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F647" w14:textId="77777777" w:rsidR="00BB4035" w:rsidRPr="002252DE" w:rsidRDefault="00BB4035" w:rsidP="00BB4035">
      <w:pPr>
        <w:pStyle w:val="Corpodetexto"/>
        <w:spacing w:before="222"/>
        <w:rPr>
          <w:rFonts w:asciiTheme="minorHAnsi" w:hAnsiTheme="minorHAnsi" w:cstheme="minorHAnsi"/>
        </w:rPr>
      </w:pPr>
      <w:r w:rsidRPr="002252DE">
        <w:rPr>
          <w:rFonts w:asciiTheme="minorHAnsi" w:hAnsiTheme="minorHAnsi" w:cstheme="minorHAnsi"/>
          <w:b/>
          <w:bCs/>
        </w:rPr>
        <w:t>Instruções de preenchimento:</w:t>
      </w:r>
      <w:r w:rsidRPr="002252DE">
        <w:rPr>
          <w:rFonts w:asciiTheme="minorHAnsi" w:hAnsiTheme="minorHAnsi" w:cstheme="minorHAnsi"/>
        </w:rPr>
        <w:t xml:space="preserve"> campos em </w:t>
      </w:r>
      <w:r w:rsidRPr="002252DE">
        <w:rPr>
          <w:rFonts w:asciiTheme="minorHAnsi" w:hAnsiTheme="minorHAnsi" w:cstheme="minorHAnsi"/>
          <w:b/>
          <w:bCs/>
          <w:highlight w:val="yellow"/>
        </w:rPr>
        <w:t>amarelo</w:t>
      </w:r>
      <w:r w:rsidRPr="002252DE">
        <w:rPr>
          <w:rFonts w:asciiTheme="minorHAnsi" w:hAnsiTheme="minorHAnsi" w:cstheme="minorHAnsi"/>
        </w:rPr>
        <w:t xml:space="preserve"> = preencher | campos em </w:t>
      </w:r>
      <w:r w:rsidRPr="002252DE">
        <w:rPr>
          <w:rFonts w:asciiTheme="minorHAnsi" w:hAnsiTheme="minorHAnsi" w:cstheme="minorHAnsi"/>
          <w:b/>
          <w:bCs/>
          <w:highlight w:val="cyan"/>
        </w:rPr>
        <w:t>ciano</w:t>
      </w:r>
      <w:r w:rsidRPr="002252DE">
        <w:rPr>
          <w:rFonts w:asciiTheme="minorHAnsi" w:hAnsiTheme="minorHAnsi" w:cstheme="minorHAnsi"/>
        </w:rPr>
        <w:t xml:space="preserve"> = adequar conforme concedente (</w:t>
      </w:r>
      <w:r w:rsidRPr="002252DE">
        <w:rPr>
          <w:rFonts w:asciiTheme="minorHAnsi" w:hAnsiTheme="minorHAnsi" w:cstheme="minorHAnsi"/>
          <w:b/>
          <w:bCs/>
        </w:rPr>
        <w:t>CODEMGE</w:t>
      </w:r>
      <w:r w:rsidRPr="002252DE">
        <w:rPr>
          <w:rFonts w:asciiTheme="minorHAnsi" w:hAnsiTheme="minorHAnsi" w:cstheme="minorHAnsi"/>
        </w:rPr>
        <w:t xml:space="preserve"> ou </w:t>
      </w:r>
      <w:r w:rsidRPr="002252DE">
        <w:rPr>
          <w:rFonts w:asciiTheme="minorHAnsi" w:hAnsiTheme="minorHAnsi" w:cstheme="minorHAnsi"/>
          <w:b/>
          <w:bCs/>
        </w:rPr>
        <w:t>CODEMIG</w:t>
      </w:r>
      <w:r w:rsidRPr="002252DE">
        <w:rPr>
          <w:rFonts w:asciiTheme="minorHAnsi" w:hAnsiTheme="minorHAnsi" w:cstheme="minorHAnsi"/>
        </w:rPr>
        <w:t>)</w:t>
      </w:r>
    </w:p>
    <w:p w14:paraId="2D48AD0D" w14:textId="77777777" w:rsidR="000037C7" w:rsidRPr="002252DE" w:rsidRDefault="000037C7">
      <w:pPr>
        <w:pStyle w:val="Corpodetexto"/>
        <w:spacing w:before="222"/>
        <w:rPr>
          <w:rFonts w:asciiTheme="minorHAnsi" w:hAnsiTheme="minorHAnsi" w:cstheme="minorHAnsi"/>
        </w:rPr>
      </w:pPr>
    </w:p>
    <w:p w14:paraId="58238617" w14:textId="47BF733A" w:rsidR="000037C7" w:rsidRPr="002252DE" w:rsidRDefault="00E13FE2">
      <w:pPr>
        <w:pStyle w:val="Ttulo1"/>
        <w:ind w:left="9" w:right="12"/>
        <w:jc w:val="center"/>
        <w:rPr>
          <w:rFonts w:asciiTheme="minorHAnsi" w:hAnsiTheme="minorHAnsi" w:cstheme="minorHAnsi"/>
        </w:rPr>
      </w:pPr>
      <w:r w:rsidRPr="002252DE">
        <w:rPr>
          <w:rFonts w:asciiTheme="minorHAnsi" w:hAnsiTheme="minorHAnsi" w:cstheme="minorHAnsi"/>
        </w:rPr>
        <w:t>DECLARAÇÃO</w:t>
      </w:r>
      <w:r w:rsidRPr="002252DE">
        <w:rPr>
          <w:rFonts w:asciiTheme="minorHAnsi" w:hAnsiTheme="minorHAnsi" w:cstheme="minorHAnsi"/>
          <w:spacing w:val="4"/>
        </w:rPr>
        <w:t xml:space="preserve"> </w:t>
      </w:r>
      <w:r w:rsidRPr="002252DE">
        <w:rPr>
          <w:rFonts w:asciiTheme="minorHAnsi" w:hAnsiTheme="minorHAnsi" w:cstheme="minorHAnsi"/>
        </w:rPr>
        <w:t>D</w:t>
      </w:r>
      <w:r w:rsidR="0075153E">
        <w:rPr>
          <w:rFonts w:asciiTheme="minorHAnsi" w:hAnsiTheme="minorHAnsi" w:cstheme="minorHAnsi"/>
          <w:spacing w:val="4"/>
        </w:rPr>
        <w:t>E NÃO CONTRATAÇÃO DE INADIMPLENTE</w:t>
      </w:r>
    </w:p>
    <w:p w14:paraId="65DC0D4D" w14:textId="77777777" w:rsidR="000037C7" w:rsidRPr="002252DE" w:rsidRDefault="000037C7">
      <w:pPr>
        <w:pStyle w:val="Corpodetexto"/>
        <w:spacing w:before="229"/>
        <w:rPr>
          <w:rFonts w:asciiTheme="minorHAnsi" w:hAnsiTheme="minorHAnsi" w:cstheme="minorHAnsi"/>
          <w:b/>
        </w:rPr>
      </w:pPr>
    </w:p>
    <w:p w14:paraId="68D88BF0" w14:textId="183AB8D1" w:rsidR="00364EB4" w:rsidRPr="002252DE" w:rsidRDefault="0027507A" w:rsidP="0027507A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52DE">
        <w:rPr>
          <w:rFonts w:asciiTheme="minorHAnsi" w:hAnsiTheme="minorHAnsi" w:cstheme="minorHAnsi"/>
          <w:b/>
          <w:bCs/>
          <w:sz w:val="24"/>
          <w:szCs w:val="24"/>
        </w:rPr>
        <w:t>DECLARO</w:t>
      </w:r>
      <w:r w:rsidRPr="002252DE">
        <w:rPr>
          <w:rFonts w:asciiTheme="minorHAnsi" w:hAnsiTheme="minorHAnsi" w:cstheme="minorHAnsi"/>
          <w:sz w:val="24"/>
          <w:szCs w:val="24"/>
        </w:rPr>
        <w:t>, sob as penas do art. 299 do Código Penal e ciente das sanções administrativas, civis e penais aplicáveis, para fins de celebração e execução do Convênio de Saída nº </w:t>
      </w: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[NÚMERO]</w:t>
      </w:r>
      <w:r w:rsidRPr="002252DE">
        <w:rPr>
          <w:rFonts w:asciiTheme="minorHAnsi" w:hAnsiTheme="minorHAnsi" w:cstheme="minorHAnsi"/>
          <w:sz w:val="24"/>
          <w:szCs w:val="24"/>
        </w:rPr>
        <w:t> com a </w:t>
      </w:r>
      <w:r w:rsidR="002154D2" w:rsidRPr="00A644C5">
        <w:rPr>
          <w:rFonts w:asciiTheme="minorHAnsi" w:hAnsiTheme="minorHAnsi" w:cstheme="minorHAnsi"/>
          <w:sz w:val="24"/>
          <w:szCs w:val="24"/>
          <w:highlight w:val="cyan"/>
        </w:rPr>
        <w:t>COMPANHIA DE DESENVOLVIMENTO ECONÔMICO DE MINAS GERAIS - CODEMIG</w:t>
      </w:r>
      <w:r w:rsidRPr="002252DE">
        <w:rPr>
          <w:rFonts w:asciiTheme="minorHAnsi" w:hAnsiTheme="minorHAnsi" w:cstheme="minorHAnsi"/>
          <w:sz w:val="24"/>
          <w:szCs w:val="24"/>
        </w:rPr>
        <w:t>, que o(a) </w:t>
      </w: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[NOME DO</w:t>
      </w:r>
      <w:r w:rsidR="00A90BE9" w:rsidRPr="002252DE">
        <w:rPr>
          <w:rFonts w:asciiTheme="minorHAnsi" w:hAnsiTheme="minorHAnsi" w:cstheme="minorHAnsi"/>
          <w:sz w:val="24"/>
          <w:szCs w:val="24"/>
          <w:highlight w:val="yellow"/>
        </w:rPr>
        <w:t xml:space="preserve"> PROPONENTE</w:t>
      </w:r>
      <w:r w:rsidRPr="002252DE">
        <w:rPr>
          <w:rFonts w:asciiTheme="minorHAnsi" w:hAnsiTheme="minorHAnsi" w:cstheme="minorHAnsi"/>
          <w:sz w:val="24"/>
          <w:szCs w:val="24"/>
          <w:highlight w:val="yellow"/>
        </w:rPr>
        <w:t>]</w:t>
      </w:r>
      <w:r w:rsidRPr="002252DE">
        <w:rPr>
          <w:rFonts w:asciiTheme="minorHAnsi" w:hAnsiTheme="minorHAnsi" w:cstheme="minorHAnsi"/>
          <w:sz w:val="24"/>
          <w:szCs w:val="24"/>
        </w:rPr>
        <w:t> não contratará ou autorizará serviço ou fornecimento de bem de fornecedor ou prestador de serviço que se encontre inadimplente com a Administração Pública Estadual, quando da utilização de recursos do presente convênio, em observância aos princípios da legalidade, moralidade e eficiência</w:t>
      </w:r>
    </w:p>
    <w:p w14:paraId="567D74D1" w14:textId="77777777" w:rsidR="00364EB4" w:rsidRPr="002252DE" w:rsidRDefault="00364EB4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25F74EB8" w14:textId="77777777" w:rsidR="00364EB4" w:rsidRPr="002252DE" w:rsidRDefault="00364EB4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[Local]</w:t>
      </w:r>
      <w:r w:rsidRPr="002252DE">
        <w:rPr>
          <w:rFonts w:asciiTheme="minorHAnsi" w:hAnsiTheme="minorHAnsi" w:cstheme="minorHAnsi"/>
          <w:sz w:val="24"/>
          <w:szCs w:val="24"/>
        </w:rPr>
        <w:t xml:space="preserve">, </w:t>
      </w: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[dia]</w:t>
      </w:r>
      <w:r w:rsidRPr="002252DE">
        <w:rPr>
          <w:rFonts w:asciiTheme="minorHAnsi" w:hAnsiTheme="minorHAnsi" w:cstheme="minorHAnsi"/>
          <w:sz w:val="24"/>
          <w:szCs w:val="24"/>
        </w:rPr>
        <w:t xml:space="preserve"> de </w:t>
      </w: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[mês]</w:t>
      </w:r>
      <w:r w:rsidRPr="002252DE">
        <w:rPr>
          <w:rFonts w:asciiTheme="minorHAnsi" w:hAnsiTheme="minorHAnsi" w:cstheme="minorHAnsi"/>
          <w:sz w:val="24"/>
          <w:szCs w:val="24"/>
        </w:rPr>
        <w:t xml:space="preserve"> de </w:t>
      </w: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[ano]</w:t>
      </w:r>
    </w:p>
    <w:p w14:paraId="1B93A5B0" w14:textId="77777777" w:rsidR="00364EB4" w:rsidRPr="002252DE" w:rsidRDefault="00364EB4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0A48174C" w14:textId="77777777" w:rsidR="00364EB4" w:rsidRPr="002252DE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[NOME COMPLETO DO REPRESENTANTE LEGAL]</w:t>
      </w:r>
    </w:p>
    <w:p w14:paraId="0AB28798" w14:textId="77777777" w:rsidR="00364EB4" w:rsidRPr="002252DE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[CPF]</w:t>
      </w:r>
    </w:p>
    <w:p w14:paraId="66F2FE13" w14:textId="7E08828B" w:rsidR="000037C7" w:rsidRPr="002252DE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52DE">
        <w:rPr>
          <w:rFonts w:asciiTheme="minorHAnsi" w:hAnsiTheme="minorHAnsi" w:cstheme="minorHAnsi"/>
          <w:sz w:val="24"/>
          <w:szCs w:val="24"/>
          <w:highlight w:val="yellow"/>
        </w:rPr>
        <w:t>[Cargo]</w:t>
      </w:r>
    </w:p>
    <w:sectPr w:rsidR="000037C7" w:rsidRPr="002252DE" w:rsidSect="00A644C5">
      <w:headerReference w:type="default" r:id="rId7"/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91C1" w14:textId="77777777" w:rsidR="00793C5A" w:rsidRDefault="00793C5A">
      <w:r>
        <w:separator/>
      </w:r>
    </w:p>
  </w:endnote>
  <w:endnote w:type="continuationSeparator" w:id="0">
    <w:p w14:paraId="2E200852" w14:textId="77777777" w:rsidR="00793C5A" w:rsidRDefault="0079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1B5181C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3183" w14:textId="77777777" w:rsidR="00793C5A" w:rsidRDefault="00793C5A">
      <w:r>
        <w:separator/>
      </w:r>
    </w:p>
  </w:footnote>
  <w:footnote w:type="continuationSeparator" w:id="0">
    <w:p w14:paraId="7C918B4D" w14:textId="77777777" w:rsidR="00793C5A" w:rsidRDefault="0079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B308" w14:textId="20230626" w:rsidR="000037C7" w:rsidRDefault="000037C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38721">
    <w:abstractNumId w:val="0"/>
  </w:num>
  <w:num w:numId="2" w16cid:durableId="63714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20E42"/>
    <w:rsid w:val="00172770"/>
    <w:rsid w:val="002154D2"/>
    <w:rsid w:val="002252DE"/>
    <w:rsid w:val="0027507A"/>
    <w:rsid w:val="002B6B2A"/>
    <w:rsid w:val="00325418"/>
    <w:rsid w:val="00364EB4"/>
    <w:rsid w:val="004A4161"/>
    <w:rsid w:val="00655B76"/>
    <w:rsid w:val="006936D6"/>
    <w:rsid w:val="0075153E"/>
    <w:rsid w:val="00793C5A"/>
    <w:rsid w:val="00805E85"/>
    <w:rsid w:val="008C7C96"/>
    <w:rsid w:val="00A644C5"/>
    <w:rsid w:val="00A90BE9"/>
    <w:rsid w:val="00B34E3B"/>
    <w:rsid w:val="00BB4035"/>
    <w:rsid w:val="00C21204"/>
    <w:rsid w:val="00DD3C9E"/>
    <w:rsid w:val="00DF714D"/>
    <w:rsid w:val="00E13FE2"/>
    <w:rsid w:val="00F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3C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C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3C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3C9E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A90BE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403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13</cp:revision>
  <dcterms:created xsi:type="dcterms:W3CDTF">2025-08-11T00:42:00Z</dcterms:created>
  <dcterms:modified xsi:type="dcterms:W3CDTF">2026-06-23T20:06:00Z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