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BC8C" w14:textId="77777777" w:rsidR="00A77356" w:rsidRDefault="00A77356" w:rsidP="00246814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6DBFCAFB" w14:textId="1A8F78A9" w:rsidR="00246814" w:rsidRPr="00801BD7" w:rsidRDefault="00246814" w:rsidP="00246814">
      <w:pPr>
        <w:spacing w:line="360" w:lineRule="auto"/>
        <w:jc w:val="center"/>
        <w:rPr>
          <w:rFonts w:ascii="Calibri" w:hAnsi="Calibri" w:cs="Calibri"/>
          <w:b/>
          <w:spacing w:val="-2"/>
          <w:sz w:val="24"/>
        </w:rPr>
      </w:pPr>
      <w:r w:rsidRPr="00801BD7">
        <w:rPr>
          <w:rFonts w:ascii="Calibri" w:hAnsi="Calibri" w:cs="Calibri"/>
          <w:b/>
          <w:sz w:val="24"/>
        </w:rPr>
        <w:t>POLÍTICA</w:t>
      </w:r>
      <w:r w:rsidRPr="00801BD7">
        <w:rPr>
          <w:rFonts w:ascii="Calibri" w:hAnsi="Calibri" w:cs="Calibri"/>
          <w:b/>
          <w:spacing w:val="-6"/>
          <w:sz w:val="24"/>
        </w:rPr>
        <w:t xml:space="preserve"> </w:t>
      </w:r>
      <w:r w:rsidRPr="00801BD7">
        <w:rPr>
          <w:rFonts w:ascii="Calibri" w:hAnsi="Calibri" w:cs="Calibri"/>
          <w:b/>
          <w:sz w:val="24"/>
        </w:rPr>
        <w:t>CORPORATIVA</w:t>
      </w:r>
      <w:r w:rsidRPr="00801BD7">
        <w:rPr>
          <w:rFonts w:ascii="Calibri" w:hAnsi="Calibri" w:cs="Calibri"/>
          <w:b/>
          <w:spacing w:val="-6"/>
          <w:sz w:val="24"/>
        </w:rPr>
        <w:t xml:space="preserve"> </w:t>
      </w:r>
      <w:r w:rsidRPr="00801BD7">
        <w:rPr>
          <w:rFonts w:ascii="Calibri" w:hAnsi="Calibri" w:cs="Calibri"/>
          <w:b/>
          <w:sz w:val="24"/>
        </w:rPr>
        <w:t>PC006</w:t>
      </w:r>
      <w:r w:rsidRPr="00801BD7">
        <w:rPr>
          <w:rFonts w:ascii="Calibri" w:hAnsi="Calibri" w:cs="Calibri"/>
          <w:b/>
          <w:spacing w:val="-6"/>
          <w:sz w:val="24"/>
        </w:rPr>
        <w:t xml:space="preserve"> </w:t>
      </w:r>
      <w:r w:rsidRPr="00801BD7">
        <w:rPr>
          <w:rFonts w:ascii="Calibri" w:hAnsi="Calibri" w:cs="Calibri"/>
          <w:b/>
          <w:sz w:val="24"/>
        </w:rPr>
        <w:t>-</w:t>
      </w:r>
      <w:r w:rsidRPr="00801BD7">
        <w:rPr>
          <w:rFonts w:ascii="Calibri" w:hAnsi="Calibri" w:cs="Calibri"/>
          <w:b/>
          <w:spacing w:val="-5"/>
          <w:sz w:val="24"/>
        </w:rPr>
        <w:t xml:space="preserve"> </w:t>
      </w:r>
      <w:r w:rsidRPr="00801BD7">
        <w:rPr>
          <w:rFonts w:ascii="Calibri" w:hAnsi="Calibri" w:cs="Calibri"/>
          <w:b/>
          <w:sz w:val="24"/>
        </w:rPr>
        <w:t>TRANSAÇÕES</w:t>
      </w:r>
      <w:r w:rsidRPr="00801BD7">
        <w:rPr>
          <w:rFonts w:ascii="Calibri" w:hAnsi="Calibri" w:cs="Calibri"/>
          <w:b/>
          <w:spacing w:val="-6"/>
          <w:sz w:val="24"/>
        </w:rPr>
        <w:t xml:space="preserve"> </w:t>
      </w:r>
      <w:r w:rsidRPr="00801BD7">
        <w:rPr>
          <w:rFonts w:ascii="Calibri" w:hAnsi="Calibri" w:cs="Calibri"/>
          <w:b/>
          <w:sz w:val="24"/>
        </w:rPr>
        <w:t>COM</w:t>
      </w:r>
      <w:r w:rsidRPr="00801BD7">
        <w:rPr>
          <w:rFonts w:ascii="Calibri" w:hAnsi="Calibri" w:cs="Calibri"/>
          <w:b/>
          <w:spacing w:val="-6"/>
          <w:sz w:val="24"/>
        </w:rPr>
        <w:t xml:space="preserve"> </w:t>
      </w:r>
      <w:r w:rsidRPr="00801BD7">
        <w:rPr>
          <w:rFonts w:ascii="Calibri" w:hAnsi="Calibri" w:cs="Calibri"/>
          <w:b/>
          <w:sz w:val="24"/>
        </w:rPr>
        <w:t>PARTES</w:t>
      </w:r>
      <w:r w:rsidRPr="00801BD7">
        <w:rPr>
          <w:rFonts w:ascii="Calibri" w:hAnsi="Calibri" w:cs="Calibri"/>
          <w:b/>
          <w:spacing w:val="-5"/>
          <w:sz w:val="24"/>
        </w:rPr>
        <w:t xml:space="preserve"> </w:t>
      </w:r>
      <w:r w:rsidRPr="00801BD7">
        <w:rPr>
          <w:rFonts w:ascii="Calibri" w:hAnsi="Calibri" w:cs="Calibri"/>
          <w:b/>
          <w:spacing w:val="-2"/>
          <w:sz w:val="24"/>
        </w:rPr>
        <w:t>RELACIONADAS</w:t>
      </w:r>
    </w:p>
    <w:p w14:paraId="71DAFF4F" w14:textId="33A34664" w:rsidR="00246814" w:rsidRPr="00801BD7" w:rsidRDefault="00700C57" w:rsidP="001A5D71">
      <w:pPr>
        <w:pStyle w:val="Ttulo1"/>
        <w:spacing w:line="360" w:lineRule="auto"/>
        <w:ind w:left="0" w:right="0"/>
        <w:jc w:val="center"/>
        <w:rPr>
          <w:rFonts w:ascii="Calibri" w:hAnsi="Calibri" w:cs="Calibri"/>
          <w:i/>
          <w:iCs/>
        </w:rPr>
      </w:pPr>
      <w:r w:rsidRPr="00801BD7">
        <w:rPr>
          <w:rFonts w:ascii="Calibri" w:hAnsi="Calibri" w:cs="Calibri"/>
          <w:spacing w:val="-2"/>
        </w:rPr>
        <w:t>ANÁLISE PELA ÁREA TÉCNICA</w:t>
      </w:r>
      <w:r w:rsidR="007A461D" w:rsidRPr="00801BD7">
        <w:rPr>
          <w:rFonts w:ascii="Calibri" w:hAnsi="Calibri" w:cs="Calibri"/>
          <w:spacing w:val="-2"/>
        </w:rPr>
        <w:t xml:space="preserve"> DA CODEMGE/CODEMIG</w:t>
      </w:r>
    </w:p>
    <w:p w14:paraId="74EF7E87" w14:textId="2B06D155" w:rsidR="00246814" w:rsidRPr="00801BD7" w:rsidRDefault="00246814" w:rsidP="001A5D71">
      <w:pPr>
        <w:spacing w:before="120"/>
        <w:ind w:left="228" w:right="239"/>
        <w:jc w:val="both"/>
        <w:rPr>
          <w:rFonts w:ascii="Calibri" w:hAnsi="Calibri" w:cs="Calibri"/>
          <w:i/>
          <w:iCs/>
          <w:sz w:val="24"/>
        </w:rPr>
      </w:pPr>
      <w:r w:rsidRPr="00801BD7">
        <w:rPr>
          <w:rFonts w:ascii="Calibri" w:hAnsi="Calibri" w:cs="Calibri"/>
          <w:i/>
          <w:iCs/>
          <w:sz w:val="24"/>
        </w:rPr>
        <w:t>Esta declaração tem como objetivo atestar a situação do proponente/interveniente e de seus dirigentes em relação à Política de Transações com Partes Relacionadas da Companhia (PC 006), identificando a existência ou não de vínculos que possam configurar conflito de interesses na celebração e execução da parceria, em atendimento ao disposto no art. 27, §1º da Instrução Normativa nº 073 – Celebração e Gestão de Parcerias da Codemge/Codemig.</w:t>
      </w:r>
    </w:p>
    <w:p w14:paraId="7D903055" w14:textId="77777777" w:rsidR="001A5D71" w:rsidRPr="00801BD7" w:rsidRDefault="001A5D71" w:rsidP="001A5D71">
      <w:pPr>
        <w:spacing w:before="120"/>
        <w:ind w:left="228" w:right="239"/>
        <w:jc w:val="both"/>
        <w:rPr>
          <w:rFonts w:ascii="Calibri" w:hAnsi="Calibri" w:cs="Calibri"/>
          <w:b/>
          <w:sz w:val="24"/>
        </w:rPr>
      </w:pPr>
    </w:p>
    <w:p w14:paraId="0500B666" w14:textId="189A8C7E" w:rsidR="00246814" w:rsidRPr="00801BD7" w:rsidRDefault="00246814" w:rsidP="00246814">
      <w:pPr>
        <w:pStyle w:val="PargrafodaLista"/>
        <w:numPr>
          <w:ilvl w:val="0"/>
          <w:numId w:val="2"/>
        </w:numPr>
        <w:spacing w:before="120"/>
        <w:ind w:right="228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b/>
          <w:sz w:val="24"/>
        </w:rPr>
        <w:t>PROPONENTE:</w:t>
      </w:r>
      <w:r w:rsidRPr="00801BD7">
        <w:rPr>
          <w:rFonts w:ascii="Calibri" w:hAnsi="Calibri" w:cs="Calibri"/>
          <w:b/>
          <w:spacing w:val="-1"/>
          <w:sz w:val="24"/>
        </w:rPr>
        <w:t xml:space="preserve"> </w:t>
      </w:r>
      <w:r w:rsidRPr="00801BD7">
        <w:rPr>
          <w:rFonts w:ascii="Calibri" w:hAnsi="Calibri" w:cs="Calibri"/>
          <w:sz w:val="24"/>
          <w:highlight w:val="yellow"/>
        </w:rPr>
        <w:t xml:space="preserve">[PREENCHER COM A RAZÃO </w:t>
      </w:r>
      <w:r w:rsidRPr="00225F51">
        <w:rPr>
          <w:rFonts w:ascii="Calibri" w:hAnsi="Calibri" w:cs="Calibri"/>
          <w:sz w:val="24"/>
          <w:highlight w:val="yellow"/>
        </w:rPr>
        <w:t>SOCIAL</w:t>
      </w:r>
      <w:r w:rsidR="00225F51" w:rsidRPr="00225F51">
        <w:rPr>
          <w:rFonts w:ascii="Calibri" w:hAnsi="Calibri" w:cs="Calibri"/>
          <w:sz w:val="24"/>
          <w:highlight w:val="yellow"/>
        </w:rPr>
        <w:t xml:space="preserve"> e </w:t>
      </w:r>
      <w:r w:rsidRPr="00225F51">
        <w:rPr>
          <w:rFonts w:ascii="Calibri" w:hAnsi="Calibri" w:cs="Calibri"/>
          <w:sz w:val="24"/>
          <w:highlight w:val="yellow"/>
        </w:rPr>
        <w:t>CNPJ</w:t>
      </w:r>
      <w:r w:rsidR="00225F51" w:rsidRPr="00225F51">
        <w:rPr>
          <w:rFonts w:ascii="Calibri" w:hAnsi="Calibri" w:cs="Calibri"/>
          <w:sz w:val="24"/>
          <w:highlight w:val="yellow"/>
        </w:rPr>
        <w:t>]</w:t>
      </w:r>
    </w:p>
    <w:p w14:paraId="77997F1E" w14:textId="1B2E68D3" w:rsidR="00246814" w:rsidRPr="00801BD7" w:rsidRDefault="00246814" w:rsidP="00246814">
      <w:pPr>
        <w:pStyle w:val="PargrafodaLista"/>
        <w:numPr>
          <w:ilvl w:val="0"/>
          <w:numId w:val="2"/>
        </w:numPr>
        <w:spacing w:before="120"/>
        <w:ind w:right="228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b/>
          <w:sz w:val="24"/>
        </w:rPr>
        <w:t>INTERVENIENTE</w:t>
      </w:r>
      <w:r w:rsidRPr="00801BD7">
        <w:rPr>
          <w:rFonts w:ascii="Calibri" w:hAnsi="Calibri" w:cs="Calibri"/>
          <w:sz w:val="24"/>
        </w:rPr>
        <w:t>:</w:t>
      </w:r>
      <w:r w:rsidRPr="00801BD7">
        <w:rPr>
          <w:rFonts w:ascii="Calibri" w:hAnsi="Calibri" w:cs="Calibri"/>
          <w:spacing w:val="-7"/>
          <w:sz w:val="24"/>
        </w:rPr>
        <w:t xml:space="preserve"> </w:t>
      </w:r>
      <w:r w:rsidRPr="00801BD7">
        <w:rPr>
          <w:rFonts w:ascii="Calibri" w:hAnsi="Calibri" w:cs="Calibri"/>
          <w:sz w:val="24"/>
          <w:highlight w:val="yellow"/>
        </w:rPr>
        <w:t xml:space="preserve">[PREENCHER COM A RAZÃO </w:t>
      </w:r>
      <w:r w:rsidRPr="00225F51">
        <w:rPr>
          <w:rFonts w:ascii="Calibri" w:hAnsi="Calibri" w:cs="Calibri"/>
          <w:sz w:val="24"/>
          <w:highlight w:val="yellow"/>
        </w:rPr>
        <w:t>SOCIAL</w:t>
      </w:r>
      <w:r w:rsidR="00225F51" w:rsidRPr="00225F51">
        <w:rPr>
          <w:rFonts w:ascii="Calibri" w:hAnsi="Calibri" w:cs="Calibri"/>
          <w:sz w:val="24"/>
          <w:highlight w:val="yellow"/>
        </w:rPr>
        <w:t xml:space="preserve"> e</w:t>
      </w:r>
      <w:r w:rsidRPr="00225F51">
        <w:rPr>
          <w:rFonts w:ascii="Calibri" w:hAnsi="Calibri" w:cs="Calibri"/>
          <w:sz w:val="24"/>
          <w:highlight w:val="yellow"/>
        </w:rPr>
        <w:t xml:space="preserve"> CNPJ</w:t>
      </w:r>
      <w:r w:rsidR="00225F51" w:rsidRPr="00225F51">
        <w:rPr>
          <w:rFonts w:ascii="Calibri" w:hAnsi="Calibri" w:cs="Calibri"/>
          <w:sz w:val="24"/>
          <w:highlight w:val="yellow"/>
        </w:rPr>
        <w:t>]</w:t>
      </w:r>
    </w:p>
    <w:p w14:paraId="590BC12D" w14:textId="77777777" w:rsidR="00246814" w:rsidRPr="00801BD7" w:rsidRDefault="00246814" w:rsidP="00EF6695">
      <w:pPr>
        <w:pStyle w:val="PargrafodaLista"/>
        <w:ind w:left="948" w:right="239"/>
        <w:rPr>
          <w:rFonts w:ascii="Calibri" w:hAnsi="Calibri" w:cs="Calibri"/>
          <w:sz w:val="24"/>
        </w:rPr>
      </w:pPr>
    </w:p>
    <w:p w14:paraId="546696D4" w14:textId="751B970C" w:rsidR="00246814" w:rsidRPr="00801BD7" w:rsidRDefault="00246814" w:rsidP="00246814">
      <w:pPr>
        <w:spacing w:before="120"/>
        <w:ind w:left="228" w:right="239"/>
        <w:jc w:val="both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>Após a análise do formulário de “</w:t>
      </w:r>
      <w:r w:rsidR="00724842" w:rsidRPr="00801BD7">
        <w:rPr>
          <w:rFonts w:ascii="Calibri" w:hAnsi="Calibri" w:cs="Calibri"/>
          <w:sz w:val="24"/>
        </w:rPr>
        <w:t>Política de</w:t>
      </w:r>
      <w:r w:rsidR="006640E3" w:rsidRPr="00801BD7">
        <w:rPr>
          <w:rFonts w:ascii="Calibri" w:hAnsi="Calibri" w:cs="Calibri"/>
          <w:sz w:val="24"/>
        </w:rPr>
        <w:t xml:space="preserve"> Transação com </w:t>
      </w:r>
      <w:r w:rsidR="00724842" w:rsidRPr="00801BD7">
        <w:rPr>
          <w:rFonts w:ascii="Calibri" w:hAnsi="Calibri" w:cs="Calibri"/>
          <w:sz w:val="24"/>
        </w:rPr>
        <w:t>Partes Relacionadas – Declaração do Proponente e do Interveniente”, a</w:t>
      </w:r>
      <w:r w:rsidRPr="00801BD7">
        <w:rPr>
          <w:rFonts w:ascii="Calibri" w:hAnsi="Calibri" w:cs="Calibri"/>
          <w:sz w:val="24"/>
        </w:rPr>
        <w:t xml:space="preserve"> Gerência de </w:t>
      </w:r>
      <w:r w:rsidR="00EF6695">
        <w:rPr>
          <w:rFonts w:ascii="Calibri" w:hAnsi="Calibri" w:cs="Calibri"/>
          <w:sz w:val="24"/>
          <w:highlight w:val="yellow"/>
        </w:rPr>
        <w:t>[PREENCHER]</w:t>
      </w:r>
      <w:r w:rsidRPr="00801BD7">
        <w:rPr>
          <w:rFonts w:ascii="Calibri" w:hAnsi="Calibri" w:cs="Calibri"/>
          <w:sz w:val="24"/>
        </w:rPr>
        <w:t xml:space="preserve"> declara, nos termos da Política de Transações com Partes Relacionadas da Codemge/Codemig (PC 006), o que se segue:</w:t>
      </w:r>
    </w:p>
    <w:p w14:paraId="7EB52385" w14:textId="77777777" w:rsidR="00246814" w:rsidRPr="00801BD7" w:rsidRDefault="00246814" w:rsidP="00246814">
      <w:pPr>
        <w:spacing w:before="120"/>
        <w:ind w:left="228" w:right="239"/>
        <w:jc w:val="both"/>
        <w:rPr>
          <w:rFonts w:ascii="Calibri" w:hAnsi="Calibri" w:cs="Calibri"/>
          <w:sz w:val="24"/>
        </w:rPr>
      </w:pPr>
    </w:p>
    <w:p w14:paraId="0620A3B9" w14:textId="62B44F0B" w:rsidR="00246814" w:rsidRPr="00801BD7" w:rsidRDefault="00724842" w:rsidP="007C5EBE">
      <w:pPr>
        <w:pStyle w:val="PargrafodaLista"/>
        <w:numPr>
          <w:ilvl w:val="0"/>
          <w:numId w:val="5"/>
        </w:numPr>
        <w:spacing w:before="120"/>
        <w:ind w:left="709" w:right="227" w:hanging="425"/>
        <w:jc w:val="both"/>
        <w:rPr>
          <w:rFonts w:ascii="Calibri" w:hAnsi="Calibri" w:cs="Calibri"/>
          <w:b/>
          <w:bCs/>
          <w:sz w:val="24"/>
        </w:rPr>
      </w:pPr>
      <w:r w:rsidRPr="00801BD7">
        <w:rPr>
          <w:rFonts w:ascii="Calibri" w:hAnsi="Calibri" w:cs="Calibri"/>
          <w:b/>
          <w:bCs/>
          <w:sz w:val="24"/>
        </w:rPr>
        <w:t xml:space="preserve">A transação envolve </w:t>
      </w:r>
      <w:r w:rsidR="007A461D" w:rsidRPr="00801BD7">
        <w:rPr>
          <w:rFonts w:ascii="Calibri" w:hAnsi="Calibri" w:cs="Calibri"/>
          <w:b/>
          <w:bCs/>
          <w:sz w:val="24"/>
        </w:rPr>
        <w:t xml:space="preserve">a </w:t>
      </w:r>
      <w:r w:rsidRPr="00801BD7">
        <w:rPr>
          <w:rFonts w:ascii="Calibri" w:hAnsi="Calibri" w:cs="Calibri"/>
          <w:b/>
          <w:bCs/>
          <w:sz w:val="24"/>
        </w:rPr>
        <w:t>transferência de recursos, bens, serviços ou obrigações entre a Codemge</w:t>
      </w:r>
      <w:r w:rsidR="00AC0269">
        <w:rPr>
          <w:rFonts w:ascii="Calibri" w:hAnsi="Calibri" w:cs="Calibri"/>
          <w:b/>
          <w:bCs/>
          <w:sz w:val="24"/>
        </w:rPr>
        <w:t>/Codemig</w:t>
      </w:r>
      <w:r w:rsidRPr="00801BD7">
        <w:rPr>
          <w:rFonts w:ascii="Calibri" w:hAnsi="Calibri" w:cs="Calibri"/>
          <w:b/>
          <w:bCs/>
          <w:sz w:val="24"/>
        </w:rPr>
        <w:t xml:space="preserve"> e a parte identificada</w:t>
      </w:r>
      <w:r w:rsidR="00246814" w:rsidRPr="00801BD7">
        <w:rPr>
          <w:rFonts w:ascii="Calibri" w:hAnsi="Calibri" w:cs="Calibri"/>
          <w:b/>
          <w:bCs/>
          <w:sz w:val="24"/>
        </w:rPr>
        <w:t>?</w:t>
      </w:r>
    </w:p>
    <w:p w14:paraId="1F2E764D" w14:textId="77777777" w:rsidR="00724842" w:rsidRPr="00801BD7" w:rsidRDefault="00246814" w:rsidP="007C5EBE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>(    ) Não</w:t>
      </w:r>
    </w:p>
    <w:p w14:paraId="6E067A8C" w14:textId="5C8F0865" w:rsidR="00653193" w:rsidRPr="00801BD7" w:rsidRDefault="00246814" w:rsidP="001D756B">
      <w:pPr>
        <w:spacing w:before="120"/>
        <w:ind w:left="426" w:right="227"/>
        <w:jc w:val="both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Sim, </w:t>
      </w:r>
      <w:r w:rsidRPr="00801BD7">
        <w:rPr>
          <w:rFonts w:ascii="Calibri" w:hAnsi="Calibri" w:cs="Calibri"/>
          <w:sz w:val="24"/>
          <w:highlight w:val="yellow"/>
        </w:rPr>
        <w:t>[especificar</w:t>
      </w:r>
      <w:r w:rsidR="00724842" w:rsidRPr="00801BD7">
        <w:rPr>
          <w:rFonts w:ascii="Calibri" w:hAnsi="Calibri" w:cs="Calibri"/>
          <w:sz w:val="24"/>
          <w:highlight w:val="yellow"/>
        </w:rPr>
        <w:t>]</w:t>
      </w:r>
    </w:p>
    <w:p w14:paraId="6F4A6B0E" w14:textId="77777777" w:rsidR="00724842" w:rsidRPr="00801BD7" w:rsidRDefault="00724842">
      <w:pPr>
        <w:pStyle w:val="Corpodetexto"/>
        <w:spacing w:before="84"/>
        <w:rPr>
          <w:rFonts w:ascii="Calibri" w:hAnsi="Calibri" w:cs="Calibri"/>
          <w:sz w:val="24"/>
          <w:szCs w:val="22"/>
        </w:rPr>
      </w:pPr>
    </w:p>
    <w:p w14:paraId="29EAFF6A" w14:textId="2DF1D1A2" w:rsidR="001D756B" w:rsidRPr="00801BD7" w:rsidRDefault="001D756B" w:rsidP="001D756B">
      <w:pPr>
        <w:pStyle w:val="PargrafodaLista"/>
        <w:numPr>
          <w:ilvl w:val="0"/>
          <w:numId w:val="5"/>
        </w:numPr>
        <w:spacing w:before="120"/>
        <w:ind w:left="709" w:right="227" w:hanging="425"/>
        <w:jc w:val="both"/>
        <w:rPr>
          <w:rFonts w:ascii="Calibri" w:hAnsi="Calibri" w:cs="Calibri"/>
          <w:b/>
          <w:bCs/>
          <w:sz w:val="24"/>
        </w:rPr>
      </w:pPr>
      <w:r w:rsidRPr="00801BD7">
        <w:rPr>
          <w:rFonts w:ascii="Calibri" w:hAnsi="Calibri" w:cs="Calibri"/>
          <w:b/>
          <w:bCs/>
          <w:sz w:val="24"/>
        </w:rPr>
        <w:t xml:space="preserve">A transação </w:t>
      </w:r>
      <w:r w:rsidR="00607928" w:rsidRPr="00801BD7">
        <w:rPr>
          <w:rFonts w:ascii="Calibri" w:hAnsi="Calibri" w:cs="Calibri"/>
          <w:b/>
          <w:bCs/>
          <w:sz w:val="24"/>
        </w:rPr>
        <w:t>está alinhada com condições e práticas de mercado</w:t>
      </w:r>
      <w:r w:rsidR="00A010B0" w:rsidRPr="00801BD7">
        <w:rPr>
          <w:rStyle w:val="Refdenotaderodap"/>
          <w:rFonts w:ascii="Calibri" w:hAnsi="Calibri" w:cs="Calibri"/>
          <w:b/>
          <w:bCs/>
          <w:sz w:val="24"/>
        </w:rPr>
        <w:footnoteReference w:id="1"/>
      </w:r>
      <w:r w:rsidR="00607928" w:rsidRPr="00801BD7">
        <w:rPr>
          <w:rFonts w:ascii="Calibri" w:hAnsi="Calibri" w:cs="Calibri"/>
          <w:b/>
          <w:bCs/>
          <w:sz w:val="24"/>
        </w:rPr>
        <w:t>?</w:t>
      </w:r>
    </w:p>
    <w:p w14:paraId="37553BFB" w14:textId="6C56B14A" w:rsidR="001D756B" w:rsidRPr="00801BD7" w:rsidRDefault="001D756B" w:rsidP="001D756B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>(    ) Não</w:t>
      </w:r>
      <w:r w:rsidR="00607928" w:rsidRPr="00801BD7">
        <w:rPr>
          <w:rFonts w:ascii="Calibri" w:hAnsi="Calibri" w:cs="Calibri"/>
          <w:sz w:val="24"/>
        </w:rPr>
        <w:t xml:space="preserve">, </w:t>
      </w:r>
      <w:r w:rsidR="00607928" w:rsidRPr="00801BD7">
        <w:rPr>
          <w:rFonts w:ascii="Calibri" w:hAnsi="Calibri" w:cs="Calibri"/>
          <w:sz w:val="24"/>
          <w:highlight w:val="yellow"/>
        </w:rPr>
        <w:t>[especificar]</w:t>
      </w:r>
    </w:p>
    <w:p w14:paraId="08EA883C" w14:textId="0BE56D90" w:rsidR="00607928" w:rsidRPr="00801BD7" w:rsidRDefault="001D756B" w:rsidP="005653FD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Sim, </w:t>
      </w:r>
      <w:r w:rsidRPr="00801BD7">
        <w:rPr>
          <w:rFonts w:ascii="Calibri" w:hAnsi="Calibri" w:cs="Calibri"/>
          <w:sz w:val="24"/>
          <w:highlight w:val="yellow"/>
        </w:rPr>
        <w:t>[</w:t>
      </w:r>
      <w:r w:rsidR="00DE5121">
        <w:rPr>
          <w:rFonts w:ascii="Calibri" w:hAnsi="Calibri" w:cs="Calibri"/>
          <w:sz w:val="24"/>
          <w:highlight w:val="yellow"/>
        </w:rPr>
        <w:t>e</w:t>
      </w:r>
      <w:r w:rsidR="00DE5121" w:rsidRPr="00DE5121">
        <w:rPr>
          <w:rFonts w:ascii="Calibri" w:hAnsi="Calibri" w:cs="Calibri"/>
          <w:sz w:val="24"/>
          <w:highlight w:val="yellow"/>
        </w:rPr>
        <w:t>x.:</w:t>
      </w:r>
      <w:r w:rsidR="00DE5121">
        <w:rPr>
          <w:rFonts w:ascii="Calibri" w:hAnsi="Calibri" w:cs="Calibri"/>
          <w:sz w:val="24"/>
          <w:highlight w:val="yellow"/>
        </w:rPr>
        <w:t xml:space="preserve"> </w:t>
      </w:r>
      <w:r w:rsidR="00DE5121" w:rsidRPr="00DE5121">
        <w:rPr>
          <w:rFonts w:ascii="Calibri" w:hAnsi="Calibri" w:cs="Calibri"/>
          <w:i/>
          <w:iCs/>
          <w:sz w:val="24"/>
          <w:highlight w:val="yellow"/>
        </w:rPr>
        <w:t>para a celebração do instrumento foram apresentados orçamentos para justificar o valor informado para cada item previsto no plano de trabalho, bem como todas as normas relacionadas a convênios da Codemge e Codemig.]</w:t>
      </w:r>
    </w:p>
    <w:p w14:paraId="076FBD75" w14:textId="77777777" w:rsidR="007A461D" w:rsidRPr="00801BD7" w:rsidRDefault="007A461D" w:rsidP="005653FD">
      <w:pPr>
        <w:ind w:left="426" w:right="227"/>
        <w:rPr>
          <w:rFonts w:ascii="Calibri" w:hAnsi="Calibri" w:cs="Calibri"/>
          <w:sz w:val="24"/>
        </w:rPr>
      </w:pPr>
    </w:p>
    <w:p w14:paraId="6CD37FB3" w14:textId="18D28C44" w:rsidR="001A5B04" w:rsidRPr="00801BD7" w:rsidRDefault="001A5B04" w:rsidP="001A5B04">
      <w:pPr>
        <w:pStyle w:val="PargrafodaLista"/>
        <w:numPr>
          <w:ilvl w:val="0"/>
          <w:numId w:val="5"/>
        </w:numPr>
        <w:spacing w:before="120"/>
        <w:ind w:left="709" w:right="227" w:hanging="425"/>
        <w:jc w:val="both"/>
        <w:rPr>
          <w:rFonts w:ascii="Calibri" w:hAnsi="Calibri" w:cs="Calibri"/>
          <w:b/>
          <w:bCs/>
          <w:sz w:val="24"/>
        </w:rPr>
      </w:pPr>
      <w:r w:rsidRPr="00801BD7">
        <w:rPr>
          <w:rFonts w:ascii="Calibri" w:hAnsi="Calibri" w:cs="Calibri"/>
          <w:b/>
          <w:bCs/>
          <w:sz w:val="24"/>
        </w:rPr>
        <w:t>A transação ou relacionamento pode gerar potencial conflito de interesse</w:t>
      </w:r>
      <w:r w:rsidR="00E53D72" w:rsidRPr="00801BD7">
        <w:rPr>
          <w:rStyle w:val="Refdenotaderodap"/>
          <w:rFonts w:ascii="Calibri" w:hAnsi="Calibri" w:cs="Calibri"/>
          <w:b/>
          <w:bCs/>
          <w:sz w:val="24"/>
        </w:rPr>
        <w:footnoteReference w:id="2"/>
      </w:r>
      <w:r w:rsidRPr="00801BD7">
        <w:rPr>
          <w:rFonts w:ascii="Calibri" w:hAnsi="Calibri" w:cs="Calibri"/>
          <w:b/>
          <w:bCs/>
          <w:sz w:val="24"/>
        </w:rPr>
        <w:t>?</w:t>
      </w:r>
    </w:p>
    <w:p w14:paraId="08D6F449" w14:textId="29EB819E" w:rsidR="001A5B04" w:rsidRPr="00801BD7" w:rsidRDefault="001A5B04" w:rsidP="001A5B04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Não, </w:t>
      </w:r>
      <w:r w:rsidRPr="00801BD7">
        <w:rPr>
          <w:rFonts w:ascii="Calibri" w:hAnsi="Calibri" w:cs="Calibri"/>
          <w:sz w:val="24"/>
          <w:highlight w:val="yellow"/>
        </w:rPr>
        <w:t>[</w:t>
      </w:r>
      <w:r w:rsidR="00DE5121" w:rsidRPr="00DE5121">
        <w:rPr>
          <w:rFonts w:ascii="Calibri" w:hAnsi="Calibri" w:cs="Calibri"/>
          <w:sz w:val="24"/>
          <w:highlight w:val="yellow"/>
        </w:rPr>
        <w:t xml:space="preserve">ex.: </w:t>
      </w:r>
      <w:r w:rsidR="00DE5121" w:rsidRPr="00DE5121">
        <w:rPr>
          <w:rFonts w:ascii="Calibri" w:hAnsi="Calibri" w:cs="Calibri"/>
          <w:i/>
          <w:iCs/>
          <w:sz w:val="24"/>
          <w:highlight w:val="yellow"/>
        </w:rPr>
        <w:t xml:space="preserve">entendemos que a participação da </w:t>
      </w:r>
      <w:r w:rsidR="00DE5121">
        <w:rPr>
          <w:rFonts w:ascii="Calibri" w:hAnsi="Calibri" w:cs="Calibri"/>
          <w:i/>
          <w:iCs/>
          <w:sz w:val="24"/>
          <w:highlight w:val="yellow"/>
        </w:rPr>
        <w:t>******</w:t>
      </w:r>
      <w:r w:rsidR="00DE5121" w:rsidRPr="00DE5121">
        <w:rPr>
          <w:rFonts w:ascii="Calibri" w:hAnsi="Calibri" w:cs="Calibri"/>
          <w:i/>
          <w:iCs/>
          <w:sz w:val="24"/>
          <w:highlight w:val="yellow"/>
        </w:rPr>
        <w:t xml:space="preserve"> não tem potencial para gerar qualquer conflito de interesse, sobretudo na condição de interveniente, que não receberá qualquer repasse, tendo a missão principal de garantir que os princípios das políticas públicas de esportes sejam observadas na execução deste convênio</w:t>
      </w:r>
      <w:r w:rsidR="00DE5121" w:rsidRPr="00DE5121">
        <w:rPr>
          <w:rFonts w:ascii="Calibri" w:hAnsi="Calibri" w:cs="Calibri"/>
          <w:sz w:val="24"/>
          <w:highlight w:val="yellow"/>
        </w:rPr>
        <w:t>.]</w:t>
      </w:r>
    </w:p>
    <w:p w14:paraId="39664A8B" w14:textId="58C6056C" w:rsidR="001A5B04" w:rsidRDefault="001A5B04" w:rsidP="001A5B04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Sim, </w:t>
      </w:r>
      <w:r w:rsidRPr="00801BD7">
        <w:rPr>
          <w:rFonts w:ascii="Calibri" w:hAnsi="Calibri" w:cs="Calibri"/>
          <w:sz w:val="24"/>
          <w:highlight w:val="yellow"/>
        </w:rPr>
        <w:t>[detalhar]</w:t>
      </w:r>
    </w:p>
    <w:p w14:paraId="3FC14271" w14:textId="77777777" w:rsidR="007C5EBE" w:rsidRPr="00801BD7" w:rsidRDefault="007C5EBE" w:rsidP="0006373D">
      <w:pPr>
        <w:spacing w:before="120"/>
        <w:ind w:left="426" w:right="227"/>
        <w:rPr>
          <w:rFonts w:ascii="Calibri" w:hAnsi="Calibri" w:cs="Calibri"/>
          <w:sz w:val="24"/>
        </w:rPr>
      </w:pPr>
    </w:p>
    <w:p w14:paraId="1BB223F7" w14:textId="62DF9413" w:rsidR="007C5EBE" w:rsidRPr="00801BD7" w:rsidRDefault="007C5EBE" w:rsidP="007C5EBE">
      <w:pPr>
        <w:pStyle w:val="PargrafodaLista"/>
        <w:numPr>
          <w:ilvl w:val="0"/>
          <w:numId w:val="5"/>
        </w:numPr>
        <w:spacing w:before="120"/>
        <w:ind w:left="709" w:right="227" w:hanging="425"/>
        <w:jc w:val="both"/>
        <w:rPr>
          <w:rFonts w:ascii="Calibri" w:hAnsi="Calibri" w:cs="Calibri"/>
          <w:b/>
          <w:bCs/>
          <w:sz w:val="24"/>
        </w:rPr>
      </w:pPr>
      <w:r w:rsidRPr="00801BD7">
        <w:rPr>
          <w:rFonts w:ascii="Calibri" w:hAnsi="Calibri" w:cs="Calibri"/>
          <w:b/>
          <w:bCs/>
          <w:sz w:val="24"/>
        </w:rPr>
        <w:lastRenderedPageBreak/>
        <w:t>Em caso de identificação de potencial conflito de interesse (item anterior), certifica-</w:t>
      </w:r>
      <w:r w:rsidR="007A461D" w:rsidRPr="00801BD7">
        <w:rPr>
          <w:rFonts w:ascii="Calibri" w:hAnsi="Calibri" w:cs="Calibri"/>
          <w:b/>
          <w:bCs/>
          <w:sz w:val="24"/>
        </w:rPr>
        <w:t>s</w:t>
      </w:r>
      <w:r w:rsidRPr="00801BD7">
        <w:rPr>
          <w:rFonts w:ascii="Calibri" w:hAnsi="Calibri" w:cs="Calibri"/>
          <w:b/>
          <w:bCs/>
          <w:sz w:val="24"/>
        </w:rPr>
        <w:t>e que a transação com parte relacionada foi submetida à análise da Diretoria, para deliberação, nos termos do inc. III do art. 16 da PC 006</w:t>
      </w:r>
      <w:r w:rsidR="007A461D" w:rsidRPr="00801BD7">
        <w:rPr>
          <w:rFonts w:ascii="Calibri" w:hAnsi="Calibri" w:cs="Calibri"/>
          <w:b/>
          <w:bCs/>
          <w:sz w:val="24"/>
        </w:rPr>
        <w:t>?</w:t>
      </w:r>
    </w:p>
    <w:p w14:paraId="1C1A6B23" w14:textId="77777777" w:rsidR="007C5EBE" w:rsidRPr="00801BD7" w:rsidRDefault="007C5EBE" w:rsidP="007C5EBE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Não, </w:t>
      </w:r>
      <w:r w:rsidRPr="00801BD7">
        <w:rPr>
          <w:rFonts w:ascii="Calibri" w:hAnsi="Calibri" w:cs="Calibri"/>
          <w:sz w:val="24"/>
          <w:highlight w:val="yellow"/>
        </w:rPr>
        <w:t>[detalhar]</w:t>
      </w:r>
    </w:p>
    <w:p w14:paraId="3C8CDE3B" w14:textId="77777777" w:rsidR="007C5EBE" w:rsidRPr="00801BD7" w:rsidRDefault="007C5EBE" w:rsidP="007C5EBE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Sim, </w:t>
      </w:r>
      <w:r w:rsidRPr="00801BD7">
        <w:rPr>
          <w:rFonts w:ascii="Calibri" w:hAnsi="Calibri" w:cs="Calibri"/>
          <w:sz w:val="24"/>
          <w:highlight w:val="yellow"/>
        </w:rPr>
        <w:t>[detalhar]</w:t>
      </w:r>
    </w:p>
    <w:p w14:paraId="59622019" w14:textId="77777777" w:rsidR="007A461D" w:rsidRPr="00801BD7" w:rsidRDefault="007A461D" w:rsidP="007C5EBE">
      <w:pPr>
        <w:spacing w:before="120"/>
        <w:ind w:left="426" w:right="227"/>
        <w:rPr>
          <w:rFonts w:ascii="Calibri" w:hAnsi="Calibri" w:cs="Calibri"/>
          <w:sz w:val="24"/>
        </w:rPr>
      </w:pPr>
    </w:p>
    <w:p w14:paraId="0BDB21BD" w14:textId="03A3A51E" w:rsidR="007A461D" w:rsidRPr="00801BD7" w:rsidRDefault="007A461D" w:rsidP="007A461D">
      <w:pPr>
        <w:pStyle w:val="PargrafodaLista"/>
        <w:numPr>
          <w:ilvl w:val="0"/>
          <w:numId w:val="5"/>
        </w:numPr>
        <w:spacing w:before="120"/>
        <w:ind w:left="709" w:right="227" w:hanging="425"/>
        <w:jc w:val="both"/>
        <w:rPr>
          <w:rFonts w:ascii="Calibri" w:hAnsi="Calibri" w:cs="Calibri"/>
          <w:b/>
          <w:bCs/>
          <w:sz w:val="24"/>
        </w:rPr>
      </w:pPr>
      <w:r w:rsidRPr="00801BD7">
        <w:rPr>
          <w:rFonts w:ascii="Calibri" w:hAnsi="Calibri" w:cs="Calibri"/>
          <w:b/>
          <w:bCs/>
          <w:sz w:val="24"/>
        </w:rPr>
        <w:t>Em caso de identificação de celebração de instrumento jurídico com parte relacionada, independentemente da identificação de conflito de interesse, certifica-se que esta será reportada à Gefi</w:t>
      </w:r>
      <w:r w:rsidR="00B72A22">
        <w:rPr>
          <w:rFonts w:ascii="Calibri" w:hAnsi="Calibri" w:cs="Calibri"/>
          <w:b/>
          <w:bCs/>
          <w:sz w:val="24"/>
        </w:rPr>
        <w:t>c</w:t>
      </w:r>
      <w:r w:rsidRPr="00801BD7">
        <w:rPr>
          <w:rFonts w:ascii="Calibri" w:hAnsi="Calibri" w:cs="Calibri"/>
          <w:b/>
          <w:bCs/>
          <w:sz w:val="24"/>
        </w:rPr>
        <w:t>, após sua efetivação, para a devida divulgação, em cumprimento a normas de conformidade contábil, e à Gicor, para reporte periódico à Diretoria e ao Comitê de Auditoria Estatutário;</w:t>
      </w:r>
    </w:p>
    <w:p w14:paraId="70A9F905" w14:textId="77777777" w:rsidR="007A461D" w:rsidRPr="00801BD7" w:rsidRDefault="007A461D" w:rsidP="007A461D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Não, </w:t>
      </w:r>
      <w:r w:rsidRPr="00801BD7">
        <w:rPr>
          <w:rFonts w:ascii="Calibri" w:hAnsi="Calibri" w:cs="Calibri"/>
          <w:sz w:val="24"/>
          <w:highlight w:val="yellow"/>
        </w:rPr>
        <w:t>[detalhar]</w:t>
      </w:r>
    </w:p>
    <w:p w14:paraId="43C318D9" w14:textId="77777777" w:rsidR="007A461D" w:rsidRPr="00801BD7" w:rsidRDefault="007A461D" w:rsidP="007A461D">
      <w:pPr>
        <w:spacing w:before="120"/>
        <w:ind w:left="426" w:right="227"/>
        <w:rPr>
          <w:rFonts w:ascii="Calibri" w:hAnsi="Calibri" w:cs="Calibri"/>
          <w:sz w:val="24"/>
        </w:rPr>
      </w:pPr>
      <w:r w:rsidRPr="00801BD7">
        <w:rPr>
          <w:rFonts w:ascii="Calibri" w:hAnsi="Calibri" w:cs="Calibri"/>
          <w:sz w:val="24"/>
        </w:rPr>
        <w:t xml:space="preserve">(    ) Sim, </w:t>
      </w:r>
      <w:r w:rsidRPr="00801BD7">
        <w:rPr>
          <w:rFonts w:ascii="Calibri" w:hAnsi="Calibri" w:cs="Calibri"/>
          <w:sz w:val="24"/>
          <w:highlight w:val="yellow"/>
        </w:rPr>
        <w:t>[detalhar]</w:t>
      </w:r>
    </w:p>
    <w:p w14:paraId="667E06E3" w14:textId="77777777" w:rsidR="007A461D" w:rsidRDefault="007A461D" w:rsidP="007C5EBE">
      <w:pPr>
        <w:spacing w:before="120"/>
        <w:ind w:left="426" w:right="227"/>
        <w:rPr>
          <w:rFonts w:ascii="Calibri" w:hAnsi="Calibri" w:cs="Calibri"/>
          <w:sz w:val="24"/>
        </w:rPr>
      </w:pPr>
    </w:p>
    <w:p w14:paraId="348B3965" w14:textId="77777777" w:rsidR="002A4F73" w:rsidRPr="00801BD7" w:rsidRDefault="002A4F73" w:rsidP="007C5EBE">
      <w:pPr>
        <w:spacing w:before="120"/>
        <w:ind w:left="426" w:right="227"/>
        <w:rPr>
          <w:rFonts w:ascii="Calibri" w:hAnsi="Calibri" w:cs="Calibri"/>
          <w:sz w:val="24"/>
        </w:rPr>
      </w:pPr>
    </w:p>
    <w:p w14:paraId="4EFDEE9C" w14:textId="77777777" w:rsidR="007C5EBE" w:rsidRPr="00801BD7" w:rsidRDefault="007C5EBE" w:rsidP="0006373D">
      <w:pPr>
        <w:tabs>
          <w:tab w:val="left" w:pos="9294"/>
        </w:tabs>
        <w:spacing w:before="24"/>
        <w:ind w:left="148"/>
        <w:rPr>
          <w:rFonts w:ascii="Calibri" w:hAnsi="Calibri" w:cs="Calibri"/>
          <w:sz w:val="18"/>
        </w:rPr>
      </w:pPr>
    </w:p>
    <w:p w14:paraId="634EC34E" w14:textId="04672A75" w:rsidR="007A461D" w:rsidRPr="00801BD7" w:rsidRDefault="007A461D" w:rsidP="007A461D">
      <w:pPr>
        <w:pStyle w:val="Corpodetexto"/>
        <w:spacing w:before="111"/>
        <w:jc w:val="center"/>
        <w:rPr>
          <w:rFonts w:ascii="Calibri" w:hAnsi="Calibri" w:cs="Calibri"/>
          <w:bCs/>
          <w:sz w:val="24"/>
        </w:rPr>
      </w:pPr>
      <w:r w:rsidRPr="00801BD7">
        <w:rPr>
          <w:rFonts w:ascii="Calibri" w:hAnsi="Calibri" w:cs="Calibri"/>
          <w:bCs/>
          <w:sz w:val="24"/>
          <w:highlight w:val="yellow"/>
        </w:rPr>
        <w:t xml:space="preserve">Este formulário deve ser assinado </w:t>
      </w:r>
      <w:r w:rsidR="00B72A22">
        <w:rPr>
          <w:rFonts w:ascii="Calibri" w:hAnsi="Calibri" w:cs="Calibri"/>
          <w:bCs/>
          <w:sz w:val="24"/>
          <w:highlight w:val="yellow"/>
        </w:rPr>
        <w:t xml:space="preserve">eletronicamente </w:t>
      </w:r>
      <w:r w:rsidRPr="00801BD7">
        <w:rPr>
          <w:rFonts w:ascii="Calibri" w:hAnsi="Calibri" w:cs="Calibri"/>
          <w:bCs/>
          <w:sz w:val="24"/>
          <w:highlight w:val="yellow"/>
        </w:rPr>
        <w:t>pelo analista, coordenador e gerente da área técnica</w:t>
      </w:r>
    </w:p>
    <w:p w14:paraId="092ECBD8" w14:textId="77777777" w:rsidR="007A461D" w:rsidRPr="00801BD7" w:rsidRDefault="007A461D" w:rsidP="0006373D">
      <w:pPr>
        <w:tabs>
          <w:tab w:val="left" w:pos="9294"/>
        </w:tabs>
        <w:spacing w:before="24"/>
        <w:ind w:left="148"/>
        <w:rPr>
          <w:rFonts w:ascii="Calibri" w:hAnsi="Calibri" w:cs="Calibri"/>
          <w:sz w:val="18"/>
        </w:rPr>
      </w:pPr>
    </w:p>
    <w:sectPr w:rsidR="007A461D" w:rsidRPr="00801BD7" w:rsidSect="002A4F73">
      <w:footerReference w:type="default" r:id="rId8"/>
      <w:pgSz w:w="11900" w:h="16840"/>
      <w:pgMar w:top="720" w:right="720" w:bottom="720" w:left="720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ED11" w14:textId="77777777" w:rsidR="007D1796" w:rsidRDefault="007D1796">
      <w:r>
        <w:separator/>
      </w:r>
    </w:p>
  </w:endnote>
  <w:endnote w:type="continuationSeparator" w:id="0">
    <w:p w14:paraId="1E5BB19A" w14:textId="77777777" w:rsidR="007D1796" w:rsidRDefault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BC73" w14:textId="4C305517" w:rsidR="00AD705C" w:rsidRDefault="00AD705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7A2" w14:textId="77777777" w:rsidR="007D1796" w:rsidRDefault="007D1796">
      <w:r>
        <w:separator/>
      </w:r>
    </w:p>
  </w:footnote>
  <w:footnote w:type="continuationSeparator" w:id="0">
    <w:p w14:paraId="6AE8D89F" w14:textId="77777777" w:rsidR="007D1796" w:rsidRDefault="007D1796">
      <w:r>
        <w:continuationSeparator/>
      </w:r>
    </w:p>
  </w:footnote>
  <w:footnote w:id="1">
    <w:p w14:paraId="3103EE39" w14:textId="5B89B8BC" w:rsidR="00A010B0" w:rsidRDefault="00A010B0" w:rsidP="007C5EBE">
      <w:pPr>
        <w:pStyle w:val="Textodenotaderodap"/>
        <w:jc w:val="both"/>
        <w:rPr>
          <w:rFonts w:asciiTheme="minorHAnsi" w:hAnsiTheme="minorHAnsi" w:cstheme="minorHAnsi"/>
        </w:rPr>
      </w:pPr>
      <w:r w:rsidRPr="00801BD7">
        <w:rPr>
          <w:rStyle w:val="Refdenotaderodap"/>
          <w:rFonts w:asciiTheme="minorHAnsi" w:hAnsiTheme="minorHAnsi" w:cstheme="minorHAnsi"/>
        </w:rPr>
        <w:footnoteRef/>
      </w:r>
      <w:r w:rsidRPr="00801BD7">
        <w:rPr>
          <w:rFonts w:asciiTheme="minorHAnsi" w:hAnsiTheme="minorHAnsi" w:cstheme="minorHAnsi"/>
        </w:rPr>
        <w:t xml:space="preserve"> </w:t>
      </w:r>
      <w:r w:rsidRPr="00801BD7">
        <w:rPr>
          <w:rFonts w:asciiTheme="minorHAnsi" w:hAnsiTheme="minorHAnsi" w:cstheme="minorHAnsi"/>
          <w:b/>
          <w:bCs/>
        </w:rPr>
        <w:t>Condições de Mercado:</w:t>
      </w:r>
      <w:r w:rsidRPr="00801BD7">
        <w:rPr>
          <w:rFonts w:asciiTheme="minorHAnsi" w:hAnsiTheme="minorHAnsi" w:cstheme="minorHAnsi"/>
        </w:rPr>
        <w:t xml:space="preserve"> condições observadas durante </w:t>
      </w:r>
      <w:r w:rsidR="00E6688D">
        <w:rPr>
          <w:rFonts w:asciiTheme="minorHAnsi" w:hAnsiTheme="minorHAnsi" w:cstheme="minorHAnsi"/>
        </w:rPr>
        <w:t>a</w:t>
      </w:r>
      <w:r w:rsidRPr="00801BD7">
        <w:rPr>
          <w:rFonts w:asciiTheme="minorHAnsi" w:hAnsiTheme="minorHAnsi" w:cstheme="minorHAnsi"/>
        </w:rPr>
        <w:t xml:space="preserve"> negociação, com observância da competitividade, considerada a vantajosidade e condições compatíveis com os praticados no mercado; e </w:t>
      </w:r>
      <w:r w:rsidR="006178E4">
        <w:rPr>
          <w:rFonts w:asciiTheme="minorHAnsi" w:hAnsiTheme="minorHAnsi" w:cstheme="minorHAnsi"/>
        </w:rPr>
        <w:t xml:space="preserve">em </w:t>
      </w:r>
      <w:r w:rsidRPr="00801BD7">
        <w:rPr>
          <w:rFonts w:asciiTheme="minorHAnsi" w:hAnsiTheme="minorHAnsi" w:cstheme="minorHAnsi"/>
        </w:rPr>
        <w:t>conformidade, aderência aos termos e responsabilidades contratuais praticados pela Companhia, legislação e boas práticas.</w:t>
      </w:r>
    </w:p>
    <w:p w14:paraId="193EAAD9" w14:textId="77777777" w:rsidR="005653FD" w:rsidRPr="00801BD7" w:rsidRDefault="005653FD" w:rsidP="007C5EBE">
      <w:pPr>
        <w:pStyle w:val="Textodenotaderodap"/>
        <w:jc w:val="both"/>
        <w:rPr>
          <w:rFonts w:asciiTheme="minorHAnsi" w:hAnsiTheme="minorHAnsi" w:cstheme="minorHAnsi"/>
          <w:lang w:val="pt-BR"/>
        </w:rPr>
      </w:pPr>
    </w:p>
  </w:footnote>
  <w:footnote w:id="2">
    <w:p w14:paraId="605BD2E9" w14:textId="7ECDC353" w:rsidR="00E53D72" w:rsidRPr="007C5EBE" w:rsidRDefault="00E53D72" w:rsidP="007C5EBE">
      <w:pPr>
        <w:pStyle w:val="Textodenotaderodap"/>
        <w:jc w:val="both"/>
        <w:rPr>
          <w:lang w:val="pt-BR"/>
        </w:rPr>
      </w:pPr>
      <w:r w:rsidRPr="00801BD7">
        <w:rPr>
          <w:rStyle w:val="Refdenotaderodap"/>
          <w:rFonts w:asciiTheme="minorHAnsi" w:hAnsiTheme="minorHAnsi" w:cstheme="minorHAnsi"/>
        </w:rPr>
        <w:footnoteRef/>
      </w:r>
      <w:r w:rsidRPr="00801BD7">
        <w:rPr>
          <w:rFonts w:asciiTheme="minorHAnsi" w:hAnsiTheme="minorHAnsi" w:cstheme="minorHAnsi"/>
        </w:rPr>
        <w:t xml:space="preserve"> </w:t>
      </w:r>
      <w:r w:rsidRPr="00801BD7">
        <w:rPr>
          <w:rFonts w:asciiTheme="minorHAnsi" w:hAnsiTheme="minorHAnsi" w:cstheme="minorHAnsi"/>
          <w:b/>
          <w:bCs/>
        </w:rPr>
        <w:t>Potencial Conflito de Interesses:</w:t>
      </w:r>
      <w:r w:rsidRPr="00801BD7">
        <w:rPr>
          <w:rFonts w:asciiTheme="minorHAnsi" w:hAnsiTheme="minorHAnsi" w:cstheme="minorHAnsi"/>
        </w:rPr>
        <w:t xml:space="preserve"> situações nas quais os objetivos pessoais dos tomadores de decisão, por qualquer razão, não estejam alinhados aos objetivos e interesses da Companhia em matérias específicas. O potencial conflito de interesses surge quando uma pessoa se encontra envolvida em um processo decisório no qual a sua capacidade isenta de julgamento esteja comprometida pelo fato de que de um lado, essa pessoa tem o poder de influenciar o resultado da decisão e, ao mesmo tempo, possa existir um ganho para ela diretamente, para algum membro próximo da família, ou ainda para terceiro com o qual a pessoa esteja envolvida, observado no que couber </w:t>
      </w:r>
      <w:r w:rsidR="00E000DB">
        <w:rPr>
          <w:rFonts w:asciiTheme="minorHAnsi" w:hAnsiTheme="minorHAnsi" w:cstheme="minorHAnsi"/>
        </w:rPr>
        <w:t>a</w:t>
      </w:r>
      <w:r w:rsidRPr="00801BD7">
        <w:rPr>
          <w:rFonts w:asciiTheme="minorHAnsi" w:hAnsiTheme="minorHAnsi" w:cstheme="minorHAnsi"/>
        </w:rPr>
        <w:t>o Decreto Estadual nº 48.417, de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4986"/>
    <w:multiLevelType w:val="hybridMultilevel"/>
    <w:tmpl w:val="8ACE7752"/>
    <w:lvl w:ilvl="0" w:tplc="267CA5C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8" w:hanging="360"/>
      </w:pPr>
    </w:lvl>
    <w:lvl w:ilvl="2" w:tplc="0416001B" w:tentative="1">
      <w:start w:val="1"/>
      <w:numFmt w:val="lowerRoman"/>
      <w:lvlText w:val="%3."/>
      <w:lvlJc w:val="right"/>
      <w:pPr>
        <w:ind w:left="2028" w:hanging="180"/>
      </w:pPr>
    </w:lvl>
    <w:lvl w:ilvl="3" w:tplc="0416000F" w:tentative="1">
      <w:start w:val="1"/>
      <w:numFmt w:val="decimal"/>
      <w:lvlText w:val="%4."/>
      <w:lvlJc w:val="left"/>
      <w:pPr>
        <w:ind w:left="2748" w:hanging="360"/>
      </w:pPr>
    </w:lvl>
    <w:lvl w:ilvl="4" w:tplc="04160019" w:tentative="1">
      <w:start w:val="1"/>
      <w:numFmt w:val="lowerLetter"/>
      <w:lvlText w:val="%5."/>
      <w:lvlJc w:val="left"/>
      <w:pPr>
        <w:ind w:left="3468" w:hanging="360"/>
      </w:pPr>
    </w:lvl>
    <w:lvl w:ilvl="5" w:tplc="0416001B" w:tentative="1">
      <w:start w:val="1"/>
      <w:numFmt w:val="lowerRoman"/>
      <w:lvlText w:val="%6."/>
      <w:lvlJc w:val="right"/>
      <w:pPr>
        <w:ind w:left="4188" w:hanging="180"/>
      </w:pPr>
    </w:lvl>
    <w:lvl w:ilvl="6" w:tplc="0416000F" w:tentative="1">
      <w:start w:val="1"/>
      <w:numFmt w:val="decimal"/>
      <w:lvlText w:val="%7."/>
      <w:lvlJc w:val="left"/>
      <w:pPr>
        <w:ind w:left="4908" w:hanging="360"/>
      </w:pPr>
    </w:lvl>
    <w:lvl w:ilvl="7" w:tplc="04160019" w:tentative="1">
      <w:start w:val="1"/>
      <w:numFmt w:val="lowerLetter"/>
      <w:lvlText w:val="%8."/>
      <w:lvlJc w:val="left"/>
      <w:pPr>
        <w:ind w:left="5628" w:hanging="360"/>
      </w:pPr>
    </w:lvl>
    <w:lvl w:ilvl="8" w:tplc="0416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2BFE7A1E"/>
    <w:multiLevelType w:val="hybridMultilevel"/>
    <w:tmpl w:val="7DA0FD90"/>
    <w:lvl w:ilvl="0" w:tplc="267CA5C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8" w:hanging="360"/>
      </w:pPr>
    </w:lvl>
    <w:lvl w:ilvl="2" w:tplc="0416001B" w:tentative="1">
      <w:start w:val="1"/>
      <w:numFmt w:val="lowerRoman"/>
      <w:lvlText w:val="%3."/>
      <w:lvlJc w:val="right"/>
      <w:pPr>
        <w:ind w:left="2028" w:hanging="180"/>
      </w:pPr>
    </w:lvl>
    <w:lvl w:ilvl="3" w:tplc="0416000F" w:tentative="1">
      <w:start w:val="1"/>
      <w:numFmt w:val="decimal"/>
      <w:lvlText w:val="%4."/>
      <w:lvlJc w:val="left"/>
      <w:pPr>
        <w:ind w:left="2748" w:hanging="360"/>
      </w:pPr>
    </w:lvl>
    <w:lvl w:ilvl="4" w:tplc="04160019" w:tentative="1">
      <w:start w:val="1"/>
      <w:numFmt w:val="lowerLetter"/>
      <w:lvlText w:val="%5."/>
      <w:lvlJc w:val="left"/>
      <w:pPr>
        <w:ind w:left="3468" w:hanging="360"/>
      </w:pPr>
    </w:lvl>
    <w:lvl w:ilvl="5" w:tplc="0416001B" w:tentative="1">
      <w:start w:val="1"/>
      <w:numFmt w:val="lowerRoman"/>
      <w:lvlText w:val="%6."/>
      <w:lvlJc w:val="right"/>
      <w:pPr>
        <w:ind w:left="4188" w:hanging="180"/>
      </w:pPr>
    </w:lvl>
    <w:lvl w:ilvl="6" w:tplc="0416000F" w:tentative="1">
      <w:start w:val="1"/>
      <w:numFmt w:val="decimal"/>
      <w:lvlText w:val="%7."/>
      <w:lvlJc w:val="left"/>
      <w:pPr>
        <w:ind w:left="4908" w:hanging="360"/>
      </w:pPr>
    </w:lvl>
    <w:lvl w:ilvl="7" w:tplc="04160019" w:tentative="1">
      <w:start w:val="1"/>
      <w:numFmt w:val="lowerLetter"/>
      <w:lvlText w:val="%8."/>
      <w:lvlJc w:val="left"/>
      <w:pPr>
        <w:ind w:left="5628" w:hanging="360"/>
      </w:pPr>
    </w:lvl>
    <w:lvl w:ilvl="8" w:tplc="0416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5C3263C"/>
    <w:multiLevelType w:val="hybridMultilevel"/>
    <w:tmpl w:val="8D8491E4"/>
    <w:lvl w:ilvl="0" w:tplc="720CA32A">
      <w:start w:val="1"/>
      <w:numFmt w:val="decimal"/>
      <w:lvlText w:val="%1."/>
      <w:lvlJc w:val="left"/>
      <w:pPr>
        <w:ind w:left="244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A6D974">
      <w:numFmt w:val="bullet"/>
      <w:lvlText w:val="•"/>
      <w:lvlJc w:val="left"/>
      <w:pPr>
        <w:ind w:left="1292" w:hanging="262"/>
      </w:pPr>
      <w:rPr>
        <w:rFonts w:hint="default"/>
        <w:lang w:val="pt-PT" w:eastAsia="en-US" w:bidi="ar-SA"/>
      </w:rPr>
    </w:lvl>
    <w:lvl w:ilvl="2" w:tplc="C6368878">
      <w:numFmt w:val="bullet"/>
      <w:lvlText w:val="•"/>
      <w:lvlJc w:val="left"/>
      <w:pPr>
        <w:ind w:left="2345" w:hanging="262"/>
      </w:pPr>
      <w:rPr>
        <w:rFonts w:hint="default"/>
        <w:lang w:val="pt-PT" w:eastAsia="en-US" w:bidi="ar-SA"/>
      </w:rPr>
    </w:lvl>
    <w:lvl w:ilvl="3" w:tplc="D3609738">
      <w:numFmt w:val="bullet"/>
      <w:lvlText w:val="•"/>
      <w:lvlJc w:val="left"/>
      <w:pPr>
        <w:ind w:left="3398" w:hanging="262"/>
      </w:pPr>
      <w:rPr>
        <w:rFonts w:hint="default"/>
        <w:lang w:val="pt-PT" w:eastAsia="en-US" w:bidi="ar-SA"/>
      </w:rPr>
    </w:lvl>
    <w:lvl w:ilvl="4" w:tplc="D57A2D20">
      <w:numFmt w:val="bullet"/>
      <w:lvlText w:val="•"/>
      <w:lvlJc w:val="left"/>
      <w:pPr>
        <w:ind w:left="4451" w:hanging="262"/>
      </w:pPr>
      <w:rPr>
        <w:rFonts w:hint="default"/>
        <w:lang w:val="pt-PT" w:eastAsia="en-US" w:bidi="ar-SA"/>
      </w:rPr>
    </w:lvl>
    <w:lvl w:ilvl="5" w:tplc="7228DECA">
      <w:numFmt w:val="bullet"/>
      <w:lvlText w:val="•"/>
      <w:lvlJc w:val="left"/>
      <w:pPr>
        <w:ind w:left="5504" w:hanging="262"/>
      </w:pPr>
      <w:rPr>
        <w:rFonts w:hint="default"/>
        <w:lang w:val="pt-PT" w:eastAsia="en-US" w:bidi="ar-SA"/>
      </w:rPr>
    </w:lvl>
    <w:lvl w:ilvl="6" w:tplc="70DAEDA6">
      <w:numFmt w:val="bullet"/>
      <w:lvlText w:val="•"/>
      <w:lvlJc w:val="left"/>
      <w:pPr>
        <w:ind w:left="6556" w:hanging="262"/>
      </w:pPr>
      <w:rPr>
        <w:rFonts w:hint="default"/>
        <w:lang w:val="pt-PT" w:eastAsia="en-US" w:bidi="ar-SA"/>
      </w:rPr>
    </w:lvl>
    <w:lvl w:ilvl="7" w:tplc="7DF4715A">
      <w:numFmt w:val="bullet"/>
      <w:lvlText w:val="•"/>
      <w:lvlJc w:val="left"/>
      <w:pPr>
        <w:ind w:left="7609" w:hanging="262"/>
      </w:pPr>
      <w:rPr>
        <w:rFonts w:hint="default"/>
        <w:lang w:val="pt-PT" w:eastAsia="en-US" w:bidi="ar-SA"/>
      </w:rPr>
    </w:lvl>
    <w:lvl w:ilvl="8" w:tplc="EE409C46">
      <w:numFmt w:val="bullet"/>
      <w:lvlText w:val="•"/>
      <w:lvlJc w:val="left"/>
      <w:pPr>
        <w:ind w:left="8662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5958597E"/>
    <w:multiLevelType w:val="hybridMultilevel"/>
    <w:tmpl w:val="9F308BDE"/>
    <w:lvl w:ilvl="0" w:tplc="267CA5CE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8" w:hanging="360"/>
      </w:pPr>
    </w:lvl>
    <w:lvl w:ilvl="2" w:tplc="0416001B" w:tentative="1">
      <w:start w:val="1"/>
      <w:numFmt w:val="lowerRoman"/>
      <w:lvlText w:val="%3."/>
      <w:lvlJc w:val="right"/>
      <w:pPr>
        <w:ind w:left="2028" w:hanging="180"/>
      </w:pPr>
    </w:lvl>
    <w:lvl w:ilvl="3" w:tplc="0416000F" w:tentative="1">
      <w:start w:val="1"/>
      <w:numFmt w:val="decimal"/>
      <w:lvlText w:val="%4."/>
      <w:lvlJc w:val="left"/>
      <w:pPr>
        <w:ind w:left="2748" w:hanging="360"/>
      </w:pPr>
    </w:lvl>
    <w:lvl w:ilvl="4" w:tplc="04160019" w:tentative="1">
      <w:start w:val="1"/>
      <w:numFmt w:val="lowerLetter"/>
      <w:lvlText w:val="%5."/>
      <w:lvlJc w:val="left"/>
      <w:pPr>
        <w:ind w:left="3468" w:hanging="360"/>
      </w:pPr>
    </w:lvl>
    <w:lvl w:ilvl="5" w:tplc="0416001B" w:tentative="1">
      <w:start w:val="1"/>
      <w:numFmt w:val="lowerRoman"/>
      <w:lvlText w:val="%6."/>
      <w:lvlJc w:val="right"/>
      <w:pPr>
        <w:ind w:left="4188" w:hanging="180"/>
      </w:pPr>
    </w:lvl>
    <w:lvl w:ilvl="6" w:tplc="0416000F" w:tentative="1">
      <w:start w:val="1"/>
      <w:numFmt w:val="decimal"/>
      <w:lvlText w:val="%7."/>
      <w:lvlJc w:val="left"/>
      <w:pPr>
        <w:ind w:left="4908" w:hanging="360"/>
      </w:pPr>
    </w:lvl>
    <w:lvl w:ilvl="7" w:tplc="04160019" w:tentative="1">
      <w:start w:val="1"/>
      <w:numFmt w:val="lowerLetter"/>
      <w:lvlText w:val="%8."/>
      <w:lvlJc w:val="left"/>
      <w:pPr>
        <w:ind w:left="5628" w:hanging="360"/>
      </w:pPr>
    </w:lvl>
    <w:lvl w:ilvl="8" w:tplc="0416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 w15:restartNumberingAfterBreak="0">
    <w:nsid w:val="7DCD0078"/>
    <w:multiLevelType w:val="hybridMultilevel"/>
    <w:tmpl w:val="9768E74A"/>
    <w:lvl w:ilvl="0" w:tplc="74BE1E8E">
      <w:start w:val="1"/>
      <w:numFmt w:val="upperRoman"/>
      <w:lvlText w:val="%1."/>
      <w:lvlJc w:val="left"/>
      <w:pPr>
        <w:ind w:left="94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8" w:hanging="360"/>
      </w:pPr>
    </w:lvl>
    <w:lvl w:ilvl="2" w:tplc="0416001B" w:tentative="1">
      <w:start w:val="1"/>
      <w:numFmt w:val="lowerRoman"/>
      <w:lvlText w:val="%3."/>
      <w:lvlJc w:val="right"/>
      <w:pPr>
        <w:ind w:left="2028" w:hanging="180"/>
      </w:pPr>
    </w:lvl>
    <w:lvl w:ilvl="3" w:tplc="0416000F" w:tentative="1">
      <w:start w:val="1"/>
      <w:numFmt w:val="decimal"/>
      <w:lvlText w:val="%4."/>
      <w:lvlJc w:val="left"/>
      <w:pPr>
        <w:ind w:left="2748" w:hanging="360"/>
      </w:pPr>
    </w:lvl>
    <w:lvl w:ilvl="4" w:tplc="04160019" w:tentative="1">
      <w:start w:val="1"/>
      <w:numFmt w:val="lowerLetter"/>
      <w:lvlText w:val="%5."/>
      <w:lvlJc w:val="left"/>
      <w:pPr>
        <w:ind w:left="3468" w:hanging="360"/>
      </w:pPr>
    </w:lvl>
    <w:lvl w:ilvl="5" w:tplc="0416001B" w:tentative="1">
      <w:start w:val="1"/>
      <w:numFmt w:val="lowerRoman"/>
      <w:lvlText w:val="%6."/>
      <w:lvlJc w:val="right"/>
      <w:pPr>
        <w:ind w:left="4188" w:hanging="180"/>
      </w:pPr>
    </w:lvl>
    <w:lvl w:ilvl="6" w:tplc="0416000F" w:tentative="1">
      <w:start w:val="1"/>
      <w:numFmt w:val="decimal"/>
      <w:lvlText w:val="%7."/>
      <w:lvlJc w:val="left"/>
      <w:pPr>
        <w:ind w:left="4908" w:hanging="360"/>
      </w:pPr>
    </w:lvl>
    <w:lvl w:ilvl="7" w:tplc="04160019" w:tentative="1">
      <w:start w:val="1"/>
      <w:numFmt w:val="lowerLetter"/>
      <w:lvlText w:val="%8."/>
      <w:lvlJc w:val="left"/>
      <w:pPr>
        <w:ind w:left="5628" w:hanging="360"/>
      </w:pPr>
    </w:lvl>
    <w:lvl w:ilvl="8" w:tplc="0416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1514302643">
    <w:abstractNumId w:val="2"/>
  </w:num>
  <w:num w:numId="2" w16cid:durableId="1808736672">
    <w:abstractNumId w:val="4"/>
  </w:num>
  <w:num w:numId="3" w16cid:durableId="1532108651">
    <w:abstractNumId w:val="1"/>
  </w:num>
  <w:num w:numId="4" w16cid:durableId="930701573">
    <w:abstractNumId w:val="0"/>
  </w:num>
  <w:num w:numId="5" w16cid:durableId="16021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C"/>
    <w:rsid w:val="0006373D"/>
    <w:rsid w:val="000A6E35"/>
    <w:rsid w:val="001A5B04"/>
    <w:rsid w:val="001A5D71"/>
    <w:rsid w:val="001D756B"/>
    <w:rsid w:val="00225F51"/>
    <w:rsid w:val="00246814"/>
    <w:rsid w:val="00247323"/>
    <w:rsid w:val="00280B24"/>
    <w:rsid w:val="0029047A"/>
    <w:rsid w:val="002A4F73"/>
    <w:rsid w:val="002B27CC"/>
    <w:rsid w:val="0048073A"/>
    <w:rsid w:val="004B2FE8"/>
    <w:rsid w:val="005653FD"/>
    <w:rsid w:val="005837DD"/>
    <w:rsid w:val="005C3619"/>
    <w:rsid w:val="005F5D5B"/>
    <w:rsid w:val="00607928"/>
    <w:rsid w:val="006178E4"/>
    <w:rsid w:val="006277FB"/>
    <w:rsid w:val="00653193"/>
    <w:rsid w:val="00660D2A"/>
    <w:rsid w:val="006640E3"/>
    <w:rsid w:val="00677DF6"/>
    <w:rsid w:val="00687220"/>
    <w:rsid w:val="00700C57"/>
    <w:rsid w:val="00721BE0"/>
    <w:rsid w:val="00724842"/>
    <w:rsid w:val="00780FA1"/>
    <w:rsid w:val="00782762"/>
    <w:rsid w:val="007A461D"/>
    <w:rsid w:val="007B078C"/>
    <w:rsid w:val="007C5EBE"/>
    <w:rsid w:val="007C7048"/>
    <w:rsid w:val="007D1796"/>
    <w:rsid w:val="007E5151"/>
    <w:rsid w:val="007F78F9"/>
    <w:rsid w:val="007F7ABA"/>
    <w:rsid w:val="00801BD7"/>
    <w:rsid w:val="00805E85"/>
    <w:rsid w:val="00824917"/>
    <w:rsid w:val="008A3AB3"/>
    <w:rsid w:val="00A010B0"/>
    <w:rsid w:val="00A77356"/>
    <w:rsid w:val="00A806DE"/>
    <w:rsid w:val="00AC0269"/>
    <w:rsid w:val="00AD705C"/>
    <w:rsid w:val="00B00957"/>
    <w:rsid w:val="00B34644"/>
    <w:rsid w:val="00B34E6F"/>
    <w:rsid w:val="00B70454"/>
    <w:rsid w:val="00B72A22"/>
    <w:rsid w:val="00B72CFC"/>
    <w:rsid w:val="00B92C81"/>
    <w:rsid w:val="00BC1A5B"/>
    <w:rsid w:val="00C377F2"/>
    <w:rsid w:val="00CB6661"/>
    <w:rsid w:val="00D51204"/>
    <w:rsid w:val="00DC2D65"/>
    <w:rsid w:val="00DE5121"/>
    <w:rsid w:val="00E000DB"/>
    <w:rsid w:val="00E50C42"/>
    <w:rsid w:val="00E53D72"/>
    <w:rsid w:val="00E6688D"/>
    <w:rsid w:val="00E86C3B"/>
    <w:rsid w:val="00EF6695"/>
    <w:rsid w:val="00F61DD8"/>
    <w:rsid w:val="00F7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6681"/>
  <w15:docId w15:val="{7BE820DC-8E77-4316-9E7F-9C468002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B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28" w:right="235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C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258"/>
      <w:ind w:left="228" w:right="249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44" w:right="237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Cabealho">
    <w:name w:val="header"/>
    <w:basedOn w:val="Normal"/>
    <w:link w:val="CabealhoChar"/>
    <w:uiPriority w:val="99"/>
    <w:unhideWhenUsed/>
    <w:rsid w:val="007F7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8F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7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8F9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C377F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72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72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722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72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722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807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073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8073A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C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B72C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4681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56B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D062-7D92-4466-ADBA-B959866B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5030.01.0002148/2025-80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5030.01.0002148/2025-80</dc:title>
  <dc:creator>Camila Pereira de Oliveira Ribeiro</dc:creator>
  <cp:lastModifiedBy>Gabriel Augusto Penido Amador</cp:lastModifiedBy>
  <cp:revision>29</cp:revision>
  <dcterms:created xsi:type="dcterms:W3CDTF">2026-06-17T00:29:00Z</dcterms:created>
  <dcterms:modified xsi:type="dcterms:W3CDTF">2026-06-23T20:01:00Z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2026-05-15T00:00:00Z</vt:filetime>
  </property>
</Properties>
</file>