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Ex1.xml" ContentType="application/vnd.ms-office.chartex+xml"/>
  <Override PartName="/word/charts/style4.xml" ContentType="application/vnd.ms-office.chartstyle+xml"/>
  <Override PartName="/word/charts/colors4.xml" ContentType="application/vnd.ms-office.chartcolorstyle+xml"/>
  <Override PartName="/word/charts/chart4.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Ex2.xml" ContentType="application/vnd.ms-office.chartex+xml"/>
  <Override PartName="/word/charts/style7.xml" ContentType="application/vnd.ms-office.chartstyle+xml"/>
  <Override PartName="/word/charts/colors7.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5CC45" w14:textId="77777777" w:rsidR="0062580E" w:rsidRPr="00C34218" w:rsidRDefault="0062580E" w:rsidP="0062580E">
      <w:pPr>
        <w:widowControl w:val="0"/>
        <w:contextualSpacing/>
        <w:rPr>
          <w:rFonts w:ascii="Georgia" w:hAnsi="Georgia" w:cs="Arial"/>
          <w:bCs/>
          <w:iCs/>
          <w:color w:val="000000" w:themeColor="text1"/>
          <w:sz w:val="72"/>
          <w:szCs w:val="72"/>
        </w:rPr>
      </w:pPr>
      <w:bookmarkStart w:id="0" w:name="_Hlk34979673"/>
      <w:r w:rsidRPr="00C34218">
        <w:rPr>
          <w:rFonts w:ascii="Georgia" w:hAnsi="Georgia" w:cs="Arial"/>
          <w:bCs/>
          <w:iCs/>
          <w:color w:val="000000" w:themeColor="text1"/>
          <w:sz w:val="72"/>
          <w:szCs w:val="72"/>
        </w:rPr>
        <w:t>Companhia de Desenvolvimento Econômico de Minas Gerais - Codemig</w:t>
      </w:r>
    </w:p>
    <w:p w14:paraId="0EDA554D" w14:textId="77777777" w:rsidR="0062580E" w:rsidRPr="00C34218" w:rsidRDefault="0062580E" w:rsidP="0062580E">
      <w:pPr>
        <w:widowControl w:val="0"/>
        <w:contextualSpacing/>
        <w:rPr>
          <w:rFonts w:ascii="Arial" w:hAnsi="Arial" w:cs="Arial"/>
          <w:b/>
          <w:iCs/>
          <w:color w:val="000000" w:themeColor="text1"/>
          <w:sz w:val="32"/>
          <w:szCs w:val="32"/>
        </w:rPr>
      </w:pPr>
    </w:p>
    <w:p w14:paraId="69072377" w14:textId="77777777" w:rsidR="0062580E" w:rsidRPr="00C34218" w:rsidRDefault="0062580E" w:rsidP="0062580E">
      <w:pPr>
        <w:widowControl w:val="0"/>
        <w:rPr>
          <w:rFonts w:ascii="Georgia" w:hAnsi="Georgia"/>
          <w:b/>
          <w:noProof/>
          <w:color w:val="000000" w:themeColor="text1"/>
          <w:sz w:val="32"/>
          <w:szCs w:val="32"/>
        </w:rPr>
      </w:pPr>
      <w:r w:rsidRPr="00C34218">
        <w:rPr>
          <w:rFonts w:ascii="Arial" w:hAnsi="Arial" w:cs="Arial"/>
          <w:b/>
          <w:iCs/>
          <w:color w:val="000000" w:themeColor="text1"/>
          <w:sz w:val="32"/>
          <w:szCs w:val="32"/>
        </w:rPr>
        <w:t xml:space="preserve">Demonstrações financeiras em </w:t>
      </w:r>
      <w:r w:rsidRPr="00C34218">
        <w:rPr>
          <w:rFonts w:ascii="Arial" w:hAnsi="Arial" w:cs="Arial"/>
          <w:b/>
          <w:iCs/>
          <w:color w:val="000000" w:themeColor="text1"/>
          <w:sz w:val="32"/>
          <w:szCs w:val="32"/>
        </w:rPr>
        <w:br/>
        <w:t xml:space="preserve">31 de dezembro de 2025 </w:t>
      </w:r>
      <w:r w:rsidRPr="00C34218">
        <w:rPr>
          <w:rFonts w:ascii="Arial" w:hAnsi="Arial" w:cs="Arial"/>
          <w:b/>
          <w:iCs/>
          <w:color w:val="000000" w:themeColor="text1"/>
          <w:sz w:val="32"/>
          <w:szCs w:val="32"/>
        </w:rPr>
        <w:br/>
        <w:t>e relatório do auditor independente</w:t>
      </w:r>
    </w:p>
    <w:p w14:paraId="51E88AC9" w14:textId="13D1FCE0" w:rsidR="00355566" w:rsidRDefault="00355566" w:rsidP="0062580E">
      <w:pPr>
        <w:widowControl w:val="0"/>
        <w:rPr>
          <w:rFonts w:ascii="Georgia" w:hAnsi="Georgia"/>
          <w:b/>
          <w:iCs/>
          <w:color w:val="000000" w:themeColor="text1"/>
          <w:sz w:val="32"/>
          <w:szCs w:val="32"/>
        </w:rPr>
      </w:pPr>
    </w:p>
    <w:p w14:paraId="441151A1" w14:textId="77777777" w:rsidR="00355566" w:rsidRDefault="00355566" w:rsidP="00355566">
      <w:pPr>
        <w:rPr>
          <w:rFonts w:ascii="Georgia" w:hAnsi="Georgia"/>
          <w:b/>
          <w:iCs/>
          <w:color w:val="000000" w:themeColor="text1"/>
          <w:sz w:val="32"/>
          <w:szCs w:val="32"/>
        </w:rPr>
        <w:sectPr w:rsidR="00355566" w:rsidSect="008218DE">
          <w:headerReference w:type="even" r:id="rId14"/>
          <w:headerReference w:type="default" r:id="rId15"/>
          <w:footerReference w:type="even" r:id="rId16"/>
          <w:footerReference w:type="default" r:id="rId17"/>
          <w:headerReference w:type="first" r:id="rId18"/>
          <w:footerReference w:type="first" r:id="rId19"/>
          <w:pgSz w:w="12242" w:h="15842" w:code="1"/>
          <w:pgMar w:top="3062" w:right="2977" w:bottom="7541" w:left="1843" w:header="567" w:footer="567" w:gutter="0"/>
          <w:pgNumType w:start="1"/>
          <w:cols w:space="720"/>
          <w:vAlign w:val="center"/>
          <w:titlePg/>
          <w:docGrid w:linePitch="299"/>
        </w:sectPr>
      </w:pPr>
    </w:p>
    <w:bookmarkEnd w:id="0"/>
    <w:p w14:paraId="57C667FE" w14:textId="77777777" w:rsidR="00630498" w:rsidRPr="00C05097" w:rsidRDefault="00630498" w:rsidP="00630498">
      <w:pPr>
        <w:jc w:val="both"/>
        <w:rPr>
          <w:rFonts w:ascii="Georgia" w:hAnsi="Georgia"/>
          <w:b/>
          <w:u w:val="single"/>
        </w:rPr>
      </w:pPr>
      <w:r w:rsidRPr="00C05097">
        <w:rPr>
          <w:rFonts w:ascii="Georgia" w:hAnsi="Georgia"/>
          <w:b/>
          <w:u w:val="single"/>
        </w:rPr>
        <w:lastRenderedPageBreak/>
        <w:t>RELATÓRIO DA ADMINISTRAÇÃO CODEMIG 2025</w:t>
      </w:r>
    </w:p>
    <w:p w14:paraId="719068BE" w14:textId="77777777" w:rsidR="00630498" w:rsidRPr="00C05097" w:rsidRDefault="00630498" w:rsidP="00630498">
      <w:pPr>
        <w:jc w:val="both"/>
        <w:rPr>
          <w:rFonts w:ascii="Georgia" w:hAnsi="Georgia"/>
          <w:b/>
          <w:highlight w:val="yellow"/>
          <w:u w:val="single"/>
        </w:rPr>
      </w:pPr>
    </w:p>
    <w:p w14:paraId="4C0F2953" w14:textId="77777777" w:rsidR="00630498" w:rsidRDefault="00630498" w:rsidP="00630498">
      <w:pPr>
        <w:pStyle w:val="Ttulo1"/>
        <w:ind w:firstLine="0"/>
        <w:rPr>
          <w:rFonts w:ascii="Georgia" w:hAnsi="Georgia" w:cs="Times New Roman"/>
          <w:b w:val="0"/>
          <w:color w:val="000000"/>
          <w:sz w:val="20"/>
          <w:szCs w:val="20"/>
        </w:rPr>
      </w:pPr>
      <w:r w:rsidRPr="002455CC">
        <w:rPr>
          <w:rFonts w:ascii="Georgia" w:hAnsi="Georgia" w:cs="Times New Roman"/>
          <w:color w:val="000000"/>
          <w:sz w:val="20"/>
          <w:szCs w:val="20"/>
        </w:rPr>
        <w:t>1. Mensagem da Administração</w:t>
      </w:r>
    </w:p>
    <w:p w14:paraId="7CB128FE" w14:textId="77777777" w:rsidR="00630498" w:rsidRPr="00C05097" w:rsidRDefault="00630498" w:rsidP="00630498"/>
    <w:p w14:paraId="337EA24B" w14:textId="77777777" w:rsidR="00630498" w:rsidRPr="00AC1C3E" w:rsidRDefault="00630498" w:rsidP="00630498">
      <w:pPr>
        <w:jc w:val="both"/>
        <w:rPr>
          <w:rFonts w:ascii="Georgia" w:hAnsi="Georgia"/>
        </w:rPr>
      </w:pPr>
      <w:r w:rsidRPr="00AC1C3E">
        <w:rPr>
          <w:rFonts w:ascii="Georgia" w:hAnsi="Georgia"/>
        </w:rPr>
        <w:t>A Codemig é uma sociedade de economia mista da administração indireta do Estado de Minas Gerais, criada em 17 de dezembro de 2003 pela Lei Estadual nº 14.892, a partir da alteração da denominação social da Companhia Mineradora de Minas Gerais (</w:t>
      </w:r>
      <w:proofErr w:type="spellStart"/>
      <w:r w:rsidRPr="00AC1C3E">
        <w:rPr>
          <w:rFonts w:ascii="Georgia" w:hAnsi="Georgia"/>
        </w:rPr>
        <w:t>Comig</w:t>
      </w:r>
      <w:proofErr w:type="spellEnd"/>
      <w:r w:rsidRPr="00AC1C3E">
        <w:rPr>
          <w:rFonts w:ascii="Georgia" w:hAnsi="Georgia"/>
        </w:rPr>
        <w:t>) e da incorporação da Companhia de Distritos Industriais de Minas Gerais (CDI/MG) e da Empresa Mineira de Turismo (</w:t>
      </w:r>
      <w:proofErr w:type="spellStart"/>
      <w:r w:rsidRPr="00AC1C3E">
        <w:rPr>
          <w:rFonts w:ascii="Georgia" w:hAnsi="Georgia"/>
        </w:rPr>
        <w:t>Turminas</w:t>
      </w:r>
      <w:proofErr w:type="spellEnd"/>
      <w:r w:rsidRPr="00AC1C3E">
        <w:rPr>
          <w:rFonts w:ascii="Georgia" w:hAnsi="Georgia"/>
        </w:rPr>
        <w:t>), além dos ativos da extinta Companhia de Desenvolvimento Urbano de Minas Gerais (</w:t>
      </w:r>
      <w:proofErr w:type="spellStart"/>
      <w:r w:rsidRPr="00AC1C3E">
        <w:rPr>
          <w:rFonts w:ascii="Georgia" w:hAnsi="Georgia"/>
        </w:rPr>
        <w:t>Codeurb</w:t>
      </w:r>
      <w:proofErr w:type="spellEnd"/>
      <w:r w:rsidRPr="00AC1C3E">
        <w:rPr>
          <w:rFonts w:ascii="Georgia" w:hAnsi="Georgia"/>
        </w:rPr>
        <w:t>).</w:t>
      </w:r>
    </w:p>
    <w:p w14:paraId="1C24E134" w14:textId="77777777" w:rsidR="00630498" w:rsidRPr="00AC1C3E" w:rsidRDefault="00630498" w:rsidP="00630498">
      <w:pPr>
        <w:jc w:val="both"/>
        <w:rPr>
          <w:rFonts w:ascii="Georgia" w:hAnsi="Georgia"/>
        </w:rPr>
      </w:pPr>
      <w:r w:rsidRPr="00AC1C3E">
        <w:rPr>
          <w:rFonts w:ascii="Georgia" w:hAnsi="Georgia"/>
        </w:rPr>
        <w:br/>
        <w:t>Em 2018, parte de suas atividades foi assumida pela Companhia de Desenvolvimento de Minas Gerais (</w:t>
      </w:r>
      <w:proofErr w:type="spellStart"/>
      <w:r w:rsidRPr="00AC1C3E">
        <w:rPr>
          <w:rFonts w:ascii="Georgia" w:hAnsi="Georgia"/>
        </w:rPr>
        <w:t>Codemge</w:t>
      </w:r>
      <w:proofErr w:type="spellEnd"/>
      <w:r w:rsidRPr="00AC1C3E">
        <w:rPr>
          <w:rFonts w:ascii="Georgia" w:hAnsi="Georgia"/>
        </w:rPr>
        <w:t xml:space="preserve">), após a cisão parcial ocorrida e que tornou a </w:t>
      </w:r>
      <w:proofErr w:type="spellStart"/>
      <w:r w:rsidRPr="00AC1C3E">
        <w:rPr>
          <w:rFonts w:ascii="Georgia" w:hAnsi="Georgia"/>
        </w:rPr>
        <w:t>Codemge</w:t>
      </w:r>
      <w:proofErr w:type="spellEnd"/>
      <w:r w:rsidRPr="00AC1C3E">
        <w:rPr>
          <w:rFonts w:ascii="Georgia" w:hAnsi="Georgia"/>
        </w:rPr>
        <w:t xml:space="preserve"> sua acionista majoritária.</w:t>
      </w:r>
    </w:p>
    <w:p w14:paraId="4DE04615" w14:textId="77777777" w:rsidR="00630498" w:rsidRPr="00AC1C3E" w:rsidRDefault="00630498" w:rsidP="00630498">
      <w:pPr>
        <w:jc w:val="both"/>
        <w:rPr>
          <w:rFonts w:ascii="Georgia" w:hAnsi="Georgia"/>
        </w:rPr>
      </w:pPr>
    </w:p>
    <w:p w14:paraId="2FED6454" w14:textId="77777777" w:rsidR="00630498" w:rsidRPr="00AC1C3E" w:rsidRDefault="00630498" w:rsidP="00630498">
      <w:pPr>
        <w:jc w:val="both"/>
        <w:rPr>
          <w:rFonts w:ascii="Georgia" w:hAnsi="Georgia"/>
        </w:rPr>
      </w:pPr>
      <w:r w:rsidRPr="00AC1C3E">
        <w:rPr>
          <w:rFonts w:ascii="Georgia" w:hAnsi="Georgia"/>
        </w:rPr>
        <w:t xml:space="preserve">Em novembro de 2025, foi anunciada uma reorganização societária, que passou a vigorar em janeiro de 2026, resultando no Estado de Minas Gerais como controlador da Codemig, com 95% de participação acionária. A </w:t>
      </w:r>
      <w:proofErr w:type="spellStart"/>
      <w:r w:rsidRPr="00AC1C3E">
        <w:rPr>
          <w:rFonts w:ascii="Georgia" w:hAnsi="Georgia"/>
        </w:rPr>
        <w:t>Codemge</w:t>
      </w:r>
      <w:proofErr w:type="spellEnd"/>
      <w:r w:rsidRPr="00AC1C3E">
        <w:rPr>
          <w:rFonts w:ascii="Georgia" w:hAnsi="Georgia"/>
        </w:rPr>
        <w:t>, antiga controladora da Codemig, manteve 5% de participação.</w:t>
      </w:r>
    </w:p>
    <w:p w14:paraId="412EB60B" w14:textId="77777777" w:rsidR="00630498" w:rsidRPr="00AC1C3E" w:rsidRDefault="00630498" w:rsidP="00630498">
      <w:pPr>
        <w:jc w:val="both"/>
        <w:rPr>
          <w:rFonts w:ascii="Georgia" w:hAnsi="Georgia"/>
        </w:rPr>
      </w:pPr>
    </w:p>
    <w:p w14:paraId="380AA16F" w14:textId="77777777" w:rsidR="00630498" w:rsidRPr="00AC1C3E" w:rsidRDefault="00630498" w:rsidP="00630498">
      <w:pPr>
        <w:jc w:val="both"/>
        <w:rPr>
          <w:rFonts w:ascii="Georgia" w:hAnsi="Georgia"/>
        </w:rPr>
      </w:pPr>
      <w:r w:rsidRPr="00AC1C3E">
        <w:rPr>
          <w:rFonts w:ascii="Georgia" w:hAnsi="Georgia"/>
        </w:rPr>
        <w:t>Permanece o foco da Codemig na exploração do nióbio, por meio de participação na Sociedade em Conta de Participação (SCP) com a Companhia Brasileira de Metalurgia e Mineração (CBMM). O objetivo é valorizar o potencial mineral do Estado, buscando novas oportunidades de negócio em um cenário no qual os minerais críticos ganham relevância geopolítica e econômica.</w:t>
      </w:r>
    </w:p>
    <w:p w14:paraId="0ADFE636" w14:textId="77777777" w:rsidR="00630498" w:rsidRPr="00AC1C3E" w:rsidRDefault="00630498" w:rsidP="00630498">
      <w:pPr>
        <w:jc w:val="both"/>
        <w:rPr>
          <w:rFonts w:ascii="Georgia" w:hAnsi="Georgia"/>
        </w:rPr>
      </w:pPr>
    </w:p>
    <w:p w14:paraId="4A8F52A6" w14:textId="77777777" w:rsidR="00630498" w:rsidRPr="00AC1C3E" w:rsidRDefault="00630498" w:rsidP="00630498">
      <w:pPr>
        <w:jc w:val="both"/>
        <w:rPr>
          <w:rFonts w:ascii="Georgia" w:hAnsi="Georgia"/>
        </w:rPr>
      </w:pPr>
      <w:r w:rsidRPr="00AC1C3E">
        <w:rPr>
          <w:rFonts w:ascii="Georgia" w:hAnsi="Georgia"/>
        </w:rPr>
        <w:t xml:space="preserve">Nesse sentido, 2025 foi um ano marcante. A Codemig firmou novo contrato de parceria com a </w:t>
      </w:r>
      <w:r>
        <w:rPr>
          <w:rFonts w:ascii="Georgia" w:hAnsi="Georgia"/>
        </w:rPr>
        <w:t xml:space="preserve">CBMM </w:t>
      </w:r>
      <w:r w:rsidRPr="00AC1C3E">
        <w:rPr>
          <w:rFonts w:ascii="Georgia" w:hAnsi="Georgia"/>
        </w:rPr>
        <w:t xml:space="preserve">para exploração de nióbio e outros minerais por até 45 anos. Pelo acordo, a estatal assegura 25% do lucro líquido com o nióbio por 30 anos, com possibilidade de prorrogação por mais 15 anos, o que pode levar a vigência até 2070. </w:t>
      </w:r>
    </w:p>
    <w:p w14:paraId="77628A82" w14:textId="77777777" w:rsidR="00630498" w:rsidRPr="00AC1C3E" w:rsidRDefault="00630498" w:rsidP="00630498">
      <w:pPr>
        <w:jc w:val="both"/>
        <w:rPr>
          <w:rFonts w:ascii="Georgia" w:hAnsi="Georgia"/>
        </w:rPr>
      </w:pPr>
    </w:p>
    <w:p w14:paraId="1A68A620" w14:textId="77777777" w:rsidR="00630498" w:rsidRPr="00AC1C3E" w:rsidRDefault="00630498" w:rsidP="00630498">
      <w:pPr>
        <w:jc w:val="both"/>
        <w:rPr>
          <w:rFonts w:ascii="Georgia" w:hAnsi="Georgia"/>
        </w:rPr>
      </w:pPr>
      <w:r w:rsidRPr="00AC1C3E">
        <w:rPr>
          <w:rFonts w:ascii="Georgia" w:hAnsi="Georgia"/>
        </w:rPr>
        <w:t xml:space="preserve">Isso significa que, ao assegurar a Minas Gerais essa fonte estável de receita por décadas, a </w:t>
      </w:r>
      <w:r>
        <w:rPr>
          <w:rFonts w:ascii="Georgia" w:hAnsi="Georgia"/>
        </w:rPr>
        <w:t>Codemig</w:t>
      </w:r>
      <w:r w:rsidRPr="00AC1C3E">
        <w:rPr>
          <w:rFonts w:ascii="Georgia" w:hAnsi="Georgia"/>
        </w:rPr>
        <w:t xml:space="preserve"> colabora ainda mais ativamente para o desenvolvimento socioeconômico do estado.</w:t>
      </w:r>
    </w:p>
    <w:p w14:paraId="3BB9C7B5" w14:textId="77777777" w:rsidR="00630498" w:rsidRPr="00AC1C3E" w:rsidRDefault="00630498" w:rsidP="00630498">
      <w:pPr>
        <w:jc w:val="both"/>
        <w:rPr>
          <w:rFonts w:ascii="Georgia" w:hAnsi="Georgia"/>
        </w:rPr>
      </w:pPr>
    </w:p>
    <w:p w14:paraId="612F396D" w14:textId="77777777" w:rsidR="00630498" w:rsidRPr="00AC1C3E" w:rsidRDefault="00630498" w:rsidP="00630498">
      <w:pPr>
        <w:jc w:val="both"/>
        <w:rPr>
          <w:rFonts w:ascii="Georgia" w:hAnsi="Georgia"/>
        </w:rPr>
      </w:pPr>
      <w:r w:rsidRPr="00AC1C3E">
        <w:rPr>
          <w:rFonts w:ascii="Georgia" w:hAnsi="Georgia"/>
        </w:rPr>
        <w:t xml:space="preserve">O novo instrumento substitui o que terminaria em 2032, reforça as regras de fiscalização e amplia a participação da Codemig no lucro da comercialização de outros materiais pela CBMM, incluindo </w:t>
      </w:r>
      <w:r>
        <w:rPr>
          <w:rFonts w:ascii="Georgia" w:hAnsi="Georgia"/>
        </w:rPr>
        <w:t>terras-raras</w:t>
      </w:r>
      <w:r w:rsidRPr="00AC1C3E">
        <w:rPr>
          <w:rFonts w:ascii="Georgia" w:hAnsi="Georgia"/>
        </w:rPr>
        <w:t xml:space="preserve">, sem exigir novos investimentos da estatal. Na prática, a medida </w:t>
      </w:r>
      <w:r>
        <w:rPr>
          <w:rFonts w:ascii="Georgia" w:hAnsi="Georgia"/>
        </w:rPr>
        <w:t>oferece</w:t>
      </w:r>
      <w:r w:rsidRPr="00AC1C3E">
        <w:rPr>
          <w:rFonts w:ascii="Georgia" w:hAnsi="Georgia"/>
        </w:rPr>
        <w:t xml:space="preserve"> mais segurança jurídica e previsibilidade para a atuação da Codemig e para Minas Gerais.</w:t>
      </w:r>
    </w:p>
    <w:p w14:paraId="6BBB0028" w14:textId="77777777" w:rsidR="00630498" w:rsidRPr="00AC1C3E" w:rsidRDefault="00630498" w:rsidP="00630498">
      <w:pPr>
        <w:jc w:val="both"/>
        <w:rPr>
          <w:rFonts w:ascii="Georgia" w:hAnsi="Georgia"/>
        </w:rPr>
      </w:pPr>
    </w:p>
    <w:p w14:paraId="0001FE83" w14:textId="77777777" w:rsidR="00630498" w:rsidRPr="00AC1C3E" w:rsidRDefault="00630498" w:rsidP="00630498">
      <w:pPr>
        <w:jc w:val="both"/>
        <w:rPr>
          <w:rFonts w:ascii="Georgia" w:hAnsi="Georgia"/>
        </w:rPr>
      </w:pPr>
      <w:r w:rsidRPr="00AC1C3E">
        <w:rPr>
          <w:rFonts w:ascii="Georgia" w:hAnsi="Georgia"/>
        </w:rPr>
        <w:t>É justamente a parceria para a exploração do nióbio que garante à Codemig uma situação financeira sustentável.</w:t>
      </w:r>
    </w:p>
    <w:p w14:paraId="678DA45B" w14:textId="77777777" w:rsidR="00630498" w:rsidRDefault="00630498" w:rsidP="00630498">
      <w:pPr>
        <w:jc w:val="both"/>
        <w:rPr>
          <w:rFonts w:ascii="Georgia" w:hAnsi="Georgia"/>
        </w:rPr>
      </w:pPr>
    </w:p>
    <w:p w14:paraId="3FE71CD0" w14:textId="1273DF0E" w:rsidR="00630498" w:rsidRDefault="00630498" w:rsidP="00630498">
      <w:pPr>
        <w:jc w:val="both"/>
        <w:rPr>
          <w:rFonts w:ascii="Georgia" w:hAnsi="Georgia"/>
        </w:rPr>
      </w:pPr>
      <w:r w:rsidRPr="004431BE">
        <w:rPr>
          <w:rFonts w:ascii="Georgia" w:hAnsi="Georgia"/>
        </w:rPr>
        <w:t>Em 2025, a empresa alcançou um faturamento histórico, ultrapassando R$ 1,9 bilhão, muito em função da parceria mantida com a CBMM, que, igualmente, obteve um resultado histórico nesse mesmo ano, superando a marca de 100 mil toneladas de ferronióbio comercializadas. Além disso, a Codemig obteve um resultado financeiro de mais de R$ 245 milhões, representando um aumento de 65% em comparação ao exercício de 2024. Todo esse desempenho contribuiu para um lucro recorde nesse exercício, acima de R$ 2,</w:t>
      </w:r>
      <w:r w:rsidR="00546FB0">
        <w:rPr>
          <w:rFonts w:ascii="Georgia" w:hAnsi="Georgia"/>
        </w:rPr>
        <w:t>0</w:t>
      </w:r>
      <w:r w:rsidRPr="004431BE">
        <w:rPr>
          <w:rFonts w:ascii="Georgia" w:hAnsi="Georgia"/>
        </w:rPr>
        <w:t>7 bilhões, ou seja, um crescimento de quase 20% quando comparado a 2024.</w:t>
      </w:r>
    </w:p>
    <w:p w14:paraId="20493287" w14:textId="77777777" w:rsidR="00630498" w:rsidRPr="00AC1C3E" w:rsidRDefault="00630498" w:rsidP="00630498">
      <w:pPr>
        <w:jc w:val="both"/>
        <w:rPr>
          <w:rFonts w:ascii="Georgia" w:hAnsi="Georgia"/>
        </w:rPr>
      </w:pPr>
    </w:p>
    <w:p w14:paraId="33242C27" w14:textId="77777777" w:rsidR="00630498" w:rsidRPr="00AC1C3E" w:rsidRDefault="00630498" w:rsidP="00630498">
      <w:pPr>
        <w:jc w:val="both"/>
        <w:rPr>
          <w:rFonts w:ascii="Georgia" w:hAnsi="Georgia"/>
        </w:rPr>
      </w:pPr>
      <w:r w:rsidRPr="00AC1C3E">
        <w:rPr>
          <w:rFonts w:ascii="Georgia" w:hAnsi="Georgia"/>
        </w:rPr>
        <w:t>Ao avançar em previsibilidade de receitas, melhor governança e transparência, a Codemig reforça</w:t>
      </w:r>
      <w:r>
        <w:rPr>
          <w:rFonts w:ascii="Georgia" w:hAnsi="Georgia"/>
        </w:rPr>
        <w:t>, assim,</w:t>
      </w:r>
      <w:r w:rsidRPr="00AC1C3E">
        <w:rPr>
          <w:rFonts w:ascii="Georgia" w:hAnsi="Georgia"/>
        </w:rPr>
        <w:t xml:space="preserve"> seu compromisso com o desenvolvimento econômico de Minas Gerais.</w:t>
      </w:r>
    </w:p>
    <w:p w14:paraId="0DBE961C" w14:textId="77777777" w:rsidR="00630498" w:rsidRPr="00AC1C3E" w:rsidRDefault="00630498" w:rsidP="00630498">
      <w:pPr>
        <w:jc w:val="both"/>
        <w:rPr>
          <w:rFonts w:ascii="Georgia" w:hAnsi="Georgia"/>
        </w:rPr>
      </w:pPr>
    </w:p>
    <w:p w14:paraId="63915DA7" w14:textId="77777777" w:rsidR="00630498" w:rsidRPr="00AC1C3E" w:rsidRDefault="00630498" w:rsidP="00630498">
      <w:pPr>
        <w:jc w:val="both"/>
        <w:rPr>
          <w:rFonts w:ascii="Georgia" w:hAnsi="Georgia"/>
        </w:rPr>
      </w:pPr>
    </w:p>
    <w:p w14:paraId="5AC2B352" w14:textId="77777777" w:rsidR="00630498" w:rsidRPr="00AC1C3E" w:rsidRDefault="00630498" w:rsidP="00630498">
      <w:pPr>
        <w:jc w:val="both"/>
        <w:rPr>
          <w:rFonts w:ascii="Georgia" w:hAnsi="Georgia"/>
          <w:i/>
          <w:iCs/>
        </w:rPr>
      </w:pPr>
      <w:r w:rsidRPr="00AC1C3E">
        <w:rPr>
          <w:rFonts w:ascii="Georgia" w:hAnsi="Georgia"/>
          <w:i/>
          <w:iCs/>
        </w:rPr>
        <w:t>Luísa Cardoso Barreto</w:t>
      </w:r>
    </w:p>
    <w:p w14:paraId="7A6640F4" w14:textId="77777777" w:rsidR="00630498" w:rsidRDefault="00630498" w:rsidP="00630498">
      <w:pPr>
        <w:jc w:val="both"/>
        <w:rPr>
          <w:rFonts w:ascii="Georgia" w:hAnsi="Georgia"/>
          <w:color w:val="000000"/>
        </w:rPr>
      </w:pPr>
      <w:r w:rsidRPr="00AC1C3E">
        <w:rPr>
          <w:rFonts w:ascii="Georgia" w:hAnsi="Georgia"/>
          <w:i/>
          <w:iCs/>
        </w:rPr>
        <w:t>Diretora-presidente</w:t>
      </w:r>
    </w:p>
    <w:p w14:paraId="3FD6CD9F" w14:textId="77777777" w:rsidR="00630498" w:rsidRDefault="00630498" w:rsidP="00630498">
      <w:pPr>
        <w:jc w:val="both"/>
        <w:rPr>
          <w:rFonts w:ascii="Georgia" w:hAnsi="Georgia"/>
        </w:rPr>
      </w:pPr>
    </w:p>
    <w:p w14:paraId="2E9B25B4" w14:textId="77777777" w:rsidR="00630498" w:rsidRDefault="00630498" w:rsidP="00630498">
      <w:pPr>
        <w:jc w:val="both"/>
        <w:rPr>
          <w:rFonts w:ascii="Georgia" w:hAnsi="Georgia"/>
        </w:rPr>
      </w:pPr>
    </w:p>
    <w:p w14:paraId="1102352C" w14:textId="77777777" w:rsidR="00630498" w:rsidRDefault="00630498" w:rsidP="00630498">
      <w:pPr>
        <w:jc w:val="both"/>
        <w:rPr>
          <w:rFonts w:ascii="Georgia" w:hAnsi="Georgia"/>
        </w:rPr>
      </w:pPr>
    </w:p>
    <w:p w14:paraId="1CBE971A" w14:textId="77777777" w:rsidR="00630498" w:rsidRDefault="00630498" w:rsidP="00630498">
      <w:pPr>
        <w:jc w:val="both"/>
        <w:rPr>
          <w:rFonts w:ascii="Georgia" w:hAnsi="Georgia"/>
        </w:rPr>
      </w:pPr>
    </w:p>
    <w:p w14:paraId="56B78A2C" w14:textId="77777777" w:rsidR="00630498" w:rsidRDefault="00630498" w:rsidP="00630498">
      <w:pPr>
        <w:jc w:val="both"/>
        <w:rPr>
          <w:rFonts w:ascii="Georgia" w:hAnsi="Georgia"/>
        </w:rPr>
      </w:pPr>
    </w:p>
    <w:p w14:paraId="6AF501CC" w14:textId="77777777" w:rsidR="00630498" w:rsidRDefault="00630498" w:rsidP="00630498">
      <w:pPr>
        <w:pStyle w:val="Ttulo1"/>
        <w:ind w:firstLine="0"/>
        <w:rPr>
          <w:rFonts w:ascii="Georgia" w:hAnsi="Georgia" w:cs="Times New Roman"/>
          <w:b w:val="0"/>
          <w:color w:val="000000"/>
          <w:sz w:val="20"/>
          <w:szCs w:val="20"/>
        </w:rPr>
      </w:pPr>
      <w:r w:rsidRPr="00C05097">
        <w:rPr>
          <w:rFonts w:ascii="Georgia" w:hAnsi="Georgia" w:cs="Times New Roman"/>
          <w:color w:val="000000"/>
          <w:sz w:val="20"/>
          <w:szCs w:val="20"/>
        </w:rPr>
        <w:lastRenderedPageBreak/>
        <w:t>2. Perfil Corporativo</w:t>
      </w:r>
    </w:p>
    <w:p w14:paraId="5452CFB1" w14:textId="77777777" w:rsidR="00630498" w:rsidRPr="00C05097" w:rsidRDefault="00630498" w:rsidP="00630498">
      <w:pPr>
        <w:jc w:val="both"/>
      </w:pPr>
    </w:p>
    <w:p w14:paraId="07F69863" w14:textId="77777777" w:rsidR="00630498" w:rsidRDefault="00630498" w:rsidP="00630498">
      <w:pPr>
        <w:pStyle w:val="Ttulo2"/>
        <w:jc w:val="both"/>
        <w:rPr>
          <w:rFonts w:ascii="Georgia" w:hAnsi="Georgia" w:cs="Times New Roman"/>
          <w:b/>
          <w:color w:val="000000"/>
          <w:sz w:val="20"/>
          <w:szCs w:val="20"/>
        </w:rPr>
      </w:pPr>
      <w:r w:rsidRPr="00C05097">
        <w:rPr>
          <w:rFonts w:ascii="Georgia" w:hAnsi="Georgia" w:cs="Times New Roman"/>
          <w:b/>
          <w:color w:val="000000"/>
          <w:sz w:val="20"/>
          <w:szCs w:val="20"/>
        </w:rPr>
        <w:t>A CODEMIG</w:t>
      </w:r>
    </w:p>
    <w:p w14:paraId="1A40D4B3" w14:textId="77777777" w:rsidR="00630498" w:rsidRPr="00C05097" w:rsidRDefault="00630498" w:rsidP="00630498"/>
    <w:p w14:paraId="442C9C7C" w14:textId="77777777" w:rsidR="00630498" w:rsidRDefault="00630498" w:rsidP="00630498">
      <w:pPr>
        <w:jc w:val="both"/>
        <w:rPr>
          <w:rFonts w:ascii="Georgia" w:hAnsi="Georgia"/>
          <w:color w:val="000000"/>
        </w:rPr>
      </w:pPr>
      <w:r w:rsidRPr="00C05097">
        <w:rPr>
          <w:rFonts w:ascii="Georgia" w:hAnsi="Georgia"/>
          <w:color w:val="000000"/>
        </w:rPr>
        <w:t xml:space="preserve">A Codemig foi criada em 17 de dezembro de 2003 pela Lei Estadual nº 14.892, a partir da alteração da denominação social da </w:t>
      </w:r>
      <w:proofErr w:type="spellStart"/>
      <w:r w:rsidRPr="00C05097">
        <w:rPr>
          <w:rFonts w:ascii="Georgia" w:hAnsi="Georgia"/>
          <w:color w:val="000000"/>
        </w:rPr>
        <w:t>Comig</w:t>
      </w:r>
      <w:proofErr w:type="spellEnd"/>
      <w:r w:rsidRPr="00C05097">
        <w:rPr>
          <w:rFonts w:ascii="Georgia" w:hAnsi="Georgia"/>
          <w:color w:val="000000"/>
        </w:rPr>
        <w:t xml:space="preserve"> e da incorporação da CDI/MG e da </w:t>
      </w:r>
      <w:proofErr w:type="spellStart"/>
      <w:r w:rsidRPr="00C05097">
        <w:rPr>
          <w:rFonts w:ascii="Georgia" w:hAnsi="Georgia"/>
          <w:color w:val="000000"/>
        </w:rPr>
        <w:t>Turminas</w:t>
      </w:r>
      <w:proofErr w:type="spellEnd"/>
      <w:r w:rsidRPr="00C05097">
        <w:rPr>
          <w:rFonts w:ascii="Georgia" w:hAnsi="Georgia"/>
          <w:color w:val="000000"/>
        </w:rPr>
        <w:t xml:space="preserve">, além dos ativos da extinta </w:t>
      </w:r>
      <w:proofErr w:type="spellStart"/>
      <w:r w:rsidRPr="00C05097">
        <w:rPr>
          <w:rFonts w:ascii="Georgia" w:hAnsi="Georgia"/>
          <w:color w:val="000000"/>
        </w:rPr>
        <w:t>Codeurb</w:t>
      </w:r>
      <w:proofErr w:type="spellEnd"/>
      <w:r w:rsidRPr="00C05097">
        <w:rPr>
          <w:rFonts w:ascii="Georgia" w:hAnsi="Georgia"/>
          <w:color w:val="000000"/>
        </w:rPr>
        <w:t>.</w:t>
      </w:r>
    </w:p>
    <w:p w14:paraId="7E7C297E" w14:textId="77777777" w:rsidR="00630498" w:rsidRPr="00C05097" w:rsidRDefault="00630498" w:rsidP="00630498">
      <w:pPr>
        <w:jc w:val="both"/>
        <w:rPr>
          <w:rFonts w:ascii="Georgia" w:hAnsi="Georgia"/>
        </w:rPr>
      </w:pPr>
    </w:p>
    <w:p w14:paraId="7C50CEEA" w14:textId="77777777" w:rsidR="00630498" w:rsidRDefault="00630498" w:rsidP="00630498">
      <w:pPr>
        <w:jc w:val="both"/>
        <w:rPr>
          <w:rFonts w:ascii="Georgia" w:hAnsi="Georgia"/>
          <w:color w:val="000000"/>
        </w:rPr>
      </w:pPr>
      <w:r w:rsidRPr="00C05097">
        <w:rPr>
          <w:rFonts w:ascii="Georgia" w:hAnsi="Georgia"/>
          <w:color w:val="000000"/>
        </w:rPr>
        <w:t xml:space="preserve">Até 2018, a Companhia era responsável por diversos projetos e ações de fomento ao desenvolvimento econômico do estado, os quais, após cisão parcial, foram assumidos por sua acionista majoritária a partir de então, a </w:t>
      </w:r>
      <w:proofErr w:type="spellStart"/>
      <w:r w:rsidRPr="00C05097">
        <w:rPr>
          <w:rFonts w:ascii="Georgia" w:hAnsi="Georgia"/>
          <w:color w:val="000000"/>
        </w:rPr>
        <w:t>Codemge</w:t>
      </w:r>
      <w:proofErr w:type="spellEnd"/>
      <w:r w:rsidRPr="00C05097">
        <w:rPr>
          <w:rFonts w:ascii="Georgia" w:hAnsi="Georgia"/>
          <w:color w:val="000000"/>
        </w:rPr>
        <w:t>.</w:t>
      </w:r>
    </w:p>
    <w:p w14:paraId="431EE8DC" w14:textId="77777777" w:rsidR="00630498" w:rsidRPr="00C05097" w:rsidRDefault="00630498" w:rsidP="00630498">
      <w:pPr>
        <w:jc w:val="both"/>
        <w:rPr>
          <w:rFonts w:ascii="Georgia" w:hAnsi="Georgia"/>
        </w:rPr>
      </w:pPr>
    </w:p>
    <w:p w14:paraId="13D81186" w14:textId="77777777" w:rsidR="00630498" w:rsidRDefault="00630498" w:rsidP="00630498">
      <w:pPr>
        <w:jc w:val="both"/>
        <w:rPr>
          <w:rFonts w:ascii="Georgia" w:hAnsi="Georgia"/>
          <w:color w:val="000000"/>
        </w:rPr>
      </w:pPr>
      <w:r w:rsidRPr="00C05097">
        <w:rPr>
          <w:rFonts w:ascii="Georgia" w:hAnsi="Georgia"/>
          <w:color w:val="000000"/>
        </w:rPr>
        <w:t>A Codemig é hoje uma sociedade de economia mista da Administração Indireta do Estado de Minas Gerais. Por meio da participação na SCP</w:t>
      </w:r>
      <w:r>
        <w:rPr>
          <w:rFonts w:ascii="Georgia" w:hAnsi="Georgia"/>
          <w:color w:val="000000"/>
        </w:rPr>
        <w:t xml:space="preserve"> </w:t>
      </w:r>
      <w:r w:rsidRPr="00C05097">
        <w:rPr>
          <w:rFonts w:ascii="Georgia" w:hAnsi="Georgia"/>
          <w:color w:val="000000"/>
        </w:rPr>
        <w:t>estabelecida com a CBMM, a Codemig dedica-se à exploração do nióbio. A CBMM é a sócia ostensiva nessa SCP.</w:t>
      </w:r>
      <w:r>
        <w:rPr>
          <w:rFonts w:ascii="Georgia" w:hAnsi="Georgia"/>
          <w:color w:val="000000"/>
        </w:rPr>
        <w:t xml:space="preserve"> </w:t>
      </w:r>
    </w:p>
    <w:p w14:paraId="6324EDBC" w14:textId="77777777" w:rsidR="00630498" w:rsidRDefault="00630498" w:rsidP="00630498">
      <w:pPr>
        <w:jc w:val="both"/>
        <w:rPr>
          <w:rFonts w:ascii="Georgia" w:hAnsi="Georgia"/>
          <w:color w:val="000000"/>
        </w:rPr>
      </w:pPr>
    </w:p>
    <w:p w14:paraId="1AC13E02" w14:textId="77777777" w:rsidR="00630498" w:rsidRPr="001E1B15" w:rsidRDefault="00630498" w:rsidP="00630498">
      <w:pPr>
        <w:jc w:val="both"/>
        <w:rPr>
          <w:rFonts w:ascii="Georgia" w:hAnsi="Georgia"/>
          <w:color w:val="000000"/>
        </w:rPr>
      </w:pPr>
      <w:r w:rsidRPr="001E1B15">
        <w:rPr>
          <w:rFonts w:ascii="Georgia" w:hAnsi="Georgia"/>
          <w:color w:val="000000"/>
        </w:rPr>
        <w:t>Em novembro</w:t>
      </w:r>
      <w:r>
        <w:rPr>
          <w:rFonts w:ascii="Georgia" w:hAnsi="Georgia"/>
          <w:color w:val="000000"/>
        </w:rPr>
        <w:t xml:space="preserve"> de </w:t>
      </w:r>
      <w:r w:rsidRPr="001E1B15">
        <w:rPr>
          <w:rFonts w:ascii="Georgia" w:hAnsi="Georgia"/>
          <w:color w:val="000000"/>
        </w:rPr>
        <w:t xml:space="preserve">2025, a Assembleia Geral Extraordinária de Acionistas (AGE) deliberou pela redução do capital da </w:t>
      </w:r>
      <w:proofErr w:type="spellStart"/>
      <w:r w:rsidRPr="001E1B15">
        <w:rPr>
          <w:rFonts w:ascii="Georgia" w:hAnsi="Georgia"/>
          <w:color w:val="000000"/>
        </w:rPr>
        <w:t>Codemge</w:t>
      </w:r>
      <w:proofErr w:type="spellEnd"/>
      <w:r w:rsidRPr="001E1B15">
        <w:rPr>
          <w:rFonts w:ascii="Georgia" w:hAnsi="Georgia"/>
          <w:color w:val="000000"/>
        </w:rPr>
        <w:t xml:space="preserve">. Como remuneração a título de devolução da participação </w:t>
      </w:r>
      <w:r>
        <w:rPr>
          <w:rFonts w:ascii="Georgia" w:hAnsi="Georgia"/>
          <w:color w:val="000000"/>
        </w:rPr>
        <w:t xml:space="preserve">do Estado de Minas Gerais </w:t>
      </w:r>
      <w:r w:rsidRPr="001E1B15">
        <w:rPr>
          <w:rFonts w:ascii="Georgia" w:hAnsi="Georgia"/>
          <w:color w:val="000000"/>
        </w:rPr>
        <w:t>no capital social</w:t>
      </w:r>
      <w:r>
        <w:rPr>
          <w:rFonts w:ascii="Georgia" w:hAnsi="Georgia"/>
          <w:color w:val="000000"/>
        </w:rPr>
        <w:t xml:space="preserve"> da </w:t>
      </w:r>
      <w:proofErr w:type="spellStart"/>
      <w:r>
        <w:rPr>
          <w:rFonts w:ascii="Georgia" w:hAnsi="Georgia"/>
          <w:color w:val="000000"/>
        </w:rPr>
        <w:t>Codemge</w:t>
      </w:r>
      <w:proofErr w:type="spellEnd"/>
      <w:r w:rsidRPr="001E1B15">
        <w:rPr>
          <w:rFonts w:ascii="Georgia" w:hAnsi="Georgia"/>
          <w:color w:val="000000"/>
        </w:rPr>
        <w:t xml:space="preserve">, foi realizada a transferência de </w:t>
      </w:r>
      <w:r>
        <w:rPr>
          <w:rFonts w:ascii="Georgia" w:hAnsi="Georgia"/>
          <w:color w:val="000000"/>
        </w:rPr>
        <w:t xml:space="preserve">166.000 </w:t>
      </w:r>
      <w:r w:rsidRPr="001E1B15">
        <w:rPr>
          <w:rFonts w:ascii="Georgia" w:hAnsi="Georgia"/>
          <w:color w:val="000000"/>
        </w:rPr>
        <w:t>ações da Codemig</w:t>
      </w:r>
      <w:r>
        <w:rPr>
          <w:rFonts w:ascii="Georgia" w:hAnsi="Georgia"/>
          <w:color w:val="000000"/>
        </w:rPr>
        <w:t>,</w:t>
      </w:r>
      <w:r w:rsidRPr="001E1B15">
        <w:rPr>
          <w:rFonts w:ascii="Georgia" w:hAnsi="Georgia"/>
          <w:color w:val="000000"/>
        </w:rPr>
        <w:t xml:space="preserve"> o que resulta em nova composição societária desta. Essa decisão leva o estado a deter 95% das ações da Codemig, bem como a </w:t>
      </w:r>
      <w:proofErr w:type="spellStart"/>
      <w:r w:rsidRPr="001E1B15">
        <w:rPr>
          <w:rFonts w:ascii="Georgia" w:hAnsi="Georgia"/>
          <w:color w:val="000000"/>
        </w:rPr>
        <w:t>Codemge</w:t>
      </w:r>
      <w:proofErr w:type="spellEnd"/>
      <w:r w:rsidRPr="001E1B15">
        <w:rPr>
          <w:rFonts w:ascii="Georgia" w:hAnsi="Georgia"/>
          <w:color w:val="000000"/>
        </w:rPr>
        <w:t xml:space="preserve"> a deter os demais 5% das ações.</w:t>
      </w:r>
      <w:r>
        <w:rPr>
          <w:rFonts w:ascii="Georgia" w:hAnsi="Georgia"/>
          <w:color w:val="000000"/>
        </w:rPr>
        <w:t xml:space="preserve"> Em obediência ao prazo para oposição de credores, conforme previsto no art. 174 da Lei 6.404/76, a redução de capital da </w:t>
      </w:r>
      <w:proofErr w:type="spellStart"/>
      <w:r>
        <w:rPr>
          <w:rFonts w:ascii="Georgia" w:hAnsi="Georgia"/>
          <w:color w:val="000000"/>
        </w:rPr>
        <w:t>Codemge</w:t>
      </w:r>
      <w:proofErr w:type="spellEnd"/>
      <w:r>
        <w:rPr>
          <w:rFonts w:ascii="Georgia" w:hAnsi="Georgia"/>
          <w:color w:val="000000"/>
        </w:rPr>
        <w:t xml:space="preserve"> tornou-se efetiva apenas em janeiro de 2026.</w:t>
      </w:r>
    </w:p>
    <w:p w14:paraId="02749E1C" w14:textId="77777777" w:rsidR="00630498" w:rsidRPr="001E1B15" w:rsidRDefault="00630498" w:rsidP="00630498">
      <w:pPr>
        <w:jc w:val="both"/>
        <w:rPr>
          <w:rFonts w:ascii="Georgia" w:hAnsi="Georgia"/>
        </w:rPr>
      </w:pPr>
    </w:p>
    <w:p w14:paraId="4EE2414F" w14:textId="77777777" w:rsidR="00630498" w:rsidRPr="001E1B15" w:rsidRDefault="00630498" w:rsidP="00630498">
      <w:pPr>
        <w:jc w:val="both"/>
        <w:rPr>
          <w:rFonts w:ascii="Georgia" w:hAnsi="Georgia"/>
          <w:color w:val="000000"/>
        </w:rPr>
      </w:pPr>
      <w:r w:rsidRPr="001E1B15">
        <w:rPr>
          <w:rFonts w:ascii="Georgia" w:hAnsi="Georgia"/>
          <w:color w:val="000000"/>
        </w:rPr>
        <w:t>Veja abaixo o desenho da estrutura societária d</w:t>
      </w:r>
      <w:r>
        <w:rPr>
          <w:rFonts w:ascii="Georgia" w:hAnsi="Georgia"/>
          <w:color w:val="000000"/>
        </w:rPr>
        <w:t xml:space="preserve">o Grupo </w:t>
      </w:r>
      <w:proofErr w:type="spellStart"/>
      <w:r w:rsidRPr="001E1B15">
        <w:rPr>
          <w:rFonts w:ascii="Georgia" w:hAnsi="Georgia"/>
          <w:color w:val="000000"/>
        </w:rPr>
        <w:t>Codemge</w:t>
      </w:r>
      <w:proofErr w:type="spellEnd"/>
      <w:r w:rsidRPr="001E1B15">
        <w:rPr>
          <w:rFonts w:ascii="Georgia" w:hAnsi="Georgia"/>
          <w:color w:val="000000"/>
        </w:rPr>
        <w:t xml:space="preserve"> a partir da decisão da AGE.</w:t>
      </w:r>
    </w:p>
    <w:p w14:paraId="58F042D3" w14:textId="77777777" w:rsidR="00630498" w:rsidRPr="00C05097" w:rsidRDefault="00630498" w:rsidP="00630498">
      <w:pPr>
        <w:jc w:val="both"/>
        <w:rPr>
          <w:rFonts w:ascii="Georgia" w:hAnsi="Georgia"/>
        </w:rPr>
      </w:pPr>
      <w:r w:rsidRPr="00C05097">
        <w:rPr>
          <w:rFonts w:ascii="Georgia" w:hAnsi="Georgia"/>
          <w:noProof/>
        </w:rPr>
        <w:drawing>
          <wp:inline distT="0" distB="0" distL="0" distR="0" wp14:anchorId="4D29068D" wp14:editId="39ED332D">
            <wp:extent cx="5400040" cy="3558750"/>
            <wp:effectExtent l="0" t="0" r="0" b="3810"/>
            <wp:docPr id="1154534185" name="Imagem 1154534185" descr="A CODEM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0040" cy="3558750"/>
                    </a:xfrm>
                    <a:prstGeom prst="rect">
                      <a:avLst/>
                    </a:prstGeom>
                  </pic:spPr>
                </pic:pic>
              </a:graphicData>
            </a:graphic>
          </wp:inline>
        </w:drawing>
      </w:r>
    </w:p>
    <w:p w14:paraId="1440824E" w14:textId="77777777" w:rsidR="00630498" w:rsidRPr="00C05097" w:rsidRDefault="00630498" w:rsidP="00630498">
      <w:pPr>
        <w:jc w:val="both"/>
        <w:rPr>
          <w:rFonts w:ascii="Georgia" w:hAnsi="Georgia"/>
        </w:rPr>
      </w:pPr>
    </w:p>
    <w:p w14:paraId="09D3A229" w14:textId="77777777" w:rsidR="00630498" w:rsidRDefault="00630498" w:rsidP="00630498">
      <w:pPr>
        <w:jc w:val="both"/>
        <w:rPr>
          <w:rFonts w:ascii="Georgia" w:hAnsi="Georgia"/>
          <w:b/>
          <w:color w:val="000000"/>
        </w:rPr>
      </w:pPr>
      <w:r w:rsidRPr="00C05097">
        <w:rPr>
          <w:rFonts w:ascii="Georgia" w:hAnsi="Georgia"/>
          <w:b/>
          <w:color w:val="000000"/>
        </w:rPr>
        <w:t>Nióbio</w:t>
      </w:r>
    </w:p>
    <w:p w14:paraId="1700BEBC" w14:textId="77777777" w:rsidR="00630498" w:rsidRPr="00C05097" w:rsidRDefault="00630498" w:rsidP="00630498">
      <w:pPr>
        <w:jc w:val="both"/>
        <w:rPr>
          <w:rFonts w:ascii="Georgia" w:hAnsi="Georgia"/>
        </w:rPr>
      </w:pPr>
    </w:p>
    <w:p w14:paraId="12A202D9" w14:textId="77777777" w:rsidR="00630498" w:rsidRDefault="00630498" w:rsidP="00630498">
      <w:pPr>
        <w:jc w:val="both"/>
        <w:rPr>
          <w:rFonts w:ascii="Georgia" w:hAnsi="Georgia"/>
          <w:color w:val="000000"/>
        </w:rPr>
      </w:pPr>
      <w:r w:rsidRPr="00C05097">
        <w:rPr>
          <w:rFonts w:ascii="Georgia" w:hAnsi="Georgia"/>
          <w:color w:val="000000"/>
        </w:rPr>
        <w:t>Usado principalmente em ligas metálicas e em aços especiais, o nióbio confere importantes propriedades aos compostos, permitindo seu emprego na fabricação de turbinas de aeronaves, automóveis, tubulações de gás sob alta pressão, placas para plataformas marítimas, pontes, viadutos e edifícios.</w:t>
      </w:r>
    </w:p>
    <w:p w14:paraId="6C53FC6C" w14:textId="77777777" w:rsidR="00630498" w:rsidRPr="00C05097" w:rsidRDefault="00630498" w:rsidP="00630498">
      <w:pPr>
        <w:jc w:val="both"/>
        <w:rPr>
          <w:rFonts w:ascii="Georgia" w:hAnsi="Georgia"/>
        </w:rPr>
      </w:pPr>
    </w:p>
    <w:p w14:paraId="6D07A0E9" w14:textId="77777777" w:rsidR="00630498" w:rsidRDefault="00630498" w:rsidP="00630498">
      <w:pPr>
        <w:jc w:val="both"/>
        <w:rPr>
          <w:rFonts w:ascii="Georgia" w:hAnsi="Georgia"/>
          <w:color w:val="000000"/>
        </w:rPr>
      </w:pPr>
      <w:r w:rsidRPr="00C05097">
        <w:rPr>
          <w:rFonts w:ascii="Georgia" w:hAnsi="Georgia"/>
          <w:color w:val="000000"/>
        </w:rPr>
        <w:t>Entre as aplicações incluem-se a fabricação de vidros e de cerâmicas especiais para receptores de televisão e outros equipamentos; a produção de catalisadores químicos; os usos em aparelhos de medicina diagnóstica e até mesmo em aceleradores de partículas de alta energia. Novas ligas e compostos que utilizam o nióbio seguem sendo desenvolvidos, o que deve ampliar o aproveitamento do mineral e aumentar a demanda por sua extração.</w:t>
      </w:r>
    </w:p>
    <w:p w14:paraId="58B4F737" w14:textId="77777777" w:rsidR="00630498" w:rsidRPr="00C05097" w:rsidRDefault="00630498" w:rsidP="00630498">
      <w:pPr>
        <w:jc w:val="both"/>
        <w:rPr>
          <w:rFonts w:ascii="Georgia" w:hAnsi="Georgia"/>
        </w:rPr>
      </w:pPr>
    </w:p>
    <w:p w14:paraId="317CDA77" w14:textId="77777777" w:rsidR="00630498" w:rsidRPr="00C05097" w:rsidRDefault="00630498" w:rsidP="00630498">
      <w:pPr>
        <w:jc w:val="both"/>
        <w:rPr>
          <w:rFonts w:ascii="Georgia" w:hAnsi="Georgia"/>
        </w:rPr>
      </w:pPr>
      <w:r w:rsidRPr="00B60F46">
        <w:rPr>
          <w:rFonts w:ascii="Georgia" w:hAnsi="Georgia"/>
          <w:color w:val="000000"/>
        </w:rPr>
        <w:t>A Codemig e a CBMM são sócias na Companhia Mineradora do Pirocloro de Araxá (</w:t>
      </w:r>
      <w:proofErr w:type="spellStart"/>
      <w:r w:rsidRPr="00B60F46">
        <w:rPr>
          <w:rFonts w:ascii="Georgia" w:hAnsi="Georgia"/>
          <w:color w:val="000000"/>
        </w:rPr>
        <w:t>Comipa</w:t>
      </w:r>
      <w:proofErr w:type="spellEnd"/>
      <w:r w:rsidRPr="00B60F46">
        <w:rPr>
          <w:rFonts w:ascii="Georgia" w:hAnsi="Georgia"/>
          <w:color w:val="000000"/>
        </w:rPr>
        <w:t>) para lavrar o minério da mina do Barreiro (Araxá), formada pelos direitos minerários das duas acionistas.</w:t>
      </w:r>
    </w:p>
    <w:p w14:paraId="1DD5C6C6" w14:textId="77777777" w:rsidR="00630498" w:rsidRPr="00C05097" w:rsidRDefault="00630498" w:rsidP="00630498">
      <w:pPr>
        <w:jc w:val="both"/>
        <w:rPr>
          <w:rFonts w:ascii="Georgia" w:hAnsi="Georgia"/>
        </w:rPr>
      </w:pPr>
      <w:r w:rsidRPr="00C05097">
        <w:rPr>
          <w:rFonts w:ascii="Georgia" w:hAnsi="Georgia"/>
          <w:noProof/>
        </w:rPr>
        <w:drawing>
          <wp:inline distT="0" distB="0" distL="0" distR="0" wp14:anchorId="5BD12B06" wp14:editId="026C71AE">
            <wp:extent cx="5400675" cy="27717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0675" cy="2771775"/>
                    </a:xfrm>
                    <a:prstGeom prst="rect">
                      <a:avLst/>
                    </a:prstGeom>
                  </pic:spPr>
                </pic:pic>
              </a:graphicData>
            </a:graphic>
          </wp:inline>
        </w:drawing>
      </w:r>
    </w:p>
    <w:p w14:paraId="2D374E9B" w14:textId="77777777" w:rsidR="00630498" w:rsidRPr="00C05097" w:rsidRDefault="00630498" w:rsidP="00630498">
      <w:pPr>
        <w:jc w:val="both"/>
        <w:rPr>
          <w:rFonts w:ascii="Georgia" w:hAnsi="Georgia"/>
        </w:rPr>
      </w:pPr>
    </w:p>
    <w:p w14:paraId="3DCF5E62" w14:textId="77777777" w:rsidR="00630498" w:rsidRDefault="00630498" w:rsidP="00630498">
      <w:pPr>
        <w:jc w:val="both"/>
        <w:rPr>
          <w:rFonts w:ascii="Georgia" w:hAnsi="Georgia"/>
          <w:color w:val="000000"/>
        </w:rPr>
      </w:pPr>
      <w:r w:rsidRPr="00C05097">
        <w:rPr>
          <w:rFonts w:ascii="Georgia" w:hAnsi="Georgia"/>
          <w:color w:val="000000"/>
        </w:rPr>
        <w:t xml:space="preserve">No âmbito da parceria, a Codemig e a CBMM arrendam suas minas à </w:t>
      </w:r>
      <w:proofErr w:type="spellStart"/>
      <w:r w:rsidRPr="00C05097">
        <w:rPr>
          <w:rFonts w:ascii="Georgia" w:hAnsi="Georgia"/>
          <w:color w:val="000000"/>
        </w:rPr>
        <w:t>Comipa</w:t>
      </w:r>
      <w:proofErr w:type="spellEnd"/>
      <w:r w:rsidRPr="00C05097">
        <w:rPr>
          <w:rFonts w:ascii="Georgia" w:hAnsi="Georgia"/>
          <w:color w:val="000000"/>
        </w:rPr>
        <w:t>, responsável pela extração mineral e pelo gerenciamento das jazidas de nióbio pertencentes às duas primeiras.</w:t>
      </w:r>
    </w:p>
    <w:p w14:paraId="5764B9C8" w14:textId="77777777" w:rsidR="00630498" w:rsidRPr="00C05097" w:rsidRDefault="00630498" w:rsidP="00630498">
      <w:pPr>
        <w:jc w:val="both"/>
        <w:rPr>
          <w:rFonts w:ascii="Georgia" w:hAnsi="Georgia"/>
        </w:rPr>
      </w:pPr>
    </w:p>
    <w:p w14:paraId="4E3801E0" w14:textId="77777777" w:rsidR="00630498" w:rsidRDefault="00630498" w:rsidP="00630498">
      <w:pPr>
        <w:jc w:val="both"/>
        <w:rPr>
          <w:rFonts w:ascii="Georgia" w:hAnsi="Georgia"/>
          <w:color w:val="000000"/>
        </w:rPr>
      </w:pPr>
      <w:r w:rsidRPr="00C05097">
        <w:rPr>
          <w:rFonts w:ascii="Georgia" w:hAnsi="Georgia"/>
          <w:color w:val="000000"/>
        </w:rPr>
        <w:t xml:space="preserve">A </w:t>
      </w:r>
      <w:proofErr w:type="spellStart"/>
      <w:r w:rsidRPr="00C05097">
        <w:rPr>
          <w:rFonts w:ascii="Georgia" w:hAnsi="Georgia"/>
          <w:color w:val="000000"/>
        </w:rPr>
        <w:t>Comipa</w:t>
      </w:r>
      <w:proofErr w:type="spellEnd"/>
      <w:r w:rsidRPr="00C05097">
        <w:rPr>
          <w:rFonts w:ascii="Georgia" w:hAnsi="Georgia"/>
          <w:color w:val="000000"/>
        </w:rPr>
        <w:t xml:space="preserve"> vende o minério à CBMM, que industrializa e comercializa o nióbio, repassando à Codemig 25% do lucro líquido obtido. O acordo com a CBMM foi iniciado em 1973 e renovado em 2025. Pelo novo termo, a estatal assegura 25% do lucro líquido com o nióbio por 30 anos, com possibilidade de prorrogação por mais 15 anos, o que pode levar a vigência até 2070.</w:t>
      </w:r>
    </w:p>
    <w:p w14:paraId="55ACCE82" w14:textId="77777777" w:rsidR="00630498" w:rsidRPr="00C05097" w:rsidRDefault="00630498" w:rsidP="00630498">
      <w:pPr>
        <w:jc w:val="both"/>
        <w:rPr>
          <w:rFonts w:ascii="Georgia" w:hAnsi="Georgia"/>
        </w:rPr>
      </w:pPr>
    </w:p>
    <w:p w14:paraId="617B2CCA" w14:textId="77777777" w:rsidR="00630498" w:rsidRDefault="00630498" w:rsidP="00630498">
      <w:pPr>
        <w:jc w:val="both"/>
        <w:rPr>
          <w:rFonts w:ascii="Georgia" w:hAnsi="Georgia"/>
          <w:color w:val="000000"/>
        </w:rPr>
      </w:pPr>
      <w:r w:rsidRPr="005E1AA8">
        <w:rPr>
          <w:rFonts w:ascii="Georgia" w:hAnsi="Georgia"/>
          <w:color w:val="000000"/>
        </w:rPr>
        <w:t>O novo acordo entre Codemig e CBMM substitui o que terminaria em 2032</w:t>
      </w:r>
      <w:r>
        <w:rPr>
          <w:rFonts w:ascii="Georgia" w:hAnsi="Georgia"/>
          <w:color w:val="000000"/>
        </w:rPr>
        <w:t>. A renovação antecipada foi motivada por estudos que indicaram ganhos futuros de receita e valorização da Codemig.</w:t>
      </w:r>
    </w:p>
    <w:p w14:paraId="4D7219DF" w14:textId="77777777" w:rsidR="00630498" w:rsidRDefault="00630498" w:rsidP="00630498">
      <w:pPr>
        <w:jc w:val="both"/>
        <w:rPr>
          <w:rFonts w:ascii="Georgia" w:hAnsi="Georgia"/>
          <w:color w:val="000000"/>
        </w:rPr>
      </w:pPr>
    </w:p>
    <w:p w14:paraId="2D576DB5" w14:textId="77777777" w:rsidR="00630498" w:rsidRDefault="00630498" w:rsidP="00630498">
      <w:pPr>
        <w:jc w:val="both"/>
        <w:rPr>
          <w:rFonts w:ascii="Georgia" w:hAnsi="Georgia"/>
          <w:color w:val="000000"/>
        </w:rPr>
      </w:pPr>
      <w:r>
        <w:rPr>
          <w:rFonts w:ascii="Georgia" w:hAnsi="Georgia"/>
          <w:color w:val="000000"/>
        </w:rPr>
        <w:t>O instrumento</w:t>
      </w:r>
      <w:r w:rsidRPr="005E1AA8">
        <w:rPr>
          <w:rFonts w:ascii="Georgia" w:hAnsi="Georgia"/>
          <w:color w:val="000000"/>
        </w:rPr>
        <w:t xml:space="preserve"> amplia a participação da Codemig no lucro da comercialização de outros materiais pela CBMM, incluindo terras-raras, sem exigir novos investimentos da estatal; define que rejeitos e estéreis passam a ser de responsabilidade da CBMM, assegurando à Codemig participação nos lucros caso sejam aproveitados; reforça as regras de fiscalização e a governança. Na prática, a medida oferece mais previsibilidade ao caixa público e segurança jurídica para planejar serviços essenciais à população mineira.</w:t>
      </w:r>
    </w:p>
    <w:p w14:paraId="0E188F99" w14:textId="77777777" w:rsidR="00630498" w:rsidRDefault="00630498" w:rsidP="00630498">
      <w:pPr>
        <w:jc w:val="both"/>
        <w:rPr>
          <w:rFonts w:ascii="Georgia" w:hAnsi="Georgia"/>
          <w:color w:val="000000"/>
        </w:rPr>
      </w:pPr>
    </w:p>
    <w:p w14:paraId="5F49A810" w14:textId="77777777" w:rsidR="00630498" w:rsidRPr="000E7FE9" w:rsidRDefault="00630498" w:rsidP="00630498">
      <w:pPr>
        <w:jc w:val="both"/>
        <w:rPr>
          <w:rFonts w:ascii="Georgia" w:hAnsi="Georgia"/>
          <w:color w:val="000000"/>
        </w:rPr>
      </w:pPr>
      <w:r>
        <w:rPr>
          <w:rFonts w:ascii="Georgia" w:hAnsi="Georgia"/>
          <w:color w:val="000000"/>
        </w:rPr>
        <w:t>Outros</w:t>
      </w:r>
      <w:r>
        <w:rPr>
          <w:rFonts w:ascii="Georgia" w:hAnsi="Georgia" w:cs="Arial"/>
        </w:rPr>
        <w:t xml:space="preserve"> benefícios da renovação podem ser destacados:</w:t>
      </w:r>
    </w:p>
    <w:p w14:paraId="27C15298" w14:textId="77777777" w:rsidR="00630498" w:rsidRPr="000E7FE9" w:rsidRDefault="00630498" w:rsidP="00630498">
      <w:pPr>
        <w:jc w:val="both"/>
        <w:rPr>
          <w:rFonts w:ascii="Georgia" w:hAnsi="Georgia"/>
          <w:color w:val="000000"/>
        </w:rPr>
      </w:pPr>
    </w:p>
    <w:p w14:paraId="3E8A5075" w14:textId="77777777" w:rsidR="00630498" w:rsidRPr="00AC1C3E" w:rsidRDefault="00630498" w:rsidP="00630498">
      <w:pPr>
        <w:pStyle w:val="PargrafodaLista"/>
        <w:numPr>
          <w:ilvl w:val="0"/>
          <w:numId w:val="49"/>
        </w:numPr>
        <w:jc w:val="both"/>
        <w:rPr>
          <w:rFonts w:ascii="Georgia" w:hAnsi="Georgia"/>
          <w:color w:val="000000"/>
        </w:rPr>
      </w:pPr>
      <w:r w:rsidRPr="00AC1C3E">
        <w:rPr>
          <w:rFonts w:ascii="Georgia" w:hAnsi="Georgia"/>
          <w:color w:val="000000"/>
        </w:rPr>
        <w:t>Lavra igualitária: solução definitiva para divergências sobre teor e volume das minas, com encerramento apenas após a exaustão de ambas</w:t>
      </w:r>
      <w:r>
        <w:rPr>
          <w:rFonts w:ascii="Georgia" w:hAnsi="Georgia"/>
          <w:color w:val="000000"/>
        </w:rPr>
        <w:t>;</w:t>
      </w:r>
    </w:p>
    <w:p w14:paraId="5B3D7E08" w14:textId="77777777" w:rsidR="00630498" w:rsidRPr="000E7FE9" w:rsidRDefault="00630498" w:rsidP="00630498">
      <w:pPr>
        <w:jc w:val="both"/>
        <w:rPr>
          <w:rFonts w:ascii="Georgia" w:hAnsi="Georgia"/>
          <w:color w:val="000000"/>
        </w:rPr>
      </w:pPr>
    </w:p>
    <w:p w14:paraId="6118D777" w14:textId="77777777" w:rsidR="00630498" w:rsidRPr="00AC1C3E" w:rsidRDefault="00630498" w:rsidP="00630498">
      <w:pPr>
        <w:pStyle w:val="PargrafodaLista"/>
        <w:numPr>
          <w:ilvl w:val="0"/>
          <w:numId w:val="49"/>
        </w:numPr>
        <w:jc w:val="both"/>
        <w:rPr>
          <w:rFonts w:ascii="Georgia" w:hAnsi="Georgia"/>
          <w:color w:val="000000"/>
        </w:rPr>
      </w:pPr>
      <w:r>
        <w:rPr>
          <w:rFonts w:ascii="Georgia" w:hAnsi="Georgia"/>
          <w:color w:val="000000"/>
        </w:rPr>
        <w:t>Terras-raras</w:t>
      </w:r>
      <w:r w:rsidRPr="00AC1C3E">
        <w:rPr>
          <w:rFonts w:ascii="Georgia" w:hAnsi="Georgia"/>
          <w:color w:val="000000"/>
        </w:rPr>
        <w:t xml:space="preserve"> e outros minerais: Codemig passa a ter direito a 25% dos lucros sem investir, ao contrário do modelo anterior</w:t>
      </w:r>
      <w:r>
        <w:rPr>
          <w:rFonts w:ascii="Georgia" w:hAnsi="Georgia"/>
          <w:color w:val="000000"/>
        </w:rPr>
        <w:t>;</w:t>
      </w:r>
    </w:p>
    <w:p w14:paraId="110ED2EA" w14:textId="77777777" w:rsidR="00630498" w:rsidRPr="000E7FE9" w:rsidRDefault="00630498" w:rsidP="00630498">
      <w:pPr>
        <w:jc w:val="both"/>
        <w:rPr>
          <w:rFonts w:ascii="Georgia" w:hAnsi="Georgia"/>
          <w:color w:val="000000"/>
        </w:rPr>
      </w:pPr>
    </w:p>
    <w:p w14:paraId="00BE16F4" w14:textId="77777777" w:rsidR="00630498" w:rsidRPr="00AC1C3E" w:rsidRDefault="00630498" w:rsidP="00630498">
      <w:pPr>
        <w:pStyle w:val="PargrafodaLista"/>
        <w:numPr>
          <w:ilvl w:val="0"/>
          <w:numId w:val="49"/>
        </w:numPr>
        <w:jc w:val="both"/>
        <w:rPr>
          <w:rFonts w:ascii="Georgia" w:hAnsi="Georgia"/>
          <w:color w:val="000000"/>
        </w:rPr>
      </w:pPr>
      <w:r w:rsidRPr="00AC1C3E">
        <w:rPr>
          <w:rFonts w:ascii="Georgia" w:hAnsi="Georgia"/>
          <w:color w:val="000000"/>
        </w:rPr>
        <w:t>Rejeitos: manutenção do direito a lucros mesmo após o fim da parceria, até 2085</w:t>
      </w:r>
      <w:r>
        <w:rPr>
          <w:rFonts w:ascii="Georgia" w:hAnsi="Georgia"/>
          <w:color w:val="000000"/>
        </w:rPr>
        <w:t>;</w:t>
      </w:r>
    </w:p>
    <w:p w14:paraId="17834E1C" w14:textId="77777777" w:rsidR="00630498" w:rsidRPr="000E7FE9" w:rsidRDefault="00630498" w:rsidP="00630498">
      <w:pPr>
        <w:jc w:val="both"/>
        <w:rPr>
          <w:rFonts w:ascii="Georgia" w:hAnsi="Georgia"/>
          <w:color w:val="000000"/>
        </w:rPr>
      </w:pPr>
    </w:p>
    <w:p w14:paraId="235835E2" w14:textId="77777777" w:rsidR="00630498" w:rsidRPr="00AC1C3E" w:rsidRDefault="00630498" w:rsidP="00630498">
      <w:pPr>
        <w:pStyle w:val="PargrafodaLista"/>
        <w:numPr>
          <w:ilvl w:val="0"/>
          <w:numId w:val="49"/>
        </w:numPr>
        <w:jc w:val="both"/>
        <w:rPr>
          <w:rFonts w:ascii="Georgia" w:hAnsi="Georgia"/>
          <w:color w:val="000000"/>
        </w:rPr>
      </w:pPr>
      <w:r w:rsidRPr="00AC1C3E">
        <w:rPr>
          <w:rFonts w:ascii="Georgia" w:hAnsi="Georgia"/>
          <w:color w:val="000000"/>
        </w:rPr>
        <w:t>Governança: criação de comitê e formalização de práticas, aumentando segurança jurídica</w:t>
      </w:r>
      <w:r>
        <w:rPr>
          <w:rFonts w:ascii="Georgia" w:hAnsi="Georgia"/>
          <w:color w:val="000000"/>
        </w:rPr>
        <w:t xml:space="preserve"> </w:t>
      </w:r>
      <w:r>
        <w:rPr>
          <w:rFonts w:ascii="Georgia" w:hAnsi="Georgia" w:cs="Arial"/>
        </w:rPr>
        <w:t>e eliminando riscos</w:t>
      </w:r>
      <w:r w:rsidRPr="00AC1C3E">
        <w:rPr>
          <w:rFonts w:ascii="Georgia" w:hAnsi="Georgia"/>
          <w:color w:val="000000"/>
        </w:rPr>
        <w:t>.</w:t>
      </w:r>
    </w:p>
    <w:p w14:paraId="0A17D671" w14:textId="77777777" w:rsidR="00630498" w:rsidRPr="000E7FE9" w:rsidRDefault="00630498" w:rsidP="00630498">
      <w:pPr>
        <w:jc w:val="both"/>
        <w:rPr>
          <w:rFonts w:ascii="Georgia" w:hAnsi="Georgia"/>
          <w:color w:val="000000"/>
        </w:rPr>
      </w:pPr>
    </w:p>
    <w:p w14:paraId="4F8A52C7" w14:textId="77777777" w:rsidR="00630498" w:rsidRDefault="00630498" w:rsidP="00630498">
      <w:pPr>
        <w:jc w:val="both"/>
        <w:rPr>
          <w:rFonts w:ascii="Georgia" w:hAnsi="Georgia"/>
          <w:color w:val="000000"/>
        </w:rPr>
      </w:pPr>
      <w:r w:rsidRPr="000E7FE9">
        <w:rPr>
          <w:rFonts w:ascii="Georgia" w:hAnsi="Georgia"/>
          <w:color w:val="000000"/>
        </w:rPr>
        <w:t xml:space="preserve">Além disso, houve modernização dos instrumentos contratuais, com atualização de </w:t>
      </w:r>
      <w:r>
        <w:rPr>
          <w:rFonts w:ascii="Georgia" w:hAnsi="Georgia"/>
          <w:color w:val="000000"/>
        </w:rPr>
        <w:t xml:space="preserve">normas </w:t>
      </w:r>
      <w:r w:rsidRPr="000E7FE9">
        <w:rPr>
          <w:rFonts w:ascii="Georgia" w:hAnsi="Georgia"/>
          <w:color w:val="000000"/>
        </w:rPr>
        <w:t>contábeis e fiscais, maior eficiência operacional e consolidação dos contratos em um único documento, incluindo regras mais claras sobre apuração de lucros e prazo maior para contestação.</w:t>
      </w:r>
    </w:p>
    <w:p w14:paraId="08967473" w14:textId="77777777" w:rsidR="00630498" w:rsidRPr="00C05097" w:rsidRDefault="00630498" w:rsidP="00630498">
      <w:pPr>
        <w:jc w:val="both"/>
        <w:rPr>
          <w:rFonts w:ascii="Georgia" w:hAnsi="Georgia"/>
        </w:rPr>
      </w:pPr>
    </w:p>
    <w:p w14:paraId="0EFE1AF9" w14:textId="77777777" w:rsidR="00630498" w:rsidRDefault="00630498" w:rsidP="00630498">
      <w:pPr>
        <w:pStyle w:val="Ttulo2"/>
        <w:jc w:val="left"/>
        <w:rPr>
          <w:rFonts w:ascii="Georgia" w:hAnsi="Georgia" w:cs="Times New Roman"/>
          <w:b/>
          <w:color w:val="000000"/>
          <w:sz w:val="20"/>
          <w:szCs w:val="20"/>
        </w:rPr>
      </w:pPr>
      <w:r w:rsidRPr="00B90343">
        <w:rPr>
          <w:rFonts w:ascii="Georgia" w:hAnsi="Georgia" w:cs="Times New Roman"/>
          <w:b/>
          <w:color w:val="000000"/>
          <w:sz w:val="20"/>
          <w:szCs w:val="20"/>
        </w:rPr>
        <w:t>2.1. Modelo de Negócio</w:t>
      </w:r>
    </w:p>
    <w:p w14:paraId="455D88F7" w14:textId="77777777" w:rsidR="00630498" w:rsidRPr="00C05097" w:rsidRDefault="00630498" w:rsidP="00630498"/>
    <w:p w14:paraId="305C42A6" w14:textId="77777777" w:rsidR="00630498" w:rsidRDefault="00630498" w:rsidP="00630498">
      <w:pPr>
        <w:jc w:val="both"/>
        <w:rPr>
          <w:rFonts w:ascii="Georgia" w:hAnsi="Georgia"/>
        </w:rPr>
      </w:pPr>
      <w:r w:rsidRPr="00F8631B">
        <w:rPr>
          <w:rFonts w:ascii="Georgia" w:hAnsi="Georgia"/>
        </w:rPr>
        <w:t>A Codemig é titular de concessões de lavra de pirocloro e associados,</w:t>
      </w:r>
      <w:r>
        <w:rPr>
          <w:rFonts w:ascii="Georgia" w:hAnsi="Georgia"/>
        </w:rPr>
        <w:t xml:space="preserve"> </w:t>
      </w:r>
      <w:r w:rsidRPr="00F8631B">
        <w:rPr>
          <w:rFonts w:ascii="Georgia" w:hAnsi="Georgia"/>
        </w:rPr>
        <w:t>localizados no Barreiro, município de Araxá. Por meio da Sociedade</w:t>
      </w:r>
      <w:r>
        <w:rPr>
          <w:rFonts w:ascii="Georgia" w:hAnsi="Georgia"/>
        </w:rPr>
        <w:t xml:space="preserve"> </w:t>
      </w:r>
      <w:r w:rsidRPr="00F8631B">
        <w:rPr>
          <w:rFonts w:ascii="Georgia" w:hAnsi="Georgia"/>
        </w:rPr>
        <w:t>em Conta de Participação estabelecida com a CBMM, a Codemig</w:t>
      </w:r>
      <w:r>
        <w:rPr>
          <w:rFonts w:ascii="Georgia" w:hAnsi="Georgia"/>
        </w:rPr>
        <w:t xml:space="preserve"> </w:t>
      </w:r>
      <w:r w:rsidRPr="00F8631B">
        <w:rPr>
          <w:rFonts w:ascii="Georgia" w:hAnsi="Georgia"/>
        </w:rPr>
        <w:t>possui o interesse de promover o máximo aproveitamento</w:t>
      </w:r>
      <w:r>
        <w:rPr>
          <w:rFonts w:ascii="Georgia" w:hAnsi="Georgia"/>
        </w:rPr>
        <w:t xml:space="preserve"> </w:t>
      </w:r>
      <w:r w:rsidRPr="00F8631B">
        <w:rPr>
          <w:rFonts w:ascii="Georgia" w:hAnsi="Georgia"/>
        </w:rPr>
        <w:t xml:space="preserve">do colômbio contido nas suas minas, para que, com seus </w:t>
      </w:r>
      <w:r w:rsidRPr="004431BE">
        <w:rPr>
          <w:rFonts w:ascii="Georgia" w:hAnsi="Georgia"/>
          <w:i/>
          <w:iCs/>
        </w:rPr>
        <w:t>royalties</w:t>
      </w:r>
      <w:r w:rsidRPr="00F8631B">
        <w:rPr>
          <w:rFonts w:ascii="Georgia" w:hAnsi="Georgia"/>
        </w:rPr>
        <w:t>,</w:t>
      </w:r>
      <w:r>
        <w:rPr>
          <w:rFonts w:ascii="Georgia" w:hAnsi="Georgia"/>
        </w:rPr>
        <w:t xml:space="preserve"> </w:t>
      </w:r>
      <w:r w:rsidRPr="00F8631B">
        <w:rPr>
          <w:rFonts w:ascii="Georgia" w:hAnsi="Georgia"/>
        </w:rPr>
        <w:t xml:space="preserve">possa impulsionar o </w:t>
      </w:r>
      <w:r>
        <w:rPr>
          <w:rFonts w:ascii="Georgia" w:hAnsi="Georgia"/>
        </w:rPr>
        <w:t>e</w:t>
      </w:r>
      <w:r w:rsidRPr="00F8631B">
        <w:rPr>
          <w:rFonts w:ascii="Georgia" w:hAnsi="Georgia"/>
        </w:rPr>
        <w:t>stado de Minas Gerais.</w:t>
      </w:r>
    </w:p>
    <w:p w14:paraId="5E75A8C1" w14:textId="77777777" w:rsidR="00630498" w:rsidRDefault="00630498" w:rsidP="00630498">
      <w:pPr>
        <w:jc w:val="both"/>
        <w:rPr>
          <w:rFonts w:ascii="Georgia" w:hAnsi="Georgia"/>
        </w:rPr>
      </w:pPr>
    </w:p>
    <w:p w14:paraId="62D7D4C5" w14:textId="77777777" w:rsidR="00630498" w:rsidRDefault="00630498" w:rsidP="00630498">
      <w:pPr>
        <w:pStyle w:val="Ttulo1"/>
        <w:ind w:firstLine="0"/>
        <w:rPr>
          <w:rFonts w:ascii="Georgia" w:hAnsi="Georgia" w:cs="Times New Roman"/>
          <w:b w:val="0"/>
          <w:color w:val="000000"/>
          <w:sz w:val="20"/>
          <w:szCs w:val="20"/>
        </w:rPr>
      </w:pPr>
      <w:r w:rsidRPr="00B90343">
        <w:rPr>
          <w:rFonts w:ascii="Georgia" w:hAnsi="Georgia" w:cs="Times New Roman"/>
          <w:color w:val="000000"/>
          <w:sz w:val="20"/>
          <w:szCs w:val="20"/>
        </w:rPr>
        <w:t>3. Estratégia e Resultados</w:t>
      </w:r>
    </w:p>
    <w:p w14:paraId="0D0A6F8C" w14:textId="77777777" w:rsidR="00630498" w:rsidRPr="00C05097" w:rsidRDefault="00630498" w:rsidP="00630498"/>
    <w:p w14:paraId="64660980" w14:textId="77777777" w:rsidR="00630498" w:rsidRDefault="00630498" w:rsidP="00630498">
      <w:pPr>
        <w:jc w:val="both"/>
        <w:rPr>
          <w:rFonts w:ascii="Georgia" w:eastAsiaTheme="majorEastAsia" w:hAnsi="Georgia" w:cstheme="majorBidi"/>
          <w:color w:val="000000"/>
        </w:rPr>
      </w:pPr>
      <w:r w:rsidRPr="00AC1C3E">
        <w:rPr>
          <w:rFonts w:ascii="Georgia" w:eastAsiaTheme="majorEastAsia" w:hAnsi="Georgia" w:cstheme="majorBidi"/>
          <w:color w:val="000000"/>
        </w:rPr>
        <w:t xml:space="preserve">O exercício de 2025 representou um período de aprimoramento da atuação estratégica da Codemig. </w:t>
      </w:r>
    </w:p>
    <w:p w14:paraId="398763D1" w14:textId="77777777" w:rsidR="00630498" w:rsidRPr="00AC1C3E" w:rsidRDefault="00630498" w:rsidP="00630498">
      <w:pPr>
        <w:jc w:val="both"/>
        <w:rPr>
          <w:rFonts w:ascii="Georgia" w:eastAsiaTheme="majorEastAsia" w:hAnsi="Georgia" w:cstheme="majorBidi"/>
          <w:color w:val="000000"/>
        </w:rPr>
      </w:pPr>
    </w:p>
    <w:p w14:paraId="1A0D2D7B" w14:textId="77777777" w:rsidR="00630498" w:rsidRDefault="00630498" w:rsidP="00630498">
      <w:pPr>
        <w:jc w:val="both"/>
        <w:rPr>
          <w:rFonts w:ascii="Georgia" w:eastAsiaTheme="majorEastAsia" w:hAnsi="Georgia" w:cstheme="majorBidi"/>
          <w:color w:val="000000"/>
        </w:rPr>
      </w:pPr>
      <w:r>
        <w:rPr>
          <w:rFonts w:ascii="Georgia" w:eastAsiaTheme="majorEastAsia" w:hAnsi="Georgia" w:cstheme="majorBidi"/>
          <w:color w:val="000000"/>
        </w:rPr>
        <w:t>A</w:t>
      </w:r>
      <w:r w:rsidRPr="00AC1C3E">
        <w:rPr>
          <w:rFonts w:ascii="Georgia" w:eastAsiaTheme="majorEastAsia" w:hAnsi="Georgia" w:cstheme="majorBidi"/>
          <w:color w:val="000000"/>
        </w:rPr>
        <w:t xml:space="preserve"> Companhia manteve o acompanhamento sistemático de suas atividades e resultados, em consonância com sua missão de valorizar o potencial mineral do </w:t>
      </w:r>
      <w:r>
        <w:rPr>
          <w:rFonts w:ascii="Georgia" w:eastAsiaTheme="majorEastAsia" w:hAnsi="Georgia" w:cstheme="majorBidi"/>
          <w:color w:val="000000"/>
        </w:rPr>
        <w:t>e</w:t>
      </w:r>
      <w:r w:rsidRPr="00AC1C3E">
        <w:rPr>
          <w:rFonts w:ascii="Georgia" w:eastAsiaTheme="majorEastAsia" w:hAnsi="Georgia" w:cstheme="majorBidi"/>
          <w:color w:val="000000"/>
        </w:rPr>
        <w:t>stado e contribuir para o desenvolvimento econômico de Minas Gerais.</w:t>
      </w:r>
    </w:p>
    <w:p w14:paraId="06969863" w14:textId="77777777" w:rsidR="00630498" w:rsidRPr="00AC1C3E" w:rsidRDefault="00630498" w:rsidP="00630498">
      <w:pPr>
        <w:jc w:val="both"/>
        <w:rPr>
          <w:rFonts w:ascii="Georgia" w:eastAsiaTheme="majorEastAsia" w:hAnsi="Georgia" w:cstheme="majorBidi"/>
          <w:color w:val="000000"/>
        </w:rPr>
      </w:pPr>
    </w:p>
    <w:p w14:paraId="5A60B321" w14:textId="77777777" w:rsidR="00630498" w:rsidRDefault="00630498" w:rsidP="00630498">
      <w:pPr>
        <w:jc w:val="both"/>
        <w:rPr>
          <w:rFonts w:ascii="Georgia" w:eastAsiaTheme="majorEastAsia" w:hAnsi="Georgia" w:cstheme="majorBidi"/>
          <w:color w:val="000000"/>
        </w:rPr>
      </w:pPr>
      <w:r>
        <w:rPr>
          <w:rFonts w:ascii="Georgia" w:eastAsiaTheme="majorEastAsia" w:hAnsi="Georgia" w:cstheme="majorBidi"/>
          <w:color w:val="000000"/>
        </w:rPr>
        <w:t>Nesse</w:t>
      </w:r>
      <w:r w:rsidRPr="00AC1C3E">
        <w:rPr>
          <w:rFonts w:ascii="Georgia" w:eastAsiaTheme="majorEastAsia" w:hAnsi="Georgia" w:cstheme="majorBidi"/>
          <w:color w:val="000000"/>
        </w:rPr>
        <w:t xml:space="preserve"> sentido, as ações desenvolvidas em 2025 estiveram alinhadas ao direcionamento institucional da Companhia, com foco na gestão eficiente de seus ativos e na geração de valor para o </w:t>
      </w:r>
      <w:r>
        <w:rPr>
          <w:rFonts w:ascii="Georgia" w:eastAsiaTheme="majorEastAsia" w:hAnsi="Georgia" w:cstheme="majorBidi"/>
          <w:color w:val="000000"/>
        </w:rPr>
        <w:t>e</w:t>
      </w:r>
      <w:r w:rsidRPr="00AC1C3E">
        <w:rPr>
          <w:rFonts w:ascii="Georgia" w:eastAsiaTheme="majorEastAsia" w:hAnsi="Georgia" w:cstheme="majorBidi"/>
          <w:color w:val="000000"/>
        </w:rPr>
        <w:t>stado, especialmente por meio de sua participação na SCP estabelecida com a CBMM, voltada à exploração do nióbio.</w:t>
      </w:r>
    </w:p>
    <w:p w14:paraId="4AC4D66C" w14:textId="77777777" w:rsidR="00630498" w:rsidRPr="00AC1C3E" w:rsidRDefault="00630498" w:rsidP="00630498">
      <w:pPr>
        <w:jc w:val="both"/>
        <w:rPr>
          <w:rFonts w:ascii="Georgia" w:eastAsiaTheme="majorEastAsia" w:hAnsi="Georgia" w:cstheme="majorBidi"/>
          <w:color w:val="000000"/>
        </w:rPr>
      </w:pPr>
    </w:p>
    <w:p w14:paraId="7C62DA7A" w14:textId="77777777" w:rsidR="00630498" w:rsidRDefault="00630498" w:rsidP="00630498">
      <w:pPr>
        <w:jc w:val="both"/>
        <w:rPr>
          <w:rFonts w:ascii="Georgia" w:eastAsiaTheme="majorEastAsia" w:hAnsi="Georgia" w:cstheme="majorBidi"/>
          <w:color w:val="000000"/>
        </w:rPr>
      </w:pPr>
      <w:r w:rsidRPr="00AC1C3E">
        <w:rPr>
          <w:rFonts w:ascii="Georgia" w:eastAsiaTheme="majorEastAsia" w:hAnsi="Georgia" w:cstheme="majorBidi"/>
          <w:color w:val="000000"/>
        </w:rPr>
        <w:t xml:space="preserve">O período também foi marcado por importantes mudanças na estrutura societária da Companhia. Em novembro de 2025, ocorreu reorganização societária que resultou no </w:t>
      </w:r>
      <w:r>
        <w:rPr>
          <w:rFonts w:ascii="Georgia" w:eastAsiaTheme="majorEastAsia" w:hAnsi="Georgia" w:cstheme="majorBidi"/>
          <w:color w:val="000000"/>
        </w:rPr>
        <w:t>e</w:t>
      </w:r>
      <w:r w:rsidRPr="00AC1C3E">
        <w:rPr>
          <w:rFonts w:ascii="Georgia" w:eastAsiaTheme="majorEastAsia" w:hAnsi="Georgia" w:cstheme="majorBidi"/>
          <w:color w:val="000000"/>
        </w:rPr>
        <w:t xml:space="preserve">stado de Minas Gerais assumindo a posição de controlador da Codemig, com participação acionária de 95%, enquanto a </w:t>
      </w:r>
      <w:proofErr w:type="spellStart"/>
      <w:r w:rsidRPr="00AC1C3E">
        <w:rPr>
          <w:rFonts w:ascii="Georgia" w:eastAsiaTheme="majorEastAsia" w:hAnsi="Georgia" w:cstheme="majorBidi"/>
          <w:color w:val="000000"/>
        </w:rPr>
        <w:t>Codemge</w:t>
      </w:r>
      <w:proofErr w:type="spellEnd"/>
      <w:r w:rsidRPr="00AC1C3E">
        <w:rPr>
          <w:rFonts w:ascii="Georgia" w:eastAsiaTheme="majorEastAsia" w:hAnsi="Georgia" w:cstheme="majorBidi"/>
          <w:color w:val="000000"/>
        </w:rPr>
        <w:t>, antiga controladora, permaneceu como acionista minoritária, com 5% de participação. Essa alteração reforçou o papel da Codemig como sociedade de economia mista integrante da administração indireta do Estado.</w:t>
      </w:r>
    </w:p>
    <w:p w14:paraId="77647413" w14:textId="77777777" w:rsidR="00630498" w:rsidRPr="00AC1C3E" w:rsidRDefault="00630498" w:rsidP="00630498">
      <w:pPr>
        <w:jc w:val="both"/>
        <w:rPr>
          <w:rFonts w:ascii="Georgia" w:eastAsiaTheme="majorEastAsia" w:hAnsi="Georgia" w:cstheme="majorBidi"/>
          <w:color w:val="000000"/>
        </w:rPr>
      </w:pPr>
    </w:p>
    <w:p w14:paraId="63C6038C" w14:textId="77777777" w:rsidR="00630498" w:rsidRDefault="00630498" w:rsidP="00630498">
      <w:pPr>
        <w:jc w:val="both"/>
        <w:rPr>
          <w:rFonts w:ascii="Georgia" w:eastAsiaTheme="majorEastAsia" w:hAnsi="Georgia" w:cstheme="majorBidi"/>
          <w:color w:val="000000"/>
        </w:rPr>
      </w:pPr>
      <w:r>
        <w:rPr>
          <w:rFonts w:ascii="Georgia" w:eastAsiaTheme="majorEastAsia" w:hAnsi="Georgia" w:cstheme="majorBidi"/>
          <w:color w:val="000000"/>
        </w:rPr>
        <w:t>Os</w:t>
      </w:r>
      <w:r w:rsidRPr="00AC1C3E">
        <w:rPr>
          <w:rFonts w:ascii="Georgia" w:eastAsiaTheme="majorEastAsia" w:hAnsi="Georgia" w:cstheme="majorBidi"/>
          <w:color w:val="000000"/>
        </w:rPr>
        <w:t xml:space="preserve"> resultados apresentados para o exercício refletem o desempenho institucional da Codemig no cumprimento de suas atribuições, bem como a condução de suas atividades em alinhamento às diretrizes do </w:t>
      </w:r>
      <w:r>
        <w:rPr>
          <w:rFonts w:ascii="Georgia" w:eastAsiaTheme="majorEastAsia" w:hAnsi="Georgia" w:cstheme="majorBidi"/>
          <w:color w:val="000000"/>
        </w:rPr>
        <w:t>e</w:t>
      </w:r>
      <w:r w:rsidRPr="00AC1C3E">
        <w:rPr>
          <w:rFonts w:ascii="Georgia" w:eastAsiaTheme="majorEastAsia" w:hAnsi="Georgia" w:cstheme="majorBidi"/>
          <w:color w:val="000000"/>
        </w:rPr>
        <w:t xml:space="preserve">stado de Minas Gerais. </w:t>
      </w:r>
    </w:p>
    <w:p w14:paraId="3E82FB6F" w14:textId="77777777" w:rsidR="00630498" w:rsidRPr="00AC1C3E" w:rsidRDefault="00630498" w:rsidP="00630498">
      <w:pPr>
        <w:jc w:val="both"/>
        <w:rPr>
          <w:rFonts w:ascii="Georgia" w:eastAsiaTheme="majorEastAsia" w:hAnsi="Georgia" w:cstheme="majorBidi"/>
          <w:color w:val="000000"/>
        </w:rPr>
      </w:pPr>
    </w:p>
    <w:p w14:paraId="41F4A88A" w14:textId="77777777" w:rsidR="00630498" w:rsidRPr="00630498" w:rsidRDefault="00630498" w:rsidP="00630498">
      <w:pPr>
        <w:jc w:val="both"/>
        <w:rPr>
          <w:rFonts w:ascii="Georgia" w:eastAsiaTheme="majorEastAsia" w:hAnsi="Georgia" w:cstheme="majorBidi"/>
          <w:color w:val="000000"/>
        </w:rPr>
      </w:pPr>
      <w:r w:rsidRPr="00630498">
        <w:rPr>
          <w:rFonts w:ascii="Georgia" w:eastAsiaTheme="majorEastAsia" w:hAnsi="Georgia" w:cstheme="majorBidi"/>
          <w:color w:val="000000"/>
        </w:rPr>
        <w:t>O período evidenciou a continuidade da atuação da Companhia na gestão de seus ativos estratégicos, com destaque para a participação na exploração do nióbio, ao mesmo tempo em que marcou uma transição relevante em sua estrutura societária.</w:t>
      </w:r>
    </w:p>
    <w:p w14:paraId="61F2A074" w14:textId="77777777" w:rsidR="00630498" w:rsidRDefault="00630498" w:rsidP="00630498">
      <w:pPr>
        <w:pStyle w:val="Ttulo1"/>
        <w:rPr>
          <w:rFonts w:ascii="Georgia" w:hAnsi="Georgia" w:cs="Times New Roman"/>
          <w:b w:val="0"/>
          <w:color w:val="000000"/>
          <w:sz w:val="20"/>
          <w:szCs w:val="20"/>
        </w:rPr>
      </w:pPr>
    </w:p>
    <w:p w14:paraId="340278AE" w14:textId="77777777" w:rsidR="00630498" w:rsidRDefault="00630498" w:rsidP="00630498">
      <w:pPr>
        <w:jc w:val="both"/>
        <w:rPr>
          <w:rFonts w:ascii="Georgia" w:hAnsi="Georgia" w:cs="Open Sans SemiBold"/>
          <w:b/>
          <w:color w:val="000000"/>
        </w:rPr>
      </w:pPr>
      <w:bookmarkStart w:id="1" w:name="_Hlk158906120"/>
      <w:bookmarkStart w:id="2" w:name="_Hlk34656547"/>
      <w:r>
        <w:rPr>
          <w:rFonts w:ascii="Georgia" w:hAnsi="Georgia" w:cs="Open Sans SemiBold"/>
          <w:b/>
          <w:color w:val="000000"/>
        </w:rPr>
        <w:t>4. Resultados Financeiros</w:t>
      </w:r>
    </w:p>
    <w:p w14:paraId="5DDC6C52" w14:textId="77777777" w:rsidR="00630498" w:rsidRDefault="00630498" w:rsidP="00630498">
      <w:pPr>
        <w:jc w:val="both"/>
        <w:rPr>
          <w:rFonts w:ascii="Georgia" w:hAnsi="Georgia" w:cs="Open Sans SemiBold"/>
          <w:b/>
          <w:color w:val="000000"/>
        </w:rPr>
      </w:pPr>
    </w:p>
    <w:p w14:paraId="6C348012" w14:textId="77777777" w:rsidR="00630498" w:rsidRDefault="00630498" w:rsidP="00630498">
      <w:pPr>
        <w:jc w:val="both"/>
        <w:rPr>
          <w:rFonts w:ascii="Georgia" w:hAnsi="Georgia" w:cs="Open Sans SemiBold"/>
          <w:b/>
          <w:color w:val="000000"/>
        </w:rPr>
      </w:pPr>
      <w:r w:rsidRPr="000E7DC9">
        <w:rPr>
          <w:rFonts w:ascii="Georgia" w:hAnsi="Georgia" w:cs="Open Sans SemiBold"/>
          <w:b/>
          <w:color w:val="000000"/>
        </w:rPr>
        <w:t>POLÍTICA E DISTRIBUIÇÃO DOS DIVIDENDOS</w:t>
      </w:r>
    </w:p>
    <w:p w14:paraId="35221D2A" w14:textId="77777777" w:rsidR="00630498" w:rsidRDefault="00630498" w:rsidP="00630498">
      <w:pPr>
        <w:jc w:val="both"/>
        <w:rPr>
          <w:rFonts w:ascii="Georgia" w:hAnsi="Georgia" w:cs="Open Sans SemiBold"/>
          <w:b/>
          <w:color w:val="000000"/>
        </w:rPr>
      </w:pPr>
    </w:p>
    <w:p w14:paraId="78C59A03" w14:textId="77777777" w:rsidR="00630498" w:rsidRDefault="00630498" w:rsidP="00630498">
      <w:pPr>
        <w:jc w:val="both"/>
        <w:rPr>
          <w:rFonts w:ascii="Georgia" w:hAnsi="Georgia" w:cs="Open Sans SemiBold"/>
          <w:bCs/>
          <w:color w:val="000000"/>
        </w:rPr>
      </w:pPr>
      <w:r w:rsidRPr="00127D7D">
        <w:rPr>
          <w:rFonts w:ascii="Georgia" w:hAnsi="Georgia" w:cs="Open Sans SemiBold"/>
          <w:bCs/>
          <w:color w:val="000000"/>
        </w:rPr>
        <w:t>A</w:t>
      </w:r>
      <w:r>
        <w:rPr>
          <w:rFonts w:ascii="Georgia" w:hAnsi="Georgia" w:cs="Open Sans SemiBold"/>
          <w:bCs/>
          <w:color w:val="000000"/>
        </w:rPr>
        <w:t xml:space="preserve"> remuneração aos acionistas da Companhia ocorre sob a forma de dividendos e/ou juros sobre o capital próprio (JCP), sendo que os JCP são considerados como dividendos obrigatórios às ações ordinárias e/ou como dividendo prioritário.</w:t>
      </w:r>
    </w:p>
    <w:p w14:paraId="4FB2696A" w14:textId="77777777" w:rsidR="00630498" w:rsidRDefault="00630498" w:rsidP="00630498">
      <w:pPr>
        <w:jc w:val="both"/>
        <w:rPr>
          <w:rFonts w:ascii="Georgia" w:hAnsi="Georgia" w:cs="Open Sans SemiBold"/>
          <w:bCs/>
          <w:color w:val="000000"/>
        </w:rPr>
      </w:pPr>
    </w:p>
    <w:p w14:paraId="0A82D8F5" w14:textId="77777777" w:rsidR="00630498" w:rsidRDefault="00630498" w:rsidP="00630498">
      <w:pPr>
        <w:jc w:val="both"/>
        <w:rPr>
          <w:rFonts w:ascii="Georgia" w:hAnsi="Georgia" w:cs="Open Sans SemiBold"/>
          <w:bCs/>
          <w:color w:val="000000"/>
        </w:rPr>
      </w:pPr>
      <w:r>
        <w:rPr>
          <w:rFonts w:ascii="Georgia" w:hAnsi="Georgia" w:cs="Open Sans SemiBold"/>
          <w:bCs/>
          <w:color w:val="000000"/>
        </w:rPr>
        <w:t xml:space="preserve">A base de cálculo para a remuneração das ações preferenciais é o montante equivalente a 25% do resultado contábil apurado pela SCP, </w:t>
      </w:r>
      <w:r w:rsidRPr="00B80C2C">
        <w:rPr>
          <w:rFonts w:ascii="Georgia" w:hAnsi="Georgia" w:cs="Open Sans SemiBold"/>
          <w:bCs/>
          <w:color w:val="000000"/>
        </w:rPr>
        <w:t>que</w:t>
      </w:r>
      <w:r>
        <w:rPr>
          <w:rFonts w:ascii="Georgia" w:hAnsi="Georgia" w:cs="Open Sans SemiBold"/>
          <w:bCs/>
          <w:color w:val="000000"/>
        </w:rPr>
        <w:t xml:space="preserve"> é</w:t>
      </w:r>
      <w:r w:rsidRPr="00B80C2C">
        <w:rPr>
          <w:rFonts w:ascii="Georgia" w:hAnsi="Georgia" w:cs="Open Sans SemiBold"/>
          <w:bCs/>
          <w:color w:val="000000"/>
        </w:rPr>
        <w:t xml:space="preserve"> decorrente da venda de produtos derivados do beneficiamento e industrialização de minério de pirocloro</w:t>
      </w:r>
      <w:r>
        <w:rPr>
          <w:rFonts w:ascii="Georgia" w:hAnsi="Georgia" w:cs="Open Sans SemiBold"/>
          <w:bCs/>
          <w:color w:val="000000"/>
        </w:rPr>
        <w:t xml:space="preserve">, </w:t>
      </w:r>
      <w:r w:rsidRPr="00127D7D">
        <w:rPr>
          <w:rFonts w:ascii="Georgia" w:hAnsi="Georgia" w:cs="Open Sans SemiBold"/>
          <w:bCs/>
          <w:color w:val="000000"/>
        </w:rPr>
        <w:t>que sejam remanescentes após as deduções legais para</w:t>
      </w:r>
      <w:r>
        <w:rPr>
          <w:rFonts w:ascii="Georgia" w:hAnsi="Georgia" w:cs="Open Sans SemiBold"/>
          <w:bCs/>
          <w:color w:val="000000"/>
        </w:rPr>
        <w:t xml:space="preserve"> </w:t>
      </w:r>
      <w:r w:rsidRPr="00127D7D">
        <w:rPr>
          <w:rFonts w:ascii="Georgia" w:hAnsi="Georgia" w:cs="Open Sans SemiBold"/>
          <w:bCs/>
          <w:color w:val="000000"/>
        </w:rPr>
        <w:t xml:space="preserve">apuração do </w:t>
      </w:r>
      <w:r>
        <w:rPr>
          <w:rFonts w:ascii="Georgia" w:hAnsi="Georgia" w:cs="Open Sans SemiBold"/>
          <w:bCs/>
          <w:color w:val="000000"/>
        </w:rPr>
        <w:t>l</w:t>
      </w:r>
      <w:r w:rsidRPr="00127D7D">
        <w:rPr>
          <w:rFonts w:ascii="Georgia" w:hAnsi="Georgia" w:cs="Open Sans SemiBold"/>
          <w:bCs/>
          <w:color w:val="000000"/>
        </w:rPr>
        <w:t xml:space="preserve">ucro </w:t>
      </w:r>
      <w:r>
        <w:rPr>
          <w:rFonts w:ascii="Georgia" w:hAnsi="Georgia" w:cs="Open Sans SemiBold"/>
          <w:bCs/>
          <w:color w:val="000000"/>
        </w:rPr>
        <w:t>l</w:t>
      </w:r>
      <w:r w:rsidRPr="00127D7D">
        <w:rPr>
          <w:rFonts w:ascii="Georgia" w:hAnsi="Georgia" w:cs="Open Sans SemiBold"/>
          <w:bCs/>
          <w:color w:val="000000"/>
        </w:rPr>
        <w:t xml:space="preserve">íquido </w:t>
      </w:r>
      <w:r>
        <w:rPr>
          <w:rFonts w:ascii="Georgia" w:hAnsi="Georgia" w:cs="Open Sans SemiBold"/>
          <w:bCs/>
          <w:color w:val="000000"/>
        </w:rPr>
        <w:t>a</w:t>
      </w:r>
      <w:r w:rsidRPr="00127D7D">
        <w:rPr>
          <w:rFonts w:ascii="Georgia" w:hAnsi="Georgia" w:cs="Open Sans SemiBold"/>
          <w:bCs/>
          <w:color w:val="000000"/>
        </w:rPr>
        <w:t>justado</w:t>
      </w:r>
      <w:r>
        <w:rPr>
          <w:rFonts w:ascii="Georgia" w:hAnsi="Georgia" w:cs="Open Sans SemiBold"/>
          <w:bCs/>
          <w:color w:val="000000"/>
        </w:rPr>
        <w:t xml:space="preserve"> </w:t>
      </w:r>
      <w:r w:rsidRPr="007D4803">
        <w:rPr>
          <w:rFonts w:ascii="Georgia" w:hAnsi="Georgia" w:cs="Open Sans SemiBold"/>
          <w:bCs/>
        </w:rPr>
        <w:t>pela constituição de reservas e compensação de eventuais prejuízos</w:t>
      </w:r>
      <w:r w:rsidRPr="007D4803">
        <w:rPr>
          <w:rFonts w:ascii="Georgia" w:hAnsi="Georgia" w:cs="Open Sans SemiBold"/>
          <w:bCs/>
          <w:color w:val="000000"/>
        </w:rPr>
        <w:t xml:space="preserve"> da Companhia</w:t>
      </w:r>
      <w:r>
        <w:rPr>
          <w:rFonts w:ascii="Georgia" w:hAnsi="Georgia" w:cs="Open Sans SemiBold"/>
          <w:bCs/>
          <w:color w:val="000000"/>
        </w:rPr>
        <w:t>.</w:t>
      </w:r>
      <w:r w:rsidRPr="00127D7D">
        <w:rPr>
          <w:rFonts w:ascii="Georgia" w:hAnsi="Georgia" w:cs="Open Sans SemiBold"/>
          <w:bCs/>
          <w:color w:val="000000"/>
        </w:rPr>
        <w:t xml:space="preserve"> </w:t>
      </w:r>
      <w:r>
        <w:rPr>
          <w:rFonts w:ascii="Georgia" w:hAnsi="Georgia" w:cs="Open Sans SemiBold"/>
          <w:bCs/>
          <w:color w:val="000000"/>
        </w:rPr>
        <w:t>N</w:t>
      </w:r>
      <w:r w:rsidRPr="00CB404A">
        <w:rPr>
          <w:rFonts w:ascii="Georgia" w:hAnsi="Georgia" w:cs="Open Sans SemiBold"/>
          <w:bCs/>
          <w:color w:val="000000"/>
        </w:rPr>
        <w:t xml:space="preserve">ão obstante a sua base de cálculo, o </w:t>
      </w:r>
      <w:r>
        <w:rPr>
          <w:rFonts w:ascii="Georgia" w:hAnsi="Georgia" w:cs="Open Sans SemiBold"/>
          <w:bCs/>
          <w:color w:val="000000"/>
        </w:rPr>
        <w:t>d</w:t>
      </w:r>
      <w:r w:rsidRPr="00CB404A">
        <w:rPr>
          <w:rFonts w:ascii="Georgia" w:hAnsi="Georgia" w:cs="Open Sans SemiBold"/>
          <w:bCs/>
          <w:color w:val="000000"/>
        </w:rPr>
        <w:t xml:space="preserve">ividendo </w:t>
      </w:r>
      <w:r>
        <w:rPr>
          <w:rFonts w:ascii="Georgia" w:hAnsi="Georgia" w:cs="Open Sans SemiBold"/>
          <w:bCs/>
          <w:color w:val="000000"/>
        </w:rPr>
        <w:t>p</w:t>
      </w:r>
      <w:r w:rsidRPr="00CB404A">
        <w:rPr>
          <w:rFonts w:ascii="Georgia" w:hAnsi="Georgia" w:cs="Open Sans SemiBold"/>
          <w:bCs/>
          <w:color w:val="000000"/>
        </w:rPr>
        <w:t>rioritário est</w:t>
      </w:r>
      <w:r>
        <w:rPr>
          <w:rFonts w:ascii="Georgia" w:hAnsi="Georgia" w:cs="Open Sans SemiBold"/>
          <w:bCs/>
          <w:color w:val="000000"/>
        </w:rPr>
        <w:t>á</w:t>
      </w:r>
      <w:r w:rsidRPr="00CB404A">
        <w:rPr>
          <w:rFonts w:ascii="Georgia" w:hAnsi="Georgia" w:cs="Open Sans SemiBold"/>
          <w:bCs/>
          <w:color w:val="000000"/>
        </w:rPr>
        <w:t xml:space="preserve"> limitado ao</w:t>
      </w:r>
      <w:r>
        <w:rPr>
          <w:rFonts w:ascii="Georgia" w:hAnsi="Georgia" w:cs="Open Sans SemiBold"/>
          <w:bCs/>
          <w:color w:val="000000"/>
        </w:rPr>
        <w:t xml:space="preserve"> </w:t>
      </w:r>
      <w:r w:rsidRPr="00CB404A">
        <w:rPr>
          <w:rFonts w:ascii="Georgia" w:hAnsi="Georgia" w:cs="Open Sans SemiBold"/>
          <w:bCs/>
          <w:color w:val="000000"/>
        </w:rPr>
        <w:t xml:space="preserve">montante de lucro distribuível apurado nos termos da legislação </w:t>
      </w:r>
      <w:r w:rsidRPr="00CB404A">
        <w:rPr>
          <w:rFonts w:ascii="Georgia" w:hAnsi="Georgia" w:cs="Open Sans SemiBold"/>
          <w:bCs/>
          <w:color w:val="000000"/>
        </w:rPr>
        <w:lastRenderedPageBreak/>
        <w:t>a</w:t>
      </w:r>
      <w:r>
        <w:rPr>
          <w:rFonts w:ascii="Georgia" w:hAnsi="Georgia" w:cs="Open Sans SemiBold"/>
          <w:bCs/>
          <w:color w:val="000000"/>
        </w:rPr>
        <w:t xml:space="preserve">plicável. </w:t>
      </w:r>
      <w:r w:rsidRPr="00B80C2C">
        <w:rPr>
          <w:rFonts w:ascii="Georgia" w:hAnsi="Georgia" w:cs="Open Sans SemiBold"/>
          <w:bCs/>
          <w:color w:val="000000"/>
        </w:rPr>
        <w:t xml:space="preserve">De acordo com o </w:t>
      </w:r>
      <w:r>
        <w:rPr>
          <w:rFonts w:ascii="Georgia" w:hAnsi="Georgia" w:cs="Open Sans SemiBold"/>
          <w:bCs/>
          <w:color w:val="000000"/>
        </w:rPr>
        <w:t>a</w:t>
      </w:r>
      <w:r w:rsidRPr="00B80C2C">
        <w:rPr>
          <w:rFonts w:ascii="Georgia" w:hAnsi="Georgia" w:cs="Open Sans SemiBold"/>
          <w:bCs/>
          <w:color w:val="000000"/>
        </w:rPr>
        <w:t>rtigo 7º do Estatuto Social, é assegurado às ações preferenciais</w:t>
      </w:r>
      <w:r>
        <w:rPr>
          <w:rFonts w:ascii="Georgia" w:hAnsi="Georgia" w:cs="Open Sans SemiBold"/>
          <w:bCs/>
          <w:color w:val="000000"/>
        </w:rPr>
        <w:t xml:space="preserve"> </w:t>
      </w:r>
      <w:r w:rsidRPr="00B80C2C">
        <w:rPr>
          <w:rFonts w:ascii="Georgia" w:hAnsi="Georgia" w:cs="Open Sans SemiBold"/>
          <w:bCs/>
          <w:color w:val="000000"/>
        </w:rPr>
        <w:t xml:space="preserve">o recebimento dos </w:t>
      </w:r>
      <w:r>
        <w:rPr>
          <w:rFonts w:ascii="Georgia" w:hAnsi="Georgia" w:cs="Open Sans SemiBold"/>
          <w:bCs/>
          <w:color w:val="000000"/>
        </w:rPr>
        <w:t>d</w:t>
      </w:r>
      <w:r w:rsidRPr="00B80C2C">
        <w:rPr>
          <w:rFonts w:ascii="Georgia" w:hAnsi="Georgia" w:cs="Open Sans SemiBold"/>
          <w:bCs/>
          <w:color w:val="000000"/>
        </w:rPr>
        <w:t xml:space="preserve">ividendos </w:t>
      </w:r>
      <w:r>
        <w:rPr>
          <w:rFonts w:ascii="Georgia" w:hAnsi="Georgia" w:cs="Open Sans SemiBold"/>
          <w:bCs/>
          <w:color w:val="000000"/>
        </w:rPr>
        <w:t>p</w:t>
      </w:r>
      <w:r w:rsidRPr="00B80C2C">
        <w:rPr>
          <w:rFonts w:ascii="Georgia" w:hAnsi="Georgia" w:cs="Open Sans SemiBold"/>
          <w:bCs/>
          <w:color w:val="000000"/>
        </w:rPr>
        <w:t>rioritários, que</w:t>
      </w:r>
      <w:r>
        <w:rPr>
          <w:rFonts w:ascii="Georgia" w:hAnsi="Georgia" w:cs="Open Sans SemiBold"/>
          <w:bCs/>
          <w:color w:val="000000"/>
        </w:rPr>
        <w:t>, quando devidos, são</w:t>
      </w:r>
      <w:r w:rsidRPr="00CB404A">
        <w:rPr>
          <w:rFonts w:ascii="Georgia" w:hAnsi="Georgia" w:cs="Open Sans SemiBold"/>
          <w:bCs/>
          <w:color w:val="000000"/>
        </w:rPr>
        <w:t xml:space="preserve"> pagos</w:t>
      </w:r>
      <w:r>
        <w:rPr>
          <w:rFonts w:ascii="Georgia" w:hAnsi="Georgia" w:cs="Open Sans SemiBold"/>
          <w:bCs/>
          <w:color w:val="000000"/>
        </w:rPr>
        <w:t xml:space="preserve"> </w:t>
      </w:r>
      <w:r w:rsidRPr="00CB404A">
        <w:rPr>
          <w:rFonts w:ascii="Georgia" w:hAnsi="Georgia" w:cs="Open Sans SemiBold"/>
          <w:bCs/>
          <w:color w:val="000000"/>
        </w:rPr>
        <w:t xml:space="preserve">em periodicidade mensal como dividendos intermediários ou intercalares, conforme aplicável, mediante deliberação da </w:t>
      </w:r>
      <w:r>
        <w:rPr>
          <w:rFonts w:ascii="Georgia" w:hAnsi="Georgia" w:cs="Open Sans SemiBold"/>
          <w:bCs/>
          <w:color w:val="000000"/>
        </w:rPr>
        <w:t>d</w:t>
      </w:r>
      <w:r w:rsidRPr="00CB404A">
        <w:rPr>
          <w:rFonts w:ascii="Georgia" w:hAnsi="Georgia" w:cs="Open Sans SemiBold"/>
          <w:bCs/>
          <w:color w:val="000000"/>
        </w:rPr>
        <w:t xml:space="preserve">iretoria, na forma do </w:t>
      </w:r>
      <w:r>
        <w:rPr>
          <w:rFonts w:ascii="Georgia" w:hAnsi="Georgia" w:cs="Open Sans SemiBold"/>
          <w:bCs/>
          <w:color w:val="000000"/>
        </w:rPr>
        <w:t>a</w:t>
      </w:r>
      <w:r w:rsidRPr="00CB404A">
        <w:rPr>
          <w:rFonts w:ascii="Georgia" w:hAnsi="Georgia" w:cs="Open Sans SemiBold"/>
          <w:bCs/>
          <w:color w:val="000000"/>
        </w:rPr>
        <w:t>rtigo 11º do Estatuto Social e respeitados os limites legais.</w:t>
      </w:r>
    </w:p>
    <w:p w14:paraId="58C9F37D" w14:textId="77777777" w:rsidR="00630498" w:rsidRDefault="00630498" w:rsidP="00630498">
      <w:pPr>
        <w:jc w:val="both"/>
        <w:rPr>
          <w:rFonts w:ascii="Georgia" w:hAnsi="Georgia" w:cs="Open Sans SemiBold"/>
          <w:bCs/>
          <w:color w:val="000000"/>
        </w:rPr>
      </w:pPr>
    </w:p>
    <w:p w14:paraId="568EDCFF" w14:textId="77777777" w:rsidR="00630498" w:rsidRDefault="00630498" w:rsidP="00630498">
      <w:pPr>
        <w:jc w:val="both"/>
        <w:rPr>
          <w:rFonts w:ascii="Georgia" w:hAnsi="Georgia" w:cs="Open Sans SemiBold"/>
          <w:bCs/>
          <w:color w:val="000000"/>
        </w:rPr>
      </w:pPr>
      <w:r>
        <w:rPr>
          <w:rFonts w:ascii="Georgia" w:hAnsi="Georgia" w:cs="Open Sans SemiBold"/>
          <w:bCs/>
          <w:color w:val="000000"/>
        </w:rPr>
        <w:t xml:space="preserve">A base de cálculo para remuneração das </w:t>
      </w:r>
      <w:r w:rsidRPr="00127D7D">
        <w:rPr>
          <w:rFonts w:ascii="Georgia" w:hAnsi="Georgia" w:cs="Open Sans SemiBold"/>
          <w:bCs/>
          <w:color w:val="000000"/>
        </w:rPr>
        <w:t xml:space="preserve">ações ordinárias é o </w:t>
      </w:r>
      <w:r>
        <w:rPr>
          <w:rFonts w:ascii="Georgia" w:hAnsi="Georgia" w:cs="Open Sans SemiBold"/>
          <w:bCs/>
          <w:color w:val="000000"/>
        </w:rPr>
        <w:t>l</w:t>
      </w:r>
      <w:r w:rsidRPr="00127D7D">
        <w:rPr>
          <w:rFonts w:ascii="Georgia" w:hAnsi="Georgia" w:cs="Open Sans SemiBold"/>
          <w:bCs/>
          <w:color w:val="000000"/>
        </w:rPr>
        <w:t>ucro</w:t>
      </w:r>
      <w:r>
        <w:rPr>
          <w:rFonts w:ascii="Georgia" w:hAnsi="Georgia" w:cs="Open Sans SemiBold"/>
          <w:bCs/>
          <w:color w:val="000000"/>
        </w:rPr>
        <w:t xml:space="preserve"> l</w:t>
      </w:r>
      <w:r w:rsidRPr="00127D7D">
        <w:rPr>
          <w:rFonts w:ascii="Georgia" w:hAnsi="Georgia" w:cs="Open Sans SemiBold"/>
          <w:bCs/>
          <w:color w:val="000000"/>
        </w:rPr>
        <w:t xml:space="preserve">íquido </w:t>
      </w:r>
      <w:r>
        <w:rPr>
          <w:rFonts w:ascii="Georgia" w:hAnsi="Georgia" w:cs="Open Sans SemiBold"/>
          <w:bCs/>
          <w:color w:val="000000"/>
        </w:rPr>
        <w:t>já a</w:t>
      </w:r>
      <w:r w:rsidRPr="00127D7D">
        <w:rPr>
          <w:rFonts w:ascii="Georgia" w:hAnsi="Georgia" w:cs="Open Sans SemiBold"/>
          <w:bCs/>
          <w:color w:val="000000"/>
        </w:rPr>
        <w:t>justado</w:t>
      </w:r>
      <w:r>
        <w:rPr>
          <w:rFonts w:ascii="Georgia" w:hAnsi="Georgia" w:cs="Open Sans SemiBold"/>
          <w:bCs/>
          <w:color w:val="000000"/>
        </w:rPr>
        <w:t>,</w:t>
      </w:r>
      <w:r w:rsidRPr="00127D7D">
        <w:rPr>
          <w:rFonts w:ascii="Georgia" w:hAnsi="Georgia" w:cs="Open Sans SemiBold"/>
          <w:bCs/>
          <w:color w:val="000000"/>
        </w:rPr>
        <w:t xml:space="preserve"> deduzido o </w:t>
      </w:r>
      <w:r>
        <w:rPr>
          <w:rFonts w:ascii="Georgia" w:hAnsi="Georgia" w:cs="Open Sans SemiBold"/>
          <w:bCs/>
          <w:color w:val="000000"/>
        </w:rPr>
        <w:t>d</w:t>
      </w:r>
      <w:r w:rsidRPr="00127D7D">
        <w:rPr>
          <w:rFonts w:ascii="Georgia" w:hAnsi="Georgia" w:cs="Open Sans SemiBold"/>
          <w:bCs/>
          <w:color w:val="000000"/>
        </w:rPr>
        <w:t xml:space="preserve">ividendo </w:t>
      </w:r>
      <w:r>
        <w:rPr>
          <w:rFonts w:ascii="Georgia" w:hAnsi="Georgia" w:cs="Open Sans SemiBold"/>
          <w:bCs/>
          <w:color w:val="000000"/>
        </w:rPr>
        <w:t>p</w:t>
      </w:r>
      <w:r w:rsidRPr="00127D7D">
        <w:rPr>
          <w:rFonts w:ascii="Georgia" w:hAnsi="Georgia" w:cs="Open Sans SemiBold"/>
          <w:bCs/>
          <w:color w:val="000000"/>
        </w:rPr>
        <w:t>rioritário pago aos detentores de ações</w:t>
      </w:r>
      <w:r>
        <w:rPr>
          <w:rFonts w:ascii="Georgia" w:hAnsi="Georgia" w:cs="Open Sans SemiBold"/>
          <w:bCs/>
          <w:color w:val="000000"/>
        </w:rPr>
        <w:t xml:space="preserve"> </w:t>
      </w:r>
      <w:r w:rsidRPr="00127D7D">
        <w:rPr>
          <w:rFonts w:ascii="Georgia" w:hAnsi="Georgia" w:cs="Open Sans SemiBold"/>
          <w:bCs/>
          <w:color w:val="000000"/>
        </w:rPr>
        <w:t>prefere</w:t>
      </w:r>
      <w:r>
        <w:rPr>
          <w:rFonts w:ascii="Georgia" w:hAnsi="Georgia" w:cs="Open Sans SemiBold"/>
          <w:bCs/>
          <w:color w:val="000000"/>
        </w:rPr>
        <w:t xml:space="preserve">nciais. </w:t>
      </w:r>
      <w:r w:rsidRPr="00B80C2C">
        <w:rPr>
          <w:rFonts w:ascii="Georgia" w:hAnsi="Georgia" w:cs="Open Sans SemiBold"/>
          <w:bCs/>
          <w:color w:val="000000"/>
        </w:rPr>
        <w:t xml:space="preserve">De acordo com o </w:t>
      </w:r>
      <w:r>
        <w:rPr>
          <w:rFonts w:ascii="Georgia" w:hAnsi="Georgia" w:cs="Open Sans SemiBold"/>
          <w:bCs/>
          <w:color w:val="000000"/>
        </w:rPr>
        <w:t>a</w:t>
      </w:r>
      <w:r w:rsidRPr="00B80C2C">
        <w:rPr>
          <w:rFonts w:ascii="Georgia" w:hAnsi="Georgia" w:cs="Open Sans SemiBold"/>
          <w:bCs/>
          <w:color w:val="000000"/>
        </w:rPr>
        <w:t>rtigo 10º do Estatuto Social, é assegurado às ações ordinárias,</w:t>
      </w:r>
      <w:r>
        <w:rPr>
          <w:rFonts w:ascii="Georgia" w:hAnsi="Georgia" w:cs="Open Sans SemiBold"/>
          <w:bCs/>
          <w:color w:val="000000"/>
        </w:rPr>
        <w:t xml:space="preserve"> </w:t>
      </w:r>
      <w:r w:rsidRPr="00B80C2C">
        <w:rPr>
          <w:rFonts w:ascii="Georgia" w:hAnsi="Georgia" w:cs="Open Sans SemiBold"/>
          <w:bCs/>
          <w:color w:val="000000"/>
        </w:rPr>
        <w:t xml:space="preserve">em cada exercício, </w:t>
      </w:r>
      <w:r>
        <w:rPr>
          <w:rFonts w:ascii="Georgia" w:hAnsi="Georgia" w:cs="Open Sans SemiBold"/>
          <w:bCs/>
          <w:color w:val="000000"/>
        </w:rPr>
        <w:t>d</w:t>
      </w:r>
      <w:r w:rsidRPr="00B80C2C">
        <w:rPr>
          <w:rFonts w:ascii="Georgia" w:hAnsi="Georgia" w:cs="Open Sans SemiBold"/>
          <w:bCs/>
          <w:color w:val="000000"/>
        </w:rPr>
        <w:t xml:space="preserve">ividendo </w:t>
      </w:r>
      <w:r>
        <w:rPr>
          <w:rFonts w:ascii="Georgia" w:hAnsi="Georgia" w:cs="Open Sans SemiBold"/>
          <w:bCs/>
          <w:color w:val="000000"/>
        </w:rPr>
        <w:t>o</w:t>
      </w:r>
      <w:r w:rsidRPr="00B80C2C">
        <w:rPr>
          <w:rFonts w:ascii="Georgia" w:hAnsi="Georgia" w:cs="Open Sans SemiBold"/>
          <w:bCs/>
          <w:color w:val="000000"/>
        </w:rPr>
        <w:t xml:space="preserve">brigatório de 70% do </w:t>
      </w:r>
      <w:r>
        <w:rPr>
          <w:rFonts w:ascii="Georgia" w:hAnsi="Georgia" w:cs="Open Sans SemiBold"/>
          <w:bCs/>
          <w:color w:val="000000"/>
        </w:rPr>
        <w:t>l</w:t>
      </w:r>
      <w:r w:rsidRPr="00B80C2C">
        <w:rPr>
          <w:rFonts w:ascii="Georgia" w:hAnsi="Georgia" w:cs="Open Sans SemiBold"/>
          <w:bCs/>
          <w:color w:val="000000"/>
        </w:rPr>
        <w:t xml:space="preserve">ucro </w:t>
      </w:r>
      <w:r>
        <w:rPr>
          <w:rFonts w:ascii="Georgia" w:hAnsi="Georgia" w:cs="Open Sans SemiBold"/>
          <w:bCs/>
          <w:color w:val="000000"/>
        </w:rPr>
        <w:t>l</w:t>
      </w:r>
      <w:r w:rsidRPr="00B80C2C">
        <w:rPr>
          <w:rFonts w:ascii="Georgia" w:hAnsi="Georgia" w:cs="Open Sans SemiBold"/>
          <w:bCs/>
          <w:color w:val="000000"/>
        </w:rPr>
        <w:t xml:space="preserve">íquido </w:t>
      </w:r>
      <w:r>
        <w:rPr>
          <w:rFonts w:ascii="Georgia" w:hAnsi="Georgia" w:cs="Open Sans SemiBold"/>
          <w:bCs/>
          <w:color w:val="000000"/>
        </w:rPr>
        <w:t>já a</w:t>
      </w:r>
      <w:r w:rsidRPr="00B80C2C">
        <w:rPr>
          <w:rFonts w:ascii="Georgia" w:hAnsi="Georgia" w:cs="Open Sans SemiBold"/>
          <w:bCs/>
          <w:color w:val="000000"/>
        </w:rPr>
        <w:t>justado</w:t>
      </w:r>
      <w:r>
        <w:rPr>
          <w:rFonts w:ascii="Georgia" w:hAnsi="Georgia" w:cs="Open Sans SemiBold"/>
          <w:bCs/>
          <w:color w:val="000000"/>
        </w:rPr>
        <w:t>,</w:t>
      </w:r>
      <w:r w:rsidRPr="00B80C2C">
        <w:rPr>
          <w:rFonts w:ascii="Georgia" w:hAnsi="Georgia" w:cs="Open Sans SemiBold"/>
          <w:bCs/>
          <w:color w:val="000000"/>
        </w:rPr>
        <w:t xml:space="preserve"> deduzido o </w:t>
      </w:r>
      <w:r>
        <w:rPr>
          <w:rFonts w:ascii="Georgia" w:hAnsi="Georgia" w:cs="Open Sans SemiBold"/>
          <w:bCs/>
          <w:color w:val="000000"/>
        </w:rPr>
        <w:t>d</w:t>
      </w:r>
      <w:r w:rsidRPr="00B80C2C">
        <w:rPr>
          <w:rFonts w:ascii="Georgia" w:hAnsi="Georgia" w:cs="Open Sans SemiBold"/>
          <w:bCs/>
          <w:color w:val="000000"/>
        </w:rPr>
        <w:t xml:space="preserve">ividendo </w:t>
      </w:r>
      <w:r>
        <w:rPr>
          <w:rFonts w:ascii="Georgia" w:hAnsi="Georgia" w:cs="Open Sans SemiBold"/>
          <w:bCs/>
          <w:color w:val="000000"/>
        </w:rPr>
        <w:t>p</w:t>
      </w:r>
      <w:r w:rsidRPr="00B80C2C">
        <w:rPr>
          <w:rFonts w:ascii="Georgia" w:hAnsi="Georgia" w:cs="Open Sans SemiBold"/>
          <w:bCs/>
          <w:color w:val="000000"/>
        </w:rPr>
        <w:t>rioritário pago aos detentores de ações preferenciais.</w:t>
      </w:r>
    </w:p>
    <w:p w14:paraId="41C113A1" w14:textId="77777777" w:rsidR="00630498" w:rsidRDefault="00630498" w:rsidP="00630498">
      <w:pPr>
        <w:jc w:val="both"/>
        <w:rPr>
          <w:rFonts w:ascii="Georgia" w:hAnsi="Georgia" w:cs="Open Sans SemiBold"/>
          <w:bCs/>
          <w:color w:val="000000"/>
        </w:rPr>
      </w:pPr>
    </w:p>
    <w:p w14:paraId="271ADE08" w14:textId="77777777" w:rsidR="00630498" w:rsidRDefault="00630498" w:rsidP="00630498">
      <w:pPr>
        <w:jc w:val="both"/>
        <w:rPr>
          <w:rFonts w:ascii="Georgia" w:hAnsi="Georgia" w:cs="Open Sans SemiBold"/>
          <w:bCs/>
          <w:color w:val="000000"/>
        </w:rPr>
      </w:pPr>
      <w:r w:rsidRPr="004C60C3">
        <w:rPr>
          <w:rFonts w:ascii="Georgia" w:hAnsi="Georgia" w:cs="Open Sans SemiBold"/>
          <w:bCs/>
          <w:color w:val="000000"/>
        </w:rPr>
        <w:t xml:space="preserve">Na forma do art. 204 da Lei das Sociedades por Ações, a </w:t>
      </w:r>
      <w:r>
        <w:rPr>
          <w:rFonts w:ascii="Georgia" w:hAnsi="Georgia" w:cs="Open Sans SemiBold"/>
          <w:bCs/>
          <w:color w:val="000000"/>
        </w:rPr>
        <w:t>Administração</w:t>
      </w:r>
      <w:r w:rsidRPr="004C60C3">
        <w:rPr>
          <w:rFonts w:ascii="Georgia" w:hAnsi="Georgia" w:cs="Open Sans SemiBold"/>
          <w:bCs/>
          <w:color w:val="000000"/>
        </w:rPr>
        <w:t xml:space="preserve"> delibera pela</w:t>
      </w:r>
      <w:r>
        <w:rPr>
          <w:rFonts w:ascii="Georgia" w:hAnsi="Georgia" w:cs="Open Sans SemiBold"/>
          <w:bCs/>
          <w:color w:val="000000"/>
        </w:rPr>
        <w:t xml:space="preserve"> </w:t>
      </w:r>
      <w:r w:rsidRPr="004C60C3">
        <w:rPr>
          <w:rFonts w:ascii="Georgia" w:hAnsi="Georgia" w:cs="Open Sans SemiBold"/>
          <w:bCs/>
          <w:color w:val="000000"/>
        </w:rPr>
        <w:t>distribuição de dividendos intermediários ou intercalares, com o levantamento de</w:t>
      </w:r>
      <w:r>
        <w:rPr>
          <w:rFonts w:ascii="Georgia" w:hAnsi="Georgia" w:cs="Open Sans SemiBold"/>
          <w:bCs/>
          <w:color w:val="000000"/>
        </w:rPr>
        <w:t xml:space="preserve"> </w:t>
      </w:r>
      <w:r w:rsidRPr="004C60C3">
        <w:rPr>
          <w:rFonts w:ascii="Georgia" w:hAnsi="Georgia" w:cs="Open Sans SemiBold"/>
          <w:bCs/>
          <w:color w:val="000000"/>
        </w:rPr>
        <w:t>balanço</w:t>
      </w:r>
      <w:r>
        <w:rPr>
          <w:rFonts w:ascii="Georgia" w:hAnsi="Georgia" w:cs="Open Sans SemiBold"/>
          <w:bCs/>
          <w:color w:val="000000"/>
        </w:rPr>
        <w:t>,</w:t>
      </w:r>
      <w:r w:rsidRPr="004C60C3">
        <w:rPr>
          <w:rFonts w:ascii="Georgia" w:hAnsi="Georgia" w:cs="Open Sans SemiBold"/>
          <w:bCs/>
          <w:color w:val="000000"/>
        </w:rPr>
        <w:t xml:space="preserve"> e pela distribuição de dividendos em períodos semestrais ou menores (inclusive mensais), à conta do lucro apurado no respectivo balanço, bem como dos lucros acumulados ou de reservas de lucros porventura existentes, conforme aplicável.</w:t>
      </w:r>
    </w:p>
    <w:p w14:paraId="4CC4AAE1" w14:textId="77777777" w:rsidR="00630498" w:rsidRDefault="00630498" w:rsidP="00630498">
      <w:pPr>
        <w:jc w:val="both"/>
        <w:rPr>
          <w:rFonts w:ascii="Georgia" w:hAnsi="Georgia" w:cs="Open Sans SemiBold"/>
          <w:bCs/>
          <w:color w:val="000000"/>
        </w:rPr>
      </w:pPr>
    </w:p>
    <w:p w14:paraId="2FDC48A4" w14:textId="77777777" w:rsidR="00630498" w:rsidRDefault="00630498" w:rsidP="00630498">
      <w:pPr>
        <w:jc w:val="both"/>
        <w:rPr>
          <w:rFonts w:ascii="Georgia" w:hAnsi="Georgia" w:cs="Open Sans SemiBold"/>
          <w:bCs/>
          <w:color w:val="000000"/>
        </w:rPr>
      </w:pPr>
      <w:r w:rsidRPr="00545048">
        <w:rPr>
          <w:rFonts w:ascii="Georgia" w:hAnsi="Georgia" w:cs="Open Sans SemiBold"/>
          <w:bCs/>
          <w:color w:val="000000"/>
        </w:rPr>
        <w:t>Os dividendos do exercício decorrentes dos lucros líquidos anuais somente s</w:t>
      </w:r>
      <w:r>
        <w:rPr>
          <w:rFonts w:ascii="Georgia" w:hAnsi="Georgia" w:cs="Open Sans SemiBold"/>
          <w:bCs/>
          <w:color w:val="000000"/>
        </w:rPr>
        <w:t xml:space="preserve">ão </w:t>
      </w:r>
      <w:r w:rsidRPr="00545048">
        <w:rPr>
          <w:rFonts w:ascii="Georgia" w:hAnsi="Georgia" w:cs="Open Sans SemiBold"/>
          <w:bCs/>
          <w:color w:val="000000"/>
        </w:rPr>
        <w:t>distribuídos depois de efetuada a dedução da reserva legal, na base de 5% do lucro, até o máximo previsto em lei.</w:t>
      </w:r>
    </w:p>
    <w:p w14:paraId="30DB7952" w14:textId="77777777" w:rsidR="00630498" w:rsidRDefault="00630498" w:rsidP="00630498">
      <w:pPr>
        <w:jc w:val="both"/>
        <w:rPr>
          <w:rFonts w:ascii="Georgia" w:hAnsi="Georgia" w:cs="Open Sans SemiBold"/>
          <w:bCs/>
          <w:color w:val="000000"/>
        </w:rPr>
      </w:pPr>
    </w:p>
    <w:p w14:paraId="6ECA0C0A" w14:textId="77777777" w:rsidR="00630498" w:rsidRDefault="00630498" w:rsidP="00630498">
      <w:pPr>
        <w:jc w:val="both"/>
        <w:rPr>
          <w:rFonts w:ascii="Georgia" w:hAnsi="Georgia" w:cs="Open Sans SemiBold"/>
          <w:bCs/>
          <w:color w:val="000000"/>
        </w:rPr>
      </w:pPr>
      <w:r>
        <w:rPr>
          <w:rFonts w:ascii="Georgia" w:hAnsi="Georgia" w:cs="Open Sans SemiBold"/>
          <w:bCs/>
          <w:color w:val="000000"/>
        </w:rPr>
        <w:t xml:space="preserve">A tabela a seguir apresenta os proventos pagos pela Companhia aos seus acionistas </w:t>
      </w:r>
      <w:bookmarkStart w:id="3" w:name="_Hlk163036121"/>
      <w:r>
        <w:rPr>
          <w:rFonts w:ascii="Georgia" w:hAnsi="Georgia" w:cs="Open Sans SemiBold"/>
          <w:bCs/>
          <w:color w:val="000000"/>
        </w:rPr>
        <w:t xml:space="preserve">Estado de Minas Gerais </w:t>
      </w:r>
      <w:bookmarkEnd w:id="3"/>
      <w:r>
        <w:rPr>
          <w:rFonts w:ascii="Georgia" w:hAnsi="Georgia" w:cs="Open Sans SemiBold"/>
          <w:bCs/>
          <w:color w:val="000000"/>
        </w:rPr>
        <w:t xml:space="preserve">(EMG) e </w:t>
      </w:r>
      <w:proofErr w:type="spellStart"/>
      <w:r>
        <w:rPr>
          <w:rFonts w:ascii="Georgia" w:hAnsi="Georgia" w:cs="Open Sans SemiBold"/>
          <w:bCs/>
          <w:color w:val="000000"/>
        </w:rPr>
        <w:t>Codemge</w:t>
      </w:r>
      <w:proofErr w:type="spellEnd"/>
      <w:r>
        <w:rPr>
          <w:rFonts w:ascii="Georgia" w:hAnsi="Georgia" w:cs="Open Sans SemiBold"/>
          <w:bCs/>
          <w:color w:val="000000"/>
        </w:rPr>
        <w:t>:</w:t>
      </w:r>
    </w:p>
    <w:p w14:paraId="583CBFE3" w14:textId="77777777" w:rsidR="00630498" w:rsidRDefault="00630498" w:rsidP="00630498">
      <w:pPr>
        <w:jc w:val="both"/>
        <w:rPr>
          <w:rFonts w:ascii="Georgia" w:hAnsi="Georgia" w:cs="Open Sans SemiBold"/>
          <w:bCs/>
          <w:color w:val="000000"/>
        </w:rPr>
      </w:pPr>
    </w:p>
    <w:p w14:paraId="2D9A42CE" w14:textId="77777777" w:rsidR="00630498" w:rsidRDefault="00630498" w:rsidP="00630498">
      <w:pPr>
        <w:jc w:val="both"/>
        <w:rPr>
          <w:rFonts w:ascii="Georgia" w:hAnsi="Georgia" w:cs="Open Sans SemiBold"/>
          <w:bCs/>
          <w:color w:val="000000"/>
        </w:rPr>
      </w:pPr>
    </w:p>
    <w:p w14:paraId="12019C6D" w14:textId="45E74FF8" w:rsidR="00630498" w:rsidRPr="007508A4" w:rsidRDefault="00630498" w:rsidP="00630498">
      <w:pPr>
        <w:rPr>
          <w:rFonts w:ascii="Georgia" w:hAnsi="Georgia" w:cstheme="minorHAnsi"/>
          <w:b/>
          <w:bCs/>
        </w:rPr>
      </w:pPr>
      <w:r>
        <w:rPr>
          <w:rFonts w:ascii="Georgia" w:hAnsi="Georgia"/>
          <w:b/>
          <w:bCs/>
        </w:rPr>
        <w:t>Tabela</w:t>
      </w:r>
      <w:r w:rsidRPr="004431BE">
        <w:rPr>
          <w:rFonts w:ascii="Georgia" w:hAnsi="Georgia"/>
          <w:b/>
          <w:bCs/>
        </w:rPr>
        <w:t xml:space="preserve"> 1: </w:t>
      </w:r>
      <w:r w:rsidR="009329CE">
        <w:rPr>
          <w:rFonts w:ascii="Georgia" w:hAnsi="Georgia"/>
          <w:b/>
          <w:bCs/>
        </w:rPr>
        <w:t>dividendos pagos</w:t>
      </w:r>
      <w:r w:rsidRPr="004431BE">
        <w:rPr>
          <w:rFonts w:ascii="Georgia" w:hAnsi="Georgia"/>
          <w:b/>
          <w:bCs/>
        </w:rPr>
        <w:t xml:space="preserve"> 2025 x 2024</w:t>
      </w:r>
    </w:p>
    <w:p w14:paraId="62DAAEED" w14:textId="77777777" w:rsidR="00630498" w:rsidRDefault="00630498" w:rsidP="00630498">
      <w:pPr>
        <w:jc w:val="both"/>
        <w:rPr>
          <w:rFonts w:ascii="Georgia" w:hAnsi="Georgia" w:cs="Open Sans SemiBold"/>
          <w:bCs/>
          <w:color w:val="000000"/>
        </w:rPr>
      </w:pPr>
    </w:p>
    <w:p w14:paraId="7A75B62D" w14:textId="77777777" w:rsidR="00630498" w:rsidRDefault="00630498" w:rsidP="00630498">
      <w:pPr>
        <w:jc w:val="both"/>
        <w:rPr>
          <w:rFonts w:ascii="Georgia" w:hAnsi="Georgia" w:cs="Open Sans SemiBold"/>
          <w:bCs/>
          <w:color w:val="000000"/>
        </w:rPr>
      </w:pPr>
    </w:p>
    <w:tbl>
      <w:tblPr>
        <w:tblW w:w="5000" w:type="pct"/>
        <w:tblCellMar>
          <w:left w:w="70" w:type="dxa"/>
          <w:right w:w="70" w:type="dxa"/>
        </w:tblCellMar>
        <w:tblLook w:val="04A0" w:firstRow="1" w:lastRow="0" w:firstColumn="1" w:lastColumn="0" w:noHBand="0" w:noVBand="1"/>
      </w:tblPr>
      <w:tblGrid>
        <w:gridCol w:w="3145"/>
        <w:gridCol w:w="1506"/>
        <w:gridCol w:w="171"/>
        <w:gridCol w:w="1698"/>
        <w:gridCol w:w="218"/>
        <w:gridCol w:w="1510"/>
        <w:gridCol w:w="171"/>
        <w:gridCol w:w="1502"/>
      </w:tblGrid>
      <w:tr w:rsidR="00630498" w:rsidRPr="00867E33" w14:paraId="1E2A4820" w14:textId="77777777" w:rsidTr="00A125D7">
        <w:trPr>
          <w:trHeight w:val="198"/>
        </w:trPr>
        <w:tc>
          <w:tcPr>
            <w:tcW w:w="1585" w:type="pct"/>
            <w:tcBorders>
              <w:top w:val="nil"/>
              <w:left w:val="nil"/>
              <w:bottom w:val="nil"/>
              <w:right w:val="nil"/>
            </w:tcBorders>
            <w:noWrap/>
            <w:vAlign w:val="bottom"/>
            <w:hideMark/>
          </w:tcPr>
          <w:p w14:paraId="223E8729" w14:textId="77777777" w:rsidR="00630498" w:rsidRPr="00867E33" w:rsidRDefault="00630498" w:rsidP="00A125D7">
            <w:pPr>
              <w:jc w:val="right"/>
              <w:rPr>
                <w:rFonts w:ascii="Georgia" w:hAnsi="Georgia" w:cs="Calibri"/>
                <w:b/>
                <w:bCs/>
                <w:color w:val="000000"/>
                <w:sz w:val="18"/>
                <w:szCs w:val="18"/>
              </w:rPr>
            </w:pPr>
          </w:p>
        </w:tc>
        <w:tc>
          <w:tcPr>
            <w:tcW w:w="1701" w:type="pct"/>
            <w:gridSpan w:val="3"/>
            <w:tcBorders>
              <w:top w:val="single" w:sz="4" w:space="0" w:color="auto"/>
              <w:left w:val="nil"/>
              <w:bottom w:val="single" w:sz="4" w:space="0" w:color="auto"/>
              <w:right w:val="nil"/>
            </w:tcBorders>
            <w:noWrap/>
            <w:vAlign w:val="bottom"/>
            <w:hideMark/>
          </w:tcPr>
          <w:p w14:paraId="53D3EAA3" w14:textId="77777777" w:rsidR="00630498" w:rsidRPr="00867E33" w:rsidRDefault="00630498" w:rsidP="00A125D7">
            <w:pPr>
              <w:jc w:val="right"/>
              <w:rPr>
                <w:rFonts w:ascii="Georgia" w:hAnsi="Georgia" w:cs="Calibri"/>
                <w:b/>
                <w:bCs/>
                <w:color w:val="000000"/>
                <w:sz w:val="18"/>
                <w:szCs w:val="18"/>
              </w:rPr>
            </w:pPr>
            <w:r w:rsidRPr="00867E33">
              <w:rPr>
                <w:rFonts w:ascii="Georgia" w:hAnsi="Georgia" w:cs="Calibri"/>
                <w:b/>
                <w:bCs/>
                <w:color w:val="000000"/>
                <w:sz w:val="18"/>
                <w:szCs w:val="18"/>
              </w:rPr>
              <w:t>EMG</w:t>
            </w:r>
          </w:p>
        </w:tc>
        <w:tc>
          <w:tcPr>
            <w:tcW w:w="110" w:type="pct"/>
            <w:tcBorders>
              <w:top w:val="nil"/>
              <w:left w:val="nil"/>
              <w:bottom w:val="nil"/>
              <w:right w:val="nil"/>
            </w:tcBorders>
            <w:noWrap/>
            <w:vAlign w:val="bottom"/>
            <w:hideMark/>
          </w:tcPr>
          <w:p w14:paraId="03DD58A5" w14:textId="77777777" w:rsidR="00630498" w:rsidRPr="00867E33" w:rsidRDefault="00630498" w:rsidP="00A125D7">
            <w:pPr>
              <w:jc w:val="right"/>
              <w:rPr>
                <w:rFonts w:ascii="Georgia" w:hAnsi="Georgia" w:cs="Calibri"/>
                <w:b/>
                <w:bCs/>
                <w:color w:val="000000"/>
                <w:sz w:val="18"/>
                <w:szCs w:val="18"/>
              </w:rPr>
            </w:pPr>
            <w:r w:rsidRPr="00867E33">
              <w:rPr>
                <w:rFonts w:ascii="Georgia" w:hAnsi="Georgia" w:cs="Calibri"/>
                <w:b/>
                <w:bCs/>
                <w:color w:val="000000"/>
                <w:sz w:val="18"/>
                <w:szCs w:val="18"/>
              </w:rPr>
              <w:t> </w:t>
            </w:r>
          </w:p>
        </w:tc>
        <w:tc>
          <w:tcPr>
            <w:tcW w:w="1604" w:type="pct"/>
            <w:gridSpan w:val="3"/>
            <w:tcBorders>
              <w:top w:val="single" w:sz="4" w:space="0" w:color="auto"/>
              <w:left w:val="nil"/>
              <w:bottom w:val="single" w:sz="4" w:space="0" w:color="auto"/>
              <w:right w:val="nil"/>
            </w:tcBorders>
            <w:noWrap/>
            <w:vAlign w:val="bottom"/>
            <w:hideMark/>
          </w:tcPr>
          <w:p w14:paraId="5D9E54DB" w14:textId="77777777" w:rsidR="00630498" w:rsidRPr="00867E33" w:rsidRDefault="00630498" w:rsidP="00A125D7">
            <w:pPr>
              <w:jc w:val="right"/>
              <w:rPr>
                <w:rFonts w:ascii="Georgia" w:hAnsi="Georgia" w:cs="Calibri"/>
                <w:b/>
                <w:bCs/>
                <w:color w:val="000000"/>
                <w:sz w:val="18"/>
                <w:szCs w:val="18"/>
              </w:rPr>
            </w:pPr>
            <w:proofErr w:type="spellStart"/>
            <w:r w:rsidRPr="00867E33">
              <w:rPr>
                <w:rFonts w:ascii="Georgia" w:hAnsi="Georgia" w:cs="Calibri"/>
                <w:b/>
                <w:bCs/>
                <w:color w:val="000000"/>
                <w:sz w:val="18"/>
                <w:szCs w:val="18"/>
              </w:rPr>
              <w:t>Codemge</w:t>
            </w:r>
            <w:proofErr w:type="spellEnd"/>
          </w:p>
        </w:tc>
      </w:tr>
      <w:tr w:rsidR="00630498" w:rsidRPr="00867E33" w14:paraId="0400C5F1" w14:textId="77777777" w:rsidTr="00A125D7">
        <w:trPr>
          <w:trHeight w:val="198"/>
        </w:trPr>
        <w:tc>
          <w:tcPr>
            <w:tcW w:w="1585" w:type="pct"/>
            <w:tcBorders>
              <w:top w:val="nil"/>
              <w:left w:val="nil"/>
              <w:bottom w:val="nil"/>
              <w:right w:val="nil"/>
            </w:tcBorders>
            <w:noWrap/>
            <w:vAlign w:val="bottom"/>
            <w:hideMark/>
          </w:tcPr>
          <w:p w14:paraId="571DC30C" w14:textId="77777777" w:rsidR="00630498" w:rsidRPr="00867E33" w:rsidRDefault="00630498" w:rsidP="00A125D7">
            <w:pPr>
              <w:jc w:val="right"/>
              <w:rPr>
                <w:rFonts w:ascii="Georgia" w:hAnsi="Georgia" w:cs="Calibri"/>
                <w:b/>
                <w:bCs/>
                <w:color w:val="000000"/>
                <w:sz w:val="18"/>
                <w:szCs w:val="18"/>
              </w:rPr>
            </w:pPr>
          </w:p>
        </w:tc>
        <w:tc>
          <w:tcPr>
            <w:tcW w:w="759" w:type="pct"/>
            <w:tcBorders>
              <w:top w:val="nil"/>
              <w:left w:val="nil"/>
              <w:bottom w:val="single" w:sz="4" w:space="0" w:color="auto"/>
              <w:right w:val="nil"/>
            </w:tcBorders>
            <w:noWrap/>
            <w:vAlign w:val="bottom"/>
            <w:hideMark/>
          </w:tcPr>
          <w:p w14:paraId="2BD091E1" w14:textId="77777777" w:rsidR="00630498" w:rsidRPr="00867E33" w:rsidRDefault="00630498" w:rsidP="00A125D7">
            <w:pPr>
              <w:jc w:val="right"/>
              <w:rPr>
                <w:rFonts w:ascii="Georgia" w:hAnsi="Georgia" w:cs="Calibri"/>
                <w:b/>
                <w:bCs/>
                <w:color w:val="000000"/>
                <w:sz w:val="18"/>
                <w:szCs w:val="18"/>
              </w:rPr>
            </w:pPr>
            <w:r w:rsidRPr="00867E33">
              <w:rPr>
                <w:rFonts w:ascii="Georgia" w:hAnsi="Georgia" w:cs="Calibri"/>
                <w:b/>
                <w:bCs/>
                <w:color w:val="000000"/>
                <w:sz w:val="18"/>
                <w:szCs w:val="18"/>
              </w:rPr>
              <w:t>2025</w:t>
            </w:r>
          </w:p>
        </w:tc>
        <w:tc>
          <w:tcPr>
            <w:tcW w:w="86" w:type="pct"/>
            <w:tcBorders>
              <w:top w:val="nil"/>
              <w:left w:val="nil"/>
              <w:bottom w:val="nil"/>
              <w:right w:val="nil"/>
            </w:tcBorders>
            <w:noWrap/>
            <w:vAlign w:val="bottom"/>
            <w:hideMark/>
          </w:tcPr>
          <w:p w14:paraId="7B793B80" w14:textId="77777777" w:rsidR="00630498" w:rsidRPr="00867E33" w:rsidRDefault="00630498" w:rsidP="00A125D7">
            <w:pPr>
              <w:jc w:val="right"/>
              <w:rPr>
                <w:rFonts w:ascii="Georgia" w:hAnsi="Georgia" w:cs="Calibri"/>
                <w:b/>
                <w:bCs/>
                <w:color w:val="000000"/>
                <w:sz w:val="18"/>
                <w:szCs w:val="18"/>
              </w:rPr>
            </w:pPr>
          </w:p>
        </w:tc>
        <w:tc>
          <w:tcPr>
            <w:tcW w:w="856" w:type="pct"/>
            <w:tcBorders>
              <w:top w:val="nil"/>
              <w:left w:val="nil"/>
              <w:bottom w:val="single" w:sz="4" w:space="0" w:color="auto"/>
              <w:right w:val="nil"/>
            </w:tcBorders>
            <w:noWrap/>
            <w:vAlign w:val="bottom"/>
            <w:hideMark/>
          </w:tcPr>
          <w:p w14:paraId="74ECAABD" w14:textId="77777777" w:rsidR="00630498" w:rsidRPr="00867E33" w:rsidRDefault="00630498" w:rsidP="00A125D7">
            <w:pPr>
              <w:jc w:val="right"/>
              <w:rPr>
                <w:rFonts w:ascii="Georgia" w:hAnsi="Georgia" w:cs="Calibri"/>
                <w:b/>
                <w:bCs/>
                <w:color w:val="000000"/>
                <w:sz w:val="18"/>
                <w:szCs w:val="18"/>
              </w:rPr>
            </w:pPr>
            <w:r w:rsidRPr="00867E33">
              <w:rPr>
                <w:rFonts w:ascii="Georgia" w:hAnsi="Georgia" w:cs="Calibri"/>
                <w:b/>
                <w:bCs/>
                <w:color w:val="000000"/>
                <w:sz w:val="18"/>
                <w:szCs w:val="18"/>
              </w:rPr>
              <w:t>2024</w:t>
            </w:r>
          </w:p>
        </w:tc>
        <w:tc>
          <w:tcPr>
            <w:tcW w:w="110" w:type="pct"/>
            <w:tcBorders>
              <w:top w:val="nil"/>
              <w:left w:val="nil"/>
              <w:bottom w:val="nil"/>
              <w:right w:val="nil"/>
            </w:tcBorders>
            <w:noWrap/>
            <w:vAlign w:val="bottom"/>
            <w:hideMark/>
          </w:tcPr>
          <w:p w14:paraId="365EFDA3" w14:textId="77777777" w:rsidR="00630498" w:rsidRPr="00867E33" w:rsidRDefault="00630498" w:rsidP="00A125D7">
            <w:pPr>
              <w:jc w:val="right"/>
              <w:rPr>
                <w:rFonts w:ascii="Georgia" w:hAnsi="Georgia" w:cs="Calibri"/>
                <w:b/>
                <w:bCs/>
                <w:color w:val="000000"/>
                <w:sz w:val="18"/>
                <w:szCs w:val="18"/>
              </w:rPr>
            </w:pPr>
          </w:p>
        </w:tc>
        <w:tc>
          <w:tcPr>
            <w:tcW w:w="761" w:type="pct"/>
            <w:tcBorders>
              <w:top w:val="nil"/>
              <w:left w:val="nil"/>
              <w:bottom w:val="single" w:sz="4" w:space="0" w:color="auto"/>
              <w:right w:val="nil"/>
            </w:tcBorders>
            <w:noWrap/>
            <w:vAlign w:val="bottom"/>
            <w:hideMark/>
          </w:tcPr>
          <w:p w14:paraId="75351C1F" w14:textId="77777777" w:rsidR="00630498" w:rsidRPr="00867E33" w:rsidRDefault="00630498" w:rsidP="00A125D7">
            <w:pPr>
              <w:jc w:val="right"/>
              <w:rPr>
                <w:rFonts w:ascii="Georgia" w:hAnsi="Georgia" w:cs="Calibri"/>
                <w:b/>
                <w:bCs/>
                <w:color w:val="000000"/>
                <w:sz w:val="18"/>
                <w:szCs w:val="18"/>
              </w:rPr>
            </w:pPr>
            <w:r w:rsidRPr="00867E33">
              <w:rPr>
                <w:rFonts w:ascii="Georgia" w:hAnsi="Georgia" w:cs="Calibri"/>
                <w:b/>
                <w:bCs/>
                <w:color w:val="000000"/>
                <w:sz w:val="18"/>
                <w:szCs w:val="18"/>
              </w:rPr>
              <w:t>2025</w:t>
            </w:r>
          </w:p>
        </w:tc>
        <w:tc>
          <w:tcPr>
            <w:tcW w:w="86" w:type="pct"/>
            <w:tcBorders>
              <w:top w:val="nil"/>
              <w:left w:val="nil"/>
              <w:bottom w:val="nil"/>
              <w:right w:val="nil"/>
            </w:tcBorders>
            <w:noWrap/>
            <w:vAlign w:val="bottom"/>
            <w:hideMark/>
          </w:tcPr>
          <w:p w14:paraId="1184BD29" w14:textId="77777777" w:rsidR="00630498" w:rsidRPr="00867E33" w:rsidRDefault="00630498" w:rsidP="00A125D7">
            <w:pPr>
              <w:jc w:val="right"/>
              <w:rPr>
                <w:rFonts w:ascii="Georgia" w:hAnsi="Georgia" w:cs="Calibri"/>
                <w:b/>
                <w:bCs/>
                <w:color w:val="000000"/>
                <w:sz w:val="18"/>
                <w:szCs w:val="18"/>
              </w:rPr>
            </w:pPr>
          </w:p>
        </w:tc>
        <w:tc>
          <w:tcPr>
            <w:tcW w:w="757" w:type="pct"/>
            <w:tcBorders>
              <w:top w:val="nil"/>
              <w:left w:val="nil"/>
              <w:bottom w:val="single" w:sz="4" w:space="0" w:color="auto"/>
              <w:right w:val="nil"/>
            </w:tcBorders>
            <w:noWrap/>
            <w:vAlign w:val="bottom"/>
            <w:hideMark/>
          </w:tcPr>
          <w:p w14:paraId="2C5996F3" w14:textId="77777777" w:rsidR="00630498" w:rsidRPr="00867E33" w:rsidRDefault="00630498" w:rsidP="00A125D7">
            <w:pPr>
              <w:jc w:val="right"/>
              <w:rPr>
                <w:rFonts w:ascii="Georgia" w:hAnsi="Georgia" w:cs="Calibri"/>
                <w:b/>
                <w:bCs/>
                <w:color w:val="000000"/>
                <w:sz w:val="18"/>
                <w:szCs w:val="18"/>
              </w:rPr>
            </w:pPr>
            <w:r w:rsidRPr="00867E33">
              <w:rPr>
                <w:rFonts w:ascii="Georgia" w:hAnsi="Georgia" w:cs="Calibri"/>
                <w:b/>
                <w:bCs/>
                <w:color w:val="000000"/>
                <w:sz w:val="18"/>
                <w:szCs w:val="18"/>
              </w:rPr>
              <w:t>2024</w:t>
            </w:r>
          </w:p>
        </w:tc>
      </w:tr>
      <w:tr w:rsidR="00630498" w:rsidRPr="00867E33" w14:paraId="1EB8EC7B" w14:textId="77777777" w:rsidTr="00A125D7">
        <w:trPr>
          <w:trHeight w:val="198"/>
        </w:trPr>
        <w:tc>
          <w:tcPr>
            <w:tcW w:w="1585" w:type="pct"/>
            <w:tcBorders>
              <w:top w:val="nil"/>
              <w:left w:val="nil"/>
              <w:bottom w:val="nil"/>
              <w:right w:val="nil"/>
            </w:tcBorders>
            <w:noWrap/>
            <w:vAlign w:val="bottom"/>
            <w:hideMark/>
          </w:tcPr>
          <w:p w14:paraId="2CB663FA" w14:textId="77777777" w:rsidR="00630498" w:rsidRPr="00867E33" w:rsidRDefault="00630498" w:rsidP="00A125D7">
            <w:pPr>
              <w:jc w:val="right"/>
              <w:rPr>
                <w:rFonts w:ascii="Georgia" w:hAnsi="Georgia" w:cs="Calibri"/>
                <w:b/>
                <w:bCs/>
                <w:color w:val="000000"/>
                <w:sz w:val="18"/>
                <w:szCs w:val="18"/>
              </w:rPr>
            </w:pPr>
          </w:p>
        </w:tc>
        <w:tc>
          <w:tcPr>
            <w:tcW w:w="759" w:type="pct"/>
            <w:tcBorders>
              <w:top w:val="nil"/>
              <w:left w:val="nil"/>
              <w:bottom w:val="nil"/>
              <w:right w:val="nil"/>
            </w:tcBorders>
            <w:noWrap/>
            <w:vAlign w:val="bottom"/>
            <w:hideMark/>
          </w:tcPr>
          <w:p w14:paraId="6C2634DA" w14:textId="77777777" w:rsidR="00630498" w:rsidRPr="00867E33" w:rsidRDefault="00630498" w:rsidP="00A125D7">
            <w:pPr>
              <w:jc w:val="right"/>
            </w:pPr>
          </w:p>
        </w:tc>
        <w:tc>
          <w:tcPr>
            <w:tcW w:w="86" w:type="pct"/>
            <w:tcBorders>
              <w:top w:val="nil"/>
              <w:left w:val="nil"/>
              <w:bottom w:val="nil"/>
              <w:right w:val="nil"/>
            </w:tcBorders>
            <w:noWrap/>
            <w:vAlign w:val="bottom"/>
            <w:hideMark/>
          </w:tcPr>
          <w:p w14:paraId="10C67088" w14:textId="77777777" w:rsidR="00630498" w:rsidRPr="00867E33" w:rsidRDefault="00630498" w:rsidP="00A125D7">
            <w:pPr>
              <w:jc w:val="right"/>
            </w:pPr>
          </w:p>
        </w:tc>
        <w:tc>
          <w:tcPr>
            <w:tcW w:w="856" w:type="pct"/>
            <w:tcBorders>
              <w:top w:val="nil"/>
              <w:left w:val="nil"/>
              <w:bottom w:val="nil"/>
              <w:right w:val="nil"/>
            </w:tcBorders>
            <w:noWrap/>
            <w:vAlign w:val="bottom"/>
            <w:hideMark/>
          </w:tcPr>
          <w:p w14:paraId="27D7C316" w14:textId="77777777" w:rsidR="00630498" w:rsidRPr="00867E33" w:rsidRDefault="00630498" w:rsidP="00A125D7">
            <w:pPr>
              <w:jc w:val="right"/>
            </w:pPr>
          </w:p>
        </w:tc>
        <w:tc>
          <w:tcPr>
            <w:tcW w:w="110" w:type="pct"/>
            <w:tcBorders>
              <w:top w:val="nil"/>
              <w:left w:val="nil"/>
              <w:bottom w:val="nil"/>
              <w:right w:val="nil"/>
            </w:tcBorders>
            <w:noWrap/>
            <w:vAlign w:val="bottom"/>
            <w:hideMark/>
          </w:tcPr>
          <w:p w14:paraId="1B63E6E1" w14:textId="77777777" w:rsidR="00630498" w:rsidRPr="00867E33" w:rsidRDefault="00630498" w:rsidP="00A125D7">
            <w:pPr>
              <w:jc w:val="right"/>
            </w:pPr>
          </w:p>
        </w:tc>
        <w:tc>
          <w:tcPr>
            <w:tcW w:w="761" w:type="pct"/>
            <w:tcBorders>
              <w:top w:val="nil"/>
              <w:left w:val="nil"/>
              <w:bottom w:val="nil"/>
              <w:right w:val="nil"/>
            </w:tcBorders>
            <w:noWrap/>
            <w:vAlign w:val="bottom"/>
            <w:hideMark/>
          </w:tcPr>
          <w:p w14:paraId="629D0EF1" w14:textId="77777777" w:rsidR="00630498" w:rsidRPr="00867E33" w:rsidRDefault="00630498" w:rsidP="00A125D7">
            <w:pPr>
              <w:jc w:val="right"/>
            </w:pPr>
          </w:p>
        </w:tc>
        <w:tc>
          <w:tcPr>
            <w:tcW w:w="86" w:type="pct"/>
            <w:tcBorders>
              <w:top w:val="nil"/>
              <w:left w:val="nil"/>
              <w:bottom w:val="nil"/>
              <w:right w:val="nil"/>
            </w:tcBorders>
            <w:noWrap/>
            <w:vAlign w:val="bottom"/>
            <w:hideMark/>
          </w:tcPr>
          <w:p w14:paraId="3E531F26" w14:textId="77777777" w:rsidR="00630498" w:rsidRPr="00867E33" w:rsidRDefault="00630498" w:rsidP="00A125D7">
            <w:pPr>
              <w:jc w:val="right"/>
            </w:pPr>
          </w:p>
        </w:tc>
        <w:tc>
          <w:tcPr>
            <w:tcW w:w="757" w:type="pct"/>
            <w:tcBorders>
              <w:top w:val="nil"/>
              <w:left w:val="nil"/>
              <w:bottom w:val="nil"/>
              <w:right w:val="nil"/>
            </w:tcBorders>
            <w:noWrap/>
            <w:vAlign w:val="bottom"/>
            <w:hideMark/>
          </w:tcPr>
          <w:p w14:paraId="15DEC85A" w14:textId="77777777" w:rsidR="00630498" w:rsidRPr="00867E33" w:rsidRDefault="00630498" w:rsidP="00A125D7">
            <w:pPr>
              <w:jc w:val="right"/>
            </w:pPr>
          </w:p>
        </w:tc>
      </w:tr>
      <w:tr w:rsidR="00630498" w:rsidRPr="00867E33" w14:paraId="1B4B7700" w14:textId="77777777" w:rsidTr="00A125D7">
        <w:trPr>
          <w:trHeight w:val="198"/>
        </w:trPr>
        <w:tc>
          <w:tcPr>
            <w:tcW w:w="1585" w:type="pct"/>
            <w:tcBorders>
              <w:top w:val="nil"/>
              <w:left w:val="nil"/>
              <w:bottom w:val="nil"/>
              <w:right w:val="nil"/>
            </w:tcBorders>
            <w:vAlign w:val="center"/>
            <w:hideMark/>
          </w:tcPr>
          <w:p w14:paraId="3754DE9C" w14:textId="77777777" w:rsidR="00630498" w:rsidRPr="00867E33" w:rsidRDefault="00630498" w:rsidP="00A125D7">
            <w:pPr>
              <w:rPr>
                <w:rFonts w:ascii="Georgia" w:hAnsi="Georgia" w:cs="Calibri"/>
                <w:color w:val="000000"/>
                <w:sz w:val="18"/>
                <w:szCs w:val="18"/>
              </w:rPr>
            </w:pPr>
            <w:r w:rsidRPr="00867E33">
              <w:rPr>
                <w:rFonts w:ascii="Georgia" w:hAnsi="Georgia" w:cs="Calibri"/>
                <w:color w:val="000000"/>
                <w:sz w:val="18"/>
                <w:szCs w:val="18"/>
              </w:rPr>
              <w:t>Dividendos (i)</w:t>
            </w:r>
          </w:p>
        </w:tc>
        <w:tc>
          <w:tcPr>
            <w:tcW w:w="759" w:type="pct"/>
            <w:tcBorders>
              <w:top w:val="nil"/>
              <w:left w:val="nil"/>
              <w:bottom w:val="nil"/>
              <w:right w:val="nil"/>
            </w:tcBorders>
            <w:noWrap/>
            <w:vAlign w:val="bottom"/>
            <w:hideMark/>
          </w:tcPr>
          <w:p w14:paraId="4DECDBCA" w14:textId="77777777" w:rsidR="00630498" w:rsidRPr="00867E33" w:rsidRDefault="00630498" w:rsidP="00A125D7">
            <w:pPr>
              <w:jc w:val="right"/>
              <w:rPr>
                <w:rFonts w:ascii="Georgia" w:hAnsi="Georgia" w:cs="Calibri"/>
                <w:color w:val="000000"/>
                <w:sz w:val="18"/>
                <w:szCs w:val="18"/>
              </w:rPr>
            </w:pPr>
            <w:r w:rsidRPr="00867E33">
              <w:rPr>
                <w:rFonts w:ascii="Georgia" w:hAnsi="Georgia" w:cs="Calibri"/>
                <w:color w:val="000000"/>
                <w:sz w:val="18"/>
                <w:szCs w:val="18"/>
              </w:rPr>
              <w:t>25.014</w:t>
            </w:r>
          </w:p>
        </w:tc>
        <w:tc>
          <w:tcPr>
            <w:tcW w:w="86" w:type="pct"/>
            <w:tcBorders>
              <w:top w:val="nil"/>
              <w:left w:val="nil"/>
              <w:bottom w:val="nil"/>
              <w:right w:val="nil"/>
            </w:tcBorders>
            <w:noWrap/>
            <w:vAlign w:val="bottom"/>
            <w:hideMark/>
          </w:tcPr>
          <w:p w14:paraId="12B8BB6A" w14:textId="77777777" w:rsidR="00630498" w:rsidRPr="00867E33" w:rsidRDefault="00630498" w:rsidP="00A125D7">
            <w:pPr>
              <w:jc w:val="right"/>
              <w:rPr>
                <w:rFonts w:ascii="Georgia" w:hAnsi="Georgia" w:cs="Calibri"/>
                <w:color w:val="000000"/>
                <w:sz w:val="18"/>
                <w:szCs w:val="18"/>
              </w:rPr>
            </w:pPr>
          </w:p>
        </w:tc>
        <w:tc>
          <w:tcPr>
            <w:tcW w:w="856" w:type="pct"/>
            <w:tcBorders>
              <w:top w:val="nil"/>
              <w:left w:val="nil"/>
              <w:bottom w:val="nil"/>
              <w:right w:val="nil"/>
            </w:tcBorders>
            <w:noWrap/>
            <w:vAlign w:val="bottom"/>
            <w:hideMark/>
          </w:tcPr>
          <w:p w14:paraId="53FA7B9E" w14:textId="77777777" w:rsidR="00630498" w:rsidRPr="00867E33" w:rsidRDefault="00630498" w:rsidP="00A125D7">
            <w:pPr>
              <w:jc w:val="right"/>
              <w:rPr>
                <w:rFonts w:ascii="Georgia" w:hAnsi="Georgia" w:cs="Calibri"/>
                <w:color w:val="000000"/>
                <w:sz w:val="18"/>
                <w:szCs w:val="18"/>
              </w:rPr>
            </w:pPr>
            <w:r w:rsidRPr="00867E33">
              <w:rPr>
                <w:rFonts w:ascii="Georgia" w:hAnsi="Georgia" w:cs="Calibri"/>
                <w:color w:val="000000"/>
                <w:sz w:val="18"/>
                <w:szCs w:val="18"/>
              </w:rPr>
              <w:t>73.816</w:t>
            </w:r>
          </w:p>
        </w:tc>
        <w:tc>
          <w:tcPr>
            <w:tcW w:w="110" w:type="pct"/>
            <w:tcBorders>
              <w:top w:val="nil"/>
              <w:left w:val="nil"/>
              <w:bottom w:val="nil"/>
              <w:right w:val="nil"/>
            </w:tcBorders>
            <w:noWrap/>
            <w:vAlign w:val="bottom"/>
            <w:hideMark/>
          </w:tcPr>
          <w:p w14:paraId="4B653962" w14:textId="77777777" w:rsidR="00630498" w:rsidRPr="00867E33" w:rsidRDefault="00630498" w:rsidP="00A125D7">
            <w:pPr>
              <w:jc w:val="right"/>
              <w:rPr>
                <w:rFonts w:ascii="Georgia" w:hAnsi="Georgia" w:cs="Calibri"/>
                <w:color w:val="000000"/>
                <w:sz w:val="18"/>
                <w:szCs w:val="18"/>
              </w:rPr>
            </w:pPr>
          </w:p>
        </w:tc>
        <w:tc>
          <w:tcPr>
            <w:tcW w:w="761" w:type="pct"/>
            <w:tcBorders>
              <w:top w:val="nil"/>
              <w:left w:val="nil"/>
              <w:bottom w:val="nil"/>
              <w:right w:val="nil"/>
            </w:tcBorders>
            <w:noWrap/>
            <w:vAlign w:val="bottom"/>
            <w:hideMark/>
          </w:tcPr>
          <w:p w14:paraId="05574E67" w14:textId="77777777" w:rsidR="00630498" w:rsidRPr="00867E33" w:rsidRDefault="00630498" w:rsidP="00A125D7">
            <w:pPr>
              <w:jc w:val="right"/>
              <w:rPr>
                <w:rFonts w:ascii="Georgia" w:hAnsi="Georgia" w:cs="Calibri"/>
                <w:color w:val="000000"/>
                <w:sz w:val="18"/>
                <w:szCs w:val="18"/>
              </w:rPr>
            </w:pPr>
            <w:r w:rsidRPr="00867E33">
              <w:rPr>
                <w:rFonts w:ascii="Georgia" w:hAnsi="Georgia" w:cs="Calibri"/>
                <w:color w:val="000000"/>
                <w:sz w:val="18"/>
                <w:szCs w:val="18"/>
              </w:rPr>
              <w:t>26.035</w:t>
            </w:r>
          </w:p>
        </w:tc>
        <w:tc>
          <w:tcPr>
            <w:tcW w:w="86" w:type="pct"/>
            <w:tcBorders>
              <w:top w:val="nil"/>
              <w:left w:val="nil"/>
              <w:bottom w:val="nil"/>
              <w:right w:val="nil"/>
            </w:tcBorders>
            <w:noWrap/>
            <w:vAlign w:val="bottom"/>
            <w:hideMark/>
          </w:tcPr>
          <w:p w14:paraId="01678B2E" w14:textId="77777777" w:rsidR="00630498" w:rsidRPr="00867E33" w:rsidRDefault="00630498" w:rsidP="00A125D7">
            <w:pPr>
              <w:jc w:val="right"/>
              <w:rPr>
                <w:rFonts w:ascii="Georgia" w:hAnsi="Georgia" w:cs="Calibri"/>
                <w:color w:val="000000"/>
                <w:sz w:val="18"/>
                <w:szCs w:val="18"/>
              </w:rPr>
            </w:pPr>
          </w:p>
        </w:tc>
        <w:tc>
          <w:tcPr>
            <w:tcW w:w="757" w:type="pct"/>
            <w:tcBorders>
              <w:top w:val="nil"/>
              <w:left w:val="nil"/>
              <w:bottom w:val="nil"/>
              <w:right w:val="nil"/>
            </w:tcBorders>
            <w:noWrap/>
            <w:vAlign w:val="bottom"/>
            <w:hideMark/>
          </w:tcPr>
          <w:p w14:paraId="7C531B4E" w14:textId="77777777" w:rsidR="00630498" w:rsidRPr="00867E33" w:rsidRDefault="00630498" w:rsidP="00A125D7">
            <w:pPr>
              <w:jc w:val="right"/>
              <w:rPr>
                <w:rFonts w:ascii="Georgia" w:hAnsi="Georgia" w:cs="Calibri"/>
                <w:color w:val="000000"/>
                <w:sz w:val="18"/>
                <w:szCs w:val="18"/>
              </w:rPr>
            </w:pPr>
            <w:r w:rsidRPr="00867E33">
              <w:rPr>
                <w:rFonts w:ascii="Georgia" w:hAnsi="Georgia" w:cs="Calibri"/>
                <w:color w:val="000000"/>
                <w:sz w:val="18"/>
                <w:szCs w:val="18"/>
              </w:rPr>
              <w:t>76.829</w:t>
            </w:r>
          </w:p>
        </w:tc>
      </w:tr>
      <w:tr w:rsidR="00630498" w:rsidRPr="00867E33" w14:paraId="7DD3AF77" w14:textId="77777777" w:rsidTr="00A125D7">
        <w:trPr>
          <w:trHeight w:val="198"/>
        </w:trPr>
        <w:tc>
          <w:tcPr>
            <w:tcW w:w="1585" w:type="pct"/>
            <w:tcBorders>
              <w:top w:val="nil"/>
              <w:left w:val="nil"/>
              <w:bottom w:val="nil"/>
              <w:right w:val="nil"/>
            </w:tcBorders>
            <w:vAlign w:val="center"/>
            <w:hideMark/>
          </w:tcPr>
          <w:p w14:paraId="3920FD2A" w14:textId="77777777" w:rsidR="00630498" w:rsidRPr="00867E33" w:rsidRDefault="00630498" w:rsidP="00A125D7">
            <w:pPr>
              <w:rPr>
                <w:rFonts w:ascii="Georgia" w:hAnsi="Georgia" w:cs="Calibri"/>
                <w:color w:val="000000"/>
                <w:sz w:val="18"/>
                <w:szCs w:val="18"/>
              </w:rPr>
            </w:pPr>
            <w:r w:rsidRPr="00867E33">
              <w:rPr>
                <w:rFonts w:ascii="Georgia" w:hAnsi="Georgia" w:cs="Calibri"/>
                <w:color w:val="000000"/>
                <w:sz w:val="18"/>
                <w:szCs w:val="18"/>
              </w:rPr>
              <w:t xml:space="preserve">Dividendos </w:t>
            </w:r>
            <w:r>
              <w:rPr>
                <w:rFonts w:ascii="Georgia" w:hAnsi="Georgia" w:cs="Calibri"/>
                <w:color w:val="000000"/>
                <w:sz w:val="18"/>
                <w:szCs w:val="18"/>
              </w:rPr>
              <w:t>p</w:t>
            </w:r>
            <w:r w:rsidRPr="00867E33">
              <w:rPr>
                <w:rFonts w:ascii="Georgia" w:hAnsi="Georgia" w:cs="Calibri"/>
                <w:color w:val="000000"/>
                <w:sz w:val="18"/>
                <w:szCs w:val="18"/>
              </w:rPr>
              <w:t>referenciais (</w:t>
            </w:r>
            <w:proofErr w:type="spellStart"/>
            <w:r w:rsidRPr="00867E33">
              <w:rPr>
                <w:rFonts w:ascii="Georgia" w:hAnsi="Georgia" w:cs="Calibri"/>
                <w:color w:val="000000"/>
                <w:sz w:val="18"/>
                <w:szCs w:val="18"/>
              </w:rPr>
              <w:t>ii</w:t>
            </w:r>
            <w:proofErr w:type="spellEnd"/>
            <w:r w:rsidRPr="00867E33">
              <w:rPr>
                <w:rFonts w:ascii="Georgia" w:hAnsi="Georgia" w:cs="Calibri"/>
                <w:color w:val="000000"/>
                <w:sz w:val="18"/>
                <w:szCs w:val="18"/>
              </w:rPr>
              <w:t>)</w:t>
            </w:r>
          </w:p>
        </w:tc>
        <w:tc>
          <w:tcPr>
            <w:tcW w:w="759" w:type="pct"/>
            <w:tcBorders>
              <w:top w:val="nil"/>
              <w:left w:val="nil"/>
              <w:bottom w:val="nil"/>
              <w:right w:val="nil"/>
            </w:tcBorders>
            <w:noWrap/>
            <w:vAlign w:val="bottom"/>
            <w:hideMark/>
          </w:tcPr>
          <w:p w14:paraId="419CF6A5" w14:textId="77777777" w:rsidR="00630498" w:rsidRPr="00867E33" w:rsidRDefault="00630498" w:rsidP="00A125D7">
            <w:pPr>
              <w:jc w:val="right"/>
              <w:rPr>
                <w:rFonts w:ascii="Georgia" w:hAnsi="Georgia" w:cs="Calibri"/>
                <w:color w:val="000000"/>
                <w:sz w:val="18"/>
                <w:szCs w:val="18"/>
              </w:rPr>
            </w:pPr>
            <w:r w:rsidRPr="00867E33">
              <w:rPr>
                <w:rFonts w:ascii="Georgia" w:hAnsi="Georgia" w:cs="Calibri"/>
                <w:color w:val="000000"/>
                <w:sz w:val="18"/>
                <w:szCs w:val="18"/>
              </w:rPr>
              <w:t>847.880</w:t>
            </w:r>
          </w:p>
        </w:tc>
        <w:tc>
          <w:tcPr>
            <w:tcW w:w="86" w:type="pct"/>
            <w:tcBorders>
              <w:top w:val="nil"/>
              <w:left w:val="nil"/>
              <w:bottom w:val="nil"/>
              <w:right w:val="nil"/>
            </w:tcBorders>
            <w:noWrap/>
            <w:vAlign w:val="bottom"/>
            <w:hideMark/>
          </w:tcPr>
          <w:p w14:paraId="3DAEEF3C" w14:textId="77777777" w:rsidR="00630498" w:rsidRPr="00867E33" w:rsidRDefault="00630498" w:rsidP="00A125D7">
            <w:pPr>
              <w:jc w:val="right"/>
              <w:rPr>
                <w:rFonts w:ascii="Georgia" w:hAnsi="Georgia" w:cs="Calibri"/>
                <w:color w:val="000000"/>
                <w:sz w:val="18"/>
                <w:szCs w:val="18"/>
              </w:rPr>
            </w:pPr>
          </w:p>
        </w:tc>
        <w:tc>
          <w:tcPr>
            <w:tcW w:w="856" w:type="pct"/>
            <w:tcBorders>
              <w:top w:val="nil"/>
              <w:left w:val="nil"/>
              <w:bottom w:val="nil"/>
              <w:right w:val="nil"/>
            </w:tcBorders>
            <w:noWrap/>
            <w:vAlign w:val="bottom"/>
            <w:hideMark/>
          </w:tcPr>
          <w:p w14:paraId="7B1C9BB9" w14:textId="77777777" w:rsidR="00630498" w:rsidRPr="00867E33" w:rsidRDefault="00630498" w:rsidP="00A125D7">
            <w:pPr>
              <w:jc w:val="right"/>
              <w:rPr>
                <w:rFonts w:ascii="Georgia" w:hAnsi="Georgia" w:cs="Calibri"/>
                <w:color w:val="000000"/>
                <w:sz w:val="18"/>
                <w:szCs w:val="18"/>
              </w:rPr>
            </w:pPr>
            <w:r w:rsidRPr="00867E33">
              <w:rPr>
                <w:rFonts w:ascii="Georgia" w:hAnsi="Georgia" w:cs="Calibri"/>
                <w:color w:val="000000"/>
                <w:sz w:val="18"/>
                <w:szCs w:val="18"/>
              </w:rPr>
              <w:t>669.476</w:t>
            </w:r>
          </w:p>
        </w:tc>
        <w:tc>
          <w:tcPr>
            <w:tcW w:w="110" w:type="pct"/>
            <w:tcBorders>
              <w:top w:val="nil"/>
              <w:left w:val="nil"/>
              <w:bottom w:val="nil"/>
              <w:right w:val="nil"/>
            </w:tcBorders>
            <w:noWrap/>
            <w:vAlign w:val="bottom"/>
            <w:hideMark/>
          </w:tcPr>
          <w:p w14:paraId="138EFAA0" w14:textId="77777777" w:rsidR="00630498" w:rsidRPr="00867E33" w:rsidRDefault="00630498" w:rsidP="00A125D7">
            <w:pPr>
              <w:jc w:val="right"/>
              <w:rPr>
                <w:rFonts w:ascii="Georgia" w:hAnsi="Georgia" w:cs="Calibri"/>
                <w:color w:val="000000"/>
                <w:sz w:val="18"/>
                <w:szCs w:val="18"/>
              </w:rPr>
            </w:pPr>
          </w:p>
        </w:tc>
        <w:tc>
          <w:tcPr>
            <w:tcW w:w="761" w:type="pct"/>
            <w:tcBorders>
              <w:top w:val="nil"/>
              <w:left w:val="nil"/>
              <w:bottom w:val="nil"/>
              <w:right w:val="nil"/>
            </w:tcBorders>
            <w:noWrap/>
            <w:vAlign w:val="bottom"/>
            <w:hideMark/>
          </w:tcPr>
          <w:p w14:paraId="6F318DAF" w14:textId="77777777" w:rsidR="00630498" w:rsidRPr="00867E33" w:rsidRDefault="00630498" w:rsidP="00A125D7">
            <w:pPr>
              <w:jc w:val="right"/>
              <w:rPr>
                <w:rFonts w:ascii="Georgia" w:hAnsi="Georgia" w:cs="Calibri"/>
                <w:color w:val="000000"/>
                <w:sz w:val="18"/>
                <w:szCs w:val="18"/>
              </w:rPr>
            </w:pPr>
            <w:r w:rsidRPr="00867E33">
              <w:rPr>
                <w:rFonts w:ascii="Georgia" w:hAnsi="Georgia" w:cs="Calibri"/>
                <w:color w:val="000000"/>
                <w:sz w:val="18"/>
                <w:szCs w:val="18"/>
              </w:rPr>
              <w:t>882.490</w:t>
            </w:r>
          </w:p>
        </w:tc>
        <w:tc>
          <w:tcPr>
            <w:tcW w:w="86" w:type="pct"/>
            <w:tcBorders>
              <w:top w:val="nil"/>
              <w:left w:val="nil"/>
              <w:bottom w:val="nil"/>
              <w:right w:val="nil"/>
            </w:tcBorders>
            <w:noWrap/>
            <w:vAlign w:val="bottom"/>
            <w:hideMark/>
          </w:tcPr>
          <w:p w14:paraId="5B15704D" w14:textId="77777777" w:rsidR="00630498" w:rsidRPr="00867E33" w:rsidRDefault="00630498" w:rsidP="00A125D7">
            <w:pPr>
              <w:jc w:val="right"/>
              <w:rPr>
                <w:rFonts w:ascii="Georgia" w:hAnsi="Georgia" w:cs="Calibri"/>
                <w:color w:val="000000"/>
                <w:sz w:val="18"/>
                <w:szCs w:val="18"/>
              </w:rPr>
            </w:pPr>
          </w:p>
        </w:tc>
        <w:tc>
          <w:tcPr>
            <w:tcW w:w="757" w:type="pct"/>
            <w:tcBorders>
              <w:top w:val="nil"/>
              <w:left w:val="nil"/>
              <w:bottom w:val="nil"/>
              <w:right w:val="nil"/>
            </w:tcBorders>
            <w:noWrap/>
            <w:vAlign w:val="bottom"/>
            <w:hideMark/>
          </w:tcPr>
          <w:p w14:paraId="60823261" w14:textId="77777777" w:rsidR="00630498" w:rsidRPr="00867E33" w:rsidRDefault="00630498" w:rsidP="00A125D7">
            <w:pPr>
              <w:jc w:val="right"/>
              <w:rPr>
                <w:rFonts w:ascii="Georgia" w:hAnsi="Georgia" w:cs="Calibri"/>
                <w:color w:val="000000"/>
                <w:sz w:val="18"/>
                <w:szCs w:val="18"/>
              </w:rPr>
            </w:pPr>
            <w:r w:rsidRPr="00867E33">
              <w:rPr>
                <w:rFonts w:ascii="Georgia" w:hAnsi="Georgia" w:cs="Calibri"/>
                <w:color w:val="000000"/>
                <w:sz w:val="18"/>
                <w:szCs w:val="18"/>
              </w:rPr>
              <w:t>696.804</w:t>
            </w:r>
          </w:p>
        </w:tc>
      </w:tr>
      <w:tr w:rsidR="00630498" w:rsidRPr="00867E33" w14:paraId="253C8B0B" w14:textId="77777777" w:rsidTr="00A125D7">
        <w:trPr>
          <w:trHeight w:val="198"/>
        </w:trPr>
        <w:tc>
          <w:tcPr>
            <w:tcW w:w="1585" w:type="pct"/>
            <w:tcBorders>
              <w:top w:val="nil"/>
              <w:left w:val="nil"/>
              <w:bottom w:val="nil"/>
              <w:right w:val="nil"/>
            </w:tcBorders>
            <w:vAlign w:val="center"/>
            <w:hideMark/>
          </w:tcPr>
          <w:p w14:paraId="3CFF6E94" w14:textId="77777777" w:rsidR="00630498" w:rsidRPr="00867E33" w:rsidRDefault="00630498" w:rsidP="00A125D7">
            <w:pPr>
              <w:rPr>
                <w:rFonts w:ascii="Georgia" w:hAnsi="Georgia" w:cs="Calibri"/>
                <w:color w:val="000000"/>
                <w:sz w:val="18"/>
                <w:szCs w:val="18"/>
              </w:rPr>
            </w:pPr>
            <w:r w:rsidRPr="00867E33">
              <w:rPr>
                <w:rFonts w:ascii="Georgia" w:hAnsi="Georgia" w:cs="Calibri"/>
                <w:color w:val="000000"/>
                <w:sz w:val="18"/>
                <w:szCs w:val="18"/>
              </w:rPr>
              <w:t xml:space="preserve">JCP </w:t>
            </w:r>
            <w:r>
              <w:rPr>
                <w:rFonts w:ascii="Georgia" w:hAnsi="Georgia" w:cs="Calibri"/>
                <w:color w:val="000000"/>
                <w:sz w:val="18"/>
                <w:szCs w:val="18"/>
              </w:rPr>
              <w:t>p</w:t>
            </w:r>
            <w:r w:rsidRPr="00867E33">
              <w:rPr>
                <w:rFonts w:ascii="Georgia" w:hAnsi="Georgia" w:cs="Calibri"/>
                <w:color w:val="000000"/>
                <w:sz w:val="18"/>
                <w:szCs w:val="18"/>
              </w:rPr>
              <w:t>rioritários (</w:t>
            </w:r>
            <w:proofErr w:type="spellStart"/>
            <w:r w:rsidRPr="00867E33">
              <w:rPr>
                <w:rFonts w:ascii="Georgia" w:hAnsi="Georgia" w:cs="Calibri"/>
                <w:color w:val="000000"/>
                <w:sz w:val="18"/>
                <w:szCs w:val="18"/>
              </w:rPr>
              <w:t>iii</w:t>
            </w:r>
            <w:proofErr w:type="spellEnd"/>
            <w:r w:rsidRPr="00867E33">
              <w:rPr>
                <w:rFonts w:ascii="Georgia" w:hAnsi="Georgia" w:cs="Calibri"/>
                <w:color w:val="000000"/>
                <w:sz w:val="18"/>
                <w:szCs w:val="18"/>
              </w:rPr>
              <w:t>)</w:t>
            </w:r>
          </w:p>
        </w:tc>
        <w:tc>
          <w:tcPr>
            <w:tcW w:w="759" w:type="pct"/>
            <w:tcBorders>
              <w:top w:val="nil"/>
              <w:left w:val="nil"/>
              <w:bottom w:val="single" w:sz="4" w:space="0" w:color="auto"/>
              <w:right w:val="nil"/>
            </w:tcBorders>
            <w:noWrap/>
            <w:vAlign w:val="bottom"/>
            <w:hideMark/>
          </w:tcPr>
          <w:p w14:paraId="2E41F178" w14:textId="77777777" w:rsidR="00630498" w:rsidRPr="00867E33" w:rsidRDefault="00630498" w:rsidP="00A125D7">
            <w:pPr>
              <w:jc w:val="right"/>
              <w:rPr>
                <w:rFonts w:ascii="Georgia" w:hAnsi="Georgia" w:cs="Calibri"/>
                <w:color w:val="000000"/>
                <w:sz w:val="18"/>
                <w:szCs w:val="18"/>
              </w:rPr>
            </w:pPr>
            <w:r w:rsidRPr="00867E33">
              <w:rPr>
                <w:rFonts w:ascii="Georgia" w:hAnsi="Georgia" w:cs="Calibri"/>
                <w:color w:val="000000"/>
                <w:sz w:val="18"/>
                <w:szCs w:val="18"/>
              </w:rPr>
              <w:t>20.335</w:t>
            </w:r>
          </w:p>
        </w:tc>
        <w:tc>
          <w:tcPr>
            <w:tcW w:w="86" w:type="pct"/>
            <w:tcBorders>
              <w:top w:val="nil"/>
              <w:left w:val="nil"/>
              <w:bottom w:val="nil"/>
              <w:right w:val="nil"/>
            </w:tcBorders>
            <w:noWrap/>
            <w:vAlign w:val="bottom"/>
            <w:hideMark/>
          </w:tcPr>
          <w:p w14:paraId="32D949EF" w14:textId="77777777" w:rsidR="00630498" w:rsidRPr="00867E33" w:rsidRDefault="00630498" w:rsidP="00A125D7">
            <w:pPr>
              <w:jc w:val="right"/>
              <w:rPr>
                <w:rFonts w:ascii="Georgia" w:hAnsi="Georgia" w:cs="Calibri"/>
                <w:color w:val="000000"/>
                <w:sz w:val="18"/>
                <w:szCs w:val="18"/>
              </w:rPr>
            </w:pPr>
          </w:p>
        </w:tc>
        <w:tc>
          <w:tcPr>
            <w:tcW w:w="856" w:type="pct"/>
            <w:tcBorders>
              <w:top w:val="nil"/>
              <w:left w:val="nil"/>
              <w:bottom w:val="single" w:sz="4" w:space="0" w:color="auto"/>
              <w:right w:val="nil"/>
            </w:tcBorders>
            <w:noWrap/>
            <w:vAlign w:val="bottom"/>
            <w:hideMark/>
          </w:tcPr>
          <w:p w14:paraId="54F61849" w14:textId="77777777" w:rsidR="00630498" w:rsidRPr="00867E33" w:rsidRDefault="00630498" w:rsidP="00A125D7">
            <w:pPr>
              <w:jc w:val="right"/>
              <w:rPr>
                <w:rFonts w:ascii="Georgia" w:hAnsi="Georgia" w:cs="Calibri"/>
                <w:color w:val="000000"/>
                <w:sz w:val="18"/>
                <w:szCs w:val="18"/>
              </w:rPr>
            </w:pPr>
            <w:r w:rsidRPr="00867E33">
              <w:rPr>
                <w:rFonts w:ascii="Georgia" w:hAnsi="Georgia" w:cs="Calibri"/>
                <w:color w:val="000000"/>
                <w:sz w:val="18"/>
                <w:szCs w:val="18"/>
              </w:rPr>
              <w:t>11.760</w:t>
            </w:r>
          </w:p>
        </w:tc>
        <w:tc>
          <w:tcPr>
            <w:tcW w:w="110" w:type="pct"/>
            <w:tcBorders>
              <w:top w:val="nil"/>
              <w:left w:val="nil"/>
              <w:bottom w:val="nil"/>
              <w:right w:val="nil"/>
            </w:tcBorders>
            <w:noWrap/>
            <w:vAlign w:val="bottom"/>
            <w:hideMark/>
          </w:tcPr>
          <w:p w14:paraId="000E86C9" w14:textId="77777777" w:rsidR="00630498" w:rsidRPr="00867E33" w:rsidRDefault="00630498" w:rsidP="00A125D7">
            <w:pPr>
              <w:jc w:val="right"/>
              <w:rPr>
                <w:rFonts w:ascii="Georgia" w:hAnsi="Georgia" w:cs="Calibri"/>
                <w:color w:val="000000"/>
                <w:sz w:val="18"/>
                <w:szCs w:val="18"/>
              </w:rPr>
            </w:pPr>
          </w:p>
        </w:tc>
        <w:tc>
          <w:tcPr>
            <w:tcW w:w="761" w:type="pct"/>
            <w:tcBorders>
              <w:top w:val="nil"/>
              <w:left w:val="nil"/>
              <w:bottom w:val="single" w:sz="4" w:space="0" w:color="auto"/>
              <w:right w:val="nil"/>
            </w:tcBorders>
            <w:noWrap/>
            <w:vAlign w:val="bottom"/>
            <w:hideMark/>
          </w:tcPr>
          <w:p w14:paraId="48556D77" w14:textId="77777777" w:rsidR="00630498" w:rsidRPr="00867E33" w:rsidRDefault="00630498" w:rsidP="00A125D7">
            <w:pPr>
              <w:jc w:val="right"/>
              <w:rPr>
                <w:rFonts w:ascii="Georgia" w:hAnsi="Georgia" w:cs="Calibri"/>
                <w:color w:val="000000"/>
                <w:sz w:val="18"/>
                <w:szCs w:val="18"/>
              </w:rPr>
            </w:pPr>
            <w:r w:rsidRPr="00867E33">
              <w:rPr>
                <w:rFonts w:ascii="Georgia" w:hAnsi="Georgia" w:cs="Calibri"/>
                <w:color w:val="000000"/>
                <w:sz w:val="18"/>
                <w:szCs w:val="18"/>
              </w:rPr>
              <w:t>21.165</w:t>
            </w:r>
          </w:p>
        </w:tc>
        <w:tc>
          <w:tcPr>
            <w:tcW w:w="86" w:type="pct"/>
            <w:tcBorders>
              <w:top w:val="nil"/>
              <w:left w:val="nil"/>
              <w:bottom w:val="nil"/>
              <w:right w:val="nil"/>
            </w:tcBorders>
            <w:noWrap/>
            <w:vAlign w:val="bottom"/>
            <w:hideMark/>
          </w:tcPr>
          <w:p w14:paraId="10553AA9" w14:textId="77777777" w:rsidR="00630498" w:rsidRPr="00867E33" w:rsidRDefault="00630498" w:rsidP="00A125D7">
            <w:pPr>
              <w:jc w:val="right"/>
              <w:rPr>
                <w:rFonts w:ascii="Georgia" w:hAnsi="Georgia" w:cs="Calibri"/>
                <w:color w:val="000000"/>
                <w:sz w:val="18"/>
                <w:szCs w:val="18"/>
              </w:rPr>
            </w:pPr>
          </w:p>
        </w:tc>
        <w:tc>
          <w:tcPr>
            <w:tcW w:w="757" w:type="pct"/>
            <w:tcBorders>
              <w:top w:val="nil"/>
              <w:left w:val="nil"/>
              <w:bottom w:val="single" w:sz="4" w:space="0" w:color="auto"/>
              <w:right w:val="nil"/>
            </w:tcBorders>
            <w:noWrap/>
            <w:vAlign w:val="bottom"/>
            <w:hideMark/>
          </w:tcPr>
          <w:p w14:paraId="30B83100" w14:textId="77777777" w:rsidR="00630498" w:rsidRPr="00867E33" w:rsidRDefault="00630498" w:rsidP="00A125D7">
            <w:pPr>
              <w:jc w:val="right"/>
              <w:rPr>
                <w:rFonts w:ascii="Georgia" w:hAnsi="Georgia" w:cs="Calibri"/>
                <w:color w:val="000000"/>
                <w:sz w:val="18"/>
                <w:szCs w:val="18"/>
              </w:rPr>
            </w:pPr>
            <w:r w:rsidRPr="00867E33">
              <w:rPr>
                <w:rFonts w:ascii="Georgia" w:hAnsi="Georgia" w:cs="Calibri"/>
                <w:color w:val="000000"/>
                <w:sz w:val="18"/>
                <w:szCs w:val="18"/>
              </w:rPr>
              <w:t>12.240</w:t>
            </w:r>
          </w:p>
        </w:tc>
      </w:tr>
      <w:tr w:rsidR="00630498" w:rsidRPr="00867E33" w14:paraId="704BF30F" w14:textId="77777777" w:rsidTr="00A125D7">
        <w:trPr>
          <w:trHeight w:val="198"/>
        </w:trPr>
        <w:tc>
          <w:tcPr>
            <w:tcW w:w="1585" w:type="pct"/>
            <w:tcBorders>
              <w:top w:val="nil"/>
              <w:left w:val="nil"/>
              <w:bottom w:val="nil"/>
              <w:right w:val="nil"/>
            </w:tcBorders>
            <w:vAlign w:val="center"/>
            <w:hideMark/>
          </w:tcPr>
          <w:p w14:paraId="1EAEE7C2" w14:textId="77777777" w:rsidR="00630498" w:rsidRPr="00867E33" w:rsidRDefault="00630498" w:rsidP="00A125D7">
            <w:pPr>
              <w:jc w:val="center"/>
              <w:rPr>
                <w:rFonts w:ascii="Georgia" w:hAnsi="Georgia" w:cs="Calibri"/>
                <w:color w:val="000000"/>
                <w:sz w:val="18"/>
                <w:szCs w:val="18"/>
              </w:rPr>
            </w:pPr>
          </w:p>
        </w:tc>
        <w:tc>
          <w:tcPr>
            <w:tcW w:w="759" w:type="pct"/>
            <w:tcBorders>
              <w:top w:val="nil"/>
              <w:left w:val="nil"/>
              <w:bottom w:val="nil"/>
              <w:right w:val="nil"/>
            </w:tcBorders>
            <w:noWrap/>
            <w:vAlign w:val="bottom"/>
            <w:hideMark/>
          </w:tcPr>
          <w:p w14:paraId="36FDD13F" w14:textId="77777777" w:rsidR="00630498" w:rsidRPr="00867E33" w:rsidRDefault="00630498" w:rsidP="00A125D7">
            <w:pPr>
              <w:jc w:val="right"/>
            </w:pPr>
          </w:p>
        </w:tc>
        <w:tc>
          <w:tcPr>
            <w:tcW w:w="86" w:type="pct"/>
            <w:tcBorders>
              <w:top w:val="nil"/>
              <w:left w:val="nil"/>
              <w:bottom w:val="nil"/>
              <w:right w:val="nil"/>
            </w:tcBorders>
            <w:noWrap/>
            <w:vAlign w:val="bottom"/>
            <w:hideMark/>
          </w:tcPr>
          <w:p w14:paraId="42513A93" w14:textId="77777777" w:rsidR="00630498" w:rsidRPr="00867E33" w:rsidRDefault="00630498" w:rsidP="00A125D7">
            <w:pPr>
              <w:jc w:val="right"/>
            </w:pPr>
          </w:p>
        </w:tc>
        <w:tc>
          <w:tcPr>
            <w:tcW w:w="856" w:type="pct"/>
            <w:tcBorders>
              <w:top w:val="nil"/>
              <w:left w:val="nil"/>
              <w:bottom w:val="nil"/>
              <w:right w:val="nil"/>
            </w:tcBorders>
            <w:noWrap/>
            <w:vAlign w:val="bottom"/>
            <w:hideMark/>
          </w:tcPr>
          <w:p w14:paraId="4140E754" w14:textId="77777777" w:rsidR="00630498" w:rsidRPr="00867E33" w:rsidRDefault="00630498" w:rsidP="00A125D7">
            <w:pPr>
              <w:jc w:val="right"/>
            </w:pPr>
          </w:p>
        </w:tc>
        <w:tc>
          <w:tcPr>
            <w:tcW w:w="110" w:type="pct"/>
            <w:tcBorders>
              <w:top w:val="nil"/>
              <w:left w:val="nil"/>
              <w:bottom w:val="nil"/>
              <w:right w:val="nil"/>
            </w:tcBorders>
            <w:noWrap/>
            <w:vAlign w:val="bottom"/>
            <w:hideMark/>
          </w:tcPr>
          <w:p w14:paraId="71F757C1" w14:textId="77777777" w:rsidR="00630498" w:rsidRPr="00867E33" w:rsidRDefault="00630498" w:rsidP="00A125D7">
            <w:pPr>
              <w:jc w:val="right"/>
            </w:pPr>
          </w:p>
        </w:tc>
        <w:tc>
          <w:tcPr>
            <w:tcW w:w="761" w:type="pct"/>
            <w:tcBorders>
              <w:top w:val="nil"/>
              <w:left w:val="nil"/>
              <w:bottom w:val="nil"/>
              <w:right w:val="nil"/>
            </w:tcBorders>
            <w:noWrap/>
            <w:vAlign w:val="bottom"/>
            <w:hideMark/>
          </w:tcPr>
          <w:p w14:paraId="38EE89F0" w14:textId="77777777" w:rsidR="00630498" w:rsidRPr="00867E33" w:rsidRDefault="00630498" w:rsidP="00A125D7">
            <w:pPr>
              <w:jc w:val="right"/>
            </w:pPr>
          </w:p>
        </w:tc>
        <w:tc>
          <w:tcPr>
            <w:tcW w:w="86" w:type="pct"/>
            <w:tcBorders>
              <w:top w:val="nil"/>
              <w:left w:val="nil"/>
              <w:bottom w:val="nil"/>
              <w:right w:val="nil"/>
            </w:tcBorders>
            <w:noWrap/>
            <w:vAlign w:val="bottom"/>
            <w:hideMark/>
          </w:tcPr>
          <w:p w14:paraId="322E9BB9" w14:textId="77777777" w:rsidR="00630498" w:rsidRPr="00867E33" w:rsidRDefault="00630498" w:rsidP="00A125D7">
            <w:pPr>
              <w:jc w:val="right"/>
            </w:pPr>
          </w:p>
        </w:tc>
        <w:tc>
          <w:tcPr>
            <w:tcW w:w="757" w:type="pct"/>
            <w:tcBorders>
              <w:top w:val="nil"/>
              <w:left w:val="nil"/>
              <w:bottom w:val="nil"/>
              <w:right w:val="nil"/>
            </w:tcBorders>
            <w:noWrap/>
            <w:vAlign w:val="bottom"/>
            <w:hideMark/>
          </w:tcPr>
          <w:p w14:paraId="4118D263" w14:textId="77777777" w:rsidR="00630498" w:rsidRPr="00867E33" w:rsidRDefault="00630498" w:rsidP="00A125D7">
            <w:pPr>
              <w:jc w:val="right"/>
            </w:pPr>
          </w:p>
        </w:tc>
      </w:tr>
      <w:tr w:rsidR="00630498" w:rsidRPr="00867E33" w14:paraId="789DBB79" w14:textId="77777777" w:rsidTr="00A125D7">
        <w:trPr>
          <w:trHeight w:val="198"/>
        </w:trPr>
        <w:tc>
          <w:tcPr>
            <w:tcW w:w="1585" w:type="pct"/>
            <w:tcBorders>
              <w:top w:val="nil"/>
              <w:left w:val="nil"/>
              <w:bottom w:val="nil"/>
              <w:right w:val="nil"/>
            </w:tcBorders>
            <w:noWrap/>
            <w:vAlign w:val="bottom"/>
            <w:hideMark/>
          </w:tcPr>
          <w:p w14:paraId="2CB87126" w14:textId="77777777" w:rsidR="00630498" w:rsidRPr="00867E33" w:rsidRDefault="00630498" w:rsidP="00A125D7">
            <w:pPr>
              <w:jc w:val="center"/>
            </w:pPr>
          </w:p>
        </w:tc>
        <w:tc>
          <w:tcPr>
            <w:tcW w:w="759" w:type="pct"/>
            <w:tcBorders>
              <w:top w:val="nil"/>
              <w:left w:val="nil"/>
              <w:bottom w:val="double" w:sz="6" w:space="0" w:color="auto"/>
              <w:right w:val="nil"/>
            </w:tcBorders>
            <w:noWrap/>
            <w:vAlign w:val="bottom"/>
            <w:hideMark/>
          </w:tcPr>
          <w:p w14:paraId="3AD98B75" w14:textId="77777777" w:rsidR="00630498" w:rsidRPr="00867E33" w:rsidRDefault="00630498" w:rsidP="00A125D7">
            <w:pPr>
              <w:jc w:val="right"/>
              <w:rPr>
                <w:rFonts w:ascii="Georgia" w:hAnsi="Georgia" w:cs="Calibri"/>
                <w:b/>
                <w:bCs/>
                <w:color w:val="000000"/>
                <w:sz w:val="18"/>
                <w:szCs w:val="18"/>
              </w:rPr>
            </w:pPr>
            <w:r w:rsidRPr="00867E33">
              <w:rPr>
                <w:rFonts w:ascii="Georgia" w:hAnsi="Georgia" w:cs="Calibri"/>
                <w:b/>
                <w:bCs/>
                <w:color w:val="000000"/>
                <w:sz w:val="18"/>
                <w:szCs w:val="18"/>
              </w:rPr>
              <w:t>893.228</w:t>
            </w:r>
          </w:p>
        </w:tc>
        <w:tc>
          <w:tcPr>
            <w:tcW w:w="86" w:type="pct"/>
            <w:tcBorders>
              <w:top w:val="nil"/>
              <w:left w:val="nil"/>
              <w:bottom w:val="nil"/>
              <w:right w:val="nil"/>
            </w:tcBorders>
            <w:noWrap/>
            <w:vAlign w:val="bottom"/>
            <w:hideMark/>
          </w:tcPr>
          <w:p w14:paraId="46C7DA60" w14:textId="77777777" w:rsidR="00630498" w:rsidRPr="00867E33" w:rsidRDefault="00630498" w:rsidP="00A125D7">
            <w:pPr>
              <w:jc w:val="right"/>
              <w:rPr>
                <w:rFonts w:ascii="Georgia" w:hAnsi="Georgia" w:cs="Calibri"/>
                <w:b/>
                <w:bCs/>
                <w:color w:val="000000"/>
                <w:sz w:val="18"/>
                <w:szCs w:val="18"/>
              </w:rPr>
            </w:pPr>
          </w:p>
        </w:tc>
        <w:tc>
          <w:tcPr>
            <w:tcW w:w="856" w:type="pct"/>
            <w:tcBorders>
              <w:top w:val="nil"/>
              <w:left w:val="nil"/>
              <w:bottom w:val="double" w:sz="6" w:space="0" w:color="auto"/>
              <w:right w:val="nil"/>
            </w:tcBorders>
            <w:noWrap/>
            <w:vAlign w:val="bottom"/>
            <w:hideMark/>
          </w:tcPr>
          <w:p w14:paraId="7C116AAA" w14:textId="77777777" w:rsidR="00630498" w:rsidRPr="00867E33" w:rsidRDefault="00630498" w:rsidP="00A125D7">
            <w:pPr>
              <w:jc w:val="right"/>
              <w:rPr>
                <w:rFonts w:ascii="Georgia" w:hAnsi="Georgia" w:cs="Calibri"/>
                <w:b/>
                <w:bCs/>
                <w:color w:val="000000"/>
                <w:sz w:val="18"/>
                <w:szCs w:val="18"/>
              </w:rPr>
            </w:pPr>
            <w:r w:rsidRPr="00867E33">
              <w:rPr>
                <w:rFonts w:ascii="Georgia" w:hAnsi="Georgia" w:cs="Calibri"/>
                <w:b/>
                <w:bCs/>
                <w:color w:val="000000"/>
                <w:sz w:val="18"/>
                <w:szCs w:val="18"/>
              </w:rPr>
              <w:t>755.051</w:t>
            </w:r>
          </w:p>
        </w:tc>
        <w:tc>
          <w:tcPr>
            <w:tcW w:w="110" w:type="pct"/>
            <w:tcBorders>
              <w:top w:val="nil"/>
              <w:left w:val="nil"/>
              <w:bottom w:val="nil"/>
              <w:right w:val="nil"/>
            </w:tcBorders>
            <w:noWrap/>
            <w:vAlign w:val="bottom"/>
            <w:hideMark/>
          </w:tcPr>
          <w:p w14:paraId="4335FB23" w14:textId="77777777" w:rsidR="00630498" w:rsidRPr="00867E33" w:rsidRDefault="00630498" w:rsidP="00A125D7">
            <w:pPr>
              <w:jc w:val="right"/>
              <w:rPr>
                <w:rFonts w:ascii="Georgia" w:hAnsi="Georgia" w:cs="Calibri"/>
                <w:b/>
                <w:bCs/>
                <w:color w:val="000000"/>
                <w:sz w:val="18"/>
                <w:szCs w:val="18"/>
              </w:rPr>
            </w:pPr>
          </w:p>
        </w:tc>
        <w:tc>
          <w:tcPr>
            <w:tcW w:w="761" w:type="pct"/>
            <w:tcBorders>
              <w:top w:val="nil"/>
              <w:left w:val="nil"/>
              <w:bottom w:val="double" w:sz="6" w:space="0" w:color="auto"/>
              <w:right w:val="nil"/>
            </w:tcBorders>
            <w:noWrap/>
            <w:vAlign w:val="bottom"/>
            <w:hideMark/>
          </w:tcPr>
          <w:p w14:paraId="08F03F77" w14:textId="77777777" w:rsidR="00630498" w:rsidRPr="00867E33" w:rsidRDefault="00630498" w:rsidP="00A125D7">
            <w:pPr>
              <w:jc w:val="right"/>
              <w:rPr>
                <w:rFonts w:ascii="Georgia" w:hAnsi="Georgia" w:cs="Calibri"/>
                <w:b/>
                <w:bCs/>
                <w:color w:val="000000"/>
                <w:sz w:val="18"/>
                <w:szCs w:val="18"/>
              </w:rPr>
            </w:pPr>
            <w:r w:rsidRPr="00867E33">
              <w:rPr>
                <w:rFonts w:ascii="Georgia" w:hAnsi="Georgia" w:cs="Calibri"/>
                <w:b/>
                <w:bCs/>
                <w:color w:val="000000"/>
                <w:sz w:val="18"/>
                <w:szCs w:val="18"/>
              </w:rPr>
              <w:t>929.690</w:t>
            </w:r>
          </w:p>
        </w:tc>
        <w:tc>
          <w:tcPr>
            <w:tcW w:w="86" w:type="pct"/>
            <w:tcBorders>
              <w:top w:val="nil"/>
              <w:left w:val="nil"/>
              <w:bottom w:val="nil"/>
              <w:right w:val="nil"/>
            </w:tcBorders>
            <w:noWrap/>
            <w:vAlign w:val="bottom"/>
            <w:hideMark/>
          </w:tcPr>
          <w:p w14:paraId="03BF723B" w14:textId="77777777" w:rsidR="00630498" w:rsidRPr="00867E33" w:rsidRDefault="00630498" w:rsidP="00A125D7">
            <w:pPr>
              <w:jc w:val="right"/>
              <w:rPr>
                <w:rFonts w:ascii="Georgia" w:hAnsi="Georgia" w:cs="Calibri"/>
                <w:b/>
                <w:bCs/>
                <w:color w:val="000000"/>
                <w:sz w:val="18"/>
                <w:szCs w:val="18"/>
              </w:rPr>
            </w:pPr>
          </w:p>
        </w:tc>
        <w:tc>
          <w:tcPr>
            <w:tcW w:w="757" w:type="pct"/>
            <w:tcBorders>
              <w:top w:val="nil"/>
              <w:left w:val="nil"/>
              <w:bottom w:val="double" w:sz="6" w:space="0" w:color="auto"/>
              <w:right w:val="nil"/>
            </w:tcBorders>
            <w:noWrap/>
            <w:vAlign w:val="bottom"/>
            <w:hideMark/>
          </w:tcPr>
          <w:p w14:paraId="628DE52C" w14:textId="77777777" w:rsidR="00630498" w:rsidRPr="00867E33" w:rsidRDefault="00630498" w:rsidP="00A125D7">
            <w:pPr>
              <w:jc w:val="right"/>
              <w:rPr>
                <w:rFonts w:ascii="Georgia" w:hAnsi="Georgia" w:cs="Calibri"/>
                <w:b/>
                <w:bCs/>
                <w:color w:val="000000"/>
                <w:sz w:val="18"/>
                <w:szCs w:val="18"/>
              </w:rPr>
            </w:pPr>
            <w:r w:rsidRPr="00867E33">
              <w:rPr>
                <w:rFonts w:ascii="Georgia" w:hAnsi="Georgia" w:cs="Calibri"/>
                <w:b/>
                <w:bCs/>
                <w:color w:val="000000"/>
                <w:sz w:val="18"/>
                <w:szCs w:val="18"/>
              </w:rPr>
              <w:t>785.873</w:t>
            </w:r>
          </w:p>
        </w:tc>
      </w:tr>
    </w:tbl>
    <w:p w14:paraId="562DFFC6" w14:textId="77777777" w:rsidR="00630498" w:rsidRPr="002957BE" w:rsidRDefault="00630498" w:rsidP="00630498">
      <w:pPr>
        <w:jc w:val="both"/>
        <w:rPr>
          <w:rFonts w:ascii="Georgia" w:hAnsi="Georgia" w:cs="Open Sans SemiBold"/>
          <w:bCs/>
          <w:color w:val="000000"/>
        </w:rPr>
      </w:pPr>
    </w:p>
    <w:p w14:paraId="3DBA41A5" w14:textId="77777777" w:rsidR="00630498" w:rsidRDefault="00630498" w:rsidP="00630498">
      <w:pPr>
        <w:pStyle w:val="PargrafodaLista"/>
        <w:numPr>
          <w:ilvl w:val="0"/>
          <w:numId w:val="47"/>
        </w:numPr>
        <w:jc w:val="both"/>
        <w:rPr>
          <w:rFonts w:ascii="Georgia" w:hAnsi="Georgia" w:cs="Open Sans SemiBold"/>
          <w:bCs/>
          <w:color w:val="000000"/>
        </w:rPr>
      </w:pPr>
      <w:r>
        <w:rPr>
          <w:rFonts w:ascii="Georgia" w:hAnsi="Georgia" w:cs="Open Sans SemiBold"/>
          <w:bCs/>
          <w:color w:val="000000"/>
        </w:rPr>
        <w:t xml:space="preserve">Em 2025, dividendos deliberados em </w:t>
      </w:r>
      <w:r w:rsidRPr="00AB6DA4">
        <w:rPr>
          <w:rFonts w:ascii="Georgia" w:hAnsi="Georgia" w:cs="Open Sans SemiBold"/>
          <w:bCs/>
          <w:color w:val="000000"/>
        </w:rPr>
        <w:t xml:space="preserve">Assembleia Geral Ordinária e Extraordinária </w:t>
      </w:r>
      <w:r>
        <w:rPr>
          <w:rFonts w:ascii="Georgia" w:hAnsi="Georgia" w:cs="Open Sans SemiBold"/>
          <w:bCs/>
          <w:color w:val="000000"/>
        </w:rPr>
        <w:t>(</w:t>
      </w:r>
      <w:r w:rsidRPr="00AB6DA4">
        <w:rPr>
          <w:rFonts w:ascii="Georgia" w:hAnsi="Georgia" w:cs="Open Sans SemiBold"/>
          <w:bCs/>
          <w:color w:val="000000"/>
        </w:rPr>
        <w:t>AGOE</w:t>
      </w:r>
      <w:r>
        <w:rPr>
          <w:rFonts w:ascii="Georgia" w:hAnsi="Georgia" w:cs="Open Sans SemiBold"/>
          <w:bCs/>
          <w:color w:val="000000"/>
        </w:rPr>
        <w:t xml:space="preserve">) realizada em 30 de abril de 2025, referentes à destinação do lucro do exercício de 2024; em 2024, dividendos deliberados em </w:t>
      </w:r>
      <w:r w:rsidRPr="00AB6DA4">
        <w:rPr>
          <w:rFonts w:ascii="Georgia" w:hAnsi="Georgia" w:cs="Open Sans SemiBold"/>
          <w:bCs/>
          <w:color w:val="000000"/>
        </w:rPr>
        <w:t xml:space="preserve">Assembleia Geral Ordinária e Extraordinária </w:t>
      </w:r>
      <w:r>
        <w:rPr>
          <w:rFonts w:ascii="Georgia" w:hAnsi="Georgia" w:cs="Open Sans SemiBold"/>
          <w:bCs/>
          <w:color w:val="000000"/>
        </w:rPr>
        <w:t>(</w:t>
      </w:r>
      <w:r w:rsidRPr="00AB6DA4">
        <w:rPr>
          <w:rFonts w:ascii="Georgia" w:hAnsi="Georgia" w:cs="Open Sans SemiBold"/>
          <w:bCs/>
          <w:color w:val="000000"/>
        </w:rPr>
        <w:t>AGOE</w:t>
      </w:r>
      <w:r>
        <w:rPr>
          <w:rFonts w:ascii="Georgia" w:hAnsi="Georgia" w:cs="Open Sans SemiBold"/>
          <w:bCs/>
          <w:color w:val="000000"/>
        </w:rPr>
        <w:t>) realizada em 30 de abril de 2024, referentes à destinação do lucro do exercício de 2023 e saldo residual na conta de reserva de lucros.</w:t>
      </w:r>
    </w:p>
    <w:p w14:paraId="2D75344E" w14:textId="77777777" w:rsidR="00630498" w:rsidRDefault="00630498" w:rsidP="00630498">
      <w:pPr>
        <w:pStyle w:val="PargrafodaLista"/>
        <w:numPr>
          <w:ilvl w:val="0"/>
          <w:numId w:val="47"/>
        </w:numPr>
        <w:jc w:val="both"/>
        <w:rPr>
          <w:rFonts w:ascii="Georgia" w:hAnsi="Georgia" w:cs="Open Sans SemiBold"/>
          <w:bCs/>
          <w:color w:val="000000"/>
        </w:rPr>
      </w:pPr>
      <w:r w:rsidRPr="00D8209A">
        <w:rPr>
          <w:rFonts w:ascii="Georgia" w:hAnsi="Georgia" w:cs="Open Sans SemiBold"/>
          <w:bCs/>
          <w:color w:val="000000"/>
        </w:rPr>
        <w:t>Dividendos preferenciais pagos em 202</w:t>
      </w:r>
      <w:r>
        <w:rPr>
          <w:rFonts w:ascii="Georgia" w:hAnsi="Georgia" w:cs="Open Sans SemiBold"/>
          <w:bCs/>
          <w:color w:val="000000"/>
        </w:rPr>
        <w:t>5</w:t>
      </w:r>
      <w:r w:rsidRPr="00D8209A">
        <w:rPr>
          <w:rFonts w:ascii="Georgia" w:hAnsi="Georgia" w:cs="Open Sans SemiBold"/>
          <w:bCs/>
          <w:color w:val="000000"/>
        </w:rPr>
        <w:t xml:space="preserve">, referentes ao período de novembro </w:t>
      </w:r>
      <w:r>
        <w:rPr>
          <w:rFonts w:ascii="Georgia" w:hAnsi="Georgia" w:cs="Open Sans SemiBold"/>
          <w:bCs/>
          <w:color w:val="000000"/>
        </w:rPr>
        <w:t>de</w:t>
      </w:r>
      <w:r w:rsidRPr="00D8209A">
        <w:rPr>
          <w:rFonts w:ascii="Georgia" w:hAnsi="Georgia" w:cs="Open Sans SemiBold"/>
          <w:bCs/>
          <w:color w:val="000000"/>
        </w:rPr>
        <w:t xml:space="preserve"> 202</w:t>
      </w:r>
      <w:r>
        <w:rPr>
          <w:rFonts w:ascii="Georgia" w:hAnsi="Georgia" w:cs="Open Sans SemiBold"/>
          <w:bCs/>
          <w:color w:val="000000"/>
        </w:rPr>
        <w:t>4</w:t>
      </w:r>
      <w:r w:rsidRPr="00D8209A">
        <w:rPr>
          <w:rFonts w:ascii="Georgia" w:hAnsi="Georgia" w:cs="Open Sans SemiBold"/>
          <w:bCs/>
          <w:color w:val="000000"/>
        </w:rPr>
        <w:t xml:space="preserve"> a </w:t>
      </w:r>
      <w:r>
        <w:rPr>
          <w:rFonts w:ascii="Georgia" w:hAnsi="Georgia" w:cs="Open Sans SemiBold"/>
          <w:bCs/>
          <w:color w:val="000000"/>
        </w:rPr>
        <w:t>agosto</w:t>
      </w:r>
      <w:r w:rsidRPr="00D8209A">
        <w:rPr>
          <w:rFonts w:ascii="Georgia" w:hAnsi="Georgia" w:cs="Open Sans SemiBold"/>
          <w:bCs/>
          <w:color w:val="000000"/>
        </w:rPr>
        <w:t xml:space="preserve"> de 202</w:t>
      </w:r>
      <w:r>
        <w:rPr>
          <w:rFonts w:ascii="Georgia" w:hAnsi="Georgia" w:cs="Open Sans SemiBold"/>
          <w:bCs/>
          <w:color w:val="000000"/>
        </w:rPr>
        <w:t>5</w:t>
      </w:r>
      <w:r w:rsidRPr="00D8209A">
        <w:rPr>
          <w:rFonts w:ascii="Georgia" w:hAnsi="Georgia" w:cs="Open Sans SemiBold"/>
          <w:bCs/>
          <w:color w:val="000000"/>
        </w:rPr>
        <w:t xml:space="preserve"> e, comparativamente, dividendos preferenciais pagos em 202</w:t>
      </w:r>
      <w:r>
        <w:rPr>
          <w:rFonts w:ascii="Georgia" w:hAnsi="Georgia" w:cs="Open Sans SemiBold"/>
          <w:bCs/>
          <w:color w:val="000000"/>
        </w:rPr>
        <w:t>4</w:t>
      </w:r>
      <w:r w:rsidRPr="00D8209A">
        <w:rPr>
          <w:rFonts w:ascii="Georgia" w:hAnsi="Georgia" w:cs="Open Sans SemiBold"/>
          <w:bCs/>
          <w:color w:val="000000"/>
        </w:rPr>
        <w:t>, referentes ao período de novembro de 202</w:t>
      </w:r>
      <w:r>
        <w:rPr>
          <w:rFonts w:ascii="Georgia" w:hAnsi="Georgia" w:cs="Open Sans SemiBold"/>
          <w:bCs/>
          <w:color w:val="000000"/>
        </w:rPr>
        <w:t>3</w:t>
      </w:r>
      <w:r w:rsidRPr="00D8209A">
        <w:rPr>
          <w:rFonts w:ascii="Georgia" w:hAnsi="Georgia" w:cs="Open Sans SemiBold"/>
          <w:bCs/>
          <w:color w:val="000000"/>
        </w:rPr>
        <w:t xml:space="preserve"> a outubro de 202</w:t>
      </w:r>
      <w:r>
        <w:rPr>
          <w:rFonts w:ascii="Georgia" w:hAnsi="Georgia" w:cs="Open Sans SemiBold"/>
          <w:bCs/>
          <w:color w:val="000000"/>
        </w:rPr>
        <w:t>4</w:t>
      </w:r>
      <w:r w:rsidRPr="00D8209A">
        <w:rPr>
          <w:rFonts w:ascii="Georgia" w:hAnsi="Georgia" w:cs="Open Sans SemiBold"/>
          <w:bCs/>
          <w:color w:val="000000"/>
        </w:rPr>
        <w:t>; o cálculo é realizado sobre o montante equivalente a 25% do resultado da SCP mantida com a CBMM, sempre limitado ao lucro líquido do exercício.</w:t>
      </w:r>
    </w:p>
    <w:p w14:paraId="04645441" w14:textId="77777777" w:rsidR="00630498" w:rsidRDefault="00630498" w:rsidP="00630498">
      <w:pPr>
        <w:pStyle w:val="PargrafodaLista"/>
        <w:numPr>
          <w:ilvl w:val="0"/>
          <w:numId w:val="47"/>
        </w:numPr>
        <w:jc w:val="both"/>
        <w:rPr>
          <w:rFonts w:ascii="Georgia" w:hAnsi="Georgia" w:cs="Open Sans SemiBold"/>
          <w:bCs/>
          <w:color w:val="000000"/>
        </w:rPr>
      </w:pPr>
      <w:r>
        <w:rPr>
          <w:rFonts w:ascii="Georgia" w:hAnsi="Georgia" w:cs="Open Sans SemiBold"/>
          <w:bCs/>
          <w:color w:val="000000"/>
        </w:rPr>
        <w:t>Juros sobre o capital próprio prioritários, pagos mensalmente aos acionistas preferenciais, calculados de acordo com a Lei 9.249/1995 e considerados para fins de cálculo dos dividendos preferenciais.</w:t>
      </w:r>
      <w:r>
        <w:rPr>
          <w:noProof/>
        </w:rPr>
        <w:t xml:space="preserve"> O </w:t>
      </w:r>
      <w:r w:rsidRPr="00115E16">
        <w:rPr>
          <w:rFonts w:ascii="Georgia" w:hAnsi="Georgia" w:cs="Open Sans SemiBold"/>
          <w:bCs/>
          <w:color w:val="000000"/>
        </w:rPr>
        <w:t>valor pago considera os impostos retidos.</w:t>
      </w:r>
    </w:p>
    <w:p w14:paraId="1800F2C5" w14:textId="77777777" w:rsidR="00630498" w:rsidRDefault="00630498" w:rsidP="00630498">
      <w:pPr>
        <w:jc w:val="both"/>
        <w:rPr>
          <w:rFonts w:ascii="Georgia" w:hAnsi="Georgia" w:cs="Open Sans SemiBold"/>
          <w:bCs/>
          <w:color w:val="000000"/>
        </w:rPr>
      </w:pPr>
    </w:p>
    <w:p w14:paraId="776E2909" w14:textId="77777777" w:rsidR="00630498" w:rsidRPr="004431BE" w:rsidRDefault="00630498" w:rsidP="00630498">
      <w:pPr>
        <w:jc w:val="both"/>
        <w:rPr>
          <w:rFonts w:ascii="Georgia" w:hAnsi="Georgia" w:cs="Open Sans SemiBold"/>
          <w:i/>
          <w:iCs/>
          <w:color w:val="000000"/>
        </w:rPr>
      </w:pPr>
      <w:r w:rsidRPr="004431BE">
        <w:rPr>
          <w:rFonts w:ascii="Georgia" w:hAnsi="Georgia" w:cs="Open Sans SemiBold"/>
          <w:i/>
          <w:iCs/>
          <w:color w:val="000000"/>
        </w:rPr>
        <w:t>Fonte: Gerência Financeira da Codemig</w:t>
      </w:r>
    </w:p>
    <w:p w14:paraId="58292452" w14:textId="77777777" w:rsidR="00630498" w:rsidRDefault="00630498" w:rsidP="00630498">
      <w:pPr>
        <w:jc w:val="both"/>
        <w:rPr>
          <w:rFonts w:ascii="Georgia" w:hAnsi="Georgia" w:cs="Open Sans SemiBold"/>
          <w:b/>
          <w:bCs/>
          <w:color w:val="000000"/>
        </w:rPr>
      </w:pPr>
    </w:p>
    <w:p w14:paraId="3D6346EA" w14:textId="77777777" w:rsidR="00630498" w:rsidRDefault="00630498" w:rsidP="00630498">
      <w:pPr>
        <w:jc w:val="both"/>
        <w:rPr>
          <w:rFonts w:ascii="Georgia" w:hAnsi="Georgia" w:cs="Open Sans SemiBold"/>
          <w:b/>
          <w:bCs/>
          <w:color w:val="000000"/>
        </w:rPr>
      </w:pPr>
    </w:p>
    <w:p w14:paraId="24A452C8" w14:textId="77777777" w:rsidR="00630498" w:rsidRDefault="00630498" w:rsidP="00630498">
      <w:pPr>
        <w:jc w:val="both"/>
        <w:rPr>
          <w:rFonts w:ascii="Georgia" w:hAnsi="Georgia" w:cs="Open Sans SemiBold"/>
          <w:b/>
          <w:bCs/>
          <w:color w:val="000000"/>
        </w:rPr>
      </w:pPr>
    </w:p>
    <w:p w14:paraId="4F0878FB" w14:textId="77777777" w:rsidR="00630498" w:rsidRDefault="00630498" w:rsidP="00630498">
      <w:pPr>
        <w:jc w:val="both"/>
        <w:rPr>
          <w:rFonts w:ascii="Georgia" w:hAnsi="Georgia" w:cs="Open Sans SemiBold"/>
          <w:b/>
          <w:bCs/>
          <w:color w:val="000000"/>
        </w:rPr>
      </w:pPr>
    </w:p>
    <w:p w14:paraId="1316031D" w14:textId="77777777" w:rsidR="00630498" w:rsidRDefault="00630498" w:rsidP="00630498">
      <w:pPr>
        <w:jc w:val="both"/>
        <w:rPr>
          <w:rFonts w:ascii="Georgia" w:hAnsi="Georgia" w:cs="Open Sans SemiBold"/>
          <w:b/>
          <w:bCs/>
          <w:color w:val="000000"/>
        </w:rPr>
      </w:pPr>
    </w:p>
    <w:p w14:paraId="0DC61DB3" w14:textId="77777777" w:rsidR="00546FB0" w:rsidRDefault="00546FB0" w:rsidP="00630498">
      <w:pPr>
        <w:jc w:val="both"/>
        <w:rPr>
          <w:rFonts w:ascii="Georgia" w:hAnsi="Georgia" w:cs="Open Sans SemiBold"/>
          <w:b/>
          <w:bCs/>
          <w:color w:val="000000"/>
        </w:rPr>
      </w:pPr>
    </w:p>
    <w:p w14:paraId="4E821F6A" w14:textId="77777777" w:rsidR="00630498" w:rsidRDefault="00630498" w:rsidP="00630498">
      <w:pPr>
        <w:jc w:val="both"/>
        <w:rPr>
          <w:rFonts w:ascii="Georgia" w:hAnsi="Georgia" w:cs="Open Sans SemiBold"/>
          <w:b/>
          <w:bCs/>
          <w:color w:val="000000"/>
        </w:rPr>
      </w:pPr>
    </w:p>
    <w:p w14:paraId="639B7316" w14:textId="77777777" w:rsidR="00630498" w:rsidRDefault="00630498" w:rsidP="00630498">
      <w:pPr>
        <w:jc w:val="both"/>
        <w:rPr>
          <w:rFonts w:ascii="Georgia" w:hAnsi="Georgia" w:cs="Open Sans SemiBold"/>
          <w:b/>
          <w:bCs/>
          <w:color w:val="000000"/>
        </w:rPr>
      </w:pPr>
      <w:r w:rsidRPr="001713BC">
        <w:rPr>
          <w:rFonts w:ascii="Georgia" w:hAnsi="Georgia" w:cs="Open Sans SemiBold"/>
          <w:b/>
          <w:bCs/>
          <w:color w:val="000000"/>
        </w:rPr>
        <w:t>Dividendos pagos</w:t>
      </w:r>
    </w:p>
    <w:p w14:paraId="5D9B091D" w14:textId="77777777" w:rsidR="00630498" w:rsidRDefault="00630498" w:rsidP="00630498">
      <w:pPr>
        <w:jc w:val="both"/>
        <w:rPr>
          <w:rFonts w:ascii="Georgia" w:hAnsi="Georgia" w:cs="Open Sans SemiBold"/>
          <w:b/>
          <w:bCs/>
          <w:color w:val="000000"/>
        </w:rPr>
      </w:pPr>
    </w:p>
    <w:p w14:paraId="1FB99845" w14:textId="31322284" w:rsidR="00630498" w:rsidRPr="007508A4" w:rsidRDefault="00630498" w:rsidP="00630498">
      <w:pPr>
        <w:rPr>
          <w:rFonts w:ascii="Georgia" w:hAnsi="Georgia" w:cstheme="minorHAnsi"/>
          <w:b/>
          <w:bCs/>
        </w:rPr>
      </w:pPr>
      <w:r w:rsidRPr="004431BE">
        <w:rPr>
          <w:rFonts w:ascii="Georgia" w:hAnsi="Georgia"/>
          <w:b/>
          <w:bCs/>
        </w:rPr>
        <w:t>Gráfico 1: dividendos pagos 2025 x 2024</w:t>
      </w:r>
    </w:p>
    <w:p w14:paraId="2E1356C6" w14:textId="015F1A95" w:rsidR="00630498" w:rsidRDefault="00630498" w:rsidP="00630498">
      <w:pPr>
        <w:jc w:val="both"/>
        <w:rPr>
          <w:rFonts w:ascii="Georgia" w:hAnsi="Georgia" w:cs="Open Sans SemiBold"/>
          <w:b/>
          <w:bCs/>
          <w:color w:val="000000"/>
        </w:rPr>
      </w:pPr>
    </w:p>
    <w:p w14:paraId="36F4BD40" w14:textId="6B62E250" w:rsidR="00630498" w:rsidRDefault="002549C6" w:rsidP="00630498">
      <w:pPr>
        <w:jc w:val="center"/>
        <w:rPr>
          <w:noProof/>
        </w:rPr>
      </w:pPr>
      <w:r>
        <w:rPr>
          <w:noProof/>
        </w:rPr>
        <mc:AlternateContent>
          <mc:Choice Requires="wps">
            <w:drawing>
              <wp:anchor distT="0" distB="0" distL="114300" distR="114300" simplePos="0" relativeHeight="251660288" behindDoc="0" locked="0" layoutInCell="1" allowOverlap="1" wp14:anchorId="1551D44A" wp14:editId="6C709785">
                <wp:simplePos x="0" y="0"/>
                <wp:positionH relativeFrom="column">
                  <wp:posOffset>2744602</wp:posOffset>
                </wp:positionH>
                <wp:positionV relativeFrom="paragraph">
                  <wp:posOffset>36698</wp:posOffset>
                </wp:positionV>
                <wp:extent cx="1516797" cy="275208"/>
                <wp:effectExtent l="76200" t="76200" r="121920" b="125095"/>
                <wp:wrapNone/>
                <wp:docPr id="1220726208" name="Retângulo: Cantos Arredondados 1"/>
                <wp:cNvGraphicFramePr/>
                <a:graphic xmlns:a="http://schemas.openxmlformats.org/drawingml/2006/main">
                  <a:graphicData uri="http://schemas.microsoft.com/office/word/2010/wordprocessingShape">
                    <wps:wsp>
                      <wps:cNvSpPr/>
                      <wps:spPr>
                        <a:xfrm>
                          <a:off x="0" y="0"/>
                          <a:ext cx="1516797" cy="275208"/>
                        </a:xfrm>
                        <a:prstGeom prst="roundRect">
                          <a:avLst/>
                        </a:prstGeom>
                        <a:solidFill>
                          <a:schemeClr val="accent2">
                            <a:lumMod val="20000"/>
                            <a:lumOff val="80000"/>
                          </a:schemeClr>
                        </a:solidFill>
                        <a:ln w="3175">
                          <a:solidFill>
                            <a:schemeClr val="bg1">
                              <a:lumMod val="75000"/>
                            </a:schemeClr>
                          </a:solidFill>
                        </a:ln>
                        <a:effectLst>
                          <a:outerShdw blurRad="50800" dist="38100" dir="2700000" algn="tl" rotWithShape="0">
                            <a:prstClr val="black">
                              <a:alpha val="40000"/>
                            </a:prstClr>
                          </a:outerShdw>
                        </a:effectLst>
                        <a:scene3d>
                          <a:camera prst="orthographicFront"/>
                          <a:lightRig rig="threePt" dir="t"/>
                        </a:scene3d>
                        <a:sp3d>
                          <a:bevelT/>
                        </a:sp3d>
                      </wps:spPr>
                      <wps:style>
                        <a:lnRef idx="0">
                          <a:scrgbClr r="0" g="0" b="0"/>
                        </a:lnRef>
                        <a:fillRef idx="0">
                          <a:scrgbClr r="0" g="0" b="0"/>
                        </a:fillRef>
                        <a:effectRef idx="0">
                          <a:scrgbClr r="0" g="0" b="0"/>
                        </a:effectRef>
                        <a:fontRef idx="minor">
                          <a:schemeClr val="lt1"/>
                        </a:fontRef>
                      </wps:style>
                      <wps:txbx>
                        <w:txbxContent>
                          <w:p w14:paraId="523D2D17" w14:textId="77777777" w:rsidR="00630498" w:rsidRDefault="00630498" w:rsidP="00630498">
                            <w:pPr>
                              <w:jc w:val="center"/>
                              <w:rPr>
                                <w:rFonts w:asciiTheme="minorHAnsi" w:hAnsi="Calibri" w:cstheme="minorBidi"/>
                                <w:color w:val="0D0D0D" w:themeColor="text1" w:themeTint="F2"/>
                                <w:sz w:val="22"/>
                                <w:szCs w:val="22"/>
                              </w:rPr>
                            </w:pPr>
                            <w:r>
                              <w:rPr>
                                <w:rFonts w:asciiTheme="minorHAnsi" w:hAnsi="Calibri" w:cstheme="minorBidi"/>
                                <w:color w:val="0D0D0D" w:themeColor="text1" w:themeTint="F2"/>
                                <w:sz w:val="22"/>
                                <w:szCs w:val="22"/>
                              </w:rPr>
                              <w:t>18% de aumento</w:t>
                            </w:r>
                          </w:p>
                        </w:txbxContent>
                      </wps:txbx>
                      <wps:bodyPr wrap="square" rtlCol="0" anchor="t"/>
                    </wps:wsp>
                  </a:graphicData>
                </a:graphic>
              </wp:anchor>
            </w:drawing>
          </mc:Choice>
          <mc:Fallback>
            <w:pict>
              <v:roundrect w14:anchorId="1551D44A" id="Retângulo: Cantos Arredondados 1" o:spid="_x0000_s1026" style="position:absolute;left:0;text-align:left;margin-left:216.1pt;margin-top:2.9pt;width:119.45pt;height:21.6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" fillcolor="#fbe4d5 [661]" strokecolor="#bfbfbf [2412]" strokeweight=".25pt">
                <v:shadow on="t" color="black" opacity="26214f" origin="-.5,-.5" offset=".74836mm,.74836mm"/>
                <v:textbox>
                  <w:txbxContent>
                    <w:p w14:paraId="523D2D17" w14:textId="77777777" w:rsidR="00630498" w:rsidRDefault="00630498" w:rsidP="00630498">
                      <w:pPr>
                        <w:jc w:val="center"/>
                        <w:rPr>
                          <w:rFonts w:asciiTheme="minorHAnsi" w:hAnsi="Calibri" w:cstheme="minorBidi"/>
                          <w:color w:val="0D0D0D" w:themeColor="text1" w:themeTint="F2"/>
                          <w:sz w:val="22"/>
                          <w:szCs w:val="22"/>
                        </w:rPr>
                      </w:pPr>
                      <w:r>
                        <w:rPr>
                          <w:rFonts w:asciiTheme="minorHAnsi" w:hAnsi="Calibri" w:cstheme="minorBidi"/>
                          <w:color w:val="0D0D0D" w:themeColor="text1" w:themeTint="F2"/>
                          <w:sz w:val="22"/>
                          <w:szCs w:val="22"/>
                        </w:rPr>
                        <w:t>18% de aumento</w:t>
                      </w:r>
                    </w:p>
                  </w:txbxContent>
                </v:textbox>
              </v:roundrect>
            </w:pict>
          </mc:Fallback>
        </mc:AlternateContent>
      </w:r>
      <w:r w:rsidR="00630498" w:rsidRPr="002964AD">
        <w:rPr>
          <w:noProof/>
        </w:rPr>
        <w:t xml:space="preserve"> </w:t>
      </w:r>
      <w:r w:rsidR="00630498">
        <w:rPr>
          <w:noProof/>
          <w14:ligatures w14:val="standardContextual"/>
        </w:rPr>
        <w:drawing>
          <wp:inline distT="0" distB="0" distL="0" distR="0" wp14:anchorId="4EE01830" wp14:editId="060CD7F6">
            <wp:extent cx="4571294" cy="2696634"/>
            <wp:effectExtent l="0" t="0" r="0" b="0"/>
            <wp:docPr id="1756493338" name="Gráfico 1">
              <a:extLst xmlns:a="http://schemas.openxmlformats.org/drawingml/2006/main">
                <a:ext uri="{FF2B5EF4-FFF2-40B4-BE49-F238E27FC236}">
                  <a16:creationId xmlns:a16="http://schemas.microsoft.com/office/drawing/2014/main" id="{50195D0E-12AD-E9B6-4AF1-A4EFEA6C3D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60D197D" w14:textId="77777777" w:rsidR="00630498" w:rsidRPr="004431BE" w:rsidRDefault="00630498" w:rsidP="00630498">
      <w:pPr>
        <w:rPr>
          <w:rFonts w:ascii="Georgia" w:hAnsi="Georgia" w:cs="Open Sans SemiBold"/>
          <w:bCs/>
          <w:i/>
          <w:iCs/>
          <w:color w:val="000000"/>
        </w:rPr>
      </w:pPr>
      <w:r w:rsidRPr="004431BE">
        <w:rPr>
          <w:rFonts w:ascii="Georgia" w:hAnsi="Georgia" w:cs="Open Sans SemiBold"/>
          <w:bCs/>
          <w:i/>
          <w:iCs/>
          <w:color w:val="000000"/>
        </w:rPr>
        <w:t>Fonte: Gerência Financeira da Codemig</w:t>
      </w:r>
    </w:p>
    <w:p w14:paraId="1F97B710" w14:textId="77777777" w:rsidR="00630498" w:rsidRDefault="00630498" w:rsidP="00630498">
      <w:pPr>
        <w:jc w:val="both"/>
        <w:rPr>
          <w:rFonts w:ascii="Georgia" w:hAnsi="Georgia" w:cs="Open Sans SemiBold"/>
          <w:bCs/>
          <w:color w:val="000000"/>
        </w:rPr>
      </w:pPr>
    </w:p>
    <w:p w14:paraId="1A56B4CF" w14:textId="77777777" w:rsidR="00630498" w:rsidRPr="00532140" w:rsidRDefault="00630498" w:rsidP="00630498">
      <w:pPr>
        <w:spacing w:after="160" w:line="259" w:lineRule="auto"/>
        <w:rPr>
          <w:rFonts w:ascii="Georgia" w:hAnsi="Georgia" w:cs="Open Sans SemiBold"/>
          <w:b/>
          <w:color w:val="000000"/>
        </w:rPr>
      </w:pPr>
      <w:r>
        <w:rPr>
          <w:rFonts w:ascii="Georgia" w:hAnsi="Georgia" w:cs="Open Sans SemiBold"/>
          <w:b/>
          <w:color w:val="000000"/>
        </w:rPr>
        <w:t>DESEMPENHO</w:t>
      </w:r>
      <w:r w:rsidRPr="00532140">
        <w:rPr>
          <w:rFonts w:ascii="Georgia" w:hAnsi="Georgia" w:cs="Open Sans SemiBold"/>
          <w:b/>
          <w:color w:val="000000"/>
        </w:rPr>
        <w:t xml:space="preserve"> ECONÔMICO-FINANCEIR</w:t>
      </w:r>
      <w:r>
        <w:rPr>
          <w:rFonts w:ascii="Georgia" w:hAnsi="Georgia" w:cs="Open Sans SemiBold"/>
          <w:b/>
          <w:color w:val="000000"/>
        </w:rPr>
        <w:t>O</w:t>
      </w:r>
    </w:p>
    <w:p w14:paraId="0B63346E" w14:textId="77777777" w:rsidR="00630498" w:rsidRDefault="00630498" w:rsidP="00630498">
      <w:pPr>
        <w:jc w:val="both"/>
        <w:rPr>
          <w:rFonts w:ascii="Georgia" w:hAnsi="Georgia" w:cs="Open Sans SemiBold"/>
          <w:b/>
          <w:bCs/>
          <w:color w:val="000000"/>
          <w:highlight w:val="yellow"/>
        </w:rPr>
      </w:pPr>
    </w:p>
    <w:p w14:paraId="77DF2185" w14:textId="4C70BEF7" w:rsidR="00630498" w:rsidRDefault="00630498" w:rsidP="00630498">
      <w:pPr>
        <w:jc w:val="both"/>
        <w:rPr>
          <w:rFonts w:ascii="Georgia" w:hAnsi="Georgia" w:cs="Open Sans SemiBold"/>
          <w:b/>
          <w:bCs/>
          <w:color w:val="000000"/>
        </w:rPr>
      </w:pPr>
      <w:r w:rsidRPr="007508A4">
        <w:rPr>
          <w:rFonts w:ascii="Georgia" w:hAnsi="Georgia" w:cs="Open Sans SemiBold"/>
          <w:b/>
          <w:bCs/>
          <w:color w:val="000000"/>
        </w:rPr>
        <w:t>Gráfico 2: receita líquida 2025 x 2024</w:t>
      </w:r>
    </w:p>
    <w:p w14:paraId="4615E90C" w14:textId="1D52342E" w:rsidR="00630498" w:rsidRDefault="00630498" w:rsidP="00630498">
      <w:pPr>
        <w:jc w:val="both"/>
        <w:rPr>
          <w:rFonts w:ascii="Georgia" w:hAnsi="Georgia" w:cs="Open Sans SemiBold"/>
          <w:b/>
          <w:bCs/>
          <w:color w:val="000000"/>
          <w:highlight w:val="yellow"/>
        </w:rPr>
      </w:pPr>
    </w:p>
    <w:p w14:paraId="519A4368" w14:textId="1C5AF6AE" w:rsidR="00630498" w:rsidRDefault="002549C6" w:rsidP="00630498">
      <w:pPr>
        <w:jc w:val="center"/>
        <w:rPr>
          <w:rFonts w:ascii="Georgia" w:hAnsi="Georgia" w:cs="Open Sans SemiBold"/>
          <w:b/>
          <w:bCs/>
          <w:color w:val="000000"/>
        </w:rPr>
      </w:pPr>
      <w:r w:rsidRPr="00E53A50">
        <w:rPr>
          <w:noProof/>
        </w:rPr>
        <mc:AlternateContent>
          <mc:Choice Requires="wps">
            <w:drawing>
              <wp:anchor distT="0" distB="0" distL="114300" distR="114300" simplePos="0" relativeHeight="251659264" behindDoc="0" locked="0" layoutInCell="1" allowOverlap="1" wp14:anchorId="35C5A8C6" wp14:editId="68B628BB">
                <wp:simplePos x="0" y="0"/>
                <wp:positionH relativeFrom="page">
                  <wp:align>center</wp:align>
                </wp:positionH>
                <wp:positionV relativeFrom="paragraph">
                  <wp:posOffset>165831</wp:posOffset>
                </wp:positionV>
                <wp:extent cx="1244938" cy="290972"/>
                <wp:effectExtent l="76200" t="76200" r="127000" b="128270"/>
                <wp:wrapNone/>
                <wp:docPr id="1056134415" name="Retângulo: Cantos Arredondados 6"/>
                <wp:cNvGraphicFramePr/>
                <a:graphic xmlns:a="http://schemas.openxmlformats.org/drawingml/2006/main">
                  <a:graphicData uri="http://schemas.microsoft.com/office/word/2010/wordprocessingShape">
                    <wps:wsp>
                      <wps:cNvSpPr/>
                      <wps:spPr>
                        <a:xfrm>
                          <a:off x="0" y="0"/>
                          <a:ext cx="1244938" cy="290972"/>
                        </a:xfrm>
                        <a:prstGeom prst="roundRect">
                          <a:avLst/>
                        </a:prstGeom>
                        <a:solidFill>
                          <a:schemeClr val="accent2">
                            <a:lumMod val="20000"/>
                            <a:lumOff val="80000"/>
                          </a:schemeClr>
                        </a:solidFill>
                        <a:ln w="3175">
                          <a:solidFill>
                            <a:schemeClr val="bg1">
                              <a:lumMod val="75000"/>
                            </a:schemeClr>
                          </a:solidFill>
                        </a:ln>
                        <a:effectLst>
                          <a:outerShdw blurRad="50800" dist="38100" dir="2700000" algn="tl" rotWithShape="0">
                            <a:prstClr val="black">
                              <a:alpha val="40000"/>
                            </a:prstClr>
                          </a:outerShdw>
                        </a:effectLst>
                        <a:scene3d>
                          <a:camera prst="orthographicFront"/>
                          <a:lightRig rig="threePt" dir="t"/>
                        </a:scene3d>
                        <a:sp3d>
                          <a:bevelT/>
                        </a:sp3d>
                      </wps:spPr>
                      <wps:style>
                        <a:lnRef idx="0">
                          <a:scrgbClr r="0" g="0" b="0"/>
                        </a:lnRef>
                        <a:fillRef idx="0">
                          <a:scrgbClr r="0" g="0" b="0"/>
                        </a:fillRef>
                        <a:effectRef idx="0">
                          <a:scrgbClr r="0" g="0" b="0"/>
                        </a:effectRef>
                        <a:fontRef idx="minor">
                          <a:schemeClr val="lt1"/>
                        </a:fontRef>
                      </wps:style>
                      <wps:txbx>
                        <w:txbxContent>
                          <w:p w14:paraId="29B76A47" w14:textId="77777777" w:rsidR="00630498" w:rsidRDefault="00630498" w:rsidP="00630498">
                            <w:pPr>
                              <w:jc w:val="center"/>
                              <w:rPr>
                                <w:rFonts w:asciiTheme="minorHAnsi" w:hAnsi="Calibri" w:cstheme="minorBidi"/>
                                <w:color w:val="0D0D0D" w:themeColor="text1" w:themeTint="F2"/>
                                <w:sz w:val="22"/>
                                <w:szCs w:val="22"/>
                              </w:rPr>
                            </w:pPr>
                            <w:r>
                              <w:rPr>
                                <w:rFonts w:asciiTheme="minorHAnsi" w:hAnsi="Calibri" w:cstheme="minorBidi"/>
                                <w:color w:val="0D0D0D" w:themeColor="text1" w:themeTint="F2"/>
                                <w:sz w:val="22"/>
                                <w:szCs w:val="22"/>
                              </w:rPr>
                              <w:t>14% de aumento</w:t>
                            </w:r>
                          </w:p>
                        </w:txbxContent>
                      </wps:txbx>
                      <wps:bodyPr vertOverflow="clip" horzOverflow="clip" rtlCol="0" anchor="t"/>
                    </wps:wsp>
                  </a:graphicData>
                </a:graphic>
              </wp:anchor>
            </w:drawing>
          </mc:Choice>
          <mc:Fallback>
            <w:pict>
              <v:roundrect w14:anchorId="35C5A8C6" id="Retângulo: Cantos Arredondados 6" o:spid="_x0000_s1027" style="position:absolute;left:0;text-align:left;margin-left:0;margin-top:13.05pt;width:98.05pt;height:22.9pt;z-index:251659264;visibility:visible;mso-wrap-style:square;mso-wrap-distance-left:9pt;mso-wrap-distance-top:0;mso-wrap-distance-right:9pt;mso-wrap-distance-bottom:0;mso-position-horizontal:center;mso-position-horizontal-relative:page;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" fillcolor="#fbe4d5 [661]" strokecolor="#bfbfbf [2412]" strokeweight=".25pt">
                <v:shadow on="t" color="black" opacity="26214f" origin="-.5,-.5" offset=".74836mm,.74836mm"/>
                <v:textbox>
                  <w:txbxContent>
                    <w:p w14:paraId="29B76A47" w14:textId="77777777" w:rsidR="00630498" w:rsidRDefault="00630498" w:rsidP="00630498">
                      <w:pPr>
                        <w:jc w:val="center"/>
                        <w:rPr>
                          <w:rFonts w:asciiTheme="minorHAnsi" w:hAnsi="Calibri" w:cstheme="minorBidi"/>
                          <w:color w:val="0D0D0D" w:themeColor="text1" w:themeTint="F2"/>
                          <w:sz w:val="22"/>
                          <w:szCs w:val="22"/>
                        </w:rPr>
                      </w:pPr>
                      <w:r>
                        <w:rPr>
                          <w:rFonts w:asciiTheme="minorHAnsi" w:hAnsi="Calibri" w:cstheme="minorBidi"/>
                          <w:color w:val="0D0D0D" w:themeColor="text1" w:themeTint="F2"/>
                          <w:sz w:val="22"/>
                          <w:szCs w:val="22"/>
                        </w:rPr>
                        <w:t>14% de aumento</w:t>
                      </w:r>
                    </w:p>
                  </w:txbxContent>
                </v:textbox>
                <w10:wrap anchorx="page"/>
              </v:roundrect>
            </w:pict>
          </mc:Fallback>
        </mc:AlternateContent>
      </w:r>
      <w:r w:rsidR="00630498">
        <w:rPr>
          <w:noProof/>
          <w14:ligatures w14:val="standardContextual"/>
        </w:rPr>
        <w:drawing>
          <wp:inline distT="0" distB="0" distL="0" distR="0" wp14:anchorId="42C7FBF3" wp14:editId="0D197E82">
            <wp:extent cx="4613275" cy="2544762"/>
            <wp:effectExtent l="0" t="0" r="0" b="8255"/>
            <wp:docPr id="1695336809" name="Gráfico 1">
              <a:extLst xmlns:a="http://schemas.openxmlformats.org/drawingml/2006/main">
                <a:ext uri="{FF2B5EF4-FFF2-40B4-BE49-F238E27FC236}">
                  <a16:creationId xmlns:a16="http://schemas.microsoft.com/office/drawing/2014/main" id="{BFAD5976-9D27-47D6-9691-0BA794B01D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618C2A7" w14:textId="77777777" w:rsidR="00630498" w:rsidRDefault="00630498" w:rsidP="00630498">
      <w:pPr>
        <w:rPr>
          <w:rFonts w:ascii="Georgia" w:hAnsi="Georgia" w:cs="Open Sans SemiBold"/>
          <w:b/>
          <w:bCs/>
          <w:color w:val="000000"/>
        </w:rPr>
      </w:pPr>
      <w:r w:rsidRPr="004431BE">
        <w:rPr>
          <w:rFonts w:ascii="Georgia" w:hAnsi="Georgia"/>
          <w:i/>
          <w:iCs/>
        </w:rPr>
        <w:t>Fonte: Gerência Financeira da Codemig</w:t>
      </w:r>
    </w:p>
    <w:p w14:paraId="1EF03A4A" w14:textId="77777777" w:rsidR="00630498" w:rsidRDefault="00630498" w:rsidP="00630498">
      <w:pPr>
        <w:jc w:val="both"/>
        <w:rPr>
          <w:rFonts w:ascii="Georgia" w:hAnsi="Georgia" w:cs="Open Sans SemiBold"/>
          <w:b/>
          <w:bCs/>
          <w:color w:val="000000"/>
        </w:rPr>
      </w:pPr>
    </w:p>
    <w:p w14:paraId="00F8F683" w14:textId="77777777" w:rsidR="00630498" w:rsidRPr="008978A3" w:rsidRDefault="00630498" w:rsidP="00630498">
      <w:pPr>
        <w:jc w:val="both"/>
        <w:rPr>
          <w:rFonts w:ascii="Georgia" w:hAnsi="Georgia" w:cs="Open Sans SemiBold"/>
          <w:b/>
          <w:bCs/>
          <w:color w:val="000000"/>
        </w:rPr>
      </w:pPr>
      <w:r w:rsidRPr="008978A3">
        <w:rPr>
          <w:rFonts w:ascii="Georgia" w:hAnsi="Georgia" w:cs="Open Sans SemiBold"/>
          <w:b/>
          <w:bCs/>
          <w:color w:val="000000"/>
        </w:rPr>
        <w:t>R</w:t>
      </w:r>
      <w:r>
        <w:rPr>
          <w:rFonts w:ascii="Georgia" w:hAnsi="Georgia" w:cs="Open Sans SemiBold"/>
          <w:b/>
          <w:bCs/>
          <w:color w:val="000000"/>
        </w:rPr>
        <w:t>eceita</w:t>
      </w:r>
      <w:r w:rsidRPr="008978A3">
        <w:rPr>
          <w:rFonts w:ascii="Georgia" w:hAnsi="Georgia" w:cs="Open Sans SemiBold"/>
          <w:b/>
          <w:bCs/>
          <w:color w:val="000000"/>
        </w:rPr>
        <w:t xml:space="preserve"> </w:t>
      </w:r>
      <w:r>
        <w:rPr>
          <w:rFonts w:ascii="Georgia" w:hAnsi="Georgia" w:cs="Open Sans SemiBold"/>
          <w:b/>
          <w:bCs/>
          <w:color w:val="000000"/>
        </w:rPr>
        <w:t>líquida</w:t>
      </w:r>
    </w:p>
    <w:p w14:paraId="6A15B9F5" w14:textId="77777777" w:rsidR="00630498" w:rsidRDefault="00630498" w:rsidP="00630498">
      <w:pPr>
        <w:rPr>
          <w:rFonts w:ascii="Georgia" w:hAnsi="Georgia" w:cs="Open Sans"/>
          <w:color w:val="000000"/>
        </w:rPr>
      </w:pPr>
    </w:p>
    <w:p w14:paraId="5E8BD8F3" w14:textId="77777777" w:rsidR="00630498" w:rsidRPr="00A73561" w:rsidRDefault="00630498" w:rsidP="00630498">
      <w:pPr>
        <w:rPr>
          <w:rFonts w:ascii="Georgia" w:hAnsi="Georgia"/>
          <w:color w:val="000000"/>
        </w:rPr>
      </w:pPr>
      <w:r w:rsidRPr="00A73561">
        <w:rPr>
          <w:rFonts w:ascii="Georgia" w:hAnsi="Georgia" w:cs="Open Sans"/>
          <w:color w:val="000000"/>
        </w:rPr>
        <w:t xml:space="preserve">A Codemig atingiu, em 2025, receita líquida de </w:t>
      </w:r>
      <w:r w:rsidRPr="00A73561">
        <w:rPr>
          <w:rFonts w:ascii="Georgia" w:hAnsi="Georgia" w:cs="Open Sans"/>
          <w:b/>
          <w:bCs/>
          <w:color w:val="000000"/>
        </w:rPr>
        <w:t>R$</w:t>
      </w:r>
      <w:r>
        <w:rPr>
          <w:rFonts w:ascii="Georgia" w:hAnsi="Georgia" w:cs="Open Sans"/>
          <w:b/>
          <w:bCs/>
          <w:color w:val="000000"/>
        </w:rPr>
        <w:t xml:space="preserve"> </w:t>
      </w:r>
      <w:r w:rsidRPr="00A73561">
        <w:rPr>
          <w:rFonts w:ascii="Georgia" w:hAnsi="Georgia" w:cs="Open Sans"/>
          <w:b/>
          <w:bCs/>
          <w:color w:val="000000"/>
        </w:rPr>
        <w:t>1,9 bilhão</w:t>
      </w:r>
      <w:r w:rsidRPr="00A73561">
        <w:rPr>
          <w:rFonts w:ascii="Georgia" w:hAnsi="Georgia" w:cs="Open Sans"/>
          <w:color w:val="000000"/>
        </w:rPr>
        <w:t xml:space="preserve">. Essa receita cresce há cinco anos consecutivos, principalmente em função do impacto positivo no resultado da SCP, derivado do aumento em 8% no volume das </w:t>
      </w:r>
      <w:r w:rsidRPr="00A73561">
        <w:rPr>
          <w:rFonts w:ascii="Georgia" w:hAnsi="Georgia" w:cs="Open Sans"/>
          <w:color w:val="000000"/>
        </w:rPr>
        <w:lastRenderedPageBreak/>
        <w:t xml:space="preserve">vendas e </w:t>
      </w:r>
      <w:r>
        <w:rPr>
          <w:rFonts w:ascii="Georgia" w:hAnsi="Georgia" w:cs="Open Sans"/>
          <w:color w:val="000000"/>
        </w:rPr>
        <w:t>outros</w:t>
      </w:r>
      <w:r w:rsidRPr="00A73561">
        <w:rPr>
          <w:rFonts w:ascii="Georgia" w:hAnsi="Georgia" w:cs="Open Sans"/>
          <w:color w:val="000000"/>
        </w:rPr>
        <w:t xml:space="preserve"> aspectos externos, como a variação cambial do dólar, euro e iene ocorrida no período. </w:t>
      </w:r>
      <w:r>
        <w:rPr>
          <w:rFonts w:ascii="Georgia" w:hAnsi="Georgia" w:cs="Open Sans"/>
          <w:color w:val="000000"/>
        </w:rPr>
        <w:t>O resultado com variação cambial obteve uma melhora de 156% (R$ 200 milhões) quando comparado a 2024.</w:t>
      </w:r>
    </w:p>
    <w:p w14:paraId="360ECBA1" w14:textId="77777777" w:rsidR="00630498" w:rsidRPr="00EC4A65" w:rsidRDefault="00630498" w:rsidP="00630498">
      <w:pPr>
        <w:jc w:val="both"/>
        <w:rPr>
          <w:rFonts w:ascii="Georgia" w:hAnsi="Georgia"/>
          <w:color w:val="000000"/>
          <w:highlight w:val="yellow"/>
        </w:rPr>
      </w:pPr>
    </w:p>
    <w:p w14:paraId="70A6A1CC" w14:textId="77777777" w:rsidR="00630498" w:rsidRPr="00A1066B" w:rsidRDefault="00630498" w:rsidP="00630498">
      <w:pPr>
        <w:jc w:val="both"/>
        <w:rPr>
          <w:rFonts w:ascii="Georgia" w:hAnsi="Georgia" w:cs="Open Sans"/>
          <w:color w:val="000000"/>
        </w:rPr>
      </w:pPr>
      <w:r w:rsidRPr="00235A0C">
        <w:rPr>
          <w:rFonts w:ascii="Georgia" w:hAnsi="Georgia" w:cs="Open Sans"/>
          <w:color w:val="000000"/>
        </w:rPr>
        <w:t>A receita líquida recebida em 2025 pela Codemig foi 14% maior do que a de 2024 — em números absolutos, foram recebidos em torno de R$</w:t>
      </w:r>
      <w:r>
        <w:rPr>
          <w:rFonts w:ascii="Georgia" w:hAnsi="Georgia" w:cs="Open Sans"/>
          <w:color w:val="000000"/>
        </w:rPr>
        <w:t xml:space="preserve"> </w:t>
      </w:r>
      <w:r w:rsidRPr="00235A0C">
        <w:rPr>
          <w:rFonts w:ascii="Georgia" w:hAnsi="Georgia" w:cs="Open Sans"/>
          <w:color w:val="000000"/>
        </w:rPr>
        <w:t>240 milhões a maior que em 2024.</w:t>
      </w:r>
    </w:p>
    <w:p w14:paraId="439A05CC" w14:textId="77777777" w:rsidR="00630498" w:rsidRPr="00E61DDF" w:rsidRDefault="00630498" w:rsidP="00630498">
      <w:pPr>
        <w:jc w:val="both"/>
        <w:rPr>
          <w:rFonts w:ascii="Georgia" w:hAnsi="Georgia"/>
          <w:color w:val="000000"/>
        </w:rPr>
      </w:pPr>
    </w:p>
    <w:p w14:paraId="06DD322A" w14:textId="77777777" w:rsidR="00630498" w:rsidRPr="00C42242" w:rsidRDefault="00630498" w:rsidP="00630498">
      <w:pPr>
        <w:autoSpaceDE w:val="0"/>
        <w:autoSpaceDN w:val="0"/>
        <w:adjustRightInd w:val="0"/>
        <w:jc w:val="both"/>
        <w:rPr>
          <w:rFonts w:ascii="Georgia" w:hAnsi="Georgia" w:cs="Open Sans"/>
          <w:b/>
          <w:bCs/>
          <w:color w:val="000000"/>
        </w:rPr>
      </w:pPr>
      <w:r w:rsidRPr="00C42242">
        <w:rPr>
          <w:rFonts w:ascii="Georgia" w:hAnsi="Georgia" w:cs="Open Sans"/>
          <w:b/>
          <w:bCs/>
          <w:color w:val="000000"/>
        </w:rPr>
        <w:t>Impostos da SCP</w:t>
      </w:r>
    </w:p>
    <w:p w14:paraId="6EDA1A92" w14:textId="77777777" w:rsidR="00630498" w:rsidRPr="00F01D08" w:rsidRDefault="00630498" w:rsidP="00630498">
      <w:pPr>
        <w:autoSpaceDE w:val="0"/>
        <w:autoSpaceDN w:val="0"/>
        <w:adjustRightInd w:val="0"/>
        <w:jc w:val="both"/>
        <w:rPr>
          <w:rFonts w:ascii="Georgia" w:hAnsi="Georgia" w:cs="Open Sans"/>
          <w:color w:val="000000"/>
          <w:highlight w:val="yellow"/>
        </w:rPr>
      </w:pPr>
    </w:p>
    <w:p w14:paraId="403A3E69" w14:textId="77777777" w:rsidR="00630498" w:rsidRPr="00C42242" w:rsidRDefault="00630498" w:rsidP="00630498">
      <w:pPr>
        <w:autoSpaceDE w:val="0"/>
        <w:autoSpaceDN w:val="0"/>
        <w:adjustRightInd w:val="0"/>
        <w:jc w:val="both"/>
        <w:rPr>
          <w:rFonts w:ascii="Georgia" w:hAnsi="Georgia" w:cs="Open Sans"/>
          <w:color w:val="000000"/>
        </w:rPr>
      </w:pPr>
      <w:r w:rsidRPr="00B72151">
        <w:rPr>
          <w:rFonts w:ascii="Georgia" w:hAnsi="Georgia" w:cs="Open Sans"/>
          <w:color w:val="000000"/>
        </w:rPr>
        <w:t>Como imposto de renda da SCP devido à CBMM, ao fim do exercício de 2025, foram registrados R$</w:t>
      </w:r>
      <w:r>
        <w:rPr>
          <w:rFonts w:ascii="Georgia" w:hAnsi="Georgia" w:cs="Open Sans"/>
          <w:color w:val="000000"/>
        </w:rPr>
        <w:t xml:space="preserve"> </w:t>
      </w:r>
      <w:r w:rsidRPr="00B72151">
        <w:rPr>
          <w:rFonts w:ascii="Georgia" w:hAnsi="Georgia" w:cs="Open Sans"/>
          <w:color w:val="000000"/>
        </w:rPr>
        <w:t>808 milhões, os quais foram repassados em janeiro de 2026</w:t>
      </w:r>
      <w:r w:rsidRPr="00235A0C">
        <w:rPr>
          <w:rFonts w:ascii="Georgia" w:hAnsi="Georgia" w:cs="Open Sans"/>
          <w:color w:val="000000"/>
        </w:rPr>
        <w:t>. O total da participação da Codemig no imposto de renda e na contribuição social da SCP nos resultados de 2025, considerando o valor pago em janeiro de 2026 e o montante de imposto antecipado durante o exercício, alcançou R$</w:t>
      </w:r>
      <w:r>
        <w:rPr>
          <w:rFonts w:ascii="Georgia" w:hAnsi="Georgia" w:cs="Open Sans"/>
          <w:color w:val="000000"/>
        </w:rPr>
        <w:t xml:space="preserve"> </w:t>
      </w:r>
      <w:r w:rsidRPr="00235A0C">
        <w:rPr>
          <w:rFonts w:ascii="Georgia" w:hAnsi="Georgia" w:cs="Open Sans"/>
          <w:color w:val="000000"/>
        </w:rPr>
        <w:t>937 milhões no ano.</w:t>
      </w:r>
      <w:r w:rsidRPr="00C42242">
        <w:rPr>
          <w:rFonts w:ascii="Georgia" w:hAnsi="Georgia" w:cs="Open Sans"/>
          <w:color w:val="000000"/>
        </w:rPr>
        <w:t xml:space="preserve"> </w:t>
      </w:r>
    </w:p>
    <w:p w14:paraId="1579273A" w14:textId="77777777" w:rsidR="00630498" w:rsidRDefault="00630498" w:rsidP="00630498">
      <w:pPr>
        <w:autoSpaceDE w:val="0"/>
        <w:autoSpaceDN w:val="0"/>
        <w:adjustRightInd w:val="0"/>
        <w:jc w:val="both"/>
        <w:rPr>
          <w:rFonts w:ascii="Georgia" w:hAnsi="Georgia" w:cs="Open Sans"/>
          <w:color w:val="000000"/>
          <w:highlight w:val="yellow"/>
        </w:rPr>
      </w:pPr>
    </w:p>
    <w:p w14:paraId="63E290D1" w14:textId="77777777" w:rsidR="00630498" w:rsidRDefault="00630498" w:rsidP="00630498">
      <w:pPr>
        <w:jc w:val="both"/>
        <w:rPr>
          <w:rFonts w:ascii="Georgia" w:hAnsi="Georgia" w:cs="Open Sans SemiBold"/>
          <w:b/>
          <w:bCs/>
          <w:color w:val="000000"/>
        </w:rPr>
      </w:pPr>
      <w:r w:rsidRPr="00716EBA">
        <w:rPr>
          <w:rFonts w:ascii="Georgia" w:hAnsi="Georgia" w:cs="Open Sans SemiBold"/>
          <w:b/>
          <w:bCs/>
          <w:color w:val="000000"/>
        </w:rPr>
        <w:t>Lucro líquido</w:t>
      </w:r>
    </w:p>
    <w:p w14:paraId="05DA9D56" w14:textId="77777777" w:rsidR="00630498" w:rsidRDefault="00630498" w:rsidP="00630498">
      <w:pPr>
        <w:jc w:val="both"/>
        <w:rPr>
          <w:rFonts w:ascii="Georgia" w:hAnsi="Georgia" w:cs="Open Sans SemiBold"/>
          <w:b/>
          <w:bCs/>
          <w:color w:val="000000"/>
        </w:rPr>
      </w:pPr>
    </w:p>
    <w:p w14:paraId="2ED2A5F0" w14:textId="77777777" w:rsidR="00630498" w:rsidRPr="007E63E8" w:rsidRDefault="00630498" w:rsidP="00630498">
      <w:pPr>
        <w:rPr>
          <w:rFonts w:ascii="Georgia" w:hAnsi="Georgia" w:cstheme="minorHAnsi"/>
          <w:b/>
          <w:bCs/>
        </w:rPr>
      </w:pPr>
      <w:r w:rsidRPr="004431BE">
        <w:rPr>
          <w:rFonts w:ascii="Georgia" w:hAnsi="Georgia"/>
          <w:b/>
          <w:bCs/>
        </w:rPr>
        <w:t>Gráfico 3: lucro líquido 2025 x 2024</w:t>
      </w:r>
    </w:p>
    <w:p w14:paraId="6234BCC8" w14:textId="77777777" w:rsidR="00630498" w:rsidRPr="00716EBA" w:rsidRDefault="00630498" w:rsidP="00630498">
      <w:pPr>
        <w:jc w:val="both"/>
        <w:rPr>
          <w:rFonts w:ascii="Georgia" w:hAnsi="Georgia" w:cs="Open Sans SemiBold"/>
          <w:b/>
          <w:bCs/>
          <w:color w:val="000000"/>
        </w:rPr>
      </w:pPr>
    </w:p>
    <w:p w14:paraId="1C3B2145" w14:textId="77777777" w:rsidR="00630498" w:rsidRPr="00F01D08" w:rsidRDefault="00630498" w:rsidP="00630498">
      <w:pPr>
        <w:jc w:val="both"/>
        <w:rPr>
          <w:rFonts w:ascii="Georgia" w:hAnsi="Georgia" w:cs="Open Sans SemiBold"/>
          <w:b/>
          <w:bCs/>
          <w:color w:val="000000"/>
          <w:highlight w:val="yellow"/>
        </w:rPr>
      </w:pPr>
    </w:p>
    <w:p w14:paraId="23781B07" w14:textId="77777777" w:rsidR="00630498" w:rsidRPr="00F01D08" w:rsidRDefault="00630498" w:rsidP="00630498">
      <w:pPr>
        <w:jc w:val="center"/>
        <w:rPr>
          <w:rFonts w:ascii="Georgia" w:hAnsi="Georgia" w:cs="Open Sans"/>
          <w:color w:val="000000"/>
          <w:highlight w:val="yellow"/>
        </w:rPr>
      </w:pPr>
      <w:r>
        <w:rPr>
          <w:noProof/>
          <w14:ligatures w14:val="standardContextual"/>
        </w:rPr>
        <w:drawing>
          <wp:inline distT="0" distB="0" distL="0" distR="0" wp14:anchorId="261703EA" wp14:editId="076C943B">
            <wp:extent cx="4610100" cy="2091267"/>
            <wp:effectExtent l="0" t="0" r="0" b="4445"/>
            <wp:docPr id="1643416305" name="Gráfico 1">
              <a:extLst xmlns:a="http://schemas.openxmlformats.org/drawingml/2006/main">
                <a:ext uri="{FF2B5EF4-FFF2-40B4-BE49-F238E27FC236}">
                  <a16:creationId xmlns:a16="http://schemas.microsoft.com/office/drawing/2014/main" id="{672D7AC9-10CF-4F6B-93B5-ECA4AE873C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1B18F8B" w14:textId="77777777" w:rsidR="00630498" w:rsidRPr="00B40324" w:rsidDel="007E63E8" w:rsidRDefault="00630498" w:rsidP="00630498">
      <w:pPr>
        <w:rPr>
          <w:rFonts w:ascii="Georgia" w:hAnsi="Georgia" w:cstheme="minorHAnsi"/>
          <w:b/>
          <w:bCs/>
        </w:rPr>
      </w:pPr>
      <w:bookmarkStart w:id="4" w:name="_Hlk226042029"/>
      <w:r w:rsidRPr="003550EF">
        <w:rPr>
          <w:rFonts w:ascii="Georgia" w:hAnsi="Georgia"/>
          <w:i/>
          <w:iCs/>
        </w:rPr>
        <w:t>Fonte: Gerência Financeira da Codemig</w:t>
      </w:r>
      <w:bookmarkEnd w:id="4"/>
    </w:p>
    <w:p w14:paraId="23DCA396" w14:textId="77777777" w:rsidR="00630498" w:rsidRDefault="00630498" w:rsidP="00630498">
      <w:pPr>
        <w:jc w:val="both"/>
        <w:rPr>
          <w:rFonts w:ascii="Georgia" w:hAnsi="Georgia" w:cs="Open Sans"/>
          <w:color w:val="000000"/>
          <w:highlight w:val="yellow"/>
        </w:rPr>
      </w:pPr>
    </w:p>
    <w:p w14:paraId="627C6E08" w14:textId="77777777" w:rsidR="00630498" w:rsidRPr="00235A0C" w:rsidRDefault="00630498" w:rsidP="00630498">
      <w:pPr>
        <w:jc w:val="both"/>
        <w:rPr>
          <w:rFonts w:ascii="Georgia" w:hAnsi="Georgia" w:cs="Open Sans"/>
          <w:color w:val="000000"/>
        </w:rPr>
      </w:pPr>
      <w:r w:rsidRPr="00235A0C">
        <w:rPr>
          <w:rFonts w:ascii="Georgia" w:hAnsi="Georgia" w:cs="Open Sans"/>
          <w:color w:val="000000"/>
        </w:rPr>
        <w:t xml:space="preserve">A Codemig aumentou seu resultado positivo em 2025, atingindo lucro líquido recorde de </w:t>
      </w:r>
      <w:r w:rsidRPr="00235A0C">
        <w:rPr>
          <w:rFonts w:ascii="Georgia" w:hAnsi="Georgia" w:cs="Open Sans"/>
          <w:b/>
          <w:bCs/>
          <w:color w:val="000000"/>
        </w:rPr>
        <w:t>R$</w:t>
      </w:r>
      <w:r>
        <w:rPr>
          <w:rFonts w:ascii="Georgia" w:hAnsi="Georgia" w:cs="Open Sans"/>
          <w:b/>
          <w:bCs/>
          <w:color w:val="000000"/>
        </w:rPr>
        <w:t xml:space="preserve"> </w:t>
      </w:r>
      <w:r w:rsidRPr="00235A0C">
        <w:rPr>
          <w:rFonts w:ascii="Georgia" w:hAnsi="Georgia" w:cs="Open Sans"/>
          <w:b/>
          <w:bCs/>
          <w:color w:val="000000"/>
        </w:rPr>
        <w:t>2 bilh</w:t>
      </w:r>
      <w:r>
        <w:rPr>
          <w:rFonts w:ascii="Georgia" w:hAnsi="Georgia" w:cs="Open Sans"/>
          <w:b/>
          <w:bCs/>
          <w:color w:val="000000"/>
        </w:rPr>
        <w:t>ões</w:t>
      </w:r>
      <w:r w:rsidRPr="00235A0C">
        <w:rPr>
          <w:rFonts w:cstheme="minorHAnsi"/>
          <w:color w:val="000000"/>
          <w:sz w:val="24"/>
          <w:szCs w:val="24"/>
        </w:rPr>
        <w:t xml:space="preserve">, </w:t>
      </w:r>
      <w:r w:rsidRPr="00235A0C">
        <w:rPr>
          <w:rFonts w:ascii="Georgia" w:hAnsi="Georgia" w:cs="Open Sans"/>
          <w:color w:val="000000"/>
        </w:rPr>
        <w:t xml:space="preserve">o maior da sua história. </w:t>
      </w:r>
    </w:p>
    <w:p w14:paraId="5A96201E" w14:textId="77777777" w:rsidR="00630498" w:rsidRPr="00EC4A65" w:rsidRDefault="00630498" w:rsidP="00630498">
      <w:pPr>
        <w:jc w:val="both"/>
        <w:rPr>
          <w:rFonts w:ascii="Georgia" w:hAnsi="Georgia" w:cs="Open Sans"/>
          <w:color w:val="000000"/>
          <w:highlight w:val="yellow"/>
        </w:rPr>
      </w:pPr>
    </w:p>
    <w:p w14:paraId="4C5AF85D" w14:textId="77777777" w:rsidR="00630498" w:rsidRDefault="00630498" w:rsidP="00630498">
      <w:pPr>
        <w:jc w:val="both"/>
        <w:rPr>
          <w:rFonts w:ascii="Georgia" w:hAnsi="Georgia" w:cs="Open Sans"/>
          <w:color w:val="000000"/>
        </w:rPr>
      </w:pPr>
      <w:r w:rsidRPr="00696C7C">
        <w:rPr>
          <w:rFonts w:ascii="Georgia" w:hAnsi="Georgia" w:cs="Open Sans"/>
          <w:color w:val="000000"/>
        </w:rPr>
        <w:t>Os principais motivos de o crescimento do lucro líquido ter superado o aumento da receita líquida foram: o aumento de 65% do resultado financeiro</w:t>
      </w:r>
      <w:r>
        <w:rPr>
          <w:rFonts w:ascii="Georgia" w:hAnsi="Georgia" w:cs="Open Sans"/>
          <w:color w:val="000000"/>
        </w:rPr>
        <w:t xml:space="preserve"> e</w:t>
      </w:r>
      <w:r w:rsidRPr="00696C7C">
        <w:rPr>
          <w:rFonts w:ascii="Georgia" w:hAnsi="Georgia" w:cs="Open Sans"/>
          <w:color w:val="000000"/>
        </w:rPr>
        <w:t xml:space="preserve"> </w:t>
      </w:r>
      <w:r>
        <w:rPr>
          <w:rFonts w:ascii="Georgia" w:hAnsi="Georgia" w:cs="Open Sans"/>
          <w:color w:val="000000"/>
        </w:rPr>
        <w:t xml:space="preserve">a redução de 31% dos gastos com desenvolvimento. </w:t>
      </w:r>
    </w:p>
    <w:p w14:paraId="628AF233" w14:textId="77777777" w:rsidR="00630498" w:rsidRDefault="00630498" w:rsidP="00630498">
      <w:pPr>
        <w:jc w:val="both"/>
        <w:rPr>
          <w:rFonts w:ascii="Georgia" w:hAnsi="Georgia" w:cs="Open Sans"/>
          <w:color w:val="000000"/>
        </w:rPr>
      </w:pPr>
    </w:p>
    <w:p w14:paraId="7F2222E2" w14:textId="77777777" w:rsidR="00630498" w:rsidRDefault="00630498" w:rsidP="00630498">
      <w:pPr>
        <w:jc w:val="both"/>
        <w:rPr>
          <w:rFonts w:ascii="Georgia" w:hAnsi="Georgia" w:cs="Open Sans"/>
          <w:color w:val="000000"/>
        </w:rPr>
      </w:pPr>
    </w:p>
    <w:p w14:paraId="546409C9" w14:textId="77777777" w:rsidR="00630498" w:rsidRDefault="00630498" w:rsidP="00630498">
      <w:pPr>
        <w:jc w:val="both"/>
        <w:rPr>
          <w:rFonts w:ascii="Georgia" w:hAnsi="Georgia" w:cs="Open Sans"/>
          <w:color w:val="000000"/>
        </w:rPr>
      </w:pPr>
    </w:p>
    <w:p w14:paraId="32702890" w14:textId="77777777" w:rsidR="00630498" w:rsidRDefault="00630498" w:rsidP="00630498">
      <w:pPr>
        <w:jc w:val="both"/>
        <w:rPr>
          <w:rFonts w:ascii="Georgia" w:hAnsi="Georgia" w:cs="Open Sans"/>
          <w:color w:val="000000"/>
        </w:rPr>
      </w:pPr>
    </w:p>
    <w:p w14:paraId="52F022CC" w14:textId="77777777" w:rsidR="00630498" w:rsidRDefault="00630498" w:rsidP="00630498">
      <w:pPr>
        <w:jc w:val="both"/>
        <w:rPr>
          <w:rFonts w:ascii="Georgia" w:hAnsi="Georgia" w:cs="Open Sans"/>
          <w:color w:val="000000"/>
        </w:rPr>
      </w:pPr>
    </w:p>
    <w:p w14:paraId="3055BA45" w14:textId="77777777" w:rsidR="00630498" w:rsidRDefault="00630498" w:rsidP="00630498">
      <w:pPr>
        <w:jc w:val="both"/>
        <w:rPr>
          <w:rFonts w:ascii="Georgia" w:hAnsi="Georgia" w:cs="Open Sans"/>
          <w:color w:val="000000"/>
        </w:rPr>
      </w:pPr>
    </w:p>
    <w:p w14:paraId="67AAAC76" w14:textId="77777777" w:rsidR="00630498" w:rsidRDefault="00630498" w:rsidP="00630498">
      <w:pPr>
        <w:jc w:val="both"/>
        <w:rPr>
          <w:rFonts w:ascii="Georgia" w:hAnsi="Georgia" w:cs="Open Sans"/>
          <w:color w:val="000000"/>
        </w:rPr>
      </w:pPr>
    </w:p>
    <w:p w14:paraId="37EDBF9B" w14:textId="77777777" w:rsidR="00630498" w:rsidRDefault="00630498" w:rsidP="00630498">
      <w:pPr>
        <w:jc w:val="both"/>
        <w:rPr>
          <w:rFonts w:ascii="Georgia" w:hAnsi="Georgia" w:cs="Open Sans"/>
          <w:color w:val="000000"/>
        </w:rPr>
      </w:pPr>
    </w:p>
    <w:p w14:paraId="43B6D443" w14:textId="77777777" w:rsidR="00630498" w:rsidRDefault="00630498" w:rsidP="00630498">
      <w:pPr>
        <w:jc w:val="both"/>
        <w:rPr>
          <w:rFonts w:ascii="Georgia" w:hAnsi="Georgia" w:cs="Open Sans"/>
          <w:color w:val="000000"/>
        </w:rPr>
      </w:pPr>
    </w:p>
    <w:p w14:paraId="266FFF5D" w14:textId="77777777" w:rsidR="00630498" w:rsidRDefault="00630498" w:rsidP="00630498">
      <w:pPr>
        <w:jc w:val="both"/>
        <w:rPr>
          <w:rFonts w:ascii="Georgia" w:hAnsi="Georgia" w:cs="Open Sans"/>
          <w:color w:val="000000"/>
        </w:rPr>
      </w:pPr>
    </w:p>
    <w:p w14:paraId="0858D0CC" w14:textId="77777777" w:rsidR="00630498" w:rsidRDefault="00630498" w:rsidP="00630498">
      <w:pPr>
        <w:jc w:val="both"/>
        <w:rPr>
          <w:rFonts w:ascii="Georgia" w:hAnsi="Georgia" w:cs="Open Sans"/>
          <w:color w:val="000000"/>
        </w:rPr>
      </w:pPr>
    </w:p>
    <w:p w14:paraId="35A10A73" w14:textId="77777777" w:rsidR="00630498" w:rsidRDefault="00630498" w:rsidP="00630498">
      <w:pPr>
        <w:jc w:val="both"/>
        <w:rPr>
          <w:rFonts w:ascii="Georgia" w:hAnsi="Georgia" w:cs="Open Sans"/>
          <w:color w:val="000000"/>
        </w:rPr>
      </w:pPr>
    </w:p>
    <w:p w14:paraId="60792BC9" w14:textId="77777777" w:rsidR="00630498" w:rsidRDefault="00630498" w:rsidP="00630498">
      <w:pPr>
        <w:jc w:val="both"/>
        <w:rPr>
          <w:rFonts w:ascii="Georgia" w:hAnsi="Georgia" w:cs="Open Sans"/>
          <w:color w:val="000000"/>
        </w:rPr>
      </w:pPr>
    </w:p>
    <w:p w14:paraId="58F6DCFA" w14:textId="77777777" w:rsidR="00630498" w:rsidRDefault="00630498" w:rsidP="00630498">
      <w:pPr>
        <w:jc w:val="both"/>
        <w:rPr>
          <w:rFonts w:ascii="Georgia" w:hAnsi="Georgia" w:cs="Open Sans"/>
          <w:color w:val="000000"/>
        </w:rPr>
      </w:pPr>
    </w:p>
    <w:p w14:paraId="118850D1" w14:textId="77777777" w:rsidR="00630498" w:rsidRDefault="00630498" w:rsidP="00630498">
      <w:pPr>
        <w:jc w:val="both"/>
        <w:rPr>
          <w:rFonts w:ascii="Georgia" w:hAnsi="Georgia" w:cs="Open Sans SemiBold"/>
          <w:b/>
          <w:bCs/>
          <w:color w:val="000000"/>
        </w:rPr>
      </w:pPr>
      <w:r>
        <w:rPr>
          <w:rFonts w:ascii="Georgia" w:hAnsi="Georgia" w:cs="Open Sans SemiBold"/>
          <w:b/>
          <w:bCs/>
          <w:color w:val="000000"/>
        </w:rPr>
        <w:lastRenderedPageBreak/>
        <w:t>Despesas gerais e administrativas</w:t>
      </w:r>
    </w:p>
    <w:p w14:paraId="35912E47" w14:textId="77777777" w:rsidR="00630498" w:rsidRDefault="00630498" w:rsidP="00630498">
      <w:pPr>
        <w:jc w:val="both"/>
        <w:rPr>
          <w:rFonts w:ascii="Georgia" w:hAnsi="Georgia" w:cs="Open Sans SemiBold"/>
          <w:b/>
          <w:bCs/>
          <w:color w:val="000000"/>
        </w:rPr>
      </w:pPr>
    </w:p>
    <w:p w14:paraId="1DA93728" w14:textId="77777777" w:rsidR="00630498" w:rsidRPr="007E63E8" w:rsidRDefault="00630498" w:rsidP="00630498">
      <w:pPr>
        <w:rPr>
          <w:rFonts w:ascii="Georgia" w:hAnsi="Georgia" w:cstheme="minorHAnsi"/>
          <w:b/>
          <w:bCs/>
        </w:rPr>
      </w:pPr>
      <w:r w:rsidRPr="004431BE">
        <w:rPr>
          <w:rFonts w:ascii="Georgia" w:hAnsi="Georgia"/>
          <w:b/>
          <w:bCs/>
        </w:rPr>
        <w:t>Gráfico 4: despesas gerais e administrativas 2025 x 2024</w:t>
      </w:r>
    </w:p>
    <w:p w14:paraId="7FB5B971" w14:textId="77777777" w:rsidR="00630498" w:rsidRDefault="00630498" w:rsidP="00630498">
      <w:pPr>
        <w:jc w:val="both"/>
        <w:rPr>
          <w:rFonts w:ascii="Georgia" w:hAnsi="Georgia" w:cs="Open Sans SemiBold"/>
          <w:b/>
          <w:bCs/>
          <w:color w:val="000000"/>
        </w:rPr>
      </w:pPr>
    </w:p>
    <w:p w14:paraId="799821ED" w14:textId="10BCFD6E" w:rsidR="00630498" w:rsidRDefault="00546FB0" w:rsidP="00630498">
      <w:pPr>
        <w:pStyle w:val="Ttulo2"/>
        <w:rPr>
          <w:rFonts w:ascii="Georgia" w:hAnsi="Georgia" w:cs="Open Sans SemiBold"/>
          <w:b/>
          <w:bCs/>
          <w:color w:val="000000"/>
        </w:rPr>
      </w:pPr>
      <w:r>
        <w:rPr>
          <w:noProof/>
          <w14:ligatures w14:val="standardContextual"/>
        </w:rPr>
        <mc:AlternateContent>
          <mc:Choice Requires="cx1">
            <w:drawing>
              <wp:inline distT="0" distB="0" distL="0" distR="0" wp14:anchorId="3D533103" wp14:editId="084B4FC5">
                <wp:extent cx="4699000" cy="2646194"/>
                <wp:effectExtent l="0" t="0" r="6350" b="1905"/>
                <wp:docPr id="1702174926" name="Gráfico 1">
                  <a:extLst xmlns:a="http://schemas.openxmlformats.org/drawingml/2006/main">
                    <a:ext uri="{FF2B5EF4-FFF2-40B4-BE49-F238E27FC236}">
                      <a16:creationId xmlns:a16="http://schemas.microsoft.com/office/drawing/2014/main" id="{5B79EE27-9076-4E30-A41F-9F60EF7BA9A8}"/>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5"/>
                  </a:graphicData>
                </a:graphic>
              </wp:inline>
            </w:drawing>
          </mc:Choice>
          <mc:Fallback>
            <w:drawing>
              <wp:inline distT="0" distB="0" distL="0" distR="0" wp14:anchorId="3D533103" wp14:editId="084B4FC5">
                <wp:extent cx="4699000" cy="2646194"/>
                <wp:effectExtent l="0" t="0" r="6350" b="1905"/>
                <wp:docPr id="1702174926" name="Gráfico 1">
                  <a:extLst xmlns:a="http://schemas.openxmlformats.org/drawingml/2006/main">
                    <a:ext uri="{FF2B5EF4-FFF2-40B4-BE49-F238E27FC236}">
                      <a16:creationId xmlns:a16="http://schemas.microsoft.com/office/drawing/2014/main" id="{5B79EE27-9076-4E30-A41F-9F60EF7BA9A8}"/>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702174926" name="Gráfico 1">
                          <a:extLst>
                            <a:ext uri="{FF2B5EF4-FFF2-40B4-BE49-F238E27FC236}">
                              <a16:creationId xmlns:a16="http://schemas.microsoft.com/office/drawing/2014/main" id="{5B79EE27-9076-4E30-A41F-9F60EF7BA9A8}"/>
                            </a:ext>
                          </a:extLst>
                        </pic:cNvPr>
                        <pic:cNvPicPr>
                          <a:picLocks noGrp="1" noRot="1" noChangeAspect="1" noMove="1" noResize="1" noEditPoints="1" noAdjustHandles="1" noChangeArrowheads="1" noChangeShapeType="1"/>
                        </pic:cNvPicPr>
                      </pic:nvPicPr>
                      <pic:blipFill>
                        <a:blip r:embed="rId33"/>
                        <a:stretch>
                          <a:fillRect/>
                        </a:stretch>
                      </pic:blipFill>
                      <pic:spPr>
                        <a:xfrm>
                          <a:off x="0" y="0"/>
                          <a:ext cx="4699000" cy="2646045"/>
                        </a:xfrm>
                        <a:prstGeom prst="rect">
                          <a:avLst/>
                        </a:prstGeom>
                      </pic:spPr>
                    </pic:pic>
                  </a:graphicData>
                </a:graphic>
              </wp:inline>
            </w:drawing>
          </mc:Fallback>
        </mc:AlternateContent>
      </w:r>
    </w:p>
    <w:p w14:paraId="5C5A874B" w14:textId="77777777" w:rsidR="00630498" w:rsidRPr="00B40324" w:rsidDel="007E63E8" w:rsidRDefault="00630498" w:rsidP="00630498">
      <w:pPr>
        <w:rPr>
          <w:rFonts w:ascii="Georgia" w:hAnsi="Georgia" w:cstheme="minorHAnsi"/>
          <w:b/>
          <w:bCs/>
        </w:rPr>
      </w:pPr>
      <w:r w:rsidRPr="004431BE">
        <w:rPr>
          <w:rFonts w:ascii="Georgia" w:hAnsi="Georgia"/>
          <w:i/>
          <w:iCs/>
        </w:rPr>
        <w:t>Fonte: Gerência Financeira da Codemig</w:t>
      </w:r>
    </w:p>
    <w:p w14:paraId="18052E60" w14:textId="77777777" w:rsidR="00630498" w:rsidRDefault="00630498" w:rsidP="00630498">
      <w:pPr>
        <w:rPr>
          <w:rFonts w:ascii="Georgia" w:hAnsi="Georgia" w:cs="Open Sans SemiBold"/>
          <w:b/>
          <w:bCs/>
          <w:color w:val="000000"/>
        </w:rPr>
      </w:pPr>
    </w:p>
    <w:p w14:paraId="19D0E275" w14:textId="77777777" w:rsidR="00630498" w:rsidRPr="00D26F97" w:rsidRDefault="00630498" w:rsidP="00630498">
      <w:pPr>
        <w:pStyle w:val="PargrafodaLista"/>
        <w:ind w:left="0"/>
        <w:jc w:val="both"/>
        <w:rPr>
          <w:rFonts w:ascii="Georgia" w:hAnsi="Georgia" w:cs="Open Sans SemiBold"/>
          <w:color w:val="000000"/>
        </w:rPr>
      </w:pPr>
      <w:r w:rsidRPr="00D26F97">
        <w:rPr>
          <w:rFonts w:ascii="Georgia" w:hAnsi="Georgia" w:cs="Open Sans SemiBold"/>
          <w:color w:val="000000"/>
        </w:rPr>
        <w:t xml:space="preserve">A variação do saldo das despesas gerais e administrativas em 2025 é causada principalmente: </w:t>
      </w:r>
    </w:p>
    <w:p w14:paraId="7D8C6436" w14:textId="77777777" w:rsidR="00630498" w:rsidRPr="00D26F97" w:rsidRDefault="00630498" w:rsidP="00630498">
      <w:pPr>
        <w:pStyle w:val="PargrafodaLista"/>
        <w:ind w:left="0"/>
        <w:jc w:val="both"/>
        <w:rPr>
          <w:rFonts w:ascii="Georgia" w:hAnsi="Georgia" w:cs="Open Sans SemiBold"/>
          <w:color w:val="000000"/>
        </w:rPr>
      </w:pPr>
    </w:p>
    <w:p w14:paraId="0DED7749" w14:textId="77777777" w:rsidR="00630498" w:rsidRPr="00D26F97" w:rsidRDefault="00630498" w:rsidP="00630498">
      <w:pPr>
        <w:pStyle w:val="PargrafodaLista"/>
        <w:ind w:left="0"/>
        <w:jc w:val="both"/>
        <w:rPr>
          <w:rFonts w:ascii="Georgia" w:hAnsi="Georgia" w:cs="Open Sans SemiBold"/>
          <w:color w:val="000000"/>
        </w:rPr>
      </w:pPr>
      <w:r w:rsidRPr="00D26F97">
        <w:rPr>
          <w:rFonts w:ascii="Georgia" w:hAnsi="Georgia" w:cs="Open Sans SemiBold"/>
          <w:color w:val="000000"/>
        </w:rPr>
        <w:t xml:space="preserve">(1) pela contratação de serviços jurídicos e </w:t>
      </w:r>
      <w:r>
        <w:rPr>
          <w:rFonts w:ascii="Georgia" w:hAnsi="Georgia" w:cs="Open Sans SemiBold"/>
          <w:color w:val="000000"/>
        </w:rPr>
        <w:t xml:space="preserve">de </w:t>
      </w:r>
      <w:r w:rsidRPr="00D26F97">
        <w:rPr>
          <w:rFonts w:ascii="Georgia" w:hAnsi="Georgia" w:cs="Open Sans SemiBold"/>
          <w:color w:val="000000"/>
        </w:rPr>
        <w:t>consultoria financeira no âmbito da renovação do contrato firmado com a CBMM para exploração do nióbi</w:t>
      </w:r>
      <w:r>
        <w:rPr>
          <w:rFonts w:ascii="Georgia" w:hAnsi="Georgia" w:cs="Open Sans SemiBold"/>
          <w:color w:val="000000"/>
        </w:rPr>
        <w:t>o</w:t>
      </w:r>
      <w:r w:rsidRPr="00D26F97">
        <w:rPr>
          <w:rFonts w:ascii="Georgia" w:hAnsi="Georgia" w:cs="Open Sans SemiBold"/>
          <w:color w:val="000000"/>
        </w:rPr>
        <w:t xml:space="preserve">; </w:t>
      </w:r>
    </w:p>
    <w:p w14:paraId="6A05F52C" w14:textId="77777777" w:rsidR="00630498" w:rsidRPr="00EC4A65" w:rsidRDefault="00630498" w:rsidP="00630498">
      <w:pPr>
        <w:pStyle w:val="PargrafodaLista"/>
        <w:ind w:left="0"/>
        <w:jc w:val="both"/>
        <w:rPr>
          <w:rFonts w:ascii="Georgia" w:hAnsi="Georgia" w:cs="Open Sans SemiBold"/>
          <w:color w:val="000000"/>
          <w:highlight w:val="yellow"/>
        </w:rPr>
      </w:pPr>
    </w:p>
    <w:p w14:paraId="269B3401" w14:textId="77777777" w:rsidR="00546FB0" w:rsidRDefault="00546FB0" w:rsidP="00546FB0">
      <w:pPr>
        <w:pStyle w:val="PargrafodaLista"/>
        <w:ind w:left="0"/>
        <w:jc w:val="both"/>
        <w:rPr>
          <w:rFonts w:ascii="Georgia" w:hAnsi="Georgia" w:cs="Open Sans SemiBold"/>
          <w:color w:val="000000"/>
        </w:rPr>
      </w:pPr>
      <w:r w:rsidRPr="00D26F97">
        <w:rPr>
          <w:rFonts w:ascii="Georgia" w:hAnsi="Georgia" w:cs="Open Sans SemiBold"/>
          <w:color w:val="000000"/>
        </w:rPr>
        <w:t xml:space="preserve">(2) </w:t>
      </w:r>
      <w:r>
        <w:rPr>
          <w:rFonts w:ascii="Georgia" w:hAnsi="Georgia" w:cs="Open Sans SemiBold"/>
          <w:color w:val="000000"/>
        </w:rPr>
        <w:t xml:space="preserve">por indenização à </w:t>
      </w:r>
      <w:proofErr w:type="spellStart"/>
      <w:r>
        <w:rPr>
          <w:rFonts w:ascii="Georgia" w:hAnsi="Georgia" w:cs="Open Sans SemiBold"/>
          <w:color w:val="000000"/>
        </w:rPr>
        <w:t>Mineiraria</w:t>
      </w:r>
      <w:proofErr w:type="spellEnd"/>
      <w:r>
        <w:rPr>
          <w:rFonts w:ascii="Georgia" w:hAnsi="Georgia" w:cs="Open Sans SemiBold"/>
          <w:color w:val="000000"/>
        </w:rPr>
        <w:t xml:space="preserve"> – Casa da Gastronomia SPE Ltda. equivalente ao prejuízo da concessionária entre março de 2020 e dezembro de 2021, referente à pandemia da covid-19, somado ao prejuízo entre janeiro e julho de 2024;</w:t>
      </w:r>
      <w:r w:rsidRPr="00980DF7">
        <w:rPr>
          <w:rFonts w:ascii="Georgia" w:hAnsi="Georgia" w:cs="Open Sans SemiBold"/>
          <w:color w:val="000000"/>
        </w:rPr>
        <w:t xml:space="preserve"> </w:t>
      </w:r>
      <w:r>
        <w:rPr>
          <w:rFonts w:ascii="Georgia" w:hAnsi="Georgia" w:cs="Open Sans SemiBold"/>
          <w:color w:val="000000"/>
        </w:rPr>
        <w:t>e</w:t>
      </w:r>
    </w:p>
    <w:p w14:paraId="2B26C70F" w14:textId="77777777" w:rsidR="00546FB0" w:rsidRDefault="00546FB0" w:rsidP="00546FB0">
      <w:pPr>
        <w:pStyle w:val="PargrafodaLista"/>
        <w:ind w:left="0"/>
        <w:jc w:val="both"/>
        <w:rPr>
          <w:rFonts w:ascii="Georgia" w:hAnsi="Georgia" w:cs="Open Sans SemiBold"/>
          <w:color w:val="000000"/>
        </w:rPr>
      </w:pPr>
    </w:p>
    <w:p w14:paraId="09AF42E0" w14:textId="77777777" w:rsidR="00546FB0" w:rsidRDefault="00546FB0" w:rsidP="00546FB0">
      <w:pPr>
        <w:pStyle w:val="PargrafodaLista"/>
        <w:ind w:left="0"/>
        <w:jc w:val="both"/>
        <w:rPr>
          <w:rFonts w:ascii="Georgia" w:hAnsi="Georgia" w:cs="Open Sans SemiBold"/>
          <w:color w:val="000000"/>
        </w:rPr>
      </w:pPr>
      <w:r>
        <w:rPr>
          <w:rFonts w:ascii="Georgia" w:hAnsi="Georgia" w:cs="Open Sans SemiBold"/>
          <w:color w:val="000000"/>
        </w:rPr>
        <w:t xml:space="preserve">(3) </w:t>
      </w:r>
      <w:r w:rsidRPr="00D26F97">
        <w:rPr>
          <w:rFonts w:ascii="Georgia" w:hAnsi="Georgia" w:cs="Open Sans SemiBold"/>
          <w:color w:val="000000"/>
        </w:rPr>
        <w:t>por outras variações pulverizadas, que representam um pequeno aumento nas despesas gerais e administrativas</w:t>
      </w:r>
      <w:r>
        <w:rPr>
          <w:rFonts w:ascii="Georgia" w:hAnsi="Georgia" w:cs="Open Sans SemiBold"/>
          <w:color w:val="000000"/>
        </w:rPr>
        <w:t>.</w:t>
      </w:r>
    </w:p>
    <w:p w14:paraId="278C35C8" w14:textId="77777777" w:rsidR="00630498" w:rsidRDefault="00630498" w:rsidP="00630498">
      <w:pPr>
        <w:pStyle w:val="PargrafodaLista"/>
        <w:ind w:left="0"/>
        <w:jc w:val="both"/>
        <w:rPr>
          <w:rFonts w:ascii="Georgia" w:hAnsi="Georgia" w:cs="Open Sans SemiBold"/>
          <w:color w:val="000000"/>
        </w:rPr>
      </w:pPr>
    </w:p>
    <w:p w14:paraId="6AE67C4C" w14:textId="77777777" w:rsidR="00630498" w:rsidRDefault="00630498" w:rsidP="00630498">
      <w:pPr>
        <w:pStyle w:val="PargrafodaLista"/>
        <w:ind w:left="0"/>
        <w:jc w:val="both"/>
        <w:rPr>
          <w:rFonts w:ascii="Georgia" w:hAnsi="Georgia" w:cs="Open Sans SemiBold"/>
          <w:color w:val="000000"/>
        </w:rPr>
      </w:pPr>
    </w:p>
    <w:p w14:paraId="2ACDB7E2" w14:textId="77777777" w:rsidR="00630498" w:rsidRDefault="00630498" w:rsidP="00630498">
      <w:pPr>
        <w:pStyle w:val="PargrafodaLista"/>
        <w:ind w:left="0"/>
        <w:jc w:val="both"/>
        <w:rPr>
          <w:rFonts w:ascii="Georgia" w:hAnsi="Georgia" w:cs="Open Sans SemiBold"/>
          <w:color w:val="000000"/>
        </w:rPr>
      </w:pPr>
    </w:p>
    <w:p w14:paraId="6F2F7681" w14:textId="77777777" w:rsidR="00630498" w:rsidRDefault="00630498" w:rsidP="00630498">
      <w:pPr>
        <w:pStyle w:val="PargrafodaLista"/>
        <w:ind w:left="0"/>
        <w:jc w:val="both"/>
        <w:rPr>
          <w:rFonts w:ascii="Georgia" w:hAnsi="Georgia" w:cs="Open Sans SemiBold"/>
          <w:color w:val="000000"/>
        </w:rPr>
      </w:pPr>
    </w:p>
    <w:p w14:paraId="214416B8" w14:textId="77777777" w:rsidR="00630498" w:rsidRDefault="00630498" w:rsidP="00630498">
      <w:pPr>
        <w:pStyle w:val="PargrafodaLista"/>
        <w:ind w:left="0"/>
        <w:jc w:val="both"/>
        <w:rPr>
          <w:rFonts w:ascii="Georgia" w:hAnsi="Georgia" w:cs="Open Sans SemiBold"/>
          <w:color w:val="000000"/>
        </w:rPr>
      </w:pPr>
    </w:p>
    <w:p w14:paraId="40366AEF" w14:textId="77777777" w:rsidR="00630498" w:rsidRDefault="00630498" w:rsidP="00630498">
      <w:pPr>
        <w:pStyle w:val="PargrafodaLista"/>
        <w:ind w:left="0"/>
        <w:jc w:val="both"/>
        <w:rPr>
          <w:rFonts w:ascii="Georgia" w:hAnsi="Georgia" w:cs="Open Sans SemiBold"/>
          <w:color w:val="000000"/>
        </w:rPr>
      </w:pPr>
    </w:p>
    <w:p w14:paraId="635B984C" w14:textId="77777777" w:rsidR="00630498" w:rsidRDefault="00630498" w:rsidP="00630498">
      <w:pPr>
        <w:pStyle w:val="PargrafodaLista"/>
        <w:ind w:left="0"/>
        <w:jc w:val="both"/>
        <w:rPr>
          <w:rFonts w:ascii="Georgia" w:hAnsi="Georgia" w:cs="Open Sans SemiBold"/>
          <w:color w:val="000000"/>
        </w:rPr>
      </w:pPr>
    </w:p>
    <w:p w14:paraId="1886A9A6" w14:textId="77777777" w:rsidR="00630498" w:rsidRDefault="00630498" w:rsidP="00630498">
      <w:pPr>
        <w:pStyle w:val="PargrafodaLista"/>
        <w:ind w:left="0"/>
        <w:jc w:val="both"/>
        <w:rPr>
          <w:rFonts w:ascii="Georgia" w:hAnsi="Georgia" w:cs="Open Sans SemiBold"/>
          <w:color w:val="000000"/>
        </w:rPr>
      </w:pPr>
    </w:p>
    <w:p w14:paraId="52E8B6E0" w14:textId="77777777" w:rsidR="00630498" w:rsidRDefault="00630498" w:rsidP="00630498">
      <w:pPr>
        <w:pStyle w:val="PargrafodaLista"/>
        <w:ind w:left="0"/>
        <w:jc w:val="both"/>
        <w:rPr>
          <w:rFonts w:ascii="Georgia" w:hAnsi="Georgia" w:cs="Open Sans SemiBold"/>
          <w:color w:val="000000"/>
        </w:rPr>
      </w:pPr>
    </w:p>
    <w:p w14:paraId="0F4DA71A" w14:textId="77777777" w:rsidR="00630498" w:rsidRDefault="00630498" w:rsidP="00630498">
      <w:pPr>
        <w:pStyle w:val="PargrafodaLista"/>
        <w:ind w:left="0"/>
        <w:jc w:val="both"/>
        <w:rPr>
          <w:rFonts w:ascii="Georgia" w:hAnsi="Georgia" w:cs="Open Sans SemiBold"/>
          <w:color w:val="000000"/>
        </w:rPr>
      </w:pPr>
    </w:p>
    <w:p w14:paraId="5B603FFF" w14:textId="77777777" w:rsidR="00630498" w:rsidRDefault="00630498" w:rsidP="00630498">
      <w:pPr>
        <w:pStyle w:val="PargrafodaLista"/>
        <w:ind w:left="0"/>
        <w:jc w:val="both"/>
        <w:rPr>
          <w:rFonts w:ascii="Georgia" w:hAnsi="Georgia" w:cs="Open Sans SemiBold"/>
          <w:color w:val="000000"/>
        </w:rPr>
      </w:pPr>
    </w:p>
    <w:p w14:paraId="5F9BFB6E" w14:textId="77777777" w:rsidR="00630498" w:rsidRDefault="00630498" w:rsidP="00630498">
      <w:pPr>
        <w:pStyle w:val="PargrafodaLista"/>
        <w:ind w:left="0"/>
        <w:jc w:val="both"/>
        <w:rPr>
          <w:rFonts w:ascii="Georgia" w:hAnsi="Georgia" w:cs="Open Sans SemiBold"/>
          <w:color w:val="000000"/>
        </w:rPr>
      </w:pPr>
    </w:p>
    <w:p w14:paraId="5057C5B4" w14:textId="77777777" w:rsidR="00630498" w:rsidRDefault="00630498" w:rsidP="00630498">
      <w:pPr>
        <w:pStyle w:val="PargrafodaLista"/>
        <w:ind w:left="0"/>
        <w:jc w:val="both"/>
        <w:rPr>
          <w:rFonts w:ascii="Georgia" w:hAnsi="Georgia" w:cs="Open Sans SemiBold"/>
          <w:color w:val="000000"/>
        </w:rPr>
      </w:pPr>
    </w:p>
    <w:p w14:paraId="3C6E11CC" w14:textId="77777777" w:rsidR="00630498" w:rsidRDefault="00630498" w:rsidP="00630498">
      <w:pPr>
        <w:pStyle w:val="PargrafodaLista"/>
        <w:ind w:left="0"/>
        <w:jc w:val="both"/>
        <w:rPr>
          <w:rFonts w:ascii="Georgia" w:hAnsi="Georgia" w:cs="Open Sans SemiBold"/>
          <w:color w:val="000000"/>
        </w:rPr>
      </w:pPr>
    </w:p>
    <w:p w14:paraId="50D4284F" w14:textId="77777777" w:rsidR="00630498" w:rsidRDefault="00630498" w:rsidP="00630498">
      <w:pPr>
        <w:pStyle w:val="PargrafodaLista"/>
        <w:ind w:left="0"/>
        <w:jc w:val="both"/>
        <w:rPr>
          <w:rFonts w:ascii="Georgia" w:hAnsi="Georgia" w:cs="Open Sans SemiBold"/>
          <w:color w:val="000000"/>
        </w:rPr>
      </w:pPr>
    </w:p>
    <w:p w14:paraId="0F2C4299" w14:textId="77777777" w:rsidR="00630498" w:rsidRDefault="00630498" w:rsidP="00630498">
      <w:pPr>
        <w:pStyle w:val="PargrafodaLista"/>
        <w:ind w:left="0"/>
        <w:jc w:val="both"/>
        <w:rPr>
          <w:rFonts w:ascii="Georgia" w:hAnsi="Georgia" w:cs="Open Sans SemiBold"/>
          <w:color w:val="000000"/>
        </w:rPr>
      </w:pPr>
    </w:p>
    <w:p w14:paraId="1788474B" w14:textId="77777777" w:rsidR="00630498" w:rsidRDefault="00630498" w:rsidP="00630498">
      <w:pPr>
        <w:pStyle w:val="PargrafodaLista"/>
        <w:ind w:left="0"/>
        <w:jc w:val="both"/>
        <w:rPr>
          <w:rFonts w:ascii="Georgia" w:hAnsi="Georgia" w:cs="Open Sans SemiBold"/>
          <w:color w:val="000000"/>
        </w:rPr>
      </w:pPr>
    </w:p>
    <w:p w14:paraId="11FC21D4" w14:textId="77777777" w:rsidR="00630498" w:rsidRDefault="00630498" w:rsidP="00630498">
      <w:pPr>
        <w:pStyle w:val="PargrafodaLista"/>
        <w:ind w:left="0"/>
        <w:jc w:val="both"/>
        <w:rPr>
          <w:rFonts w:ascii="Georgia" w:hAnsi="Georgia" w:cs="Open Sans SemiBold"/>
          <w:color w:val="000000"/>
        </w:rPr>
      </w:pPr>
    </w:p>
    <w:p w14:paraId="7D310691" w14:textId="77777777" w:rsidR="00630498" w:rsidRDefault="00630498" w:rsidP="00630498">
      <w:pPr>
        <w:pStyle w:val="PargrafodaLista"/>
        <w:rPr>
          <w:rFonts w:ascii="Georgia" w:hAnsi="Georgia" w:cs="Open Sans SemiBold"/>
          <w:color w:val="000000"/>
        </w:rPr>
      </w:pPr>
    </w:p>
    <w:p w14:paraId="5CD5D399" w14:textId="77777777" w:rsidR="00630498" w:rsidRDefault="00630498" w:rsidP="00630498">
      <w:pPr>
        <w:jc w:val="both"/>
        <w:rPr>
          <w:rFonts w:ascii="Georgia" w:hAnsi="Georgia" w:cs="Open Sans SemiBold"/>
          <w:b/>
          <w:bCs/>
          <w:color w:val="000000"/>
        </w:rPr>
      </w:pPr>
      <w:r w:rsidRPr="00B62AAF">
        <w:rPr>
          <w:rFonts w:ascii="Georgia" w:hAnsi="Georgia" w:cs="Open Sans SemiBold"/>
          <w:b/>
          <w:bCs/>
          <w:color w:val="000000"/>
        </w:rPr>
        <w:lastRenderedPageBreak/>
        <w:t>Gastos com desenvolvimento</w:t>
      </w:r>
    </w:p>
    <w:p w14:paraId="12237637" w14:textId="77777777" w:rsidR="00630498" w:rsidRDefault="00630498" w:rsidP="00630498">
      <w:pPr>
        <w:jc w:val="both"/>
        <w:rPr>
          <w:rFonts w:ascii="Georgia" w:hAnsi="Georgia" w:cs="Open Sans SemiBold"/>
          <w:b/>
          <w:bCs/>
          <w:color w:val="000000"/>
        </w:rPr>
      </w:pPr>
    </w:p>
    <w:p w14:paraId="757AE974" w14:textId="77777777" w:rsidR="00630498" w:rsidRDefault="00630498" w:rsidP="00630498">
      <w:pPr>
        <w:jc w:val="both"/>
        <w:rPr>
          <w:rFonts w:ascii="Georgia" w:hAnsi="Georgia" w:cs="Open Sans SemiBold"/>
          <w:b/>
          <w:bCs/>
          <w:color w:val="000000"/>
        </w:rPr>
      </w:pPr>
      <w:r w:rsidRPr="00B92FCF">
        <w:rPr>
          <w:rFonts w:ascii="Georgia" w:hAnsi="Georgia" w:cs="Open Sans SemiBold"/>
          <w:b/>
          <w:bCs/>
          <w:color w:val="000000"/>
        </w:rPr>
        <w:t>Gráfico 5: gastos com desenvolvimento 2025 x 2024</w:t>
      </w:r>
    </w:p>
    <w:p w14:paraId="075B004E" w14:textId="77777777" w:rsidR="00630498" w:rsidRDefault="00630498" w:rsidP="00630498">
      <w:pPr>
        <w:jc w:val="both"/>
        <w:rPr>
          <w:rFonts w:ascii="Georgia" w:hAnsi="Georgia" w:cs="Open Sans SemiBold"/>
          <w:b/>
          <w:bCs/>
          <w:color w:val="000000"/>
        </w:rPr>
      </w:pPr>
    </w:p>
    <w:p w14:paraId="492758DF" w14:textId="77777777" w:rsidR="00630498" w:rsidRDefault="00630498" w:rsidP="00630498">
      <w:pPr>
        <w:jc w:val="center"/>
        <w:rPr>
          <w:rFonts w:ascii="Georgia" w:hAnsi="Georgia" w:cs="Open Sans SemiBold"/>
          <w:color w:val="000000"/>
          <w:highlight w:val="yellow"/>
        </w:rPr>
      </w:pPr>
      <w:r>
        <w:rPr>
          <w:noProof/>
          <w14:ligatures w14:val="standardContextual"/>
        </w:rPr>
        <w:drawing>
          <wp:inline distT="0" distB="0" distL="0" distR="0" wp14:anchorId="07914990" wp14:editId="6BBFBDA6">
            <wp:extent cx="4582055" cy="2259013"/>
            <wp:effectExtent l="0" t="0" r="0" b="8255"/>
            <wp:docPr id="1480092954" name="Gráfico 1">
              <a:extLst xmlns:a="http://schemas.openxmlformats.org/drawingml/2006/main">
                <a:ext uri="{FF2B5EF4-FFF2-40B4-BE49-F238E27FC236}">
                  <a16:creationId xmlns:a16="http://schemas.microsoft.com/office/drawing/2014/main" id="{9F981CDB-C839-4E63-9451-6AB5E721F2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589471F" w14:textId="77777777" w:rsidR="00630498" w:rsidRDefault="00630498" w:rsidP="00630498">
      <w:pPr>
        <w:jc w:val="center"/>
        <w:rPr>
          <w:rFonts w:ascii="Georgia" w:hAnsi="Georgia"/>
        </w:rPr>
      </w:pPr>
    </w:p>
    <w:p w14:paraId="7E7A1725" w14:textId="77777777" w:rsidR="00630498" w:rsidRPr="004431BE" w:rsidDel="00B92FCF" w:rsidRDefault="00630498" w:rsidP="00630498">
      <w:pPr>
        <w:rPr>
          <w:rFonts w:ascii="Georgia" w:hAnsi="Georgia" w:cstheme="minorHAnsi"/>
          <w:i/>
          <w:iCs/>
        </w:rPr>
      </w:pPr>
      <w:r w:rsidRPr="004431BE">
        <w:rPr>
          <w:rFonts w:ascii="Georgia" w:hAnsi="Georgia" w:cstheme="minorHAnsi"/>
          <w:i/>
          <w:iCs/>
        </w:rPr>
        <w:t>Fonte: Gerência Financeira da Codemig</w:t>
      </w:r>
    </w:p>
    <w:p w14:paraId="2CD6F10F" w14:textId="77777777" w:rsidR="00630498" w:rsidRDefault="00630498" w:rsidP="00630498">
      <w:pPr>
        <w:jc w:val="center"/>
        <w:rPr>
          <w:rFonts w:ascii="Georgia" w:hAnsi="Georgia" w:cs="Open Sans SemiBold"/>
          <w:color w:val="000000"/>
          <w:highlight w:val="yellow"/>
        </w:rPr>
      </w:pPr>
    </w:p>
    <w:p w14:paraId="4CEAA7C9" w14:textId="77777777" w:rsidR="00630498" w:rsidRDefault="00630498" w:rsidP="00630498">
      <w:pPr>
        <w:rPr>
          <w:rFonts w:ascii="Georgia" w:hAnsi="Georgia" w:cs="Open Sans SemiBold"/>
          <w:color w:val="000000"/>
        </w:rPr>
      </w:pPr>
      <w:r w:rsidRPr="00806123">
        <w:rPr>
          <w:rFonts w:ascii="Georgia" w:hAnsi="Georgia" w:cs="Open Sans SemiBold"/>
          <w:color w:val="000000"/>
        </w:rPr>
        <w:t>Em 2025, a Codemig realizou gastos de aproximadamente R$</w:t>
      </w:r>
      <w:r>
        <w:rPr>
          <w:rFonts w:ascii="Georgia" w:hAnsi="Georgia" w:cs="Open Sans SemiBold"/>
          <w:color w:val="000000"/>
        </w:rPr>
        <w:t xml:space="preserve"> </w:t>
      </w:r>
      <w:r w:rsidRPr="00806123">
        <w:rPr>
          <w:rFonts w:ascii="Georgia" w:hAnsi="Georgia" w:cs="Open Sans SemiBold"/>
          <w:color w:val="000000"/>
        </w:rPr>
        <w:t>80 milhões (R$</w:t>
      </w:r>
      <w:r>
        <w:rPr>
          <w:rFonts w:ascii="Georgia" w:hAnsi="Georgia" w:cs="Open Sans SemiBold"/>
          <w:color w:val="000000"/>
        </w:rPr>
        <w:t xml:space="preserve"> </w:t>
      </w:r>
      <w:r w:rsidRPr="00806123">
        <w:rPr>
          <w:rFonts w:ascii="Georgia" w:hAnsi="Georgia" w:cs="Open Sans SemiBold"/>
          <w:color w:val="000000"/>
        </w:rPr>
        <w:t xml:space="preserve">16 milhões em 2024) em convênios de cooperação econômica ou técnica, com o intuito de atuar como agente fomentador de projetos do estado. </w:t>
      </w:r>
    </w:p>
    <w:p w14:paraId="6133B3F7" w14:textId="77777777" w:rsidR="00630498" w:rsidRDefault="00630498" w:rsidP="00630498">
      <w:pPr>
        <w:rPr>
          <w:rFonts w:ascii="Georgia" w:hAnsi="Georgia" w:cs="Open Sans SemiBold"/>
          <w:color w:val="000000"/>
        </w:rPr>
      </w:pPr>
    </w:p>
    <w:p w14:paraId="178C04CB" w14:textId="77777777" w:rsidR="00630498" w:rsidRPr="00806123" w:rsidRDefault="00630498" w:rsidP="00630498">
      <w:pPr>
        <w:rPr>
          <w:rFonts w:ascii="Georgia" w:hAnsi="Georgia" w:cs="Open Sans SemiBold"/>
          <w:color w:val="000000"/>
        </w:rPr>
      </w:pPr>
      <w:r w:rsidRPr="00806123">
        <w:rPr>
          <w:rFonts w:ascii="Georgia" w:hAnsi="Georgia" w:cs="Open Sans SemiBold"/>
          <w:color w:val="000000"/>
        </w:rPr>
        <w:t>Em 2024, R$</w:t>
      </w:r>
      <w:r>
        <w:rPr>
          <w:rFonts w:ascii="Georgia" w:hAnsi="Georgia" w:cs="Open Sans SemiBold"/>
          <w:color w:val="000000"/>
        </w:rPr>
        <w:t xml:space="preserve"> </w:t>
      </w:r>
      <w:r w:rsidRPr="00806123">
        <w:rPr>
          <w:rFonts w:ascii="Georgia" w:hAnsi="Georgia" w:cs="Open Sans SemiBold"/>
          <w:color w:val="000000"/>
        </w:rPr>
        <w:t>100 milhões foram gastos conforme previsto na Lei Estadual 24.601/2023, na qual a Codemig e sua controlad</w:t>
      </w:r>
      <w:r>
        <w:rPr>
          <w:rFonts w:ascii="Georgia" w:hAnsi="Georgia" w:cs="Open Sans SemiBold"/>
          <w:color w:val="000000"/>
        </w:rPr>
        <w:t>or</w:t>
      </w:r>
      <w:r w:rsidRPr="00806123">
        <w:rPr>
          <w:rFonts w:ascii="Georgia" w:hAnsi="Georgia" w:cs="Open Sans SemiBold"/>
          <w:color w:val="000000"/>
        </w:rPr>
        <w:t>a figuraram como interveniente financeiro, ao</w:t>
      </w:r>
      <w:r w:rsidRPr="00806123">
        <w:rPr>
          <w:rFonts w:ascii="Georgia" w:hAnsi="Georgia" w:cs="Arial"/>
        </w:rPr>
        <w:t xml:space="preserve"> realizar o pagamento compensatório de trechos de rodovia do DER-MG para os municípios mineiros. Em 2025 não houve gastos nesse sentido.</w:t>
      </w:r>
    </w:p>
    <w:p w14:paraId="71A08F19" w14:textId="77777777" w:rsidR="00630498" w:rsidRDefault="00630498" w:rsidP="00630498">
      <w:pPr>
        <w:rPr>
          <w:rFonts w:ascii="Georgia" w:hAnsi="Georgia" w:cs="Open Sans SemiBold"/>
          <w:b/>
          <w:bCs/>
          <w:color w:val="000000"/>
        </w:rPr>
      </w:pPr>
    </w:p>
    <w:p w14:paraId="379EAA7E" w14:textId="77777777" w:rsidR="00630498" w:rsidRDefault="00630498" w:rsidP="00630498">
      <w:pPr>
        <w:jc w:val="both"/>
        <w:rPr>
          <w:rFonts w:ascii="Georgia" w:hAnsi="Georgia" w:cs="Open Sans SemiBold"/>
          <w:b/>
          <w:bCs/>
          <w:color w:val="000000"/>
        </w:rPr>
      </w:pPr>
      <w:r w:rsidRPr="00CC5DA2">
        <w:rPr>
          <w:rFonts w:ascii="Georgia" w:hAnsi="Georgia" w:cs="Open Sans SemiBold"/>
          <w:b/>
          <w:bCs/>
          <w:color w:val="000000"/>
        </w:rPr>
        <w:t xml:space="preserve">Patrimônio </w:t>
      </w:r>
      <w:r>
        <w:rPr>
          <w:rFonts w:ascii="Georgia" w:hAnsi="Georgia" w:cs="Open Sans SemiBold"/>
          <w:b/>
          <w:bCs/>
          <w:color w:val="000000"/>
        </w:rPr>
        <w:t>l</w:t>
      </w:r>
      <w:r w:rsidRPr="00CC5DA2">
        <w:rPr>
          <w:rFonts w:ascii="Georgia" w:hAnsi="Georgia" w:cs="Open Sans SemiBold"/>
          <w:b/>
          <w:bCs/>
          <w:color w:val="000000"/>
        </w:rPr>
        <w:t>íquido</w:t>
      </w:r>
    </w:p>
    <w:p w14:paraId="5CFF79B7" w14:textId="5C1D4581" w:rsidR="00630498" w:rsidRDefault="00630498" w:rsidP="00630498">
      <w:pPr>
        <w:jc w:val="both"/>
        <w:rPr>
          <w:rFonts w:ascii="Georgia" w:hAnsi="Georgia" w:cs="Open Sans SemiBold"/>
          <w:b/>
          <w:bCs/>
          <w:color w:val="000000"/>
        </w:rPr>
      </w:pPr>
    </w:p>
    <w:p w14:paraId="4FED486E" w14:textId="03EBC0C3" w:rsidR="00630498" w:rsidRDefault="00630498" w:rsidP="00630498">
      <w:pPr>
        <w:jc w:val="both"/>
        <w:rPr>
          <w:rFonts w:ascii="Georgia" w:hAnsi="Georgia" w:cs="Open Sans SemiBold"/>
          <w:b/>
          <w:bCs/>
          <w:color w:val="000000"/>
        </w:rPr>
      </w:pPr>
      <w:r w:rsidRPr="0080686F">
        <w:rPr>
          <w:rFonts w:ascii="Georgia" w:hAnsi="Georgia" w:cs="Open Sans SemiBold"/>
          <w:b/>
          <w:bCs/>
          <w:color w:val="000000"/>
        </w:rPr>
        <w:t>Gráfico 6: patrimônio líquido 2025 x 2024</w:t>
      </w:r>
    </w:p>
    <w:p w14:paraId="5D0093D4" w14:textId="1F61EDE6" w:rsidR="00630498" w:rsidRPr="00CC5DA2" w:rsidRDefault="00630498" w:rsidP="00630498">
      <w:pPr>
        <w:jc w:val="both"/>
        <w:rPr>
          <w:rFonts w:ascii="Georgia" w:hAnsi="Georgia" w:cs="Open Sans SemiBold"/>
          <w:b/>
          <w:bCs/>
          <w:color w:val="000000"/>
        </w:rPr>
      </w:pPr>
    </w:p>
    <w:p w14:paraId="7A340D1F" w14:textId="064EA1AE" w:rsidR="00630498" w:rsidRDefault="002549C6" w:rsidP="00630498">
      <w:pPr>
        <w:spacing w:after="240"/>
        <w:jc w:val="center"/>
        <w:rPr>
          <w:rFonts w:ascii="Georgia" w:hAnsi="Georgia" w:cs="Open Sans SemiBold"/>
          <w:b/>
          <w:bCs/>
          <w:color w:val="000000"/>
          <w:highlight w:val="yellow"/>
        </w:rPr>
      </w:pPr>
      <w:r>
        <w:rPr>
          <w:noProof/>
          <w14:ligatures w14:val="standardContextual"/>
        </w:rPr>
        <mc:AlternateContent>
          <mc:Choice Requires="wps">
            <w:drawing>
              <wp:anchor distT="0" distB="0" distL="114300" distR="114300" simplePos="0" relativeHeight="251661312" behindDoc="0" locked="0" layoutInCell="1" allowOverlap="1" wp14:anchorId="35DB8D2E" wp14:editId="05E49CAD">
                <wp:simplePos x="0" y="0"/>
                <wp:positionH relativeFrom="column">
                  <wp:posOffset>2197651</wp:posOffset>
                </wp:positionH>
                <wp:positionV relativeFrom="paragraph">
                  <wp:posOffset>213995</wp:posOffset>
                </wp:positionV>
                <wp:extent cx="1259212" cy="285455"/>
                <wp:effectExtent l="76200" t="76200" r="131445" b="133985"/>
                <wp:wrapNone/>
                <wp:docPr id="19" name="Retângulo: Cantos Arredondados 18">
                  <a:extLst xmlns:a="http://schemas.openxmlformats.org/drawingml/2006/main">
                    <a:ext uri="{FF2B5EF4-FFF2-40B4-BE49-F238E27FC236}">
                      <a16:creationId xmlns:a16="http://schemas.microsoft.com/office/drawing/2014/main" id="{25EECB32-E911-D39F-84AF-6D946F6A9ACD}"/>
                    </a:ext>
                  </a:extLst>
                </wp:docPr>
                <wp:cNvGraphicFramePr/>
                <a:graphic xmlns:a="http://schemas.openxmlformats.org/drawingml/2006/main">
                  <a:graphicData uri="http://schemas.microsoft.com/office/word/2010/wordprocessingShape">
                    <wps:wsp>
                      <wps:cNvSpPr/>
                      <wps:spPr>
                        <a:xfrm>
                          <a:off x="0" y="0"/>
                          <a:ext cx="1259212" cy="285455"/>
                        </a:xfrm>
                        <a:prstGeom prst="roundRect">
                          <a:avLst/>
                        </a:prstGeom>
                        <a:solidFill>
                          <a:schemeClr val="accent2">
                            <a:lumMod val="20000"/>
                            <a:lumOff val="80000"/>
                          </a:schemeClr>
                        </a:solidFill>
                        <a:ln w="3175">
                          <a:solidFill>
                            <a:schemeClr val="bg1">
                              <a:lumMod val="75000"/>
                            </a:schemeClr>
                          </a:solidFill>
                        </a:ln>
                        <a:effectLst>
                          <a:outerShdw blurRad="50800" dist="38100" dir="2700000" algn="tl" rotWithShape="0">
                            <a:prstClr val="black">
                              <a:alpha val="40000"/>
                            </a:prstClr>
                          </a:outerShdw>
                        </a:effectLst>
                        <a:scene3d>
                          <a:camera prst="orthographicFront"/>
                          <a:lightRig rig="threePt" dir="t"/>
                        </a:scene3d>
                        <a:sp3d>
                          <a:bevelT/>
                        </a:sp3d>
                      </wps:spPr>
                      <wps:style>
                        <a:lnRef idx="0">
                          <a:scrgbClr r="0" g="0" b="0"/>
                        </a:lnRef>
                        <a:fillRef idx="0">
                          <a:scrgbClr r="0" g="0" b="0"/>
                        </a:fillRef>
                        <a:effectRef idx="0">
                          <a:scrgbClr r="0" g="0" b="0"/>
                        </a:effectRef>
                        <a:fontRef idx="minor">
                          <a:schemeClr val="lt1"/>
                        </a:fontRef>
                      </wps:style>
                      <wps:txbx>
                        <w:txbxContent>
                          <w:p w14:paraId="2E85A6C7" w14:textId="77777777" w:rsidR="00630498" w:rsidRDefault="00630498" w:rsidP="00630498">
                            <w:pPr>
                              <w:jc w:val="center"/>
                              <w:rPr>
                                <w:rFonts w:asciiTheme="minorHAnsi" w:hAnsi="Calibri" w:cstheme="minorBidi"/>
                                <w:color w:val="0D0D0D" w:themeColor="text1" w:themeTint="F2"/>
                                <w:sz w:val="22"/>
                                <w:szCs w:val="22"/>
                              </w:rPr>
                            </w:pPr>
                            <w:r>
                              <w:rPr>
                                <w:rFonts w:asciiTheme="minorHAnsi" w:hAnsi="Calibri" w:cstheme="minorBidi"/>
                                <w:color w:val="0D0D0D" w:themeColor="text1" w:themeTint="F2"/>
                                <w:sz w:val="22"/>
                                <w:szCs w:val="22"/>
                              </w:rPr>
                              <w:t xml:space="preserve">10% </w:t>
                            </w:r>
                            <w:r w:rsidRPr="004431BE">
                              <w:rPr>
                                <w:rFonts w:asciiTheme="minorHAnsi" w:hAnsi="Calibri" w:cstheme="minorBidi"/>
                                <w:color w:val="0D0D0D" w:themeColor="text1" w:themeTint="F2"/>
                                <w:sz w:val="22"/>
                                <w:szCs w:val="22"/>
                              </w:rPr>
                              <w:t>de aumento</w:t>
                            </w:r>
                          </w:p>
                        </w:txbxContent>
                      </wps:txbx>
                      <wps:bodyPr wrap="square" rtlCol="0" anchor="t"/>
                    </wps:wsp>
                  </a:graphicData>
                </a:graphic>
              </wp:anchor>
            </w:drawing>
          </mc:Choice>
          <mc:Fallback>
            <w:pict>
              <v:roundrect w14:anchorId="35DB8D2E" id="Retângulo: Cantos Arredondados 18" o:spid="_x0000_s1028" style="position:absolute;left:0;text-align:left;margin-left:173.05pt;margin-top:16.85pt;width:99.1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" fillcolor="#fbe4d5 [661]" strokecolor="#bfbfbf [2412]" strokeweight=".25pt">
                <v:shadow on="t" color="black" opacity="26214f" origin="-.5,-.5" offset=".74836mm,.74836mm"/>
                <v:textbox>
                  <w:txbxContent>
                    <w:p w14:paraId="2E85A6C7" w14:textId="77777777" w:rsidR="00630498" w:rsidRDefault="00630498" w:rsidP="00630498">
                      <w:pPr>
                        <w:jc w:val="center"/>
                        <w:rPr>
                          <w:rFonts w:asciiTheme="minorHAnsi" w:hAnsi="Calibri" w:cstheme="minorBidi"/>
                          <w:color w:val="0D0D0D" w:themeColor="text1" w:themeTint="F2"/>
                          <w:sz w:val="22"/>
                          <w:szCs w:val="22"/>
                        </w:rPr>
                      </w:pPr>
                      <w:r>
                        <w:rPr>
                          <w:rFonts w:asciiTheme="minorHAnsi" w:hAnsi="Calibri" w:cstheme="minorBidi"/>
                          <w:color w:val="0D0D0D" w:themeColor="text1" w:themeTint="F2"/>
                          <w:sz w:val="22"/>
                          <w:szCs w:val="22"/>
                        </w:rPr>
                        <w:t xml:space="preserve">10% </w:t>
                      </w:r>
                      <w:r w:rsidRPr="004431BE">
                        <w:rPr>
                          <w:rFonts w:asciiTheme="minorHAnsi" w:hAnsi="Calibri" w:cstheme="minorBidi"/>
                          <w:color w:val="0D0D0D" w:themeColor="text1" w:themeTint="F2"/>
                          <w:sz w:val="22"/>
                          <w:szCs w:val="22"/>
                        </w:rPr>
                        <w:t>de aumento</w:t>
                      </w:r>
                    </w:p>
                  </w:txbxContent>
                </v:textbox>
              </v:roundrect>
            </w:pict>
          </mc:Fallback>
        </mc:AlternateContent>
      </w:r>
      <w:r w:rsidR="00630498" w:rsidRPr="00B5679F">
        <w:rPr>
          <w:noProof/>
          <w14:ligatures w14:val="standardContextual"/>
        </w:rPr>
        <w:t xml:space="preserve"> </w:t>
      </w:r>
      <w:r w:rsidR="00630498">
        <w:rPr>
          <w:noProof/>
          <w14:ligatures w14:val="standardContextual"/>
        </w:rPr>
        <w:drawing>
          <wp:inline distT="0" distB="0" distL="0" distR="0" wp14:anchorId="7130C295" wp14:editId="76A5D512">
            <wp:extent cx="4610100" cy="2601525"/>
            <wp:effectExtent l="0" t="0" r="0" b="8890"/>
            <wp:docPr id="141867853" name="Gráfico 1">
              <a:extLst xmlns:a="http://schemas.openxmlformats.org/drawingml/2006/main">
                <a:ext uri="{FF2B5EF4-FFF2-40B4-BE49-F238E27FC236}">
                  <a16:creationId xmlns:a16="http://schemas.microsoft.com/office/drawing/2014/main" id="{4C3FAE1A-6E68-48AA-9B50-8A46B30764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9E847B0" w14:textId="77777777" w:rsidR="00630498" w:rsidRPr="00F01D08" w:rsidRDefault="00630498" w:rsidP="00630498">
      <w:pPr>
        <w:rPr>
          <w:rFonts w:ascii="Georgia" w:hAnsi="Georgia" w:cs="Open Sans SemiBold"/>
          <w:b/>
          <w:bCs/>
          <w:color w:val="000000"/>
          <w:highlight w:val="yellow"/>
        </w:rPr>
      </w:pPr>
      <w:r w:rsidRPr="004431BE">
        <w:rPr>
          <w:rFonts w:ascii="Georgia" w:hAnsi="Georgia"/>
          <w:i/>
          <w:iCs/>
        </w:rPr>
        <w:lastRenderedPageBreak/>
        <w:t>Fonte: Gerência Financeira da Codemig</w:t>
      </w:r>
    </w:p>
    <w:p w14:paraId="1F12F44B" w14:textId="77777777" w:rsidR="00630498" w:rsidRDefault="00630498" w:rsidP="00630498">
      <w:pPr>
        <w:jc w:val="both"/>
        <w:rPr>
          <w:rFonts w:ascii="Georgia" w:hAnsi="Georgia" w:cs="Open Sans"/>
          <w:color w:val="000000"/>
        </w:rPr>
      </w:pPr>
    </w:p>
    <w:p w14:paraId="3532B46B" w14:textId="77777777" w:rsidR="00630498" w:rsidRPr="00EC4A65" w:rsidRDefault="00630498" w:rsidP="00630498">
      <w:pPr>
        <w:jc w:val="both"/>
        <w:rPr>
          <w:rFonts w:ascii="Georgia" w:hAnsi="Georgia" w:cs="Open Sans SemiBold"/>
          <w:b/>
          <w:bCs/>
          <w:color w:val="000000"/>
          <w:highlight w:val="yellow"/>
        </w:rPr>
      </w:pPr>
      <w:r w:rsidRPr="00DC64B3">
        <w:rPr>
          <w:rFonts w:ascii="Georgia" w:hAnsi="Georgia" w:cs="Open Sans"/>
          <w:color w:val="000000"/>
        </w:rPr>
        <w:t xml:space="preserve">O </w:t>
      </w:r>
      <w:r w:rsidRPr="00DC64B3">
        <w:rPr>
          <w:rFonts w:ascii="Georgia" w:hAnsi="Georgia" w:cs="Open Sans"/>
          <w:b/>
          <w:bCs/>
          <w:color w:val="000000"/>
        </w:rPr>
        <w:t xml:space="preserve">patrimônio líquido </w:t>
      </w:r>
      <w:r w:rsidRPr="00DC64B3">
        <w:rPr>
          <w:rFonts w:ascii="Georgia" w:hAnsi="Georgia" w:cs="Open Sans"/>
          <w:color w:val="000000"/>
        </w:rPr>
        <w:t>da Codemig teve um aumento de R$</w:t>
      </w:r>
      <w:r>
        <w:rPr>
          <w:rFonts w:ascii="Georgia" w:hAnsi="Georgia" w:cs="Open Sans"/>
          <w:color w:val="000000"/>
        </w:rPr>
        <w:t xml:space="preserve"> 64</w:t>
      </w:r>
      <w:r w:rsidRPr="00DC64B3">
        <w:rPr>
          <w:rFonts w:ascii="Georgia" w:hAnsi="Georgia" w:cs="Open Sans"/>
          <w:color w:val="000000"/>
        </w:rPr>
        <w:t xml:space="preserve"> milhões, </w:t>
      </w:r>
      <w:r w:rsidRPr="00DC64B3">
        <w:rPr>
          <w:rFonts w:ascii="Georgia" w:hAnsi="Georgia" w:cs="Open Sans"/>
          <w:color w:val="000000" w:themeColor="text1"/>
        </w:rPr>
        <w:t>derivad</w:t>
      </w:r>
      <w:r>
        <w:rPr>
          <w:rFonts w:ascii="Georgia" w:hAnsi="Georgia" w:cs="Open Sans"/>
          <w:color w:val="000000" w:themeColor="text1"/>
        </w:rPr>
        <w:t>o</w:t>
      </w:r>
      <w:r w:rsidRPr="00DC64B3">
        <w:rPr>
          <w:rFonts w:ascii="Georgia" w:hAnsi="Georgia" w:cs="Open Sans"/>
          <w:color w:val="000000" w:themeColor="text1"/>
        </w:rPr>
        <w:t xml:space="preserve"> d</w:t>
      </w:r>
      <w:r>
        <w:rPr>
          <w:rFonts w:ascii="Georgia" w:hAnsi="Georgia" w:cs="Open Sans"/>
          <w:color w:val="000000" w:themeColor="text1"/>
        </w:rPr>
        <w:t>a</w:t>
      </w:r>
      <w:r w:rsidRPr="00DC64B3">
        <w:rPr>
          <w:rFonts w:ascii="Georgia" w:hAnsi="Georgia" w:cs="Open Sans"/>
          <w:color w:val="000000" w:themeColor="text1"/>
        </w:rPr>
        <w:t xml:space="preserve"> a</w:t>
      </w:r>
      <w:r>
        <w:rPr>
          <w:rFonts w:ascii="Georgia" w:hAnsi="Georgia" w:cs="Open Sans"/>
          <w:color w:val="000000" w:themeColor="text1"/>
        </w:rPr>
        <w:t>mpliação</w:t>
      </w:r>
      <w:r w:rsidRPr="00DC64B3">
        <w:rPr>
          <w:rFonts w:ascii="Georgia" w:hAnsi="Georgia" w:cs="Open Sans"/>
          <w:color w:val="000000" w:themeColor="text1"/>
        </w:rPr>
        <w:t xml:space="preserve"> da reserva de lucros. Em</w:t>
      </w:r>
      <w:r w:rsidRPr="00DC64B3">
        <w:rPr>
          <w:rFonts w:ascii="Georgia" w:hAnsi="Georgia" w:cs="Open Sans"/>
          <w:color w:val="000000"/>
        </w:rPr>
        <w:t xml:space="preserve"> relação ao resultado de 2025, foi deliberado o pagamento de dividendos e juros sobre capital próprio aos seus acionistas, no montante </w:t>
      </w:r>
      <w:r w:rsidRPr="004431BE">
        <w:rPr>
          <w:rFonts w:ascii="Georgia" w:hAnsi="Georgia" w:cs="Open Sans"/>
          <w:color w:val="000000"/>
        </w:rPr>
        <w:t>de R$ 2 bilhões</w:t>
      </w:r>
      <w:r w:rsidRPr="00DC64B3">
        <w:rPr>
          <w:rFonts w:ascii="Georgia" w:hAnsi="Georgia" w:cs="Open Sans"/>
          <w:color w:val="000000"/>
        </w:rPr>
        <w:t>.</w:t>
      </w:r>
    </w:p>
    <w:p w14:paraId="7540382C" w14:textId="77777777" w:rsidR="00630498" w:rsidRPr="00F01D08" w:rsidRDefault="00630498" w:rsidP="00630498">
      <w:pPr>
        <w:jc w:val="both"/>
        <w:rPr>
          <w:rFonts w:ascii="Georgia" w:hAnsi="Georgia" w:cs="Open Sans SemiBold"/>
          <w:b/>
          <w:bCs/>
          <w:color w:val="000000"/>
          <w:highlight w:val="yellow"/>
        </w:rPr>
      </w:pPr>
    </w:p>
    <w:p w14:paraId="3BB7DEE1" w14:textId="77777777" w:rsidR="00630498" w:rsidRPr="00E542AB" w:rsidRDefault="00630498" w:rsidP="00630498">
      <w:pPr>
        <w:jc w:val="both"/>
        <w:rPr>
          <w:rFonts w:ascii="Georgia" w:hAnsi="Georgia" w:cs="Open Sans SemiBold"/>
          <w:b/>
          <w:bCs/>
          <w:color w:val="000000"/>
        </w:rPr>
      </w:pPr>
      <w:r w:rsidRPr="00E542AB">
        <w:rPr>
          <w:rFonts w:ascii="Georgia" w:hAnsi="Georgia" w:cs="Open Sans SemiBold"/>
          <w:b/>
          <w:bCs/>
          <w:color w:val="000000"/>
        </w:rPr>
        <w:t>Ebitda</w:t>
      </w:r>
    </w:p>
    <w:p w14:paraId="17EE30FD" w14:textId="77777777" w:rsidR="00630498" w:rsidRPr="00E542AB" w:rsidRDefault="00630498" w:rsidP="00630498">
      <w:pPr>
        <w:jc w:val="both"/>
        <w:rPr>
          <w:rFonts w:ascii="Georgia" w:hAnsi="Georgia" w:cs="Open Sans SemiBold"/>
          <w:b/>
          <w:bCs/>
          <w:color w:val="000000"/>
        </w:rPr>
      </w:pPr>
    </w:p>
    <w:p w14:paraId="27DA05D2" w14:textId="77777777" w:rsidR="00630498" w:rsidRDefault="00630498" w:rsidP="00630498">
      <w:pPr>
        <w:jc w:val="both"/>
        <w:rPr>
          <w:rFonts w:ascii="Georgia" w:hAnsi="Georgia" w:cs="Open Sans SemiBold"/>
          <w:color w:val="000000"/>
        </w:rPr>
      </w:pPr>
      <w:r w:rsidRPr="00E542AB">
        <w:rPr>
          <w:rFonts w:ascii="Georgia" w:hAnsi="Georgia" w:cs="Open Sans SemiBold"/>
          <w:color w:val="000000"/>
        </w:rPr>
        <w:t>O E</w:t>
      </w:r>
      <w:r>
        <w:rPr>
          <w:rFonts w:ascii="Georgia" w:hAnsi="Georgia" w:cs="Open Sans SemiBold"/>
          <w:color w:val="000000"/>
        </w:rPr>
        <w:t>bitda</w:t>
      </w:r>
      <w:r w:rsidRPr="00E542AB">
        <w:rPr>
          <w:rFonts w:ascii="Georgia" w:hAnsi="Georgia" w:cs="Open Sans SemiBold"/>
          <w:color w:val="000000"/>
        </w:rPr>
        <w:t xml:space="preserve"> é uma medição gerencial adotada pela Codemig, calculada de acordo com a Resolução CVM nº 156/2022, consistindo, conforme tabela abaixo, no lucro líquido acrescido dos tributos sobre o lucro, resultado financeiro, depreciações e amortizações.</w:t>
      </w:r>
    </w:p>
    <w:p w14:paraId="721E0DB2" w14:textId="77777777" w:rsidR="00630498" w:rsidRDefault="00630498" w:rsidP="00630498">
      <w:pPr>
        <w:jc w:val="both"/>
        <w:rPr>
          <w:rFonts w:ascii="Georgia" w:hAnsi="Georgia" w:cs="Open Sans SemiBold"/>
          <w:color w:val="000000"/>
        </w:rPr>
      </w:pPr>
    </w:p>
    <w:p w14:paraId="06005FA7" w14:textId="77777777" w:rsidR="00630498" w:rsidRPr="004431BE" w:rsidRDefault="00630498" w:rsidP="00630498">
      <w:pPr>
        <w:jc w:val="both"/>
        <w:rPr>
          <w:rFonts w:ascii="Georgia" w:hAnsi="Georgia" w:cs="Open Sans SemiBold"/>
          <w:b/>
          <w:bCs/>
          <w:color w:val="000000"/>
        </w:rPr>
      </w:pPr>
      <w:r w:rsidRPr="004431BE">
        <w:rPr>
          <w:rFonts w:ascii="Georgia" w:hAnsi="Georgia" w:cs="Open Sans SemiBold"/>
          <w:b/>
          <w:bCs/>
          <w:color w:val="000000"/>
        </w:rPr>
        <w:t>Tabela 2: Ebitda 2025 x 2024</w:t>
      </w:r>
    </w:p>
    <w:p w14:paraId="5762320E" w14:textId="77777777" w:rsidR="00630498" w:rsidRPr="00F01D08" w:rsidRDefault="00630498" w:rsidP="00630498">
      <w:pPr>
        <w:jc w:val="both"/>
        <w:rPr>
          <w:rFonts w:ascii="Georgia" w:hAnsi="Georgia" w:cs="Open Sans SemiBold"/>
          <w:b/>
          <w:bCs/>
          <w:color w:val="000000"/>
          <w:highlight w:val="yellow"/>
        </w:rPr>
      </w:pPr>
    </w:p>
    <w:tbl>
      <w:tblPr>
        <w:tblW w:w="5000" w:type="pct"/>
        <w:tblCellMar>
          <w:left w:w="70" w:type="dxa"/>
          <w:right w:w="70" w:type="dxa"/>
        </w:tblCellMar>
        <w:tblLook w:val="04A0" w:firstRow="1" w:lastRow="0" w:firstColumn="1" w:lastColumn="0" w:noHBand="0" w:noVBand="1"/>
      </w:tblPr>
      <w:tblGrid>
        <w:gridCol w:w="4876"/>
        <w:gridCol w:w="2320"/>
        <w:gridCol w:w="407"/>
        <w:gridCol w:w="2318"/>
      </w:tblGrid>
      <w:tr w:rsidR="00630498" w:rsidRPr="00B5679F" w14:paraId="6F8377FE" w14:textId="77777777" w:rsidTr="00A125D7">
        <w:trPr>
          <w:trHeight w:val="198"/>
        </w:trPr>
        <w:tc>
          <w:tcPr>
            <w:tcW w:w="2458" w:type="pct"/>
            <w:tcBorders>
              <w:top w:val="nil"/>
              <w:left w:val="nil"/>
              <w:bottom w:val="nil"/>
              <w:right w:val="nil"/>
            </w:tcBorders>
            <w:noWrap/>
            <w:vAlign w:val="bottom"/>
            <w:hideMark/>
          </w:tcPr>
          <w:p w14:paraId="6D271940" w14:textId="77777777" w:rsidR="00630498" w:rsidRPr="00B5679F" w:rsidRDefault="00630498" w:rsidP="00A125D7">
            <w:pPr>
              <w:rPr>
                <w:sz w:val="24"/>
                <w:szCs w:val="24"/>
              </w:rPr>
            </w:pPr>
          </w:p>
        </w:tc>
        <w:tc>
          <w:tcPr>
            <w:tcW w:w="1169" w:type="pct"/>
            <w:tcBorders>
              <w:top w:val="nil"/>
              <w:left w:val="nil"/>
              <w:bottom w:val="single" w:sz="8" w:space="0" w:color="auto"/>
              <w:right w:val="nil"/>
            </w:tcBorders>
            <w:vAlign w:val="center"/>
            <w:hideMark/>
          </w:tcPr>
          <w:p w14:paraId="1000A81C" w14:textId="77777777" w:rsidR="00630498" w:rsidRPr="00B5679F" w:rsidRDefault="00630498" w:rsidP="00A125D7">
            <w:pPr>
              <w:jc w:val="right"/>
              <w:rPr>
                <w:rFonts w:ascii="Georgia" w:hAnsi="Georgia" w:cs="Calibri"/>
                <w:b/>
                <w:bCs/>
                <w:color w:val="000000"/>
                <w:sz w:val="18"/>
                <w:szCs w:val="18"/>
              </w:rPr>
            </w:pPr>
            <w:r w:rsidRPr="00B5679F">
              <w:rPr>
                <w:rFonts w:ascii="Georgia" w:hAnsi="Georgia" w:cs="Calibri"/>
                <w:b/>
                <w:bCs/>
                <w:color w:val="000000"/>
                <w:sz w:val="18"/>
                <w:szCs w:val="18"/>
              </w:rPr>
              <w:t>2025</w:t>
            </w:r>
          </w:p>
        </w:tc>
        <w:tc>
          <w:tcPr>
            <w:tcW w:w="205" w:type="pct"/>
            <w:tcBorders>
              <w:top w:val="nil"/>
              <w:left w:val="nil"/>
              <w:bottom w:val="nil"/>
              <w:right w:val="nil"/>
            </w:tcBorders>
            <w:vAlign w:val="center"/>
            <w:hideMark/>
          </w:tcPr>
          <w:p w14:paraId="043DF764" w14:textId="77777777" w:rsidR="00630498" w:rsidRPr="00B5679F" w:rsidRDefault="00630498" w:rsidP="00A125D7">
            <w:pPr>
              <w:jc w:val="right"/>
              <w:rPr>
                <w:rFonts w:ascii="Georgia" w:hAnsi="Georgia" w:cs="Calibri"/>
                <w:b/>
                <w:bCs/>
                <w:color w:val="000000"/>
                <w:sz w:val="18"/>
                <w:szCs w:val="18"/>
              </w:rPr>
            </w:pPr>
          </w:p>
        </w:tc>
        <w:tc>
          <w:tcPr>
            <w:tcW w:w="1169" w:type="pct"/>
            <w:tcBorders>
              <w:top w:val="nil"/>
              <w:left w:val="nil"/>
              <w:bottom w:val="single" w:sz="8" w:space="0" w:color="auto"/>
              <w:right w:val="nil"/>
            </w:tcBorders>
            <w:vAlign w:val="center"/>
            <w:hideMark/>
          </w:tcPr>
          <w:p w14:paraId="58487A2A" w14:textId="77777777" w:rsidR="00630498" w:rsidRPr="00B5679F" w:rsidRDefault="00630498" w:rsidP="00A125D7">
            <w:pPr>
              <w:jc w:val="right"/>
              <w:rPr>
                <w:rFonts w:ascii="Georgia" w:hAnsi="Georgia" w:cs="Calibri"/>
                <w:b/>
                <w:bCs/>
                <w:color w:val="000000"/>
                <w:sz w:val="18"/>
                <w:szCs w:val="18"/>
              </w:rPr>
            </w:pPr>
            <w:r w:rsidRPr="00B5679F">
              <w:rPr>
                <w:rFonts w:ascii="Georgia" w:hAnsi="Georgia" w:cs="Calibri"/>
                <w:b/>
                <w:bCs/>
                <w:color w:val="000000"/>
                <w:sz w:val="18"/>
                <w:szCs w:val="18"/>
              </w:rPr>
              <w:t>2024</w:t>
            </w:r>
          </w:p>
        </w:tc>
      </w:tr>
      <w:tr w:rsidR="00630498" w:rsidRPr="00B5679F" w14:paraId="5CEF162C" w14:textId="77777777" w:rsidTr="00A125D7">
        <w:trPr>
          <w:trHeight w:val="198"/>
        </w:trPr>
        <w:tc>
          <w:tcPr>
            <w:tcW w:w="2458" w:type="pct"/>
            <w:tcBorders>
              <w:top w:val="nil"/>
              <w:left w:val="nil"/>
              <w:bottom w:val="nil"/>
              <w:right w:val="nil"/>
            </w:tcBorders>
            <w:vAlign w:val="center"/>
            <w:hideMark/>
          </w:tcPr>
          <w:p w14:paraId="219F4A34" w14:textId="77777777" w:rsidR="00630498" w:rsidRPr="00B5679F" w:rsidRDefault="00630498" w:rsidP="00A125D7">
            <w:pPr>
              <w:rPr>
                <w:rFonts w:ascii="Georgia" w:hAnsi="Georgia" w:cs="Calibri"/>
                <w:color w:val="000000"/>
                <w:sz w:val="18"/>
                <w:szCs w:val="18"/>
              </w:rPr>
            </w:pPr>
            <w:r w:rsidRPr="00B5679F">
              <w:rPr>
                <w:rFonts w:ascii="Georgia" w:hAnsi="Georgia" w:cs="Calibri"/>
                <w:color w:val="000000"/>
                <w:sz w:val="18"/>
                <w:szCs w:val="18"/>
              </w:rPr>
              <w:t>Lucro líquido do exercício</w:t>
            </w:r>
          </w:p>
        </w:tc>
        <w:tc>
          <w:tcPr>
            <w:tcW w:w="1169" w:type="pct"/>
            <w:tcBorders>
              <w:top w:val="nil"/>
              <w:left w:val="nil"/>
              <w:bottom w:val="nil"/>
              <w:right w:val="nil"/>
            </w:tcBorders>
            <w:noWrap/>
            <w:hideMark/>
          </w:tcPr>
          <w:p w14:paraId="76EE7B56" w14:textId="77777777" w:rsidR="00630498" w:rsidRPr="00B5679F" w:rsidRDefault="00630498" w:rsidP="00A125D7">
            <w:pPr>
              <w:jc w:val="right"/>
              <w:rPr>
                <w:rFonts w:ascii="Georgia" w:hAnsi="Georgia" w:cs="Calibri"/>
                <w:color w:val="000000"/>
                <w:sz w:val="18"/>
                <w:szCs w:val="18"/>
              </w:rPr>
            </w:pPr>
            <w:r w:rsidRPr="00B5679F">
              <w:rPr>
                <w:rFonts w:ascii="Georgia" w:hAnsi="Georgia" w:cs="Calibri"/>
                <w:color w:val="000000"/>
                <w:sz w:val="18"/>
                <w:szCs w:val="18"/>
              </w:rPr>
              <w:t>2.070.162</w:t>
            </w:r>
          </w:p>
        </w:tc>
        <w:tc>
          <w:tcPr>
            <w:tcW w:w="205" w:type="pct"/>
            <w:tcBorders>
              <w:top w:val="nil"/>
              <w:left w:val="nil"/>
              <w:bottom w:val="nil"/>
              <w:right w:val="nil"/>
            </w:tcBorders>
            <w:noWrap/>
            <w:hideMark/>
          </w:tcPr>
          <w:p w14:paraId="35FE9944" w14:textId="77777777" w:rsidR="00630498" w:rsidRPr="00B5679F" w:rsidRDefault="00630498" w:rsidP="00A125D7">
            <w:pPr>
              <w:jc w:val="right"/>
              <w:rPr>
                <w:rFonts w:ascii="Georgia" w:hAnsi="Georgia" w:cs="Calibri"/>
                <w:color w:val="000000"/>
                <w:sz w:val="18"/>
                <w:szCs w:val="18"/>
              </w:rPr>
            </w:pPr>
          </w:p>
        </w:tc>
        <w:tc>
          <w:tcPr>
            <w:tcW w:w="1169" w:type="pct"/>
            <w:tcBorders>
              <w:top w:val="nil"/>
              <w:left w:val="nil"/>
              <w:bottom w:val="nil"/>
              <w:right w:val="nil"/>
            </w:tcBorders>
            <w:noWrap/>
            <w:hideMark/>
          </w:tcPr>
          <w:p w14:paraId="034A8579" w14:textId="77777777" w:rsidR="00630498" w:rsidRPr="00B5679F" w:rsidRDefault="00630498" w:rsidP="00A125D7">
            <w:pPr>
              <w:jc w:val="right"/>
              <w:rPr>
                <w:rFonts w:ascii="Georgia" w:hAnsi="Georgia" w:cs="Calibri"/>
                <w:color w:val="000000"/>
                <w:sz w:val="18"/>
                <w:szCs w:val="18"/>
              </w:rPr>
            </w:pPr>
            <w:r w:rsidRPr="00B5679F">
              <w:rPr>
                <w:rFonts w:ascii="Georgia" w:hAnsi="Georgia" w:cs="Calibri"/>
                <w:color w:val="000000"/>
                <w:sz w:val="18"/>
                <w:szCs w:val="18"/>
              </w:rPr>
              <w:t>1.732.350</w:t>
            </w:r>
          </w:p>
        </w:tc>
      </w:tr>
      <w:tr w:rsidR="00630498" w:rsidRPr="00B5679F" w14:paraId="6B438551" w14:textId="77777777" w:rsidTr="00A125D7">
        <w:trPr>
          <w:trHeight w:val="198"/>
        </w:trPr>
        <w:tc>
          <w:tcPr>
            <w:tcW w:w="2458" w:type="pct"/>
            <w:tcBorders>
              <w:top w:val="nil"/>
              <w:left w:val="nil"/>
              <w:bottom w:val="nil"/>
              <w:right w:val="nil"/>
            </w:tcBorders>
            <w:vAlign w:val="center"/>
            <w:hideMark/>
          </w:tcPr>
          <w:p w14:paraId="5B327E10" w14:textId="77777777" w:rsidR="00630498" w:rsidRPr="00B5679F" w:rsidRDefault="00630498" w:rsidP="00A125D7">
            <w:pPr>
              <w:rPr>
                <w:rFonts w:ascii="Georgia" w:hAnsi="Georgia" w:cs="Calibri"/>
                <w:color w:val="000000"/>
                <w:sz w:val="18"/>
                <w:szCs w:val="18"/>
              </w:rPr>
            </w:pPr>
            <w:r w:rsidRPr="00B5679F">
              <w:rPr>
                <w:rFonts w:ascii="Georgia" w:hAnsi="Georgia" w:cs="Calibri"/>
                <w:color w:val="000000"/>
                <w:sz w:val="18"/>
                <w:szCs w:val="18"/>
              </w:rPr>
              <w:t>(+) IR/CSLL sobre o lucro do exercício</w:t>
            </w:r>
          </w:p>
        </w:tc>
        <w:tc>
          <w:tcPr>
            <w:tcW w:w="1169" w:type="pct"/>
            <w:tcBorders>
              <w:top w:val="nil"/>
              <w:left w:val="nil"/>
              <w:bottom w:val="nil"/>
              <w:right w:val="nil"/>
            </w:tcBorders>
            <w:noWrap/>
            <w:vAlign w:val="bottom"/>
            <w:hideMark/>
          </w:tcPr>
          <w:p w14:paraId="3B1B01C2" w14:textId="77777777" w:rsidR="00630498" w:rsidRPr="00B5679F" w:rsidRDefault="00630498" w:rsidP="00A125D7">
            <w:pPr>
              <w:jc w:val="right"/>
              <w:rPr>
                <w:rFonts w:ascii="Georgia" w:hAnsi="Georgia" w:cs="Calibri"/>
                <w:color w:val="000000"/>
                <w:sz w:val="18"/>
                <w:szCs w:val="18"/>
              </w:rPr>
            </w:pPr>
            <w:r w:rsidRPr="00B5679F">
              <w:rPr>
                <w:rFonts w:ascii="Georgia" w:hAnsi="Georgia" w:cs="Calibri"/>
                <w:color w:val="000000"/>
                <w:sz w:val="18"/>
                <w:szCs w:val="18"/>
              </w:rPr>
              <w:t>16.470</w:t>
            </w:r>
          </w:p>
        </w:tc>
        <w:tc>
          <w:tcPr>
            <w:tcW w:w="205" w:type="pct"/>
            <w:tcBorders>
              <w:top w:val="nil"/>
              <w:left w:val="nil"/>
              <w:bottom w:val="nil"/>
              <w:right w:val="nil"/>
            </w:tcBorders>
            <w:noWrap/>
            <w:vAlign w:val="bottom"/>
            <w:hideMark/>
          </w:tcPr>
          <w:p w14:paraId="161F3011" w14:textId="77777777" w:rsidR="00630498" w:rsidRPr="00B5679F" w:rsidRDefault="00630498" w:rsidP="00A125D7">
            <w:pPr>
              <w:jc w:val="right"/>
              <w:rPr>
                <w:rFonts w:ascii="Georgia" w:hAnsi="Georgia" w:cs="Calibri"/>
                <w:color w:val="000000"/>
                <w:sz w:val="18"/>
                <w:szCs w:val="18"/>
              </w:rPr>
            </w:pPr>
          </w:p>
        </w:tc>
        <w:tc>
          <w:tcPr>
            <w:tcW w:w="1169" w:type="pct"/>
            <w:tcBorders>
              <w:top w:val="nil"/>
              <w:left w:val="nil"/>
              <w:bottom w:val="nil"/>
              <w:right w:val="nil"/>
            </w:tcBorders>
            <w:noWrap/>
            <w:vAlign w:val="bottom"/>
            <w:hideMark/>
          </w:tcPr>
          <w:p w14:paraId="4583C5AE" w14:textId="77777777" w:rsidR="00630498" w:rsidRPr="00B5679F" w:rsidRDefault="00630498" w:rsidP="00A125D7">
            <w:pPr>
              <w:jc w:val="right"/>
              <w:rPr>
                <w:rFonts w:ascii="Georgia" w:hAnsi="Georgia" w:cs="Calibri"/>
                <w:color w:val="000000"/>
                <w:sz w:val="18"/>
                <w:szCs w:val="18"/>
              </w:rPr>
            </w:pPr>
            <w:r w:rsidRPr="00B5679F">
              <w:rPr>
                <w:rFonts w:ascii="Georgia" w:hAnsi="Georgia" w:cs="Calibri"/>
                <w:color w:val="000000"/>
                <w:sz w:val="18"/>
                <w:szCs w:val="18"/>
              </w:rPr>
              <w:t>-</w:t>
            </w:r>
          </w:p>
        </w:tc>
      </w:tr>
      <w:tr w:rsidR="00630498" w:rsidRPr="00B5679F" w14:paraId="27509CE9" w14:textId="77777777" w:rsidTr="00A125D7">
        <w:trPr>
          <w:trHeight w:val="198"/>
        </w:trPr>
        <w:tc>
          <w:tcPr>
            <w:tcW w:w="2458" w:type="pct"/>
            <w:tcBorders>
              <w:top w:val="nil"/>
              <w:left w:val="nil"/>
              <w:bottom w:val="nil"/>
              <w:right w:val="nil"/>
            </w:tcBorders>
            <w:vAlign w:val="center"/>
            <w:hideMark/>
          </w:tcPr>
          <w:p w14:paraId="185E5DDA" w14:textId="77777777" w:rsidR="00630498" w:rsidRPr="00B5679F" w:rsidRDefault="00630498" w:rsidP="00A125D7">
            <w:pPr>
              <w:rPr>
                <w:rFonts w:ascii="Georgia" w:hAnsi="Georgia" w:cs="Calibri"/>
                <w:color w:val="000000"/>
                <w:sz w:val="18"/>
                <w:szCs w:val="18"/>
              </w:rPr>
            </w:pPr>
            <w:r w:rsidRPr="00B5679F">
              <w:rPr>
                <w:rFonts w:ascii="Georgia" w:hAnsi="Georgia" w:cs="Calibri"/>
                <w:color w:val="000000"/>
                <w:sz w:val="18"/>
                <w:szCs w:val="18"/>
              </w:rPr>
              <w:t>(-) Resultado financeiro positivo</w:t>
            </w:r>
          </w:p>
        </w:tc>
        <w:tc>
          <w:tcPr>
            <w:tcW w:w="1169" w:type="pct"/>
            <w:tcBorders>
              <w:top w:val="nil"/>
              <w:left w:val="nil"/>
              <w:bottom w:val="nil"/>
              <w:right w:val="nil"/>
            </w:tcBorders>
            <w:noWrap/>
            <w:hideMark/>
          </w:tcPr>
          <w:p w14:paraId="77433D8C" w14:textId="77777777" w:rsidR="00630498" w:rsidRPr="00B5679F" w:rsidRDefault="00630498" w:rsidP="00A125D7">
            <w:pPr>
              <w:jc w:val="right"/>
              <w:rPr>
                <w:rFonts w:ascii="Georgia" w:hAnsi="Georgia" w:cs="Calibri"/>
                <w:color w:val="000000"/>
                <w:sz w:val="18"/>
                <w:szCs w:val="18"/>
              </w:rPr>
            </w:pPr>
            <w:r w:rsidRPr="00B5679F">
              <w:rPr>
                <w:rFonts w:ascii="Georgia" w:hAnsi="Georgia" w:cs="Calibri"/>
                <w:color w:val="000000"/>
                <w:sz w:val="18"/>
                <w:szCs w:val="18"/>
              </w:rPr>
              <w:t>(245.698)</w:t>
            </w:r>
          </w:p>
        </w:tc>
        <w:tc>
          <w:tcPr>
            <w:tcW w:w="205" w:type="pct"/>
            <w:tcBorders>
              <w:top w:val="nil"/>
              <w:left w:val="nil"/>
              <w:bottom w:val="nil"/>
              <w:right w:val="nil"/>
            </w:tcBorders>
            <w:noWrap/>
            <w:hideMark/>
          </w:tcPr>
          <w:p w14:paraId="699D1D64" w14:textId="77777777" w:rsidR="00630498" w:rsidRPr="00B5679F" w:rsidRDefault="00630498" w:rsidP="00A125D7">
            <w:pPr>
              <w:jc w:val="right"/>
              <w:rPr>
                <w:rFonts w:ascii="Georgia" w:hAnsi="Georgia" w:cs="Calibri"/>
                <w:color w:val="000000"/>
                <w:sz w:val="18"/>
                <w:szCs w:val="18"/>
              </w:rPr>
            </w:pPr>
          </w:p>
        </w:tc>
        <w:tc>
          <w:tcPr>
            <w:tcW w:w="1169" w:type="pct"/>
            <w:tcBorders>
              <w:top w:val="nil"/>
              <w:left w:val="nil"/>
              <w:bottom w:val="nil"/>
              <w:right w:val="nil"/>
            </w:tcBorders>
            <w:noWrap/>
            <w:hideMark/>
          </w:tcPr>
          <w:p w14:paraId="4B7D7725" w14:textId="77777777" w:rsidR="00630498" w:rsidRPr="00B5679F" w:rsidRDefault="00630498" w:rsidP="00A125D7">
            <w:pPr>
              <w:jc w:val="right"/>
              <w:rPr>
                <w:rFonts w:ascii="Georgia" w:hAnsi="Georgia" w:cs="Calibri"/>
                <w:color w:val="000000"/>
                <w:sz w:val="18"/>
                <w:szCs w:val="18"/>
              </w:rPr>
            </w:pPr>
            <w:r w:rsidRPr="00B5679F">
              <w:rPr>
                <w:rFonts w:ascii="Georgia" w:hAnsi="Georgia" w:cs="Calibri"/>
                <w:color w:val="000000"/>
                <w:sz w:val="18"/>
                <w:szCs w:val="18"/>
              </w:rPr>
              <w:t>(148.709)</w:t>
            </w:r>
          </w:p>
        </w:tc>
      </w:tr>
      <w:tr w:rsidR="00630498" w:rsidRPr="00B5679F" w14:paraId="77AB7505" w14:textId="77777777" w:rsidTr="00A125D7">
        <w:trPr>
          <w:trHeight w:val="198"/>
        </w:trPr>
        <w:tc>
          <w:tcPr>
            <w:tcW w:w="2458" w:type="pct"/>
            <w:tcBorders>
              <w:top w:val="nil"/>
              <w:left w:val="nil"/>
              <w:bottom w:val="nil"/>
              <w:right w:val="nil"/>
            </w:tcBorders>
            <w:vAlign w:val="center"/>
            <w:hideMark/>
          </w:tcPr>
          <w:p w14:paraId="5AA061A5" w14:textId="77777777" w:rsidR="00630498" w:rsidRPr="00B5679F" w:rsidRDefault="00630498" w:rsidP="00A125D7">
            <w:pPr>
              <w:rPr>
                <w:rFonts w:ascii="Georgia" w:hAnsi="Georgia" w:cs="Calibri"/>
                <w:color w:val="000000"/>
                <w:sz w:val="18"/>
                <w:szCs w:val="18"/>
              </w:rPr>
            </w:pPr>
            <w:r w:rsidRPr="00B5679F">
              <w:rPr>
                <w:rFonts w:ascii="Georgia" w:hAnsi="Georgia" w:cs="Calibri"/>
                <w:color w:val="000000"/>
                <w:sz w:val="18"/>
                <w:szCs w:val="18"/>
              </w:rPr>
              <w:t>(+) Depreciação e amortização</w:t>
            </w:r>
          </w:p>
        </w:tc>
        <w:tc>
          <w:tcPr>
            <w:tcW w:w="1169" w:type="pct"/>
            <w:tcBorders>
              <w:top w:val="nil"/>
              <w:left w:val="nil"/>
              <w:bottom w:val="single" w:sz="8" w:space="0" w:color="auto"/>
              <w:right w:val="nil"/>
            </w:tcBorders>
            <w:noWrap/>
            <w:hideMark/>
          </w:tcPr>
          <w:p w14:paraId="55CEF053" w14:textId="77777777" w:rsidR="00630498" w:rsidRPr="00B5679F" w:rsidRDefault="00630498" w:rsidP="00A125D7">
            <w:pPr>
              <w:jc w:val="right"/>
              <w:rPr>
                <w:rFonts w:ascii="Georgia" w:hAnsi="Georgia" w:cs="Calibri"/>
                <w:color w:val="000000"/>
                <w:sz w:val="18"/>
                <w:szCs w:val="18"/>
              </w:rPr>
            </w:pPr>
            <w:r w:rsidRPr="00B5679F">
              <w:rPr>
                <w:rFonts w:ascii="Georgia" w:hAnsi="Georgia" w:cs="Calibri"/>
                <w:color w:val="000000"/>
                <w:sz w:val="18"/>
                <w:szCs w:val="18"/>
              </w:rPr>
              <w:t>3.521</w:t>
            </w:r>
          </w:p>
        </w:tc>
        <w:tc>
          <w:tcPr>
            <w:tcW w:w="205" w:type="pct"/>
            <w:tcBorders>
              <w:top w:val="nil"/>
              <w:left w:val="nil"/>
              <w:bottom w:val="nil"/>
              <w:right w:val="nil"/>
            </w:tcBorders>
            <w:noWrap/>
            <w:hideMark/>
          </w:tcPr>
          <w:p w14:paraId="7EE683E1" w14:textId="77777777" w:rsidR="00630498" w:rsidRPr="00B5679F" w:rsidRDefault="00630498" w:rsidP="00A125D7">
            <w:pPr>
              <w:jc w:val="right"/>
              <w:rPr>
                <w:rFonts w:ascii="Georgia" w:hAnsi="Georgia" w:cs="Calibri"/>
                <w:color w:val="000000"/>
                <w:sz w:val="18"/>
                <w:szCs w:val="18"/>
              </w:rPr>
            </w:pPr>
          </w:p>
        </w:tc>
        <w:tc>
          <w:tcPr>
            <w:tcW w:w="1169" w:type="pct"/>
            <w:tcBorders>
              <w:top w:val="nil"/>
              <w:left w:val="nil"/>
              <w:bottom w:val="single" w:sz="8" w:space="0" w:color="auto"/>
              <w:right w:val="nil"/>
            </w:tcBorders>
            <w:noWrap/>
            <w:hideMark/>
          </w:tcPr>
          <w:p w14:paraId="6C5E45DF" w14:textId="77777777" w:rsidR="00630498" w:rsidRPr="00B5679F" w:rsidRDefault="00630498" w:rsidP="00A125D7">
            <w:pPr>
              <w:jc w:val="right"/>
              <w:rPr>
                <w:rFonts w:ascii="Georgia" w:hAnsi="Georgia" w:cs="Calibri"/>
                <w:color w:val="000000"/>
                <w:sz w:val="18"/>
                <w:szCs w:val="18"/>
              </w:rPr>
            </w:pPr>
            <w:r w:rsidRPr="00B5679F">
              <w:rPr>
                <w:rFonts w:ascii="Georgia" w:hAnsi="Georgia" w:cs="Calibri"/>
                <w:color w:val="000000"/>
                <w:sz w:val="18"/>
                <w:szCs w:val="18"/>
              </w:rPr>
              <w:t>3.000</w:t>
            </w:r>
          </w:p>
        </w:tc>
      </w:tr>
      <w:tr w:rsidR="00630498" w:rsidRPr="00B5679F" w14:paraId="5E4C6879" w14:textId="77777777" w:rsidTr="00A125D7">
        <w:trPr>
          <w:trHeight w:val="198"/>
        </w:trPr>
        <w:tc>
          <w:tcPr>
            <w:tcW w:w="2458" w:type="pct"/>
            <w:tcBorders>
              <w:top w:val="nil"/>
              <w:left w:val="nil"/>
              <w:bottom w:val="nil"/>
              <w:right w:val="nil"/>
            </w:tcBorders>
            <w:vAlign w:val="center"/>
            <w:hideMark/>
          </w:tcPr>
          <w:p w14:paraId="07B52825" w14:textId="77777777" w:rsidR="00630498" w:rsidRPr="00B5679F" w:rsidRDefault="00630498" w:rsidP="00A125D7">
            <w:pPr>
              <w:rPr>
                <w:rFonts w:ascii="Georgia" w:hAnsi="Georgia" w:cs="Calibri"/>
                <w:color w:val="000000"/>
                <w:sz w:val="18"/>
                <w:szCs w:val="18"/>
              </w:rPr>
            </w:pPr>
            <w:r w:rsidRPr="00B5679F">
              <w:rPr>
                <w:rFonts w:ascii="Georgia" w:hAnsi="Georgia" w:cs="Calibri"/>
                <w:color w:val="000000"/>
                <w:sz w:val="18"/>
                <w:szCs w:val="18"/>
              </w:rPr>
              <w:t xml:space="preserve">Ebitda - conforme ICVM </w:t>
            </w:r>
            <w:r>
              <w:rPr>
                <w:rFonts w:ascii="Georgia" w:hAnsi="Georgia" w:cs="Calibri"/>
                <w:color w:val="000000"/>
                <w:sz w:val="18"/>
                <w:szCs w:val="18"/>
              </w:rPr>
              <w:t>156/22</w:t>
            </w:r>
          </w:p>
        </w:tc>
        <w:tc>
          <w:tcPr>
            <w:tcW w:w="1169" w:type="pct"/>
            <w:tcBorders>
              <w:top w:val="nil"/>
              <w:left w:val="nil"/>
              <w:bottom w:val="double" w:sz="6" w:space="0" w:color="auto"/>
              <w:right w:val="nil"/>
            </w:tcBorders>
            <w:noWrap/>
            <w:hideMark/>
          </w:tcPr>
          <w:p w14:paraId="4BD1D980" w14:textId="77777777" w:rsidR="00630498" w:rsidRPr="00B5679F" w:rsidRDefault="00630498" w:rsidP="00A125D7">
            <w:pPr>
              <w:jc w:val="right"/>
              <w:rPr>
                <w:rFonts w:ascii="Georgia" w:hAnsi="Georgia" w:cs="Calibri"/>
                <w:b/>
                <w:bCs/>
                <w:color w:val="000000"/>
                <w:sz w:val="18"/>
                <w:szCs w:val="18"/>
              </w:rPr>
            </w:pPr>
            <w:r w:rsidRPr="00B5679F">
              <w:rPr>
                <w:rFonts w:ascii="Georgia" w:hAnsi="Georgia" w:cs="Calibri"/>
                <w:b/>
                <w:bCs/>
                <w:color w:val="000000"/>
                <w:sz w:val="18"/>
                <w:szCs w:val="18"/>
              </w:rPr>
              <w:t>1.844.455</w:t>
            </w:r>
          </w:p>
        </w:tc>
        <w:tc>
          <w:tcPr>
            <w:tcW w:w="205" w:type="pct"/>
            <w:tcBorders>
              <w:top w:val="nil"/>
              <w:left w:val="nil"/>
              <w:bottom w:val="nil"/>
              <w:right w:val="nil"/>
            </w:tcBorders>
            <w:noWrap/>
            <w:hideMark/>
          </w:tcPr>
          <w:p w14:paraId="4C91D6F8" w14:textId="77777777" w:rsidR="00630498" w:rsidRPr="00B5679F" w:rsidRDefault="00630498" w:rsidP="00A125D7">
            <w:pPr>
              <w:jc w:val="right"/>
              <w:rPr>
                <w:rFonts w:ascii="Georgia" w:hAnsi="Georgia" w:cs="Calibri"/>
                <w:b/>
                <w:bCs/>
                <w:color w:val="000000"/>
                <w:sz w:val="18"/>
                <w:szCs w:val="18"/>
              </w:rPr>
            </w:pPr>
          </w:p>
        </w:tc>
        <w:tc>
          <w:tcPr>
            <w:tcW w:w="1169" w:type="pct"/>
            <w:tcBorders>
              <w:top w:val="nil"/>
              <w:left w:val="nil"/>
              <w:bottom w:val="double" w:sz="6" w:space="0" w:color="auto"/>
              <w:right w:val="nil"/>
            </w:tcBorders>
            <w:noWrap/>
            <w:hideMark/>
          </w:tcPr>
          <w:p w14:paraId="11F0CF46" w14:textId="77777777" w:rsidR="00630498" w:rsidRPr="00B5679F" w:rsidRDefault="00630498" w:rsidP="00A125D7">
            <w:pPr>
              <w:jc w:val="right"/>
              <w:rPr>
                <w:rFonts w:ascii="Georgia" w:hAnsi="Georgia" w:cs="Calibri"/>
                <w:b/>
                <w:bCs/>
                <w:color w:val="000000"/>
                <w:sz w:val="18"/>
                <w:szCs w:val="18"/>
              </w:rPr>
            </w:pPr>
            <w:r w:rsidRPr="00B5679F">
              <w:rPr>
                <w:rFonts w:ascii="Georgia" w:hAnsi="Georgia" w:cs="Calibri"/>
                <w:b/>
                <w:bCs/>
                <w:color w:val="000000"/>
                <w:sz w:val="18"/>
                <w:szCs w:val="18"/>
              </w:rPr>
              <w:t>1.586.641</w:t>
            </w:r>
          </w:p>
        </w:tc>
      </w:tr>
    </w:tbl>
    <w:p w14:paraId="3450E511" w14:textId="77777777" w:rsidR="00630498" w:rsidRDefault="00630498" w:rsidP="00630498">
      <w:pPr>
        <w:jc w:val="center"/>
        <w:rPr>
          <w:rFonts w:ascii="Georgia" w:hAnsi="Georgia"/>
          <w:i/>
          <w:iCs/>
        </w:rPr>
      </w:pPr>
    </w:p>
    <w:p w14:paraId="1E70815D" w14:textId="77777777" w:rsidR="00630498" w:rsidRPr="004431BE" w:rsidRDefault="00630498" w:rsidP="00630498">
      <w:pPr>
        <w:rPr>
          <w:rFonts w:ascii="Georgia" w:hAnsi="Georgia"/>
          <w:i/>
          <w:iCs/>
        </w:rPr>
      </w:pPr>
      <w:r w:rsidRPr="005E6E8F">
        <w:rPr>
          <w:rFonts w:ascii="Georgia" w:hAnsi="Georgia"/>
          <w:i/>
          <w:iCs/>
        </w:rPr>
        <w:t>Fonte: Gerência Financeira da Codemig</w:t>
      </w:r>
    </w:p>
    <w:p w14:paraId="5D1F8B80" w14:textId="77777777" w:rsidR="00630498" w:rsidRDefault="00630498" w:rsidP="00630498">
      <w:pPr>
        <w:jc w:val="center"/>
        <w:rPr>
          <w:rFonts w:ascii="Georgia" w:hAnsi="Georgia" w:cs="Open Sans"/>
          <w:color w:val="000000"/>
          <w:highlight w:val="yellow"/>
        </w:rPr>
      </w:pPr>
    </w:p>
    <w:p w14:paraId="3D2AC9F4" w14:textId="77777777" w:rsidR="00630498" w:rsidRDefault="00630498" w:rsidP="00630498">
      <w:pPr>
        <w:rPr>
          <w:rFonts w:ascii="Georgia" w:hAnsi="Georgia" w:cs="Open Sans"/>
          <w:b/>
          <w:bCs/>
          <w:color w:val="000000"/>
        </w:rPr>
      </w:pPr>
      <w:r w:rsidRPr="004431BE">
        <w:rPr>
          <w:rFonts w:ascii="Georgia" w:hAnsi="Georgia" w:cs="Open Sans"/>
          <w:b/>
          <w:bCs/>
          <w:color w:val="000000"/>
        </w:rPr>
        <w:t>Gráfico 7: Ebitda 2025 x 2024</w:t>
      </w:r>
    </w:p>
    <w:p w14:paraId="2D927553" w14:textId="77777777" w:rsidR="00630498" w:rsidRPr="004431BE" w:rsidRDefault="00630498" w:rsidP="00630498">
      <w:pPr>
        <w:rPr>
          <w:rFonts w:ascii="Georgia" w:hAnsi="Georgia" w:cs="Open Sans"/>
          <w:b/>
          <w:bCs/>
          <w:color w:val="000000"/>
          <w:highlight w:val="yellow"/>
        </w:rPr>
      </w:pPr>
    </w:p>
    <w:p w14:paraId="66ABC944" w14:textId="77777777" w:rsidR="00630498" w:rsidRDefault="00630498" w:rsidP="00630498">
      <w:pPr>
        <w:jc w:val="center"/>
        <w:rPr>
          <w:rFonts w:ascii="Georgia" w:hAnsi="Georgia" w:cs="Open Sans"/>
          <w:color w:val="000000"/>
        </w:rPr>
      </w:pPr>
      <w:r>
        <w:rPr>
          <w:noProof/>
          <w14:ligatures w14:val="standardContextual"/>
        </w:rPr>
        <mc:AlternateContent>
          <mc:Choice Requires="cx1">
            <w:drawing>
              <wp:inline distT="0" distB="0" distL="0" distR="0" wp14:anchorId="52EC18FC" wp14:editId="468768B8">
                <wp:extent cx="4683125" cy="2238375"/>
                <wp:effectExtent l="0" t="0" r="3175" b="9525"/>
                <wp:docPr id="176260129" name="Gráfico 1">
                  <a:extLst xmlns:a="http://schemas.openxmlformats.org/drawingml/2006/main">
                    <a:ext uri="{FF2B5EF4-FFF2-40B4-BE49-F238E27FC236}">
                      <a16:creationId xmlns:a16="http://schemas.microsoft.com/office/drawing/2014/main" id="{3D226938-0F17-435E-AD8C-DE9832E72A45}"/>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6"/>
                  </a:graphicData>
                </a:graphic>
              </wp:inline>
            </w:drawing>
          </mc:Choice>
          <mc:Fallback>
            <w:drawing>
              <wp:inline distT="0" distB="0" distL="0" distR="0" wp14:anchorId="52EC18FC" wp14:editId="468768B8">
                <wp:extent cx="4683125" cy="2238375"/>
                <wp:effectExtent l="0" t="0" r="3175" b="9525"/>
                <wp:docPr id="176260129" name="Gráfico 1">
                  <a:extLst xmlns:a="http://schemas.openxmlformats.org/drawingml/2006/main">
                    <a:ext uri="{FF2B5EF4-FFF2-40B4-BE49-F238E27FC236}">
                      <a16:creationId xmlns:a16="http://schemas.microsoft.com/office/drawing/2014/main" id="{3D226938-0F17-435E-AD8C-DE9832E72A45}"/>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76260129" name="Gráfico 1">
                          <a:extLst>
                            <a:ext uri="{FF2B5EF4-FFF2-40B4-BE49-F238E27FC236}">
                              <a16:creationId xmlns:a16="http://schemas.microsoft.com/office/drawing/2014/main" id="{3D226938-0F17-435E-AD8C-DE9832E72A45}"/>
                            </a:ext>
                          </a:extLst>
                        </pic:cNvPr>
                        <pic:cNvPicPr>
                          <a:picLocks noGrp="1" noRot="1" noChangeAspect="1" noMove="1" noResize="1" noEditPoints="1" noAdjustHandles="1" noChangeArrowheads="1" noChangeShapeType="1"/>
                        </pic:cNvPicPr>
                      </pic:nvPicPr>
                      <pic:blipFill>
                        <a:blip r:embed="rId37"/>
                        <a:stretch>
                          <a:fillRect/>
                        </a:stretch>
                      </pic:blipFill>
                      <pic:spPr>
                        <a:xfrm>
                          <a:off x="0" y="0"/>
                          <a:ext cx="4683125" cy="2238375"/>
                        </a:xfrm>
                        <a:prstGeom prst="rect">
                          <a:avLst/>
                        </a:prstGeom>
                      </pic:spPr>
                    </pic:pic>
                  </a:graphicData>
                </a:graphic>
              </wp:inline>
            </w:drawing>
          </mc:Fallback>
        </mc:AlternateContent>
      </w:r>
    </w:p>
    <w:p w14:paraId="675526EB" w14:textId="77777777" w:rsidR="00630498" w:rsidRPr="004431BE" w:rsidRDefault="00630498" w:rsidP="00630498">
      <w:pPr>
        <w:rPr>
          <w:rFonts w:ascii="Georgia" w:hAnsi="Georgia"/>
          <w:i/>
          <w:iCs/>
        </w:rPr>
      </w:pPr>
      <w:r w:rsidRPr="004431BE">
        <w:rPr>
          <w:rFonts w:ascii="Georgia" w:hAnsi="Georgia"/>
          <w:i/>
          <w:iCs/>
        </w:rPr>
        <w:t>Fonte: Gerência Financeira da Codemig</w:t>
      </w:r>
    </w:p>
    <w:p w14:paraId="48C2F0D1" w14:textId="77777777" w:rsidR="00630498" w:rsidRDefault="00630498" w:rsidP="00630498">
      <w:pPr>
        <w:jc w:val="center"/>
        <w:rPr>
          <w:rFonts w:ascii="Georgia" w:hAnsi="Georgia" w:cs="Open Sans"/>
          <w:color w:val="000000"/>
        </w:rPr>
      </w:pPr>
    </w:p>
    <w:p w14:paraId="799D6DE5" w14:textId="77777777" w:rsidR="00630498" w:rsidRPr="00CB0E4F" w:rsidRDefault="00630498" w:rsidP="00630498">
      <w:pPr>
        <w:jc w:val="both"/>
        <w:rPr>
          <w:rFonts w:ascii="Georgia" w:hAnsi="Georgia" w:cs="Open Sans"/>
          <w:color w:val="000000"/>
        </w:rPr>
      </w:pPr>
      <w:r w:rsidRPr="00CB0E4F">
        <w:rPr>
          <w:rFonts w:ascii="Georgia" w:hAnsi="Georgia" w:cs="Open Sans"/>
          <w:color w:val="000000"/>
        </w:rPr>
        <w:t>A variação positiva de 1</w:t>
      </w:r>
      <w:r>
        <w:rPr>
          <w:rFonts w:ascii="Georgia" w:hAnsi="Georgia" w:cs="Open Sans"/>
          <w:color w:val="000000"/>
        </w:rPr>
        <w:t>6</w:t>
      </w:r>
      <w:r w:rsidRPr="00CB0E4F">
        <w:rPr>
          <w:rFonts w:ascii="Georgia" w:hAnsi="Georgia" w:cs="Open Sans"/>
          <w:color w:val="000000"/>
        </w:rPr>
        <w:t>% do Ebitda da Companhia, R$</w:t>
      </w:r>
      <w:r>
        <w:rPr>
          <w:rFonts w:ascii="Georgia" w:hAnsi="Georgia" w:cs="Open Sans"/>
          <w:color w:val="000000"/>
        </w:rPr>
        <w:t xml:space="preserve"> </w:t>
      </w:r>
      <w:r w:rsidRPr="00CB0E4F">
        <w:rPr>
          <w:rFonts w:ascii="Georgia" w:hAnsi="Georgia" w:cs="Open Sans"/>
          <w:color w:val="000000"/>
        </w:rPr>
        <w:t>2</w:t>
      </w:r>
      <w:r>
        <w:rPr>
          <w:rFonts w:ascii="Georgia" w:hAnsi="Georgia" w:cs="Open Sans"/>
          <w:color w:val="000000"/>
        </w:rPr>
        <w:t>58</w:t>
      </w:r>
      <w:r w:rsidRPr="00CB0E4F">
        <w:rPr>
          <w:rFonts w:ascii="Georgia" w:hAnsi="Georgia" w:cs="Open Sans"/>
          <w:color w:val="000000"/>
        </w:rPr>
        <w:t xml:space="preserve"> milhões, decorre substancialmente de:</w:t>
      </w:r>
    </w:p>
    <w:p w14:paraId="278DE094" w14:textId="77777777" w:rsidR="00630498" w:rsidRPr="00CB0E4F" w:rsidRDefault="00630498" w:rsidP="00630498">
      <w:pPr>
        <w:jc w:val="both"/>
        <w:rPr>
          <w:rFonts w:ascii="Georgia" w:hAnsi="Georgia" w:cs="Open Sans SemiBold"/>
          <w:b/>
          <w:bCs/>
          <w:color w:val="000000"/>
        </w:rPr>
      </w:pPr>
    </w:p>
    <w:p w14:paraId="08ED674F" w14:textId="77777777" w:rsidR="00630498" w:rsidRPr="00CB0E4F" w:rsidRDefault="00630498" w:rsidP="00630498">
      <w:pPr>
        <w:pStyle w:val="PargrafodaLista"/>
        <w:numPr>
          <w:ilvl w:val="0"/>
          <w:numId w:val="48"/>
        </w:numPr>
        <w:jc w:val="both"/>
        <w:rPr>
          <w:rFonts w:ascii="Georgia" w:hAnsi="Georgia" w:cs="Open Sans SemiBold"/>
          <w:b/>
          <w:bCs/>
          <w:color w:val="000000"/>
        </w:rPr>
      </w:pPr>
      <w:r w:rsidRPr="00CB0E4F">
        <w:rPr>
          <w:rFonts w:ascii="Georgia" w:hAnsi="Georgia" w:cs="Open Sans SemiBold"/>
          <w:color w:val="000000"/>
        </w:rPr>
        <w:t>Aumento da receita líquida do exercício de 2025, comparativamente a 2024;</w:t>
      </w:r>
    </w:p>
    <w:p w14:paraId="16A0F780" w14:textId="77777777" w:rsidR="00630498" w:rsidRPr="00694B8E" w:rsidRDefault="00630498" w:rsidP="00630498">
      <w:pPr>
        <w:pStyle w:val="PargrafodaLista"/>
        <w:numPr>
          <w:ilvl w:val="0"/>
          <w:numId w:val="48"/>
        </w:numPr>
        <w:jc w:val="both"/>
        <w:rPr>
          <w:rFonts w:ascii="Georgia" w:hAnsi="Georgia" w:cs="Open Sans SemiBold"/>
          <w:b/>
          <w:bCs/>
          <w:color w:val="000000"/>
        </w:rPr>
      </w:pPr>
      <w:r w:rsidRPr="00694B8E">
        <w:rPr>
          <w:rFonts w:ascii="Georgia" w:hAnsi="Georgia" w:cs="Open Sans SemiBold"/>
          <w:color w:val="000000"/>
        </w:rPr>
        <w:t>Em 2025, redução dos gastos com desenvolvimento</w:t>
      </w:r>
      <w:r>
        <w:rPr>
          <w:rFonts w:ascii="Georgia" w:hAnsi="Georgia" w:cs="Open Sans SemiBold"/>
          <w:color w:val="000000"/>
        </w:rPr>
        <w:t>, principalmente em função do encerramento dos</w:t>
      </w:r>
      <w:r w:rsidRPr="00694B8E">
        <w:rPr>
          <w:rFonts w:ascii="Georgia" w:hAnsi="Georgia" w:cs="Open Sans SemiBold"/>
          <w:color w:val="000000"/>
        </w:rPr>
        <w:t xml:space="preserve"> gastos com municipalização;</w:t>
      </w:r>
    </w:p>
    <w:p w14:paraId="3843AD03" w14:textId="104EF461" w:rsidR="00630498" w:rsidRPr="00FE7A27" w:rsidRDefault="003A6901" w:rsidP="00630498">
      <w:pPr>
        <w:pStyle w:val="PargrafodaLista"/>
        <w:numPr>
          <w:ilvl w:val="0"/>
          <w:numId w:val="48"/>
        </w:numPr>
        <w:jc w:val="both"/>
        <w:rPr>
          <w:rFonts w:ascii="Georgia" w:hAnsi="Georgia" w:cs="Open Sans SemiBold"/>
          <w:color w:val="000000"/>
        </w:rPr>
      </w:pPr>
      <w:r>
        <w:rPr>
          <w:rFonts w:ascii="Georgia" w:hAnsi="Georgia" w:cs="Open Sans SemiBold"/>
          <w:color w:val="000000"/>
        </w:rPr>
        <w:t>Aumento</w:t>
      </w:r>
      <w:r w:rsidR="00630498" w:rsidRPr="00FE7A27">
        <w:rPr>
          <w:rFonts w:ascii="Georgia" w:hAnsi="Georgia" w:cs="Open Sans SemiBold"/>
          <w:color w:val="000000"/>
        </w:rPr>
        <w:t xml:space="preserve"> das despesas gerais e administrativas em função de eventos não recorrentes em</w:t>
      </w:r>
      <w:r w:rsidR="00630498">
        <w:rPr>
          <w:rFonts w:ascii="Georgia" w:hAnsi="Georgia" w:cs="Open Sans SemiBold"/>
          <w:color w:val="000000"/>
        </w:rPr>
        <w:t xml:space="preserve"> </w:t>
      </w:r>
      <w:r w:rsidR="00630498" w:rsidRPr="00FE7A27">
        <w:rPr>
          <w:rFonts w:ascii="Georgia" w:hAnsi="Georgia" w:cs="Open Sans SemiBold"/>
          <w:color w:val="000000"/>
        </w:rPr>
        <w:t>202</w:t>
      </w:r>
      <w:r w:rsidR="00630498">
        <w:rPr>
          <w:rFonts w:ascii="Georgia" w:hAnsi="Georgia" w:cs="Open Sans SemiBold"/>
          <w:color w:val="000000"/>
        </w:rPr>
        <w:t>5</w:t>
      </w:r>
      <w:r w:rsidR="00630498" w:rsidRPr="00FE7A27">
        <w:rPr>
          <w:rFonts w:ascii="Georgia" w:hAnsi="Georgia" w:cs="Open Sans SemiBold"/>
          <w:color w:val="000000"/>
        </w:rPr>
        <w:t>;</w:t>
      </w:r>
      <w:r w:rsidR="00630498" w:rsidRPr="00FE7A27" w:rsidDel="00512E33">
        <w:rPr>
          <w:rFonts w:ascii="Georgia" w:hAnsi="Georgia" w:cs="Open Sans SemiBold"/>
          <w:color w:val="000000"/>
        </w:rPr>
        <w:t xml:space="preserve"> </w:t>
      </w:r>
    </w:p>
    <w:p w14:paraId="175118D2" w14:textId="77777777" w:rsidR="00630498" w:rsidRPr="00694B8E" w:rsidRDefault="00630498" w:rsidP="00630498">
      <w:pPr>
        <w:pStyle w:val="PargrafodaLista"/>
        <w:numPr>
          <w:ilvl w:val="0"/>
          <w:numId w:val="48"/>
        </w:numPr>
        <w:jc w:val="both"/>
        <w:rPr>
          <w:rFonts w:ascii="Georgia" w:hAnsi="Georgia" w:cs="Open Sans SemiBold"/>
          <w:b/>
          <w:bCs/>
          <w:color w:val="000000"/>
        </w:rPr>
      </w:pPr>
      <w:r w:rsidRPr="00694B8E">
        <w:rPr>
          <w:rFonts w:ascii="Georgia" w:hAnsi="Georgia" w:cs="Open Sans SemiBold"/>
          <w:color w:val="000000"/>
        </w:rPr>
        <w:t>Outras reduções pulverizadas.</w:t>
      </w:r>
    </w:p>
    <w:p w14:paraId="1D31E3C4" w14:textId="77777777" w:rsidR="00630498" w:rsidRPr="00F01D08" w:rsidRDefault="00630498" w:rsidP="00630498">
      <w:pPr>
        <w:jc w:val="center"/>
        <w:rPr>
          <w:rFonts w:ascii="Georgia" w:hAnsi="Georgia" w:cs="Arial"/>
          <w:highlight w:val="yellow"/>
        </w:rPr>
      </w:pPr>
    </w:p>
    <w:p w14:paraId="1DFBA7E1" w14:textId="77777777" w:rsidR="00630498" w:rsidRDefault="00630498" w:rsidP="00630498">
      <w:pPr>
        <w:pStyle w:val="Ttulo3"/>
        <w:jc w:val="both"/>
        <w:rPr>
          <w:rFonts w:ascii="Georgia" w:hAnsi="Georgia"/>
          <w:b/>
          <w:bCs/>
          <w:sz w:val="18"/>
          <w:szCs w:val="18"/>
          <w:highlight w:val="yellow"/>
        </w:rPr>
      </w:pPr>
    </w:p>
    <w:p w14:paraId="7675B3ED" w14:textId="77777777" w:rsidR="00630498" w:rsidRDefault="00630498" w:rsidP="00630498">
      <w:pPr>
        <w:rPr>
          <w:highlight w:val="yellow"/>
        </w:rPr>
      </w:pPr>
    </w:p>
    <w:p w14:paraId="215737F3" w14:textId="77777777" w:rsidR="00630498" w:rsidRPr="00630498" w:rsidRDefault="00630498" w:rsidP="00630498">
      <w:pPr>
        <w:rPr>
          <w:highlight w:val="yellow"/>
        </w:rPr>
      </w:pPr>
    </w:p>
    <w:p w14:paraId="5A6415C3" w14:textId="77777777" w:rsidR="00630498" w:rsidRPr="004646E0" w:rsidRDefault="00630498" w:rsidP="00630498">
      <w:pPr>
        <w:pStyle w:val="Ttulo3"/>
        <w:jc w:val="both"/>
        <w:rPr>
          <w:rFonts w:ascii="Georgia" w:hAnsi="Georgia"/>
          <w:b/>
          <w:bCs/>
          <w:sz w:val="18"/>
          <w:szCs w:val="18"/>
        </w:rPr>
      </w:pPr>
      <w:r w:rsidRPr="004646E0">
        <w:rPr>
          <w:rFonts w:ascii="Georgia" w:hAnsi="Georgia"/>
          <w:b/>
          <w:bCs/>
          <w:sz w:val="18"/>
          <w:szCs w:val="18"/>
        </w:rPr>
        <w:lastRenderedPageBreak/>
        <w:t>RELACIONAMENTO COM AUDITORES INDEPENDENTES</w:t>
      </w:r>
    </w:p>
    <w:p w14:paraId="4CA3CE6E" w14:textId="77777777" w:rsidR="00630498" w:rsidRPr="004646E0" w:rsidRDefault="00630498" w:rsidP="00630498">
      <w:pPr>
        <w:jc w:val="both"/>
      </w:pPr>
    </w:p>
    <w:p w14:paraId="43331DB7" w14:textId="77777777" w:rsidR="00630498" w:rsidRPr="00DC64B3" w:rsidRDefault="00630498" w:rsidP="00630498">
      <w:pPr>
        <w:jc w:val="both"/>
        <w:rPr>
          <w:rFonts w:ascii="Georgia" w:hAnsi="Georgia" w:cs="TimesNewRomanPSMT"/>
        </w:rPr>
      </w:pPr>
      <w:r w:rsidRPr="00DC64B3">
        <w:rPr>
          <w:rFonts w:ascii="Georgia" w:hAnsi="Georgia" w:cs="TimesNewRomanPSMT"/>
        </w:rPr>
        <w:t>A Codemig informa que a PricewaterhouseCoopers (PwC) foi contratada em 18 de junho de 2025. Esse contrato estará vigente por 15 meses, conta</w:t>
      </w:r>
      <w:r>
        <w:rPr>
          <w:rFonts w:ascii="Georgia" w:hAnsi="Georgia" w:cs="TimesNewRomanPSMT"/>
        </w:rPr>
        <w:t>d</w:t>
      </w:r>
      <w:r w:rsidRPr="00DC64B3">
        <w:rPr>
          <w:rFonts w:ascii="Georgia" w:hAnsi="Georgia" w:cs="TimesNewRomanPSMT"/>
        </w:rPr>
        <w:t>os da data de sua assinatura, para a realização dos serviços de auditoria externa das Demonstrações Financeiras (</w:t>
      </w:r>
      <w:proofErr w:type="spellStart"/>
      <w:r w:rsidRPr="00DC64B3">
        <w:rPr>
          <w:rFonts w:ascii="Georgia" w:hAnsi="Georgia" w:cs="TimesNewRomanPSMT"/>
        </w:rPr>
        <w:t>DFs</w:t>
      </w:r>
      <w:proofErr w:type="spellEnd"/>
      <w:r w:rsidRPr="00DC64B3">
        <w:rPr>
          <w:rFonts w:ascii="Georgia" w:hAnsi="Georgia" w:cs="TimesNewRomanPSMT"/>
        </w:rPr>
        <w:t xml:space="preserve">). </w:t>
      </w:r>
    </w:p>
    <w:p w14:paraId="1B07C176" w14:textId="77777777" w:rsidR="00630498" w:rsidRPr="00EC4A65" w:rsidRDefault="00630498" w:rsidP="00630498">
      <w:pPr>
        <w:jc w:val="both"/>
        <w:rPr>
          <w:rFonts w:ascii="Georgia" w:hAnsi="Georgia" w:cs="TimesNewRomanPSMT"/>
          <w:highlight w:val="yellow"/>
        </w:rPr>
      </w:pPr>
    </w:p>
    <w:p w14:paraId="13958664" w14:textId="77777777" w:rsidR="00630498" w:rsidRPr="00DC64B3" w:rsidRDefault="00630498" w:rsidP="00630498">
      <w:pPr>
        <w:jc w:val="both"/>
        <w:rPr>
          <w:rFonts w:ascii="Georgia" w:hAnsi="Georgia"/>
        </w:rPr>
      </w:pPr>
      <w:r w:rsidRPr="00DC64B3">
        <w:rPr>
          <w:rFonts w:ascii="Georgia" w:hAnsi="Georgia"/>
        </w:rPr>
        <w:t>A Companhia adota o sistema de rodízio dos Auditores Independentes</w:t>
      </w:r>
      <w:r>
        <w:rPr>
          <w:rFonts w:ascii="Georgia" w:hAnsi="Georgia"/>
        </w:rPr>
        <w:t>,</w:t>
      </w:r>
      <w:r w:rsidRPr="00DC64B3">
        <w:rPr>
          <w:rFonts w:ascii="Georgia" w:hAnsi="Georgia"/>
        </w:rPr>
        <w:t xml:space="preserve"> com periodicidade de sete anos, atendendo à determinação da Resolução CFC: NBC PA 400 parágrafo R540.5.</w:t>
      </w:r>
    </w:p>
    <w:p w14:paraId="6A51587B" w14:textId="77777777" w:rsidR="00630498" w:rsidRPr="00EC4A65" w:rsidRDefault="00630498" w:rsidP="00630498">
      <w:pPr>
        <w:jc w:val="both"/>
        <w:rPr>
          <w:rFonts w:ascii="Georgia" w:hAnsi="Georgia" w:cs="TimesNewRomanPSMT"/>
          <w:highlight w:val="yellow"/>
        </w:rPr>
      </w:pPr>
    </w:p>
    <w:p w14:paraId="4DBC62B0" w14:textId="77777777" w:rsidR="00630498" w:rsidRDefault="00630498" w:rsidP="00630498">
      <w:pPr>
        <w:autoSpaceDE w:val="0"/>
        <w:autoSpaceDN w:val="0"/>
        <w:adjustRightInd w:val="0"/>
        <w:jc w:val="both"/>
        <w:rPr>
          <w:rFonts w:ascii="Georgia" w:hAnsi="Georgia" w:cs="TimesNewRomanPSMT"/>
        </w:rPr>
      </w:pPr>
      <w:r>
        <w:rPr>
          <w:rFonts w:ascii="Georgia" w:hAnsi="Georgia" w:cs="TimesNewRomanPSMT"/>
        </w:rPr>
        <w:t>Compete</w:t>
      </w:r>
      <w:r w:rsidRPr="00DC64B3">
        <w:rPr>
          <w:rFonts w:ascii="Georgia" w:hAnsi="Georgia" w:cs="TimesNewRomanPSMT"/>
        </w:rPr>
        <w:t xml:space="preserve"> ao Comitê de Auditoria opinar sobre a contratação </w:t>
      </w:r>
      <w:r>
        <w:rPr>
          <w:rFonts w:ascii="Georgia" w:hAnsi="Georgia" w:cs="TimesNewRomanPSMT"/>
        </w:rPr>
        <w:t xml:space="preserve">dos serviços de auditoria </w:t>
      </w:r>
      <w:r w:rsidRPr="00DC64B3">
        <w:rPr>
          <w:rFonts w:ascii="Georgia" w:hAnsi="Georgia" w:cs="TimesNewRomanPSMT"/>
        </w:rPr>
        <w:t xml:space="preserve">e </w:t>
      </w:r>
      <w:r>
        <w:rPr>
          <w:rFonts w:ascii="Georgia" w:hAnsi="Georgia" w:cs="TimesNewRomanPSMT"/>
        </w:rPr>
        <w:t xml:space="preserve">a </w:t>
      </w:r>
      <w:r w:rsidRPr="00DC64B3">
        <w:rPr>
          <w:rFonts w:ascii="Georgia" w:hAnsi="Georgia" w:cs="TimesNewRomanPSMT"/>
        </w:rPr>
        <w:t>destituição de auditor independente, bem como supervisionar as atividades desses profissionais, avaliando sua independência, a qualidade dos serviços prestados e sua adequação às necessidades da Companhia.</w:t>
      </w:r>
      <w:bookmarkEnd w:id="1"/>
      <w:bookmarkEnd w:id="2"/>
    </w:p>
    <w:p w14:paraId="4F22EB61" w14:textId="77777777" w:rsidR="00630498" w:rsidRDefault="00630498" w:rsidP="00630498">
      <w:pPr>
        <w:autoSpaceDE w:val="0"/>
        <w:autoSpaceDN w:val="0"/>
        <w:adjustRightInd w:val="0"/>
        <w:jc w:val="both"/>
        <w:rPr>
          <w:rFonts w:ascii="Georgia" w:hAnsi="Georgia" w:cs="TimesNewRomanPSMT"/>
        </w:rPr>
      </w:pPr>
    </w:p>
    <w:p w14:paraId="09ACC23B" w14:textId="77777777" w:rsidR="00630498" w:rsidRPr="00AC1C3E" w:rsidRDefault="00630498" w:rsidP="00630498">
      <w:pPr>
        <w:pStyle w:val="Ttulo1"/>
        <w:ind w:firstLine="0"/>
        <w:rPr>
          <w:rFonts w:ascii="Georgia" w:hAnsi="Georgia"/>
          <w:sz w:val="20"/>
          <w:szCs w:val="20"/>
        </w:rPr>
      </w:pPr>
      <w:r w:rsidRPr="00AC1C3E">
        <w:rPr>
          <w:rFonts w:ascii="Georgia" w:hAnsi="Georgia" w:cs="Times New Roman"/>
          <w:color w:val="000000"/>
          <w:sz w:val="20"/>
          <w:szCs w:val="20"/>
        </w:rPr>
        <w:t xml:space="preserve">5. Governança Corporativa </w:t>
      </w:r>
    </w:p>
    <w:p w14:paraId="43A40AAE" w14:textId="77777777" w:rsidR="00630498" w:rsidRDefault="00630498" w:rsidP="00630498">
      <w:pPr>
        <w:jc w:val="both"/>
        <w:rPr>
          <w:rFonts w:ascii="Georgia" w:hAnsi="Georgia"/>
          <w:b/>
          <w:bCs/>
          <w:u w:val="single"/>
        </w:rPr>
      </w:pPr>
    </w:p>
    <w:p w14:paraId="073A865D" w14:textId="77777777" w:rsidR="00630498" w:rsidRDefault="00630498" w:rsidP="00630498">
      <w:pPr>
        <w:jc w:val="both"/>
        <w:rPr>
          <w:rFonts w:ascii="Georgia" w:hAnsi="Georgia"/>
          <w:b/>
          <w:bCs/>
          <w:u w:val="single"/>
        </w:rPr>
      </w:pPr>
      <w:r w:rsidRPr="00207D8F">
        <w:rPr>
          <w:rFonts w:ascii="Georgia" w:hAnsi="Georgia"/>
          <w:b/>
          <w:bCs/>
          <w:u w:val="single"/>
        </w:rPr>
        <w:t>MODELO DE GOVERNANÇA</w:t>
      </w:r>
    </w:p>
    <w:p w14:paraId="6B414665" w14:textId="77777777" w:rsidR="00630498" w:rsidRPr="00207D8F" w:rsidRDefault="00630498" w:rsidP="00630498">
      <w:pPr>
        <w:jc w:val="both"/>
        <w:rPr>
          <w:rFonts w:ascii="Georgia" w:hAnsi="Georgia"/>
        </w:rPr>
      </w:pPr>
    </w:p>
    <w:p w14:paraId="42367BC4" w14:textId="77777777" w:rsidR="00630498" w:rsidRDefault="00630498" w:rsidP="00630498">
      <w:pPr>
        <w:jc w:val="both"/>
        <w:rPr>
          <w:rFonts w:ascii="Georgia" w:hAnsi="Georgia"/>
        </w:rPr>
      </w:pPr>
      <w:r w:rsidRPr="00207D8F">
        <w:rPr>
          <w:rFonts w:ascii="Georgia" w:hAnsi="Georgia"/>
        </w:rPr>
        <w:t>Nos últimos anos, a governança corporativa tem sido um alicerce do plano de negócios e da estratégia de longo prazo da Codem</w:t>
      </w:r>
      <w:r>
        <w:rPr>
          <w:rFonts w:ascii="Georgia" w:hAnsi="Georgia"/>
        </w:rPr>
        <w:t>ig</w:t>
      </w:r>
      <w:r w:rsidRPr="00207D8F">
        <w:rPr>
          <w:rFonts w:ascii="Georgia" w:hAnsi="Georgia"/>
        </w:rPr>
        <w:t>. A Companhia tem buscado continuamente aperfeiçoar seus mecanismos e processos de acordo com as melhores práticas recomendadas por instituições referência no assunto, como o Instituto Brasileiro de Governança Corporativa (IBGC), e em estrita observância à legislação.</w:t>
      </w:r>
    </w:p>
    <w:p w14:paraId="3F36D769" w14:textId="77777777" w:rsidR="00630498" w:rsidRPr="00207D8F" w:rsidRDefault="00630498" w:rsidP="00630498">
      <w:pPr>
        <w:jc w:val="both"/>
        <w:rPr>
          <w:rFonts w:ascii="Georgia" w:hAnsi="Georgia"/>
        </w:rPr>
      </w:pPr>
    </w:p>
    <w:p w14:paraId="35F29C61" w14:textId="77777777" w:rsidR="00630498" w:rsidRDefault="00630498" w:rsidP="00630498">
      <w:pPr>
        <w:jc w:val="both"/>
        <w:rPr>
          <w:rFonts w:ascii="Georgia" w:hAnsi="Georgia"/>
        </w:rPr>
      </w:pPr>
      <w:r w:rsidRPr="00207D8F">
        <w:rPr>
          <w:rFonts w:ascii="Georgia" w:hAnsi="Georgia"/>
        </w:rPr>
        <w:t>Para mensurar seu nível de maturidade em relação ao tema, a Codem</w:t>
      </w:r>
      <w:r>
        <w:rPr>
          <w:rFonts w:ascii="Georgia" w:hAnsi="Georgia"/>
        </w:rPr>
        <w:t>ig</w:t>
      </w:r>
      <w:r w:rsidRPr="00207D8F">
        <w:rPr>
          <w:rFonts w:ascii="Georgia" w:hAnsi="Georgia"/>
        </w:rPr>
        <w:t xml:space="preserve"> realiza, anualmente, seu diagnóstico e autoavaliação pelos critérios do indicador IG-Sest, paradigma das melhores práticas de governança corporativa no âmbito federal, desenvolvido pela Secretaria de Coordenação e Governança das Empresas Estatais. A partir do diagnóstico, é possível identificar as lacunas e direcionar esforços para as melhorias necessárias, impulsionando os resultados da Companhia, contribuindo para o fortalecimento da cultura organizacional e gerando valor com perspectiva de longo prazo, a partir de bases fortes.</w:t>
      </w:r>
    </w:p>
    <w:p w14:paraId="376608C9" w14:textId="77777777" w:rsidR="00630498" w:rsidRPr="00207D8F" w:rsidRDefault="00630498" w:rsidP="00630498">
      <w:pPr>
        <w:jc w:val="both"/>
        <w:rPr>
          <w:rFonts w:ascii="Georgia" w:hAnsi="Georgia"/>
        </w:rPr>
      </w:pPr>
    </w:p>
    <w:p w14:paraId="606BCECD" w14:textId="77777777" w:rsidR="00630498" w:rsidRDefault="00630498" w:rsidP="00630498">
      <w:pPr>
        <w:jc w:val="both"/>
        <w:rPr>
          <w:rFonts w:ascii="Georgia" w:hAnsi="Georgia"/>
        </w:rPr>
      </w:pPr>
      <w:r w:rsidRPr="00207D8F">
        <w:rPr>
          <w:rFonts w:ascii="Georgia" w:hAnsi="Georgia"/>
        </w:rPr>
        <w:t>Em 2025, os resultados desse trabalho demonstraram que a Codem</w:t>
      </w:r>
      <w:r>
        <w:rPr>
          <w:rFonts w:ascii="Georgia" w:hAnsi="Georgia"/>
        </w:rPr>
        <w:t>i</w:t>
      </w:r>
      <w:r w:rsidRPr="00207D8F">
        <w:rPr>
          <w:rFonts w:ascii="Georgia" w:hAnsi="Georgia"/>
        </w:rPr>
        <w:t>g se mantém no mais elevado nível de maturidade nos eixos Governança Corporativa e Políticas Públicas, demonstrando seu compromisso com as melhores práticas de mercado e a promoção da inovação no fluxo de seus processos, com forte cultura da ética, transparência e prestação de contas, gerando impacto positivo e sustentável para todos os </w:t>
      </w:r>
      <w:r w:rsidRPr="00207D8F">
        <w:rPr>
          <w:rFonts w:ascii="Georgia" w:hAnsi="Georgia"/>
          <w:i/>
          <w:iCs/>
        </w:rPr>
        <w:t>stakeholders</w:t>
      </w:r>
      <w:r w:rsidRPr="00207D8F">
        <w:rPr>
          <w:rFonts w:ascii="Georgia" w:hAnsi="Georgia"/>
        </w:rPr>
        <w:t>.</w:t>
      </w:r>
    </w:p>
    <w:p w14:paraId="22E968C3" w14:textId="77777777" w:rsidR="00630498" w:rsidRPr="00207D8F" w:rsidRDefault="00630498" w:rsidP="00630498">
      <w:pPr>
        <w:jc w:val="both"/>
        <w:rPr>
          <w:rFonts w:ascii="Georgia" w:hAnsi="Georgia"/>
        </w:rPr>
      </w:pPr>
    </w:p>
    <w:p w14:paraId="6F64D5F5" w14:textId="77777777" w:rsidR="00630498" w:rsidRDefault="00630498" w:rsidP="00630498">
      <w:pPr>
        <w:jc w:val="both"/>
        <w:rPr>
          <w:rFonts w:ascii="Georgia" w:hAnsi="Georgia"/>
        </w:rPr>
      </w:pPr>
      <w:r w:rsidRPr="00207D8F">
        <w:rPr>
          <w:rFonts w:ascii="Georgia" w:hAnsi="Georgia"/>
        </w:rPr>
        <w:t>Como nos anos anteriores, em 2025 a Companhia também contou com as diretrizes e as orientações do Comitê de Coordenação e Governança de Estatais (CCGE), presidido pela Secretária de Estado de Desenvolvimento Econômico de Minas Gerais, que tem como missão potencializar os resultados das empresas públicas e sociedades de economia mista estaduais e promover a articulação e integração dessas empresas à estratégia governamental.</w:t>
      </w:r>
    </w:p>
    <w:p w14:paraId="0A70FF09" w14:textId="77777777" w:rsidR="00630498" w:rsidRPr="00207D8F" w:rsidRDefault="00630498" w:rsidP="00630498">
      <w:pPr>
        <w:jc w:val="both"/>
        <w:rPr>
          <w:rFonts w:ascii="Georgia" w:hAnsi="Georgia"/>
        </w:rPr>
      </w:pPr>
    </w:p>
    <w:p w14:paraId="2BF4A675" w14:textId="77777777" w:rsidR="00630498" w:rsidRDefault="00630498" w:rsidP="00630498">
      <w:pPr>
        <w:jc w:val="both"/>
        <w:rPr>
          <w:rFonts w:ascii="Georgia" w:hAnsi="Georgia"/>
        </w:rPr>
      </w:pPr>
      <w:r w:rsidRPr="00207D8F">
        <w:rPr>
          <w:rFonts w:ascii="Georgia" w:hAnsi="Georgia"/>
        </w:rPr>
        <w:t>A transparência, a equidade, a responsabilidade corporativa, a prestação de contas e a sustentabilidade são os fundamentos da Codem</w:t>
      </w:r>
      <w:r>
        <w:rPr>
          <w:rFonts w:ascii="Georgia" w:hAnsi="Georgia"/>
        </w:rPr>
        <w:t>i</w:t>
      </w:r>
      <w:r w:rsidRPr="00207D8F">
        <w:rPr>
          <w:rFonts w:ascii="Georgia" w:hAnsi="Georgia"/>
        </w:rPr>
        <w:t>g para a efetiva geração de valor ao povo mineiro, no desenvolvimento de seu objeto social.</w:t>
      </w:r>
    </w:p>
    <w:p w14:paraId="63A29418" w14:textId="77777777" w:rsidR="00630498" w:rsidRPr="00207D8F" w:rsidRDefault="00630498" w:rsidP="00630498">
      <w:pPr>
        <w:jc w:val="both"/>
        <w:rPr>
          <w:rFonts w:ascii="Georgia" w:hAnsi="Georgia"/>
        </w:rPr>
      </w:pPr>
    </w:p>
    <w:p w14:paraId="6F184265" w14:textId="77777777" w:rsidR="00630498" w:rsidRDefault="00630498" w:rsidP="00630498">
      <w:pPr>
        <w:jc w:val="both"/>
        <w:rPr>
          <w:rFonts w:ascii="Georgia" w:hAnsi="Georgia"/>
        </w:rPr>
      </w:pPr>
      <w:r w:rsidRPr="00207D8F">
        <w:rPr>
          <w:rFonts w:ascii="Georgia" w:hAnsi="Georgia"/>
        </w:rPr>
        <w:t>As práticas de governança corporativa adotadas pela Companhia são transversais e alcançam seus principais </w:t>
      </w:r>
      <w:r w:rsidRPr="00207D8F">
        <w:rPr>
          <w:rFonts w:ascii="Georgia" w:hAnsi="Georgia"/>
          <w:i/>
          <w:iCs/>
        </w:rPr>
        <w:t>stakeholders</w:t>
      </w:r>
      <w:r w:rsidRPr="00207D8F">
        <w:rPr>
          <w:rFonts w:ascii="Georgia" w:hAnsi="Georgia"/>
        </w:rPr>
        <w:t>, trazendo maior eficiência, segurança jurídica, confiabilidade e transparência ao processo de tomada de decisão dos administradores, mitigando riscos e potencializando a geração de valor das ações e projetos implementados.</w:t>
      </w:r>
    </w:p>
    <w:p w14:paraId="10B80931" w14:textId="77777777" w:rsidR="00630498" w:rsidRPr="00207D8F" w:rsidRDefault="00630498" w:rsidP="00630498">
      <w:pPr>
        <w:jc w:val="both"/>
        <w:rPr>
          <w:rFonts w:ascii="Georgia" w:hAnsi="Georgia"/>
        </w:rPr>
      </w:pPr>
    </w:p>
    <w:p w14:paraId="7F4550DF" w14:textId="77777777" w:rsidR="00630498" w:rsidRDefault="00630498" w:rsidP="00630498">
      <w:pPr>
        <w:jc w:val="both"/>
        <w:rPr>
          <w:rFonts w:ascii="Georgia" w:hAnsi="Georgia"/>
        </w:rPr>
      </w:pPr>
      <w:r w:rsidRPr="00207D8F">
        <w:rPr>
          <w:rFonts w:ascii="Georgia" w:hAnsi="Georgia"/>
        </w:rPr>
        <w:t>A Secretaria de Governança é a área que coordena e gerencia a governança corporativa no âmbito da Codem</w:t>
      </w:r>
      <w:r>
        <w:rPr>
          <w:rFonts w:ascii="Georgia" w:hAnsi="Georgia"/>
        </w:rPr>
        <w:t>i</w:t>
      </w:r>
      <w:r w:rsidRPr="00207D8F">
        <w:rPr>
          <w:rFonts w:ascii="Georgia" w:hAnsi="Georgia"/>
        </w:rPr>
        <w:t>g, buscando sistematicamente seu aprimoramento em suas três principais frentes de trabalho: relacional, estratégica e operacional.</w:t>
      </w:r>
    </w:p>
    <w:p w14:paraId="213C846F" w14:textId="77777777" w:rsidR="00630498" w:rsidRDefault="00630498" w:rsidP="00630498">
      <w:pPr>
        <w:jc w:val="both"/>
        <w:rPr>
          <w:rFonts w:ascii="Georgia" w:hAnsi="Georgia"/>
        </w:rPr>
      </w:pPr>
    </w:p>
    <w:p w14:paraId="62F6B82B" w14:textId="77777777" w:rsidR="00630498" w:rsidRDefault="00630498" w:rsidP="00630498">
      <w:pPr>
        <w:jc w:val="both"/>
        <w:rPr>
          <w:rFonts w:ascii="Georgia" w:hAnsi="Georgia"/>
        </w:rPr>
      </w:pPr>
    </w:p>
    <w:p w14:paraId="720D3DCD" w14:textId="77777777" w:rsidR="00630498" w:rsidRPr="00207D8F" w:rsidRDefault="00630498" w:rsidP="00630498">
      <w:pPr>
        <w:jc w:val="both"/>
        <w:rPr>
          <w:rFonts w:ascii="Georgia" w:hAnsi="Georgia"/>
        </w:rPr>
      </w:pPr>
    </w:p>
    <w:p w14:paraId="29B14EE6" w14:textId="77777777" w:rsidR="00630498" w:rsidRDefault="00630498" w:rsidP="00630498">
      <w:pPr>
        <w:jc w:val="both"/>
        <w:rPr>
          <w:rFonts w:ascii="Georgia" w:hAnsi="Georgia"/>
        </w:rPr>
      </w:pPr>
      <w:r w:rsidRPr="00207D8F">
        <w:rPr>
          <w:rFonts w:ascii="Georgia" w:hAnsi="Georgia"/>
          <w:b/>
          <w:bCs/>
          <w:u w:val="single"/>
        </w:rPr>
        <w:lastRenderedPageBreak/>
        <w:t>ESTRUTURAS DE GOVERNANÇA</w:t>
      </w:r>
    </w:p>
    <w:p w14:paraId="122C865A" w14:textId="77777777" w:rsidR="00630498" w:rsidRPr="00207D8F" w:rsidRDefault="00630498" w:rsidP="00630498">
      <w:pPr>
        <w:jc w:val="both"/>
        <w:rPr>
          <w:rFonts w:ascii="Georgia" w:hAnsi="Georgia"/>
        </w:rPr>
      </w:pPr>
    </w:p>
    <w:p w14:paraId="512AF865" w14:textId="77777777" w:rsidR="00630498" w:rsidRDefault="00630498" w:rsidP="00630498">
      <w:pPr>
        <w:jc w:val="both"/>
        <w:rPr>
          <w:rFonts w:ascii="Georgia" w:hAnsi="Georgia"/>
        </w:rPr>
      </w:pPr>
      <w:r w:rsidRPr="00207D8F">
        <w:rPr>
          <w:rFonts w:ascii="Georgia" w:hAnsi="Georgia"/>
        </w:rPr>
        <w:t>A estrutura de governança da Codemig é compartilhada e composta por acionistas, Conselho de Administração e seus comitês de assessoramento, Conselho Fiscal, Comitê de Auditoria Estatutário, Diretoria Executiva, Secretaria de Governança, Gabinete, Auditoria Interna, Gerência de Integridade, Conformidade e Gestão de Riscos e Auditores independentes.</w:t>
      </w:r>
    </w:p>
    <w:p w14:paraId="78882264" w14:textId="77777777" w:rsidR="00630498" w:rsidRPr="00207D8F" w:rsidRDefault="00630498" w:rsidP="00630498">
      <w:pPr>
        <w:jc w:val="both"/>
        <w:rPr>
          <w:rFonts w:ascii="Georgia" w:hAnsi="Georgia"/>
        </w:rPr>
      </w:pPr>
    </w:p>
    <w:p w14:paraId="199C3F28" w14:textId="77777777" w:rsidR="00630498" w:rsidRDefault="00630498" w:rsidP="00630498">
      <w:pPr>
        <w:jc w:val="both"/>
        <w:rPr>
          <w:rFonts w:ascii="Georgia" w:hAnsi="Georgia"/>
        </w:rPr>
      </w:pPr>
      <w:r w:rsidRPr="00207D8F">
        <w:rPr>
          <w:rFonts w:ascii="Georgia" w:hAnsi="Georgia"/>
        </w:rPr>
        <w:t>Suas competências e responsabilidades encontram-se especialmente disciplinadas no Estatuto Social e nos Regimentos Internos da Companhia, além de estarem contidas nas Leis 13.303/2016 e 6.404/1976 e demais legislações aplicáveis.</w:t>
      </w:r>
    </w:p>
    <w:p w14:paraId="1A2F9981" w14:textId="77777777" w:rsidR="00630498" w:rsidRDefault="00630498" w:rsidP="00630498">
      <w:pPr>
        <w:jc w:val="both"/>
        <w:rPr>
          <w:rFonts w:ascii="Georgia" w:hAnsi="Georgia"/>
        </w:rPr>
      </w:pPr>
    </w:p>
    <w:p w14:paraId="2F20B7A4" w14:textId="77777777" w:rsidR="00630498" w:rsidRPr="004431BE" w:rsidRDefault="00630498" w:rsidP="00630498">
      <w:pPr>
        <w:jc w:val="both"/>
        <w:rPr>
          <w:rFonts w:ascii="Georgia" w:hAnsi="Georgia"/>
          <w:b/>
          <w:bCs/>
        </w:rPr>
      </w:pPr>
      <w:r w:rsidRPr="004431BE">
        <w:rPr>
          <w:rFonts w:ascii="Georgia" w:hAnsi="Georgia"/>
          <w:b/>
          <w:bCs/>
        </w:rPr>
        <w:t>Estrutura de governança da Codemig</w:t>
      </w:r>
    </w:p>
    <w:p w14:paraId="1531D6E3" w14:textId="77777777" w:rsidR="00630498" w:rsidRPr="00297B5D" w:rsidRDefault="00630498" w:rsidP="00630498">
      <w:pPr>
        <w:jc w:val="both"/>
        <w:rPr>
          <w:rFonts w:ascii="Georgia" w:hAnsi="Georgia"/>
        </w:rPr>
      </w:pPr>
      <w:r w:rsidRPr="00297B5D">
        <w:rPr>
          <w:sz w:val="24"/>
          <w:szCs w:val="24"/>
        </w:rPr>
        <w:t xml:space="preserve"> </w:t>
      </w:r>
      <w:r w:rsidRPr="00297B5D">
        <w:rPr>
          <w:rFonts w:ascii="Georgia" w:hAnsi="Georgia"/>
          <w:noProof/>
        </w:rPr>
        <w:drawing>
          <wp:inline distT="0" distB="0" distL="0" distR="0" wp14:anchorId="53C92745" wp14:editId="66F46665">
            <wp:extent cx="5400040" cy="2411095"/>
            <wp:effectExtent l="0" t="0" r="0" b="8255"/>
            <wp:docPr id="71608580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00040" cy="2411095"/>
                    </a:xfrm>
                    <a:prstGeom prst="rect">
                      <a:avLst/>
                    </a:prstGeom>
                    <a:noFill/>
                    <a:ln>
                      <a:noFill/>
                    </a:ln>
                  </pic:spPr>
                </pic:pic>
              </a:graphicData>
            </a:graphic>
          </wp:inline>
        </w:drawing>
      </w:r>
    </w:p>
    <w:p w14:paraId="340D80CE" w14:textId="77777777" w:rsidR="00630498" w:rsidRPr="00207D8F" w:rsidRDefault="00630498" w:rsidP="00630498">
      <w:pPr>
        <w:jc w:val="both"/>
        <w:rPr>
          <w:rFonts w:ascii="Georgia" w:hAnsi="Georgia"/>
        </w:rPr>
      </w:pPr>
    </w:p>
    <w:p w14:paraId="05133D79" w14:textId="77777777" w:rsidR="00630498" w:rsidRDefault="00630498" w:rsidP="00630498">
      <w:pPr>
        <w:jc w:val="both"/>
        <w:rPr>
          <w:rFonts w:ascii="Georgia" w:hAnsi="Georgia"/>
          <w:b/>
          <w:bCs/>
        </w:rPr>
      </w:pPr>
    </w:p>
    <w:p w14:paraId="4E2A0E3E" w14:textId="77777777" w:rsidR="00630498" w:rsidRDefault="00630498" w:rsidP="00630498">
      <w:pPr>
        <w:jc w:val="both"/>
        <w:rPr>
          <w:rFonts w:ascii="Georgia" w:hAnsi="Georgia"/>
        </w:rPr>
      </w:pPr>
      <w:r w:rsidRPr="0026279B">
        <w:rPr>
          <w:rFonts w:ascii="Georgia" w:hAnsi="Georgia"/>
        </w:rPr>
        <w:t>A composição completa dos órgãos de governança da Codem</w:t>
      </w:r>
      <w:r>
        <w:rPr>
          <w:rFonts w:ascii="Georgia" w:hAnsi="Georgia"/>
        </w:rPr>
        <w:t>i</w:t>
      </w:r>
      <w:r w:rsidRPr="0026279B">
        <w:rPr>
          <w:rFonts w:ascii="Georgia" w:hAnsi="Georgia"/>
        </w:rPr>
        <w:t>g está</w:t>
      </w:r>
      <w:r>
        <w:rPr>
          <w:rFonts w:ascii="Georgia" w:hAnsi="Georgia"/>
        </w:rPr>
        <w:t xml:space="preserve"> </w:t>
      </w:r>
      <w:r w:rsidRPr="0026279B">
        <w:rPr>
          <w:rFonts w:ascii="Georgia" w:hAnsi="Georgia"/>
        </w:rPr>
        <w:t>disponível no site da Companhi</w:t>
      </w:r>
      <w:r w:rsidRPr="001E1B15">
        <w:rPr>
          <w:rFonts w:ascii="Georgia" w:hAnsi="Georgia"/>
        </w:rPr>
        <w:t>a</w:t>
      </w:r>
      <w:r w:rsidRPr="0026279B">
        <w:rPr>
          <w:rFonts w:ascii="Georgia" w:hAnsi="Georgia"/>
        </w:rPr>
        <w:t>:</w:t>
      </w:r>
      <w:r>
        <w:rPr>
          <w:rFonts w:ascii="Georgia" w:hAnsi="Georgia"/>
        </w:rPr>
        <w:t xml:space="preserve"> </w:t>
      </w:r>
      <w:hyperlink r:id="rId39" w:history="1">
        <w:r w:rsidRPr="00AC1C3E">
          <w:rPr>
            <w:rStyle w:val="Hyperlink"/>
            <w:rFonts w:ascii="Georgia" w:hAnsi="Georgia"/>
          </w:rPr>
          <w:t>https://codemge.com.br/codemig/</w:t>
        </w:r>
      </w:hyperlink>
      <w:r w:rsidRPr="00AC1C3E">
        <w:rPr>
          <w:rFonts w:ascii="Georgia" w:hAnsi="Georgia"/>
        </w:rPr>
        <w:t xml:space="preserve"> </w:t>
      </w:r>
      <w:r w:rsidRPr="00B90343">
        <w:rPr>
          <w:rFonts w:ascii="Georgia" w:hAnsi="Georgia"/>
        </w:rPr>
        <w:t>.</w:t>
      </w:r>
      <w:r>
        <w:rPr>
          <w:rFonts w:ascii="Georgia" w:hAnsi="Georgia"/>
        </w:rPr>
        <w:t xml:space="preserve"> </w:t>
      </w:r>
    </w:p>
    <w:p w14:paraId="3E713EB5" w14:textId="77777777" w:rsidR="00630498" w:rsidRDefault="00630498" w:rsidP="00630498">
      <w:pPr>
        <w:jc w:val="both"/>
        <w:rPr>
          <w:rFonts w:ascii="Georgia" w:hAnsi="Georgia"/>
          <w:b/>
          <w:bCs/>
        </w:rPr>
      </w:pPr>
    </w:p>
    <w:p w14:paraId="71B17ABF" w14:textId="77777777" w:rsidR="00355566" w:rsidRDefault="00355566" w:rsidP="00630498">
      <w:pPr>
        <w:jc w:val="both"/>
        <w:rPr>
          <w:b/>
          <w:bCs/>
        </w:rPr>
        <w:sectPr w:rsidR="00355566" w:rsidSect="00630498">
          <w:headerReference w:type="default" r:id="rId40"/>
          <w:footerReference w:type="default" r:id="rId41"/>
          <w:pgSz w:w="11906" w:h="16838" w:code="9"/>
          <w:pgMar w:top="567" w:right="567" w:bottom="1418" w:left="1418" w:header="1418" w:footer="567" w:gutter="0"/>
          <w:pgNumType w:start="1"/>
          <w:cols w:space="708"/>
          <w:docGrid w:linePitch="360"/>
        </w:sectPr>
      </w:pPr>
    </w:p>
    <w:p w14:paraId="40BEE30E" w14:textId="77777777" w:rsidR="00355566" w:rsidRPr="00C34218" w:rsidRDefault="00355566" w:rsidP="00355566">
      <w:pPr>
        <w:widowControl w:val="0"/>
        <w:rPr>
          <w:rFonts w:ascii="Arial" w:hAnsi="Arial" w:cs="Arial"/>
          <w:b/>
          <w:iCs/>
          <w:color w:val="000000" w:themeColor="text1"/>
          <w:sz w:val="32"/>
          <w:szCs w:val="32"/>
        </w:rPr>
      </w:pPr>
      <w:r w:rsidRPr="00C34218">
        <w:rPr>
          <w:rFonts w:ascii="Arial" w:hAnsi="Arial" w:cs="Arial"/>
          <w:b/>
          <w:iCs/>
          <w:color w:val="000000" w:themeColor="text1"/>
          <w:sz w:val="32"/>
          <w:szCs w:val="32"/>
        </w:rPr>
        <w:lastRenderedPageBreak/>
        <w:t xml:space="preserve">Relatório do auditor independente </w:t>
      </w:r>
      <w:r w:rsidRPr="00C34218">
        <w:rPr>
          <w:rFonts w:ascii="Arial" w:hAnsi="Arial" w:cs="Arial"/>
          <w:b/>
          <w:iCs/>
          <w:color w:val="000000" w:themeColor="text1"/>
          <w:sz w:val="32"/>
          <w:szCs w:val="32"/>
        </w:rPr>
        <w:br/>
        <w:t>sobre as demonstrações financeiras</w:t>
      </w:r>
    </w:p>
    <w:p w14:paraId="761958B0" w14:textId="77777777" w:rsidR="00355566" w:rsidRPr="00C34218" w:rsidRDefault="00355566" w:rsidP="00355566">
      <w:pPr>
        <w:widowControl w:val="0"/>
        <w:rPr>
          <w:rFonts w:ascii="Georgia" w:hAnsi="Georgia"/>
        </w:rPr>
      </w:pPr>
    </w:p>
    <w:p w14:paraId="456C5884" w14:textId="77777777" w:rsidR="00355566" w:rsidRPr="00C34218" w:rsidRDefault="00355566" w:rsidP="00355566">
      <w:pPr>
        <w:widowControl w:val="0"/>
        <w:rPr>
          <w:rFonts w:ascii="Georgia" w:hAnsi="Georgia"/>
        </w:rPr>
      </w:pPr>
    </w:p>
    <w:p w14:paraId="688C8E1A" w14:textId="77777777" w:rsidR="00355566" w:rsidRPr="00C34218" w:rsidRDefault="00355566" w:rsidP="00355566">
      <w:pPr>
        <w:widowControl w:val="0"/>
        <w:rPr>
          <w:rFonts w:ascii="Georgia" w:hAnsi="Georgia"/>
        </w:rPr>
      </w:pPr>
    </w:p>
    <w:p w14:paraId="73346697" w14:textId="77777777" w:rsidR="00355566" w:rsidRPr="00052A90" w:rsidRDefault="00355566" w:rsidP="00355566">
      <w:pPr>
        <w:widowControl w:val="0"/>
        <w:rPr>
          <w:rFonts w:ascii="Georgia" w:hAnsi="Georgia"/>
          <w:sz w:val="22"/>
          <w:szCs w:val="22"/>
        </w:rPr>
      </w:pPr>
      <w:r w:rsidRPr="00052A90">
        <w:rPr>
          <w:rFonts w:ascii="Georgia" w:hAnsi="Georgia"/>
          <w:sz w:val="22"/>
          <w:szCs w:val="22"/>
        </w:rPr>
        <w:t xml:space="preserve">Aos Administradores e Acionistas </w:t>
      </w:r>
    </w:p>
    <w:p w14:paraId="3C50A551" w14:textId="77777777" w:rsidR="00355566" w:rsidRPr="00052A90" w:rsidRDefault="00355566" w:rsidP="00355566">
      <w:pPr>
        <w:widowControl w:val="0"/>
        <w:rPr>
          <w:rFonts w:ascii="Georgia" w:hAnsi="Georgia"/>
          <w:sz w:val="22"/>
          <w:szCs w:val="22"/>
        </w:rPr>
      </w:pPr>
      <w:r w:rsidRPr="00052A90">
        <w:rPr>
          <w:rFonts w:ascii="Georgia" w:hAnsi="Georgia"/>
          <w:sz w:val="22"/>
          <w:szCs w:val="22"/>
        </w:rPr>
        <w:t>Companhia de Desenvolvimento Econômico de Minas Gerais - CODEMIG</w:t>
      </w:r>
    </w:p>
    <w:p w14:paraId="7CE2F501" w14:textId="77777777" w:rsidR="00355566" w:rsidRPr="00052A90" w:rsidRDefault="00355566" w:rsidP="00355566">
      <w:pPr>
        <w:widowControl w:val="0"/>
        <w:rPr>
          <w:rFonts w:ascii="Georgia" w:hAnsi="Georgia"/>
          <w:sz w:val="22"/>
          <w:szCs w:val="22"/>
        </w:rPr>
      </w:pPr>
    </w:p>
    <w:p w14:paraId="29DE2CBD" w14:textId="77777777" w:rsidR="00355566" w:rsidRPr="00052A90" w:rsidRDefault="00355566" w:rsidP="00355566">
      <w:pPr>
        <w:widowControl w:val="0"/>
        <w:rPr>
          <w:rFonts w:ascii="Georgia" w:hAnsi="Georgia"/>
          <w:sz w:val="22"/>
          <w:szCs w:val="22"/>
        </w:rPr>
      </w:pPr>
    </w:p>
    <w:p w14:paraId="4B670E6C" w14:textId="77777777" w:rsidR="00355566" w:rsidRPr="00052A90" w:rsidRDefault="00355566" w:rsidP="00355566">
      <w:pPr>
        <w:widowControl w:val="0"/>
        <w:rPr>
          <w:rFonts w:ascii="Georgia" w:hAnsi="Georgia"/>
          <w:sz w:val="22"/>
          <w:szCs w:val="22"/>
        </w:rPr>
      </w:pPr>
    </w:p>
    <w:p w14:paraId="4BA1352D" w14:textId="77777777" w:rsidR="00355566" w:rsidRPr="00052A90" w:rsidRDefault="00355566" w:rsidP="00355566">
      <w:pPr>
        <w:widowControl w:val="0"/>
        <w:rPr>
          <w:rFonts w:ascii="Georgia" w:hAnsi="Georgia"/>
          <w:sz w:val="22"/>
          <w:szCs w:val="22"/>
        </w:rPr>
      </w:pPr>
    </w:p>
    <w:p w14:paraId="0281E76D" w14:textId="77777777" w:rsidR="00355566" w:rsidRPr="008273DA" w:rsidRDefault="00355566" w:rsidP="00355566">
      <w:pPr>
        <w:pStyle w:val="Ttulo1"/>
        <w:keepNext w:val="0"/>
        <w:widowControl w:val="0"/>
        <w:ind w:hanging="10"/>
        <w:jc w:val="left"/>
        <w:rPr>
          <w:bCs w:val="0"/>
          <w:color w:val="000000" w:themeColor="text1"/>
          <w:sz w:val="22"/>
          <w:szCs w:val="22"/>
          <w:lang w:val="pt-BR"/>
        </w:rPr>
      </w:pPr>
      <w:r w:rsidRPr="008273DA">
        <w:rPr>
          <w:bCs w:val="0"/>
          <w:color w:val="000000" w:themeColor="text1"/>
          <w:sz w:val="22"/>
          <w:szCs w:val="22"/>
          <w:lang w:val="pt-BR"/>
        </w:rPr>
        <w:t>Opinião</w:t>
      </w:r>
    </w:p>
    <w:p w14:paraId="4C97FF89" w14:textId="77777777" w:rsidR="00355566" w:rsidRPr="00052A90" w:rsidRDefault="00355566" w:rsidP="00355566">
      <w:pPr>
        <w:widowControl w:val="0"/>
        <w:rPr>
          <w:rFonts w:ascii="Georgia" w:hAnsi="Georgia"/>
          <w:sz w:val="22"/>
          <w:szCs w:val="22"/>
        </w:rPr>
      </w:pPr>
    </w:p>
    <w:p w14:paraId="7E331AC9" w14:textId="77777777" w:rsidR="00355566" w:rsidRPr="00052A90" w:rsidRDefault="00355566" w:rsidP="00355566">
      <w:pPr>
        <w:widowControl w:val="0"/>
        <w:ind w:hanging="10"/>
        <w:rPr>
          <w:rFonts w:ascii="Georgia" w:hAnsi="Georgia"/>
          <w:sz w:val="22"/>
          <w:szCs w:val="22"/>
        </w:rPr>
      </w:pPr>
      <w:r w:rsidRPr="00052A90">
        <w:rPr>
          <w:rFonts w:ascii="Georgia" w:hAnsi="Georgia"/>
          <w:sz w:val="22"/>
          <w:szCs w:val="22"/>
        </w:rPr>
        <w:t>Examinamos as demonstrações financeiras da Companhia de Desenvolvimento Econômico de Minas Gerais - Codemig ("Companhia"), que compreendem o balanço patrimonial em 31 de dezembro de 2025 e as respectivas demonstrações do resultado, do resultado abrangente, das mutações do patrimônio líquido e dos fluxos de caixa para o exercício findo nessa data, bem como as correspondentes notas explicativas, incluindo as políticas contábeis materiais e outras informações elucidativas.</w:t>
      </w:r>
    </w:p>
    <w:p w14:paraId="09979712" w14:textId="77777777" w:rsidR="00355566" w:rsidRPr="00052A90" w:rsidRDefault="00355566" w:rsidP="00355566">
      <w:pPr>
        <w:widowControl w:val="0"/>
        <w:rPr>
          <w:rFonts w:ascii="Georgia" w:hAnsi="Georgia"/>
          <w:sz w:val="22"/>
          <w:szCs w:val="22"/>
        </w:rPr>
      </w:pPr>
    </w:p>
    <w:p w14:paraId="178B3F5F" w14:textId="77777777" w:rsidR="00355566" w:rsidRPr="00052A90" w:rsidRDefault="00355566" w:rsidP="00355566">
      <w:pPr>
        <w:widowControl w:val="0"/>
        <w:ind w:hanging="10"/>
        <w:rPr>
          <w:rFonts w:ascii="Georgia" w:hAnsi="Georgia"/>
          <w:sz w:val="22"/>
          <w:szCs w:val="22"/>
        </w:rPr>
      </w:pPr>
      <w:r w:rsidRPr="00052A90">
        <w:rPr>
          <w:rFonts w:ascii="Georgia" w:hAnsi="Georgia"/>
          <w:spacing w:val="-2"/>
          <w:sz w:val="22"/>
          <w:szCs w:val="22"/>
        </w:rPr>
        <w:t>Em nossa opinião, as demonstrações financeiras acima referidas apresentam adequadamente,</w:t>
      </w:r>
      <w:r w:rsidRPr="00052A90">
        <w:rPr>
          <w:rFonts w:ascii="Georgia" w:hAnsi="Georgia"/>
          <w:sz w:val="22"/>
          <w:szCs w:val="22"/>
        </w:rPr>
        <w:t xml:space="preserve"> em todos os aspectos relevantes, a posição patrimonial e financeira da Companhia em 31 de dezembro de 2025, o desempenho de suas operações e os seus fluxos de caixa para o exercício findo nessa data, de acordo com as práticas contábeis adotadas no Brasil.</w:t>
      </w:r>
    </w:p>
    <w:p w14:paraId="540ACAF8" w14:textId="77777777" w:rsidR="00355566" w:rsidRPr="00052A90" w:rsidRDefault="00355566" w:rsidP="00355566">
      <w:pPr>
        <w:widowControl w:val="0"/>
        <w:ind w:hanging="10"/>
        <w:rPr>
          <w:rFonts w:ascii="Georgia" w:hAnsi="Georgia"/>
          <w:sz w:val="22"/>
          <w:szCs w:val="22"/>
        </w:rPr>
      </w:pPr>
    </w:p>
    <w:p w14:paraId="3D19736C" w14:textId="77777777" w:rsidR="00355566" w:rsidRPr="008273DA" w:rsidRDefault="00355566" w:rsidP="00355566">
      <w:pPr>
        <w:pStyle w:val="Ttulo1"/>
        <w:keepNext w:val="0"/>
        <w:widowControl w:val="0"/>
        <w:ind w:hanging="10"/>
        <w:jc w:val="left"/>
        <w:rPr>
          <w:bCs w:val="0"/>
          <w:color w:val="000000" w:themeColor="text1"/>
          <w:sz w:val="22"/>
          <w:szCs w:val="22"/>
          <w:lang w:val="pt-BR"/>
        </w:rPr>
      </w:pPr>
      <w:r w:rsidRPr="008273DA">
        <w:rPr>
          <w:bCs w:val="0"/>
          <w:color w:val="000000" w:themeColor="text1"/>
          <w:sz w:val="22"/>
          <w:szCs w:val="22"/>
          <w:lang w:val="pt-BR"/>
        </w:rPr>
        <w:t>Base para opinião</w:t>
      </w:r>
    </w:p>
    <w:p w14:paraId="146DBC38" w14:textId="77777777" w:rsidR="00355566" w:rsidRPr="008273DA" w:rsidRDefault="00355566" w:rsidP="00355566">
      <w:pPr>
        <w:pStyle w:val="Ttulo1"/>
        <w:keepNext w:val="0"/>
        <w:widowControl w:val="0"/>
        <w:ind w:hanging="10"/>
        <w:jc w:val="left"/>
        <w:rPr>
          <w:color w:val="000000" w:themeColor="text1"/>
          <w:sz w:val="22"/>
          <w:szCs w:val="22"/>
          <w:lang w:val="pt-BR"/>
        </w:rPr>
      </w:pPr>
    </w:p>
    <w:p w14:paraId="50DA7CD8" w14:textId="77777777" w:rsidR="00355566" w:rsidRPr="00052A90" w:rsidRDefault="00355566" w:rsidP="00355566">
      <w:pPr>
        <w:widowControl w:val="0"/>
        <w:rPr>
          <w:rFonts w:ascii="Georgia" w:hAnsi="Georgia"/>
          <w:sz w:val="22"/>
          <w:szCs w:val="22"/>
        </w:rPr>
      </w:pPr>
      <w:r w:rsidRPr="00052A90">
        <w:rPr>
          <w:rFonts w:ascii="Georgia" w:hAnsi="Georgia"/>
          <w:sz w:val="22"/>
          <w:szCs w:val="22"/>
        </w:rPr>
        <w:t>Nossa auditoria foi conduzida de acordo com as normas brasileiras e internacionais de auditoria. Nossas responsabilidades, em conformidade com tais normas, estão descritas na seção intitulada "Responsabilidades do auditor pela auditoria das demonstrações financeiras". Somos independentes em relação à Companhia, de acordo com os princípios éticos relevantes previstos no Código de Ética Profissional do Contador e nas normas profissionais emitidas pelo Conselho Federal de Contabilidade, aplicáveis a auditorias de demonstrações financeiras no Brasil, e cumprimos com as demais responsabilidades éticas conforme essas normas. Acreditamos que a evidência de auditoria obtida é suficiente e apropriada para fundamentar nossa opinião.</w:t>
      </w:r>
    </w:p>
    <w:p w14:paraId="68F455C4" w14:textId="77777777" w:rsidR="00355566" w:rsidRPr="00052A90" w:rsidRDefault="00355566" w:rsidP="00355566">
      <w:pPr>
        <w:widowControl w:val="0"/>
        <w:ind w:hanging="10"/>
        <w:rPr>
          <w:rFonts w:ascii="Georgia" w:hAnsi="Georgia"/>
          <w:sz w:val="22"/>
          <w:szCs w:val="22"/>
        </w:rPr>
      </w:pPr>
    </w:p>
    <w:p w14:paraId="008B1E3E" w14:textId="77777777" w:rsidR="00355566" w:rsidRPr="008273DA" w:rsidRDefault="00355566" w:rsidP="00355566">
      <w:pPr>
        <w:pStyle w:val="Ttulo1"/>
        <w:keepNext w:val="0"/>
        <w:widowControl w:val="0"/>
        <w:ind w:hanging="10"/>
        <w:jc w:val="left"/>
        <w:rPr>
          <w:bCs w:val="0"/>
          <w:color w:val="000000" w:themeColor="text1"/>
          <w:sz w:val="22"/>
          <w:szCs w:val="22"/>
          <w:lang w:val="pt-BR"/>
        </w:rPr>
      </w:pPr>
      <w:r w:rsidRPr="008273DA">
        <w:rPr>
          <w:bCs w:val="0"/>
          <w:color w:val="000000" w:themeColor="text1"/>
          <w:sz w:val="22"/>
          <w:szCs w:val="22"/>
          <w:lang w:val="pt-BR"/>
        </w:rPr>
        <w:t>Ênfase</w:t>
      </w:r>
    </w:p>
    <w:p w14:paraId="7413E26C" w14:textId="77777777" w:rsidR="00355566" w:rsidRPr="00052A90" w:rsidRDefault="00355566" w:rsidP="00355566">
      <w:pPr>
        <w:rPr>
          <w:sz w:val="22"/>
          <w:szCs w:val="22"/>
        </w:rPr>
      </w:pPr>
    </w:p>
    <w:p w14:paraId="39E24864" w14:textId="77777777" w:rsidR="00355566" w:rsidRDefault="00355566" w:rsidP="00355566">
      <w:pPr>
        <w:widowControl w:val="0"/>
        <w:rPr>
          <w:rFonts w:ascii="Georgia" w:hAnsi="Georgia"/>
          <w:sz w:val="22"/>
          <w:szCs w:val="22"/>
        </w:rPr>
      </w:pPr>
      <w:r w:rsidRPr="00052A90">
        <w:rPr>
          <w:rFonts w:ascii="Georgia" w:hAnsi="Georgia"/>
          <w:sz w:val="22"/>
          <w:szCs w:val="22"/>
        </w:rPr>
        <w:t>Chamamos a atenção para a Nota 10 às demonstrações financeiras, que descreve que a Companhia mantém um elevado grau de dependência com parte relacionada, que é sua principal fonte de recursos; mantém saldos com parte relacionada integrante do Governo do Estado de Minas Gerais em montantes significativos em relação à sua posição patrimonial e financeira; cede em comodato não oneroso, imóvel de sua propriedade a entidades ligadas ao Governo do Estado de Minas Gerais; e tem despesas administrativas e de estrutura assumidas por parte relacionada. Dessa forma, as demonstrações financeiras devem ser analisadas nesse contexto. Nossa opinião não está ressalvada em relação a esse assunto.</w:t>
      </w:r>
    </w:p>
    <w:p w14:paraId="38FFECC9" w14:textId="77777777" w:rsidR="00355566" w:rsidRPr="00052A90" w:rsidRDefault="00355566" w:rsidP="00355566">
      <w:pPr>
        <w:widowControl w:val="0"/>
        <w:rPr>
          <w:rFonts w:ascii="Georgia" w:hAnsi="Georgia"/>
          <w:sz w:val="22"/>
          <w:szCs w:val="22"/>
        </w:rPr>
        <w:sectPr w:rsidR="00355566" w:rsidRPr="00052A90" w:rsidSect="00355566">
          <w:headerReference w:type="even" r:id="rId42"/>
          <w:headerReference w:type="default" r:id="rId43"/>
          <w:footerReference w:type="default" r:id="rId44"/>
          <w:headerReference w:type="first" r:id="rId45"/>
          <w:footerReference w:type="first" r:id="rId46"/>
          <w:pgSz w:w="12242" w:h="15842" w:code="1"/>
          <w:pgMar w:top="2268" w:right="851" w:bottom="1134" w:left="1985" w:header="2268" w:footer="340" w:gutter="0"/>
          <w:pgNumType w:start="1"/>
          <w:cols w:space="186"/>
          <w:docGrid w:linePitch="299"/>
        </w:sectPr>
      </w:pPr>
    </w:p>
    <w:p w14:paraId="4D2BA74C" w14:textId="77777777" w:rsidR="00355566" w:rsidRPr="008273DA" w:rsidRDefault="00355566" w:rsidP="00355566">
      <w:pPr>
        <w:pStyle w:val="Ttulo1"/>
        <w:keepNext w:val="0"/>
        <w:widowControl w:val="0"/>
        <w:ind w:hanging="10"/>
        <w:jc w:val="left"/>
        <w:rPr>
          <w:bCs w:val="0"/>
          <w:color w:val="000000" w:themeColor="text1"/>
          <w:sz w:val="22"/>
          <w:szCs w:val="22"/>
          <w:lang w:val="pt-BR"/>
        </w:rPr>
      </w:pPr>
      <w:r w:rsidRPr="008273DA">
        <w:rPr>
          <w:bCs w:val="0"/>
          <w:color w:val="000000" w:themeColor="text1"/>
          <w:sz w:val="22"/>
          <w:szCs w:val="22"/>
          <w:lang w:val="pt-BR"/>
        </w:rPr>
        <w:lastRenderedPageBreak/>
        <w:t>Outras informações que acompanham as demonstrações financeiras e o relatório do auditor</w:t>
      </w:r>
    </w:p>
    <w:p w14:paraId="1EBDE501" w14:textId="77777777" w:rsidR="00355566" w:rsidRPr="00052A90" w:rsidRDefault="00355566" w:rsidP="00355566">
      <w:pPr>
        <w:widowControl w:val="0"/>
        <w:rPr>
          <w:rFonts w:ascii="Georgia" w:hAnsi="Georgia"/>
          <w:sz w:val="22"/>
          <w:szCs w:val="22"/>
        </w:rPr>
      </w:pPr>
    </w:p>
    <w:p w14:paraId="76071B65" w14:textId="77777777" w:rsidR="00355566" w:rsidRPr="00052A90" w:rsidRDefault="00355566" w:rsidP="00355566">
      <w:pPr>
        <w:widowControl w:val="0"/>
        <w:ind w:hanging="11"/>
        <w:rPr>
          <w:rFonts w:ascii="Georgia" w:hAnsi="Georgia"/>
          <w:sz w:val="22"/>
          <w:szCs w:val="22"/>
        </w:rPr>
      </w:pPr>
      <w:r w:rsidRPr="00052A90">
        <w:rPr>
          <w:rFonts w:ascii="Georgia" w:hAnsi="Georgia"/>
          <w:spacing w:val="-2"/>
          <w:sz w:val="22"/>
          <w:szCs w:val="22"/>
        </w:rPr>
        <w:t>A administração da Companhia é responsável por essas outras informações</w:t>
      </w:r>
      <w:r w:rsidRPr="00052A90" w:rsidDel="00601DE1">
        <w:rPr>
          <w:rFonts w:ascii="Georgia" w:hAnsi="Georgia"/>
          <w:spacing w:val="-2"/>
          <w:sz w:val="22"/>
          <w:szCs w:val="22"/>
        </w:rPr>
        <w:t xml:space="preserve"> </w:t>
      </w:r>
      <w:r w:rsidRPr="00052A90">
        <w:rPr>
          <w:rFonts w:ascii="Georgia" w:hAnsi="Georgia"/>
          <w:spacing w:val="-2"/>
          <w:sz w:val="22"/>
          <w:szCs w:val="22"/>
        </w:rPr>
        <w:t>que compreendem</w:t>
      </w:r>
      <w:r w:rsidRPr="00052A90">
        <w:rPr>
          <w:rFonts w:ascii="Georgia" w:hAnsi="Georgia"/>
          <w:sz w:val="22"/>
          <w:szCs w:val="22"/>
        </w:rPr>
        <w:t xml:space="preserve"> o Relatório da Administração.</w:t>
      </w:r>
    </w:p>
    <w:p w14:paraId="09B2EF33" w14:textId="77777777" w:rsidR="00355566" w:rsidRPr="00052A90" w:rsidRDefault="00355566" w:rsidP="00355566">
      <w:pPr>
        <w:widowControl w:val="0"/>
        <w:ind w:hanging="11"/>
        <w:rPr>
          <w:rFonts w:ascii="Georgia" w:hAnsi="Georgia"/>
          <w:sz w:val="22"/>
          <w:szCs w:val="22"/>
        </w:rPr>
      </w:pPr>
    </w:p>
    <w:p w14:paraId="308F3498" w14:textId="77777777" w:rsidR="00355566" w:rsidRPr="00052A90" w:rsidRDefault="00355566" w:rsidP="00355566">
      <w:pPr>
        <w:rPr>
          <w:rFonts w:ascii="Georgia" w:hAnsi="Georgia"/>
          <w:sz w:val="22"/>
          <w:szCs w:val="22"/>
        </w:rPr>
      </w:pPr>
      <w:r w:rsidRPr="00052A90">
        <w:rPr>
          <w:rFonts w:ascii="Georgia" w:hAnsi="Georgia"/>
          <w:sz w:val="22"/>
          <w:szCs w:val="22"/>
        </w:rPr>
        <w:t>Nossa opinião sobre as demonstrações financeiras não abrange o Relatório da Administração e não expressamos qualquer forma de conclusão de auditoria sobre esse relatório.</w:t>
      </w:r>
    </w:p>
    <w:p w14:paraId="00E1867C" w14:textId="77777777" w:rsidR="00355566" w:rsidRPr="00052A90" w:rsidRDefault="00355566" w:rsidP="00355566">
      <w:pPr>
        <w:widowControl w:val="0"/>
        <w:rPr>
          <w:rFonts w:ascii="Georgia" w:hAnsi="Georgia"/>
          <w:sz w:val="22"/>
          <w:szCs w:val="22"/>
        </w:rPr>
      </w:pPr>
    </w:p>
    <w:p w14:paraId="66F0FFA9" w14:textId="77777777" w:rsidR="00355566" w:rsidRPr="00052A90" w:rsidRDefault="00355566" w:rsidP="00355566">
      <w:pPr>
        <w:widowControl w:val="0"/>
        <w:rPr>
          <w:rFonts w:ascii="Georgia" w:hAnsi="Georgia"/>
          <w:sz w:val="22"/>
          <w:szCs w:val="22"/>
        </w:rPr>
      </w:pPr>
      <w:r w:rsidRPr="00052A90">
        <w:rPr>
          <w:rFonts w:ascii="Georgia" w:hAnsi="Georgia"/>
          <w:sz w:val="22"/>
          <w:szCs w:val="22"/>
        </w:rPr>
        <w:t>Em conexão com a auditoria das demonstrações financeiras, nossa responsabilidade é a de ler o Relatório da Administração e, ao fazê-lo, considerar se esse relatório está, de forma relevante, inconsistente com as demonstrações financeiras ou com nosso conhecimento obtido na auditoria ou, de outra forma, aparenta estar distorcido de forma relevante. Se, com base no trabalho realizado, concluirmos que há distorção relevante no Relatório da Administração, somos requeridos a comunicar esse fato. Não temos nada a relatar a este respeito.</w:t>
      </w:r>
    </w:p>
    <w:p w14:paraId="468CF493" w14:textId="77777777" w:rsidR="00355566" w:rsidRPr="00052A90" w:rsidRDefault="00355566" w:rsidP="00355566">
      <w:pPr>
        <w:widowControl w:val="0"/>
        <w:rPr>
          <w:rFonts w:ascii="Georgia" w:hAnsi="Georgia"/>
          <w:sz w:val="22"/>
          <w:szCs w:val="22"/>
        </w:rPr>
      </w:pPr>
    </w:p>
    <w:p w14:paraId="288F8C36" w14:textId="77777777" w:rsidR="00355566" w:rsidRPr="008273DA" w:rsidRDefault="00355566" w:rsidP="00355566">
      <w:pPr>
        <w:pStyle w:val="Ttulo1"/>
        <w:keepNext w:val="0"/>
        <w:widowControl w:val="0"/>
        <w:ind w:hanging="10"/>
        <w:jc w:val="left"/>
        <w:rPr>
          <w:bCs w:val="0"/>
          <w:color w:val="000000" w:themeColor="text1"/>
          <w:sz w:val="22"/>
          <w:szCs w:val="22"/>
          <w:lang w:val="pt-BR"/>
        </w:rPr>
      </w:pPr>
      <w:r w:rsidRPr="008273DA">
        <w:rPr>
          <w:bCs w:val="0"/>
          <w:color w:val="000000" w:themeColor="text1"/>
          <w:sz w:val="22"/>
          <w:szCs w:val="22"/>
          <w:lang w:val="pt-BR"/>
        </w:rPr>
        <w:t>Responsabilidades da administração e da governança pelas demonstrações financeiras</w:t>
      </w:r>
    </w:p>
    <w:p w14:paraId="2602C12B" w14:textId="77777777" w:rsidR="00355566" w:rsidRPr="00052A90" w:rsidRDefault="00355566" w:rsidP="00355566">
      <w:pPr>
        <w:widowControl w:val="0"/>
        <w:rPr>
          <w:rFonts w:ascii="Georgia" w:hAnsi="Georgia"/>
          <w:sz w:val="22"/>
          <w:szCs w:val="22"/>
        </w:rPr>
      </w:pPr>
    </w:p>
    <w:p w14:paraId="52B96862" w14:textId="77777777" w:rsidR="00355566" w:rsidRPr="00052A90" w:rsidRDefault="00355566" w:rsidP="00355566">
      <w:pPr>
        <w:rPr>
          <w:rFonts w:ascii="Georgia" w:hAnsi="Georgia"/>
          <w:sz w:val="22"/>
          <w:szCs w:val="22"/>
        </w:rPr>
      </w:pPr>
      <w:r w:rsidRPr="00052A90">
        <w:rPr>
          <w:rFonts w:ascii="Georgia" w:hAnsi="Georgia"/>
          <w:sz w:val="22"/>
          <w:szCs w:val="22"/>
        </w:rPr>
        <w:t>A administração da Companhia é responsável pela elaboração e adequada apresentação das demonstrações financeiras de acordo com as práticas contábeis adotadas no Brasil e pelos controles internos que ela determinou como necessários para permitir a elaboração de demonstrações financeiras livres de distorção relevante, independentemente se causada por fraude ou erro.</w:t>
      </w:r>
    </w:p>
    <w:p w14:paraId="2DE668AB" w14:textId="77777777" w:rsidR="00355566" w:rsidRPr="00052A90" w:rsidRDefault="00355566" w:rsidP="00355566">
      <w:pPr>
        <w:rPr>
          <w:rFonts w:ascii="Georgia" w:hAnsi="Georgia"/>
          <w:sz w:val="22"/>
          <w:szCs w:val="22"/>
        </w:rPr>
      </w:pPr>
    </w:p>
    <w:p w14:paraId="7B4A45A1" w14:textId="77777777" w:rsidR="00355566" w:rsidRPr="00052A90" w:rsidRDefault="00355566" w:rsidP="00355566">
      <w:pPr>
        <w:spacing w:line="235" w:lineRule="auto"/>
        <w:rPr>
          <w:rFonts w:ascii="Georgia" w:hAnsi="Georgia"/>
          <w:sz w:val="22"/>
          <w:szCs w:val="22"/>
        </w:rPr>
      </w:pPr>
      <w:bookmarkStart w:id="6" w:name="_Hlk155877257"/>
      <w:r w:rsidRPr="00052A90">
        <w:rPr>
          <w:rFonts w:ascii="Georgia" w:hAnsi="Georgia"/>
          <w:sz w:val="22"/>
          <w:szCs w:val="22"/>
        </w:rPr>
        <w:t xml:space="preserve">Na elaboração das demonstrações financeiras, a administração é responsável pela avaliação da capacidade de a Companhia continuar </w:t>
      </w:r>
      <w:bookmarkEnd w:id="6"/>
      <w:r w:rsidRPr="00052A90">
        <w:rPr>
          <w:rFonts w:ascii="Georgia" w:hAnsi="Georgia"/>
          <w:sz w:val="22"/>
          <w:szCs w:val="22"/>
        </w:rPr>
        <w:t>operando, divulgando, quando aplicável, os assuntos relacionados com a sua continuidade operacional e o uso dessa base contábil na elaboração das demonstrações financeiras, a não ser que a administração pretenda liquidar a Companhia ou cessar suas operações, ou não tenha nenhuma alternativa realista para evitar o encerramento das operações.</w:t>
      </w:r>
    </w:p>
    <w:p w14:paraId="6B5E25B3" w14:textId="77777777" w:rsidR="00355566" w:rsidRPr="00052A90" w:rsidRDefault="00355566" w:rsidP="00355566">
      <w:pPr>
        <w:spacing w:line="235" w:lineRule="auto"/>
        <w:rPr>
          <w:rFonts w:ascii="Georgia" w:hAnsi="Georgia"/>
          <w:sz w:val="22"/>
          <w:szCs w:val="22"/>
        </w:rPr>
      </w:pPr>
    </w:p>
    <w:p w14:paraId="15D939BE" w14:textId="77777777" w:rsidR="00355566" w:rsidRPr="00052A90" w:rsidRDefault="00355566" w:rsidP="00355566">
      <w:pPr>
        <w:spacing w:line="235" w:lineRule="auto"/>
        <w:rPr>
          <w:rFonts w:ascii="Georgia" w:hAnsi="Georgia"/>
          <w:sz w:val="22"/>
          <w:szCs w:val="22"/>
        </w:rPr>
      </w:pPr>
      <w:r w:rsidRPr="00052A90">
        <w:rPr>
          <w:rFonts w:ascii="Georgia" w:hAnsi="Georgia"/>
          <w:sz w:val="22"/>
          <w:szCs w:val="22"/>
        </w:rPr>
        <w:t>Os responsáveis pela governança da Companhia são aqueles com responsabilidade pela supervisão do processo de elaboração das demonstrações financeiras.</w:t>
      </w:r>
    </w:p>
    <w:p w14:paraId="4988EF49" w14:textId="77777777" w:rsidR="00355566" w:rsidRPr="00052A90" w:rsidRDefault="00355566" w:rsidP="00355566">
      <w:pPr>
        <w:spacing w:line="235" w:lineRule="auto"/>
        <w:rPr>
          <w:rFonts w:ascii="Georgia" w:hAnsi="Georgia"/>
          <w:sz w:val="22"/>
          <w:szCs w:val="22"/>
        </w:rPr>
      </w:pPr>
    </w:p>
    <w:p w14:paraId="2550A561" w14:textId="77777777" w:rsidR="00355566" w:rsidRPr="008273DA" w:rsidRDefault="00355566" w:rsidP="00355566">
      <w:pPr>
        <w:pStyle w:val="Ttulo1"/>
        <w:keepNext w:val="0"/>
        <w:widowControl w:val="0"/>
        <w:ind w:hanging="10"/>
        <w:jc w:val="left"/>
        <w:rPr>
          <w:bCs w:val="0"/>
          <w:color w:val="000000" w:themeColor="text1"/>
          <w:sz w:val="22"/>
          <w:szCs w:val="22"/>
          <w:lang w:val="pt-BR"/>
        </w:rPr>
      </w:pPr>
      <w:r w:rsidRPr="008273DA">
        <w:rPr>
          <w:bCs w:val="0"/>
          <w:color w:val="000000" w:themeColor="text1"/>
          <w:sz w:val="22"/>
          <w:szCs w:val="22"/>
          <w:lang w:val="pt-BR"/>
        </w:rPr>
        <w:t>Responsabilidades do auditor pela auditoria das demonstrações financeiras</w:t>
      </w:r>
    </w:p>
    <w:p w14:paraId="21E53642" w14:textId="77777777" w:rsidR="00355566" w:rsidRPr="00052A90" w:rsidRDefault="00355566" w:rsidP="00355566">
      <w:pPr>
        <w:spacing w:line="235" w:lineRule="auto"/>
        <w:rPr>
          <w:rFonts w:ascii="Georgia" w:hAnsi="Georgia"/>
          <w:sz w:val="22"/>
          <w:szCs w:val="22"/>
        </w:rPr>
      </w:pPr>
    </w:p>
    <w:p w14:paraId="715F4868" w14:textId="77777777" w:rsidR="00355566" w:rsidRPr="00052A90" w:rsidRDefault="00355566" w:rsidP="00355566">
      <w:pPr>
        <w:spacing w:line="235" w:lineRule="auto"/>
        <w:rPr>
          <w:rFonts w:ascii="Georgia" w:hAnsi="Georgia"/>
          <w:sz w:val="22"/>
          <w:szCs w:val="22"/>
        </w:rPr>
      </w:pPr>
      <w:r w:rsidRPr="00052A90">
        <w:rPr>
          <w:rFonts w:ascii="Georgia" w:hAnsi="Georgia"/>
          <w:sz w:val="22"/>
          <w:szCs w:val="22"/>
        </w:rPr>
        <w:t>Nossos objetivos são obter segurança razoável de que as demonstrações financeiras, tomadas em conjunto, estão livres de distorção relevante, independentemente se causada por fraude ou erro, e emitir relatório de auditoria contendo nossa opinião. Segurança razoável é um alto nível de segurança, mas não uma garantia de que a auditoria realizada de acordo com as normas brasileiras e internacionais de auditoria sempre detectam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financeiras.</w:t>
      </w:r>
    </w:p>
    <w:p w14:paraId="6F69B417" w14:textId="77777777" w:rsidR="00355566" w:rsidRPr="00052A90" w:rsidRDefault="00355566" w:rsidP="00355566">
      <w:pPr>
        <w:spacing w:line="235" w:lineRule="auto"/>
        <w:rPr>
          <w:rFonts w:ascii="Georgia" w:hAnsi="Georgia"/>
          <w:sz w:val="22"/>
          <w:szCs w:val="22"/>
        </w:rPr>
      </w:pPr>
    </w:p>
    <w:p w14:paraId="452ECF5D" w14:textId="77777777" w:rsidR="00355566" w:rsidRPr="00052A90" w:rsidRDefault="00355566" w:rsidP="00355566">
      <w:pPr>
        <w:spacing w:line="235" w:lineRule="auto"/>
        <w:rPr>
          <w:rFonts w:ascii="Georgia" w:hAnsi="Georgia"/>
          <w:sz w:val="22"/>
          <w:szCs w:val="22"/>
          <w:lang w:eastAsia="en-US"/>
        </w:rPr>
      </w:pPr>
      <w:r w:rsidRPr="00052A90">
        <w:rPr>
          <w:rFonts w:ascii="Georgia" w:hAnsi="Georgia"/>
          <w:sz w:val="22"/>
          <w:szCs w:val="22"/>
          <w:lang w:eastAsia="en-US"/>
        </w:rPr>
        <w:lastRenderedPageBreak/>
        <w:t>Como parte de uma auditoria realizada de acordo com as normas brasileiras e internacionais de auditoria, exercemos julgamento profissional e mantemos ceticismo profissional ao longo da auditoria. Além disso:</w:t>
      </w:r>
    </w:p>
    <w:p w14:paraId="2FD60A1D" w14:textId="77777777" w:rsidR="00355566" w:rsidRPr="00052A90" w:rsidRDefault="00355566" w:rsidP="00355566">
      <w:pPr>
        <w:spacing w:line="235" w:lineRule="auto"/>
        <w:rPr>
          <w:rFonts w:ascii="Georgia" w:hAnsi="Georgia"/>
          <w:sz w:val="22"/>
          <w:szCs w:val="22"/>
          <w:lang w:eastAsia="en-US"/>
        </w:rPr>
      </w:pPr>
    </w:p>
    <w:p w14:paraId="414EC085" w14:textId="77777777" w:rsidR="00355566" w:rsidRPr="00052A90" w:rsidRDefault="00355566" w:rsidP="00355566">
      <w:pPr>
        <w:pStyle w:val="PargrafodaLista"/>
        <w:numPr>
          <w:ilvl w:val="0"/>
          <w:numId w:val="46"/>
        </w:numPr>
        <w:spacing w:line="235" w:lineRule="auto"/>
        <w:ind w:left="284" w:hanging="284"/>
        <w:contextualSpacing/>
        <w:rPr>
          <w:rFonts w:ascii="Georgia" w:hAnsi="Georgia"/>
          <w:sz w:val="22"/>
          <w:szCs w:val="22"/>
          <w:lang w:eastAsia="en-US"/>
        </w:rPr>
      </w:pPr>
      <w:r w:rsidRPr="00052A90">
        <w:rPr>
          <w:rFonts w:ascii="Georgia" w:hAnsi="Georgia"/>
          <w:sz w:val="22"/>
          <w:szCs w:val="22"/>
          <w:lang w:eastAsia="en-US"/>
        </w:rPr>
        <w:t xml:space="preserve">Identificamos e avaliamos os riscos de distorção relevante nas demonstrações financeiras, </w:t>
      </w:r>
      <w:r w:rsidRPr="00052A90">
        <w:rPr>
          <w:rFonts w:ascii="Georgia" w:hAnsi="Georgia"/>
          <w:spacing w:val="-2"/>
          <w:sz w:val="22"/>
          <w:szCs w:val="22"/>
          <w:lang w:eastAsia="en-US"/>
        </w:rPr>
        <w:t>independentemente se causada por fraude ou erro, planejamos e executamos procedimentos</w:t>
      </w:r>
      <w:r w:rsidRPr="00052A90">
        <w:rPr>
          <w:rFonts w:ascii="Georgia" w:hAnsi="Georgia"/>
          <w:sz w:val="22"/>
          <w:szCs w:val="22"/>
          <w:lang w:eastAsia="en-US"/>
        </w:rPr>
        <w:t xml:space="preserve"> de auditoria em resposta a tais riscos, bem como obtemos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falsificação, omissão ou representações falsas intencionais.</w:t>
      </w:r>
    </w:p>
    <w:p w14:paraId="053C7AD2" w14:textId="77777777" w:rsidR="00355566" w:rsidRPr="00052A90" w:rsidRDefault="00355566" w:rsidP="00355566">
      <w:pPr>
        <w:pStyle w:val="PargrafodaLista"/>
        <w:numPr>
          <w:ilvl w:val="0"/>
          <w:numId w:val="46"/>
        </w:numPr>
        <w:spacing w:line="235" w:lineRule="auto"/>
        <w:ind w:left="284" w:hanging="284"/>
        <w:contextualSpacing/>
        <w:rPr>
          <w:rFonts w:ascii="Georgia" w:hAnsi="Georgia"/>
          <w:sz w:val="22"/>
          <w:szCs w:val="22"/>
          <w:lang w:eastAsia="en-US"/>
        </w:rPr>
      </w:pPr>
      <w:r w:rsidRPr="00052A90">
        <w:rPr>
          <w:rFonts w:ascii="Georgia" w:hAnsi="Georgia"/>
          <w:sz w:val="22"/>
          <w:szCs w:val="22"/>
          <w:lang w:eastAsia="en-US"/>
        </w:rPr>
        <w:t>Obtemos entendimento dos controles internos relevantes para a auditoria para planejarmos procedimentos de auditoria apropriados às circunstâncias, mas não com o objetivo de expressarmos opinião sobre a eficácia dos controles internos da Companhia.</w:t>
      </w:r>
    </w:p>
    <w:p w14:paraId="7C408F38" w14:textId="77777777" w:rsidR="00355566" w:rsidRPr="00052A90" w:rsidRDefault="00355566" w:rsidP="00355566">
      <w:pPr>
        <w:spacing w:line="235" w:lineRule="auto"/>
        <w:ind w:left="284" w:hanging="284"/>
        <w:rPr>
          <w:rFonts w:ascii="Georgia" w:hAnsi="Georgia"/>
          <w:sz w:val="22"/>
          <w:szCs w:val="22"/>
          <w:lang w:eastAsia="en-US"/>
        </w:rPr>
      </w:pPr>
    </w:p>
    <w:p w14:paraId="53C35BBE" w14:textId="77777777" w:rsidR="00355566" w:rsidRPr="00052A90" w:rsidRDefault="00355566" w:rsidP="00355566">
      <w:pPr>
        <w:pStyle w:val="PargrafodaLista"/>
        <w:numPr>
          <w:ilvl w:val="0"/>
          <w:numId w:val="46"/>
        </w:numPr>
        <w:spacing w:line="235" w:lineRule="auto"/>
        <w:ind w:left="284" w:hanging="284"/>
        <w:contextualSpacing/>
        <w:rPr>
          <w:rFonts w:ascii="Georgia" w:hAnsi="Georgia"/>
          <w:sz w:val="22"/>
          <w:szCs w:val="22"/>
          <w:lang w:eastAsia="en-US"/>
        </w:rPr>
      </w:pPr>
      <w:r w:rsidRPr="00052A90">
        <w:rPr>
          <w:rFonts w:ascii="Georgia" w:hAnsi="Georgia"/>
          <w:sz w:val="22"/>
          <w:szCs w:val="22"/>
          <w:lang w:eastAsia="en-US"/>
        </w:rPr>
        <w:t>Avaliamos a adequação das políticas contábeis utilizadas e a razoabilidade das estimativas contábeis e respectivas divulgações feitas pela administração.</w:t>
      </w:r>
    </w:p>
    <w:p w14:paraId="08A3605E" w14:textId="77777777" w:rsidR="00355566" w:rsidRPr="00052A90" w:rsidRDefault="00355566" w:rsidP="00355566">
      <w:pPr>
        <w:spacing w:line="235" w:lineRule="auto"/>
        <w:ind w:left="284" w:hanging="284"/>
        <w:rPr>
          <w:rFonts w:ascii="Georgia" w:hAnsi="Georgia"/>
          <w:sz w:val="22"/>
          <w:szCs w:val="22"/>
          <w:lang w:eastAsia="en-US"/>
        </w:rPr>
      </w:pPr>
    </w:p>
    <w:p w14:paraId="7EB4AF8A" w14:textId="77777777" w:rsidR="00355566" w:rsidRPr="00052A90" w:rsidRDefault="00355566" w:rsidP="00355566">
      <w:pPr>
        <w:pStyle w:val="PargrafodaLista"/>
        <w:numPr>
          <w:ilvl w:val="0"/>
          <w:numId w:val="46"/>
        </w:numPr>
        <w:spacing w:line="235" w:lineRule="auto"/>
        <w:ind w:left="284" w:hanging="284"/>
        <w:contextualSpacing/>
        <w:rPr>
          <w:rFonts w:ascii="Georgia" w:hAnsi="Georgia"/>
          <w:sz w:val="22"/>
          <w:szCs w:val="22"/>
          <w:lang w:eastAsia="en-US"/>
        </w:rPr>
      </w:pPr>
      <w:r w:rsidRPr="00052A90">
        <w:rPr>
          <w:rFonts w:ascii="Georgia" w:hAnsi="Georgia"/>
          <w:sz w:val="22"/>
          <w:szCs w:val="22"/>
          <w:lang w:eastAsia="en-US"/>
        </w:rPr>
        <w:t>Concluímos sobre a adequação do uso, pela administração, da base contábil de continuidade operacional e, com base nas evidências de auditoria obtidas, se existe incerteza relevante em relação a eventos ou condições que possam levantar dúvida significativa em relação à capacidade de continuidade operacional da Companhia. Se concluirmos que existe incerteza relevante, devemos chamar atenção em nosso relatório de auditoria para as respectivas divulgações nas demonstrações financeiras ou incluir modificação em nossa opinião, se as divulgações forem inadequadas. Nossas conclusões estão fundamentadas nas evidências de auditoria obtidas até a data de nosso relatório. Todavia, eventos ou condições futuras podem levar a Companhia a não mais se manter em continuidade operacional.</w:t>
      </w:r>
    </w:p>
    <w:p w14:paraId="74BF4694" w14:textId="77777777" w:rsidR="00355566" w:rsidRPr="00052A90" w:rsidRDefault="00355566" w:rsidP="00355566">
      <w:pPr>
        <w:pStyle w:val="PargrafodaLista"/>
        <w:rPr>
          <w:rFonts w:ascii="Georgia" w:hAnsi="Georgia"/>
          <w:sz w:val="22"/>
          <w:szCs w:val="22"/>
          <w:lang w:eastAsia="en-US"/>
        </w:rPr>
      </w:pPr>
    </w:p>
    <w:p w14:paraId="690388EF" w14:textId="77777777" w:rsidR="00355566" w:rsidRPr="00052A90" w:rsidRDefault="00355566" w:rsidP="00355566">
      <w:pPr>
        <w:pStyle w:val="PargrafodaLista"/>
        <w:numPr>
          <w:ilvl w:val="0"/>
          <w:numId w:val="46"/>
        </w:numPr>
        <w:ind w:left="284" w:hanging="284"/>
        <w:contextualSpacing/>
        <w:rPr>
          <w:rFonts w:ascii="Georgia" w:hAnsi="Georgia"/>
          <w:sz w:val="22"/>
          <w:szCs w:val="22"/>
          <w:lang w:eastAsia="en-US"/>
        </w:rPr>
      </w:pPr>
      <w:r w:rsidRPr="00052A90">
        <w:rPr>
          <w:rFonts w:ascii="Georgia" w:hAnsi="Georgia"/>
          <w:sz w:val="22"/>
          <w:szCs w:val="22"/>
          <w:lang w:eastAsia="en-US"/>
        </w:rPr>
        <w:t>Avaliamos a apresentação geral, a estrutura e o conteúdo das demonstrações financeiras, inclusive as divulgações e se essas demonstrações financeiras representam as correspondentes transações e os eventos de maneira compatível com o objetivo de apresentação adequada.</w:t>
      </w:r>
    </w:p>
    <w:p w14:paraId="47A92BB0" w14:textId="77777777" w:rsidR="00355566" w:rsidRPr="00052A90" w:rsidRDefault="00355566" w:rsidP="00355566">
      <w:pPr>
        <w:pStyle w:val="PargrafodaLista"/>
        <w:ind w:left="284" w:hanging="284"/>
        <w:rPr>
          <w:rFonts w:ascii="Georgia" w:hAnsi="Georgia"/>
          <w:sz w:val="22"/>
          <w:szCs w:val="22"/>
          <w:lang w:eastAsia="en-US"/>
        </w:rPr>
      </w:pPr>
    </w:p>
    <w:p w14:paraId="3FFDEA3C" w14:textId="77777777" w:rsidR="00355566" w:rsidRPr="00052A90" w:rsidRDefault="00355566" w:rsidP="00355566">
      <w:pPr>
        <w:pStyle w:val="PargrafodaLista"/>
        <w:ind w:left="284"/>
        <w:rPr>
          <w:rFonts w:ascii="Georgia" w:hAnsi="Georgia"/>
          <w:sz w:val="22"/>
          <w:szCs w:val="22"/>
          <w:lang w:eastAsia="en-US"/>
        </w:rPr>
      </w:pPr>
    </w:p>
    <w:p w14:paraId="0B0FDDD6" w14:textId="77777777" w:rsidR="00355566" w:rsidRDefault="00355566" w:rsidP="00355566">
      <w:pPr>
        <w:rPr>
          <w:rFonts w:ascii="Georgia" w:hAnsi="Georgia"/>
          <w:color w:val="000000"/>
          <w:sz w:val="22"/>
          <w:szCs w:val="22"/>
          <w:lang w:eastAsia="en-US"/>
        </w:rPr>
      </w:pPr>
      <w:r>
        <w:rPr>
          <w:rFonts w:ascii="Georgia" w:hAnsi="Georgia"/>
          <w:color w:val="000000"/>
          <w:sz w:val="22"/>
          <w:szCs w:val="22"/>
        </w:rPr>
        <w:br w:type="page"/>
      </w:r>
    </w:p>
    <w:p w14:paraId="7ABE0CA4" w14:textId="77777777" w:rsidR="00355566" w:rsidRPr="008273DA" w:rsidRDefault="00355566" w:rsidP="00355566">
      <w:pPr>
        <w:pStyle w:val="NormalWeb"/>
        <w:spacing w:before="0" w:beforeAutospacing="0" w:after="0" w:afterAutospacing="0"/>
        <w:rPr>
          <w:rFonts w:ascii="Georgia" w:hAnsi="Georgia"/>
          <w:sz w:val="22"/>
          <w:szCs w:val="22"/>
          <w:lang w:val="pt-BR"/>
        </w:rPr>
      </w:pPr>
      <w:r w:rsidRPr="008273DA">
        <w:rPr>
          <w:rFonts w:ascii="Georgia" w:hAnsi="Georgia"/>
          <w:color w:val="000000"/>
          <w:sz w:val="22"/>
          <w:szCs w:val="22"/>
          <w:lang w:val="pt-BR"/>
        </w:rPr>
        <w:lastRenderedPageBreak/>
        <w:t>Comunicamo-nos com os responsáveis pela governança a respeito, entre outros aspectos, do alcance e da época dos trabalhos de auditoria planejados e das constatações significativas de auditoria, inclusive as deficiências significativas nos controles internos que, eventualmente, tenham sido identificadas durante nossos trabalhos.</w:t>
      </w:r>
    </w:p>
    <w:p w14:paraId="67F7EEBB" w14:textId="77777777" w:rsidR="00355566" w:rsidRPr="00052A90" w:rsidRDefault="00355566" w:rsidP="00355566">
      <w:pPr>
        <w:widowControl w:val="0"/>
        <w:ind w:hanging="10"/>
        <w:rPr>
          <w:rFonts w:ascii="Georgia" w:hAnsi="Georgia"/>
          <w:sz w:val="22"/>
          <w:szCs w:val="22"/>
        </w:rPr>
      </w:pPr>
    </w:p>
    <w:p w14:paraId="2D8E5F37" w14:textId="77777777" w:rsidR="00355566" w:rsidRPr="008273DA" w:rsidRDefault="00355566" w:rsidP="00355566">
      <w:pPr>
        <w:pStyle w:val="Default"/>
        <w:widowControl w:val="0"/>
        <w:rPr>
          <w:rFonts w:ascii="Georgia" w:hAnsi="Georgia" w:cs="Arial"/>
          <w:color w:val="auto"/>
          <w:sz w:val="22"/>
          <w:szCs w:val="22"/>
        </w:rPr>
      </w:pPr>
      <w:r w:rsidRPr="008273DA">
        <w:rPr>
          <w:rFonts w:ascii="Georgia" w:hAnsi="Georgia" w:cs="Arial"/>
          <w:color w:val="auto"/>
          <w:sz w:val="22"/>
          <w:szCs w:val="22"/>
        </w:rPr>
        <w:t xml:space="preserve">Belo Horizonte, </w:t>
      </w:r>
      <w:r>
        <w:rPr>
          <w:rFonts w:ascii="Georgia" w:hAnsi="Georgia" w:cs="Arial"/>
          <w:color w:val="auto"/>
          <w:sz w:val="22"/>
          <w:szCs w:val="22"/>
        </w:rPr>
        <w:t>24</w:t>
      </w:r>
      <w:r w:rsidRPr="008273DA">
        <w:rPr>
          <w:rFonts w:ascii="Georgia" w:hAnsi="Georgia" w:cs="Arial"/>
          <w:color w:val="auto"/>
          <w:sz w:val="22"/>
          <w:szCs w:val="22"/>
        </w:rPr>
        <w:t xml:space="preserve"> de abril de 2026</w:t>
      </w:r>
    </w:p>
    <w:p w14:paraId="49E78E4E" w14:textId="77777777" w:rsidR="00355566" w:rsidRPr="008273DA" w:rsidRDefault="00355566" w:rsidP="00355566">
      <w:pPr>
        <w:pStyle w:val="Default"/>
        <w:widowControl w:val="0"/>
        <w:tabs>
          <w:tab w:val="left" w:pos="7371"/>
        </w:tabs>
        <w:rPr>
          <w:rFonts w:ascii="Georgia" w:hAnsi="Georgia" w:cs="Arial"/>
          <w:color w:val="auto"/>
          <w:sz w:val="22"/>
          <w:szCs w:val="22"/>
        </w:rPr>
      </w:pPr>
    </w:p>
    <w:p w14:paraId="534B318F" w14:textId="77777777" w:rsidR="00355566" w:rsidRPr="008273DA" w:rsidRDefault="00355566" w:rsidP="00355566">
      <w:pPr>
        <w:pStyle w:val="Default"/>
        <w:widowControl w:val="0"/>
        <w:tabs>
          <w:tab w:val="left" w:pos="7371"/>
        </w:tabs>
        <w:rPr>
          <w:rFonts w:ascii="Georgia" w:hAnsi="Georgia" w:cs="Arial"/>
          <w:color w:val="auto"/>
          <w:sz w:val="22"/>
          <w:szCs w:val="22"/>
        </w:rPr>
      </w:pPr>
    </w:p>
    <w:p w14:paraId="06B91205" w14:textId="77777777" w:rsidR="00355566" w:rsidRPr="008273DA" w:rsidRDefault="00355566" w:rsidP="00355566">
      <w:pPr>
        <w:pStyle w:val="Default"/>
        <w:widowControl w:val="0"/>
        <w:tabs>
          <w:tab w:val="left" w:pos="7371"/>
        </w:tabs>
        <w:rPr>
          <w:rFonts w:ascii="Georgia" w:hAnsi="Georgia" w:cs="Arial"/>
          <w:color w:val="auto"/>
          <w:sz w:val="22"/>
          <w:szCs w:val="22"/>
        </w:rPr>
      </w:pPr>
    </w:p>
    <w:p w14:paraId="04F4FFD8" w14:textId="77777777" w:rsidR="00355566" w:rsidRPr="008273DA" w:rsidRDefault="00355566" w:rsidP="00355566">
      <w:pPr>
        <w:pStyle w:val="Default"/>
        <w:widowControl w:val="0"/>
        <w:tabs>
          <w:tab w:val="left" w:pos="7371"/>
        </w:tabs>
        <w:rPr>
          <w:rFonts w:ascii="Georgia" w:hAnsi="Georgia" w:cs="Arial"/>
          <w:color w:val="auto"/>
          <w:sz w:val="22"/>
          <w:szCs w:val="22"/>
        </w:rPr>
      </w:pPr>
    </w:p>
    <w:p w14:paraId="4607B385" w14:textId="77777777" w:rsidR="00355566" w:rsidRPr="00C12F1A" w:rsidRDefault="00355566" w:rsidP="00355566">
      <w:pPr>
        <w:pStyle w:val="Default"/>
        <w:widowControl w:val="0"/>
        <w:tabs>
          <w:tab w:val="left" w:pos="7371"/>
        </w:tabs>
        <w:rPr>
          <w:rFonts w:ascii="Georgia" w:hAnsi="Georgia" w:cs="Arial"/>
          <w:color w:val="auto"/>
          <w:sz w:val="22"/>
          <w:szCs w:val="22"/>
          <w:lang w:val="en-US"/>
        </w:rPr>
      </w:pPr>
      <w:r w:rsidRPr="00C12F1A">
        <w:rPr>
          <w:rFonts w:ascii="Georgia" w:hAnsi="Georgia" w:cs="Arial"/>
          <w:color w:val="auto"/>
          <w:sz w:val="22"/>
          <w:szCs w:val="22"/>
          <w:lang w:val="en-US"/>
        </w:rPr>
        <w:t>PricewaterhouseCoopers</w:t>
      </w:r>
    </w:p>
    <w:p w14:paraId="307EDC0B" w14:textId="77777777" w:rsidR="00355566" w:rsidRPr="00C12F1A" w:rsidRDefault="00355566" w:rsidP="00355566">
      <w:pPr>
        <w:pStyle w:val="Default"/>
        <w:widowControl w:val="0"/>
        <w:tabs>
          <w:tab w:val="left" w:pos="7371"/>
        </w:tabs>
        <w:rPr>
          <w:rFonts w:ascii="Georgia" w:hAnsi="Georgia" w:cs="Arial"/>
          <w:color w:val="auto"/>
          <w:sz w:val="22"/>
          <w:szCs w:val="22"/>
          <w:lang w:val="en-US"/>
        </w:rPr>
      </w:pPr>
      <w:r w:rsidRPr="00C12F1A">
        <w:rPr>
          <w:rFonts w:ascii="Georgia" w:hAnsi="Georgia" w:cs="Arial"/>
          <w:color w:val="auto"/>
          <w:sz w:val="22"/>
          <w:szCs w:val="22"/>
          <w:lang w:val="en-US"/>
        </w:rPr>
        <w:t xml:space="preserve">Auditores </w:t>
      </w:r>
      <w:proofErr w:type="spellStart"/>
      <w:r w:rsidRPr="00C12F1A">
        <w:rPr>
          <w:rFonts w:ascii="Georgia" w:hAnsi="Georgia" w:cs="Arial"/>
          <w:color w:val="auto"/>
          <w:sz w:val="22"/>
          <w:szCs w:val="22"/>
          <w:lang w:val="en-US"/>
        </w:rPr>
        <w:t>Independentes</w:t>
      </w:r>
      <w:proofErr w:type="spellEnd"/>
      <w:r w:rsidRPr="00C12F1A">
        <w:rPr>
          <w:rFonts w:ascii="Georgia" w:hAnsi="Georgia" w:cs="Arial"/>
          <w:color w:val="auto"/>
          <w:sz w:val="22"/>
          <w:szCs w:val="22"/>
          <w:lang w:val="en-US"/>
        </w:rPr>
        <w:t xml:space="preserve"> Ltda.</w:t>
      </w:r>
    </w:p>
    <w:p w14:paraId="0DCC6CF6" w14:textId="77777777" w:rsidR="00355566" w:rsidRPr="00052A90" w:rsidRDefault="00355566" w:rsidP="00355566">
      <w:pPr>
        <w:widowControl w:val="0"/>
        <w:tabs>
          <w:tab w:val="left" w:pos="7371"/>
        </w:tabs>
        <w:ind w:hanging="11"/>
        <w:rPr>
          <w:rFonts w:ascii="Georgia" w:hAnsi="Georgia"/>
          <w:sz w:val="22"/>
          <w:szCs w:val="22"/>
          <w:lang w:val="en-US"/>
        </w:rPr>
      </w:pPr>
      <w:r w:rsidRPr="00052A90">
        <w:rPr>
          <w:rFonts w:ascii="Georgia" w:hAnsi="Georgia" w:cs="Arial"/>
          <w:sz w:val="22"/>
          <w:szCs w:val="22"/>
          <w:lang w:val="en-US"/>
        </w:rPr>
        <w:t>CRC 2SP000160/F-5</w:t>
      </w:r>
    </w:p>
    <w:p w14:paraId="767CE079" w14:textId="77777777" w:rsidR="00355566" w:rsidRPr="00052A90" w:rsidRDefault="00355566" w:rsidP="00355566">
      <w:pPr>
        <w:widowControl w:val="0"/>
        <w:ind w:hanging="11"/>
        <w:rPr>
          <w:rFonts w:ascii="Georgia" w:hAnsi="Georgia" w:cs="Arial"/>
          <w:sz w:val="22"/>
          <w:szCs w:val="22"/>
          <w:lang w:val="en-US"/>
        </w:rPr>
      </w:pPr>
    </w:p>
    <w:p w14:paraId="2FBC6A42" w14:textId="77777777" w:rsidR="00355566" w:rsidRPr="00052A90" w:rsidRDefault="00355566" w:rsidP="00355566">
      <w:pPr>
        <w:widowControl w:val="0"/>
        <w:ind w:hanging="11"/>
        <w:rPr>
          <w:rFonts w:ascii="Georgia" w:hAnsi="Georgia" w:cs="Arial"/>
          <w:sz w:val="22"/>
          <w:szCs w:val="22"/>
          <w:lang w:val="en-US"/>
        </w:rPr>
      </w:pPr>
    </w:p>
    <w:p w14:paraId="6A4539D2" w14:textId="77777777" w:rsidR="00355566" w:rsidRPr="00052A90" w:rsidRDefault="00355566" w:rsidP="00355566">
      <w:pPr>
        <w:widowControl w:val="0"/>
        <w:ind w:hanging="11"/>
        <w:rPr>
          <w:rFonts w:ascii="Georgia" w:hAnsi="Georgia" w:cs="Arial"/>
          <w:sz w:val="22"/>
          <w:szCs w:val="22"/>
          <w:lang w:val="en-US"/>
        </w:rPr>
      </w:pPr>
    </w:p>
    <w:p w14:paraId="7CC810F1" w14:textId="77777777" w:rsidR="00355566" w:rsidRPr="00052A90" w:rsidRDefault="00355566" w:rsidP="00355566">
      <w:pPr>
        <w:widowControl w:val="0"/>
        <w:ind w:hanging="11"/>
        <w:rPr>
          <w:rFonts w:ascii="Georgia" w:hAnsi="Georgia" w:cs="Arial"/>
          <w:sz w:val="22"/>
          <w:szCs w:val="22"/>
          <w:lang w:val="en-US"/>
        </w:rPr>
      </w:pPr>
    </w:p>
    <w:p w14:paraId="223EDDB8" w14:textId="77777777" w:rsidR="00355566" w:rsidRPr="00052A90" w:rsidRDefault="00355566" w:rsidP="00355566">
      <w:pPr>
        <w:rPr>
          <w:rFonts w:ascii="Georgia" w:eastAsia="Georgia" w:hAnsi="Georgia" w:cs="Georgia"/>
          <w:sz w:val="22"/>
          <w:szCs w:val="22"/>
        </w:rPr>
      </w:pPr>
      <w:r w:rsidRPr="00052A90">
        <w:rPr>
          <w:rFonts w:ascii="Georgia" w:eastAsia="Georgia" w:hAnsi="Georgia" w:cs="Georgia"/>
          <w:sz w:val="22"/>
          <w:szCs w:val="22"/>
        </w:rPr>
        <w:t xml:space="preserve">Marcos </w:t>
      </w:r>
      <w:proofErr w:type="spellStart"/>
      <w:r w:rsidRPr="00052A90">
        <w:rPr>
          <w:rFonts w:ascii="Georgia" w:eastAsia="Georgia" w:hAnsi="Georgia" w:cs="Georgia"/>
          <w:sz w:val="22"/>
          <w:szCs w:val="22"/>
        </w:rPr>
        <w:t>Magnusson</w:t>
      </w:r>
      <w:proofErr w:type="spellEnd"/>
      <w:r w:rsidRPr="00052A90">
        <w:rPr>
          <w:rFonts w:ascii="Georgia" w:eastAsia="Georgia" w:hAnsi="Georgia" w:cs="Georgia"/>
          <w:sz w:val="22"/>
          <w:szCs w:val="22"/>
        </w:rPr>
        <w:t xml:space="preserve"> de Carvalho</w:t>
      </w:r>
    </w:p>
    <w:p w14:paraId="60CCB289" w14:textId="77777777" w:rsidR="00355566" w:rsidRPr="00052A90" w:rsidRDefault="00355566" w:rsidP="00355566">
      <w:pPr>
        <w:rPr>
          <w:rFonts w:ascii="Georgia" w:hAnsi="Georgia" w:cs="Arial"/>
          <w:sz w:val="22"/>
          <w:szCs w:val="22"/>
          <w:vertAlign w:val="superscript"/>
        </w:rPr>
        <w:sectPr w:rsidR="00355566" w:rsidRPr="00052A90" w:rsidSect="00355566">
          <w:headerReference w:type="default" r:id="rId47"/>
          <w:footerReference w:type="default" r:id="rId48"/>
          <w:pgSz w:w="12242" w:h="15842" w:code="1"/>
          <w:pgMar w:top="2268" w:right="851" w:bottom="1134" w:left="1985" w:header="2268" w:footer="567" w:gutter="0"/>
          <w:cols w:space="186"/>
          <w:docGrid w:linePitch="299"/>
        </w:sectPr>
      </w:pPr>
      <w:r w:rsidRPr="00052A90">
        <w:rPr>
          <w:rFonts w:ascii="Georgia" w:eastAsia="Georgia" w:hAnsi="Georgia" w:cs="Georgia"/>
          <w:sz w:val="22"/>
          <w:szCs w:val="22"/>
        </w:rPr>
        <w:t>Contador CRC SP-215373/O</w:t>
      </w:r>
    </w:p>
    <w:tbl>
      <w:tblPr>
        <w:tblW w:w="5000" w:type="pct"/>
        <w:tblCellMar>
          <w:left w:w="70" w:type="dxa"/>
          <w:right w:w="70" w:type="dxa"/>
        </w:tblCellMar>
        <w:tblLook w:val="04A0" w:firstRow="1" w:lastRow="0" w:firstColumn="1" w:lastColumn="0" w:noHBand="0" w:noVBand="1"/>
      </w:tblPr>
      <w:tblGrid>
        <w:gridCol w:w="3616"/>
        <w:gridCol w:w="680"/>
        <w:gridCol w:w="154"/>
        <w:gridCol w:w="1325"/>
        <w:gridCol w:w="175"/>
        <w:gridCol w:w="1221"/>
        <w:gridCol w:w="205"/>
        <w:gridCol w:w="3770"/>
        <w:gridCol w:w="680"/>
        <w:gridCol w:w="205"/>
        <w:gridCol w:w="1322"/>
        <w:gridCol w:w="157"/>
        <w:gridCol w:w="1343"/>
      </w:tblGrid>
      <w:tr w:rsidR="00630498" w:rsidRPr="00C34218" w14:paraId="09B6EA9A" w14:textId="77777777" w:rsidTr="00A125D7">
        <w:trPr>
          <w:trHeight w:val="198"/>
        </w:trPr>
        <w:tc>
          <w:tcPr>
            <w:tcW w:w="1217" w:type="pct"/>
            <w:tcBorders>
              <w:top w:val="nil"/>
              <w:left w:val="nil"/>
              <w:bottom w:val="nil"/>
              <w:right w:val="nil"/>
            </w:tcBorders>
            <w:noWrap/>
            <w:vAlign w:val="center"/>
            <w:hideMark/>
          </w:tcPr>
          <w:p w14:paraId="05CF007B" w14:textId="79ADB883" w:rsidR="00630498" w:rsidRPr="00C34218" w:rsidRDefault="00630498" w:rsidP="00A125D7">
            <w:pPr>
              <w:rPr>
                <w:rFonts w:ascii="Arial" w:hAnsi="Arial" w:cs="Arial"/>
                <w:b/>
                <w:bCs/>
                <w:color w:val="000000"/>
                <w:sz w:val="18"/>
                <w:szCs w:val="18"/>
              </w:rPr>
            </w:pPr>
          </w:p>
        </w:tc>
        <w:tc>
          <w:tcPr>
            <w:tcW w:w="229" w:type="pct"/>
            <w:tcBorders>
              <w:top w:val="nil"/>
              <w:left w:val="nil"/>
              <w:bottom w:val="single" w:sz="4" w:space="0" w:color="auto"/>
              <w:right w:val="nil"/>
            </w:tcBorders>
            <w:noWrap/>
            <w:vAlign w:val="center"/>
            <w:hideMark/>
          </w:tcPr>
          <w:p w14:paraId="7152162B" w14:textId="77777777" w:rsidR="00630498" w:rsidRPr="00C34218" w:rsidRDefault="00630498" w:rsidP="00A125D7">
            <w:pPr>
              <w:jc w:val="center"/>
              <w:rPr>
                <w:rFonts w:ascii="Arial" w:hAnsi="Arial" w:cs="Arial"/>
                <w:b/>
                <w:bCs/>
                <w:color w:val="000000"/>
                <w:sz w:val="18"/>
                <w:szCs w:val="18"/>
              </w:rPr>
            </w:pPr>
            <w:r w:rsidRPr="00C34218">
              <w:rPr>
                <w:rFonts w:ascii="Arial" w:hAnsi="Arial" w:cs="Arial"/>
                <w:b/>
                <w:bCs/>
                <w:color w:val="000000"/>
                <w:sz w:val="18"/>
                <w:szCs w:val="18"/>
              </w:rPr>
              <w:t>Notas</w:t>
            </w:r>
          </w:p>
        </w:tc>
        <w:tc>
          <w:tcPr>
            <w:tcW w:w="52" w:type="pct"/>
            <w:tcBorders>
              <w:top w:val="nil"/>
              <w:left w:val="nil"/>
              <w:bottom w:val="nil"/>
              <w:right w:val="nil"/>
            </w:tcBorders>
            <w:vAlign w:val="center"/>
            <w:hideMark/>
          </w:tcPr>
          <w:p w14:paraId="75296541" w14:textId="77777777" w:rsidR="00630498" w:rsidRPr="00C34218" w:rsidRDefault="00630498" w:rsidP="00A125D7">
            <w:pPr>
              <w:jc w:val="center"/>
              <w:rPr>
                <w:rFonts w:ascii="Arial" w:hAnsi="Arial" w:cs="Arial"/>
                <w:b/>
                <w:bCs/>
                <w:color w:val="000000"/>
                <w:sz w:val="18"/>
                <w:szCs w:val="18"/>
              </w:rPr>
            </w:pPr>
          </w:p>
        </w:tc>
        <w:tc>
          <w:tcPr>
            <w:tcW w:w="446" w:type="pct"/>
            <w:tcBorders>
              <w:top w:val="nil"/>
              <w:left w:val="nil"/>
              <w:bottom w:val="single" w:sz="4" w:space="0" w:color="auto"/>
              <w:right w:val="nil"/>
            </w:tcBorders>
            <w:noWrap/>
            <w:vAlign w:val="center"/>
            <w:hideMark/>
          </w:tcPr>
          <w:p w14:paraId="501E75B5" w14:textId="77777777" w:rsidR="00630498" w:rsidRPr="00C34218" w:rsidRDefault="00630498" w:rsidP="00A125D7">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59" w:type="pct"/>
            <w:tcBorders>
              <w:top w:val="nil"/>
              <w:left w:val="nil"/>
              <w:right w:val="nil"/>
            </w:tcBorders>
          </w:tcPr>
          <w:p w14:paraId="3B968DC6" w14:textId="77777777" w:rsidR="00630498" w:rsidRPr="00C34218" w:rsidRDefault="00630498" w:rsidP="00A125D7">
            <w:pPr>
              <w:jc w:val="right"/>
              <w:rPr>
                <w:rFonts w:ascii="Arial" w:hAnsi="Arial" w:cs="Arial"/>
                <w:b/>
                <w:bCs/>
                <w:color w:val="000000"/>
                <w:sz w:val="18"/>
                <w:szCs w:val="18"/>
              </w:rPr>
            </w:pPr>
          </w:p>
        </w:tc>
        <w:tc>
          <w:tcPr>
            <w:tcW w:w="411" w:type="pct"/>
            <w:tcBorders>
              <w:top w:val="nil"/>
              <w:left w:val="nil"/>
              <w:bottom w:val="single" w:sz="4" w:space="0" w:color="auto"/>
              <w:right w:val="nil"/>
            </w:tcBorders>
            <w:noWrap/>
            <w:vAlign w:val="center"/>
            <w:hideMark/>
          </w:tcPr>
          <w:p w14:paraId="19C9C9C9" w14:textId="77777777" w:rsidR="00630498" w:rsidRPr="00C34218" w:rsidRDefault="00630498" w:rsidP="00A125D7">
            <w:pPr>
              <w:jc w:val="right"/>
              <w:rPr>
                <w:rFonts w:ascii="Arial" w:hAnsi="Arial" w:cs="Arial"/>
                <w:b/>
                <w:bCs/>
                <w:color w:val="000000"/>
                <w:sz w:val="18"/>
                <w:szCs w:val="18"/>
              </w:rPr>
            </w:pPr>
            <w:r w:rsidRPr="00C34218">
              <w:rPr>
                <w:rFonts w:ascii="Arial" w:hAnsi="Arial" w:cs="Arial"/>
                <w:b/>
                <w:bCs/>
                <w:color w:val="000000"/>
                <w:sz w:val="18"/>
                <w:szCs w:val="18"/>
              </w:rPr>
              <w:t>2024</w:t>
            </w:r>
          </w:p>
        </w:tc>
        <w:tc>
          <w:tcPr>
            <w:tcW w:w="69" w:type="pct"/>
            <w:tcBorders>
              <w:top w:val="nil"/>
              <w:left w:val="nil"/>
              <w:bottom w:val="nil"/>
              <w:right w:val="nil"/>
            </w:tcBorders>
            <w:noWrap/>
            <w:vAlign w:val="bottom"/>
            <w:hideMark/>
          </w:tcPr>
          <w:p w14:paraId="6D4EEA3A" w14:textId="77777777" w:rsidR="00630498" w:rsidRPr="00C34218" w:rsidRDefault="00630498" w:rsidP="00A125D7">
            <w:pPr>
              <w:jc w:val="right"/>
              <w:rPr>
                <w:rFonts w:ascii="Arial" w:hAnsi="Arial" w:cs="Arial"/>
                <w:b/>
                <w:bCs/>
                <w:color w:val="000000"/>
                <w:sz w:val="18"/>
                <w:szCs w:val="18"/>
              </w:rPr>
            </w:pPr>
          </w:p>
        </w:tc>
        <w:tc>
          <w:tcPr>
            <w:tcW w:w="1269" w:type="pct"/>
            <w:tcBorders>
              <w:top w:val="nil"/>
              <w:left w:val="nil"/>
              <w:bottom w:val="nil"/>
              <w:right w:val="nil"/>
            </w:tcBorders>
            <w:noWrap/>
            <w:vAlign w:val="center"/>
            <w:hideMark/>
          </w:tcPr>
          <w:p w14:paraId="077C947B" w14:textId="77777777" w:rsidR="00630498" w:rsidRPr="00C34218" w:rsidRDefault="00630498" w:rsidP="00A125D7">
            <w:pPr>
              <w:rPr>
                <w:rFonts w:ascii="Arial" w:hAnsi="Arial" w:cs="Arial"/>
                <w:b/>
                <w:bCs/>
                <w:color w:val="000000"/>
                <w:sz w:val="18"/>
                <w:szCs w:val="18"/>
              </w:rPr>
            </w:pPr>
            <w:r w:rsidRPr="00C34218">
              <w:rPr>
                <w:rFonts w:ascii="Arial" w:hAnsi="Arial" w:cs="Arial"/>
                <w:b/>
                <w:bCs/>
                <w:color w:val="000000"/>
                <w:sz w:val="18"/>
                <w:szCs w:val="18"/>
              </w:rPr>
              <w:t>Passivo</w:t>
            </w:r>
          </w:p>
        </w:tc>
        <w:tc>
          <w:tcPr>
            <w:tcW w:w="229" w:type="pct"/>
            <w:tcBorders>
              <w:top w:val="nil"/>
              <w:left w:val="nil"/>
              <w:bottom w:val="single" w:sz="4" w:space="0" w:color="auto"/>
              <w:right w:val="nil"/>
            </w:tcBorders>
            <w:noWrap/>
            <w:vAlign w:val="center"/>
            <w:hideMark/>
          </w:tcPr>
          <w:p w14:paraId="5158EB41" w14:textId="77777777" w:rsidR="00630498" w:rsidRPr="00C34218" w:rsidRDefault="00630498" w:rsidP="00A125D7">
            <w:pPr>
              <w:jc w:val="center"/>
              <w:rPr>
                <w:rFonts w:ascii="Arial" w:hAnsi="Arial" w:cs="Arial"/>
                <w:b/>
                <w:bCs/>
                <w:color w:val="000000"/>
                <w:sz w:val="18"/>
                <w:szCs w:val="18"/>
              </w:rPr>
            </w:pPr>
            <w:r w:rsidRPr="00C34218">
              <w:rPr>
                <w:rFonts w:ascii="Arial" w:hAnsi="Arial" w:cs="Arial"/>
                <w:b/>
                <w:bCs/>
                <w:color w:val="000000"/>
                <w:sz w:val="18"/>
                <w:szCs w:val="18"/>
              </w:rPr>
              <w:t>Notas</w:t>
            </w:r>
          </w:p>
        </w:tc>
        <w:tc>
          <w:tcPr>
            <w:tcW w:w="69" w:type="pct"/>
            <w:tcBorders>
              <w:top w:val="nil"/>
              <w:left w:val="nil"/>
              <w:bottom w:val="nil"/>
              <w:right w:val="nil"/>
            </w:tcBorders>
            <w:vAlign w:val="center"/>
            <w:hideMark/>
          </w:tcPr>
          <w:p w14:paraId="5B45FBC5" w14:textId="77777777" w:rsidR="00630498" w:rsidRPr="00C34218" w:rsidRDefault="00630498" w:rsidP="00A125D7">
            <w:pPr>
              <w:jc w:val="center"/>
              <w:rPr>
                <w:rFonts w:ascii="Arial" w:hAnsi="Arial" w:cs="Arial"/>
                <w:b/>
                <w:bCs/>
                <w:color w:val="000000"/>
                <w:sz w:val="18"/>
                <w:szCs w:val="18"/>
              </w:rPr>
            </w:pPr>
          </w:p>
        </w:tc>
        <w:tc>
          <w:tcPr>
            <w:tcW w:w="445" w:type="pct"/>
            <w:tcBorders>
              <w:top w:val="nil"/>
              <w:left w:val="nil"/>
              <w:bottom w:val="single" w:sz="4" w:space="0" w:color="auto"/>
              <w:right w:val="nil"/>
            </w:tcBorders>
            <w:shd w:val="clear" w:color="000000" w:fill="FFFFFF"/>
            <w:noWrap/>
            <w:vAlign w:val="center"/>
            <w:hideMark/>
          </w:tcPr>
          <w:p w14:paraId="26D8A8A2" w14:textId="77777777" w:rsidR="00630498" w:rsidRPr="00C34218" w:rsidRDefault="00630498" w:rsidP="00A125D7">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53" w:type="pct"/>
            <w:tcBorders>
              <w:top w:val="nil"/>
              <w:left w:val="nil"/>
              <w:bottom w:val="nil"/>
              <w:right w:val="nil"/>
            </w:tcBorders>
            <w:vAlign w:val="center"/>
            <w:hideMark/>
          </w:tcPr>
          <w:p w14:paraId="60CA1030" w14:textId="77777777" w:rsidR="00630498" w:rsidRPr="00C34218" w:rsidRDefault="00630498" w:rsidP="00A125D7">
            <w:pPr>
              <w:jc w:val="right"/>
              <w:rPr>
                <w:rFonts w:ascii="Arial" w:hAnsi="Arial" w:cs="Arial"/>
                <w:b/>
                <w:bCs/>
                <w:color w:val="000000"/>
                <w:sz w:val="18"/>
                <w:szCs w:val="18"/>
              </w:rPr>
            </w:pPr>
          </w:p>
        </w:tc>
        <w:tc>
          <w:tcPr>
            <w:tcW w:w="452" w:type="pct"/>
            <w:tcBorders>
              <w:top w:val="nil"/>
              <w:left w:val="nil"/>
              <w:bottom w:val="single" w:sz="4" w:space="0" w:color="auto"/>
              <w:right w:val="nil"/>
            </w:tcBorders>
            <w:noWrap/>
            <w:vAlign w:val="center"/>
            <w:hideMark/>
          </w:tcPr>
          <w:p w14:paraId="42DBEA43" w14:textId="77777777" w:rsidR="00630498" w:rsidRPr="00C34218" w:rsidRDefault="00630498" w:rsidP="00A125D7">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630498" w:rsidRPr="00C34218" w14:paraId="120441C2" w14:textId="77777777" w:rsidTr="00A125D7">
        <w:trPr>
          <w:trHeight w:val="198"/>
        </w:trPr>
        <w:tc>
          <w:tcPr>
            <w:tcW w:w="1217" w:type="pct"/>
            <w:tcBorders>
              <w:top w:val="nil"/>
              <w:left w:val="nil"/>
              <w:bottom w:val="nil"/>
              <w:right w:val="nil"/>
            </w:tcBorders>
            <w:noWrap/>
            <w:vAlign w:val="bottom"/>
            <w:hideMark/>
          </w:tcPr>
          <w:p w14:paraId="4952DCC1" w14:textId="77777777" w:rsidR="00630498" w:rsidRPr="00C34218" w:rsidRDefault="00630498" w:rsidP="00A125D7">
            <w:pPr>
              <w:jc w:val="right"/>
              <w:rPr>
                <w:rFonts w:ascii="Arial" w:hAnsi="Arial" w:cs="Arial"/>
                <w:b/>
                <w:bCs/>
                <w:color w:val="000000"/>
                <w:sz w:val="18"/>
                <w:szCs w:val="18"/>
              </w:rPr>
            </w:pPr>
          </w:p>
        </w:tc>
        <w:tc>
          <w:tcPr>
            <w:tcW w:w="229" w:type="pct"/>
            <w:tcBorders>
              <w:top w:val="single" w:sz="4" w:space="0" w:color="auto"/>
              <w:left w:val="nil"/>
              <w:bottom w:val="nil"/>
              <w:right w:val="nil"/>
            </w:tcBorders>
            <w:noWrap/>
            <w:vAlign w:val="bottom"/>
            <w:hideMark/>
          </w:tcPr>
          <w:p w14:paraId="0AEBA48B" w14:textId="77777777" w:rsidR="00630498" w:rsidRPr="00C34218" w:rsidRDefault="00630498" w:rsidP="00A125D7">
            <w:pPr>
              <w:rPr>
                <w:rFonts w:ascii="Arial" w:hAnsi="Arial" w:cs="Arial"/>
                <w:sz w:val="18"/>
                <w:szCs w:val="18"/>
              </w:rPr>
            </w:pPr>
          </w:p>
        </w:tc>
        <w:tc>
          <w:tcPr>
            <w:tcW w:w="52" w:type="pct"/>
            <w:tcBorders>
              <w:top w:val="nil"/>
              <w:left w:val="nil"/>
              <w:bottom w:val="nil"/>
              <w:right w:val="nil"/>
            </w:tcBorders>
            <w:vAlign w:val="center"/>
            <w:hideMark/>
          </w:tcPr>
          <w:p w14:paraId="0D142677" w14:textId="77777777" w:rsidR="00630498" w:rsidRPr="00C34218" w:rsidRDefault="00630498" w:rsidP="00A125D7">
            <w:pPr>
              <w:rPr>
                <w:rFonts w:ascii="Arial" w:hAnsi="Arial" w:cs="Arial"/>
                <w:sz w:val="18"/>
                <w:szCs w:val="18"/>
              </w:rPr>
            </w:pPr>
          </w:p>
        </w:tc>
        <w:tc>
          <w:tcPr>
            <w:tcW w:w="446" w:type="pct"/>
            <w:tcBorders>
              <w:top w:val="single" w:sz="4" w:space="0" w:color="auto"/>
              <w:left w:val="nil"/>
              <w:bottom w:val="nil"/>
              <w:right w:val="nil"/>
            </w:tcBorders>
            <w:noWrap/>
            <w:vAlign w:val="center"/>
            <w:hideMark/>
          </w:tcPr>
          <w:p w14:paraId="59145F06" w14:textId="77777777" w:rsidR="00630498" w:rsidRPr="00C34218" w:rsidRDefault="00630498" w:rsidP="00A125D7">
            <w:pPr>
              <w:jc w:val="right"/>
              <w:rPr>
                <w:rFonts w:ascii="Arial" w:hAnsi="Arial" w:cs="Arial"/>
                <w:sz w:val="18"/>
                <w:szCs w:val="18"/>
              </w:rPr>
            </w:pPr>
          </w:p>
        </w:tc>
        <w:tc>
          <w:tcPr>
            <w:tcW w:w="59" w:type="pct"/>
            <w:tcBorders>
              <w:top w:val="nil"/>
              <w:left w:val="nil"/>
              <w:bottom w:val="nil"/>
              <w:right w:val="nil"/>
            </w:tcBorders>
          </w:tcPr>
          <w:p w14:paraId="7D8E4111" w14:textId="77777777" w:rsidR="00630498" w:rsidRPr="00C34218" w:rsidRDefault="00630498" w:rsidP="00A125D7">
            <w:pPr>
              <w:jc w:val="right"/>
              <w:rPr>
                <w:rFonts w:ascii="Arial" w:hAnsi="Arial" w:cs="Arial"/>
                <w:sz w:val="18"/>
                <w:szCs w:val="18"/>
              </w:rPr>
            </w:pPr>
          </w:p>
        </w:tc>
        <w:tc>
          <w:tcPr>
            <w:tcW w:w="411" w:type="pct"/>
            <w:tcBorders>
              <w:top w:val="single" w:sz="4" w:space="0" w:color="auto"/>
              <w:left w:val="nil"/>
              <w:bottom w:val="nil"/>
              <w:right w:val="nil"/>
            </w:tcBorders>
            <w:noWrap/>
            <w:vAlign w:val="center"/>
            <w:hideMark/>
          </w:tcPr>
          <w:p w14:paraId="55632BDA" w14:textId="77777777" w:rsidR="00630498" w:rsidRPr="00C34218" w:rsidRDefault="00630498" w:rsidP="00A125D7">
            <w:pPr>
              <w:jc w:val="right"/>
              <w:rPr>
                <w:rFonts w:ascii="Arial" w:hAnsi="Arial" w:cs="Arial"/>
                <w:sz w:val="18"/>
                <w:szCs w:val="18"/>
              </w:rPr>
            </w:pPr>
          </w:p>
        </w:tc>
        <w:tc>
          <w:tcPr>
            <w:tcW w:w="69" w:type="pct"/>
            <w:tcBorders>
              <w:top w:val="nil"/>
              <w:left w:val="nil"/>
              <w:bottom w:val="nil"/>
              <w:right w:val="nil"/>
            </w:tcBorders>
            <w:noWrap/>
            <w:vAlign w:val="bottom"/>
            <w:hideMark/>
          </w:tcPr>
          <w:p w14:paraId="58961BA4" w14:textId="77777777" w:rsidR="00630498" w:rsidRPr="00C34218" w:rsidRDefault="00630498" w:rsidP="00A125D7">
            <w:pPr>
              <w:jc w:val="right"/>
              <w:rPr>
                <w:rFonts w:ascii="Arial" w:hAnsi="Arial" w:cs="Arial"/>
                <w:sz w:val="18"/>
                <w:szCs w:val="18"/>
              </w:rPr>
            </w:pPr>
          </w:p>
        </w:tc>
        <w:tc>
          <w:tcPr>
            <w:tcW w:w="1269" w:type="pct"/>
            <w:tcBorders>
              <w:top w:val="nil"/>
              <w:left w:val="nil"/>
              <w:bottom w:val="nil"/>
              <w:right w:val="nil"/>
            </w:tcBorders>
            <w:noWrap/>
            <w:vAlign w:val="bottom"/>
            <w:hideMark/>
          </w:tcPr>
          <w:p w14:paraId="11AF4D6E" w14:textId="77777777" w:rsidR="00630498" w:rsidRPr="00C34218" w:rsidRDefault="00630498" w:rsidP="00A125D7">
            <w:pPr>
              <w:rPr>
                <w:rFonts w:ascii="Arial" w:hAnsi="Arial" w:cs="Arial"/>
                <w:sz w:val="18"/>
                <w:szCs w:val="18"/>
              </w:rPr>
            </w:pPr>
          </w:p>
        </w:tc>
        <w:tc>
          <w:tcPr>
            <w:tcW w:w="229" w:type="pct"/>
            <w:tcBorders>
              <w:top w:val="single" w:sz="4" w:space="0" w:color="auto"/>
              <w:left w:val="nil"/>
              <w:bottom w:val="nil"/>
              <w:right w:val="nil"/>
            </w:tcBorders>
            <w:noWrap/>
            <w:vAlign w:val="bottom"/>
            <w:hideMark/>
          </w:tcPr>
          <w:p w14:paraId="0D3A2930" w14:textId="77777777" w:rsidR="00630498" w:rsidRPr="00C34218" w:rsidRDefault="00630498" w:rsidP="00A125D7">
            <w:pPr>
              <w:rPr>
                <w:rFonts w:ascii="Arial" w:hAnsi="Arial" w:cs="Arial"/>
                <w:sz w:val="18"/>
                <w:szCs w:val="18"/>
              </w:rPr>
            </w:pPr>
          </w:p>
        </w:tc>
        <w:tc>
          <w:tcPr>
            <w:tcW w:w="69" w:type="pct"/>
            <w:tcBorders>
              <w:top w:val="nil"/>
              <w:left w:val="nil"/>
              <w:bottom w:val="nil"/>
              <w:right w:val="nil"/>
            </w:tcBorders>
            <w:vAlign w:val="center"/>
            <w:hideMark/>
          </w:tcPr>
          <w:p w14:paraId="0B4AE112" w14:textId="77777777" w:rsidR="00630498" w:rsidRPr="00C34218" w:rsidRDefault="00630498" w:rsidP="00A125D7">
            <w:pPr>
              <w:rPr>
                <w:rFonts w:ascii="Arial" w:hAnsi="Arial" w:cs="Arial"/>
                <w:sz w:val="18"/>
                <w:szCs w:val="18"/>
              </w:rPr>
            </w:pPr>
          </w:p>
        </w:tc>
        <w:tc>
          <w:tcPr>
            <w:tcW w:w="445" w:type="pct"/>
            <w:tcBorders>
              <w:top w:val="single" w:sz="4" w:space="0" w:color="auto"/>
              <w:left w:val="nil"/>
              <w:bottom w:val="nil"/>
              <w:right w:val="nil"/>
            </w:tcBorders>
            <w:shd w:val="clear" w:color="000000" w:fill="FFFFFF"/>
            <w:noWrap/>
            <w:vAlign w:val="center"/>
            <w:hideMark/>
          </w:tcPr>
          <w:p w14:paraId="52A91FB8" w14:textId="77777777" w:rsidR="00630498" w:rsidRPr="00C34218" w:rsidRDefault="00630498" w:rsidP="00A125D7">
            <w:pPr>
              <w:jc w:val="center"/>
              <w:rPr>
                <w:rFonts w:ascii="Arial" w:hAnsi="Arial" w:cs="Arial"/>
                <w:color w:val="000000"/>
                <w:sz w:val="18"/>
                <w:szCs w:val="18"/>
              </w:rPr>
            </w:pPr>
          </w:p>
        </w:tc>
        <w:tc>
          <w:tcPr>
            <w:tcW w:w="53" w:type="pct"/>
            <w:tcBorders>
              <w:top w:val="nil"/>
              <w:left w:val="nil"/>
              <w:bottom w:val="nil"/>
              <w:right w:val="nil"/>
            </w:tcBorders>
            <w:vAlign w:val="center"/>
            <w:hideMark/>
          </w:tcPr>
          <w:p w14:paraId="3D32A7D1" w14:textId="77777777" w:rsidR="00630498" w:rsidRPr="00C34218" w:rsidRDefault="00630498" w:rsidP="00A125D7">
            <w:pPr>
              <w:jc w:val="center"/>
              <w:rPr>
                <w:rFonts w:ascii="Arial" w:hAnsi="Arial" w:cs="Arial"/>
                <w:color w:val="000000"/>
                <w:sz w:val="18"/>
                <w:szCs w:val="18"/>
              </w:rPr>
            </w:pPr>
          </w:p>
        </w:tc>
        <w:tc>
          <w:tcPr>
            <w:tcW w:w="452" w:type="pct"/>
            <w:tcBorders>
              <w:top w:val="single" w:sz="4" w:space="0" w:color="auto"/>
              <w:left w:val="nil"/>
              <w:bottom w:val="nil"/>
              <w:right w:val="nil"/>
            </w:tcBorders>
            <w:noWrap/>
            <w:vAlign w:val="center"/>
            <w:hideMark/>
          </w:tcPr>
          <w:p w14:paraId="5B5CCBD3" w14:textId="77777777" w:rsidR="00630498" w:rsidRPr="00C34218" w:rsidRDefault="00630498" w:rsidP="00A125D7">
            <w:pPr>
              <w:jc w:val="center"/>
              <w:rPr>
                <w:rFonts w:ascii="Arial" w:hAnsi="Arial" w:cs="Arial"/>
                <w:sz w:val="18"/>
                <w:szCs w:val="18"/>
              </w:rPr>
            </w:pPr>
          </w:p>
        </w:tc>
      </w:tr>
      <w:tr w:rsidR="00630498" w:rsidRPr="00C34218" w14:paraId="468BA3C9" w14:textId="77777777" w:rsidTr="00A125D7">
        <w:trPr>
          <w:trHeight w:val="198"/>
        </w:trPr>
        <w:tc>
          <w:tcPr>
            <w:tcW w:w="1217" w:type="pct"/>
            <w:tcBorders>
              <w:top w:val="nil"/>
              <w:left w:val="nil"/>
              <w:bottom w:val="nil"/>
              <w:right w:val="nil"/>
            </w:tcBorders>
            <w:noWrap/>
            <w:vAlign w:val="center"/>
            <w:hideMark/>
          </w:tcPr>
          <w:p w14:paraId="485B7CBA"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Circulante</w:t>
            </w:r>
          </w:p>
        </w:tc>
        <w:tc>
          <w:tcPr>
            <w:tcW w:w="229" w:type="pct"/>
            <w:tcBorders>
              <w:top w:val="nil"/>
              <w:left w:val="nil"/>
              <w:bottom w:val="nil"/>
              <w:right w:val="nil"/>
            </w:tcBorders>
            <w:noWrap/>
            <w:vAlign w:val="bottom"/>
            <w:hideMark/>
          </w:tcPr>
          <w:p w14:paraId="78CCCFD2" w14:textId="77777777" w:rsidR="00630498" w:rsidRPr="00C34218" w:rsidRDefault="00630498" w:rsidP="00A125D7">
            <w:pPr>
              <w:rPr>
                <w:rFonts w:ascii="Arial" w:hAnsi="Arial" w:cs="Arial"/>
                <w:color w:val="000000"/>
                <w:sz w:val="18"/>
                <w:szCs w:val="18"/>
              </w:rPr>
            </w:pPr>
          </w:p>
        </w:tc>
        <w:tc>
          <w:tcPr>
            <w:tcW w:w="52" w:type="pct"/>
            <w:tcBorders>
              <w:top w:val="nil"/>
              <w:left w:val="nil"/>
              <w:bottom w:val="nil"/>
              <w:right w:val="nil"/>
            </w:tcBorders>
            <w:vAlign w:val="center"/>
            <w:hideMark/>
          </w:tcPr>
          <w:p w14:paraId="644DACD7" w14:textId="77777777" w:rsidR="00630498" w:rsidRPr="00C34218" w:rsidRDefault="00630498" w:rsidP="00A125D7">
            <w:pPr>
              <w:rPr>
                <w:rFonts w:ascii="Arial" w:hAnsi="Arial" w:cs="Arial"/>
                <w:sz w:val="18"/>
                <w:szCs w:val="18"/>
              </w:rPr>
            </w:pPr>
          </w:p>
        </w:tc>
        <w:tc>
          <w:tcPr>
            <w:tcW w:w="446" w:type="pct"/>
            <w:tcBorders>
              <w:top w:val="nil"/>
              <w:left w:val="nil"/>
              <w:bottom w:val="nil"/>
              <w:right w:val="nil"/>
            </w:tcBorders>
            <w:shd w:val="clear" w:color="000000" w:fill="FFFFFF"/>
            <w:noWrap/>
            <w:vAlign w:val="center"/>
            <w:hideMark/>
          </w:tcPr>
          <w:p w14:paraId="12EC9032" w14:textId="77777777" w:rsidR="00630498" w:rsidRPr="00C34218" w:rsidRDefault="00630498" w:rsidP="00A125D7">
            <w:pPr>
              <w:jc w:val="right"/>
              <w:rPr>
                <w:rFonts w:ascii="Arial" w:hAnsi="Arial" w:cs="Arial"/>
                <w:b/>
                <w:bCs/>
                <w:color w:val="000000"/>
                <w:sz w:val="18"/>
                <w:szCs w:val="18"/>
              </w:rPr>
            </w:pPr>
          </w:p>
        </w:tc>
        <w:tc>
          <w:tcPr>
            <w:tcW w:w="59" w:type="pct"/>
            <w:tcBorders>
              <w:top w:val="nil"/>
              <w:left w:val="nil"/>
              <w:bottom w:val="nil"/>
              <w:right w:val="nil"/>
            </w:tcBorders>
            <w:shd w:val="clear" w:color="000000" w:fill="FFFFFF"/>
          </w:tcPr>
          <w:p w14:paraId="18648AB5" w14:textId="77777777" w:rsidR="00630498" w:rsidRPr="00C34218" w:rsidRDefault="00630498" w:rsidP="00A125D7">
            <w:pPr>
              <w:jc w:val="right"/>
              <w:rPr>
                <w:rFonts w:ascii="Arial" w:hAnsi="Arial" w:cs="Arial"/>
                <w:color w:val="000000"/>
                <w:sz w:val="18"/>
                <w:szCs w:val="18"/>
              </w:rPr>
            </w:pPr>
          </w:p>
        </w:tc>
        <w:tc>
          <w:tcPr>
            <w:tcW w:w="411" w:type="pct"/>
            <w:tcBorders>
              <w:top w:val="nil"/>
              <w:left w:val="nil"/>
              <w:bottom w:val="nil"/>
              <w:right w:val="nil"/>
            </w:tcBorders>
            <w:shd w:val="clear" w:color="000000" w:fill="FFFFFF"/>
            <w:noWrap/>
            <w:vAlign w:val="center"/>
            <w:hideMark/>
          </w:tcPr>
          <w:p w14:paraId="642A129A" w14:textId="77777777" w:rsidR="00630498" w:rsidRPr="00C34218" w:rsidRDefault="00630498" w:rsidP="00A125D7">
            <w:pPr>
              <w:jc w:val="right"/>
              <w:rPr>
                <w:rFonts w:ascii="Arial" w:hAnsi="Arial" w:cs="Arial"/>
                <w:color w:val="000000"/>
                <w:sz w:val="18"/>
                <w:szCs w:val="18"/>
              </w:rPr>
            </w:pPr>
          </w:p>
        </w:tc>
        <w:tc>
          <w:tcPr>
            <w:tcW w:w="69" w:type="pct"/>
            <w:tcBorders>
              <w:top w:val="nil"/>
              <w:left w:val="nil"/>
              <w:bottom w:val="nil"/>
              <w:right w:val="nil"/>
            </w:tcBorders>
            <w:shd w:val="clear" w:color="000000" w:fill="FFFFFF"/>
            <w:noWrap/>
            <w:vAlign w:val="bottom"/>
            <w:hideMark/>
          </w:tcPr>
          <w:p w14:paraId="3D187769"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center"/>
            <w:hideMark/>
          </w:tcPr>
          <w:p w14:paraId="6EA9CC56"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Circulante</w:t>
            </w:r>
          </w:p>
        </w:tc>
        <w:tc>
          <w:tcPr>
            <w:tcW w:w="229" w:type="pct"/>
            <w:tcBorders>
              <w:top w:val="nil"/>
              <w:left w:val="nil"/>
              <w:bottom w:val="nil"/>
              <w:right w:val="nil"/>
            </w:tcBorders>
            <w:shd w:val="clear" w:color="000000" w:fill="FFFFFF"/>
            <w:noWrap/>
            <w:vAlign w:val="bottom"/>
            <w:hideMark/>
          </w:tcPr>
          <w:p w14:paraId="0310ED3E"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69" w:type="pct"/>
            <w:tcBorders>
              <w:top w:val="nil"/>
              <w:left w:val="nil"/>
              <w:bottom w:val="nil"/>
              <w:right w:val="nil"/>
            </w:tcBorders>
            <w:shd w:val="clear" w:color="000000" w:fill="FFFFFF"/>
            <w:vAlign w:val="center"/>
            <w:hideMark/>
          </w:tcPr>
          <w:p w14:paraId="3B6A0983"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445" w:type="pct"/>
            <w:tcBorders>
              <w:top w:val="nil"/>
              <w:left w:val="nil"/>
              <w:bottom w:val="nil"/>
              <w:right w:val="nil"/>
            </w:tcBorders>
            <w:shd w:val="clear" w:color="000000" w:fill="FFFFFF"/>
            <w:noWrap/>
            <w:vAlign w:val="center"/>
            <w:hideMark/>
          </w:tcPr>
          <w:p w14:paraId="6DFBC3F3" w14:textId="77777777" w:rsidR="00630498" w:rsidRPr="00C34218" w:rsidRDefault="00630498" w:rsidP="00A125D7">
            <w:pPr>
              <w:rPr>
                <w:rFonts w:ascii="Arial" w:hAnsi="Arial" w:cs="Arial"/>
                <w:color w:val="000000"/>
                <w:sz w:val="18"/>
                <w:szCs w:val="18"/>
              </w:rPr>
            </w:pPr>
          </w:p>
        </w:tc>
        <w:tc>
          <w:tcPr>
            <w:tcW w:w="53" w:type="pct"/>
            <w:tcBorders>
              <w:top w:val="nil"/>
              <w:left w:val="nil"/>
              <w:bottom w:val="nil"/>
              <w:right w:val="nil"/>
            </w:tcBorders>
            <w:vAlign w:val="center"/>
            <w:hideMark/>
          </w:tcPr>
          <w:p w14:paraId="6E993E8E" w14:textId="77777777" w:rsidR="00630498" w:rsidRPr="00C34218" w:rsidRDefault="00630498" w:rsidP="00A125D7">
            <w:pPr>
              <w:rPr>
                <w:rFonts w:ascii="Arial" w:hAnsi="Arial" w:cs="Arial"/>
                <w:color w:val="000000"/>
                <w:sz w:val="18"/>
                <w:szCs w:val="18"/>
              </w:rPr>
            </w:pPr>
          </w:p>
        </w:tc>
        <w:tc>
          <w:tcPr>
            <w:tcW w:w="452" w:type="pct"/>
            <w:tcBorders>
              <w:top w:val="nil"/>
              <w:left w:val="nil"/>
              <w:bottom w:val="nil"/>
              <w:right w:val="nil"/>
            </w:tcBorders>
            <w:noWrap/>
            <w:vAlign w:val="bottom"/>
            <w:hideMark/>
          </w:tcPr>
          <w:p w14:paraId="0801C267" w14:textId="77777777" w:rsidR="00630498" w:rsidRPr="00C34218" w:rsidRDefault="00630498" w:rsidP="00A125D7">
            <w:pPr>
              <w:rPr>
                <w:rFonts w:ascii="Arial" w:hAnsi="Arial" w:cs="Arial"/>
                <w:sz w:val="18"/>
                <w:szCs w:val="18"/>
              </w:rPr>
            </w:pPr>
          </w:p>
        </w:tc>
      </w:tr>
      <w:tr w:rsidR="00630498" w:rsidRPr="00C34218" w14:paraId="64FE7D21" w14:textId="77777777" w:rsidTr="00A125D7">
        <w:trPr>
          <w:trHeight w:val="198"/>
        </w:trPr>
        <w:tc>
          <w:tcPr>
            <w:tcW w:w="1217" w:type="pct"/>
            <w:tcBorders>
              <w:top w:val="nil"/>
              <w:left w:val="nil"/>
              <w:bottom w:val="nil"/>
              <w:right w:val="nil"/>
            </w:tcBorders>
            <w:noWrap/>
            <w:vAlign w:val="center"/>
            <w:hideMark/>
          </w:tcPr>
          <w:p w14:paraId="761742F6"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xml:space="preserve">   Caixa e equivalentes de caixa</w:t>
            </w:r>
          </w:p>
        </w:tc>
        <w:tc>
          <w:tcPr>
            <w:tcW w:w="229" w:type="pct"/>
            <w:tcBorders>
              <w:top w:val="nil"/>
              <w:left w:val="nil"/>
              <w:bottom w:val="nil"/>
              <w:right w:val="nil"/>
            </w:tcBorders>
            <w:noWrap/>
            <w:vAlign w:val="center"/>
            <w:hideMark/>
          </w:tcPr>
          <w:p w14:paraId="7570DB9D" w14:textId="77777777" w:rsidR="00630498" w:rsidRPr="00C34218" w:rsidRDefault="00630498" w:rsidP="00A125D7">
            <w:pPr>
              <w:jc w:val="center"/>
              <w:rPr>
                <w:rFonts w:ascii="Arial" w:hAnsi="Arial" w:cs="Arial"/>
                <w:color w:val="000000"/>
                <w:sz w:val="18"/>
                <w:szCs w:val="18"/>
              </w:rPr>
            </w:pPr>
            <w:r w:rsidRPr="00C34218">
              <w:rPr>
                <w:rFonts w:ascii="Arial" w:hAnsi="Arial" w:cs="Arial"/>
                <w:color w:val="000000"/>
                <w:sz w:val="18"/>
                <w:szCs w:val="18"/>
              </w:rPr>
              <w:t>5</w:t>
            </w:r>
          </w:p>
        </w:tc>
        <w:tc>
          <w:tcPr>
            <w:tcW w:w="52" w:type="pct"/>
            <w:tcBorders>
              <w:top w:val="nil"/>
              <w:left w:val="nil"/>
              <w:bottom w:val="nil"/>
              <w:right w:val="nil"/>
            </w:tcBorders>
            <w:vAlign w:val="center"/>
            <w:hideMark/>
          </w:tcPr>
          <w:p w14:paraId="05A606CE" w14:textId="77777777" w:rsidR="00630498" w:rsidRPr="00C34218" w:rsidRDefault="00630498" w:rsidP="00A125D7">
            <w:pPr>
              <w:jc w:val="center"/>
              <w:rPr>
                <w:rFonts w:ascii="Arial" w:hAnsi="Arial" w:cs="Arial"/>
                <w:color w:val="000000"/>
                <w:sz w:val="18"/>
                <w:szCs w:val="18"/>
              </w:rPr>
            </w:pPr>
          </w:p>
        </w:tc>
        <w:tc>
          <w:tcPr>
            <w:tcW w:w="446" w:type="pct"/>
            <w:tcBorders>
              <w:top w:val="nil"/>
              <w:left w:val="nil"/>
              <w:bottom w:val="nil"/>
              <w:right w:val="nil"/>
            </w:tcBorders>
            <w:shd w:val="clear" w:color="000000" w:fill="FFFFFF"/>
            <w:noWrap/>
            <w:vAlign w:val="center"/>
            <w:hideMark/>
          </w:tcPr>
          <w:p w14:paraId="4D5FCE8C" w14:textId="77777777" w:rsidR="00630498" w:rsidRPr="00C34218" w:rsidRDefault="00630498" w:rsidP="00A125D7">
            <w:pPr>
              <w:ind w:firstLineChars="100" w:firstLine="180"/>
              <w:jc w:val="right"/>
              <w:rPr>
                <w:rFonts w:ascii="Arial" w:hAnsi="Arial" w:cs="Arial"/>
                <w:color w:val="000000"/>
                <w:sz w:val="18"/>
                <w:szCs w:val="18"/>
              </w:rPr>
            </w:pPr>
            <w:r w:rsidRPr="00C34218">
              <w:rPr>
                <w:rFonts w:ascii="Arial" w:hAnsi="Arial" w:cs="Arial"/>
                <w:color w:val="000000"/>
                <w:sz w:val="18"/>
                <w:szCs w:val="18"/>
              </w:rPr>
              <w:t>201.569</w:t>
            </w:r>
          </w:p>
        </w:tc>
        <w:tc>
          <w:tcPr>
            <w:tcW w:w="59" w:type="pct"/>
            <w:tcBorders>
              <w:top w:val="nil"/>
              <w:left w:val="nil"/>
              <w:bottom w:val="nil"/>
              <w:right w:val="nil"/>
            </w:tcBorders>
            <w:shd w:val="clear" w:color="000000" w:fill="FFFFFF"/>
          </w:tcPr>
          <w:p w14:paraId="6F83B629" w14:textId="77777777" w:rsidR="00630498" w:rsidRPr="00C34218" w:rsidRDefault="00630498" w:rsidP="00A125D7">
            <w:pPr>
              <w:ind w:firstLineChars="100" w:firstLine="180"/>
              <w:jc w:val="right"/>
              <w:rPr>
                <w:rFonts w:ascii="Arial" w:hAnsi="Arial" w:cs="Arial"/>
                <w:color w:val="000000"/>
                <w:sz w:val="18"/>
                <w:szCs w:val="18"/>
              </w:rPr>
            </w:pPr>
          </w:p>
        </w:tc>
        <w:tc>
          <w:tcPr>
            <w:tcW w:w="411" w:type="pct"/>
            <w:tcBorders>
              <w:top w:val="nil"/>
              <w:left w:val="nil"/>
              <w:bottom w:val="nil"/>
              <w:right w:val="nil"/>
            </w:tcBorders>
            <w:shd w:val="clear" w:color="000000" w:fill="FFFFFF"/>
            <w:noWrap/>
            <w:vAlign w:val="center"/>
            <w:hideMark/>
          </w:tcPr>
          <w:p w14:paraId="2AF032EA" w14:textId="77777777" w:rsidR="00630498" w:rsidRPr="00C34218" w:rsidRDefault="00630498" w:rsidP="00A125D7">
            <w:pPr>
              <w:ind w:firstLineChars="100" w:firstLine="180"/>
              <w:jc w:val="right"/>
              <w:rPr>
                <w:rFonts w:ascii="Arial" w:hAnsi="Arial" w:cs="Arial"/>
                <w:color w:val="000000"/>
                <w:sz w:val="18"/>
                <w:szCs w:val="18"/>
              </w:rPr>
            </w:pPr>
            <w:r w:rsidRPr="00C34218">
              <w:rPr>
                <w:rFonts w:ascii="Arial" w:hAnsi="Arial" w:cs="Arial"/>
                <w:color w:val="000000"/>
                <w:sz w:val="18"/>
                <w:szCs w:val="18"/>
              </w:rPr>
              <w:t>195.509</w:t>
            </w:r>
          </w:p>
        </w:tc>
        <w:tc>
          <w:tcPr>
            <w:tcW w:w="69" w:type="pct"/>
            <w:tcBorders>
              <w:top w:val="nil"/>
              <w:left w:val="nil"/>
              <w:bottom w:val="nil"/>
              <w:right w:val="nil"/>
            </w:tcBorders>
            <w:shd w:val="clear" w:color="000000" w:fill="FFFFFF"/>
            <w:noWrap/>
            <w:vAlign w:val="bottom"/>
            <w:hideMark/>
          </w:tcPr>
          <w:p w14:paraId="5BDE03C3"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center"/>
            <w:hideMark/>
          </w:tcPr>
          <w:p w14:paraId="6F4337FD"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xml:space="preserve">   Contas a pagar </w:t>
            </w:r>
          </w:p>
        </w:tc>
        <w:tc>
          <w:tcPr>
            <w:tcW w:w="229" w:type="pct"/>
            <w:tcBorders>
              <w:top w:val="nil"/>
              <w:left w:val="nil"/>
              <w:bottom w:val="nil"/>
              <w:right w:val="nil"/>
            </w:tcBorders>
            <w:shd w:val="clear" w:color="000000" w:fill="FFFFFF"/>
            <w:noWrap/>
            <w:vAlign w:val="center"/>
            <w:hideMark/>
          </w:tcPr>
          <w:p w14:paraId="00C7D130" w14:textId="77777777" w:rsidR="00630498" w:rsidRPr="00C34218" w:rsidRDefault="00630498" w:rsidP="00A125D7">
            <w:pPr>
              <w:jc w:val="center"/>
              <w:rPr>
                <w:rFonts w:ascii="Arial" w:hAnsi="Arial" w:cs="Arial"/>
                <w:color w:val="000000"/>
                <w:sz w:val="18"/>
                <w:szCs w:val="18"/>
              </w:rPr>
            </w:pPr>
            <w:r w:rsidRPr="00C34218">
              <w:rPr>
                <w:rFonts w:ascii="Arial" w:hAnsi="Arial" w:cs="Arial"/>
                <w:color w:val="000000"/>
                <w:sz w:val="18"/>
                <w:szCs w:val="18"/>
              </w:rPr>
              <w:t>14</w:t>
            </w:r>
          </w:p>
        </w:tc>
        <w:tc>
          <w:tcPr>
            <w:tcW w:w="69" w:type="pct"/>
            <w:tcBorders>
              <w:top w:val="nil"/>
              <w:left w:val="nil"/>
              <w:bottom w:val="nil"/>
              <w:right w:val="nil"/>
            </w:tcBorders>
            <w:shd w:val="clear" w:color="000000" w:fill="FFFFFF"/>
            <w:vAlign w:val="center"/>
            <w:hideMark/>
          </w:tcPr>
          <w:p w14:paraId="0CB0BDB0"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 </w:t>
            </w:r>
          </w:p>
        </w:tc>
        <w:tc>
          <w:tcPr>
            <w:tcW w:w="445" w:type="pct"/>
            <w:tcBorders>
              <w:top w:val="nil"/>
              <w:left w:val="nil"/>
              <w:bottom w:val="nil"/>
              <w:right w:val="nil"/>
            </w:tcBorders>
            <w:shd w:val="clear" w:color="000000" w:fill="FFFFFF"/>
            <w:noWrap/>
            <w:vAlign w:val="center"/>
            <w:hideMark/>
          </w:tcPr>
          <w:p w14:paraId="7369B299"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814.217</w:t>
            </w:r>
          </w:p>
        </w:tc>
        <w:tc>
          <w:tcPr>
            <w:tcW w:w="53" w:type="pct"/>
            <w:tcBorders>
              <w:top w:val="nil"/>
              <w:left w:val="nil"/>
              <w:bottom w:val="nil"/>
              <w:right w:val="nil"/>
            </w:tcBorders>
            <w:vAlign w:val="center"/>
            <w:hideMark/>
          </w:tcPr>
          <w:p w14:paraId="38F57CA0" w14:textId="77777777" w:rsidR="00630498" w:rsidRPr="00C34218" w:rsidRDefault="00630498" w:rsidP="00A125D7">
            <w:pPr>
              <w:jc w:val="right"/>
              <w:rPr>
                <w:rFonts w:ascii="Arial" w:hAnsi="Arial" w:cs="Arial"/>
                <w:color w:val="000000"/>
                <w:sz w:val="18"/>
                <w:szCs w:val="18"/>
              </w:rPr>
            </w:pPr>
          </w:p>
        </w:tc>
        <w:tc>
          <w:tcPr>
            <w:tcW w:w="452" w:type="pct"/>
            <w:tcBorders>
              <w:top w:val="nil"/>
              <w:left w:val="nil"/>
              <w:bottom w:val="nil"/>
              <w:right w:val="nil"/>
            </w:tcBorders>
            <w:noWrap/>
            <w:vAlign w:val="center"/>
            <w:hideMark/>
          </w:tcPr>
          <w:p w14:paraId="3CBACAAF"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631.706</w:t>
            </w:r>
          </w:p>
        </w:tc>
      </w:tr>
      <w:tr w:rsidR="00630498" w:rsidRPr="00C34218" w14:paraId="4B9467E6" w14:textId="77777777" w:rsidTr="00A125D7">
        <w:trPr>
          <w:trHeight w:val="198"/>
        </w:trPr>
        <w:tc>
          <w:tcPr>
            <w:tcW w:w="1217" w:type="pct"/>
            <w:tcBorders>
              <w:top w:val="nil"/>
              <w:left w:val="nil"/>
              <w:bottom w:val="nil"/>
              <w:right w:val="nil"/>
            </w:tcBorders>
            <w:noWrap/>
            <w:vAlign w:val="center"/>
            <w:hideMark/>
          </w:tcPr>
          <w:p w14:paraId="121347DD"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xml:space="preserve">   Títulos e valores mobiliários</w:t>
            </w:r>
          </w:p>
        </w:tc>
        <w:tc>
          <w:tcPr>
            <w:tcW w:w="229" w:type="pct"/>
            <w:tcBorders>
              <w:top w:val="nil"/>
              <w:left w:val="nil"/>
              <w:bottom w:val="nil"/>
              <w:right w:val="nil"/>
            </w:tcBorders>
            <w:noWrap/>
            <w:vAlign w:val="center"/>
            <w:hideMark/>
          </w:tcPr>
          <w:p w14:paraId="08B899D8" w14:textId="77777777" w:rsidR="00630498" w:rsidRPr="00C34218" w:rsidRDefault="00630498" w:rsidP="00A125D7">
            <w:pPr>
              <w:jc w:val="center"/>
              <w:rPr>
                <w:rFonts w:ascii="Arial" w:hAnsi="Arial" w:cs="Arial"/>
                <w:color w:val="000000"/>
                <w:sz w:val="18"/>
                <w:szCs w:val="18"/>
              </w:rPr>
            </w:pPr>
            <w:r w:rsidRPr="00C34218">
              <w:rPr>
                <w:rFonts w:ascii="Arial" w:hAnsi="Arial" w:cs="Arial"/>
                <w:color w:val="000000"/>
                <w:sz w:val="18"/>
                <w:szCs w:val="18"/>
              </w:rPr>
              <w:t>6</w:t>
            </w:r>
          </w:p>
        </w:tc>
        <w:tc>
          <w:tcPr>
            <w:tcW w:w="52" w:type="pct"/>
            <w:tcBorders>
              <w:top w:val="nil"/>
              <w:left w:val="nil"/>
              <w:bottom w:val="nil"/>
              <w:right w:val="nil"/>
            </w:tcBorders>
            <w:vAlign w:val="center"/>
            <w:hideMark/>
          </w:tcPr>
          <w:p w14:paraId="2CF29B8F" w14:textId="77777777" w:rsidR="00630498" w:rsidRPr="00C34218" w:rsidRDefault="00630498" w:rsidP="00A125D7">
            <w:pPr>
              <w:jc w:val="center"/>
              <w:rPr>
                <w:rFonts w:ascii="Arial" w:hAnsi="Arial" w:cs="Arial"/>
                <w:color w:val="000000"/>
                <w:sz w:val="18"/>
                <w:szCs w:val="18"/>
              </w:rPr>
            </w:pPr>
          </w:p>
        </w:tc>
        <w:tc>
          <w:tcPr>
            <w:tcW w:w="446" w:type="pct"/>
            <w:tcBorders>
              <w:top w:val="nil"/>
              <w:left w:val="nil"/>
              <w:bottom w:val="nil"/>
              <w:right w:val="nil"/>
            </w:tcBorders>
            <w:shd w:val="clear" w:color="000000" w:fill="FFFFFF"/>
            <w:noWrap/>
            <w:vAlign w:val="center"/>
            <w:hideMark/>
          </w:tcPr>
          <w:p w14:paraId="7246773E" w14:textId="77777777" w:rsidR="00630498" w:rsidRPr="00C34218" w:rsidRDefault="00630498" w:rsidP="00A125D7">
            <w:pPr>
              <w:ind w:firstLineChars="100" w:firstLine="180"/>
              <w:jc w:val="right"/>
              <w:rPr>
                <w:rFonts w:ascii="Arial" w:hAnsi="Arial" w:cs="Arial"/>
                <w:color w:val="000000"/>
                <w:sz w:val="18"/>
                <w:szCs w:val="18"/>
              </w:rPr>
            </w:pPr>
            <w:r w:rsidRPr="00C34218">
              <w:rPr>
                <w:rFonts w:ascii="Arial" w:hAnsi="Arial" w:cs="Arial"/>
                <w:color w:val="000000"/>
                <w:sz w:val="18"/>
                <w:szCs w:val="18"/>
              </w:rPr>
              <w:t>1.695.669</w:t>
            </w:r>
          </w:p>
        </w:tc>
        <w:tc>
          <w:tcPr>
            <w:tcW w:w="59" w:type="pct"/>
            <w:tcBorders>
              <w:top w:val="nil"/>
              <w:left w:val="nil"/>
              <w:bottom w:val="nil"/>
              <w:right w:val="nil"/>
            </w:tcBorders>
            <w:shd w:val="clear" w:color="000000" w:fill="FFFFFF"/>
          </w:tcPr>
          <w:p w14:paraId="14596B81" w14:textId="77777777" w:rsidR="00630498" w:rsidRPr="00C34218" w:rsidRDefault="00630498" w:rsidP="00A125D7">
            <w:pPr>
              <w:ind w:firstLineChars="100" w:firstLine="180"/>
              <w:jc w:val="right"/>
              <w:rPr>
                <w:rFonts w:ascii="Arial" w:hAnsi="Arial" w:cs="Arial"/>
                <w:color w:val="000000"/>
                <w:sz w:val="18"/>
                <w:szCs w:val="18"/>
              </w:rPr>
            </w:pPr>
          </w:p>
        </w:tc>
        <w:tc>
          <w:tcPr>
            <w:tcW w:w="411" w:type="pct"/>
            <w:tcBorders>
              <w:top w:val="nil"/>
              <w:left w:val="nil"/>
              <w:bottom w:val="nil"/>
              <w:right w:val="nil"/>
            </w:tcBorders>
            <w:shd w:val="clear" w:color="000000" w:fill="FFFFFF"/>
            <w:noWrap/>
            <w:vAlign w:val="center"/>
            <w:hideMark/>
          </w:tcPr>
          <w:p w14:paraId="457DEF95" w14:textId="77777777" w:rsidR="00630498" w:rsidRPr="00C34218" w:rsidRDefault="00630498" w:rsidP="00A125D7">
            <w:pPr>
              <w:ind w:firstLineChars="100" w:firstLine="180"/>
              <w:jc w:val="right"/>
              <w:rPr>
                <w:rFonts w:ascii="Arial" w:hAnsi="Arial" w:cs="Arial"/>
                <w:color w:val="000000"/>
                <w:sz w:val="18"/>
                <w:szCs w:val="18"/>
              </w:rPr>
            </w:pPr>
            <w:r w:rsidRPr="00C34218">
              <w:rPr>
                <w:rFonts w:ascii="Arial" w:hAnsi="Arial" w:cs="Arial"/>
                <w:color w:val="000000"/>
                <w:sz w:val="18"/>
                <w:szCs w:val="18"/>
              </w:rPr>
              <w:t>1.291.813</w:t>
            </w:r>
          </w:p>
        </w:tc>
        <w:tc>
          <w:tcPr>
            <w:tcW w:w="69" w:type="pct"/>
            <w:tcBorders>
              <w:top w:val="nil"/>
              <w:left w:val="nil"/>
              <w:bottom w:val="nil"/>
              <w:right w:val="nil"/>
            </w:tcBorders>
            <w:shd w:val="clear" w:color="000000" w:fill="FFFFFF"/>
            <w:noWrap/>
            <w:vAlign w:val="bottom"/>
            <w:hideMark/>
          </w:tcPr>
          <w:p w14:paraId="0B5CF80E"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center"/>
            <w:hideMark/>
          </w:tcPr>
          <w:p w14:paraId="08A4EB29"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xml:space="preserve">   Tributos a recolher</w:t>
            </w:r>
          </w:p>
        </w:tc>
        <w:tc>
          <w:tcPr>
            <w:tcW w:w="229" w:type="pct"/>
            <w:tcBorders>
              <w:top w:val="nil"/>
              <w:left w:val="nil"/>
              <w:bottom w:val="nil"/>
              <w:right w:val="nil"/>
            </w:tcBorders>
            <w:shd w:val="clear" w:color="000000" w:fill="FFFFFF"/>
            <w:noWrap/>
            <w:vAlign w:val="center"/>
            <w:hideMark/>
          </w:tcPr>
          <w:p w14:paraId="39DE2E9B" w14:textId="77777777" w:rsidR="00630498" w:rsidRPr="00C34218" w:rsidRDefault="00630498" w:rsidP="00A125D7">
            <w:pPr>
              <w:jc w:val="center"/>
              <w:rPr>
                <w:rFonts w:ascii="Arial" w:hAnsi="Arial" w:cs="Arial"/>
                <w:color w:val="000000"/>
                <w:sz w:val="18"/>
                <w:szCs w:val="18"/>
              </w:rPr>
            </w:pPr>
            <w:r w:rsidRPr="00C34218">
              <w:rPr>
                <w:rFonts w:ascii="Arial" w:hAnsi="Arial" w:cs="Arial"/>
                <w:color w:val="000000"/>
                <w:sz w:val="18"/>
                <w:szCs w:val="18"/>
              </w:rPr>
              <w:t>15</w:t>
            </w:r>
          </w:p>
        </w:tc>
        <w:tc>
          <w:tcPr>
            <w:tcW w:w="69" w:type="pct"/>
            <w:tcBorders>
              <w:top w:val="nil"/>
              <w:left w:val="nil"/>
              <w:bottom w:val="nil"/>
              <w:right w:val="nil"/>
            </w:tcBorders>
            <w:shd w:val="clear" w:color="000000" w:fill="FFFFFF"/>
            <w:vAlign w:val="center"/>
            <w:hideMark/>
          </w:tcPr>
          <w:p w14:paraId="1BAEB851"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 </w:t>
            </w:r>
          </w:p>
        </w:tc>
        <w:tc>
          <w:tcPr>
            <w:tcW w:w="445" w:type="pct"/>
            <w:tcBorders>
              <w:top w:val="nil"/>
              <w:left w:val="nil"/>
              <w:bottom w:val="nil"/>
              <w:right w:val="nil"/>
            </w:tcBorders>
            <w:shd w:val="clear" w:color="000000" w:fill="FFFFFF"/>
            <w:noWrap/>
            <w:vAlign w:val="center"/>
            <w:hideMark/>
          </w:tcPr>
          <w:p w14:paraId="18E1C442"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2.255</w:t>
            </w:r>
          </w:p>
        </w:tc>
        <w:tc>
          <w:tcPr>
            <w:tcW w:w="53" w:type="pct"/>
            <w:tcBorders>
              <w:top w:val="nil"/>
              <w:left w:val="nil"/>
              <w:bottom w:val="nil"/>
              <w:right w:val="nil"/>
            </w:tcBorders>
            <w:vAlign w:val="center"/>
            <w:hideMark/>
          </w:tcPr>
          <w:p w14:paraId="2832E0BC" w14:textId="77777777" w:rsidR="00630498" w:rsidRPr="00C34218" w:rsidRDefault="00630498" w:rsidP="00A125D7">
            <w:pPr>
              <w:jc w:val="right"/>
              <w:rPr>
                <w:rFonts w:ascii="Arial" w:hAnsi="Arial" w:cs="Arial"/>
                <w:color w:val="000000"/>
                <w:sz w:val="18"/>
                <w:szCs w:val="18"/>
              </w:rPr>
            </w:pPr>
          </w:p>
        </w:tc>
        <w:tc>
          <w:tcPr>
            <w:tcW w:w="452" w:type="pct"/>
            <w:tcBorders>
              <w:top w:val="nil"/>
              <w:left w:val="nil"/>
              <w:bottom w:val="nil"/>
              <w:right w:val="nil"/>
            </w:tcBorders>
            <w:noWrap/>
            <w:vAlign w:val="center"/>
            <w:hideMark/>
          </w:tcPr>
          <w:p w14:paraId="42E44E16"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930</w:t>
            </w:r>
          </w:p>
        </w:tc>
      </w:tr>
      <w:tr w:rsidR="00630498" w:rsidRPr="00C34218" w14:paraId="586EBF3A" w14:textId="77777777" w:rsidTr="00A125D7">
        <w:trPr>
          <w:trHeight w:val="198"/>
        </w:trPr>
        <w:tc>
          <w:tcPr>
            <w:tcW w:w="1217" w:type="pct"/>
            <w:tcBorders>
              <w:top w:val="nil"/>
              <w:left w:val="nil"/>
              <w:bottom w:val="nil"/>
              <w:right w:val="nil"/>
            </w:tcBorders>
            <w:noWrap/>
            <w:vAlign w:val="center"/>
            <w:hideMark/>
          </w:tcPr>
          <w:p w14:paraId="1762CE74"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xml:space="preserve">   Contas a receber</w:t>
            </w:r>
          </w:p>
        </w:tc>
        <w:tc>
          <w:tcPr>
            <w:tcW w:w="229" w:type="pct"/>
            <w:tcBorders>
              <w:top w:val="nil"/>
              <w:left w:val="nil"/>
              <w:bottom w:val="nil"/>
              <w:right w:val="nil"/>
            </w:tcBorders>
            <w:noWrap/>
            <w:vAlign w:val="center"/>
            <w:hideMark/>
          </w:tcPr>
          <w:p w14:paraId="44970132" w14:textId="77777777" w:rsidR="00630498" w:rsidRPr="00C34218" w:rsidRDefault="00630498" w:rsidP="00A125D7">
            <w:pPr>
              <w:jc w:val="center"/>
              <w:rPr>
                <w:rFonts w:ascii="Arial" w:hAnsi="Arial" w:cs="Arial"/>
                <w:color w:val="000000"/>
                <w:sz w:val="18"/>
                <w:szCs w:val="18"/>
              </w:rPr>
            </w:pPr>
            <w:r w:rsidRPr="00C34218">
              <w:rPr>
                <w:rFonts w:ascii="Arial" w:hAnsi="Arial" w:cs="Arial"/>
                <w:color w:val="000000"/>
                <w:sz w:val="18"/>
                <w:szCs w:val="18"/>
              </w:rPr>
              <w:t>7</w:t>
            </w:r>
          </w:p>
        </w:tc>
        <w:tc>
          <w:tcPr>
            <w:tcW w:w="52" w:type="pct"/>
            <w:tcBorders>
              <w:top w:val="nil"/>
              <w:left w:val="nil"/>
              <w:bottom w:val="nil"/>
              <w:right w:val="nil"/>
            </w:tcBorders>
            <w:vAlign w:val="center"/>
            <w:hideMark/>
          </w:tcPr>
          <w:p w14:paraId="7015B8D2" w14:textId="77777777" w:rsidR="00630498" w:rsidRPr="00C34218" w:rsidRDefault="00630498" w:rsidP="00A125D7">
            <w:pPr>
              <w:jc w:val="center"/>
              <w:rPr>
                <w:rFonts w:ascii="Arial" w:hAnsi="Arial" w:cs="Arial"/>
                <w:color w:val="000000"/>
                <w:sz w:val="18"/>
                <w:szCs w:val="18"/>
              </w:rPr>
            </w:pPr>
          </w:p>
        </w:tc>
        <w:tc>
          <w:tcPr>
            <w:tcW w:w="446" w:type="pct"/>
            <w:tcBorders>
              <w:top w:val="nil"/>
              <w:left w:val="nil"/>
              <w:bottom w:val="nil"/>
              <w:right w:val="nil"/>
            </w:tcBorders>
            <w:shd w:val="clear" w:color="000000" w:fill="FFFFFF"/>
            <w:noWrap/>
            <w:vAlign w:val="center"/>
            <w:hideMark/>
          </w:tcPr>
          <w:p w14:paraId="0C605271" w14:textId="77777777" w:rsidR="00630498" w:rsidRPr="00C34218" w:rsidRDefault="00630498" w:rsidP="00A125D7">
            <w:pPr>
              <w:ind w:firstLineChars="100" w:firstLine="180"/>
              <w:jc w:val="right"/>
              <w:rPr>
                <w:rFonts w:ascii="Arial" w:hAnsi="Arial" w:cs="Arial"/>
                <w:color w:val="000000"/>
                <w:sz w:val="18"/>
                <w:szCs w:val="18"/>
              </w:rPr>
            </w:pPr>
            <w:r w:rsidRPr="00C34218">
              <w:rPr>
                <w:rFonts w:ascii="Arial" w:hAnsi="Arial" w:cs="Arial"/>
                <w:color w:val="000000"/>
                <w:sz w:val="18"/>
                <w:szCs w:val="18"/>
              </w:rPr>
              <w:t>277.693</w:t>
            </w:r>
          </w:p>
        </w:tc>
        <w:tc>
          <w:tcPr>
            <w:tcW w:w="59" w:type="pct"/>
            <w:tcBorders>
              <w:top w:val="nil"/>
              <w:left w:val="nil"/>
              <w:bottom w:val="nil"/>
              <w:right w:val="nil"/>
            </w:tcBorders>
            <w:shd w:val="clear" w:color="000000" w:fill="FFFFFF"/>
          </w:tcPr>
          <w:p w14:paraId="66478028" w14:textId="77777777" w:rsidR="00630498" w:rsidRPr="00C34218" w:rsidRDefault="00630498" w:rsidP="00A125D7">
            <w:pPr>
              <w:ind w:firstLineChars="100" w:firstLine="180"/>
              <w:jc w:val="right"/>
              <w:rPr>
                <w:rFonts w:ascii="Arial" w:hAnsi="Arial" w:cs="Arial"/>
                <w:color w:val="000000"/>
                <w:sz w:val="18"/>
                <w:szCs w:val="18"/>
              </w:rPr>
            </w:pPr>
          </w:p>
        </w:tc>
        <w:tc>
          <w:tcPr>
            <w:tcW w:w="411" w:type="pct"/>
            <w:tcBorders>
              <w:top w:val="nil"/>
              <w:left w:val="nil"/>
              <w:bottom w:val="nil"/>
              <w:right w:val="nil"/>
            </w:tcBorders>
            <w:shd w:val="clear" w:color="000000" w:fill="FFFFFF"/>
            <w:noWrap/>
            <w:vAlign w:val="center"/>
            <w:hideMark/>
          </w:tcPr>
          <w:p w14:paraId="600C66D4" w14:textId="77777777" w:rsidR="00630498" w:rsidRPr="00C34218" w:rsidRDefault="00630498" w:rsidP="00A125D7">
            <w:pPr>
              <w:ind w:firstLineChars="100" w:firstLine="180"/>
              <w:jc w:val="right"/>
              <w:rPr>
                <w:rFonts w:ascii="Arial" w:hAnsi="Arial" w:cs="Arial"/>
                <w:color w:val="000000"/>
                <w:sz w:val="18"/>
                <w:szCs w:val="18"/>
              </w:rPr>
            </w:pPr>
            <w:r w:rsidRPr="00C34218">
              <w:rPr>
                <w:rFonts w:ascii="Arial" w:hAnsi="Arial" w:cs="Arial"/>
                <w:color w:val="000000"/>
                <w:sz w:val="18"/>
                <w:szCs w:val="18"/>
              </w:rPr>
              <w:t>416.971</w:t>
            </w:r>
          </w:p>
        </w:tc>
        <w:tc>
          <w:tcPr>
            <w:tcW w:w="69" w:type="pct"/>
            <w:tcBorders>
              <w:top w:val="nil"/>
              <w:left w:val="nil"/>
              <w:bottom w:val="nil"/>
              <w:right w:val="nil"/>
            </w:tcBorders>
            <w:shd w:val="clear" w:color="000000" w:fill="FFFFFF"/>
            <w:noWrap/>
            <w:vAlign w:val="bottom"/>
            <w:hideMark/>
          </w:tcPr>
          <w:p w14:paraId="56D1CD39"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center"/>
            <w:hideMark/>
          </w:tcPr>
          <w:p w14:paraId="49BAE75D"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xml:space="preserve">   Partes relacionadas</w:t>
            </w:r>
          </w:p>
        </w:tc>
        <w:tc>
          <w:tcPr>
            <w:tcW w:w="229" w:type="pct"/>
            <w:tcBorders>
              <w:top w:val="nil"/>
              <w:left w:val="nil"/>
              <w:bottom w:val="nil"/>
              <w:right w:val="nil"/>
            </w:tcBorders>
            <w:shd w:val="clear" w:color="000000" w:fill="FFFFFF"/>
            <w:noWrap/>
            <w:vAlign w:val="center"/>
            <w:hideMark/>
          </w:tcPr>
          <w:p w14:paraId="224AA497" w14:textId="77777777" w:rsidR="00630498" w:rsidRPr="00C34218" w:rsidRDefault="00630498" w:rsidP="00A125D7">
            <w:pPr>
              <w:jc w:val="center"/>
              <w:rPr>
                <w:rFonts w:ascii="Arial" w:hAnsi="Arial" w:cs="Arial"/>
                <w:color w:val="000000"/>
                <w:sz w:val="18"/>
                <w:szCs w:val="18"/>
              </w:rPr>
            </w:pPr>
            <w:r w:rsidRPr="00C34218">
              <w:rPr>
                <w:rFonts w:ascii="Arial" w:hAnsi="Arial" w:cs="Arial"/>
                <w:color w:val="000000"/>
                <w:sz w:val="18"/>
                <w:szCs w:val="18"/>
              </w:rPr>
              <w:t>10</w:t>
            </w:r>
          </w:p>
        </w:tc>
        <w:tc>
          <w:tcPr>
            <w:tcW w:w="69" w:type="pct"/>
            <w:tcBorders>
              <w:top w:val="nil"/>
              <w:left w:val="nil"/>
              <w:bottom w:val="nil"/>
              <w:right w:val="nil"/>
            </w:tcBorders>
            <w:shd w:val="clear" w:color="000000" w:fill="FFFFFF"/>
            <w:noWrap/>
            <w:vAlign w:val="bottom"/>
            <w:hideMark/>
          </w:tcPr>
          <w:p w14:paraId="24990B79"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445" w:type="pct"/>
            <w:tcBorders>
              <w:top w:val="nil"/>
              <w:left w:val="nil"/>
              <w:right w:val="nil"/>
            </w:tcBorders>
            <w:shd w:val="clear" w:color="000000" w:fill="FFFFFF"/>
            <w:noWrap/>
            <w:vAlign w:val="center"/>
            <w:hideMark/>
          </w:tcPr>
          <w:p w14:paraId="1E59F9E6"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881</w:t>
            </w:r>
          </w:p>
        </w:tc>
        <w:tc>
          <w:tcPr>
            <w:tcW w:w="53" w:type="pct"/>
            <w:tcBorders>
              <w:top w:val="nil"/>
              <w:left w:val="nil"/>
              <w:right w:val="nil"/>
            </w:tcBorders>
            <w:noWrap/>
            <w:vAlign w:val="bottom"/>
            <w:hideMark/>
          </w:tcPr>
          <w:p w14:paraId="7CD4B754" w14:textId="77777777" w:rsidR="00630498" w:rsidRPr="00C34218" w:rsidRDefault="00630498" w:rsidP="00A125D7">
            <w:pPr>
              <w:jc w:val="right"/>
              <w:rPr>
                <w:rFonts w:ascii="Arial" w:hAnsi="Arial" w:cs="Arial"/>
                <w:color w:val="000000"/>
                <w:sz w:val="18"/>
                <w:szCs w:val="18"/>
              </w:rPr>
            </w:pPr>
          </w:p>
        </w:tc>
        <w:tc>
          <w:tcPr>
            <w:tcW w:w="452" w:type="pct"/>
            <w:tcBorders>
              <w:top w:val="nil"/>
              <w:left w:val="nil"/>
              <w:right w:val="nil"/>
            </w:tcBorders>
            <w:noWrap/>
            <w:vAlign w:val="center"/>
            <w:hideMark/>
          </w:tcPr>
          <w:p w14:paraId="078A1C5D"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699</w:t>
            </w:r>
          </w:p>
        </w:tc>
      </w:tr>
      <w:tr w:rsidR="00630498" w:rsidRPr="00C34218" w14:paraId="7C12C7E4" w14:textId="77777777" w:rsidTr="00A125D7">
        <w:trPr>
          <w:trHeight w:val="198"/>
        </w:trPr>
        <w:tc>
          <w:tcPr>
            <w:tcW w:w="1217" w:type="pct"/>
            <w:tcBorders>
              <w:top w:val="nil"/>
              <w:left w:val="nil"/>
              <w:bottom w:val="nil"/>
              <w:right w:val="nil"/>
            </w:tcBorders>
            <w:noWrap/>
            <w:vAlign w:val="center"/>
            <w:hideMark/>
          </w:tcPr>
          <w:p w14:paraId="2BAAEAB0"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xml:space="preserve">   Dividendos a receber</w:t>
            </w:r>
          </w:p>
        </w:tc>
        <w:tc>
          <w:tcPr>
            <w:tcW w:w="229" w:type="pct"/>
            <w:tcBorders>
              <w:top w:val="nil"/>
              <w:left w:val="nil"/>
              <w:bottom w:val="nil"/>
              <w:right w:val="nil"/>
            </w:tcBorders>
            <w:noWrap/>
            <w:vAlign w:val="center"/>
            <w:hideMark/>
          </w:tcPr>
          <w:p w14:paraId="56FA3AE0" w14:textId="77777777" w:rsidR="00630498" w:rsidRPr="00C34218" w:rsidRDefault="00630498" w:rsidP="00A125D7">
            <w:pPr>
              <w:jc w:val="center"/>
              <w:rPr>
                <w:rFonts w:ascii="Arial" w:hAnsi="Arial" w:cs="Arial"/>
                <w:color w:val="000000"/>
                <w:sz w:val="18"/>
                <w:szCs w:val="18"/>
              </w:rPr>
            </w:pPr>
            <w:r w:rsidRPr="00C34218">
              <w:rPr>
                <w:rFonts w:ascii="Arial" w:hAnsi="Arial" w:cs="Arial"/>
                <w:color w:val="000000"/>
                <w:sz w:val="18"/>
                <w:szCs w:val="18"/>
              </w:rPr>
              <w:t>11</w:t>
            </w:r>
          </w:p>
        </w:tc>
        <w:tc>
          <w:tcPr>
            <w:tcW w:w="52" w:type="pct"/>
            <w:tcBorders>
              <w:top w:val="nil"/>
              <w:left w:val="nil"/>
              <w:bottom w:val="nil"/>
              <w:right w:val="nil"/>
            </w:tcBorders>
            <w:vAlign w:val="center"/>
            <w:hideMark/>
          </w:tcPr>
          <w:p w14:paraId="58B19484" w14:textId="77777777" w:rsidR="00630498" w:rsidRPr="00C34218" w:rsidRDefault="00630498" w:rsidP="00A125D7">
            <w:pPr>
              <w:jc w:val="center"/>
              <w:rPr>
                <w:rFonts w:ascii="Arial" w:hAnsi="Arial" w:cs="Arial"/>
                <w:color w:val="000000"/>
                <w:sz w:val="18"/>
                <w:szCs w:val="18"/>
              </w:rPr>
            </w:pPr>
          </w:p>
        </w:tc>
        <w:tc>
          <w:tcPr>
            <w:tcW w:w="446" w:type="pct"/>
            <w:tcBorders>
              <w:top w:val="nil"/>
              <w:left w:val="nil"/>
              <w:right w:val="nil"/>
            </w:tcBorders>
            <w:shd w:val="clear" w:color="000000" w:fill="FFFFFF"/>
            <w:noWrap/>
            <w:vAlign w:val="center"/>
            <w:hideMark/>
          </w:tcPr>
          <w:p w14:paraId="2F9B706F" w14:textId="77777777" w:rsidR="00630498" w:rsidRPr="00C34218" w:rsidRDefault="00630498" w:rsidP="00A125D7">
            <w:pPr>
              <w:ind w:firstLineChars="100" w:firstLine="180"/>
              <w:jc w:val="right"/>
              <w:rPr>
                <w:rFonts w:ascii="Arial" w:hAnsi="Arial" w:cs="Arial"/>
                <w:color w:val="000000"/>
                <w:sz w:val="18"/>
                <w:szCs w:val="18"/>
              </w:rPr>
            </w:pPr>
            <w:r w:rsidRPr="00C34218">
              <w:rPr>
                <w:rFonts w:ascii="Arial" w:hAnsi="Arial" w:cs="Arial"/>
                <w:color w:val="000000"/>
                <w:sz w:val="18"/>
                <w:szCs w:val="18"/>
              </w:rPr>
              <w:t>2.630</w:t>
            </w:r>
          </w:p>
        </w:tc>
        <w:tc>
          <w:tcPr>
            <w:tcW w:w="59" w:type="pct"/>
            <w:tcBorders>
              <w:top w:val="nil"/>
              <w:left w:val="nil"/>
              <w:right w:val="nil"/>
            </w:tcBorders>
            <w:shd w:val="clear" w:color="000000" w:fill="FFFFFF"/>
          </w:tcPr>
          <w:p w14:paraId="79351C0D" w14:textId="77777777" w:rsidR="00630498" w:rsidRPr="00C34218" w:rsidRDefault="00630498" w:rsidP="00A125D7">
            <w:pPr>
              <w:ind w:firstLineChars="100" w:firstLine="180"/>
              <w:jc w:val="right"/>
              <w:rPr>
                <w:rFonts w:ascii="Arial" w:hAnsi="Arial" w:cs="Arial"/>
                <w:color w:val="000000"/>
                <w:sz w:val="18"/>
                <w:szCs w:val="18"/>
              </w:rPr>
            </w:pPr>
          </w:p>
        </w:tc>
        <w:tc>
          <w:tcPr>
            <w:tcW w:w="411" w:type="pct"/>
            <w:tcBorders>
              <w:top w:val="nil"/>
              <w:left w:val="nil"/>
              <w:right w:val="nil"/>
            </w:tcBorders>
            <w:shd w:val="clear" w:color="000000" w:fill="FFFFFF"/>
            <w:noWrap/>
            <w:vAlign w:val="center"/>
            <w:hideMark/>
          </w:tcPr>
          <w:p w14:paraId="058214BD" w14:textId="77777777" w:rsidR="00630498" w:rsidRPr="00C34218" w:rsidRDefault="00630498" w:rsidP="00A125D7">
            <w:pPr>
              <w:ind w:firstLineChars="100" w:firstLine="180"/>
              <w:jc w:val="right"/>
              <w:rPr>
                <w:rFonts w:ascii="Arial" w:hAnsi="Arial" w:cs="Arial"/>
                <w:color w:val="000000"/>
                <w:sz w:val="18"/>
                <w:szCs w:val="18"/>
              </w:rPr>
            </w:pPr>
            <w:r w:rsidRPr="00C34218">
              <w:rPr>
                <w:rFonts w:ascii="Arial" w:hAnsi="Arial" w:cs="Arial"/>
                <w:color w:val="000000"/>
                <w:sz w:val="18"/>
                <w:szCs w:val="18"/>
              </w:rPr>
              <w:t>2.051</w:t>
            </w:r>
          </w:p>
        </w:tc>
        <w:tc>
          <w:tcPr>
            <w:tcW w:w="69" w:type="pct"/>
            <w:tcBorders>
              <w:top w:val="nil"/>
              <w:left w:val="nil"/>
              <w:bottom w:val="nil"/>
              <w:right w:val="nil"/>
            </w:tcBorders>
            <w:shd w:val="clear" w:color="000000" w:fill="FFFFFF"/>
            <w:noWrap/>
            <w:vAlign w:val="bottom"/>
            <w:hideMark/>
          </w:tcPr>
          <w:p w14:paraId="6A624D6E"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center"/>
            <w:hideMark/>
          </w:tcPr>
          <w:p w14:paraId="58416CB2"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xml:space="preserve">   Dividendos a pagar</w:t>
            </w:r>
          </w:p>
        </w:tc>
        <w:tc>
          <w:tcPr>
            <w:tcW w:w="229" w:type="pct"/>
            <w:tcBorders>
              <w:top w:val="nil"/>
              <w:left w:val="nil"/>
              <w:bottom w:val="nil"/>
              <w:right w:val="nil"/>
            </w:tcBorders>
            <w:shd w:val="clear" w:color="000000" w:fill="FFFFFF"/>
            <w:noWrap/>
            <w:vAlign w:val="bottom"/>
            <w:hideMark/>
          </w:tcPr>
          <w:p w14:paraId="60F3CC8B" w14:textId="77777777" w:rsidR="00630498" w:rsidRPr="00C34218" w:rsidRDefault="00630498" w:rsidP="00A125D7">
            <w:pPr>
              <w:jc w:val="center"/>
              <w:rPr>
                <w:rFonts w:ascii="Arial" w:hAnsi="Arial" w:cs="Arial"/>
                <w:color w:val="000000"/>
                <w:sz w:val="18"/>
                <w:szCs w:val="18"/>
              </w:rPr>
            </w:pPr>
            <w:r w:rsidRPr="00C34218">
              <w:rPr>
                <w:rFonts w:ascii="Arial" w:hAnsi="Arial" w:cs="Arial"/>
                <w:color w:val="000000"/>
                <w:sz w:val="18"/>
                <w:szCs w:val="18"/>
              </w:rPr>
              <w:t>16</w:t>
            </w:r>
          </w:p>
        </w:tc>
        <w:tc>
          <w:tcPr>
            <w:tcW w:w="69" w:type="pct"/>
            <w:tcBorders>
              <w:top w:val="nil"/>
              <w:left w:val="nil"/>
              <w:bottom w:val="nil"/>
              <w:right w:val="nil"/>
            </w:tcBorders>
            <w:shd w:val="clear" w:color="000000" w:fill="FFFFFF"/>
            <w:noWrap/>
            <w:vAlign w:val="bottom"/>
            <w:hideMark/>
          </w:tcPr>
          <w:p w14:paraId="03FACF36"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445" w:type="pct"/>
            <w:tcBorders>
              <w:top w:val="nil"/>
              <w:left w:val="nil"/>
              <w:bottom w:val="single" w:sz="4" w:space="0" w:color="auto"/>
              <w:right w:val="nil"/>
            </w:tcBorders>
            <w:shd w:val="clear" w:color="000000" w:fill="FFFFFF"/>
            <w:noWrap/>
            <w:vAlign w:val="center"/>
            <w:hideMark/>
          </w:tcPr>
          <w:p w14:paraId="47EBEE82"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784.481</w:t>
            </w:r>
          </w:p>
        </w:tc>
        <w:tc>
          <w:tcPr>
            <w:tcW w:w="53" w:type="pct"/>
            <w:tcBorders>
              <w:top w:val="nil"/>
              <w:left w:val="nil"/>
              <w:right w:val="nil"/>
            </w:tcBorders>
            <w:noWrap/>
            <w:vAlign w:val="bottom"/>
            <w:hideMark/>
          </w:tcPr>
          <w:p w14:paraId="4129CB4A" w14:textId="77777777" w:rsidR="00630498" w:rsidRPr="00C34218" w:rsidRDefault="00630498" w:rsidP="00A125D7">
            <w:pPr>
              <w:jc w:val="right"/>
              <w:rPr>
                <w:rFonts w:ascii="Arial" w:hAnsi="Arial" w:cs="Arial"/>
                <w:color w:val="000000"/>
                <w:sz w:val="18"/>
                <w:szCs w:val="18"/>
              </w:rPr>
            </w:pPr>
          </w:p>
        </w:tc>
        <w:tc>
          <w:tcPr>
            <w:tcW w:w="452" w:type="pct"/>
            <w:tcBorders>
              <w:top w:val="nil"/>
              <w:left w:val="nil"/>
              <w:bottom w:val="single" w:sz="4" w:space="0" w:color="auto"/>
              <w:right w:val="nil"/>
            </w:tcBorders>
            <w:noWrap/>
            <w:vAlign w:val="center"/>
            <w:hideMark/>
          </w:tcPr>
          <w:p w14:paraId="7B68BC75"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601.577</w:t>
            </w:r>
          </w:p>
        </w:tc>
      </w:tr>
      <w:tr w:rsidR="00630498" w:rsidRPr="00C34218" w14:paraId="39C0E89F" w14:textId="77777777" w:rsidTr="00A125D7">
        <w:trPr>
          <w:trHeight w:val="198"/>
        </w:trPr>
        <w:tc>
          <w:tcPr>
            <w:tcW w:w="1217" w:type="pct"/>
            <w:tcBorders>
              <w:top w:val="nil"/>
              <w:left w:val="nil"/>
              <w:bottom w:val="nil"/>
              <w:right w:val="nil"/>
            </w:tcBorders>
            <w:noWrap/>
            <w:vAlign w:val="center"/>
            <w:hideMark/>
          </w:tcPr>
          <w:p w14:paraId="778B6B8A" w14:textId="77777777" w:rsidR="00630498" w:rsidRPr="00C34218" w:rsidRDefault="00630498" w:rsidP="00A125D7">
            <w:pPr>
              <w:ind w:firstLineChars="100" w:firstLine="180"/>
              <w:rPr>
                <w:rFonts w:ascii="Arial" w:hAnsi="Arial" w:cs="Arial"/>
                <w:color w:val="000000"/>
                <w:sz w:val="18"/>
                <w:szCs w:val="18"/>
              </w:rPr>
            </w:pPr>
            <w:r w:rsidRPr="00C34218">
              <w:rPr>
                <w:rFonts w:ascii="Arial" w:hAnsi="Arial" w:cs="Arial"/>
                <w:color w:val="000000"/>
                <w:sz w:val="18"/>
                <w:szCs w:val="18"/>
              </w:rPr>
              <w:t>Tributos a recuperar</w:t>
            </w:r>
          </w:p>
        </w:tc>
        <w:tc>
          <w:tcPr>
            <w:tcW w:w="229" w:type="pct"/>
            <w:tcBorders>
              <w:top w:val="nil"/>
              <w:left w:val="nil"/>
              <w:bottom w:val="nil"/>
              <w:right w:val="nil"/>
            </w:tcBorders>
            <w:noWrap/>
            <w:vAlign w:val="center"/>
            <w:hideMark/>
          </w:tcPr>
          <w:p w14:paraId="3AA974C2" w14:textId="77777777" w:rsidR="00630498" w:rsidRPr="00C34218" w:rsidRDefault="00630498" w:rsidP="00A125D7">
            <w:pPr>
              <w:jc w:val="center"/>
              <w:rPr>
                <w:rFonts w:ascii="Arial" w:hAnsi="Arial" w:cs="Arial"/>
                <w:color w:val="000000"/>
                <w:sz w:val="18"/>
                <w:szCs w:val="18"/>
              </w:rPr>
            </w:pPr>
            <w:r w:rsidRPr="00C34218">
              <w:rPr>
                <w:rFonts w:ascii="Arial" w:hAnsi="Arial" w:cs="Arial"/>
                <w:color w:val="000000"/>
                <w:sz w:val="18"/>
                <w:szCs w:val="18"/>
              </w:rPr>
              <w:t>8</w:t>
            </w:r>
          </w:p>
        </w:tc>
        <w:tc>
          <w:tcPr>
            <w:tcW w:w="52" w:type="pct"/>
            <w:tcBorders>
              <w:top w:val="nil"/>
              <w:left w:val="nil"/>
              <w:bottom w:val="nil"/>
              <w:right w:val="nil"/>
            </w:tcBorders>
            <w:vAlign w:val="center"/>
            <w:hideMark/>
          </w:tcPr>
          <w:p w14:paraId="11F11869" w14:textId="77777777" w:rsidR="00630498" w:rsidRPr="00C34218" w:rsidRDefault="00630498" w:rsidP="00A125D7">
            <w:pPr>
              <w:jc w:val="center"/>
              <w:rPr>
                <w:rFonts w:ascii="Arial" w:hAnsi="Arial" w:cs="Arial"/>
                <w:color w:val="000000"/>
                <w:sz w:val="18"/>
                <w:szCs w:val="18"/>
              </w:rPr>
            </w:pPr>
          </w:p>
        </w:tc>
        <w:tc>
          <w:tcPr>
            <w:tcW w:w="446" w:type="pct"/>
            <w:tcBorders>
              <w:top w:val="nil"/>
              <w:left w:val="nil"/>
              <w:bottom w:val="single" w:sz="4" w:space="0" w:color="auto"/>
              <w:right w:val="nil"/>
            </w:tcBorders>
            <w:shd w:val="clear" w:color="000000" w:fill="FFFFFF"/>
            <w:noWrap/>
            <w:vAlign w:val="center"/>
            <w:hideMark/>
          </w:tcPr>
          <w:p w14:paraId="69423721" w14:textId="77777777" w:rsidR="00630498" w:rsidRPr="00C34218" w:rsidRDefault="00630498" w:rsidP="00A125D7">
            <w:pPr>
              <w:ind w:firstLineChars="100" w:firstLine="180"/>
              <w:jc w:val="right"/>
              <w:rPr>
                <w:rFonts w:ascii="Arial" w:hAnsi="Arial" w:cs="Arial"/>
                <w:color w:val="000000"/>
                <w:sz w:val="18"/>
                <w:szCs w:val="18"/>
              </w:rPr>
            </w:pPr>
            <w:r w:rsidRPr="00C34218">
              <w:rPr>
                <w:rFonts w:ascii="Arial" w:hAnsi="Arial" w:cs="Arial"/>
                <w:color w:val="000000"/>
                <w:sz w:val="18"/>
                <w:szCs w:val="18"/>
              </w:rPr>
              <w:t>23.523</w:t>
            </w:r>
          </w:p>
        </w:tc>
        <w:tc>
          <w:tcPr>
            <w:tcW w:w="59" w:type="pct"/>
            <w:tcBorders>
              <w:top w:val="nil"/>
              <w:left w:val="nil"/>
              <w:right w:val="nil"/>
            </w:tcBorders>
            <w:shd w:val="clear" w:color="000000" w:fill="FFFFFF"/>
          </w:tcPr>
          <w:p w14:paraId="2C49D5AA" w14:textId="77777777" w:rsidR="00630498" w:rsidRPr="00C34218" w:rsidRDefault="00630498" w:rsidP="00A125D7">
            <w:pPr>
              <w:ind w:firstLineChars="100" w:firstLine="180"/>
              <w:jc w:val="right"/>
              <w:rPr>
                <w:rFonts w:ascii="Arial" w:hAnsi="Arial" w:cs="Arial"/>
                <w:color w:val="000000"/>
                <w:sz w:val="18"/>
                <w:szCs w:val="18"/>
              </w:rPr>
            </w:pPr>
          </w:p>
        </w:tc>
        <w:tc>
          <w:tcPr>
            <w:tcW w:w="411" w:type="pct"/>
            <w:tcBorders>
              <w:top w:val="nil"/>
              <w:left w:val="nil"/>
              <w:bottom w:val="single" w:sz="4" w:space="0" w:color="auto"/>
              <w:right w:val="nil"/>
            </w:tcBorders>
            <w:shd w:val="clear" w:color="000000" w:fill="FFFFFF"/>
            <w:noWrap/>
            <w:vAlign w:val="center"/>
            <w:hideMark/>
          </w:tcPr>
          <w:p w14:paraId="2796AB15" w14:textId="77777777" w:rsidR="00630498" w:rsidRPr="00C34218" w:rsidRDefault="00630498" w:rsidP="00A125D7">
            <w:pPr>
              <w:ind w:firstLineChars="100" w:firstLine="180"/>
              <w:jc w:val="right"/>
              <w:rPr>
                <w:rFonts w:ascii="Arial" w:hAnsi="Arial" w:cs="Arial"/>
                <w:color w:val="000000"/>
                <w:sz w:val="18"/>
                <w:szCs w:val="18"/>
              </w:rPr>
            </w:pPr>
            <w:r w:rsidRPr="00C34218">
              <w:rPr>
                <w:rFonts w:ascii="Arial" w:hAnsi="Arial" w:cs="Arial"/>
                <w:color w:val="000000"/>
                <w:sz w:val="18"/>
                <w:szCs w:val="18"/>
              </w:rPr>
              <w:t>25.529</w:t>
            </w:r>
          </w:p>
        </w:tc>
        <w:tc>
          <w:tcPr>
            <w:tcW w:w="69" w:type="pct"/>
            <w:tcBorders>
              <w:top w:val="nil"/>
              <w:left w:val="nil"/>
              <w:bottom w:val="nil"/>
              <w:right w:val="nil"/>
            </w:tcBorders>
            <w:shd w:val="clear" w:color="000000" w:fill="FFFFFF"/>
            <w:noWrap/>
            <w:vAlign w:val="bottom"/>
            <w:hideMark/>
          </w:tcPr>
          <w:p w14:paraId="5A2E13AD"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center"/>
          </w:tcPr>
          <w:p w14:paraId="34B5C5E4" w14:textId="77777777" w:rsidR="00630498" w:rsidRPr="00C34218" w:rsidRDefault="00630498" w:rsidP="00A125D7">
            <w:pPr>
              <w:rPr>
                <w:rFonts w:ascii="Arial" w:hAnsi="Arial" w:cs="Arial"/>
                <w:color w:val="000000"/>
                <w:sz w:val="18"/>
                <w:szCs w:val="18"/>
              </w:rPr>
            </w:pPr>
          </w:p>
        </w:tc>
        <w:tc>
          <w:tcPr>
            <w:tcW w:w="229" w:type="pct"/>
            <w:tcBorders>
              <w:top w:val="nil"/>
              <w:left w:val="nil"/>
              <w:bottom w:val="nil"/>
              <w:right w:val="nil"/>
            </w:tcBorders>
            <w:shd w:val="clear" w:color="000000" w:fill="FFFFFF"/>
            <w:noWrap/>
            <w:vAlign w:val="center"/>
          </w:tcPr>
          <w:p w14:paraId="3C7580D6" w14:textId="77777777" w:rsidR="00630498" w:rsidRPr="00C34218" w:rsidRDefault="00630498" w:rsidP="00A125D7">
            <w:pPr>
              <w:jc w:val="center"/>
              <w:rPr>
                <w:rFonts w:ascii="Arial" w:hAnsi="Arial" w:cs="Arial"/>
                <w:sz w:val="18"/>
                <w:szCs w:val="18"/>
              </w:rPr>
            </w:pPr>
          </w:p>
        </w:tc>
        <w:tc>
          <w:tcPr>
            <w:tcW w:w="69" w:type="pct"/>
            <w:tcBorders>
              <w:top w:val="nil"/>
              <w:left w:val="nil"/>
              <w:bottom w:val="nil"/>
              <w:right w:val="nil"/>
            </w:tcBorders>
            <w:shd w:val="clear" w:color="000000" w:fill="FFFFFF"/>
            <w:vAlign w:val="center"/>
          </w:tcPr>
          <w:p w14:paraId="02DC76C0" w14:textId="77777777" w:rsidR="00630498" w:rsidRPr="00C34218" w:rsidRDefault="00630498" w:rsidP="00A125D7">
            <w:pPr>
              <w:jc w:val="right"/>
              <w:rPr>
                <w:rFonts w:ascii="Arial" w:hAnsi="Arial" w:cs="Arial"/>
                <w:color w:val="000000"/>
                <w:sz w:val="18"/>
                <w:szCs w:val="18"/>
              </w:rPr>
            </w:pPr>
          </w:p>
        </w:tc>
        <w:tc>
          <w:tcPr>
            <w:tcW w:w="445" w:type="pct"/>
            <w:tcBorders>
              <w:top w:val="single" w:sz="4" w:space="0" w:color="auto"/>
              <w:left w:val="nil"/>
              <w:right w:val="nil"/>
            </w:tcBorders>
            <w:shd w:val="clear" w:color="000000" w:fill="FFFFFF"/>
            <w:noWrap/>
            <w:vAlign w:val="center"/>
          </w:tcPr>
          <w:p w14:paraId="5EC45188" w14:textId="77777777" w:rsidR="00630498" w:rsidRPr="00C34218" w:rsidRDefault="00630498" w:rsidP="00A125D7">
            <w:pPr>
              <w:jc w:val="right"/>
              <w:rPr>
                <w:rFonts w:ascii="Arial" w:hAnsi="Arial" w:cs="Arial"/>
                <w:color w:val="000000"/>
                <w:sz w:val="18"/>
                <w:szCs w:val="18"/>
              </w:rPr>
            </w:pPr>
          </w:p>
        </w:tc>
        <w:tc>
          <w:tcPr>
            <w:tcW w:w="53" w:type="pct"/>
            <w:tcBorders>
              <w:left w:val="nil"/>
              <w:right w:val="nil"/>
            </w:tcBorders>
            <w:noWrap/>
            <w:vAlign w:val="bottom"/>
          </w:tcPr>
          <w:p w14:paraId="2C78A793" w14:textId="77777777" w:rsidR="00630498" w:rsidRPr="00C34218" w:rsidRDefault="00630498" w:rsidP="00A125D7">
            <w:pPr>
              <w:jc w:val="right"/>
              <w:rPr>
                <w:rFonts w:ascii="Arial" w:hAnsi="Arial" w:cs="Arial"/>
                <w:color w:val="000000"/>
                <w:sz w:val="18"/>
                <w:szCs w:val="18"/>
              </w:rPr>
            </w:pPr>
          </w:p>
        </w:tc>
        <w:tc>
          <w:tcPr>
            <w:tcW w:w="452" w:type="pct"/>
            <w:tcBorders>
              <w:top w:val="single" w:sz="4" w:space="0" w:color="auto"/>
              <w:left w:val="nil"/>
              <w:right w:val="nil"/>
            </w:tcBorders>
            <w:noWrap/>
            <w:vAlign w:val="center"/>
          </w:tcPr>
          <w:p w14:paraId="2BC182BA" w14:textId="77777777" w:rsidR="00630498" w:rsidRPr="00C34218" w:rsidRDefault="00630498" w:rsidP="00A125D7">
            <w:pPr>
              <w:jc w:val="right"/>
              <w:rPr>
                <w:rFonts w:ascii="Arial" w:hAnsi="Arial" w:cs="Arial"/>
                <w:color w:val="000000"/>
                <w:sz w:val="18"/>
                <w:szCs w:val="18"/>
              </w:rPr>
            </w:pPr>
          </w:p>
        </w:tc>
      </w:tr>
      <w:tr w:rsidR="00630498" w:rsidRPr="00C34218" w14:paraId="5DBC5F39" w14:textId="77777777" w:rsidTr="00A125D7">
        <w:trPr>
          <w:trHeight w:val="198"/>
        </w:trPr>
        <w:tc>
          <w:tcPr>
            <w:tcW w:w="1217" w:type="pct"/>
            <w:tcBorders>
              <w:top w:val="nil"/>
              <w:left w:val="nil"/>
              <w:bottom w:val="nil"/>
              <w:right w:val="nil"/>
            </w:tcBorders>
            <w:noWrap/>
            <w:vAlign w:val="bottom"/>
            <w:hideMark/>
          </w:tcPr>
          <w:p w14:paraId="38A8E771" w14:textId="77777777" w:rsidR="00630498" w:rsidRPr="00C34218" w:rsidRDefault="00630498" w:rsidP="00A125D7">
            <w:pPr>
              <w:jc w:val="right"/>
              <w:rPr>
                <w:rFonts w:ascii="Arial" w:hAnsi="Arial" w:cs="Arial"/>
                <w:sz w:val="18"/>
                <w:szCs w:val="18"/>
              </w:rPr>
            </w:pPr>
          </w:p>
        </w:tc>
        <w:tc>
          <w:tcPr>
            <w:tcW w:w="229" w:type="pct"/>
            <w:tcBorders>
              <w:top w:val="nil"/>
              <w:left w:val="nil"/>
              <w:bottom w:val="nil"/>
              <w:right w:val="nil"/>
            </w:tcBorders>
            <w:noWrap/>
            <w:vAlign w:val="bottom"/>
            <w:hideMark/>
          </w:tcPr>
          <w:p w14:paraId="42C39F0F" w14:textId="77777777" w:rsidR="00630498" w:rsidRPr="00C34218" w:rsidRDefault="00630498" w:rsidP="00A125D7">
            <w:pPr>
              <w:rPr>
                <w:rFonts w:ascii="Arial" w:hAnsi="Arial" w:cs="Arial"/>
                <w:sz w:val="18"/>
                <w:szCs w:val="18"/>
              </w:rPr>
            </w:pPr>
          </w:p>
        </w:tc>
        <w:tc>
          <w:tcPr>
            <w:tcW w:w="52" w:type="pct"/>
            <w:tcBorders>
              <w:top w:val="nil"/>
              <w:left w:val="nil"/>
              <w:bottom w:val="nil"/>
              <w:right w:val="nil"/>
            </w:tcBorders>
            <w:noWrap/>
            <w:vAlign w:val="bottom"/>
            <w:hideMark/>
          </w:tcPr>
          <w:p w14:paraId="65B9E773" w14:textId="77777777" w:rsidR="00630498" w:rsidRPr="00C34218" w:rsidRDefault="00630498" w:rsidP="00A125D7">
            <w:pPr>
              <w:rPr>
                <w:rFonts w:ascii="Arial" w:hAnsi="Arial" w:cs="Arial"/>
                <w:sz w:val="18"/>
                <w:szCs w:val="18"/>
              </w:rPr>
            </w:pPr>
          </w:p>
        </w:tc>
        <w:tc>
          <w:tcPr>
            <w:tcW w:w="446" w:type="pct"/>
            <w:tcBorders>
              <w:top w:val="single" w:sz="4" w:space="0" w:color="auto"/>
              <w:left w:val="nil"/>
              <w:right w:val="nil"/>
            </w:tcBorders>
            <w:shd w:val="clear" w:color="000000" w:fill="FFFFFF"/>
            <w:noWrap/>
            <w:vAlign w:val="bottom"/>
            <w:hideMark/>
          </w:tcPr>
          <w:p w14:paraId="27F12149" w14:textId="77777777" w:rsidR="00630498" w:rsidRPr="00C34218" w:rsidRDefault="00630498" w:rsidP="00A125D7">
            <w:pPr>
              <w:rPr>
                <w:rFonts w:ascii="Arial" w:hAnsi="Arial" w:cs="Arial"/>
                <w:color w:val="000000"/>
                <w:sz w:val="18"/>
                <w:szCs w:val="18"/>
              </w:rPr>
            </w:pPr>
          </w:p>
        </w:tc>
        <w:tc>
          <w:tcPr>
            <w:tcW w:w="59" w:type="pct"/>
            <w:tcBorders>
              <w:left w:val="nil"/>
              <w:bottom w:val="nil"/>
              <w:right w:val="nil"/>
            </w:tcBorders>
            <w:shd w:val="clear" w:color="000000" w:fill="FFFFFF"/>
          </w:tcPr>
          <w:p w14:paraId="6896C6AF" w14:textId="77777777" w:rsidR="00630498" w:rsidRPr="00C34218" w:rsidRDefault="00630498" w:rsidP="00A125D7">
            <w:pPr>
              <w:rPr>
                <w:rFonts w:ascii="Arial" w:hAnsi="Arial" w:cs="Arial"/>
                <w:color w:val="000000"/>
                <w:sz w:val="18"/>
                <w:szCs w:val="18"/>
              </w:rPr>
            </w:pPr>
          </w:p>
        </w:tc>
        <w:tc>
          <w:tcPr>
            <w:tcW w:w="411" w:type="pct"/>
            <w:tcBorders>
              <w:top w:val="single" w:sz="4" w:space="0" w:color="auto"/>
              <w:left w:val="nil"/>
              <w:right w:val="nil"/>
            </w:tcBorders>
            <w:shd w:val="clear" w:color="000000" w:fill="FFFFFF"/>
            <w:noWrap/>
            <w:vAlign w:val="bottom"/>
            <w:hideMark/>
          </w:tcPr>
          <w:p w14:paraId="7B510741" w14:textId="77777777" w:rsidR="00630498" w:rsidRPr="00C34218" w:rsidRDefault="00630498" w:rsidP="00A125D7">
            <w:pPr>
              <w:rPr>
                <w:rFonts w:ascii="Arial" w:hAnsi="Arial" w:cs="Arial"/>
                <w:color w:val="000000"/>
                <w:sz w:val="18"/>
                <w:szCs w:val="18"/>
              </w:rPr>
            </w:pPr>
          </w:p>
        </w:tc>
        <w:tc>
          <w:tcPr>
            <w:tcW w:w="69" w:type="pct"/>
            <w:tcBorders>
              <w:top w:val="nil"/>
              <w:left w:val="nil"/>
              <w:bottom w:val="nil"/>
              <w:right w:val="nil"/>
            </w:tcBorders>
            <w:shd w:val="clear" w:color="000000" w:fill="FFFFFF"/>
            <w:noWrap/>
            <w:vAlign w:val="bottom"/>
            <w:hideMark/>
          </w:tcPr>
          <w:p w14:paraId="6E904717"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bottom"/>
            <w:hideMark/>
          </w:tcPr>
          <w:p w14:paraId="30042E93"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229" w:type="pct"/>
            <w:tcBorders>
              <w:top w:val="nil"/>
              <w:left w:val="nil"/>
              <w:bottom w:val="nil"/>
              <w:right w:val="nil"/>
            </w:tcBorders>
            <w:shd w:val="clear" w:color="000000" w:fill="FFFFFF"/>
            <w:noWrap/>
            <w:vAlign w:val="bottom"/>
            <w:hideMark/>
          </w:tcPr>
          <w:p w14:paraId="2B7B8290"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69" w:type="pct"/>
            <w:tcBorders>
              <w:top w:val="nil"/>
              <w:left w:val="nil"/>
              <w:bottom w:val="nil"/>
              <w:right w:val="nil"/>
            </w:tcBorders>
            <w:shd w:val="clear" w:color="000000" w:fill="FFFFFF"/>
            <w:noWrap/>
            <w:vAlign w:val="bottom"/>
            <w:hideMark/>
          </w:tcPr>
          <w:p w14:paraId="3C4C9AE4"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445" w:type="pct"/>
            <w:tcBorders>
              <w:left w:val="nil"/>
              <w:right w:val="nil"/>
            </w:tcBorders>
            <w:shd w:val="clear" w:color="000000" w:fill="FFFFFF"/>
            <w:noWrap/>
            <w:vAlign w:val="bottom"/>
            <w:hideMark/>
          </w:tcPr>
          <w:p w14:paraId="61DEE8BB" w14:textId="77777777" w:rsidR="00630498" w:rsidRPr="00C34218" w:rsidRDefault="00630498" w:rsidP="00A125D7">
            <w:pPr>
              <w:rPr>
                <w:rFonts w:ascii="Arial" w:hAnsi="Arial" w:cs="Arial"/>
                <w:color w:val="000000"/>
                <w:sz w:val="18"/>
                <w:szCs w:val="18"/>
              </w:rPr>
            </w:pPr>
          </w:p>
        </w:tc>
        <w:tc>
          <w:tcPr>
            <w:tcW w:w="53" w:type="pct"/>
            <w:tcBorders>
              <w:left w:val="nil"/>
              <w:bottom w:val="nil"/>
              <w:right w:val="nil"/>
            </w:tcBorders>
            <w:noWrap/>
            <w:vAlign w:val="bottom"/>
            <w:hideMark/>
          </w:tcPr>
          <w:p w14:paraId="3F9327D9" w14:textId="77777777" w:rsidR="00630498" w:rsidRPr="00C34218" w:rsidRDefault="00630498" w:rsidP="00A125D7">
            <w:pPr>
              <w:rPr>
                <w:rFonts w:ascii="Arial" w:hAnsi="Arial" w:cs="Arial"/>
                <w:color w:val="000000"/>
                <w:sz w:val="18"/>
                <w:szCs w:val="18"/>
              </w:rPr>
            </w:pPr>
          </w:p>
        </w:tc>
        <w:tc>
          <w:tcPr>
            <w:tcW w:w="452" w:type="pct"/>
            <w:tcBorders>
              <w:left w:val="nil"/>
              <w:right w:val="nil"/>
            </w:tcBorders>
            <w:noWrap/>
            <w:vAlign w:val="bottom"/>
            <w:hideMark/>
          </w:tcPr>
          <w:p w14:paraId="0B6C887A" w14:textId="77777777" w:rsidR="00630498" w:rsidRPr="00C34218" w:rsidRDefault="00630498" w:rsidP="00A125D7">
            <w:pPr>
              <w:rPr>
                <w:rFonts w:ascii="Arial" w:hAnsi="Arial" w:cs="Arial"/>
                <w:sz w:val="18"/>
                <w:szCs w:val="18"/>
              </w:rPr>
            </w:pPr>
          </w:p>
        </w:tc>
      </w:tr>
      <w:tr w:rsidR="00630498" w:rsidRPr="00C34218" w14:paraId="18F4AE98" w14:textId="77777777" w:rsidTr="00A125D7">
        <w:trPr>
          <w:trHeight w:val="198"/>
        </w:trPr>
        <w:tc>
          <w:tcPr>
            <w:tcW w:w="1217" w:type="pct"/>
            <w:tcBorders>
              <w:top w:val="nil"/>
              <w:left w:val="nil"/>
              <w:bottom w:val="nil"/>
              <w:right w:val="nil"/>
            </w:tcBorders>
            <w:noWrap/>
            <w:vAlign w:val="center"/>
            <w:hideMark/>
          </w:tcPr>
          <w:p w14:paraId="1E9E02AC"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Total do ativo circulante</w:t>
            </w:r>
          </w:p>
        </w:tc>
        <w:tc>
          <w:tcPr>
            <w:tcW w:w="229" w:type="pct"/>
            <w:tcBorders>
              <w:top w:val="nil"/>
              <w:left w:val="nil"/>
              <w:bottom w:val="nil"/>
              <w:right w:val="nil"/>
            </w:tcBorders>
            <w:noWrap/>
            <w:vAlign w:val="bottom"/>
            <w:hideMark/>
          </w:tcPr>
          <w:p w14:paraId="2ED948B7" w14:textId="77777777" w:rsidR="00630498" w:rsidRPr="00C34218" w:rsidRDefault="00630498" w:rsidP="00A125D7">
            <w:pPr>
              <w:rPr>
                <w:rFonts w:ascii="Arial" w:hAnsi="Arial" w:cs="Arial"/>
                <w:color w:val="000000"/>
                <w:sz w:val="18"/>
                <w:szCs w:val="18"/>
              </w:rPr>
            </w:pPr>
          </w:p>
        </w:tc>
        <w:tc>
          <w:tcPr>
            <w:tcW w:w="52" w:type="pct"/>
            <w:tcBorders>
              <w:top w:val="nil"/>
              <w:left w:val="nil"/>
              <w:bottom w:val="nil"/>
              <w:right w:val="nil"/>
            </w:tcBorders>
            <w:vAlign w:val="center"/>
            <w:hideMark/>
          </w:tcPr>
          <w:p w14:paraId="60C77237" w14:textId="77777777" w:rsidR="00630498" w:rsidRPr="00C34218" w:rsidRDefault="00630498" w:rsidP="00A125D7">
            <w:pPr>
              <w:rPr>
                <w:rFonts w:ascii="Arial" w:hAnsi="Arial" w:cs="Arial"/>
                <w:sz w:val="18"/>
                <w:szCs w:val="18"/>
              </w:rPr>
            </w:pPr>
          </w:p>
        </w:tc>
        <w:tc>
          <w:tcPr>
            <w:tcW w:w="446" w:type="pct"/>
            <w:tcBorders>
              <w:top w:val="nil"/>
              <w:left w:val="nil"/>
              <w:bottom w:val="single" w:sz="4" w:space="0" w:color="auto"/>
              <w:right w:val="nil"/>
            </w:tcBorders>
            <w:shd w:val="clear" w:color="000000" w:fill="FFFFFF"/>
            <w:noWrap/>
            <w:vAlign w:val="center"/>
            <w:hideMark/>
          </w:tcPr>
          <w:p w14:paraId="5E758ABC"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2.201.084</w:t>
            </w:r>
          </w:p>
        </w:tc>
        <w:tc>
          <w:tcPr>
            <w:tcW w:w="59" w:type="pct"/>
            <w:tcBorders>
              <w:top w:val="nil"/>
              <w:left w:val="nil"/>
              <w:right w:val="nil"/>
            </w:tcBorders>
            <w:shd w:val="clear" w:color="000000" w:fill="FFFFFF"/>
          </w:tcPr>
          <w:p w14:paraId="5E583792" w14:textId="77777777" w:rsidR="00630498" w:rsidRPr="00C34218" w:rsidRDefault="00630498" w:rsidP="00A125D7">
            <w:pPr>
              <w:jc w:val="right"/>
              <w:rPr>
                <w:rFonts w:ascii="Arial" w:hAnsi="Arial" w:cs="Arial"/>
                <w:color w:val="000000"/>
                <w:sz w:val="18"/>
                <w:szCs w:val="18"/>
              </w:rPr>
            </w:pPr>
          </w:p>
        </w:tc>
        <w:tc>
          <w:tcPr>
            <w:tcW w:w="411" w:type="pct"/>
            <w:tcBorders>
              <w:top w:val="nil"/>
              <w:left w:val="nil"/>
              <w:bottom w:val="single" w:sz="4" w:space="0" w:color="auto"/>
              <w:right w:val="nil"/>
            </w:tcBorders>
            <w:shd w:val="clear" w:color="000000" w:fill="FFFFFF"/>
            <w:noWrap/>
            <w:vAlign w:val="center"/>
            <w:hideMark/>
          </w:tcPr>
          <w:p w14:paraId="7958BDBE"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1.931.873</w:t>
            </w:r>
          </w:p>
        </w:tc>
        <w:tc>
          <w:tcPr>
            <w:tcW w:w="69" w:type="pct"/>
            <w:tcBorders>
              <w:top w:val="nil"/>
              <w:left w:val="nil"/>
              <w:bottom w:val="nil"/>
              <w:right w:val="nil"/>
            </w:tcBorders>
            <w:shd w:val="clear" w:color="000000" w:fill="FFFFFF"/>
            <w:noWrap/>
            <w:vAlign w:val="bottom"/>
            <w:hideMark/>
          </w:tcPr>
          <w:p w14:paraId="5C741CD4"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center"/>
            <w:hideMark/>
          </w:tcPr>
          <w:p w14:paraId="6D82E620"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Total do passivo circulante</w:t>
            </w:r>
          </w:p>
        </w:tc>
        <w:tc>
          <w:tcPr>
            <w:tcW w:w="229" w:type="pct"/>
            <w:tcBorders>
              <w:top w:val="nil"/>
              <w:left w:val="nil"/>
              <w:bottom w:val="nil"/>
              <w:right w:val="nil"/>
            </w:tcBorders>
            <w:shd w:val="clear" w:color="000000" w:fill="FFFFFF"/>
            <w:noWrap/>
            <w:vAlign w:val="bottom"/>
            <w:hideMark/>
          </w:tcPr>
          <w:p w14:paraId="51C35628" w14:textId="77777777" w:rsidR="00630498" w:rsidRPr="00C34218" w:rsidRDefault="00630498" w:rsidP="00A125D7">
            <w:pPr>
              <w:rPr>
                <w:rFonts w:ascii="Arial" w:hAnsi="Arial" w:cs="Arial"/>
                <w:sz w:val="18"/>
                <w:szCs w:val="18"/>
              </w:rPr>
            </w:pPr>
            <w:r w:rsidRPr="00C34218">
              <w:rPr>
                <w:rFonts w:ascii="Arial" w:hAnsi="Arial" w:cs="Arial"/>
                <w:sz w:val="18"/>
                <w:szCs w:val="18"/>
              </w:rPr>
              <w:t> </w:t>
            </w:r>
          </w:p>
        </w:tc>
        <w:tc>
          <w:tcPr>
            <w:tcW w:w="69" w:type="pct"/>
            <w:tcBorders>
              <w:top w:val="nil"/>
              <w:left w:val="nil"/>
              <w:bottom w:val="nil"/>
              <w:right w:val="nil"/>
            </w:tcBorders>
            <w:shd w:val="clear" w:color="000000" w:fill="FFFFFF"/>
            <w:vAlign w:val="center"/>
            <w:hideMark/>
          </w:tcPr>
          <w:p w14:paraId="4DCD122C"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 </w:t>
            </w:r>
          </w:p>
        </w:tc>
        <w:tc>
          <w:tcPr>
            <w:tcW w:w="445" w:type="pct"/>
            <w:tcBorders>
              <w:top w:val="nil"/>
              <w:left w:val="nil"/>
              <w:bottom w:val="single" w:sz="4" w:space="0" w:color="auto"/>
              <w:right w:val="nil"/>
            </w:tcBorders>
            <w:shd w:val="clear" w:color="000000" w:fill="FFFFFF"/>
            <w:noWrap/>
            <w:vAlign w:val="center"/>
            <w:hideMark/>
          </w:tcPr>
          <w:p w14:paraId="4F3F136D"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1.601.834</w:t>
            </w:r>
          </w:p>
        </w:tc>
        <w:tc>
          <w:tcPr>
            <w:tcW w:w="53" w:type="pct"/>
            <w:tcBorders>
              <w:top w:val="nil"/>
              <w:left w:val="nil"/>
              <w:bottom w:val="nil"/>
              <w:right w:val="nil"/>
            </w:tcBorders>
            <w:vAlign w:val="center"/>
            <w:hideMark/>
          </w:tcPr>
          <w:p w14:paraId="41D91696" w14:textId="77777777" w:rsidR="00630498" w:rsidRPr="00C34218" w:rsidRDefault="00630498" w:rsidP="00A125D7">
            <w:pPr>
              <w:jc w:val="right"/>
              <w:rPr>
                <w:rFonts w:ascii="Arial" w:hAnsi="Arial" w:cs="Arial"/>
                <w:color w:val="000000"/>
                <w:sz w:val="18"/>
                <w:szCs w:val="18"/>
              </w:rPr>
            </w:pPr>
          </w:p>
        </w:tc>
        <w:tc>
          <w:tcPr>
            <w:tcW w:w="452" w:type="pct"/>
            <w:tcBorders>
              <w:top w:val="nil"/>
              <w:left w:val="nil"/>
              <w:bottom w:val="single" w:sz="4" w:space="0" w:color="auto"/>
              <w:right w:val="nil"/>
            </w:tcBorders>
            <w:noWrap/>
            <w:vAlign w:val="center"/>
            <w:hideMark/>
          </w:tcPr>
          <w:p w14:paraId="4044581A"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1.234.912</w:t>
            </w:r>
          </w:p>
        </w:tc>
      </w:tr>
      <w:tr w:rsidR="00630498" w:rsidRPr="00C34218" w14:paraId="051E74DC" w14:textId="77777777" w:rsidTr="00A125D7">
        <w:trPr>
          <w:trHeight w:val="198"/>
        </w:trPr>
        <w:tc>
          <w:tcPr>
            <w:tcW w:w="1217" w:type="pct"/>
            <w:tcBorders>
              <w:top w:val="nil"/>
              <w:left w:val="nil"/>
              <w:bottom w:val="nil"/>
              <w:right w:val="nil"/>
            </w:tcBorders>
            <w:noWrap/>
            <w:vAlign w:val="bottom"/>
            <w:hideMark/>
          </w:tcPr>
          <w:p w14:paraId="7DDACC31" w14:textId="77777777" w:rsidR="00630498" w:rsidRPr="00C34218" w:rsidRDefault="00630498" w:rsidP="00A125D7">
            <w:pPr>
              <w:jc w:val="right"/>
              <w:rPr>
                <w:rFonts w:ascii="Arial" w:hAnsi="Arial" w:cs="Arial"/>
                <w:color w:val="000000"/>
                <w:sz w:val="18"/>
                <w:szCs w:val="18"/>
              </w:rPr>
            </w:pPr>
          </w:p>
        </w:tc>
        <w:tc>
          <w:tcPr>
            <w:tcW w:w="229" w:type="pct"/>
            <w:tcBorders>
              <w:top w:val="nil"/>
              <w:left w:val="nil"/>
              <w:bottom w:val="nil"/>
              <w:right w:val="nil"/>
            </w:tcBorders>
            <w:noWrap/>
            <w:vAlign w:val="bottom"/>
            <w:hideMark/>
          </w:tcPr>
          <w:p w14:paraId="4DD85EDF" w14:textId="77777777" w:rsidR="00630498" w:rsidRPr="00C34218" w:rsidRDefault="00630498" w:rsidP="00A125D7">
            <w:pPr>
              <w:rPr>
                <w:rFonts w:ascii="Arial" w:hAnsi="Arial" w:cs="Arial"/>
                <w:sz w:val="18"/>
                <w:szCs w:val="18"/>
              </w:rPr>
            </w:pPr>
          </w:p>
        </w:tc>
        <w:tc>
          <w:tcPr>
            <w:tcW w:w="52" w:type="pct"/>
            <w:tcBorders>
              <w:top w:val="nil"/>
              <w:left w:val="nil"/>
              <w:bottom w:val="nil"/>
              <w:right w:val="nil"/>
            </w:tcBorders>
            <w:vAlign w:val="center"/>
            <w:hideMark/>
          </w:tcPr>
          <w:p w14:paraId="00BC8096" w14:textId="77777777" w:rsidR="00630498" w:rsidRPr="00C34218" w:rsidRDefault="00630498" w:rsidP="00A125D7">
            <w:pPr>
              <w:rPr>
                <w:rFonts w:ascii="Arial" w:hAnsi="Arial" w:cs="Arial"/>
                <w:sz w:val="18"/>
                <w:szCs w:val="18"/>
              </w:rPr>
            </w:pPr>
          </w:p>
        </w:tc>
        <w:tc>
          <w:tcPr>
            <w:tcW w:w="446" w:type="pct"/>
            <w:tcBorders>
              <w:top w:val="single" w:sz="4" w:space="0" w:color="auto"/>
              <w:left w:val="nil"/>
              <w:bottom w:val="nil"/>
              <w:right w:val="nil"/>
            </w:tcBorders>
            <w:shd w:val="clear" w:color="000000" w:fill="FFFFFF"/>
            <w:noWrap/>
            <w:vAlign w:val="center"/>
            <w:hideMark/>
          </w:tcPr>
          <w:p w14:paraId="5A9D995D" w14:textId="77777777" w:rsidR="00630498" w:rsidRPr="00C34218" w:rsidRDefault="00630498" w:rsidP="00A125D7">
            <w:pPr>
              <w:jc w:val="right"/>
              <w:rPr>
                <w:rFonts w:ascii="Arial" w:hAnsi="Arial" w:cs="Arial"/>
                <w:color w:val="000000"/>
                <w:sz w:val="18"/>
                <w:szCs w:val="18"/>
              </w:rPr>
            </w:pPr>
          </w:p>
        </w:tc>
        <w:tc>
          <w:tcPr>
            <w:tcW w:w="59" w:type="pct"/>
            <w:tcBorders>
              <w:top w:val="nil"/>
              <w:left w:val="nil"/>
              <w:bottom w:val="nil"/>
              <w:right w:val="nil"/>
            </w:tcBorders>
            <w:shd w:val="clear" w:color="000000" w:fill="FFFFFF"/>
          </w:tcPr>
          <w:p w14:paraId="6B115854" w14:textId="77777777" w:rsidR="00630498" w:rsidRPr="00C34218" w:rsidRDefault="00630498" w:rsidP="00A125D7">
            <w:pPr>
              <w:jc w:val="right"/>
              <w:rPr>
                <w:rFonts w:ascii="Arial" w:hAnsi="Arial" w:cs="Arial"/>
                <w:color w:val="000000"/>
                <w:sz w:val="18"/>
                <w:szCs w:val="18"/>
              </w:rPr>
            </w:pPr>
          </w:p>
        </w:tc>
        <w:tc>
          <w:tcPr>
            <w:tcW w:w="411" w:type="pct"/>
            <w:tcBorders>
              <w:top w:val="single" w:sz="4" w:space="0" w:color="auto"/>
              <w:left w:val="nil"/>
              <w:bottom w:val="nil"/>
              <w:right w:val="nil"/>
            </w:tcBorders>
            <w:shd w:val="clear" w:color="000000" w:fill="FFFFFF"/>
            <w:noWrap/>
            <w:vAlign w:val="center"/>
            <w:hideMark/>
          </w:tcPr>
          <w:p w14:paraId="13768821" w14:textId="77777777" w:rsidR="00630498" w:rsidRPr="00C34218" w:rsidRDefault="00630498" w:rsidP="00A125D7">
            <w:pPr>
              <w:jc w:val="right"/>
              <w:rPr>
                <w:rFonts w:ascii="Arial" w:hAnsi="Arial" w:cs="Arial"/>
                <w:color w:val="000000"/>
                <w:sz w:val="18"/>
                <w:szCs w:val="18"/>
              </w:rPr>
            </w:pPr>
          </w:p>
        </w:tc>
        <w:tc>
          <w:tcPr>
            <w:tcW w:w="69" w:type="pct"/>
            <w:tcBorders>
              <w:top w:val="nil"/>
              <w:left w:val="nil"/>
              <w:bottom w:val="nil"/>
              <w:right w:val="nil"/>
            </w:tcBorders>
            <w:shd w:val="clear" w:color="000000" w:fill="FFFFFF"/>
            <w:noWrap/>
            <w:vAlign w:val="bottom"/>
            <w:hideMark/>
          </w:tcPr>
          <w:p w14:paraId="455105F9"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center"/>
            <w:hideMark/>
          </w:tcPr>
          <w:p w14:paraId="505EECD6"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229" w:type="pct"/>
            <w:tcBorders>
              <w:top w:val="nil"/>
              <w:left w:val="nil"/>
              <w:bottom w:val="nil"/>
              <w:right w:val="nil"/>
            </w:tcBorders>
            <w:shd w:val="clear" w:color="000000" w:fill="FFFFFF"/>
            <w:noWrap/>
            <w:vAlign w:val="bottom"/>
            <w:hideMark/>
          </w:tcPr>
          <w:p w14:paraId="64B09D3D" w14:textId="77777777" w:rsidR="00630498" w:rsidRPr="00C34218" w:rsidRDefault="00630498" w:rsidP="00A125D7">
            <w:pPr>
              <w:rPr>
                <w:rFonts w:ascii="Arial" w:hAnsi="Arial" w:cs="Arial"/>
                <w:sz w:val="18"/>
                <w:szCs w:val="18"/>
              </w:rPr>
            </w:pPr>
            <w:r w:rsidRPr="00C34218">
              <w:rPr>
                <w:rFonts w:ascii="Arial" w:hAnsi="Arial" w:cs="Arial"/>
                <w:sz w:val="18"/>
                <w:szCs w:val="18"/>
              </w:rPr>
              <w:t> </w:t>
            </w:r>
          </w:p>
        </w:tc>
        <w:tc>
          <w:tcPr>
            <w:tcW w:w="69" w:type="pct"/>
            <w:tcBorders>
              <w:top w:val="nil"/>
              <w:left w:val="nil"/>
              <w:bottom w:val="nil"/>
              <w:right w:val="nil"/>
            </w:tcBorders>
            <w:shd w:val="clear" w:color="000000" w:fill="FFFFFF"/>
            <w:vAlign w:val="center"/>
            <w:hideMark/>
          </w:tcPr>
          <w:p w14:paraId="668D22A5"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 </w:t>
            </w:r>
          </w:p>
        </w:tc>
        <w:tc>
          <w:tcPr>
            <w:tcW w:w="445" w:type="pct"/>
            <w:tcBorders>
              <w:top w:val="single" w:sz="4" w:space="0" w:color="auto"/>
              <w:left w:val="nil"/>
              <w:bottom w:val="nil"/>
              <w:right w:val="nil"/>
            </w:tcBorders>
            <w:shd w:val="clear" w:color="000000" w:fill="FFFFFF"/>
            <w:noWrap/>
            <w:vAlign w:val="center"/>
            <w:hideMark/>
          </w:tcPr>
          <w:p w14:paraId="4F770CF3" w14:textId="77777777" w:rsidR="00630498" w:rsidRPr="00C34218" w:rsidRDefault="00630498" w:rsidP="00A125D7">
            <w:pPr>
              <w:jc w:val="right"/>
              <w:rPr>
                <w:rFonts w:ascii="Arial" w:hAnsi="Arial" w:cs="Arial"/>
                <w:b/>
                <w:bCs/>
                <w:color w:val="000000"/>
                <w:sz w:val="18"/>
                <w:szCs w:val="18"/>
              </w:rPr>
            </w:pPr>
          </w:p>
        </w:tc>
        <w:tc>
          <w:tcPr>
            <w:tcW w:w="53" w:type="pct"/>
            <w:tcBorders>
              <w:top w:val="nil"/>
              <w:left w:val="nil"/>
              <w:bottom w:val="nil"/>
              <w:right w:val="nil"/>
            </w:tcBorders>
            <w:vAlign w:val="center"/>
            <w:hideMark/>
          </w:tcPr>
          <w:p w14:paraId="2538AD88" w14:textId="77777777" w:rsidR="00630498" w:rsidRPr="00C34218" w:rsidRDefault="00630498" w:rsidP="00A125D7">
            <w:pPr>
              <w:jc w:val="right"/>
              <w:rPr>
                <w:rFonts w:ascii="Arial" w:hAnsi="Arial" w:cs="Arial"/>
                <w:b/>
                <w:bCs/>
                <w:color w:val="000000"/>
                <w:sz w:val="18"/>
                <w:szCs w:val="18"/>
              </w:rPr>
            </w:pPr>
          </w:p>
        </w:tc>
        <w:tc>
          <w:tcPr>
            <w:tcW w:w="452" w:type="pct"/>
            <w:tcBorders>
              <w:top w:val="single" w:sz="4" w:space="0" w:color="auto"/>
              <w:left w:val="nil"/>
              <w:bottom w:val="nil"/>
              <w:right w:val="nil"/>
            </w:tcBorders>
            <w:noWrap/>
            <w:vAlign w:val="center"/>
            <w:hideMark/>
          </w:tcPr>
          <w:p w14:paraId="0A65F96D" w14:textId="77777777" w:rsidR="00630498" w:rsidRPr="00C34218" w:rsidRDefault="00630498" w:rsidP="00A125D7">
            <w:pPr>
              <w:jc w:val="right"/>
              <w:rPr>
                <w:rFonts w:ascii="Arial" w:hAnsi="Arial" w:cs="Arial"/>
                <w:sz w:val="18"/>
                <w:szCs w:val="18"/>
              </w:rPr>
            </w:pPr>
          </w:p>
        </w:tc>
      </w:tr>
      <w:tr w:rsidR="00630498" w:rsidRPr="00C34218" w14:paraId="23C089A2" w14:textId="77777777" w:rsidTr="00A125D7">
        <w:trPr>
          <w:trHeight w:val="198"/>
        </w:trPr>
        <w:tc>
          <w:tcPr>
            <w:tcW w:w="1217" w:type="pct"/>
            <w:tcBorders>
              <w:top w:val="nil"/>
              <w:left w:val="nil"/>
              <w:bottom w:val="nil"/>
              <w:right w:val="nil"/>
            </w:tcBorders>
            <w:noWrap/>
            <w:vAlign w:val="center"/>
            <w:hideMark/>
          </w:tcPr>
          <w:p w14:paraId="7C75E07A"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Não circulante</w:t>
            </w:r>
          </w:p>
        </w:tc>
        <w:tc>
          <w:tcPr>
            <w:tcW w:w="229" w:type="pct"/>
            <w:tcBorders>
              <w:top w:val="nil"/>
              <w:left w:val="nil"/>
              <w:bottom w:val="nil"/>
              <w:right w:val="nil"/>
            </w:tcBorders>
            <w:noWrap/>
            <w:vAlign w:val="bottom"/>
            <w:hideMark/>
          </w:tcPr>
          <w:p w14:paraId="5131B03D" w14:textId="77777777" w:rsidR="00630498" w:rsidRPr="00C34218" w:rsidRDefault="00630498" w:rsidP="00A125D7">
            <w:pPr>
              <w:rPr>
                <w:rFonts w:ascii="Arial" w:hAnsi="Arial" w:cs="Arial"/>
                <w:color w:val="000000"/>
                <w:sz w:val="18"/>
                <w:szCs w:val="18"/>
              </w:rPr>
            </w:pPr>
          </w:p>
        </w:tc>
        <w:tc>
          <w:tcPr>
            <w:tcW w:w="52" w:type="pct"/>
            <w:tcBorders>
              <w:top w:val="nil"/>
              <w:left w:val="nil"/>
              <w:bottom w:val="nil"/>
              <w:right w:val="nil"/>
            </w:tcBorders>
            <w:vAlign w:val="center"/>
            <w:hideMark/>
          </w:tcPr>
          <w:p w14:paraId="7A43012D" w14:textId="77777777" w:rsidR="00630498" w:rsidRPr="00C34218" w:rsidRDefault="00630498" w:rsidP="00A125D7">
            <w:pPr>
              <w:rPr>
                <w:rFonts w:ascii="Arial" w:hAnsi="Arial" w:cs="Arial"/>
                <w:sz w:val="18"/>
                <w:szCs w:val="18"/>
              </w:rPr>
            </w:pPr>
          </w:p>
        </w:tc>
        <w:tc>
          <w:tcPr>
            <w:tcW w:w="446" w:type="pct"/>
            <w:tcBorders>
              <w:top w:val="nil"/>
              <w:left w:val="nil"/>
              <w:bottom w:val="nil"/>
              <w:right w:val="nil"/>
            </w:tcBorders>
            <w:shd w:val="clear" w:color="000000" w:fill="FFFFFF"/>
            <w:noWrap/>
            <w:vAlign w:val="center"/>
            <w:hideMark/>
          </w:tcPr>
          <w:p w14:paraId="77912690" w14:textId="77777777" w:rsidR="00630498" w:rsidRPr="00C34218" w:rsidRDefault="00630498" w:rsidP="00A125D7">
            <w:pPr>
              <w:jc w:val="right"/>
              <w:rPr>
                <w:rFonts w:ascii="Arial" w:hAnsi="Arial" w:cs="Arial"/>
                <w:color w:val="000000"/>
                <w:sz w:val="18"/>
                <w:szCs w:val="18"/>
              </w:rPr>
            </w:pPr>
          </w:p>
        </w:tc>
        <w:tc>
          <w:tcPr>
            <w:tcW w:w="59" w:type="pct"/>
            <w:tcBorders>
              <w:top w:val="nil"/>
              <w:left w:val="nil"/>
              <w:bottom w:val="nil"/>
              <w:right w:val="nil"/>
            </w:tcBorders>
            <w:shd w:val="clear" w:color="000000" w:fill="FFFFFF"/>
          </w:tcPr>
          <w:p w14:paraId="16814F09" w14:textId="77777777" w:rsidR="00630498" w:rsidRPr="00C34218" w:rsidRDefault="00630498" w:rsidP="00A125D7">
            <w:pPr>
              <w:jc w:val="right"/>
              <w:rPr>
                <w:rFonts w:ascii="Arial" w:hAnsi="Arial" w:cs="Arial"/>
                <w:color w:val="000000"/>
                <w:sz w:val="18"/>
                <w:szCs w:val="18"/>
              </w:rPr>
            </w:pPr>
          </w:p>
        </w:tc>
        <w:tc>
          <w:tcPr>
            <w:tcW w:w="411" w:type="pct"/>
            <w:tcBorders>
              <w:top w:val="nil"/>
              <w:left w:val="nil"/>
              <w:bottom w:val="nil"/>
              <w:right w:val="nil"/>
            </w:tcBorders>
            <w:shd w:val="clear" w:color="000000" w:fill="FFFFFF"/>
            <w:noWrap/>
            <w:vAlign w:val="center"/>
            <w:hideMark/>
          </w:tcPr>
          <w:p w14:paraId="79C1D552" w14:textId="77777777" w:rsidR="00630498" w:rsidRPr="00C34218" w:rsidRDefault="00630498" w:rsidP="00A125D7">
            <w:pPr>
              <w:jc w:val="right"/>
              <w:rPr>
                <w:rFonts w:ascii="Arial" w:hAnsi="Arial" w:cs="Arial"/>
                <w:color w:val="000000"/>
                <w:sz w:val="18"/>
                <w:szCs w:val="18"/>
              </w:rPr>
            </w:pPr>
          </w:p>
        </w:tc>
        <w:tc>
          <w:tcPr>
            <w:tcW w:w="69" w:type="pct"/>
            <w:tcBorders>
              <w:top w:val="nil"/>
              <w:left w:val="nil"/>
              <w:bottom w:val="nil"/>
              <w:right w:val="nil"/>
            </w:tcBorders>
            <w:shd w:val="clear" w:color="000000" w:fill="FFFFFF"/>
            <w:noWrap/>
            <w:vAlign w:val="bottom"/>
            <w:hideMark/>
          </w:tcPr>
          <w:p w14:paraId="1C21AED1"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bottom"/>
            <w:hideMark/>
          </w:tcPr>
          <w:p w14:paraId="533C3D80"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229" w:type="pct"/>
            <w:tcBorders>
              <w:top w:val="nil"/>
              <w:left w:val="nil"/>
              <w:bottom w:val="nil"/>
              <w:right w:val="nil"/>
            </w:tcBorders>
            <w:shd w:val="clear" w:color="000000" w:fill="FFFFFF"/>
            <w:noWrap/>
            <w:vAlign w:val="bottom"/>
            <w:hideMark/>
          </w:tcPr>
          <w:p w14:paraId="49102C78" w14:textId="77777777" w:rsidR="00630498" w:rsidRPr="00C34218" w:rsidRDefault="00630498" w:rsidP="00A125D7">
            <w:pPr>
              <w:rPr>
                <w:rFonts w:ascii="Arial" w:hAnsi="Arial" w:cs="Arial"/>
                <w:sz w:val="18"/>
                <w:szCs w:val="18"/>
              </w:rPr>
            </w:pPr>
            <w:r w:rsidRPr="00C34218">
              <w:rPr>
                <w:rFonts w:ascii="Arial" w:hAnsi="Arial" w:cs="Arial"/>
                <w:sz w:val="18"/>
                <w:szCs w:val="18"/>
              </w:rPr>
              <w:t> </w:t>
            </w:r>
          </w:p>
        </w:tc>
        <w:tc>
          <w:tcPr>
            <w:tcW w:w="69" w:type="pct"/>
            <w:tcBorders>
              <w:top w:val="nil"/>
              <w:left w:val="nil"/>
              <w:bottom w:val="nil"/>
              <w:right w:val="nil"/>
            </w:tcBorders>
            <w:shd w:val="clear" w:color="000000" w:fill="FFFFFF"/>
            <w:vAlign w:val="center"/>
            <w:hideMark/>
          </w:tcPr>
          <w:p w14:paraId="0C86D0B0"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 </w:t>
            </w:r>
          </w:p>
        </w:tc>
        <w:tc>
          <w:tcPr>
            <w:tcW w:w="445" w:type="pct"/>
            <w:tcBorders>
              <w:top w:val="nil"/>
              <w:left w:val="nil"/>
              <w:bottom w:val="nil"/>
              <w:right w:val="nil"/>
            </w:tcBorders>
            <w:shd w:val="clear" w:color="000000" w:fill="FFFFFF"/>
            <w:noWrap/>
            <w:vAlign w:val="center"/>
            <w:hideMark/>
          </w:tcPr>
          <w:p w14:paraId="2B00A24A" w14:textId="77777777" w:rsidR="00630498" w:rsidRPr="00C34218" w:rsidRDefault="00630498" w:rsidP="00A125D7">
            <w:pPr>
              <w:jc w:val="right"/>
              <w:rPr>
                <w:rFonts w:ascii="Arial" w:hAnsi="Arial" w:cs="Arial"/>
                <w:color w:val="000000"/>
                <w:sz w:val="18"/>
                <w:szCs w:val="18"/>
              </w:rPr>
            </w:pPr>
          </w:p>
        </w:tc>
        <w:tc>
          <w:tcPr>
            <w:tcW w:w="53" w:type="pct"/>
            <w:tcBorders>
              <w:top w:val="nil"/>
              <w:left w:val="nil"/>
              <w:bottom w:val="nil"/>
              <w:right w:val="nil"/>
            </w:tcBorders>
            <w:vAlign w:val="center"/>
            <w:hideMark/>
          </w:tcPr>
          <w:p w14:paraId="525ECD1E" w14:textId="77777777" w:rsidR="00630498" w:rsidRPr="00C34218" w:rsidRDefault="00630498" w:rsidP="00A125D7">
            <w:pPr>
              <w:jc w:val="right"/>
              <w:rPr>
                <w:rFonts w:ascii="Arial" w:hAnsi="Arial" w:cs="Arial"/>
                <w:color w:val="000000"/>
                <w:sz w:val="18"/>
                <w:szCs w:val="18"/>
              </w:rPr>
            </w:pPr>
          </w:p>
        </w:tc>
        <w:tc>
          <w:tcPr>
            <w:tcW w:w="452" w:type="pct"/>
            <w:tcBorders>
              <w:top w:val="nil"/>
              <w:left w:val="nil"/>
              <w:bottom w:val="nil"/>
              <w:right w:val="nil"/>
            </w:tcBorders>
            <w:noWrap/>
            <w:vAlign w:val="center"/>
            <w:hideMark/>
          </w:tcPr>
          <w:p w14:paraId="19EFE8BE" w14:textId="77777777" w:rsidR="00630498" w:rsidRPr="00C34218" w:rsidRDefault="00630498" w:rsidP="00A125D7">
            <w:pPr>
              <w:jc w:val="right"/>
              <w:rPr>
                <w:rFonts w:ascii="Arial" w:hAnsi="Arial" w:cs="Arial"/>
                <w:sz w:val="18"/>
                <w:szCs w:val="18"/>
              </w:rPr>
            </w:pPr>
          </w:p>
        </w:tc>
      </w:tr>
      <w:tr w:rsidR="00630498" w:rsidRPr="00C34218" w14:paraId="25F50FA2" w14:textId="77777777" w:rsidTr="00A125D7">
        <w:trPr>
          <w:trHeight w:val="198"/>
        </w:trPr>
        <w:tc>
          <w:tcPr>
            <w:tcW w:w="1217" w:type="pct"/>
            <w:tcBorders>
              <w:top w:val="nil"/>
              <w:left w:val="nil"/>
              <w:bottom w:val="nil"/>
              <w:right w:val="nil"/>
            </w:tcBorders>
            <w:noWrap/>
            <w:vAlign w:val="center"/>
            <w:hideMark/>
          </w:tcPr>
          <w:p w14:paraId="2C6CBFB4"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xml:space="preserve">   Títulos e valores mobiliários</w:t>
            </w:r>
          </w:p>
        </w:tc>
        <w:tc>
          <w:tcPr>
            <w:tcW w:w="229" w:type="pct"/>
            <w:tcBorders>
              <w:top w:val="nil"/>
              <w:left w:val="nil"/>
              <w:bottom w:val="nil"/>
              <w:right w:val="nil"/>
            </w:tcBorders>
            <w:noWrap/>
            <w:vAlign w:val="center"/>
            <w:hideMark/>
          </w:tcPr>
          <w:p w14:paraId="63032A8A" w14:textId="77777777" w:rsidR="00630498" w:rsidRPr="00C34218" w:rsidRDefault="00630498" w:rsidP="00A125D7">
            <w:pPr>
              <w:jc w:val="center"/>
              <w:rPr>
                <w:rFonts w:ascii="Arial" w:hAnsi="Arial" w:cs="Arial"/>
                <w:color w:val="000000"/>
                <w:sz w:val="18"/>
                <w:szCs w:val="18"/>
              </w:rPr>
            </w:pPr>
            <w:r w:rsidRPr="00C34218">
              <w:rPr>
                <w:rFonts w:ascii="Arial" w:hAnsi="Arial" w:cs="Arial"/>
                <w:color w:val="000000"/>
                <w:sz w:val="18"/>
                <w:szCs w:val="18"/>
              </w:rPr>
              <w:t>6</w:t>
            </w:r>
          </w:p>
        </w:tc>
        <w:tc>
          <w:tcPr>
            <w:tcW w:w="52" w:type="pct"/>
            <w:tcBorders>
              <w:top w:val="nil"/>
              <w:left w:val="nil"/>
              <w:bottom w:val="nil"/>
              <w:right w:val="nil"/>
            </w:tcBorders>
            <w:vAlign w:val="center"/>
            <w:hideMark/>
          </w:tcPr>
          <w:p w14:paraId="0B83DB49" w14:textId="77777777" w:rsidR="00630498" w:rsidRPr="00C34218" w:rsidRDefault="00630498" w:rsidP="00A125D7">
            <w:pPr>
              <w:jc w:val="center"/>
              <w:rPr>
                <w:rFonts w:ascii="Arial" w:hAnsi="Arial" w:cs="Arial"/>
                <w:color w:val="000000"/>
                <w:sz w:val="18"/>
                <w:szCs w:val="18"/>
              </w:rPr>
            </w:pPr>
          </w:p>
        </w:tc>
        <w:tc>
          <w:tcPr>
            <w:tcW w:w="446" w:type="pct"/>
            <w:tcBorders>
              <w:top w:val="nil"/>
              <w:left w:val="nil"/>
              <w:bottom w:val="nil"/>
              <w:right w:val="nil"/>
            </w:tcBorders>
            <w:shd w:val="clear" w:color="000000" w:fill="FFFFFF"/>
            <w:noWrap/>
            <w:vAlign w:val="center"/>
            <w:hideMark/>
          </w:tcPr>
          <w:p w14:paraId="5C802941"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625.797</w:t>
            </w:r>
          </w:p>
        </w:tc>
        <w:tc>
          <w:tcPr>
            <w:tcW w:w="59" w:type="pct"/>
            <w:tcBorders>
              <w:top w:val="nil"/>
              <w:left w:val="nil"/>
              <w:bottom w:val="nil"/>
              <w:right w:val="nil"/>
            </w:tcBorders>
            <w:shd w:val="clear" w:color="000000" w:fill="FFFFFF"/>
          </w:tcPr>
          <w:p w14:paraId="3BBB831F" w14:textId="77777777" w:rsidR="00630498" w:rsidRPr="00C34218" w:rsidRDefault="00630498" w:rsidP="00A125D7">
            <w:pPr>
              <w:jc w:val="right"/>
              <w:rPr>
                <w:rFonts w:ascii="Arial" w:hAnsi="Arial" w:cs="Arial"/>
                <w:color w:val="000000"/>
                <w:sz w:val="18"/>
                <w:szCs w:val="18"/>
              </w:rPr>
            </w:pPr>
          </w:p>
        </w:tc>
        <w:tc>
          <w:tcPr>
            <w:tcW w:w="411" w:type="pct"/>
            <w:tcBorders>
              <w:top w:val="nil"/>
              <w:left w:val="nil"/>
              <w:bottom w:val="nil"/>
              <w:right w:val="nil"/>
            </w:tcBorders>
            <w:shd w:val="clear" w:color="000000" w:fill="FFFFFF"/>
            <w:noWrap/>
            <w:vAlign w:val="center"/>
            <w:hideMark/>
          </w:tcPr>
          <w:p w14:paraId="23A2144E"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469.637</w:t>
            </w:r>
          </w:p>
        </w:tc>
        <w:tc>
          <w:tcPr>
            <w:tcW w:w="69" w:type="pct"/>
            <w:tcBorders>
              <w:top w:val="nil"/>
              <w:left w:val="nil"/>
              <w:bottom w:val="nil"/>
              <w:right w:val="nil"/>
            </w:tcBorders>
            <w:shd w:val="clear" w:color="000000" w:fill="FFFFFF"/>
            <w:noWrap/>
            <w:vAlign w:val="bottom"/>
            <w:hideMark/>
          </w:tcPr>
          <w:p w14:paraId="1BF1B839"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center"/>
            <w:hideMark/>
          </w:tcPr>
          <w:p w14:paraId="23352BEA"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Não circulante</w:t>
            </w:r>
          </w:p>
        </w:tc>
        <w:tc>
          <w:tcPr>
            <w:tcW w:w="229" w:type="pct"/>
            <w:tcBorders>
              <w:top w:val="nil"/>
              <w:left w:val="nil"/>
              <w:bottom w:val="nil"/>
              <w:right w:val="nil"/>
            </w:tcBorders>
            <w:shd w:val="clear" w:color="000000" w:fill="FFFFFF"/>
            <w:noWrap/>
            <w:vAlign w:val="bottom"/>
            <w:hideMark/>
          </w:tcPr>
          <w:p w14:paraId="49E2753E" w14:textId="77777777" w:rsidR="00630498" w:rsidRPr="00C34218" w:rsidRDefault="00630498" w:rsidP="00A125D7">
            <w:pPr>
              <w:rPr>
                <w:rFonts w:ascii="Arial" w:hAnsi="Arial" w:cs="Arial"/>
                <w:sz w:val="18"/>
                <w:szCs w:val="18"/>
              </w:rPr>
            </w:pPr>
            <w:r w:rsidRPr="00C34218">
              <w:rPr>
                <w:rFonts w:ascii="Arial" w:hAnsi="Arial" w:cs="Arial"/>
                <w:sz w:val="18"/>
                <w:szCs w:val="18"/>
              </w:rPr>
              <w:t> </w:t>
            </w:r>
          </w:p>
        </w:tc>
        <w:tc>
          <w:tcPr>
            <w:tcW w:w="69" w:type="pct"/>
            <w:tcBorders>
              <w:top w:val="nil"/>
              <w:left w:val="nil"/>
              <w:bottom w:val="nil"/>
              <w:right w:val="nil"/>
            </w:tcBorders>
            <w:shd w:val="clear" w:color="000000" w:fill="FFFFFF"/>
            <w:vAlign w:val="center"/>
            <w:hideMark/>
          </w:tcPr>
          <w:p w14:paraId="0FB89F12"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445" w:type="pct"/>
            <w:tcBorders>
              <w:top w:val="nil"/>
              <w:left w:val="nil"/>
              <w:bottom w:val="nil"/>
              <w:right w:val="nil"/>
            </w:tcBorders>
            <w:shd w:val="clear" w:color="000000" w:fill="FFFFFF"/>
            <w:noWrap/>
            <w:vAlign w:val="center"/>
            <w:hideMark/>
          </w:tcPr>
          <w:p w14:paraId="38BB3D52" w14:textId="77777777" w:rsidR="00630498" w:rsidRPr="00C34218" w:rsidRDefault="00630498" w:rsidP="00A125D7">
            <w:pPr>
              <w:rPr>
                <w:rFonts w:ascii="Arial" w:hAnsi="Arial" w:cs="Arial"/>
                <w:color w:val="000000"/>
                <w:sz w:val="18"/>
                <w:szCs w:val="18"/>
              </w:rPr>
            </w:pPr>
          </w:p>
        </w:tc>
        <w:tc>
          <w:tcPr>
            <w:tcW w:w="53" w:type="pct"/>
            <w:tcBorders>
              <w:top w:val="nil"/>
              <w:left w:val="nil"/>
              <w:bottom w:val="nil"/>
              <w:right w:val="nil"/>
            </w:tcBorders>
            <w:vAlign w:val="center"/>
            <w:hideMark/>
          </w:tcPr>
          <w:p w14:paraId="022C4D15" w14:textId="77777777" w:rsidR="00630498" w:rsidRPr="00C34218" w:rsidRDefault="00630498" w:rsidP="00A125D7">
            <w:pPr>
              <w:rPr>
                <w:rFonts w:ascii="Arial" w:hAnsi="Arial" w:cs="Arial"/>
                <w:color w:val="000000"/>
                <w:sz w:val="18"/>
                <w:szCs w:val="18"/>
              </w:rPr>
            </w:pPr>
          </w:p>
        </w:tc>
        <w:tc>
          <w:tcPr>
            <w:tcW w:w="452" w:type="pct"/>
            <w:tcBorders>
              <w:top w:val="nil"/>
              <w:left w:val="nil"/>
              <w:bottom w:val="nil"/>
              <w:right w:val="nil"/>
            </w:tcBorders>
            <w:noWrap/>
            <w:vAlign w:val="center"/>
            <w:hideMark/>
          </w:tcPr>
          <w:p w14:paraId="7895CD62" w14:textId="77777777" w:rsidR="00630498" w:rsidRPr="00C34218" w:rsidRDefault="00630498" w:rsidP="00A125D7">
            <w:pPr>
              <w:rPr>
                <w:rFonts w:ascii="Arial" w:hAnsi="Arial" w:cs="Arial"/>
                <w:sz w:val="18"/>
                <w:szCs w:val="18"/>
              </w:rPr>
            </w:pPr>
          </w:p>
        </w:tc>
      </w:tr>
      <w:tr w:rsidR="00630498" w:rsidRPr="00C34218" w14:paraId="6724ACF7" w14:textId="77777777" w:rsidTr="00A125D7">
        <w:trPr>
          <w:trHeight w:val="198"/>
        </w:trPr>
        <w:tc>
          <w:tcPr>
            <w:tcW w:w="1217" w:type="pct"/>
            <w:tcBorders>
              <w:top w:val="nil"/>
              <w:left w:val="nil"/>
              <w:bottom w:val="nil"/>
              <w:right w:val="nil"/>
            </w:tcBorders>
            <w:noWrap/>
            <w:vAlign w:val="center"/>
            <w:hideMark/>
          </w:tcPr>
          <w:p w14:paraId="45657AF7"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xml:space="preserve">   Tributos a recuperar</w:t>
            </w:r>
          </w:p>
        </w:tc>
        <w:tc>
          <w:tcPr>
            <w:tcW w:w="229" w:type="pct"/>
            <w:tcBorders>
              <w:top w:val="nil"/>
              <w:left w:val="nil"/>
              <w:bottom w:val="nil"/>
              <w:right w:val="nil"/>
            </w:tcBorders>
            <w:noWrap/>
            <w:vAlign w:val="center"/>
            <w:hideMark/>
          </w:tcPr>
          <w:p w14:paraId="612B29A6" w14:textId="77777777" w:rsidR="00630498" w:rsidRPr="00C34218" w:rsidRDefault="00630498" w:rsidP="00A125D7">
            <w:pPr>
              <w:jc w:val="center"/>
              <w:rPr>
                <w:rFonts w:ascii="Arial" w:hAnsi="Arial" w:cs="Arial"/>
                <w:color w:val="000000"/>
                <w:sz w:val="18"/>
                <w:szCs w:val="18"/>
              </w:rPr>
            </w:pPr>
            <w:r w:rsidRPr="00C34218">
              <w:rPr>
                <w:rFonts w:ascii="Arial" w:hAnsi="Arial" w:cs="Arial"/>
                <w:color w:val="000000"/>
                <w:sz w:val="18"/>
                <w:szCs w:val="18"/>
              </w:rPr>
              <w:t>8</w:t>
            </w:r>
          </w:p>
        </w:tc>
        <w:tc>
          <w:tcPr>
            <w:tcW w:w="52" w:type="pct"/>
            <w:tcBorders>
              <w:top w:val="nil"/>
              <w:left w:val="nil"/>
              <w:bottom w:val="nil"/>
              <w:right w:val="nil"/>
            </w:tcBorders>
            <w:vAlign w:val="center"/>
            <w:hideMark/>
          </w:tcPr>
          <w:p w14:paraId="4FE9AFED" w14:textId="77777777" w:rsidR="00630498" w:rsidRPr="00C34218" w:rsidRDefault="00630498" w:rsidP="00A125D7">
            <w:pPr>
              <w:jc w:val="center"/>
              <w:rPr>
                <w:rFonts w:ascii="Arial" w:hAnsi="Arial" w:cs="Arial"/>
                <w:color w:val="000000"/>
                <w:sz w:val="18"/>
                <w:szCs w:val="18"/>
              </w:rPr>
            </w:pPr>
          </w:p>
        </w:tc>
        <w:tc>
          <w:tcPr>
            <w:tcW w:w="446" w:type="pct"/>
            <w:tcBorders>
              <w:top w:val="nil"/>
              <w:left w:val="nil"/>
              <w:bottom w:val="nil"/>
              <w:right w:val="nil"/>
            </w:tcBorders>
            <w:shd w:val="clear" w:color="000000" w:fill="FFFFFF"/>
            <w:noWrap/>
            <w:vAlign w:val="center"/>
            <w:hideMark/>
          </w:tcPr>
          <w:p w14:paraId="530F0325" w14:textId="77777777" w:rsidR="00630498" w:rsidRPr="00C34218" w:rsidRDefault="00630498" w:rsidP="00A125D7">
            <w:pPr>
              <w:ind w:firstLineChars="100" w:firstLine="180"/>
              <w:jc w:val="right"/>
              <w:rPr>
                <w:rFonts w:ascii="Arial" w:hAnsi="Arial" w:cs="Arial"/>
                <w:color w:val="000000"/>
                <w:sz w:val="18"/>
                <w:szCs w:val="18"/>
              </w:rPr>
            </w:pPr>
            <w:r w:rsidRPr="00C34218">
              <w:rPr>
                <w:rFonts w:ascii="Arial" w:hAnsi="Arial" w:cs="Arial"/>
                <w:color w:val="000000"/>
                <w:sz w:val="18"/>
                <w:szCs w:val="18"/>
              </w:rPr>
              <w:t>28.071</w:t>
            </w:r>
          </w:p>
        </w:tc>
        <w:tc>
          <w:tcPr>
            <w:tcW w:w="59" w:type="pct"/>
            <w:tcBorders>
              <w:top w:val="nil"/>
              <w:left w:val="nil"/>
              <w:bottom w:val="nil"/>
              <w:right w:val="nil"/>
            </w:tcBorders>
            <w:shd w:val="clear" w:color="000000" w:fill="FFFFFF"/>
          </w:tcPr>
          <w:p w14:paraId="01F87970" w14:textId="77777777" w:rsidR="00630498" w:rsidRPr="00C34218" w:rsidRDefault="00630498" w:rsidP="00A125D7">
            <w:pPr>
              <w:ind w:firstLineChars="100" w:firstLine="180"/>
              <w:jc w:val="right"/>
              <w:rPr>
                <w:rFonts w:ascii="Arial" w:hAnsi="Arial" w:cs="Arial"/>
                <w:color w:val="000000"/>
                <w:sz w:val="18"/>
                <w:szCs w:val="18"/>
              </w:rPr>
            </w:pPr>
          </w:p>
        </w:tc>
        <w:tc>
          <w:tcPr>
            <w:tcW w:w="411" w:type="pct"/>
            <w:tcBorders>
              <w:top w:val="nil"/>
              <w:left w:val="nil"/>
              <w:bottom w:val="nil"/>
              <w:right w:val="nil"/>
            </w:tcBorders>
            <w:shd w:val="clear" w:color="000000" w:fill="FFFFFF"/>
            <w:noWrap/>
            <w:vAlign w:val="center"/>
            <w:hideMark/>
          </w:tcPr>
          <w:p w14:paraId="34576CBE" w14:textId="77777777" w:rsidR="00630498" w:rsidRPr="00C34218" w:rsidRDefault="00630498" w:rsidP="00A125D7">
            <w:pPr>
              <w:ind w:firstLineChars="100" w:firstLine="180"/>
              <w:jc w:val="right"/>
              <w:rPr>
                <w:rFonts w:ascii="Arial" w:hAnsi="Arial" w:cs="Arial"/>
                <w:color w:val="000000"/>
                <w:sz w:val="18"/>
                <w:szCs w:val="18"/>
              </w:rPr>
            </w:pPr>
            <w:r w:rsidRPr="00C34218">
              <w:rPr>
                <w:rFonts w:ascii="Arial" w:hAnsi="Arial" w:cs="Arial"/>
                <w:color w:val="000000"/>
                <w:sz w:val="18"/>
                <w:szCs w:val="18"/>
              </w:rPr>
              <w:t>73</w:t>
            </w:r>
          </w:p>
        </w:tc>
        <w:tc>
          <w:tcPr>
            <w:tcW w:w="69" w:type="pct"/>
            <w:tcBorders>
              <w:top w:val="nil"/>
              <w:left w:val="nil"/>
              <w:bottom w:val="nil"/>
              <w:right w:val="nil"/>
            </w:tcBorders>
            <w:shd w:val="clear" w:color="000000" w:fill="FFFFFF"/>
            <w:noWrap/>
            <w:vAlign w:val="bottom"/>
            <w:hideMark/>
          </w:tcPr>
          <w:p w14:paraId="18F39191"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center"/>
            <w:hideMark/>
          </w:tcPr>
          <w:p w14:paraId="5324184E"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xml:space="preserve">   Adiantamentos recebidos</w:t>
            </w:r>
          </w:p>
        </w:tc>
        <w:tc>
          <w:tcPr>
            <w:tcW w:w="229" w:type="pct"/>
            <w:tcBorders>
              <w:top w:val="nil"/>
              <w:left w:val="nil"/>
              <w:bottom w:val="nil"/>
              <w:right w:val="nil"/>
            </w:tcBorders>
            <w:shd w:val="clear" w:color="000000" w:fill="FFFFFF"/>
            <w:noWrap/>
            <w:vAlign w:val="center"/>
            <w:hideMark/>
          </w:tcPr>
          <w:p w14:paraId="2AC53DC1" w14:textId="77777777" w:rsidR="00630498" w:rsidRPr="00C34218" w:rsidRDefault="00630498" w:rsidP="00A125D7">
            <w:pPr>
              <w:jc w:val="center"/>
              <w:rPr>
                <w:rFonts w:ascii="Arial" w:hAnsi="Arial" w:cs="Arial"/>
                <w:sz w:val="18"/>
                <w:szCs w:val="18"/>
              </w:rPr>
            </w:pPr>
            <w:r w:rsidRPr="00C34218">
              <w:rPr>
                <w:rFonts w:ascii="Arial" w:hAnsi="Arial" w:cs="Arial"/>
                <w:sz w:val="18"/>
                <w:szCs w:val="18"/>
              </w:rPr>
              <w:t>17</w:t>
            </w:r>
          </w:p>
        </w:tc>
        <w:tc>
          <w:tcPr>
            <w:tcW w:w="69" w:type="pct"/>
            <w:tcBorders>
              <w:top w:val="nil"/>
              <w:left w:val="nil"/>
              <w:bottom w:val="nil"/>
              <w:right w:val="nil"/>
            </w:tcBorders>
            <w:shd w:val="clear" w:color="000000" w:fill="FFFFFF"/>
            <w:vAlign w:val="center"/>
            <w:hideMark/>
          </w:tcPr>
          <w:p w14:paraId="6BDEF1A6"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 </w:t>
            </w:r>
          </w:p>
        </w:tc>
        <w:tc>
          <w:tcPr>
            <w:tcW w:w="445" w:type="pct"/>
            <w:tcBorders>
              <w:top w:val="nil"/>
              <w:left w:val="nil"/>
              <w:right w:val="nil"/>
            </w:tcBorders>
            <w:shd w:val="clear" w:color="000000" w:fill="FFFFFF"/>
            <w:noWrap/>
            <w:vAlign w:val="center"/>
            <w:hideMark/>
          </w:tcPr>
          <w:p w14:paraId="62E953A8"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865.105</w:t>
            </w:r>
          </w:p>
        </w:tc>
        <w:tc>
          <w:tcPr>
            <w:tcW w:w="53" w:type="pct"/>
            <w:tcBorders>
              <w:top w:val="nil"/>
              <w:left w:val="nil"/>
              <w:bottom w:val="nil"/>
              <w:right w:val="nil"/>
            </w:tcBorders>
            <w:vAlign w:val="center"/>
            <w:hideMark/>
          </w:tcPr>
          <w:p w14:paraId="2C3B32AB" w14:textId="77777777" w:rsidR="00630498" w:rsidRPr="00C34218" w:rsidRDefault="00630498" w:rsidP="00A125D7">
            <w:pPr>
              <w:jc w:val="right"/>
              <w:rPr>
                <w:rFonts w:ascii="Arial" w:hAnsi="Arial" w:cs="Arial"/>
                <w:color w:val="000000"/>
                <w:sz w:val="18"/>
                <w:szCs w:val="18"/>
              </w:rPr>
            </w:pPr>
          </w:p>
        </w:tc>
        <w:tc>
          <w:tcPr>
            <w:tcW w:w="452" w:type="pct"/>
            <w:tcBorders>
              <w:top w:val="nil"/>
              <w:left w:val="nil"/>
              <w:right w:val="nil"/>
            </w:tcBorders>
            <w:noWrap/>
            <w:vAlign w:val="center"/>
            <w:hideMark/>
          </w:tcPr>
          <w:p w14:paraId="76138D67"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795.947</w:t>
            </w:r>
          </w:p>
        </w:tc>
      </w:tr>
      <w:tr w:rsidR="00630498" w:rsidRPr="00C34218" w14:paraId="5A6CA3DC" w14:textId="77777777" w:rsidTr="00A125D7">
        <w:trPr>
          <w:trHeight w:val="198"/>
        </w:trPr>
        <w:tc>
          <w:tcPr>
            <w:tcW w:w="1217" w:type="pct"/>
            <w:tcBorders>
              <w:top w:val="nil"/>
              <w:left w:val="nil"/>
              <w:bottom w:val="nil"/>
              <w:right w:val="nil"/>
            </w:tcBorders>
            <w:noWrap/>
            <w:vAlign w:val="center"/>
            <w:hideMark/>
          </w:tcPr>
          <w:p w14:paraId="050C6603"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xml:space="preserve">   Depósitos judiciais</w:t>
            </w:r>
          </w:p>
        </w:tc>
        <w:tc>
          <w:tcPr>
            <w:tcW w:w="229" w:type="pct"/>
            <w:tcBorders>
              <w:top w:val="nil"/>
              <w:left w:val="nil"/>
              <w:bottom w:val="nil"/>
              <w:right w:val="nil"/>
            </w:tcBorders>
            <w:noWrap/>
            <w:vAlign w:val="center"/>
            <w:hideMark/>
          </w:tcPr>
          <w:p w14:paraId="47B2323E" w14:textId="77777777" w:rsidR="00630498" w:rsidRPr="00C34218" w:rsidRDefault="00630498" w:rsidP="00A125D7">
            <w:pPr>
              <w:jc w:val="center"/>
              <w:rPr>
                <w:rFonts w:ascii="Arial" w:hAnsi="Arial" w:cs="Arial"/>
                <w:color w:val="000000"/>
                <w:sz w:val="18"/>
                <w:szCs w:val="18"/>
              </w:rPr>
            </w:pPr>
            <w:r w:rsidRPr="00C34218">
              <w:rPr>
                <w:rFonts w:ascii="Arial" w:hAnsi="Arial" w:cs="Arial"/>
                <w:color w:val="000000"/>
                <w:sz w:val="18"/>
                <w:szCs w:val="18"/>
              </w:rPr>
              <w:t>9</w:t>
            </w:r>
          </w:p>
        </w:tc>
        <w:tc>
          <w:tcPr>
            <w:tcW w:w="52" w:type="pct"/>
            <w:tcBorders>
              <w:top w:val="nil"/>
              <w:left w:val="nil"/>
              <w:bottom w:val="nil"/>
              <w:right w:val="nil"/>
            </w:tcBorders>
            <w:vAlign w:val="center"/>
            <w:hideMark/>
          </w:tcPr>
          <w:p w14:paraId="1A3E545C" w14:textId="77777777" w:rsidR="00630498" w:rsidRPr="00C34218" w:rsidRDefault="00630498" w:rsidP="00A125D7">
            <w:pPr>
              <w:jc w:val="center"/>
              <w:rPr>
                <w:rFonts w:ascii="Arial" w:hAnsi="Arial" w:cs="Arial"/>
                <w:color w:val="000000"/>
                <w:sz w:val="18"/>
                <w:szCs w:val="18"/>
              </w:rPr>
            </w:pPr>
          </w:p>
        </w:tc>
        <w:tc>
          <w:tcPr>
            <w:tcW w:w="446" w:type="pct"/>
            <w:tcBorders>
              <w:top w:val="nil"/>
              <w:left w:val="nil"/>
              <w:right w:val="nil"/>
            </w:tcBorders>
            <w:shd w:val="clear" w:color="000000" w:fill="FFFFFF"/>
            <w:noWrap/>
            <w:vAlign w:val="center"/>
            <w:hideMark/>
          </w:tcPr>
          <w:p w14:paraId="64370D1C" w14:textId="77777777" w:rsidR="00630498" w:rsidRPr="00C34218" w:rsidRDefault="00630498" w:rsidP="00A125D7">
            <w:pPr>
              <w:ind w:firstLineChars="100" w:firstLine="180"/>
              <w:jc w:val="right"/>
              <w:rPr>
                <w:rFonts w:ascii="Arial" w:hAnsi="Arial" w:cs="Arial"/>
                <w:color w:val="000000"/>
                <w:sz w:val="18"/>
                <w:szCs w:val="18"/>
              </w:rPr>
            </w:pPr>
            <w:r w:rsidRPr="00C34218">
              <w:rPr>
                <w:rFonts w:ascii="Arial" w:hAnsi="Arial" w:cs="Arial"/>
                <w:color w:val="000000"/>
                <w:sz w:val="18"/>
                <w:szCs w:val="18"/>
              </w:rPr>
              <w:t>1.654</w:t>
            </w:r>
          </w:p>
        </w:tc>
        <w:tc>
          <w:tcPr>
            <w:tcW w:w="59" w:type="pct"/>
            <w:tcBorders>
              <w:top w:val="nil"/>
              <w:left w:val="nil"/>
              <w:bottom w:val="nil"/>
              <w:right w:val="nil"/>
            </w:tcBorders>
            <w:shd w:val="clear" w:color="000000" w:fill="FFFFFF"/>
          </w:tcPr>
          <w:p w14:paraId="2EFED426" w14:textId="77777777" w:rsidR="00630498" w:rsidRPr="00C34218" w:rsidRDefault="00630498" w:rsidP="00A125D7">
            <w:pPr>
              <w:ind w:firstLineChars="100" w:firstLine="180"/>
              <w:jc w:val="right"/>
              <w:rPr>
                <w:rFonts w:ascii="Arial" w:hAnsi="Arial" w:cs="Arial"/>
                <w:color w:val="000000"/>
                <w:sz w:val="18"/>
                <w:szCs w:val="18"/>
              </w:rPr>
            </w:pPr>
          </w:p>
        </w:tc>
        <w:tc>
          <w:tcPr>
            <w:tcW w:w="411" w:type="pct"/>
            <w:tcBorders>
              <w:top w:val="nil"/>
              <w:left w:val="nil"/>
              <w:right w:val="nil"/>
            </w:tcBorders>
            <w:shd w:val="clear" w:color="000000" w:fill="FFFFFF"/>
            <w:noWrap/>
            <w:vAlign w:val="center"/>
            <w:hideMark/>
          </w:tcPr>
          <w:p w14:paraId="011D7BA4" w14:textId="77777777" w:rsidR="00630498" w:rsidRPr="00C34218" w:rsidRDefault="00630498" w:rsidP="00A125D7">
            <w:pPr>
              <w:ind w:firstLineChars="100" w:firstLine="180"/>
              <w:jc w:val="right"/>
              <w:rPr>
                <w:rFonts w:ascii="Arial" w:hAnsi="Arial" w:cs="Arial"/>
                <w:color w:val="000000"/>
                <w:sz w:val="18"/>
                <w:szCs w:val="18"/>
              </w:rPr>
            </w:pPr>
            <w:r w:rsidRPr="00C34218">
              <w:rPr>
                <w:rFonts w:ascii="Arial" w:hAnsi="Arial" w:cs="Arial"/>
                <w:color w:val="000000"/>
                <w:sz w:val="18"/>
                <w:szCs w:val="18"/>
              </w:rPr>
              <w:t>-</w:t>
            </w:r>
          </w:p>
        </w:tc>
        <w:tc>
          <w:tcPr>
            <w:tcW w:w="69" w:type="pct"/>
            <w:tcBorders>
              <w:top w:val="nil"/>
              <w:left w:val="nil"/>
              <w:bottom w:val="nil"/>
              <w:right w:val="nil"/>
            </w:tcBorders>
            <w:shd w:val="clear" w:color="000000" w:fill="FFFFFF"/>
            <w:noWrap/>
            <w:vAlign w:val="bottom"/>
            <w:hideMark/>
          </w:tcPr>
          <w:p w14:paraId="631D0124"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center"/>
            <w:hideMark/>
          </w:tcPr>
          <w:p w14:paraId="6AC1B59E"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xml:space="preserve">   Provisões</w:t>
            </w:r>
          </w:p>
        </w:tc>
        <w:tc>
          <w:tcPr>
            <w:tcW w:w="229" w:type="pct"/>
            <w:tcBorders>
              <w:top w:val="nil"/>
              <w:left w:val="nil"/>
              <w:bottom w:val="nil"/>
              <w:right w:val="nil"/>
            </w:tcBorders>
            <w:shd w:val="clear" w:color="000000" w:fill="FFFFFF"/>
            <w:noWrap/>
            <w:vAlign w:val="center"/>
            <w:hideMark/>
          </w:tcPr>
          <w:p w14:paraId="24615726" w14:textId="77777777" w:rsidR="00630498" w:rsidRPr="00C34218" w:rsidRDefault="00630498" w:rsidP="00A125D7">
            <w:pPr>
              <w:jc w:val="center"/>
              <w:rPr>
                <w:rFonts w:ascii="Arial" w:hAnsi="Arial" w:cs="Arial"/>
                <w:sz w:val="18"/>
                <w:szCs w:val="18"/>
              </w:rPr>
            </w:pPr>
            <w:r w:rsidRPr="00C34218">
              <w:rPr>
                <w:rFonts w:ascii="Arial" w:hAnsi="Arial" w:cs="Arial"/>
                <w:sz w:val="18"/>
                <w:szCs w:val="18"/>
              </w:rPr>
              <w:t>18</w:t>
            </w:r>
          </w:p>
        </w:tc>
        <w:tc>
          <w:tcPr>
            <w:tcW w:w="69" w:type="pct"/>
            <w:tcBorders>
              <w:top w:val="nil"/>
              <w:left w:val="nil"/>
              <w:bottom w:val="nil"/>
              <w:right w:val="nil"/>
            </w:tcBorders>
            <w:shd w:val="clear" w:color="000000" w:fill="FFFFFF"/>
            <w:vAlign w:val="center"/>
            <w:hideMark/>
          </w:tcPr>
          <w:p w14:paraId="45592419"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 </w:t>
            </w:r>
          </w:p>
        </w:tc>
        <w:tc>
          <w:tcPr>
            <w:tcW w:w="445" w:type="pct"/>
            <w:tcBorders>
              <w:top w:val="nil"/>
              <w:left w:val="nil"/>
              <w:bottom w:val="single" w:sz="4" w:space="0" w:color="auto"/>
              <w:right w:val="nil"/>
            </w:tcBorders>
            <w:shd w:val="clear" w:color="000000" w:fill="FFFFFF"/>
            <w:noWrap/>
            <w:vAlign w:val="center"/>
            <w:hideMark/>
          </w:tcPr>
          <w:p w14:paraId="07CA9E04"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48.270</w:t>
            </w:r>
          </w:p>
        </w:tc>
        <w:tc>
          <w:tcPr>
            <w:tcW w:w="53" w:type="pct"/>
            <w:tcBorders>
              <w:top w:val="nil"/>
              <w:left w:val="nil"/>
              <w:bottom w:val="nil"/>
              <w:right w:val="nil"/>
            </w:tcBorders>
            <w:vAlign w:val="center"/>
            <w:hideMark/>
          </w:tcPr>
          <w:p w14:paraId="031CA525" w14:textId="77777777" w:rsidR="00630498" w:rsidRPr="00C34218" w:rsidRDefault="00630498" w:rsidP="00A125D7">
            <w:pPr>
              <w:jc w:val="right"/>
              <w:rPr>
                <w:rFonts w:ascii="Arial" w:hAnsi="Arial" w:cs="Arial"/>
                <w:color w:val="000000"/>
                <w:sz w:val="18"/>
                <w:szCs w:val="18"/>
              </w:rPr>
            </w:pPr>
          </w:p>
        </w:tc>
        <w:tc>
          <w:tcPr>
            <w:tcW w:w="452" w:type="pct"/>
            <w:tcBorders>
              <w:top w:val="nil"/>
              <w:left w:val="nil"/>
              <w:bottom w:val="single" w:sz="4" w:space="0" w:color="auto"/>
              <w:right w:val="nil"/>
            </w:tcBorders>
            <w:noWrap/>
            <w:vAlign w:val="center"/>
            <w:hideMark/>
          </w:tcPr>
          <w:p w14:paraId="7CF83DED"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46.284</w:t>
            </w:r>
          </w:p>
        </w:tc>
      </w:tr>
      <w:tr w:rsidR="00630498" w:rsidRPr="00C34218" w14:paraId="55315D44" w14:textId="77777777" w:rsidTr="00A125D7">
        <w:trPr>
          <w:trHeight w:val="198"/>
        </w:trPr>
        <w:tc>
          <w:tcPr>
            <w:tcW w:w="1217" w:type="pct"/>
            <w:tcBorders>
              <w:top w:val="nil"/>
              <w:left w:val="nil"/>
              <w:bottom w:val="nil"/>
              <w:right w:val="nil"/>
            </w:tcBorders>
            <w:noWrap/>
            <w:vAlign w:val="center"/>
            <w:hideMark/>
          </w:tcPr>
          <w:p w14:paraId="14D71BF2"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xml:space="preserve">   Partes relacionadas</w:t>
            </w:r>
          </w:p>
        </w:tc>
        <w:tc>
          <w:tcPr>
            <w:tcW w:w="229" w:type="pct"/>
            <w:tcBorders>
              <w:top w:val="nil"/>
              <w:left w:val="nil"/>
              <w:bottom w:val="nil"/>
              <w:right w:val="nil"/>
            </w:tcBorders>
            <w:noWrap/>
            <w:vAlign w:val="center"/>
            <w:hideMark/>
          </w:tcPr>
          <w:p w14:paraId="1B57D168" w14:textId="77777777" w:rsidR="00630498" w:rsidRPr="00C34218" w:rsidRDefault="00630498" w:rsidP="00A125D7">
            <w:pPr>
              <w:jc w:val="center"/>
              <w:rPr>
                <w:rFonts w:ascii="Arial" w:hAnsi="Arial" w:cs="Arial"/>
                <w:color w:val="000000"/>
                <w:sz w:val="18"/>
                <w:szCs w:val="18"/>
              </w:rPr>
            </w:pPr>
            <w:r w:rsidRPr="00C34218">
              <w:rPr>
                <w:rFonts w:ascii="Arial" w:hAnsi="Arial" w:cs="Arial"/>
                <w:color w:val="000000"/>
                <w:sz w:val="18"/>
                <w:szCs w:val="18"/>
              </w:rPr>
              <w:t>10</w:t>
            </w:r>
          </w:p>
        </w:tc>
        <w:tc>
          <w:tcPr>
            <w:tcW w:w="52" w:type="pct"/>
            <w:tcBorders>
              <w:top w:val="nil"/>
              <w:left w:val="nil"/>
              <w:bottom w:val="nil"/>
              <w:right w:val="nil"/>
            </w:tcBorders>
            <w:vAlign w:val="center"/>
            <w:hideMark/>
          </w:tcPr>
          <w:p w14:paraId="130948FE" w14:textId="77777777" w:rsidR="00630498" w:rsidRPr="00C34218" w:rsidRDefault="00630498" w:rsidP="00A125D7">
            <w:pPr>
              <w:jc w:val="center"/>
              <w:rPr>
                <w:rFonts w:ascii="Arial" w:hAnsi="Arial" w:cs="Arial"/>
                <w:color w:val="000000"/>
                <w:sz w:val="18"/>
                <w:szCs w:val="18"/>
              </w:rPr>
            </w:pPr>
          </w:p>
        </w:tc>
        <w:tc>
          <w:tcPr>
            <w:tcW w:w="446" w:type="pct"/>
            <w:tcBorders>
              <w:top w:val="nil"/>
              <w:left w:val="nil"/>
              <w:bottom w:val="single" w:sz="4" w:space="0" w:color="auto"/>
              <w:right w:val="nil"/>
            </w:tcBorders>
            <w:shd w:val="clear" w:color="000000" w:fill="FFFFFF"/>
            <w:noWrap/>
            <w:vAlign w:val="center"/>
            <w:hideMark/>
          </w:tcPr>
          <w:p w14:paraId="6641F351" w14:textId="77777777" w:rsidR="00630498" w:rsidRPr="00C34218" w:rsidRDefault="00630498" w:rsidP="00A125D7">
            <w:pPr>
              <w:ind w:firstLineChars="100" w:firstLine="180"/>
              <w:jc w:val="right"/>
              <w:rPr>
                <w:rFonts w:ascii="Arial" w:hAnsi="Arial" w:cs="Arial"/>
                <w:color w:val="000000"/>
                <w:sz w:val="18"/>
                <w:szCs w:val="18"/>
              </w:rPr>
            </w:pPr>
            <w:r w:rsidRPr="00C34218">
              <w:rPr>
                <w:rFonts w:ascii="Arial" w:hAnsi="Arial" w:cs="Arial"/>
                <w:color w:val="000000"/>
                <w:sz w:val="18"/>
                <w:szCs w:val="18"/>
              </w:rPr>
              <w:t>24.757</w:t>
            </w:r>
          </w:p>
        </w:tc>
        <w:tc>
          <w:tcPr>
            <w:tcW w:w="59" w:type="pct"/>
            <w:tcBorders>
              <w:top w:val="nil"/>
              <w:left w:val="nil"/>
              <w:right w:val="nil"/>
            </w:tcBorders>
            <w:shd w:val="clear" w:color="000000" w:fill="FFFFFF"/>
          </w:tcPr>
          <w:p w14:paraId="0B20495D" w14:textId="77777777" w:rsidR="00630498" w:rsidRPr="00C34218" w:rsidRDefault="00630498" w:rsidP="00A125D7">
            <w:pPr>
              <w:ind w:firstLineChars="100" w:firstLine="180"/>
              <w:jc w:val="right"/>
              <w:rPr>
                <w:rFonts w:ascii="Arial" w:hAnsi="Arial" w:cs="Arial"/>
                <w:color w:val="000000"/>
                <w:sz w:val="18"/>
                <w:szCs w:val="18"/>
              </w:rPr>
            </w:pPr>
          </w:p>
        </w:tc>
        <w:tc>
          <w:tcPr>
            <w:tcW w:w="411" w:type="pct"/>
            <w:tcBorders>
              <w:top w:val="nil"/>
              <w:left w:val="nil"/>
              <w:bottom w:val="single" w:sz="4" w:space="0" w:color="auto"/>
              <w:right w:val="nil"/>
            </w:tcBorders>
            <w:shd w:val="clear" w:color="000000" w:fill="FFFFFF"/>
            <w:noWrap/>
            <w:vAlign w:val="center"/>
            <w:hideMark/>
          </w:tcPr>
          <w:p w14:paraId="70AB2D94" w14:textId="77777777" w:rsidR="00630498" w:rsidRPr="00C34218" w:rsidRDefault="00630498" w:rsidP="00A125D7">
            <w:pPr>
              <w:ind w:firstLineChars="100" w:firstLine="180"/>
              <w:jc w:val="right"/>
              <w:rPr>
                <w:rFonts w:ascii="Arial" w:hAnsi="Arial" w:cs="Arial"/>
                <w:color w:val="000000"/>
                <w:sz w:val="18"/>
                <w:szCs w:val="18"/>
              </w:rPr>
            </w:pPr>
            <w:r w:rsidRPr="00C34218">
              <w:rPr>
                <w:rFonts w:ascii="Arial" w:hAnsi="Arial" w:cs="Arial"/>
                <w:color w:val="000000"/>
                <w:sz w:val="18"/>
                <w:szCs w:val="18"/>
              </w:rPr>
              <w:t>24.757</w:t>
            </w:r>
          </w:p>
        </w:tc>
        <w:tc>
          <w:tcPr>
            <w:tcW w:w="69" w:type="pct"/>
            <w:tcBorders>
              <w:top w:val="nil"/>
              <w:left w:val="nil"/>
              <w:bottom w:val="nil"/>
              <w:right w:val="nil"/>
            </w:tcBorders>
            <w:shd w:val="clear" w:color="000000" w:fill="FFFFFF"/>
            <w:noWrap/>
            <w:vAlign w:val="bottom"/>
            <w:hideMark/>
          </w:tcPr>
          <w:p w14:paraId="72007AD4"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center"/>
            <w:hideMark/>
          </w:tcPr>
          <w:p w14:paraId="1774FECB"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229" w:type="pct"/>
            <w:tcBorders>
              <w:top w:val="nil"/>
              <w:left w:val="nil"/>
              <w:bottom w:val="nil"/>
              <w:right w:val="nil"/>
            </w:tcBorders>
            <w:shd w:val="clear" w:color="000000" w:fill="FFFFFF"/>
            <w:noWrap/>
            <w:vAlign w:val="center"/>
            <w:hideMark/>
          </w:tcPr>
          <w:p w14:paraId="7E5F7B3F" w14:textId="77777777" w:rsidR="00630498" w:rsidRPr="00C34218" w:rsidRDefault="00630498" w:rsidP="00A125D7">
            <w:pPr>
              <w:jc w:val="center"/>
              <w:rPr>
                <w:rFonts w:ascii="Arial" w:hAnsi="Arial" w:cs="Arial"/>
                <w:sz w:val="18"/>
                <w:szCs w:val="18"/>
              </w:rPr>
            </w:pPr>
            <w:r w:rsidRPr="00C34218">
              <w:rPr>
                <w:rFonts w:ascii="Arial" w:hAnsi="Arial" w:cs="Arial"/>
                <w:sz w:val="18"/>
                <w:szCs w:val="18"/>
              </w:rPr>
              <w:t> </w:t>
            </w:r>
          </w:p>
        </w:tc>
        <w:tc>
          <w:tcPr>
            <w:tcW w:w="69" w:type="pct"/>
            <w:tcBorders>
              <w:top w:val="nil"/>
              <w:left w:val="nil"/>
              <w:bottom w:val="nil"/>
              <w:right w:val="nil"/>
            </w:tcBorders>
            <w:shd w:val="clear" w:color="000000" w:fill="FFFFFF"/>
            <w:vAlign w:val="center"/>
            <w:hideMark/>
          </w:tcPr>
          <w:p w14:paraId="3008275C"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 </w:t>
            </w:r>
          </w:p>
        </w:tc>
        <w:tc>
          <w:tcPr>
            <w:tcW w:w="445" w:type="pct"/>
            <w:tcBorders>
              <w:top w:val="single" w:sz="4" w:space="0" w:color="auto"/>
              <w:left w:val="nil"/>
              <w:right w:val="nil"/>
            </w:tcBorders>
            <w:shd w:val="clear" w:color="000000" w:fill="FFFFFF"/>
            <w:noWrap/>
            <w:vAlign w:val="center"/>
            <w:hideMark/>
          </w:tcPr>
          <w:p w14:paraId="43DAB77C" w14:textId="77777777" w:rsidR="00630498" w:rsidRPr="00C34218" w:rsidRDefault="00630498" w:rsidP="00A125D7">
            <w:pPr>
              <w:jc w:val="right"/>
              <w:rPr>
                <w:rFonts w:ascii="Arial" w:hAnsi="Arial" w:cs="Arial"/>
                <w:color w:val="000000"/>
                <w:sz w:val="18"/>
                <w:szCs w:val="18"/>
              </w:rPr>
            </w:pPr>
          </w:p>
        </w:tc>
        <w:tc>
          <w:tcPr>
            <w:tcW w:w="53" w:type="pct"/>
            <w:tcBorders>
              <w:top w:val="nil"/>
              <w:left w:val="nil"/>
              <w:bottom w:val="nil"/>
              <w:right w:val="nil"/>
            </w:tcBorders>
            <w:vAlign w:val="center"/>
            <w:hideMark/>
          </w:tcPr>
          <w:p w14:paraId="38BDD954" w14:textId="77777777" w:rsidR="00630498" w:rsidRPr="00C34218" w:rsidRDefault="00630498" w:rsidP="00A125D7">
            <w:pPr>
              <w:jc w:val="right"/>
              <w:rPr>
                <w:rFonts w:ascii="Arial" w:hAnsi="Arial" w:cs="Arial"/>
                <w:color w:val="000000"/>
                <w:sz w:val="18"/>
                <w:szCs w:val="18"/>
              </w:rPr>
            </w:pPr>
          </w:p>
        </w:tc>
        <w:tc>
          <w:tcPr>
            <w:tcW w:w="452" w:type="pct"/>
            <w:tcBorders>
              <w:top w:val="single" w:sz="4" w:space="0" w:color="auto"/>
              <w:left w:val="nil"/>
              <w:right w:val="nil"/>
            </w:tcBorders>
            <w:noWrap/>
            <w:vAlign w:val="center"/>
            <w:hideMark/>
          </w:tcPr>
          <w:p w14:paraId="664737B7" w14:textId="77777777" w:rsidR="00630498" w:rsidRPr="00C34218" w:rsidRDefault="00630498" w:rsidP="00A125D7">
            <w:pPr>
              <w:jc w:val="right"/>
              <w:rPr>
                <w:rFonts w:ascii="Arial" w:hAnsi="Arial" w:cs="Arial"/>
                <w:sz w:val="18"/>
                <w:szCs w:val="18"/>
              </w:rPr>
            </w:pPr>
          </w:p>
        </w:tc>
      </w:tr>
      <w:tr w:rsidR="00630498" w:rsidRPr="00C34218" w14:paraId="6115FA0A" w14:textId="77777777" w:rsidTr="00A125D7">
        <w:trPr>
          <w:trHeight w:val="198"/>
        </w:trPr>
        <w:tc>
          <w:tcPr>
            <w:tcW w:w="1217" w:type="pct"/>
            <w:tcBorders>
              <w:top w:val="nil"/>
              <w:left w:val="nil"/>
              <w:bottom w:val="nil"/>
              <w:right w:val="nil"/>
            </w:tcBorders>
            <w:noWrap/>
            <w:vAlign w:val="bottom"/>
            <w:hideMark/>
          </w:tcPr>
          <w:p w14:paraId="61D3E838" w14:textId="77777777" w:rsidR="00630498" w:rsidRPr="00C34218" w:rsidRDefault="00630498" w:rsidP="00A125D7">
            <w:pPr>
              <w:jc w:val="right"/>
              <w:rPr>
                <w:rFonts w:ascii="Arial" w:hAnsi="Arial" w:cs="Arial"/>
                <w:sz w:val="18"/>
                <w:szCs w:val="18"/>
              </w:rPr>
            </w:pPr>
          </w:p>
        </w:tc>
        <w:tc>
          <w:tcPr>
            <w:tcW w:w="229" w:type="pct"/>
            <w:tcBorders>
              <w:top w:val="nil"/>
              <w:left w:val="nil"/>
              <w:bottom w:val="nil"/>
              <w:right w:val="nil"/>
            </w:tcBorders>
            <w:noWrap/>
            <w:vAlign w:val="bottom"/>
            <w:hideMark/>
          </w:tcPr>
          <w:p w14:paraId="1980A97A" w14:textId="77777777" w:rsidR="00630498" w:rsidRPr="00C34218" w:rsidRDefault="00630498" w:rsidP="00A125D7">
            <w:pPr>
              <w:rPr>
                <w:rFonts w:ascii="Arial" w:hAnsi="Arial" w:cs="Arial"/>
                <w:sz w:val="18"/>
                <w:szCs w:val="18"/>
              </w:rPr>
            </w:pPr>
          </w:p>
        </w:tc>
        <w:tc>
          <w:tcPr>
            <w:tcW w:w="52" w:type="pct"/>
            <w:tcBorders>
              <w:top w:val="nil"/>
              <w:left w:val="nil"/>
              <w:bottom w:val="nil"/>
              <w:right w:val="nil"/>
            </w:tcBorders>
            <w:vAlign w:val="center"/>
            <w:hideMark/>
          </w:tcPr>
          <w:p w14:paraId="77F26DD5" w14:textId="77777777" w:rsidR="00630498" w:rsidRPr="00C34218" w:rsidRDefault="00630498" w:rsidP="00A125D7">
            <w:pPr>
              <w:rPr>
                <w:rFonts w:ascii="Arial" w:hAnsi="Arial" w:cs="Arial"/>
                <w:sz w:val="18"/>
                <w:szCs w:val="18"/>
              </w:rPr>
            </w:pPr>
          </w:p>
        </w:tc>
        <w:tc>
          <w:tcPr>
            <w:tcW w:w="446" w:type="pct"/>
            <w:tcBorders>
              <w:top w:val="single" w:sz="4" w:space="0" w:color="auto"/>
              <w:left w:val="nil"/>
              <w:right w:val="nil"/>
            </w:tcBorders>
            <w:shd w:val="clear" w:color="000000" w:fill="FFFFFF"/>
            <w:noWrap/>
            <w:vAlign w:val="center"/>
            <w:hideMark/>
          </w:tcPr>
          <w:p w14:paraId="2A6C6D48" w14:textId="77777777" w:rsidR="00630498" w:rsidRPr="00C34218" w:rsidRDefault="00630498" w:rsidP="00A125D7">
            <w:pPr>
              <w:ind w:firstLineChars="100" w:firstLine="180"/>
              <w:jc w:val="right"/>
              <w:rPr>
                <w:rFonts w:ascii="Arial" w:hAnsi="Arial" w:cs="Arial"/>
                <w:color w:val="000000"/>
                <w:sz w:val="18"/>
                <w:szCs w:val="18"/>
              </w:rPr>
            </w:pPr>
          </w:p>
        </w:tc>
        <w:tc>
          <w:tcPr>
            <w:tcW w:w="59" w:type="pct"/>
            <w:tcBorders>
              <w:top w:val="nil"/>
              <w:left w:val="nil"/>
              <w:bottom w:val="nil"/>
              <w:right w:val="nil"/>
            </w:tcBorders>
            <w:shd w:val="clear" w:color="000000" w:fill="FFFFFF"/>
          </w:tcPr>
          <w:p w14:paraId="1CA92206" w14:textId="77777777" w:rsidR="00630498" w:rsidRPr="00C34218" w:rsidRDefault="00630498" w:rsidP="00A125D7">
            <w:pPr>
              <w:ind w:firstLineChars="100" w:firstLine="180"/>
              <w:jc w:val="right"/>
              <w:rPr>
                <w:rFonts w:ascii="Arial" w:hAnsi="Arial" w:cs="Arial"/>
                <w:color w:val="000000"/>
                <w:sz w:val="18"/>
                <w:szCs w:val="18"/>
              </w:rPr>
            </w:pPr>
          </w:p>
        </w:tc>
        <w:tc>
          <w:tcPr>
            <w:tcW w:w="411" w:type="pct"/>
            <w:tcBorders>
              <w:top w:val="single" w:sz="4" w:space="0" w:color="auto"/>
              <w:left w:val="nil"/>
              <w:right w:val="nil"/>
            </w:tcBorders>
            <w:shd w:val="clear" w:color="000000" w:fill="FFFFFF"/>
            <w:noWrap/>
            <w:vAlign w:val="center"/>
            <w:hideMark/>
          </w:tcPr>
          <w:p w14:paraId="1F8B02DE" w14:textId="77777777" w:rsidR="00630498" w:rsidRPr="00C34218" w:rsidRDefault="00630498" w:rsidP="00A125D7">
            <w:pPr>
              <w:ind w:firstLineChars="100" w:firstLine="180"/>
              <w:jc w:val="right"/>
              <w:rPr>
                <w:rFonts w:ascii="Arial" w:hAnsi="Arial" w:cs="Arial"/>
                <w:color w:val="000000"/>
                <w:sz w:val="18"/>
                <w:szCs w:val="18"/>
              </w:rPr>
            </w:pPr>
          </w:p>
        </w:tc>
        <w:tc>
          <w:tcPr>
            <w:tcW w:w="69" w:type="pct"/>
            <w:tcBorders>
              <w:top w:val="nil"/>
              <w:left w:val="nil"/>
              <w:bottom w:val="nil"/>
              <w:right w:val="nil"/>
            </w:tcBorders>
            <w:shd w:val="clear" w:color="000000" w:fill="FFFFFF"/>
            <w:noWrap/>
            <w:vAlign w:val="bottom"/>
            <w:hideMark/>
          </w:tcPr>
          <w:p w14:paraId="32F9CB73"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center"/>
            <w:hideMark/>
          </w:tcPr>
          <w:p w14:paraId="33FEDB96"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Total do passivo não circulante</w:t>
            </w:r>
          </w:p>
        </w:tc>
        <w:tc>
          <w:tcPr>
            <w:tcW w:w="229" w:type="pct"/>
            <w:tcBorders>
              <w:top w:val="nil"/>
              <w:left w:val="nil"/>
              <w:bottom w:val="nil"/>
              <w:right w:val="nil"/>
            </w:tcBorders>
            <w:shd w:val="clear" w:color="000000" w:fill="FFFFFF"/>
            <w:noWrap/>
            <w:vAlign w:val="bottom"/>
            <w:hideMark/>
          </w:tcPr>
          <w:p w14:paraId="533AD70B" w14:textId="77777777" w:rsidR="00630498" w:rsidRPr="00C34218" w:rsidRDefault="00630498" w:rsidP="00A125D7">
            <w:pPr>
              <w:rPr>
                <w:rFonts w:ascii="Arial" w:hAnsi="Arial" w:cs="Arial"/>
                <w:sz w:val="18"/>
                <w:szCs w:val="18"/>
              </w:rPr>
            </w:pPr>
            <w:r w:rsidRPr="00C34218">
              <w:rPr>
                <w:rFonts w:ascii="Arial" w:hAnsi="Arial" w:cs="Arial"/>
                <w:sz w:val="18"/>
                <w:szCs w:val="18"/>
              </w:rPr>
              <w:t> </w:t>
            </w:r>
          </w:p>
        </w:tc>
        <w:tc>
          <w:tcPr>
            <w:tcW w:w="69" w:type="pct"/>
            <w:tcBorders>
              <w:top w:val="nil"/>
              <w:left w:val="nil"/>
              <w:bottom w:val="nil"/>
              <w:right w:val="nil"/>
            </w:tcBorders>
            <w:shd w:val="clear" w:color="000000" w:fill="FFFFFF"/>
            <w:vAlign w:val="center"/>
            <w:hideMark/>
          </w:tcPr>
          <w:p w14:paraId="13589AC3"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 </w:t>
            </w:r>
          </w:p>
        </w:tc>
        <w:tc>
          <w:tcPr>
            <w:tcW w:w="445" w:type="pct"/>
            <w:tcBorders>
              <w:top w:val="nil"/>
              <w:left w:val="nil"/>
              <w:bottom w:val="single" w:sz="4" w:space="0" w:color="auto"/>
              <w:right w:val="nil"/>
            </w:tcBorders>
            <w:shd w:val="clear" w:color="000000" w:fill="FFFFFF"/>
            <w:noWrap/>
            <w:vAlign w:val="center"/>
            <w:hideMark/>
          </w:tcPr>
          <w:p w14:paraId="4935F58B"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913.375</w:t>
            </w:r>
          </w:p>
        </w:tc>
        <w:tc>
          <w:tcPr>
            <w:tcW w:w="53" w:type="pct"/>
            <w:tcBorders>
              <w:top w:val="nil"/>
              <w:left w:val="nil"/>
              <w:bottom w:val="nil"/>
              <w:right w:val="nil"/>
            </w:tcBorders>
            <w:vAlign w:val="center"/>
            <w:hideMark/>
          </w:tcPr>
          <w:p w14:paraId="3619B302" w14:textId="77777777" w:rsidR="00630498" w:rsidRPr="00C34218" w:rsidRDefault="00630498" w:rsidP="00A125D7">
            <w:pPr>
              <w:jc w:val="right"/>
              <w:rPr>
                <w:rFonts w:ascii="Arial" w:hAnsi="Arial" w:cs="Arial"/>
                <w:color w:val="000000"/>
                <w:sz w:val="18"/>
                <w:szCs w:val="18"/>
              </w:rPr>
            </w:pPr>
          </w:p>
        </w:tc>
        <w:tc>
          <w:tcPr>
            <w:tcW w:w="452" w:type="pct"/>
            <w:tcBorders>
              <w:top w:val="nil"/>
              <w:left w:val="nil"/>
              <w:bottom w:val="single" w:sz="4" w:space="0" w:color="auto"/>
              <w:right w:val="nil"/>
            </w:tcBorders>
            <w:noWrap/>
            <w:vAlign w:val="center"/>
            <w:hideMark/>
          </w:tcPr>
          <w:p w14:paraId="12F52195"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842.231</w:t>
            </w:r>
          </w:p>
        </w:tc>
      </w:tr>
      <w:tr w:rsidR="00630498" w:rsidRPr="00C34218" w14:paraId="69BA6B68" w14:textId="77777777" w:rsidTr="00A125D7">
        <w:trPr>
          <w:trHeight w:val="198"/>
        </w:trPr>
        <w:tc>
          <w:tcPr>
            <w:tcW w:w="1217" w:type="pct"/>
            <w:tcBorders>
              <w:top w:val="nil"/>
              <w:left w:val="nil"/>
              <w:bottom w:val="nil"/>
              <w:right w:val="nil"/>
            </w:tcBorders>
            <w:noWrap/>
            <w:vAlign w:val="center"/>
            <w:hideMark/>
          </w:tcPr>
          <w:p w14:paraId="23263238" w14:textId="77777777" w:rsidR="00630498" w:rsidRPr="00C34218" w:rsidRDefault="00630498" w:rsidP="00A125D7">
            <w:pPr>
              <w:jc w:val="right"/>
              <w:rPr>
                <w:rFonts w:ascii="Arial" w:hAnsi="Arial" w:cs="Arial"/>
                <w:color w:val="000000"/>
                <w:sz w:val="18"/>
                <w:szCs w:val="18"/>
              </w:rPr>
            </w:pPr>
          </w:p>
        </w:tc>
        <w:tc>
          <w:tcPr>
            <w:tcW w:w="229" w:type="pct"/>
            <w:tcBorders>
              <w:top w:val="nil"/>
              <w:left w:val="nil"/>
              <w:bottom w:val="nil"/>
              <w:right w:val="nil"/>
            </w:tcBorders>
            <w:noWrap/>
            <w:vAlign w:val="center"/>
            <w:hideMark/>
          </w:tcPr>
          <w:p w14:paraId="0B6146FE" w14:textId="77777777" w:rsidR="00630498" w:rsidRPr="00C34218" w:rsidRDefault="00630498" w:rsidP="00A125D7">
            <w:pPr>
              <w:rPr>
                <w:rFonts w:ascii="Arial" w:hAnsi="Arial" w:cs="Arial"/>
                <w:sz w:val="18"/>
                <w:szCs w:val="18"/>
              </w:rPr>
            </w:pPr>
          </w:p>
        </w:tc>
        <w:tc>
          <w:tcPr>
            <w:tcW w:w="52" w:type="pct"/>
            <w:tcBorders>
              <w:top w:val="nil"/>
              <w:left w:val="nil"/>
              <w:bottom w:val="nil"/>
              <w:right w:val="nil"/>
            </w:tcBorders>
            <w:vAlign w:val="center"/>
            <w:hideMark/>
          </w:tcPr>
          <w:p w14:paraId="2DED3E0A" w14:textId="77777777" w:rsidR="00630498" w:rsidRPr="00C34218" w:rsidRDefault="00630498" w:rsidP="00A125D7">
            <w:pPr>
              <w:jc w:val="center"/>
              <w:rPr>
                <w:rFonts w:ascii="Arial" w:hAnsi="Arial" w:cs="Arial"/>
                <w:sz w:val="18"/>
                <w:szCs w:val="18"/>
              </w:rPr>
            </w:pPr>
          </w:p>
        </w:tc>
        <w:tc>
          <w:tcPr>
            <w:tcW w:w="446" w:type="pct"/>
            <w:tcBorders>
              <w:top w:val="nil"/>
              <w:left w:val="nil"/>
              <w:bottom w:val="single" w:sz="4" w:space="0" w:color="auto"/>
              <w:right w:val="nil"/>
            </w:tcBorders>
            <w:shd w:val="clear" w:color="000000" w:fill="FFFFFF"/>
            <w:noWrap/>
            <w:vAlign w:val="center"/>
            <w:hideMark/>
          </w:tcPr>
          <w:p w14:paraId="0171CF37"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680.279</w:t>
            </w:r>
          </w:p>
        </w:tc>
        <w:tc>
          <w:tcPr>
            <w:tcW w:w="59" w:type="pct"/>
            <w:tcBorders>
              <w:top w:val="nil"/>
              <w:left w:val="nil"/>
              <w:right w:val="nil"/>
            </w:tcBorders>
            <w:shd w:val="clear" w:color="000000" w:fill="FFFFFF"/>
          </w:tcPr>
          <w:p w14:paraId="062732B2" w14:textId="77777777" w:rsidR="00630498" w:rsidRPr="00C34218" w:rsidRDefault="00630498" w:rsidP="00A125D7">
            <w:pPr>
              <w:jc w:val="right"/>
              <w:rPr>
                <w:rFonts w:ascii="Arial" w:hAnsi="Arial" w:cs="Arial"/>
                <w:color w:val="000000"/>
                <w:sz w:val="18"/>
                <w:szCs w:val="18"/>
              </w:rPr>
            </w:pPr>
          </w:p>
        </w:tc>
        <w:tc>
          <w:tcPr>
            <w:tcW w:w="411" w:type="pct"/>
            <w:tcBorders>
              <w:top w:val="nil"/>
              <w:left w:val="nil"/>
              <w:bottom w:val="single" w:sz="4" w:space="0" w:color="auto"/>
              <w:right w:val="nil"/>
            </w:tcBorders>
            <w:shd w:val="clear" w:color="000000" w:fill="FFFFFF"/>
            <w:noWrap/>
            <w:vAlign w:val="center"/>
            <w:hideMark/>
          </w:tcPr>
          <w:p w14:paraId="28D0959B"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494.467</w:t>
            </w:r>
          </w:p>
        </w:tc>
        <w:tc>
          <w:tcPr>
            <w:tcW w:w="69" w:type="pct"/>
            <w:tcBorders>
              <w:top w:val="nil"/>
              <w:left w:val="nil"/>
              <w:bottom w:val="nil"/>
              <w:right w:val="nil"/>
            </w:tcBorders>
            <w:shd w:val="clear" w:color="000000" w:fill="FFFFFF"/>
            <w:noWrap/>
            <w:vAlign w:val="bottom"/>
            <w:hideMark/>
          </w:tcPr>
          <w:p w14:paraId="65083075"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bottom"/>
            <w:hideMark/>
          </w:tcPr>
          <w:p w14:paraId="0637EE8F"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229" w:type="pct"/>
            <w:tcBorders>
              <w:top w:val="nil"/>
              <w:left w:val="nil"/>
              <w:bottom w:val="nil"/>
              <w:right w:val="nil"/>
            </w:tcBorders>
            <w:shd w:val="clear" w:color="000000" w:fill="FFFFFF"/>
            <w:noWrap/>
            <w:vAlign w:val="bottom"/>
            <w:hideMark/>
          </w:tcPr>
          <w:p w14:paraId="2AC78AEA" w14:textId="77777777" w:rsidR="00630498" w:rsidRPr="00C34218" w:rsidRDefault="00630498" w:rsidP="00A125D7">
            <w:pPr>
              <w:rPr>
                <w:rFonts w:ascii="Arial" w:hAnsi="Arial" w:cs="Arial"/>
                <w:sz w:val="18"/>
                <w:szCs w:val="18"/>
              </w:rPr>
            </w:pPr>
            <w:r w:rsidRPr="00C34218">
              <w:rPr>
                <w:rFonts w:ascii="Arial" w:hAnsi="Arial" w:cs="Arial"/>
                <w:sz w:val="18"/>
                <w:szCs w:val="18"/>
              </w:rPr>
              <w:t> </w:t>
            </w:r>
          </w:p>
        </w:tc>
        <w:tc>
          <w:tcPr>
            <w:tcW w:w="69" w:type="pct"/>
            <w:tcBorders>
              <w:top w:val="nil"/>
              <w:left w:val="nil"/>
              <w:bottom w:val="nil"/>
              <w:right w:val="nil"/>
            </w:tcBorders>
            <w:shd w:val="clear" w:color="000000" w:fill="FFFFFF"/>
            <w:vAlign w:val="center"/>
            <w:hideMark/>
          </w:tcPr>
          <w:p w14:paraId="4428F7DE"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 </w:t>
            </w:r>
          </w:p>
        </w:tc>
        <w:tc>
          <w:tcPr>
            <w:tcW w:w="445" w:type="pct"/>
            <w:tcBorders>
              <w:top w:val="single" w:sz="4" w:space="0" w:color="auto"/>
              <w:left w:val="nil"/>
              <w:right w:val="nil"/>
            </w:tcBorders>
            <w:shd w:val="clear" w:color="000000" w:fill="FFFFFF"/>
            <w:noWrap/>
            <w:vAlign w:val="center"/>
            <w:hideMark/>
          </w:tcPr>
          <w:p w14:paraId="72B9D6B6" w14:textId="77777777" w:rsidR="00630498" w:rsidRPr="00C34218" w:rsidRDefault="00630498" w:rsidP="00A125D7">
            <w:pPr>
              <w:jc w:val="right"/>
              <w:rPr>
                <w:rFonts w:ascii="Arial" w:hAnsi="Arial" w:cs="Arial"/>
                <w:color w:val="000000"/>
                <w:sz w:val="18"/>
                <w:szCs w:val="18"/>
              </w:rPr>
            </w:pPr>
          </w:p>
        </w:tc>
        <w:tc>
          <w:tcPr>
            <w:tcW w:w="53" w:type="pct"/>
            <w:tcBorders>
              <w:top w:val="nil"/>
              <w:left w:val="nil"/>
              <w:bottom w:val="nil"/>
              <w:right w:val="nil"/>
            </w:tcBorders>
            <w:vAlign w:val="center"/>
            <w:hideMark/>
          </w:tcPr>
          <w:p w14:paraId="5E6F06DE" w14:textId="77777777" w:rsidR="00630498" w:rsidRPr="00C34218" w:rsidRDefault="00630498" w:rsidP="00A125D7">
            <w:pPr>
              <w:jc w:val="right"/>
              <w:rPr>
                <w:rFonts w:ascii="Arial" w:hAnsi="Arial" w:cs="Arial"/>
                <w:color w:val="000000"/>
                <w:sz w:val="18"/>
                <w:szCs w:val="18"/>
              </w:rPr>
            </w:pPr>
          </w:p>
        </w:tc>
        <w:tc>
          <w:tcPr>
            <w:tcW w:w="452" w:type="pct"/>
            <w:tcBorders>
              <w:top w:val="single" w:sz="4" w:space="0" w:color="auto"/>
              <w:left w:val="nil"/>
              <w:right w:val="nil"/>
            </w:tcBorders>
            <w:noWrap/>
            <w:vAlign w:val="center"/>
            <w:hideMark/>
          </w:tcPr>
          <w:p w14:paraId="64674B23" w14:textId="77777777" w:rsidR="00630498" w:rsidRPr="00C34218" w:rsidRDefault="00630498" w:rsidP="00A125D7">
            <w:pPr>
              <w:jc w:val="right"/>
              <w:rPr>
                <w:rFonts w:ascii="Arial" w:hAnsi="Arial" w:cs="Arial"/>
                <w:sz w:val="18"/>
                <w:szCs w:val="18"/>
              </w:rPr>
            </w:pPr>
          </w:p>
        </w:tc>
      </w:tr>
      <w:tr w:rsidR="00630498" w:rsidRPr="00C34218" w14:paraId="2208DE21" w14:textId="77777777" w:rsidTr="00A125D7">
        <w:trPr>
          <w:trHeight w:val="198"/>
        </w:trPr>
        <w:tc>
          <w:tcPr>
            <w:tcW w:w="1217" w:type="pct"/>
            <w:tcBorders>
              <w:top w:val="nil"/>
              <w:left w:val="nil"/>
              <w:bottom w:val="nil"/>
              <w:right w:val="nil"/>
            </w:tcBorders>
            <w:noWrap/>
            <w:vAlign w:val="center"/>
            <w:hideMark/>
          </w:tcPr>
          <w:p w14:paraId="2FB771FD" w14:textId="77777777" w:rsidR="00630498" w:rsidRPr="00C34218" w:rsidRDefault="00630498" w:rsidP="00A125D7">
            <w:pPr>
              <w:jc w:val="right"/>
              <w:rPr>
                <w:rFonts w:ascii="Arial" w:hAnsi="Arial" w:cs="Arial"/>
                <w:sz w:val="18"/>
                <w:szCs w:val="18"/>
              </w:rPr>
            </w:pPr>
          </w:p>
        </w:tc>
        <w:tc>
          <w:tcPr>
            <w:tcW w:w="229" w:type="pct"/>
            <w:tcBorders>
              <w:top w:val="nil"/>
              <w:left w:val="nil"/>
              <w:bottom w:val="nil"/>
              <w:right w:val="nil"/>
            </w:tcBorders>
            <w:noWrap/>
            <w:vAlign w:val="center"/>
            <w:hideMark/>
          </w:tcPr>
          <w:p w14:paraId="2B9CBE65" w14:textId="77777777" w:rsidR="00630498" w:rsidRPr="00C34218" w:rsidRDefault="00630498" w:rsidP="00A125D7">
            <w:pPr>
              <w:rPr>
                <w:rFonts w:ascii="Arial" w:hAnsi="Arial" w:cs="Arial"/>
                <w:sz w:val="18"/>
                <w:szCs w:val="18"/>
              </w:rPr>
            </w:pPr>
          </w:p>
        </w:tc>
        <w:tc>
          <w:tcPr>
            <w:tcW w:w="52" w:type="pct"/>
            <w:tcBorders>
              <w:top w:val="nil"/>
              <w:left w:val="nil"/>
              <w:bottom w:val="nil"/>
              <w:right w:val="nil"/>
            </w:tcBorders>
            <w:vAlign w:val="center"/>
            <w:hideMark/>
          </w:tcPr>
          <w:p w14:paraId="3740E71C" w14:textId="77777777" w:rsidR="00630498" w:rsidRPr="00C34218" w:rsidRDefault="00630498" w:rsidP="00A125D7">
            <w:pPr>
              <w:jc w:val="center"/>
              <w:rPr>
                <w:rFonts w:ascii="Arial" w:hAnsi="Arial" w:cs="Arial"/>
                <w:sz w:val="18"/>
                <w:szCs w:val="18"/>
              </w:rPr>
            </w:pPr>
          </w:p>
        </w:tc>
        <w:tc>
          <w:tcPr>
            <w:tcW w:w="446" w:type="pct"/>
            <w:tcBorders>
              <w:top w:val="single" w:sz="4" w:space="0" w:color="auto"/>
              <w:left w:val="nil"/>
              <w:bottom w:val="nil"/>
              <w:right w:val="nil"/>
            </w:tcBorders>
            <w:shd w:val="clear" w:color="000000" w:fill="FFFFFF"/>
            <w:noWrap/>
            <w:vAlign w:val="center"/>
            <w:hideMark/>
          </w:tcPr>
          <w:p w14:paraId="4FEEDC69" w14:textId="77777777" w:rsidR="00630498" w:rsidRPr="00C34218" w:rsidRDefault="00630498" w:rsidP="00A125D7">
            <w:pPr>
              <w:jc w:val="right"/>
              <w:rPr>
                <w:rFonts w:ascii="Arial" w:hAnsi="Arial" w:cs="Arial"/>
                <w:b/>
                <w:bCs/>
                <w:color w:val="000000"/>
                <w:sz w:val="18"/>
                <w:szCs w:val="18"/>
              </w:rPr>
            </w:pPr>
          </w:p>
        </w:tc>
        <w:tc>
          <w:tcPr>
            <w:tcW w:w="59" w:type="pct"/>
            <w:tcBorders>
              <w:top w:val="nil"/>
              <w:left w:val="nil"/>
              <w:bottom w:val="nil"/>
              <w:right w:val="nil"/>
            </w:tcBorders>
            <w:shd w:val="clear" w:color="000000" w:fill="FFFFFF"/>
          </w:tcPr>
          <w:p w14:paraId="198A8DAD" w14:textId="77777777" w:rsidR="00630498" w:rsidRPr="00C34218" w:rsidRDefault="00630498" w:rsidP="00A125D7">
            <w:pPr>
              <w:jc w:val="right"/>
              <w:rPr>
                <w:rFonts w:ascii="Arial" w:hAnsi="Arial" w:cs="Arial"/>
                <w:b/>
                <w:bCs/>
                <w:color w:val="000000"/>
                <w:sz w:val="18"/>
                <w:szCs w:val="18"/>
              </w:rPr>
            </w:pPr>
          </w:p>
        </w:tc>
        <w:tc>
          <w:tcPr>
            <w:tcW w:w="411" w:type="pct"/>
            <w:tcBorders>
              <w:top w:val="single" w:sz="4" w:space="0" w:color="auto"/>
              <w:left w:val="nil"/>
              <w:bottom w:val="nil"/>
              <w:right w:val="nil"/>
            </w:tcBorders>
            <w:shd w:val="clear" w:color="000000" w:fill="FFFFFF"/>
            <w:noWrap/>
            <w:vAlign w:val="center"/>
            <w:hideMark/>
          </w:tcPr>
          <w:p w14:paraId="7369DE0B" w14:textId="77777777" w:rsidR="00630498" w:rsidRPr="00C34218" w:rsidRDefault="00630498" w:rsidP="00A125D7">
            <w:pPr>
              <w:jc w:val="right"/>
              <w:rPr>
                <w:rFonts w:ascii="Arial" w:hAnsi="Arial" w:cs="Arial"/>
                <w:b/>
                <w:bCs/>
                <w:color w:val="000000"/>
                <w:sz w:val="18"/>
                <w:szCs w:val="18"/>
              </w:rPr>
            </w:pPr>
          </w:p>
        </w:tc>
        <w:tc>
          <w:tcPr>
            <w:tcW w:w="69" w:type="pct"/>
            <w:tcBorders>
              <w:top w:val="nil"/>
              <w:left w:val="nil"/>
              <w:bottom w:val="nil"/>
              <w:right w:val="nil"/>
            </w:tcBorders>
            <w:shd w:val="clear" w:color="000000" w:fill="FFFFFF"/>
            <w:noWrap/>
            <w:vAlign w:val="bottom"/>
            <w:hideMark/>
          </w:tcPr>
          <w:p w14:paraId="3F782EAD"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bottom"/>
            <w:hideMark/>
          </w:tcPr>
          <w:p w14:paraId="00A3853C"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Total passivo</w:t>
            </w:r>
          </w:p>
        </w:tc>
        <w:tc>
          <w:tcPr>
            <w:tcW w:w="229" w:type="pct"/>
            <w:tcBorders>
              <w:top w:val="nil"/>
              <w:left w:val="nil"/>
              <w:bottom w:val="nil"/>
              <w:right w:val="nil"/>
            </w:tcBorders>
            <w:shd w:val="clear" w:color="000000" w:fill="FFFFFF"/>
            <w:noWrap/>
            <w:vAlign w:val="bottom"/>
            <w:hideMark/>
          </w:tcPr>
          <w:p w14:paraId="1C3AEEDE" w14:textId="77777777" w:rsidR="00630498" w:rsidRPr="00C34218" w:rsidRDefault="00630498" w:rsidP="00A125D7">
            <w:pPr>
              <w:rPr>
                <w:rFonts w:ascii="Arial" w:hAnsi="Arial" w:cs="Arial"/>
                <w:sz w:val="18"/>
                <w:szCs w:val="18"/>
              </w:rPr>
            </w:pPr>
            <w:r w:rsidRPr="00C34218">
              <w:rPr>
                <w:rFonts w:ascii="Arial" w:hAnsi="Arial" w:cs="Arial"/>
                <w:sz w:val="18"/>
                <w:szCs w:val="18"/>
              </w:rPr>
              <w:t> </w:t>
            </w:r>
          </w:p>
        </w:tc>
        <w:tc>
          <w:tcPr>
            <w:tcW w:w="69" w:type="pct"/>
            <w:tcBorders>
              <w:top w:val="nil"/>
              <w:left w:val="nil"/>
              <w:bottom w:val="nil"/>
              <w:right w:val="nil"/>
            </w:tcBorders>
            <w:shd w:val="clear" w:color="000000" w:fill="FFFFFF"/>
            <w:vAlign w:val="center"/>
            <w:hideMark/>
          </w:tcPr>
          <w:p w14:paraId="1BEA8A9A"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 </w:t>
            </w:r>
          </w:p>
        </w:tc>
        <w:tc>
          <w:tcPr>
            <w:tcW w:w="445" w:type="pct"/>
            <w:tcBorders>
              <w:top w:val="nil"/>
              <w:left w:val="nil"/>
              <w:bottom w:val="single" w:sz="4" w:space="0" w:color="auto"/>
              <w:right w:val="nil"/>
            </w:tcBorders>
            <w:shd w:val="clear" w:color="000000" w:fill="FFFFFF"/>
            <w:noWrap/>
            <w:vAlign w:val="center"/>
            <w:hideMark/>
          </w:tcPr>
          <w:p w14:paraId="0FD3EDA8"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2.515.209</w:t>
            </w:r>
          </w:p>
        </w:tc>
        <w:tc>
          <w:tcPr>
            <w:tcW w:w="53" w:type="pct"/>
            <w:tcBorders>
              <w:top w:val="nil"/>
              <w:left w:val="nil"/>
              <w:bottom w:val="nil"/>
              <w:right w:val="nil"/>
            </w:tcBorders>
            <w:vAlign w:val="center"/>
            <w:hideMark/>
          </w:tcPr>
          <w:p w14:paraId="50510E99" w14:textId="77777777" w:rsidR="00630498" w:rsidRPr="00C34218" w:rsidRDefault="00630498" w:rsidP="00A125D7">
            <w:pPr>
              <w:jc w:val="right"/>
              <w:rPr>
                <w:rFonts w:ascii="Arial" w:hAnsi="Arial" w:cs="Arial"/>
                <w:color w:val="000000"/>
                <w:sz w:val="18"/>
                <w:szCs w:val="18"/>
              </w:rPr>
            </w:pPr>
          </w:p>
        </w:tc>
        <w:tc>
          <w:tcPr>
            <w:tcW w:w="452" w:type="pct"/>
            <w:tcBorders>
              <w:top w:val="nil"/>
              <w:left w:val="nil"/>
              <w:bottom w:val="single" w:sz="4" w:space="0" w:color="auto"/>
              <w:right w:val="nil"/>
            </w:tcBorders>
            <w:noWrap/>
            <w:vAlign w:val="center"/>
            <w:hideMark/>
          </w:tcPr>
          <w:p w14:paraId="50A9ED7E"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2.077.143</w:t>
            </w:r>
          </w:p>
        </w:tc>
      </w:tr>
      <w:tr w:rsidR="00630498" w:rsidRPr="00C34218" w14:paraId="573F8169" w14:textId="77777777" w:rsidTr="00A125D7">
        <w:trPr>
          <w:trHeight w:val="198"/>
        </w:trPr>
        <w:tc>
          <w:tcPr>
            <w:tcW w:w="1217" w:type="pct"/>
            <w:tcBorders>
              <w:top w:val="nil"/>
              <w:left w:val="nil"/>
              <w:bottom w:val="nil"/>
              <w:right w:val="nil"/>
            </w:tcBorders>
            <w:noWrap/>
            <w:vAlign w:val="bottom"/>
            <w:hideMark/>
          </w:tcPr>
          <w:p w14:paraId="493E6C48" w14:textId="77777777" w:rsidR="00630498" w:rsidRPr="00C34218" w:rsidRDefault="00630498" w:rsidP="00A125D7">
            <w:pPr>
              <w:jc w:val="right"/>
              <w:rPr>
                <w:rFonts w:ascii="Arial" w:hAnsi="Arial" w:cs="Arial"/>
                <w:color w:val="000000"/>
                <w:sz w:val="18"/>
                <w:szCs w:val="18"/>
              </w:rPr>
            </w:pPr>
          </w:p>
        </w:tc>
        <w:tc>
          <w:tcPr>
            <w:tcW w:w="229" w:type="pct"/>
            <w:tcBorders>
              <w:top w:val="nil"/>
              <w:left w:val="nil"/>
              <w:bottom w:val="nil"/>
              <w:right w:val="nil"/>
            </w:tcBorders>
            <w:noWrap/>
            <w:vAlign w:val="bottom"/>
            <w:hideMark/>
          </w:tcPr>
          <w:p w14:paraId="7ACCED41" w14:textId="77777777" w:rsidR="00630498" w:rsidRPr="00C34218" w:rsidRDefault="00630498" w:rsidP="00A125D7">
            <w:pPr>
              <w:rPr>
                <w:rFonts w:ascii="Arial" w:hAnsi="Arial" w:cs="Arial"/>
                <w:sz w:val="18"/>
                <w:szCs w:val="18"/>
              </w:rPr>
            </w:pPr>
          </w:p>
        </w:tc>
        <w:tc>
          <w:tcPr>
            <w:tcW w:w="52" w:type="pct"/>
            <w:tcBorders>
              <w:top w:val="nil"/>
              <w:left w:val="nil"/>
              <w:bottom w:val="nil"/>
              <w:right w:val="nil"/>
            </w:tcBorders>
            <w:noWrap/>
            <w:vAlign w:val="bottom"/>
            <w:hideMark/>
          </w:tcPr>
          <w:p w14:paraId="22B6D46C" w14:textId="77777777" w:rsidR="00630498" w:rsidRPr="00C34218" w:rsidRDefault="00630498" w:rsidP="00A125D7">
            <w:pPr>
              <w:rPr>
                <w:rFonts w:ascii="Arial" w:hAnsi="Arial" w:cs="Arial"/>
                <w:sz w:val="18"/>
                <w:szCs w:val="18"/>
              </w:rPr>
            </w:pPr>
          </w:p>
        </w:tc>
        <w:tc>
          <w:tcPr>
            <w:tcW w:w="446" w:type="pct"/>
            <w:tcBorders>
              <w:top w:val="nil"/>
              <w:left w:val="nil"/>
              <w:bottom w:val="nil"/>
              <w:right w:val="nil"/>
            </w:tcBorders>
            <w:shd w:val="clear" w:color="000000" w:fill="FFFFFF"/>
            <w:noWrap/>
            <w:vAlign w:val="bottom"/>
            <w:hideMark/>
          </w:tcPr>
          <w:p w14:paraId="5AFFE5CF" w14:textId="77777777" w:rsidR="00630498" w:rsidRPr="00C34218" w:rsidRDefault="00630498" w:rsidP="00A125D7">
            <w:pPr>
              <w:rPr>
                <w:rFonts w:ascii="Arial" w:hAnsi="Arial" w:cs="Arial"/>
                <w:color w:val="000000"/>
                <w:sz w:val="18"/>
                <w:szCs w:val="18"/>
              </w:rPr>
            </w:pPr>
          </w:p>
        </w:tc>
        <w:tc>
          <w:tcPr>
            <w:tcW w:w="59" w:type="pct"/>
            <w:tcBorders>
              <w:top w:val="nil"/>
              <w:left w:val="nil"/>
              <w:bottom w:val="nil"/>
              <w:right w:val="nil"/>
            </w:tcBorders>
            <w:shd w:val="clear" w:color="000000" w:fill="FFFFFF"/>
          </w:tcPr>
          <w:p w14:paraId="26202758" w14:textId="77777777" w:rsidR="00630498" w:rsidRPr="00C34218" w:rsidRDefault="00630498" w:rsidP="00A125D7">
            <w:pPr>
              <w:rPr>
                <w:rFonts w:ascii="Arial" w:hAnsi="Arial" w:cs="Arial"/>
                <w:color w:val="000000"/>
                <w:sz w:val="18"/>
                <w:szCs w:val="18"/>
              </w:rPr>
            </w:pPr>
          </w:p>
        </w:tc>
        <w:tc>
          <w:tcPr>
            <w:tcW w:w="411" w:type="pct"/>
            <w:tcBorders>
              <w:top w:val="nil"/>
              <w:left w:val="nil"/>
              <w:bottom w:val="nil"/>
              <w:right w:val="nil"/>
            </w:tcBorders>
            <w:shd w:val="clear" w:color="000000" w:fill="FFFFFF"/>
            <w:noWrap/>
            <w:vAlign w:val="bottom"/>
            <w:hideMark/>
          </w:tcPr>
          <w:p w14:paraId="3A921916" w14:textId="77777777" w:rsidR="00630498" w:rsidRPr="00C34218" w:rsidRDefault="00630498" w:rsidP="00A125D7">
            <w:pPr>
              <w:rPr>
                <w:rFonts w:ascii="Arial" w:hAnsi="Arial" w:cs="Arial"/>
                <w:color w:val="000000"/>
                <w:sz w:val="18"/>
                <w:szCs w:val="18"/>
              </w:rPr>
            </w:pPr>
          </w:p>
        </w:tc>
        <w:tc>
          <w:tcPr>
            <w:tcW w:w="69" w:type="pct"/>
            <w:tcBorders>
              <w:top w:val="nil"/>
              <w:left w:val="nil"/>
              <w:bottom w:val="nil"/>
              <w:right w:val="nil"/>
            </w:tcBorders>
            <w:shd w:val="clear" w:color="000000" w:fill="FFFFFF"/>
            <w:noWrap/>
            <w:vAlign w:val="bottom"/>
            <w:hideMark/>
          </w:tcPr>
          <w:p w14:paraId="11D92ABA"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bottom"/>
            <w:hideMark/>
          </w:tcPr>
          <w:p w14:paraId="5348CADB"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229" w:type="pct"/>
            <w:tcBorders>
              <w:top w:val="nil"/>
              <w:left w:val="nil"/>
              <w:bottom w:val="nil"/>
              <w:right w:val="nil"/>
            </w:tcBorders>
            <w:shd w:val="clear" w:color="000000" w:fill="FFFFFF"/>
            <w:noWrap/>
            <w:vAlign w:val="bottom"/>
            <w:hideMark/>
          </w:tcPr>
          <w:p w14:paraId="2A9B109F" w14:textId="77777777" w:rsidR="00630498" w:rsidRPr="00C34218" w:rsidRDefault="00630498" w:rsidP="00A125D7">
            <w:pPr>
              <w:rPr>
                <w:rFonts w:ascii="Arial" w:hAnsi="Arial" w:cs="Arial"/>
                <w:sz w:val="18"/>
                <w:szCs w:val="18"/>
              </w:rPr>
            </w:pPr>
            <w:r w:rsidRPr="00C34218">
              <w:rPr>
                <w:rFonts w:ascii="Arial" w:hAnsi="Arial" w:cs="Arial"/>
                <w:sz w:val="18"/>
                <w:szCs w:val="18"/>
              </w:rPr>
              <w:t> </w:t>
            </w:r>
          </w:p>
        </w:tc>
        <w:tc>
          <w:tcPr>
            <w:tcW w:w="69" w:type="pct"/>
            <w:tcBorders>
              <w:top w:val="nil"/>
              <w:left w:val="nil"/>
              <w:bottom w:val="nil"/>
              <w:right w:val="nil"/>
            </w:tcBorders>
            <w:shd w:val="clear" w:color="000000" w:fill="FFFFFF"/>
            <w:vAlign w:val="center"/>
            <w:hideMark/>
          </w:tcPr>
          <w:p w14:paraId="19D96E2B"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 </w:t>
            </w:r>
          </w:p>
        </w:tc>
        <w:tc>
          <w:tcPr>
            <w:tcW w:w="445" w:type="pct"/>
            <w:tcBorders>
              <w:top w:val="single" w:sz="4" w:space="0" w:color="auto"/>
              <w:left w:val="nil"/>
              <w:bottom w:val="nil"/>
              <w:right w:val="nil"/>
            </w:tcBorders>
            <w:shd w:val="clear" w:color="000000" w:fill="FFFFFF"/>
            <w:noWrap/>
            <w:vAlign w:val="center"/>
            <w:hideMark/>
          </w:tcPr>
          <w:p w14:paraId="45642942" w14:textId="77777777" w:rsidR="00630498" w:rsidRPr="00C34218" w:rsidRDefault="00630498" w:rsidP="00A125D7">
            <w:pPr>
              <w:jc w:val="right"/>
              <w:rPr>
                <w:rFonts w:ascii="Arial" w:hAnsi="Arial" w:cs="Arial"/>
                <w:color w:val="000000"/>
                <w:sz w:val="18"/>
                <w:szCs w:val="18"/>
              </w:rPr>
            </w:pPr>
          </w:p>
        </w:tc>
        <w:tc>
          <w:tcPr>
            <w:tcW w:w="53" w:type="pct"/>
            <w:tcBorders>
              <w:top w:val="nil"/>
              <w:left w:val="nil"/>
              <w:bottom w:val="nil"/>
              <w:right w:val="nil"/>
            </w:tcBorders>
            <w:vAlign w:val="center"/>
            <w:hideMark/>
          </w:tcPr>
          <w:p w14:paraId="2E8FA750" w14:textId="77777777" w:rsidR="00630498" w:rsidRPr="00C34218" w:rsidRDefault="00630498" w:rsidP="00A125D7">
            <w:pPr>
              <w:jc w:val="right"/>
              <w:rPr>
                <w:rFonts w:ascii="Arial" w:hAnsi="Arial" w:cs="Arial"/>
                <w:color w:val="000000"/>
                <w:sz w:val="18"/>
                <w:szCs w:val="18"/>
              </w:rPr>
            </w:pPr>
          </w:p>
        </w:tc>
        <w:tc>
          <w:tcPr>
            <w:tcW w:w="452" w:type="pct"/>
            <w:tcBorders>
              <w:top w:val="single" w:sz="4" w:space="0" w:color="auto"/>
              <w:left w:val="nil"/>
              <w:bottom w:val="nil"/>
              <w:right w:val="nil"/>
            </w:tcBorders>
            <w:noWrap/>
            <w:vAlign w:val="center"/>
            <w:hideMark/>
          </w:tcPr>
          <w:p w14:paraId="581275D6" w14:textId="77777777" w:rsidR="00630498" w:rsidRPr="00C34218" w:rsidRDefault="00630498" w:rsidP="00A125D7">
            <w:pPr>
              <w:jc w:val="right"/>
              <w:rPr>
                <w:rFonts w:ascii="Arial" w:hAnsi="Arial" w:cs="Arial"/>
                <w:sz w:val="18"/>
                <w:szCs w:val="18"/>
              </w:rPr>
            </w:pPr>
          </w:p>
        </w:tc>
      </w:tr>
      <w:tr w:rsidR="00630498" w:rsidRPr="00C34218" w14:paraId="1A47D5D2" w14:textId="77777777" w:rsidTr="00A125D7">
        <w:trPr>
          <w:trHeight w:val="198"/>
        </w:trPr>
        <w:tc>
          <w:tcPr>
            <w:tcW w:w="1217" w:type="pct"/>
            <w:tcBorders>
              <w:top w:val="nil"/>
              <w:left w:val="nil"/>
              <w:bottom w:val="nil"/>
              <w:right w:val="nil"/>
            </w:tcBorders>
            <w:noWrap/>
            <w:vAlign w:val="center"/>
            <w:hideMark/>
          </w:tcPr>
          <w:p w14:paraId="3A547DD9"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xml:space="preserve"> Investimentos</w:t>
            </w:r>
          </w:p>
        </w:tc>
        <w:tc>
          <w:tcPr>
            <w:tcW w:w="229" w:type="pct"/>
            <w:tcBorders>
              <w:top w:val="nil"/>
              <w:left w:val="nil"/>
              <w:bottom w:val="nil"/>
              <w:right w:val="nil"/>
            </w:tcBorders>
            <w:noWrap/>
            <w:vAlign w:val="center"/>
            <w:hideMark/>
          </w:tcPr>
          <w:p w14:paraId="566CCC77" w14:textId="77777777" w:rsidR="00630498" w:rsidRPr="00C34218" w:rsidRDefault="00630498" w:rsidP="00A125D7">
            <w:pPr>
              <w:jc w:val="center"/>
              <w:rPr>
                <w:rFonts w:ascii="Arial" w:hAnsi="Arial" w:cs="Arial"/>
                <w:color w:val="000000"/>
                <w:sz w:val="18"/>
                <w:szCs w:val="18"/>
              </w:rPr>
            </w:pPr>
            <w:r w:rsidRPr="00C34218">
              <w:rPr>
                <w:rFonts w:ascii="Arial" w:hAnsi="Arial" w:cs="Arial"/>
                <w:color w:val="000000"/>
                <w:sz w:val="18"/>
                <w:szCs w:val="18"/>
              </w:rPr>
              <w:t>11</w:t>
            </w:r>
          </w:p>
        </w:tc>
        <w:tc>
          <w:tcPr>
            <w:tcW w:w="52" w:type="pct"/>
            <w:tcBorders>
              <w:top w:val="nil"/>
              <w:left w:val="nil"/>
              <w:bottom w:val="nil"/>
              <w:right w:val="nil"/>
            </w:tcBorders>
            <w:vAlign w:val="center"/>
            <w:hideMark/>
          </w:tcPr>
          <w:p w14:paraId="26ECDAE2" w14:textId="77777777" w:rsidR="00630498" w:rsidRPr="00C34218" w:rsidRDefault="00630498" w:rsidP="00A125D7">
            <w:pPr>
              <w:jc w:val="center"/>
              <w:rPr>
                <w:rFonts w:ascii="Arial" w:hAnsi="Arial" w:cs="Arial"/>
                <w:color w:val="000000"/>
                <w:sz w:val="18"/>
                <w:szCs w:val="18"/>
              </w:rPr>
            </w:pPr>
          </w:p>
        </w:tc>
        <w:tc>
          <w:tcPr>
            <w:tcW w:w="446" w:type="pct"/>
            <w:tcBorders>
              <w:top w:val="nil"/>
              <w:left w:val="nil"/>
              <w:bottom w:val="nil"/>
              <w:right w:val="nil"/>
            </w:tcBorders>
            <w:shd w:val="clear" w:color="000000" w:fill="FFFFFF"/>
            <w:noWrap/>
            <w:vAlign w:val="center"/>
            <w:hideMark/>
          </w:tcPr>
          <w:p w14:paraId="6795C7EC" w14:textId="77777777" w:rsidR="00630498" w:rsidRPr="00C34218" w:rsidRDefault="00630498" w:rsidP="00A125D7">
            <w:pPr>
              <w:ind w:firstLineChars="100" w:firstLine="180"/>
              <w:jc w:val="right"/>
              <w:rPr>
                <w:rFonts w:ascii="Arial" w:hAnsi="Arial" w:cs="Arial"/>
                <w:color w:val="000000"/>
                <w:sz w:val="18"/>
                <w:szCs w:val="18"/>
              </w:rPr>
            </w:pPr>
            <w:r w:rsidRPr="00C34218">
              <w:rPr>
                <w:rFonts w:ascii="Arial" w:hAnsi="Arial" w:cs="Arial"/>
                <w:color w:val="000000"/>
                <w:sz w:val="18"/>
                <w:szCs w:val="18"/>
              </w:rPr>
              <w:t>268</w:t>
            </w:r>
          </w:p>
        </w:tc>
        <w:tc>
          <w:tcPr>
            <w:tcW w:w="59" w:type="pct"/>
            <w:tcBorders>
              <w:top w:val="nil"/>
              <w:left w:val="nil"/>
              <w:bottom w:val="nil"/>
              <w:right w:val="nil"/>
            </w:tcBorders>
            <w:shd w:val="clear" w:color="000000" w:fill="FFFFFF"/>
          </w:tcPr>
          <w:p w14:paraId="78238EEF" w14:textId="77777777" w:rsidR="00630498" w:rsidRPr="00C34218" w:rsidRDefault="00630498" w:rsidP="00A125D7">
            <w:pPr>
              <w:ind w:firstLineChars="100" w:firstLine="180"/>
              <w:jc w:val="right"/>
              <w:rPr>
                <w:rFonts w:ascii="Arial" w:hAnsi="Arial" w:cs="Arial"/>
                <w:color w:val="000000"/>
                <w:sz w:val="18"/>
                <w:szCs w:val="18"/>
              </w:rPr>
            </w:pPr>
          </w:p>
        </w:tc>
        <w:tc>
          <w:tcPr>
            <w:tcW w:w="411" w:type="pct"/>
            <w:tcBorders>
              <w:top w:val="nil"/>
              <w:left w:val="nil"/>
              <w:bottom w:val="nil"/>
              <w:right w:val="nil"/>
            </w:tcBorders>
            <w:shd w:val="clear" w:color="000000" w:fill="FFFFFF"/>
            <w:noWrap/>
            <w:vAlign w:val="center"/>
            <w:hideMark/>
          </w:tcPr>
          <w:p w14:paraId="072F5DBD" w14:textId="77777777" w:rsidR="00630498" w:rsidRPr="00C34218" w:rsidRDefault="00630498" w:rsidP="00A125D7">
            <w:pPr>
              <w:ind w:firstLineChars="100" w:firstLine="180"/>
              <w:jc w:val="right"/>
              <w:rPr>
                <w:rFonts w:ascii="Arial" w:hAnsi="Arial" w:cs="Arial"/>
                <w:color w:val="000000"/>
                <w:sz w:val="18"/>
                <w:szCs w:val="18"/>
              </w:rPr>
            </w:pPr>
            <w:r w:rsidRPr="00C34218">
              <w:rPr>
                <w:rFonts w:ascii="Arial" w:hAnsi="Arial" w:cs="Arial"/>
                <w:color w:val="000000"/>
                <w:sz w:val="18"/>
                <w:szCs w:val="18"/>
              </w:rPr>
              <w:t>268</w:t>
            </w:r>
          </w:p>
        </w:tc>
        <w:tc>
          <w:tcPr>
            <w:tcW w:w="69" w:type="pct"/>
            <w:tcBorders>
              <w:top w:val="nil"/>
              <w:left w:val="nil"/>
              <w:bottom w:val="nil"/>
              <w:right w:val="nil"/>
            </w:tcBorders>
            <w:shd w:val="clear" w:color="000000" w:fill="FFFFFF"/>
            <w:noWrap/>
            <w:vAlign w:val="bottom"/>
            <w:hideMark/>
          </w:tcPr>
          <w:p w14:paraId="3F2BD954"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bottom"/>
            <w:hideMark/>
          </w:tcPr>
          <w:p w14:paraId="103D31CD"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229" w:type="pct"/>
            <w:tcBorders>
              <w:top w:val="nil"/>
              <w:left w:val="nil"/>
              <w:bottom w:val="nil"/>
              <w:right w:val="nil"/>
            </w:tcBorders>
            <w:shd w:val="clear" w:color="000000" w:fill="FFFFFF"/>
            <w:noWrap/>
            <w:vAlign w:val="bottom"/>
            <w:hideMark/>
          </w:tcPr>
          <w:p w14:paraId="16AC477D" w14:textId="77777777" w:rsidR="00630498" w:rsidRPr="00C34218" w:rsidRDefault="00630498" w:rsidP="00A125D7">
            <w:pPr>
              <w:rPr>
                <w:rFonts w:ascii="Arial" w:hAnsi="Arial" w:cs="Arial"/>
                <w:sz w:val="18"/>
                <w:szCs w:val="18"/>
              </w:rPr>
            </w:pPr>
            <w:r w:rsidRPr="00C34218">
              <w:rPr>
                <w:rFonts w:ascii="Arial" w:hAnsi="Arial" w:cs="Arial"/>
                <w:sz w:val="18"/>
                <w:szCs w:val="18"/>
              </w:rPr>
              <w:t> </w:t>
            </w:r>
          </w:p>
        </w:tc>
        <w:tc>
          <w:tcPr>
            <w:tcW w:w="69" w:type="pct"/>
            <w:tcBorders>
              <w:top w:val="nil"/>
              <w:left w:val="nil"/>
              <w:bottom w:val="nil"/>
              <w:right w:val="nil"/>
            </w:tcBorders>
            <w:shd w:val="clear" w:color="000000" w:fill="FFFFFF"/>
            <w:vAlign w:val="center"/>
            <w:hideMark/>
          </w:tcPr>
          <w:p w14:paraId="6A3F3ADC"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 </w:t>
            </w:r>
          </w:p>
        </w:tc>
        <w:tc>
          <w:tcPr>
            <w:tcW w:w="445" w:type="pct"/>
            <w:tcBorders>
              <w:top w:val="nil"/>
              <w:left w:val="nil"/>
              <w:bottom w:val="nil"/>
              <w:right w:val="nil"/>
            </w:tcBorders>
            <w:shd w:val="clear" w:color="000000" w:fill="FFFFFF"/>
            <w:noWrap/>
            <w:vAlign w:val="center"/>
            <w:hideMark/>
          </w:tcPr>
          <w:p w14:paraId="16C1E975" w14:textId="77777777" w:rsidR="00630498" w:rsidRPr="00C34218" w:rsidRDefault="00630498" w:rsidP="00A125D7">
            <w:pPr>
              <w:jc w:val="right"/>
              <w:rPr>
                <w:rFonts w:ascii="Arial" w:hAnsi="Arial" w:cs="Arial"/>
                <w:b/>
                <w:bCs/>
                <w:color w:val="000000"/>
                <w:sz w:val="18"/>
                <w:szCs w:val="18"/>
              </w:rPr>
            </w:pPr>
          </w:p>
        </w:tc>
        <w:tc>
          <w:tcPr>
            <w:tcW w:w="53" w:type="pct"/>
            <w:tcBorders>
              <w:top w:val="nil"/>
              <w:left w:val="nil"/>
              <w:bottom w:val="nil"/>
              <w:right w:val="nil"/>
            </w:tcBorders>
            <w:vAlign w:val="center"/>
            <w:hideMark/>
          </w:tcPr>
          <w:p w14:paraId="2825F7AF" w14:textId="77777777" w:rsidR="00630498" w:rsidRPr="00C34218" w:rsidRDefault="00630498" w:rsidP="00A125D7">
            <w:pPr>
              <w:jc w:val="right"/>
              <w:rPr>
                <w:rFonts w:ascii="Arial" w:hAnsi="Arial" w:cs="Arial"/>
                <w:b/>
                <w:bCs/>
                <w:color w:val="000000"/>
                <w:sz w:val="18"/>
                <w:szCs w:val="18"/>
              </w:rPr>
            </w:pPr>
          </w:p>
        </w:tc>
        <w:tc>
          <w:tcPr>
            <w:tcW w:w="452" w:type="pct"/>
            <w:tcBorders>
              <w:top w:val="nil"/>
              <w:left w:val="nil"/>
              <w:bottom w:val="nil"/>
              <w:right w:val="nil"/>
            </w:tcBorders>
            <w:noWrap/>
            <w:vAlign w:val="center"/>
            <w:hideMark/>
          </w:tcPr>
          <w:p w14:paraId="539BC7AB" w14:textId="77777777" w:rsidR="00630498" w:rsidRPr="00C34218" w:rsidRDefault="00630498" w:rsidP="00A125D7">
            <w:pPr>
              <w:jc w:val="right"/>
              <w:rPr>
                <w:rFonts w:ascii="Arial" w:hAnsi="Arial" w:cs="Arial"/>
                <w:sz w:val="18"/>
                <w:szCs w:val="18"/>
              </w:rPr>
            </w:pPr>
          </w:p>
        </w:tc>
      </w:tr>
      <w:tr w:rsidR="00630498" w:rsidRPr="00C34218" w14:paraId="1A9925DF" w14:textId="77777777" w:rsidTr="00A125D7">
        <w:trPr>
          <w:trHeight w:val="198"/>
        </w:trPr>
        <w:tc>
          <w:tcPr>
            <w:tcW w:w="1217" w:type="pct"/>
            <w:tcBorders>
              <w:top w:val="nil"/>
              <w:left w:val="nil"/>
              <w:bottom w:val="nil"/>
              <w:right w:val="nil"/>
            </w:tcBorders>
            <w:noWrap/>
            <w:vAlign w:val="center"/>
            <w:hideMark/>
          </w:tcPr>
          <w:p w14:paraId="50E2A5F1"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xml:space="preserve"> Imobilizado</w:t>
            </w:r>
          </w:p>
        </w:tc>
        <w:tc>
          <w:tcPr>
            <w:tcW w:w="229" w:type="pct"/>
            <w:tcBorders>
              <w:top w:val="nil"/>
              <w:left w:val="nil"/>
              <w:bottom w:val="nil"/>
              <w:right w:val="nil"/>
            </w:tcBorders>
            <w:noWrap/>
            <w:vAlign w:val="center"/>
            <w:hideMark/>
          </w:tcPr>
          <w:p w14:paraId="2204E16C" w14:textId="77777777" w:rsidR="00630498" w:rsidRPr="00C34218" w:rsidRDefault="00630498" w:rsidP="00A125D7">
            <w:pPr>
              <w:jc w:val="center"/>
              <w:rPr>
                <w:rFonts w:ascii="Arial" w:hAnsi="Arial" w:cs="Arial"/>
                <w:color w:val="000000"/>
                <w:sz w:val="18"/>
                <w:szCs w:val="18"/>
              </w:rPr>
            </w:pPr>
            <w:r w:rsidRPr="00C34218">
              <w:rPr>
                <w:rFonts w:ascii="Arial" w:hAnsi="Arial" w:cs="Arial"/>
                <w:color w:val="000000"/>
                <w:sz w:val="18"/>
                <w:szCs w:val="18"/>
              </w:rPr>
              <w:t>12</w:t>
            </w:r>
          </w:p>
        </w:tc>
        <w:tc>
          <w:tcPr>
            <w:tcW w:w="52" w:type="pct"/>
            <w:tcBorders>
              <w:top w:val="nil"/>
              <w:left w:val="nil"/>
              <w:bottom w:val="nil"/>
              <w:right w:val="nil"/>
            </w:tcBorders>
            <w:vAlign w:val="center"/>
            <w:hideMark/>
          </w:tcPr>
          <w:p w14:paraId="3048C207" w14:textId="77777777" w:rsidR="00630498" w:rsidRPr="00C34218" w:rsidRDefault="00630498" w:rsidP="00A125D7">
            <w:pPr>
              <w:jc w:val="center"/>
              <w:rPr>
                <w:rFonts w:ascii="Arial" w:hAnsi="Arial" w:cs="Arial"/>
                <w:color w:val="000000"/>
                <w:sz w:val="18"/>
                <w:szCs w:val="18"/>
              </w:rPr>
            </w:pPr>
          </w:p>
        </w:tc>
        <w:tc>
          <w:tcPr>
            <w:tcW w:w="446" w:type="pct"/>
            <w:tcBorders>
              <w:top w:val="nil"/>
              <w:left w:val="nil"/>
              <w:right w:val="nil"/>
            </w:tcBorders>
            <w:shd w:val="clear" w:color="000000" w:fill="FFFFFF"/>
            <w:noWrap/>
            <w:vAlign w:val="center"/>
            <w:hideMark/>
          </w:tcPr>
          <w:p w14:paraId="72485F8E" w14:textId="77777777" w:rsidR="00630498" w:rsidRPr="00C34218" w:rsidRDefault="00630498" w:rsidP="00A125D7">
            <w:pPr>
              <w:ind w:firstLineChars="100" w:firstLine="180"/>
              <w:jc w:val="right"/>
              <w:rPr>
                <w:rFonts w:ascii="Arial" w:hAnsi="Arial" w:cs="Arial"/>
                <w:color w:val="000000"/>
                <w:sz w:val="18"/>
                <w:szCs w:val="18"/>
              </w:rPr>
            </w:pPr>
            <w:r w:rsidRPr="00C34218">
              <w:rPr>
                <w:rFonts w:ascii="Arial" w:hAnsi="Arial" w:cs="Arial"/>
                <w:color w:val="000000"/>
                <w:sz w:val="18"/>
                <w:szCs w:val="18"/>
              </w:rPr>
              <w:t>315.597</w:t>
            </w:r>
          </w:p>
        </w:tc>
        <w:tc>
          <w:tcPr>
            <w:tcW w:w="59" w:type="pct"/>
            <w:tcBorders>
              <w:top w:val="nil"/>
              <w:left w:val="nil"/>
              <w:bottom w:val="nil"/>
              <w:right w:val="nil"/>
            </w:tcBorders>
            <w:shd w:val="clear" w:color="000000" w:fill="FFFFFF"/>
          </w:tcPr>
          <w:p w14:paraId="5D86C2B2" w14:textId="77777777" w:rsidR="00630498" w:rsidRPr="00C34218" w:rsidRDefault="00630498" w:rsidP="00A125D7">
            <w:pPr>
              <w:ind w:firstLineChars="100" w:firstLine="180"/>
              <w:jc w:val="right"/>
              <w:rPr>
                <w:rFonts w:ascii="Arial" w:hAnsi="Arial" w:cs="Arial"/>
                <w:color w:val="000000"/>
                <w:sz w:val="18"/>
                <w:szCs w:val="18"/>
              </w:rPr>
            </w:pPr>
          </w:p>
        </w:tc>
        <w:tc>
          <w:tcPr>
            <w:tcW w:w="411" w:type="pct"/>
            <w:tcBorders>
              <w:top w:val="nil"/>
              <w:left w:val="nil"/>
              <w:right w:val="nil"/>
            </w:tcBorders>
            <w:shd w:val="clear" w:color="000000" w:fill="FFFFFF"/>
            <w:noWrap/>
            <w:vAlign w:val="center"/>
            <w:hideMark/>
          </w:tcPr>
          <w:p w14:paraId="15E8071A" w14:textId="77777777" w:rsidR="00630498" w:rsidRPr="00C34218" w:rsidRDefault="00630498" w:rsidP="00A125D7">
            <w:pPr>
              <w:ind w:firstLineChars="100" w:firstLine="180"/>
              <w:jc w:val="right"/>
              <w:rPr>
                <w:rFonts w:ascii="Arial" w:hAnsi="Arial" w:cs="Arial"/>
                <w:color w:val="000000"/>
                <w:sz w:val="18"/>
                <w:szCs w:val="18"/>
              </w:rPr>
            </w:pPr>
            <w:r w:rsidRPr="00C34218">
              <w:rPr>
                <w:rFonts w:ascii="Arial" w:hAnsi="Arial" w:cs="Arial"/>
                <w:color w:val="000000"/>
                <w:sz w:val="18"/>
                <w:szCs w:val="18"/>
              </w:rPr>
              <w:t>269.044</w:t>
            </w:r>
          </w:p>
        </w:tc>
        <w:tc>
          <w:tcPr>
            <w:tcW w:w="69" w:type="pct"/>
            <w:tcBorders>
              <w:top w:val="nil"/>
              <w:left w:val="nil"/>
              <w:bottom w:val="nil"/>
              <w:right w:val="nil"/>
            </w:tcBorders>
            <w:shd w:val="clear" w:color="000000" w:fill="FFFFFF"/>
            <w:noWrap/>
            <w:vAlign w:val="bottom"/>
            <w:hideMark/>
          </w:tcPr>
          <w:p w14:paraId="01651B29"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center"/>
            <w:hideMark/>
          </w:tcPr>
          <w:p w14:paraId="1ECF958A"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Patrimônio líquido</w:t>
            </w:r>
          </w:p>
        </w:tc>
        <w:tc>
          <w:tcPr>
            <w:tcW w:w="229" w:type="pct"/>
            <w:tcBorders>
              <w:top w:val="nil"/>
              <w:left w:val="nil"/>
              <w:bottom w:val="nil"/>
              <w:right w:val="nil"/>
            </w:tcBorders>
            <w:shd w:val="clear" w:color="000000" w:fill="FFFFFF"/>
            <w:noWrap/>
            <w:vAlign w:val="center"/>
            <w:hideMark/>
          </w:tcPr>
          <w:p w14:paraId="1CA897F7" w14:textId="77777777" w:rsidR="00630498" w:rsidRPr="00C34218" w:rsidRDefault="00630498" w:rsidP="00A125D7">
            <w:pPr>
              <w:jc w:val="center"/>
              <w:rPr>
                <w:rFonts w:ascii="Arial" w:hAnsi="Arial" w:cs="Arial"/>
                <w:sz w:val="18"/>
                <w:szCs w:val="18"/>
              </w:rPr>
            </w:pPr>
            <w:r w:rsidRPr="00C34218">
              <w:rPr>
                <w:rFonts w:ascii="Arial" w:hAnsi="Arial" w:cs="Arial"/>
                <w:sz w:val="18"/>
                <w:szCs w:val="18"/>
              </w:rPr>
              <w:t>19</w:t>
            </w:r>
          </w:p>
        </w:tc>
        <w:tc>
          <w:tcPr>
            <w:tcW w:w="69" w:type="pct"/>
            <w:tcBorders>
              <w:top w:val="nil"/>
              <w:left w:val="nil"/>
              <w:bottom w:val="nil"/>
              <w:right w:val="nil"/>
            </w:tcBorders>
            <w:shd w:val="clear" w:color="000000" w:fill="FFFFFF"/>
            <w:vAlign w:val="center"/>
            <w:hideMark/>
          </w:tcPr>
          <w:p w14:paraId="0ADAB2FE"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445" w:type="pct"/>
            <w:tcBorders>
              <w:top w:val="nil"/>
              <w:left w:val="nil"/>
              <w:bottom w:val="nil"/>
              <w:right w:val="nil"/>
            </w:tcBorders>
            <w:shd w:val="clear" w:color="000000" w:fill="FFFFFF"/>
            <w:noWrap/>
            <w:vAlign w:val="center"/>
            <w:hideMark/>
          </w:tcPr>
          <w:p w14:paraId="0311645A" w14:textId="77777777" w:rsidR="00630498" w:rsidRPr="00C34218" w:rsidRDefault="00630498" w:rsidP="00A125D7">
            <w:pPr>
              <w:rPr>
                <w:rFonts w:ascii="Arial" w:hAnsi="Arial" w:cs="Arial"/>
                <w:color w:val="000000"/>
                <w:sz w:val="18"/>
                <w:szCs w:val="18"/>
              </w:rPr>
            </w:pPr>
          </w:p>
        </w:tc>
        <w:tc>
          <w:tcPr>
            <w:tcW w:w="53" w:type="pct"/>
            <w:tcBorders>
              <w:top w:val="nil"/>
              <w:left w:val="nil"/>
              <w:bottom w:val="nil"/>
              <w:right w:val="nil"/>
            </w:tcBorders>
            <w:vAlign w:val="center"/>
            <w:hideMark/>
          </w:tcPr>
          <w:p w14:paraId="4D4370A7" w14:textId="77777777" w:rsidR="00630498" w:rsidRPr="00C34218" w:rsidRDefault="00630498" w:rsidP="00A125D7">
            <w:pPr>
              <w:rPr>
                <w:rFonts w:ascii="Arial" w:hAnsi="Arial" w:cs="Arial"/>
                <w:color w:val="000000"/>
                <w:sz w:val="18"/>
                <w:szCs w:val="18"/>
              </w:rPr>
            </w:pPr>
          </w:p>
        </w:tc>
        <w:tc>
          <w:tcPr>
            <w:tcW w:w="452" w:type="pct"/>
            <w:tcBorders>
              <w:top w:val="nil"/>
              <w:left w:val="nil"/>
              <w:bottom w:val="nil"/>
              <w:right w:val="nil"/>
            </w:tcBorders>
            <w:noWrap/>
            <w:vAlign w:val="center"/>
            <w:hideMark/>
          </w:tcPr>
          <w:p w14:paraId="2F458F59" w14:textId="77777777" w:rsidR="00630498" w:rsidRPr="00C34218" w:rsidRDefault="00630498" w:rsidP="00A125D7">
            <w:pPr>
              <w:rPr>
                <w:rFonts w:ascii="Arial" w:hAnsi="Arial" w:cs="Arial"/>
                <w:sz w:val="18"/>
                <w:szCs w:val="18"/>
              </w:rPr>
            </w:pPr>
          </w:p>
        </w:tc>
      </w:tr>
      <w:tr w:rsidR="00630498" w:rsidRPr="00C34218" w14:paraId="15BDF348" w14:textId="77777777" w:rsidTr="00A125D7">
        <w:trPr>
          <w:trHeight w:val="198"/>
        </w:trPr>
        <w:tc>
          <w:tcPr>
            <w:tcW w:w="1217" w:type="pct"/>
            <w:tcBorders>
              <w:top w:val="nil"/>
              <w:left w:val="nil"/>
              <w:bottom w:val="nil"/>
              <w:right w:val="nil"/>
            </w:tcBorders>
            <w:noWrap/>
            <w:vAlign w:val="center"/>
            <w:hideMark/>
          </w:tcPr>
          <w:p w14:paraId="004E9C01"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xml:space="preserve"> Intangível</w:t>
            </w:r>
          </w:p>
        </w:tc>
        <w:tc>
          <w:tcPr>
            <w:tcW w:w="229" w:type="pct"/>
            <w:tcBorders>
              <w:top w:val="nil"/>
              <w:left w:val="nil"/>
              <w:bottom w:val="nil"/>
              <w:right w:val="nil"/>
            </w:tcBorders>
            <w:noWrap/>
            <w:vAlign w:val="center"/>
            <w:hideMark/>
          </w:tcPr>
          <w:p w14:paraId="62C38A7C" w14:textId="77777777" w:rsidR="00630498" w:rsidRPr="00C34218" w:rsidRDefault="00630498" w:rsidP="00A125D7">
            <w:pPr>
              <w:jc w:val="center"/>
              <w:rPr>
                <w:rFonts w:ascii="Arial" w:hAnsi="Arial" w:cs="Arial"/>
                <w:color w:val="000000"/>
                <w:sz w:val="18"/>
                <w:szCs w:val="18"/>
              </w:rPr>
            </w:pPr>
            <w:r w:rsidRPr="00C34218">
              <w:rPr>
                <w:rFonts w:ascii="Arial" w:hAnsi="Arial" w:cs="Arial"/>
                <w:color w:val="000000"/>
                <w:sz w:val="18"/>
                <w:szCs w:val="18"/>
              </w:rPr>
              <w:t>13</w:t>
            </w:r>
          </w:p>
        </w:tc>
        <w:tc>
          <w:tcPr>
            <w:tcW w:w="52" w:type="pct"/>
            <w:tcBorders>
              <w:top w:val="nil"/>
              <w:left w:val="nil"/>
              <w:bottom w:val="nil"/>
              <w:right w:val="nil"/>
            </w:tcBorders>
            <w:vAlign w:val="center"/>
            <w:hideMark/>
          </w:tcPr>
          <w:p w14:paraId="02A492C4" w14:textId="77777777" w:rsidR="00630498" w:rsidRPr="00C34218" w:rsidRDefault="00630498" w:rsidP="00A125D7">
            <w:pPr>
              <w:jc w:val="center"/>
              <w:rPr>
                <w:rFonts w:ascii="Arial" w:hAnsi="Arial" w:cs="Arial"/>
                <w:color w:val="000000"/>
                <w:sz w:val="18"/>
                <w:szCs w:val="18"/>
              </w:rPr>
            </w:pPr>
          </w:p>
        </w:tc>
        <w:tc>
          <w:tcPr>
            <w:tcW w:w="446" w:type="pct"/>
            <w:tcBorders>
              <w:top w:val="nil"/>
              <w:left w:val="nil"/>
              <w:bottom w:val="single" w:sz="4" w:space="0" w:color="auto"/>
              <w:right w:val="nil"/>
            </w:tcBorders>
            <w:shd w:val="clear" w:color="000000" w:fill="FFFFFF"/>
            <w:noWrap/>
            <w:vAlign w:val="center"/>
            <w:hideMark/>
          </w:tcPr>
          <w:p w14:paraId="7E9F1149" w14:textId="77777777" w:rsidR="00630498" w:rsidRPr="00C34218" w:rsidRDefault="00630498" w:rsidP="00A125D7">
            <w:pPr>
              <w:ind w:firstLineChars="100" w:firstLine="180"/>
              <w:jc w:val="right"/>
              <w:rPr>
                <w:rFonts w:ascii="Arial" w:hAnsi="Arial" w:cs="Arial"/>
                <w:color w:val="000000"/>
                <w:sz w:val="18"/>
                <w:szCs w:val="18"/>
              </w:rPr>
            </w:pPr>
            <w:r w:rsidRPr="00C34218">
              <w:rPr>
                <w:rFonts w:ascii="Arial" w:hAnsi="Arial" w:cs="Arial"/>
                <w:color w:val="000000"/>
                <w:sz w:val="18"/>
                <w:szCs w:val="18"/>
              </w:rPr>
              <w:t>353</w:t>
            </w:r>
          </w:p>
        </w:tc>
        <w:tc>
          <w:tcPr>
            <w:tcW w:w="59" w:type="pct"/>
            <w:tcBorders>
              <w:top w:val="nil"/>
              <w:left w:val="nil"/>
              <w:right w:val="nil"/>
            </w:tcBorders>
            <w:shd w:val="clear" w:color="000000" w:fill="FFFFFF"/>
          </w:tcPr>
          <w:p w14:paraId="3767248B" w14:textId="77777777" w:rsidR="00630498" w:rsidRPr="00C34218" w:rsidRDefault="00630498" w:rsidP="00A125D7">
            <w:pPr>
              <w:ind w:firstLineChars="100" w:firstLine="180"/>
              <w:jc w:val="right"/>
              <w:rPr>
                <w:rFonts w:ascii="Arial" w:hAnsi="Arial" w:cs="Arial"/>
                <w:color w:val="000000"/>
                <w:sz w:val="18"/>
                <w:szCs w:val="18"/>
              </w:rPr>
            </w:pPr>
          </w:p>
        </w:tc>
        <w:tc>
          <w:tcPr>
            <w:tcW w:w="411" w:type="pct"/>
            <w:tcBorders>
              <w:top w:val="nil"/>
              <w:left w:val="nil"/>
              <w:bottom w:val="single" w:sz="4" w:space="0" w:color="auto"/>
              <w:right w:val="nil"/>
            </w:tcBorders>
            <w:shd w:val="clear" w:color="000000" w:fill="FFFFFF"/>
            <w:noWrap/>
            <w:vAlign w:val="center"/>
            <w:hideMark/>
          </w:tcPr>
          <w:p w14:paraId="0AF1BF31" w14:textId="77777777" w:rsidR="00630498" w:rsidRPr="00C34218" w:rsidRDefault="00630498" w:rsidP="00A125D7">
            <w:pPr>
              <w:ind w:firstLineChars="100" w:firstLine="180"/>
              <w:jc w:val="right"/>
              <w:rPr>
                <w:rFonts w:ascii="Arial" w:hAnsi="Arial" w:cs="Arial"/>
                <w:color w:val="000000"/>
                <w:sz w:val="18"/>
                <w:szCs w:val="18"/>
              </w:rPr>
            </w:pPr>
            <w:r w:rsidRPr="00C34218">
              <w:rPr>
                <w:rFonts w:ascii="Arial" w:hAnsi="Arial" w:cs="Arial"/>
                <w:color w:val="000000"/>
                <w:sz w:val="18"/>
                <w:szCs w:val="18"/>
              </w:rPr>
              <w:t>288</w:t>
            </w:r>
          </w:p>
        </w:tc>
        <w:tc>
          <w:tcPr>
            <w:tcW w:w="69" w:type="pct"/>
            <w:tcBorders>
              <w:top w:val="nil"/>
              <w:left w:val="nil"/>
              <w:bottom w:val="nil"/>
              <w:right w:val="nil"/>
            </w:tcBorders>
            <w:shd w:val="clear" w:color="000000" w:fill="FFFFFF"/>
            <w:noWrap/>
            <w:vAlign w:val="bottom"/>
            <w:hideMark/>
          </w:tcPr>
          <w:p w14:paraId="77407458"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center"/>
            <w:hideMark/>
          </w:tcPr>
          <w:p w14:paraId="7EBC40FC"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xml:space="preserve">   Capital social</w:t>
            </w:r>
          </w:p>
        </w:tc>
        <w:tc>
          <w:tcPr>
            <w:tcW w:w="229" w:type="pct"/>
            <w:tcBorders>
              <w:top w:val="nil"/>
              <w:left w:val="nil"/>
              <w:bottom w:val="nil"/>
              <w:right w:val="nil"/>
            </w:tcBorders>
            <w:shd w:val="clear" w:color="000000" w:fill="FFFFFF"/>
            <w:noWrap/>
            <w:vAlign w:val="bottom"/>
            <w:hideMark/>
          </w:tcPr>
          <w:p w14:paraId="17160ED7" w14:textId="77777777" w:rsidR="00630498" w:rsidRPr="00C34218" w:rsidRDefault="00630498" w:rsidP="00A125D7">
            <w:pPr>
              <w:rPr>
                <w:rFonts w:ascii="Arial" w:hAnsi="Arial" w:cs="Arial"/>
                <w:sz w:val="18"/>
                <w:szCs w:val="18"/>
              </w:rPr>
            </w:pPr>
            <w:r w:rsidRPr="00C34218">
              <w:rPr>
                <w:rFonts w:ascii="Arial" w:hAnsi="Arial" w:cs="Arial"/>
                <w:sz w:val="18"/>
                <w:szCs w:val="18"/>
              </w:rPr>
              <w:t> </w:t>
            </w:r>
          </w:p>
        </w:tc>
        <w:tc>
          <w:tcPr>
            <w:tcW w:w="69" w:type="pct"/>
            <w:tcBorders>
              <w:top w:val="nil"/>
              <w:left w:val="nil"/>
              <w:bottom w:val="nil"/>
              <w:right w:val="nil"/>
            </w:tcBorders>
            <w:shd w:val="clear" w:color="000000" w:fill="FFFFFF"/>
            <w:vAlign w:val="center"/>
            <w:hideMark/>
          </w:tcPr>
          <w:p w14:paraId="44441B5B"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 </w:t>
            </w:r>
          </w:p>
        </w:tc>
        <w:tc>
          <w:tcPr>
            <w:tcW w:w="445" w:type="pct"/>
            <w:tcBorders>
              <w:top w:val="nil"/>
              <w:left w:val="nil"/>
              <w:bottom w:val="nil"/>
              <w:right w:val="nil"/>
            </w:tcBorders>
            <w:shd w:val="clear" w:color="000000" w:fill="FFFFFF"/>
            <w:noWrap/>
            <w:vAlign w:val="center"/>
            <w:hideMark/>
          </w:tcPr>
          <w:p w14:paraId="03DA5651"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10.260</w:t>
            </w:r>
          </w:p>
        </w:tc>
        <w:tc>
          <w:tcPr>
            <w:tcW w:w="53" w:type="pct"/>
            <w:tcBorders>
              <w:top w:val="nil"/>
              <w:left w:val="nil"/>
              <w:bottom w:val="nil"/>
              <w:right w:val="nil"/>
            </w:tcBorders>
            <w:vAlign w:val="center"/>
            <w:hideMark/>
          </w:tcPr>
          <w:p w14:paraId="6A2E163F" w14:textId="77777777" w:rsidR="00630498" w:rsidRPr="00C34218" w:rsidRDefault="00630498" w:rsidP="00A125D7">
            <w:pPr>
              <w:jc w:val="right"/>
              <w:rPr>
                <w:rFonts w:ascii="Arial" w:hAnsi="Arial" w:cs="Arial"/>
                <w:color w:val="000000"/>
                <w:sz w:val="18"/>
                <w:szCs w:val="18"/>
              </w:rPr>
            </w:pPr>
          </w:p>
        </w:tc>
        <w:tc>
          <w:tcPr>
            <w:tcW w:w="452" w:type="pct"/>
            <w:tcBorders>
              <w:top w:val="nil"/>
              <w:left w:val="nil"/>
              <w:bottom w:val="nil"/>
              <w:right w:val="nil"/>
            </w:tcBorders>
            <w:noWrap/>
            <w:vAlign w:val="center"/>
            <w:hideMark/>
          </w:tcPr>
          <w:p w14:paraId="05187144"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10.260</w:t>
            </w:r>
          </w:p>
        </w:tc>
      </w:tr>
      <w:tr w:rsidR="00630498" w:rsidRPr="00C34218" w14:paraId="2D136E07" w14:textId="77777777" w:rsidTr="00A125D7">
        <w:trPr>
          <w:trHeight w:val="198"/>
        </w:trPr>
        <w:tc>
          <w:tcPr>
            <w:tcW w:w="1217" w:type="pct"/>
            <w:tcBorders>
              <w:top w:val="nil"/>
              <w:left w:val="nil"/>
              <w:bottom w:val="nil"/>
              <w:right w:val="nil"/>
            </w:tcBorders>
            <w:noWrap/>
            <w:vAlign w:val="center"/>
            <w:hideMark/>
          </w:tcPr>
          <w:p w14:paraId="332ABFC3" w14:textId="77777777" w:rsidR="00630498" w:rsidRPr="00C34218" w:rsidRDefault="00630498" w:rsidP="00A125D7">
            <w:pPr>
              <w:jc w:val="right"/>
              <w:rPr>
                <w:rFonts w:ascii="Arial" w:hAnsi="Arial" w:cs="Arial"/>
                <w:color w:val="000000"/>
                <w:sz w:val="18"/>
                <w:szCs w:val="18"/>
              </w:rPr>
            </w:pPr>
          </w:p>
        </w:tc>
        <w:tc>
          <w:tcPr>
            <w:tcW w:w="229" w:type="pct"/>
            <w:tcBorders>
              <w:top w:val="nil"/>
              <w:left w:val="nil"/>
              <w:bottom w:val="nil"/>
              <w:right w:val="nil"/>
            </w:tcBorders>
            <w:noWrap/>
            <w:vAlign w:val="center"/>
            <w:hideMark/>
          </w:tcPr>
          <w:p w14:paraId="0A0B74EF" w14:textId="77777777" w:rsidR="00630498" w:rsidRPr="00C34218" w:rsidRDefault="00630498" w:rsidP="00A125D7">
            <w:pPr>
              <w:rPr>
                <w:rFonts w:ascii="Arial" w:hAnsi="Arial" w:cs="Arial"/>
                <w:sz w:val="18"/>
                <w:szCs w:val="18"/>
              </w:rPr>
            </w:pPr>
          </w:p>
        </w:tc>
        <w:tc>
          <w:tcPr>
            <w:tcW w:w="52" w:type="pct"/>
            <w:tcBorders>
              <w:top w:val="nil"/>
              <w:left w:val="nil"/>
              <w:bottom w:val="nil"/>
              <w:right w:val="nil"/>
            </w:tcBorders>
            <w:vAlign w:val="center"/>
            <w:hideMark/>
          </w:tcPr>
          <w:p w14:paraId="7491A72C" w14:textId="77777777" w:rsidR="00630498" w:rsidRPr="00C34218" w:rsidRDefault="00630498" w:rsidP="00A125D7">
            <w:pPr>
              <w:jc w:val="center"/>
              <w:rPr>
                <w:rFonts w:ascii="Arial" w:hAnsi="Arial" w:cs="Arial"/>
                <w:sz w:val="18"/>
                <w:szCs w:val="18"/>
              </w:rPr>
            </w:pPr>
          </w:p>
        </w:tc>
        <w:tc>
          <w:tcPr>
            <w:tcW w:w="446" w:type="pct"/>
            <w:tcBorders>
              <w:top w:val="single" w:sz="4" w:space="0" w:color="auto"/>
              <w:left w:val="nil"/>
              <w:right w:val="nil"/>
            </w:tcBorders>
            <w:shd w:val="clear" w:color="000000" w:fill="FFFFFF"/>
            <w:noWrap/>
            <w:vAlign w:val="center"/>
            <w:hideMark/>
          </w:tcPr>
          <w:p w14:paraId="12C74596" w14:textId="77777777" w:rsidR="00630498" w:rsidRPr="00C34218" w:rsidRDefault="00630498" w:rsidP="00A125D7">
            <w:pPr>
              <w:jc w:val="right"/>
              <w:rPr>
                <w:rFonts w:ascii="Arial" w:hAnsi="Arial" w:cs="Arial"/>
                <w:color w:val="000000"/>
                <w:sz w:val="18"/>
                <w:szCs w:val="18"/>
              </w:rPr>
            </w:pPr>
          </w:p>
        </w:tc>
        <w:tc>
          <w:tcPr>
            <w:tcW w:w="59" w:type="pct"/>
            <w:tcBorders>
              <w:left w:val="nil"/>
              <w:bottom w:val="nil"/>
              <w:right w:val="nil"/>
            </w:tcBorders>
            <w:shd w:val="clear" w:color="000000" w:fill="FFFFFF"/>
          </w:tcPr>
          <w:p w14:paraId="01C5560D" w14:textId="77777777" w:rsidR="00630498" w:rsidRPr="00C34218" w:rsidRDefault="00630498" w:rsidP="00A125D7">
            <w:pPr>
              <w:jc w:val="right"/>
              <w:rPr>
                <w:rFonts w:ascii="Arial" w:hAnsi="Arial" w:cs="Arial"/>
                <w:color w:val="000000"/>
                <w:sz w:val="18"/>
                <w:szCs w:val="18"/>
              </w:rPr>
            </w:pPr>
          </w:p>
        </w:tc>
        <w:tc>
          <w:tcPr>
            <w:tcW w:w="411" w:type="pct"/>
            <w:tcBorders>
              <w:top w:val="single" w:sz="4" w:space="0" w:color="auto"/>
              <w:left w:val="nil"/>
              <w:right w:val="nil"/>
            </w:tcBorders>
            <w:shd w:val="clear" w:color="000000" w:fill="FFFFFF"/>
            <w:noWrap/>
            <w:vAlign w:val="center"/>
            <w:hideMark/>
          </w:tcPr>
          <w:p w14:paraId="0A82D9F0" w14:textId="77777777" w:rsidR="00630498" w:rsidRPr="00C34218" w:rsidRDefault="00630498" w:rsidP="00A125D7">
            <w:pPr>
              <w:jc w:val="right"/>
              <w:rPr>
                <w:rFonts w:ascii="Arial" w:hAnsi="Arial" w:cs="Arial"/>
                <w:color w:val="000000"/>
                <w:sz w:val="18"/>
                <w:szCs w:val="18"/>
              </w:rPr>
            </w:pPr>
          </w:p>
        </w:tc>
        <w:tc>
          <w:tcPr>
            <w:tcW w:w="69" w:type="pct"/>
            <w:tcBorders>
              <w:top w:val="nil"/>
              <w:left w:val="nil"/>
              <w:bottom w:val="nil"/>
              <w:right w:val="nil"/>
            </w:tcBorders>
            <w:shd w:val="clear" w:color="000000" w:fill="FFFFFF"/>
            <w:noWrap/>
            <w:vAlign w:val="bottom"/>
            <w:hideMark/>
          </w:tcPr>
          <w:p w14:paraId="58EF7BEB"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center"/>
            <w:hideMark/>
          </w:tcPr>
          <w:p w14:paraId="7671CBE3"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xml:space="preserve">   Reserva de capital</w:t>
            </w:r>
          </w:p>
        </w:tc>
        <w:tc>
          <w:tcPr>
            <w:tcW w:w="229" w:type="pct"/>
            <w:tcBorders>
              <w:top w:val="nil"/>
              <w:left w:val="nil"/>
              <w:bottom w:val="nil"/>
              <w:right w:val="nil"/>
            </w:tcBorders>
            <w:shd w:val="clear" w:color="000000" w:fill="FFFFFF"/>
            <w:noWrap/>
            <w:vAlign w:val="bottom"/>
            <w:hideMark/>
          </w:tcPr>
          <w:p w14:paraId="06A7B91B" w14:textId="77777777" w:rsidR="00630498" w:rsidRPr="00C34218" w:rsidRDefault="00630498" w:rsidP="00A125D7">
            <w:pPr>
              <w:rPr>
                <w:rFonts w:ascii="Arial" w:hAnsi="Arial" w:cs="Arial"/>
                <w:sz w:val="18"/>
                <w:szCs w:val="18"/>
              </w:rPr>
            </w:pPr>
            <w:r w:rsidRPr="00C34218">
              <w:rPr>
                <w:rFonts w:ascii="Arial" w:hAnsi="Arial" w:cs="Arial"/>
                <w:sz w:val="18"/>
                <w:szCs w:val="18"/>
              </w:rPr>
              <w:t> </w:t>
            </w:r>
          </w:p>
        </w:tc>
        <w:tc>
          <w:tcPr>
            <w:tcW w:w="69" w:type="pct"/>
            <w:tcBorders>
              <w:top w:val="nil"/>
              <w:left w:val="nil"/>
              <w:bottom w:val="nil"/>
              <w:right w:val="nil"/>
            </w:tcBorders>
            <w:shd w:val="clear" w:color="000000" w:fill="FFFFFF"/>
            <w:vAlign w:val="center"/>
            <w:hideMark/>
          </w:tcPr>
          <w:p w14:paraId="6B74FB2D"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 </w:t>
            </w:r>
          </w:p>
        </w:tc>
        <w:tc>
          <w:tcPr>
            <w:tcW w:w="445" w:type="pct"/>
            <w:tcBorders>
              <w:top w:val="nil"/>
              <w:left w:val="nil"/>
              <w:right w:val="nil"/>
            </w:tcBorders>
            <w:shd w:val="clear" w:color="000000" w:fill="FFFFFF"/>
            <w:noWrap/>
            <w:vAlign w:val="center"/>
            <w:hideMark/>
          </w:tcPr>
          <w:p w14:paraId="01D4DA4C"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591.170</w:t>
            </w:r>
          </w:p>
        </w:tc>
        <w:tc>
          <w:tcPr>
            <w:tcW w:w="53" w:type="pct"/>
            <w:tcBorders>
              <w:top w:val="nil"/>
              <w:left w:val="nil"/>
              <w:bottom w:val="nil"/>
              <w:right w:val="nil"/>
            </w:tcBorders>
            <w:vAlign w:val="center"/>
            <w:hideMark/>
          </w:tcPr>
          <w:p w14:paraId="5DC74D48" w14:textId="77777777" w:rsidR="00630498" w:rsidRPr="00C34218" w:rsidRDefault="00630498" w:rsidP="00A125D7">
            <w:pPr>
              <w:jc w:val="right"/>
              <w:rPr>
                <w:rFonts w:ascii="Arial" w:hAnsi="Arial" w:cs="Arial"/>
                <w:color w:val="000000"/>
                <w:sz w:val="18"/>
                <w:szCs w:val="18"/>
              </w:rPr>
            </w:pPr>
          </w:p>
        </w:tc>
        <w:tc>
          <w:tcPr>
            <w:tcW w:w="452" w:type="pct"/>
            <w:tcBorders>
              <w:top w:val="nil"/>
              <w:left w:val="nil"/>
              <w:right w:val="nil"/>
            </w:tcBorders>
            <w:noWrap/>
            <w:vAlign w:val="center"/>
            <w:hideMark/>
          </w:tcPr>
          <w:p w14:paraId="41EC9B6D"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591.170</w:t>
            </w:r>
          </w:p>
        </w:tc>
      </w:tr>
      <w:tr w:rsidR="00630498" w:rsidRPr="00C34218" w14:paraId="199716A4" w14:textId="77777777" w:rsidTr="00A125D7">
        <w:trPr>
          <w:trHeight w:val="198"/>
        </w:trPr>
        <w:tc>
          <w:tcPr>
            <w:tcW w:w="1217" w:type="pct"/>
            <w:tcBorders>
              <w:top w:val="nil"/>
              <w:left w:val="nil"/>
              <w:bottom w:val="nil"/>
              <w:right w:val="nil"/>
            </w:tcBorders>
            <w:noWrap/>
            <w:vAlign w:val="center"/>
            <w:hideMark/>
          </w:tcPr>
          <w:p w14:paraId="5D70DCAE" w14:textId="77777777" w:rsidR="00630498" w:rsidRPr="00C34218" w:rsidRDefault="00630498" w:rsidP="00A125D7">
            <w:pPr>
              <w:rPr>
                <w:rFonts w:ascii="Arial" w:hAnsi="Arial" w:cs="Arial"/>
                <w:color w:val="000000"/>
                <w:sz w:val="18"/>
                <w:szCs w:val="18"/>
              </w:rPr>
            </w:pPr>
          </w:p>
        </w:tc>
        <w:tc>
          <w:tcPr>
            <w:tcW w:w="229" w:type="pct"/>
            <w:tcBorders>
              <w:top w:val="nil"/>
              <w:left w:val="nil"/>
              <w:bottom w:val="nil"/>
              <w:right w:val="nil"/>
            </w:tcBorders>
            <w:noWrap/>
            <w:vAlign w:val="center"/>
            <w:hideMark/>
          </w:tcPr>
          <w:p w14:paraId="4DCEECC1" w14:textId="77777777" w:rsidR="00630498" w:rsidRPr="00C34218" w:rsidRDefault="00630498" w:rsidP="00A125D7">
            <w:pPr>
              <w:rPr>
                <w:rFonts w:ascii="Arial" w:hAnsi="Arial" w:cs="Arial"/>
                <w:sz w:val="18"/>
                <w:szCs w:val="18"/>
              </w:rPr>
            </w:pPr>
          </w:p>
        </w:tc>
        <w:tc>
          <w:tcPr>
            <w:tcW w:w="52" w:type="pct"/>
            <w:tcBorders>
              <w:top w:val="nil"/>
              <w:left w:val="nil"/>
              <w:bottom w:val="nil"/>
              <w:right w:val="nil"/>
            </w:tcBorders>
            <w:vAlign w:val="center"/>
            <w:hideMark/>
          </w:tcPr>
          <w:p w14:paraId="165D9762" w14:textId="77777777" w:rsidR="00630498" w:rsidRPr="00C34218" w:rsidRDefault="00630498" w:rsidP="00A125D7">
            <w:pPr>
              <w:jc w:val="center"/>
              <w:rPr>
                <w:rFonts w:ascii="Arial" w:hAnsi="Arial" w:cs="Arial"/>
                <w:sz w:val="18"/>
                <w:szCs w:val="18"/>
              </w:rPr>
            </w:pPr>
          </w:p>
        </w:tc>
        <w:tc>
          <w:tcPr>
            <w:tcW w:w="446" w:type="pct"/>
            <w:tcBorders>
              <w:top w:val="nil"/>
              <w:left w:val="nil"/>
              <w:bottom w:val="single" w:sz="4" w:space="0" w:color="auto"/>
              <w:right w:val="nil"/>
            </w:tcBorders>
            <w:shd w:val="clear" w:color="000000" w:fill="FFFFFF"/>
            <w:noWrap/>
            <w:vAlign w:val="center"/>
            <w:hideMark/>
          </w:tcPr>
          <w:p w14:paraId="1F855A54"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316.218</w:t>
            </w:r>
          </w:p>
        </w:tc>
        <w:tc>
          <w:tcPr>
            <w:tcW w:w="59" w:type="pct"/>
            <w:tcBorders>
              <w:top w:val="nil"/>
              <w:left w:val="nil"/>
              <w:right w:val="nil"/>
            </w:tcBorders>
            <w:shd w:val="clear" w:color="000000" w:fill="FFFFFF"/>
          </w:tcPr>
          <w:p w14:paraId="59E7062E" w14:textId="77777777" w:rsidR="00630498" w:rsidRPr="00C34218" w:rsidRDefault="00630498" w:rsidP="00A125D7">
            <w:pPr>
              <w:jc w:val="right"/>
              <w:rPr>
                <w:rFonts w:ascii="Arial" w:hAnsi="Arial" w:cs="Arial"/>
                <w:color w:val="000000"/>
                <w:sz w:val="18"/>
                <w:szCs w:val="18"/>
              </w:rPr>
            </w:pPr>
          </w:p>
        </w:tc>
        <w:tc>
          <w:tcPr>
            <w:tcW w:w="411" w:type="pct"/>
            <w:tcBorders>
              <w:top w:val="nil"/>
              <w:left w:val="nil"/>
              <w:bottom w:val="single" w:sz="4" w:space="0" w:color="auto"/>
              <w:right w:val="nil"/>
            </w:tcBorders>
            <w:shd w:val="clear" w:color="000000" w:fill="FFFFFF"/>
            <w:noWrap/>
            <w:vAlign w:val="center"/>
            <w:hideMark/>
          </w:tcPr>
          <w:p w14:paraId="0EE4FF5C"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269.600</w:t>
            </w:r>
          </w:p>
        </w:tc>
        <w:tc>
          <w:tcPr>
            <w:tcW w:w="69" w:type="pct"/>
            <w:tcBorders>
              <w:top w:val="nil"/>
              <w:left w:val="nil"/>
              <w:bottom w:val="nil"/>
              <w:right w:val="nil"/>
            </w:tcBorders>
            <w:shd w:val="clear" w:color="000000" w:fill="FFFFFF"/>
            <w:noWrap/>
            <w:vAlign w:val="bottom"/>
            <w:hideMark/>
          </w:tcPr>
          <w:p w14:paraId="02252E70"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center"/>
            <w:hideMark/>
          </w:tcPr>
          <w:p w14:paraId="67733323"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xml:space="preserve">   Reservas de lucro</w:t>
            </w:r>
          </w:p>
        </w:tc>
        <w:tc>
          <w:tcPr>
            <w:tcW w:w="229" w:type="pct"/>
            <w:tcBorders>
              <w:top w:val="nil"/>
              <w:left w:val="nil"/>
              <w:bottom w:val="nil"/>
              <w:right w:val="nil"/>
            </w:tcBorders>
            <w:shd w:val="clear" w:color="000000" w:fill="FFFFFF"/>
            <w:noWrap/>
            <w:vAlign w:val="center"/>
            <w:hideMark/>
          </w:tcPr>
          <w:p w14:paraId="497DA540" w14:textId="77777777" w:rsidR="00630498" w:rsidRPr="00C34218" w:rsidRDefault="00630498" w:rsidP="00A125D7">
            <w:pPr>
              <w:jc w:val="center"/>
              <w:rPr>
                <w:rFonts w:ascii="Arial" w:hAnsi="Arial" w:cs="Arial"/>
                <w:sz w:val="18"/>
                <w:szCs w:val="18"/>
              </w:rPr>
            </w:pPr>
            <w:r w:rsidRPr="00C34218">
              <w:rPr>
                <w:rFonts w:ascii="Arial" w:hAnsi="Arial" w:cs="Arial"/>
                <w:sz w:val="18"/>
                <w:szCs w:val="18"/>
              </w:rPr>
              <w:t> </w:t>
            </w:r>
          </w:p>
        </w:tc>
        <w:tc>
          <w:tcPr>
            <w:tcW w:w="69" w:type="pct"/>
            <w:tcBorders>
              <w:top w:val="nil"/>
              <w:left w:val="nil"/>
              <w:bottom w:val="nil"/>
              <w:right w:val="nil"/>
            </w:tcBorders>
            <w:shd w:val="clear" w:color="000000" w:fill="FFFFFF"/>
            <w:vAlign w:val="center"/>
            <w:hideMark/>
          </w:tcPr>
          <w:p w14:paraId="7439696E"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 </w:t>
            </w:r>
          </w:p>
        </w:tc>
        <w:tc>
          <w:tcPr>
            <w:tcW w:w="445" w:type="pct"/>
            <w:tcBorders>
              <w:top w:val="nil"/>
              <w:left w:val="nil"/>
              <w:bottom w:val="single" w:sz="4" w:space="0" w:color="auto"/>
              <w:right w:val="nil"/>
            </w:tcBorders>
            <w:shd w:val="clear" w:color="000000" w:fill="FFFFFF"/>
            <w:noWrap/>
            <w:vAlign w:val="center"/>
            <w:hideMark/>
          </w:tcPr>
          <w:p w14:paraId="598E915A"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80.942</w:t>
            </w:r>
          </w:p>
        </w:tc>
        <w:tc>
          <w:tcPr>
            <w:tcW w:w="53" w:type="pct"/>
            <w:tcBorders>
              <w:top w:val="nil"/>
              <w:left w:val="nil"/>
              <w:bottom w:val="nil"/>
              <w:right w:val="nil"/>
            </w:tcBorders>
            <w:vAlign w:val="center"/>
            <w:hideMark/>
          </w:tcPr>
          <w:p w14:paraId="4D6B1538" w14:textId="77777777" w:rsidR="00630498" w:rsidRPr="00C34218" w:rsidRDefault="00630498" w:rsidP="00A125D7">
            <w:pPr>
              <w:jc w:val="right"/>
              <w:rPr>
                <w:rFonts w:ascii="Arial" w:hAnsi="Arial" w:cs="Arial"/>
                <w:color w:val="000000"/>
                <w:sz w:val="18"/>
                <w:szCs w:val="18"/>
              </w:rPr>
            </w:pPr>
          </w:p>
        </w:tc>
        <w:tc>
          <w:tcPr>
            <w:tcW w:w="452" w:type="pct"/>
            <w:tcBorders>
              <w:top w:val="nil"/>
              <w:left w:val="nil"/>
              <w:bottom w:val="single" w:sz="4" w:space="0" w:color="auto"/>
              <w:right w:val="nil"/>
            </w:tcBorders>
            <w:noWrap/>
            <w:vAlign w:val="center"/>
            <w:hideMark/>
          </w:tcPr>
          <w:p w14:paraId="2019D1EC"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17.367</w:t>
            </w:r>
          </w:p>
        </w:tc>
      </w:tr>
      <w:tr w:rsidR="00630498" w:rsidRPr="00C34218" w14:paraId="281BE803" w14:textId="77777777" w:rsidTr="00A125D7">
        <w:trPr>
          <w:trHeight w:val="198"/>
        </w:trPr>
        <w:tc>
          <w:tcPr>
            <w:tcW w:w="1217" w:type="pct"/>
            <w:tcBorders>
              <w:top w:val="nil"/>
              <w:left w:val="nil"/>
              <w:bottom w:val="nil"/>
              <w:right w:val="nil"/>
            </w:tcBorders>
            <w:noWrap/>
            <w:vAlign w:val="center"/>
            <w:hideMark/>
          </w:tcPr>
          <w:p w14:paraId="544C4521" w14:textId="77777777" w:rsidR="00630498" w:rsidRPr="00C34218" w:rsidRDefault="00630498" w:rsidP="00A125D7">
            <w:pPr>
              <w:jc w:val="right"/>
              <w:rPr>
                <w:rFonts w:ascii="Arial" w:hAnsi="Arial" w:cs="Arial"/>
                <w:color w:val="000000"/>
                <w:sz w:val="18"/>
                <w:szCs w:val="18"/>
              </w:rPr>
            </w:pPr>
          </w:p>
        </w:tc>
        <w:tc>
          <w:tcPr>
            <w:tcW w:w="229" w:type="pct"/>
            <w:tcBorders>
              <w:top w:val="nil"/>
              <w:left w:val="nil"/>
              <w:bottom w:val="nil"/>
              <w:right w:val="nil"/>
            </w:tcBorders>
            <w:noWrap/>
            <w:vAlign w:val="center"/>
            <w:hideMark/>
          </w:tcPr>
          <w:p w14:paraId="0D04DBA2" w14:textId="77777777" w:rsidR="00630498" w:rsidRPr="00C34218" w:rsidRDefault="00630498" w:rsidP="00A125D7">
            <w:pPr>
              <w:rPr>
                <w:rFonts w:ascii="Arial" w:hAnsi="Arial" w:cs="Arial"/>
                <w:sz w:val="18"/>
                <w:szCs w:val="18"/>
              </w:rPr>
            </w:pPr>
          </w:p>
        </w:tc>
        <w:tc>
          <w:tcPr>
            <w:tcW w:w="52" w:type="pct"/>
            <w:tcBorders>
              <w:top w:val="nil"/>
              <w:left w:val="nil"/>
              <w:bottom w:val="nil"/>
              <w:right w:val="nil"/>
            </w:tcBorders>
            <w:vAlign w:val="center"/>
            <w:hideMark/>
          </w:tcPr>
          <w:p w14:paraId="0E6A84C3" w14:textId="77777777" w:rsidR="00630498" w:rsidRPr="00C34218" w:rsidRDefault="00630498" w:rsidP="00A125D7">
            <w:pPr>
              <w:rPr>
                <w:rFonts w:ascii="Arial" w:hAnsi="Arial" w:cs="Arial"/>
                <w:sz w:val="18"/>
                <w:szCs w:val="18"/>
              </w:rPr>
            </w:pPr>
          </w:p>
        </w:tc>
        <w:tc>
          <w:tcPr>
            <w:tcW w:w="446" w:type="pct"/>
            <w:tcBorders>
              <w:top w:val="single" w:sz="4" w:space="0" w:color="auto"/>
              <w:left w:val="nil"/>
              <w:right w:val="nil"/>
            </w:tcBorders>
            <w:shd w:val="clear" w:color="000000" w:fill="FFFFFF"/>
            <w:noWrap/>
            <w:vAlign w:val="center"/>
            <w:hideMark/>
          </w:tcPr>
          <w:p w14:paraId="2773D514" w14:textId="77777777" w:rsidR="00630498" w:rsidRPr="00C34218" w:rsidRDefault="00630498" w:rsidP="00A125D7">
            <w:pPr>
              <w:jc w:val="right"/>
              <w:rPr>
                <w:rFonts w:ascii="Arial" w:hAnsi="Arial" w:cs="Arial"/>
                <w:color w:val="000000"/>
                <w:sz w:val="18"/>
                <w:szCs w:val="18"/>
              </w:rPr>
            </w:pPr>
          </w:p>
        </w:tc>
        <w:tc>
          <w:tcPr>
            <w:tcW w:w="59" w:type="pct"/>
            <w:tcBorders>
              <w:top w:val="nil"/>
              <w:left w:val="nil"/>
              <w:bottom w:val="nil"/>
              <w:right w:val="nil"/>
            </w:tcBorders>
            <w:shd w:val="clear" w:color="000000" w:fill="FFFFFF"/>
          </w:tcPr>
          <w:p w14:paraId="21C22880" w14:textId="77777777" w:rsidR="00630498" w:rsidRPr="00C34218" w:rsidRDefault="00630498" w:rsidP="00A125D7">
            <w:pPr>
              <w:jc w:val="right"/>
              <w:rPr>
                <w:rFonts w:ascii="Arial" w:hAnsi="Arial" w:cs="Arial"/>
                <w:color w:val="000000"/>
                <w:sz w:val="18"/>
                <w:szCs w:val="18"/>
              </w:rPr>
            </w:pPr>
          </w:p>
        </w:tc>
        <w:tc>
          <w:tcPr>
            <w:tcW w:w="411" w:type="pct"/>
            <w:tcBorders>
              <w:top w:val="single" w:sz="4" w:space="0" w:color="auto"/>
              <w:left w:val="nil"/>
              <w:right w:val="nil"/>
            </w:tcBorders>
            <w:shd w:val="clear" w:color="000000" w:fill="FFFFFF"/>
            <w:noWrap/>
            <w:vAlign w:val="center"/>
            <w:hideMark/>
          </w:tcPr>
          <w:p w14:paraId="30986DE0" w14:textId="77777777" w:rsidR="00630498" w:rsidRPr="00C34218" w:rsidRDefault="00630498" w:rsidP="00A125D7">
            <w:pPr>
              <w:jc w:val="right"/>
              <w:rPr>
                <w:rFonts w:ascii="Arial" w:hAnsi="Arial" w:cs="Arial"/>
                <w:color w:val="000000"/>
                <w:sz w:val="18"/>
                <w:szCs w:val="18"/>
              </w:rPr>
            </w:pPr>
          </w:p>
        </w:tc>
        <w:tc>
          <w:tcPr>
            <w:tcW w:w="69" w:type="pct"/>
            <w:tcBorders>
              <w:top w:val="nil"/>
              <w:left w:val="nil"/>
              <w:bottom w:val="nil"/>
              <w:right w:val="nil"/>
            </w:tcBorders>
            <w:shd w:val="clear" w:color="000000" w:fill="FFFFFF"/>
            <w:noWrap/>
            <w:vAlign w:val="bottom"/>
            <w:hideMark/>
          </w:tcPr>
          <w:p w14:paraId="62BBE6C4"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center"/>
            <w:hideMark/>
          </w:tcPr>
          <w:p w14:paraId="5D90D67A"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229" w:type="pct"/>
            <w:tcBorders>
              <w:top w:val="nil"/>
              <w:left w:val="nil"/>
              <w:bottom w:val="nil"/>
              <w:right w:val="nil"/>
            </w:tcBorders>
            <w:shd w:val="clear" w:color="000000" w:fill="FFFFFF"/>
            <w:noWrap/>
            <w:vAlign w:val="center"/>
            <w:hideMark/>
          </w:tcPr>
          <w:p w14:paraId="1880E808" w14:textId="77777777" w:rsidR="00630498" w:rsidRPr="00C34218" w:rsidRDefault="00630498" w:rsidP="00A125D7">
            <w:pPr>
              <w:jc w:val="center"/>
              <w:rPr>
                <w:rFonts w:ascii="Arial" w:hAnsi="Arial" w:cs="Arial"/>
                <w:sz w:val="18"/>
                <w:szCs w:val="18"/>
              </w:rPr>
            </w:pPr>
            <w:r w:rsidRPr="00C34218">
              <w:rPr>
                <w:rFonts w:ascii="Arial" w:hAnsi="Arial" w:cs="Arial"/>
                <w:sz w:val="18"/>
                <w:szCs w:val="18"/>
              </w:rPr>
              <w:t> </w:t>
            </w:r>
          </w:p>
        </w:tc>
        <w:tc>
          <w:tcPr>
            <w:tcW w:w="69" w:type="pct"/>
            <w:tcBorders>
              <w:top w:val="nil"/>
              <w:left w:val="nil"/>
              <w:bottom w:val="nil"/>
              <w:right w:val="nil"/>
            </w:tcBorders>
            <w:shd w:val="clear" w:color="000000" w:fill="FFFFFF"/>
            <w:vAlign w:val="center"/>
            <w:hideMark/>
          </w:tcPr>
          <w:p w14:paraId="245228FD"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 </w:t>
            </w:r>
          </w:p>
        </w:tc>
        <w:tc>
          <w:tcPr>
            <w:tcW w:w="445" w:type="pct"/>
            <w:tcBorders>
              <w:top w:val="single" w:sz="4" w:space="0" w:color="auto"/>
              <w:left w:val="nil"/>
              <w:right w:val="nil"/>
            </w:tcBorders>
            <w:shd w:val="clear" w:color="000000" w:fill="FFFFFF"/>
            <w:noWrap/>
            <w:vAlign w:val="center"/>
            <w:hideMark/>
          </w:tcPr>
          <w:p w14:paraId="7EFB4095" w14:textId="77777777" w:rsidR="00630498" w:rsidRPr="00C34218" w:rsidRDefault="00630498" w:rsidP="00A125D7">
            <w:pPr>
              <w:rPr>
                <w:rFonts w:ascii="Arial" w:hAnsi="Arial" w:cs="Arial"/>
                <w:color w:val="000000"/>
                <w:sz w:val="18"/>
                <w:szCs w:val="18"/>
              </w:rPr>
            </w:pPr>
          </w:p>
        </w:tc>
        <w:tc>
          <w:tcPr>
            <w:tcW w:w="53" w:type="pct"/>
            <w:tcBorders>
              <w:top w:val="nil"/>
              <w:left w:val="nil"/>
              <w:bottom w:val="nil"/>
              <w:right w:val="nil"/>
            </w:tcBorders>
            <w:vAlign w:val="center"/>
            <w:hideMark/>
          </w:tcPr>
          <w:p w14:paraId="07E989B2" w14:textId="77777777" w:rsidR="00630498" w:rsidRPr="00C34218" w:rsidRDefault="00630498" w:rsidP="00A125D7">
            <w:pPr>
              <w:rPr>
                <w:rFonts w:ascii="Arial" w:hAnsi="Arial" w:cs="Arial"/>
                <w:color w:val="000000"/>
                <w:sz w:val="18"/>
                <w:szCs w:val="18"/>
              </w:rPr>
            </w:pPr>
          </w:p>
        </w:tc>
        <w:tc>
          <w:tcPr>
            <w:tcW w:w="452" w:type="pct"/>
            <w:tcBorders>
              <w:top w:val="single" w:sz="4" w:space="0" w:color="auto"/>
              <w:left w:val="nil"/>
              <w:right w:val="nil"/>
            </w:tcBorders>
            <w:noWrap/>
            <w:vAlign w:val="center"/>
            <w:hideMark/>
          </w:tcPr>
          <w:p w14:paraId="255424FE" w14:textId="77777777" w:rsidR="00630498" w:rsidRPr="00C34218" w:rsidRDefault="00630498" w:rsidP="00A125D7">
            <w:pPr>
              <w:jc w:val="right"/>
              <w:rPr>
                <w:rFonts w:ascii="Arial" w:hAnsi="Arial" w:cs="Arial"/>
                <w:sz w:val="18"/>
                <w:szCs w:val="18"/>
              </w:rPr>
            </w:pPr>
          </w:p>
        </w:tc>
      </w:tr>
      <w:tr w:rsidR="00630498" w:rsidRPr="00C34218" w14:paraId="25989E21" w14:textId="77777777" w:rsidTr="00A125D7">
        <w:trPr>
          <w:trHeight w:val="198"/>
        </w:trPr>
        <w:tc>
          <w:tcPr>
            <w:tcW w:w="1217" w:type="pct"/>
            <w:tcBorders>
              <w:top w:val="nil"/>
              <w:left w:val="nil"/>
              <w:bottom w:val="nil"/>
              <w:right w:val="nil"/>
            </w:tcBorders>
            <w:noWrap/>
            <w:vAlign w:val="center"/>
            <w:hideMark/>
          </w:tcPr>
          <w:p w14:paraId="51A0765B"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Total do ativo não circulante</w:t>
            </w:r>
          </w:p>
        </w:tc>
        <w:tc>
          <w:tcPr>
            <w:tcW w:w="229" w:type="pct"/>
            <w:tcBorders>
              <w:top w:val="nil"/>
              <w:left w:val="nil"/>
              <w:bottom w:val="nil"/>
              <w:right w:val="nil"/>
            </w:tcBorders>
            <w:noWrap/>
            <w:vAlign w:val="bottom"/>
            <w:hideMark/>
          </w:tcPr>
          <w:p w14:paraId="13E974E7" w14:textId="77777777" w:rsidR="00630498" w:rsidRPr="00C34218" w:rsidRDefault="00630498" w:rsidP="00A125D7">
            <w:pPr>
              <w:rPr>
                <w:rFonts w:ascii="Arial" w:hAnsi="Arial" w:cs="Arial"/>
                <w:color w:val="000000"/>
                <w:sz w:val="18"/>
                <w:szCs w:val="18"/>
              </w:rPr>
            </w:pPr>
          </w:p>
        </w:tc>
        <w:tc>
          <w:tcPr>
            <w:tcW w:w="52" w:type="pct"/>
            <w:tcBorders>
              <w:top w:val="nil"/>
              <w:left w:val="nil"/>
              <w:bottom w:val="nil"/>
              <w:right w:val="nil"/>
            </w:tcBorders>
            <w:vAlign w:val="center"/>
            <w:hideMark/>
          </w:tcPr>
          <w:p w14:paraId="7E366E59" w14:textId="77777777" w:rsidR="00630498" w:rsidRPr="00C34218" w:rsidRDefault="00630498" w:rsidP="00A125D7">
            <w:pPr>
              <w:rPr>
                <w:rFonts w:ascii="Arial" w:hAnsi="Arial" w:cs="Arial"/>
                <w:sz w:val="18"/>
                <w:szCs w:val="18"/>
              </w:rPr>
            </w:pPr>
          </w:p>
        </w:tc>
        <w:tc>
          <w:tcPr>
            <w:tcW w:w="446" w:type="pct"/>
            <w:tcBorders>
              <w:top w:val="nil"/>
              <w:left w:val="nil"/>
              <w:bottom w:val="single" w:sz="4" w:space="0" w:color="auto"/>
              <w:right w:val="nil"/>
            </w:tcBorders>
            <w:shd w:val="clear" w:color="000000" w:fill="FFFFFF"/>
            <w:noWrap/>
            <w:vAlign w:val="center"/>
            <w:hideMark/>
          </w:tcPr>
          <w:p w14:paraId="09344186"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996.497</w:t>
            </w:r>
          </w:p>
        </w:tc>
        <w:tc>
          <w:tcPr>
            <w:tcW w:w="59" w:type="pct"/>
            <w:tcBorders>
              <w:top w:val="nil"/>
              <w:left w:val="nil"/>
              <w:right w:val="nil"/>
            </w:tcBorders>
            <w:shd w:val="clear" w:color="000000" w:fill="FFFFFF"/>
          </w:tcPr>
          <w:p w14:paraId="34C26874" w14:textId="77777777" w:rsidR="00630498" w:rsidRPr="00C34218" w:rsidRDefault="00630498" w:rsidP="00A125D7">
            <w:pPr>
              <w:jc w:val="right"/>
              <w:rPr>
                <w:rFonts w:ascii="Arial" w:hAnsi="Arial" w:cs="Arial"/>
                <w:color w:val="000000"/>
                <w:sz w:val="18"/>
                <w:szCs w:val="18"/>
              </w:rPr>
            </w:pPr>
          </w:p>
        </w:tc>
        <w:tc>
          <w:tcPr>
            <w:tcW w:w="411" w:type="pct"/>
            <w:tcBorders>
              <w:top w:val="nil"/>
              <w:left w:val="nil"/>
              <w:bottom w:val="single" w:sz="4" w:space="0" w:color="auto"/>
              <w:right w:val="nil"/>
            </w:tcBorders>
            <w:shd w:val="clear" w:color="000000" w:fill="FFFFFF"/>
            <w:noWrap/>
            <w:vAlign w:val="center"/>
            <w:hideMark/>
          </w:tcPr>
          <w:p w14:paraId="212DFB84"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764.067</w:t>
            </w:r>
          </w:p>
        </w:tc>
        <w:tc>
          <w:tcPr>
            <w:tcW w:w="69" w:type="pct"/>
            <w:tcBorders>
              <w:top w:val="nil"/>
              <w:left w:val="nil"/>
              <w:bottom w:val="nil"/>
              <w:right w:val="nil"/>
            </w:tcBorders>
            <w:shd w:val="clear" w:color="000000" w:fill="FFFFFF"/>
            <w:noWrap/>
            <w:vAlign w:val="bottom"/>
            <w:hideMark/>
          </w:tcPr>
          <w:p w14:paraId="7C16B477"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center"/>
            <w:hideMark/>
          </w:tcPr>
          <w:p w14:paraId="0E163E4E"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Total do patrimônio líquido</w:t>
            </w:r>
          </w:p>
        </w:tc>
        <w:tc>
          <w:tcPr>
            <w:tcW w:w="229" w:type="pct"/>
            <w:tcBorders>
              <w:top w:val="nil"/>
              <w:left w:val="nil"/>
              <w:bottom w:val="nil"/>
              <w:right w:val="nil"/>
            </w:tcBorders>
            <w:shd w:val="clear" w:color="000000" w:fill="FFFFFF"/>
            <w:noWrap/>
            <w:vAlign w:val="center"/>
            <w:hideMark/>
          </w:tcPr>
          <w:p w14:paraId="06610098" w14:textId="77777777" w:rsidR="00630498" w:rsidRPr="00C34218" w:rsidRDefault="00630498" w:rsidP="00A125D7">
            <w:pPr>
              <w:jc w:val="center"/>
              <w:rPr>
                <w:rFonts w:ascii="Arial" w:hAnsi="Arial" w:cs="Arial"/>
                <w:sz w:val="18"/>
                <w:szCs w:val="18"/>
              </w:rPr>
            </w:pPr>
            <w:r w:rsidRPr="00C34218">
              <w:rPr>
                <w:rFonts w:ascii="Arial" w:hAnsi="Arial" w:cs="Arial"/>
                <w:sz w:val="18"/>
                <w:szCs w:val="18"/>
              </w:rPr>
              <w:t> </w:t>
            </w:r>
          </w:p>
        </w:tc>
        <w:tc>
          <w:tcPr>
            <w:tcW w:w="69" w:type="pct"/>
            <w:tcBorders>
              <w:top w:val="nil"/>
              <w:left w:val="nil"/>
              <w:bottom w:val="nil"/>
              <w:right w:val="nil"/>
            </w:tcBorders>
            <w:shd w:val="clear" w:color="000000" w:fill="FFFFFF"/>
            <w:vAlign w:val="center"/>
            <w:hideMark/>
          </w:tcPr>
          <w:p w14:paraId="52607AEB"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 </w:t>
            </w:r>
          </w:p>
        </w:tc>
        <w:tc>
          <w:tcPr>
            <w:tcW w:w="445" w:type="pct"/>
            <w:tcBorders>
              <w:top w:val="nil"/>
              <w:left w:val="nil"/>
              <w:bottom w:val="single" w:sz="4" w:space="0" w:color="auto"/>
              <w:right w:val="nil"/>
            </w:tcBorders>
            <w:shd w:val="clear" w:color="000000" w:fill="FFFFFF"/>
            <w:noWrap/>
            <w:vAlign w:val="center"/>
            <w:hideMark/>
          </w:tcPr>
          <w:p w14:paraId="5A586FF2"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682.372</w:t>
            </w:r>
          </w:p>
        </w:tc>
        <w:tc>
          <w:tcPr>
            <w:tcW w:w="53" w:type="pct"/>
            <w:tcBorders>
              <w:top w:val="nil"/>
              <w:left w:val="nil"/>
              <w:bottom w:val="nil"/>
              <w:right w:val="nil"/>
            </w:tcBorders>
            <w:vAlign w:val="center"/>
            <w:hideMark/>
          </w:tcPr>
          <w:p w14:paraId="0DCB8A4F" w14:textId="77777777" w:rsidR="00630498" w:rsidRPr="00C34218" w:rsidRDefault="00630498" w:rsidP="00A125D7">
            <w:pPr>
              <w:jc w:val="right"/>
              <w:rPr>
                <w:rFonts w:ascii="Arial" w:hAnsi="Arial" w:cs="Arial"/>
                <w:color w:val="000000"/>
                <w:sz w:val="18"/>
                <w:szCs w:val="18"/>
              </w:rPr>
            </w:pPr>
          </w:p>
        </w:tc>
        <w:tc>
          <w:tcPr>
            <w:tcW w:w="452" w:type="pct"/>
            <w:tcBorders>
              <w:top w:val="nil"/>
              <w:left w:val="nil"/>
              <w:bottom w:val="single" w:sz="4" w:space="0" w:color="auto"/>
              <w:right w:val="nil"/>
            </w:tcBorders>
            <w:noWrap/>
            <w:vAlign w:val="center"/>
            <w:hideMark/>
          </w:tcPr>
          <w:p w14:paraId="5485A1AF"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618.797</w:t>
            </w:r>
          </w:p>
        </w:tc>
      </w:tr>
      <w:tr w:rsidR="00630498" w:rsidRPr="00C34218" w14:paraId="4986D742" w14:textId="77777777" w:rsidTr="00A125D7">
        <w:trPr>
          <w:trHeight w:val="198"/>
        </w:trPr>
        <w:tc>
          <w:tcPr>
            <w:tcW w:w="1217" w:type="pct"/>
            <w:tcBorders>
              <w:top w:val="nil"/>
              <w:left w:val="nil"/>
              <w:bottom w:val="nil"/>
              <w:right w:val="nil"/>
            </w:tcBorders>
            <w:noWrap/>
            <w:vAlign w:val="center"/>
            <w:hideMark/>
          </w:tcPr>
          <w:p w14:paraId="6AF70C83" w14:textId="77777777" w:rsidR="00630498" w:rsidRPr="00C34218" w:rsidRDefault="00630498" w:rsidP="00A125D7">
            <w:pPr>
              <w:jc w:val="right"/>
              <w:rPr>
                <w:rFonts w:ascii="Arial" w:hAnsi="Arial" w:cs="Arial"/>
                <w:color w:val="000000"/>
                <w:sz w:val="18"/>
                <w:szCs w:val="18"/>
              </w:rPr>
            </w:pPr>
          </w:p>
        </w:tc>
        <w:tc>
          <w:tcPr>
            <w:tcW w:w="229" w:type="pct"/>
            <w:tcBorders>
              <w:top w:val="nil"/>
              <w:left w:val="nil"/>
              <w:bottom w:val="nil"/>
              <w:right w:val="nil"/>
            </w:tcBorders>
            <w:noWrap/>
            <w:vAlign w:val="bottom"/>
            <w:hideMark/>
          </w:tcPr>
          <w:p w14:paraId="22A7E418" w14:textId="77777777" w:rsidR="00630498" w:rsidRPr="00C34218" w:rsidRDefault="00630498" w:rsidP="00A125D7">
            <w:pPr>
              <w:rPr>
                <w:rFonts w:ascii="Arial" w:hAnsi="Arial" w:cs="Arial"/>
                <w:sz w:val="18"/>
                <w:szCs w:val="18"/>
              </w:rPr>
            </w:pPr>
          </w:p>
        </w:tc>
        <w:tc>
          <w:tcPr>
            <w:tcW w:w="52" w:type="pct"/>
            <w:tcBorders>
              <w:top w:val="nil"/>
              <w:left w:val="nil"/>
              <w:bottom w:val="nil"/>
              <w:right w:val="nil"/>
            </w:tcBorders>
            <w:vAlign w:val="center"/>
            <w:hideMark/>
          </w:tcPr>
          <w:p w14:paraId="1DE632C7" w14:textId="77777777" w:rsidR="00630498" w:rsidRPr="00C34218" w:rsidRDefault="00630498" w:rsidP="00A125D7">
            <w:pPr>
              <w:rPr>
                <w:rFonts w:ascii="Arial" w:hAnsi="Arial" w:cs="Arial"/>
                <w:sz w:val="18"/>
                <w:szCs w:val="18"/>
              </w:rPr>
            </w:pPr>
          </w:p>
        </w:tc>
        <w:tc>
          <w:tcPr>
            <w:tcW w:w="446" w:type="pct"/>
            <w:tcBorders>
              <w:top w:val="single" w:sz="4" w:space="0" w:color="auto"/>
              <w:left w:val="nil"/>
              <w:bottom w:val="nil"/>
              <w:right w:val="nil"/>
            </w:tcBorders>
            <w:shd w:val="clear" w:color="000000" w:fill="FFFFFF"/>
            <w:noWrap/>
            <w:vAlign w:val="center"/>
            <w:hideMark/>
          </w:tcPr>
          <w:p w14:paraId="2336CFC4" w14:textId="77777777" w:rsidR="00630498" w:rsidRPr="00C34218" w:rsidRDefault="00630498" w:rsidP="00A125D7">
            <w:pPr>
              <w:jc w:val="right"/>
              <w:rPr>
                <w:rFonts w:ascii="Arial" w:hAnsi="Arial" w:cs="Arial"/>
                <w:b/>
                <w:bCs/>
                <w:color w:val="000000"/>
                <w:sz w:val="18"/>
                <w:szCs w:val="18"/>
              </w:rPr>
            </w:pPr>
          </w:p>
        </w:tc>
        <w:tc>
          <w:tcPr>
            <w:tcW w:w="59" w:type="pct"/>
            <w:tcBorders>
              <w:top w:val="nil"/>
              <w:left w:val="nil"/>
              <w:bottom w:val="nil"/>
              <w:right w:val="nil"/>
            </w:tcBorders>
            <w:shd w:val="clear" w:color="000000" w:fill="FFFFFF"/>
          </w:tcPr>
          <w:p w14:paraId="08CD5305" w14:textId="77777777" w:rsidR="00630498" w:rsidRPr="00C34218" w:rsidRDefault="00630498" w:rsidP="00A125D7">
            <w:pPr>
              <w:jc w:val="right"/>
              <w:rPr>
                <w:rFonts w:ascii="Arial" w:hAnsi="Arial" w:cs="Arial"/>
                <w:b/>
                <w:bCs/>
                <w:color w:val="000000"/>
                <w:sz w:val="18"/>
                <w:szCs w:val="18"/>
              </w:rPr>
            </w:pPr>
          </w:p>
        </w:tc>
        <w:tc>
          <w:tcPr>
            <w:tcW w:w="411" w:type="pct"/>
            <w:tcBorders>
              <w:top w:val="single" w:sz="4" w:space="0" w:color="auto"/>
              <w:left w:val="nil"/>
              <w:bottom w:val="nil"/>
              <w:right w:val="nil"/>
            </w:tcBorders>
            <w:shd w:val="clear" w:color="000000" w:fill="FFFFFF"/>
            <w:noWrap/>
            <w:vAlign w:val="center"/>
            <w:hideMark/>
          </w:tcPr>
          <w:p w14:paraId="47F69EDD" w14:textId="77777777" w:rsidR="00630498" w:rsidRPr="00C34218" w:rsidRDefault="00630498" w:rsidP="00A125D7">
            <w:pPr>
              <w:jc w:val="right"/>
              <w:rPr>
                <w:rFonts w:ascii="Arial" w:hAnsi="Arial" w:cs="Arial"/>
                <w:b/>
                <w:bCs/>
                <w:color w:val="000000"/>
                <w:sz w:val="18"/>
                <w:szCs w:val="18"/>
              </w:rPr>
            </w:pPr>
          </w:p>
        </w:tc>
        <w:tc>
          <w:tcPr>
            <w:tcW w:w="69" w:type="pct"/>
            <w:tcBorders>
              <w:top w:val="nil"/>
              <w:left w:val="nil"/>
              <w:bottom w:val="nil"/>
              <w:right w:val="nil"/>
            </w:tcBorders>
            <w:shd w:val="clear" w:color="000000" w:fill="FFFFFF"/>
            <w:noWrap/>
            <w:vAlign w:val="bottom"/>
            <w:hideMark/>
          </w:tcPr>
          <w:p w14:paraId="5B395907"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center"/>
            <w:hideMark/>
          </w:tcPr>
          <w:p w14:paraId="42194C17"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229" w:type="pct"/>
            <w:tcBorders>
              <w:top w:val="nil"/>
              <w:left w:val="nil"/>
              <w:bottom w:val="nil"/>
              <w:right w:val="nil"/>
            </w:tcBorders>
            <w:shd w:val="clear" w:color="000000" w:fill="FFFFFF"/>
            <w:noWrap/>
            <w:vAlign w:val="center"/>
            <w:hideMark/>
          </w:tcPr>
          <w:p w14:paraId="5F88F36F" w14:textId="77777777" w:rsidR="00630498" w:rsidRPr="00C34218" w:rsidRDefault="00630498" w:rsidP="00A125D7">
            <w:pPr>
              <w:jc w:val="center"/>
              <w:rPr>
                <w:rFonts w:ascii="Arial" w:hAnsi="Arial" w:cs="Arial"/>
                <w:sz w:val="18"/>
                <w:szCs w:val="18"/>
              </w:rPr>
            </w:pPr>
            <w:r w:rsidRPr="00C34218">
              <w:rPr>
                <w:rFonts w:ascii="Arial" w:hAnsi="Arial" w:cs="Arial"/>
                <w:sz w:val="18"/>
                <w:szCs w:val="18"/>
              </w:rPr>
              <w:t> </w:t>
            </w:r>
          </w:p>
        </w:tc>
        <w:tc>
          <w:tcPr>
            <w:tcW w:w="69" w:type="pct"/>
            <w:tcBorders>
              <w:top w:val="nil"/>
              <w:left w:val="nil"/>
              <w:bottom w:val="nil"/>
              <w:right w:val="nil"/>
            </w:tcBorders>
            <w:shd w:val="clear" w:color="000000" w:fill="FFFFFF"/>
            <w:vAlign w:val="center"/>
            <w:hideMark/>
          </w:tcPr>
          <w:p w14:paraId="23EFC470"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 </w:t>
            </w:r>
          </w:p>
        </w:tc>
        <w:tc>
          <w:tcPr>
            <w:tcW w:w="445" w:type="pct"/>
            <w:tcBorders>
              <w:top w:val="single" w:sz="4" w:space="0" w:color="auto"/>
              <w:left w:val="nil"/>
              <w:bottom w:val="nil"/>
              <w:right w:val="nil"/>
            </w:tcBorders>
            <w:shd w:val="clear" w:color="000000" w:fill="FFFFFF"/>
            <w:noWrap/>
            <w:vAlign w:val="center"/>
            <w:hideMark/>
          </w:tcPr>
          <w:p w14:paraId="404FD1BB" w14:textId="77777777" w:rsidR="00630498" w:rsidRPr="00C34218" w:rsidRDefault="00630498" w:rsidP="00A125D7">
            <w:pPr>
              <w:jc w:val="right"/>
              <w:rPr>
                <w:rFonts w:ascii="Arial" w:hAnsi="Arial" w:cs="Arial"/>
                <w:b/>
                <w:bCs/>
                <w:color w:val="000000"/>
                <w:sz w:val="18"/>
                <w:szCs w:val="18"/>
              </w:rPr>
            </w:pPr>
          </w:p>
        </w:tc>
        <w:tc>
          <w:tcPr>
            <w:tcW w:w="53" w:type="pct"/>
            <w:tcBorders>
              <w:top w:val="nil"/>
              <w:left w:val="nil"/>
              <w:bottom w:val="nil"/>
              <w:right w:val="nil"/>
            </w:tcBorders>
            <w:vAlign w:val="center"/>
            <w:hideMark/>
          </w:tcPr>
          <w:p w14:paraId="512DD2FE" w14:textId="77777777" w:rsidR="00630498" w:rsidRPr="00C34218" w:rsidRDefault="00630498" w:rsidP="00A125D7">
            <w:pPr>
              <w:jc w:val="right"/>
              <w:rPr>
                <w:rFonts w:ascii="Arial" w:hAnsi="Arial" w:cs="Arial"/>
                <w:b/>
                <w:bCs/>
                <w:color w:val="000000"/>
                <w:sz w:val="18"/>
                <w:szCs w:val="18"/>
              </w:rPr>
            </w:pPr>
          </w:p>
        </w:tc>
        <w:tc>
          <w:tcPr>
            <w:tcW w:w="452" w:type="pct"/>
            <w:tcBorders>
              <w:top w:val="single" w:sz="4" w:space="0" w:color="auto"/>
              <w:left w:val="nil"/>
              <w:bottom w:val="nil"/>
              <w:right w:val="nil"/>
            </w:tcBorders>
            <w:noWrap/>
            <w:vAlign w:val="center"/>
            <w:hideMark/>
          </w:tcPr>
          <w:p w14:paraId="66042EDE" w14:textId="77777777" w:rsidR="00630498" w:rsidRPr="00C34218" w:rsidRDefault="00630498" w:rsidP="00A125D7">
            <w:pPr>
              <w:jc w:val="right"/>
              <w:rPr>
                <w:rFonts w:ascii="Arial" w:hAnsi="Arial" w:cs="Arial"/>
                <w:sz w:val="18"/>
                <w:szCs w:val="18"/>
              </w:rPr>
            </w:pPr>
          </w:p>
        </w:tc>
      </w:tr>
      <w:tr w:rsidR="00630498" w:rsidRPr="00C34218" w14:paraId="161A9C3A" w14:textId="77777777" w:rsidTr="00A125D7">
        <w:trPr>
          <w:trHeight w:val="198"/>
        </w:trPr>
        <w:tc>
          <w:tcPr>
            <w:tcW w:w="1217" w:type="pct"/>
            <w:tcBorders>
              <w:top w:val="nil"/>
              <w:left w:val="nil"/>
              <w:bottom w:val="nil"/>
              <w:right w:val="nil"/>
            </w:tcBorders>
            <w:noWrap/>
            <w:vAlign w:val="center"/>
            <w:hideMark/>
          </w:tcPr>
          <w:p w14:paraId="54FCEC4C"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Total do ativo</w:t>
            </w:r>
          </w:p>
        </w:tc>
        <w:tc>
          <w:tcPr>
            <w:tcW w:w="229" w:type="pct"/>
            <w:tcBorders>
              <w:top w:val="nil"/>
              <w:left w:val="nil"/>
              <w:bottom w:val="nil"/>
              <w:right w:val="nil"/>
            </w:tcBorders>
            <w:noWrap/>
            <w:vAlign w:val="bottom"/>
            <w:hideMark/>
          </w:tcPr>
          <w:p w14:paraId="0601F9FA" w14:textId="77777777" w:rsidR="00630498" w:rsidRPr="00C34218" w:rsidRDefault="00630498" w:rsidP="00A125D7">
            <w:pPr>
              <w:rPr>
                <w:rFonts w:ascii="Arial" w:hAnsi="Arial" w:cs="Arial"/>
                <w:color w:val="000000"/>
                <w:sz w:val="18"/>
                <w:szCs w:val="18"/>
              </w:rPr>
            </w:pPr>
          </w:p>
        </w:tc>
        <w:tc>
          <w:tcPr>
            <w:tcW w:w="52" w:type="pct"/>
            <w:tcBorders>
              <w:top w:val="nil"/>
              <w:left w:val="nil"/>
              <w:bottom w:val="nil"/>
              <w:right w:val="nil"/>
            </w:tcBorders>
            <w:vAlign w:val="center"/>
            <w:hideMark/>
          </w:tcPr>
          <w:p w14:paraId="14DFA18C" w14:textId="77777777" w:rsidR="00630498" w:rsidRPr="00C34218" w:rsidRDefault="00630498" w:rsidP="00A125D7">
            <w:pPr>
              <w:rPr>
                <w:rFonts w:ascii="Arial" w:hAnsi="Arial" w:cs="Arial"/>
                <w:sz w:val="18"/>
                <w:szCs w:val="18"/>
              </w:rPr>
            </w:pPr>
          </w:p>
        </w:tc>
        <w:tc>
          <w:tcPr>
            <w:tcW w:w="446" w:type="pct"/>
            <w:tcBorders>
              <w:top w:val="nil"/>
              <w:left w:val="nil"/>
              <w:bottom w:val="double" w:sz="6" w:space="0" w:color="auto"/>
              <w:right w:val="nil"/>
            </w:tcBorders>
            <w:shd w:val="clear" w:color="000000" w:fill="FFFFFF"/>
            <w:noWrap/>
            <w:vAlign w:val="center"/>
            <w:hideMark/>
          </w:tcPr>
          <w:p w14:paraId="62453466"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3.197.581</w:t>
            </w:r>
          </w:p>
        </w:tc>
        <w:tc>
          <w:tcPr>
            <w:tcW w:w="59" w:type="pct"/>
            <w:tcBorders>
              <w:top w:val="nil"/>
              <w:left w:val="nil"/>
              <w:right w:val="nil"/>
            </w:tcBorders>
            <w:shd w:val="clear" w:color="000000" w:fill="FFFFFF"/>
          </w:tcPr>
          <w:p w14:paraId="13F82445" w14:textId="77777777" w:rsidR="00630498" w:rsidRPr="00C34218" w:rsidRDefault="00630498" w:rsidP="00A125D7">
            <w:pPr>
              <w:jc w:val="right"/>
              <w:rPr>
                <w:rFonts w:ascii="Arial" w:hAnsi="Arial" w:cs="Arial"/>
                <w:color w:val="000000"/>
                <w:sz w:val="18"/>
                <w:szCs w:val="18"/>
              </w:rPr>
            </w:pPr>
          </w:p>
        </w:tc>
        <w:tc>
          <w:tcPr>
            <w:tcW w:w="411" w:type="pct"/>
            <w:tcBorders>
              <w:top w:val="nil"/>
              <w:left w:val="nil"/>
              <w:bottom w:val="double" w:sz="6" w:space="0" w:color="auto"/>
              <w:right w:val="nil"/>
            </w:tcBorders>
            <w:shd w:val="clear" w:color="000000" w:fill="FFFFFF"/>
            <w:noWrap/>
            <w:vAlign w:val="center"/>
            <w:hideMark/>
          </w:tcPr>
          <w:p w14:paraId="31941E2B"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2.695.940</w:t>
            </w:r>
          </w:p>
        </w:tc>
        <w:tc>
          <w:tcPr>
            <w:tcW w:w="69" w:type="pct"/>
            <w:tcBorders>
              <w:top w:val="nil"/>
              <w:left w:val="nil"/>
              <w:bottom w:val="nil"/>
              <w:right w:val="nil"/>
            </w:tcBorders>
            <w:shd w:val="clear" w:color="000000" w:fill="FFFFFF"/>
            <w:noWrap/>
            <w:vAlign w:val="bottom"/>
            <w:hideMark/>
          </w:tcPr>
          <w:p w14:paraId="1A562CD1"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 </w:t>
            </w:r>
          </w:p>
        </w:tc>
        <w:tc>
          <w:tcPr>
            <w:tcW w:w="1269" w:type="pct"/>
            <w:tcBorders>
              <w:top w:val="nil"/>
              <w:left w:val="nil"/>
              <w:bottom w:val="nil"/>
              <w:right w:val="nil"/>
            </w:tcBorders>
            <w:shd w:val="clear" w:color="000000" w:fill="FFFFFF"/>
            <w:noWrap/>
            <w:vAlign w:val="center"/>
            <w:hideMark/>
          </w:tcPr>
          <w:p w14:paraId="7702158E" w14:textId="77777777" w:rsidR="00630498" w:rsidRPr="00C34218" w:rsidRDefault="00630498" w:rsidP="00A125D7">
            <w:pPr>
              <w:rPr>
                <w:rFonts w:ascii="Arial" w:hAnsi="Arial" w:cs="Arial"/>
                <w:color w:val="000000"/>
                <w:sz w:val="18"/>
                <w:szCs w:val="18"/>
              </w:rPr>
            </w:pPr>
            <w:r w:rsidRPr="00C34218">
              <w:rPr>
                <w:rFonts w:ascii="Arial" w:hAnsi="Arial" w:cs="Arial"/>
                <w:color w:val="000000"/>
                <w:sz w:val="18"/>
                <w:szCs w:val="18"/>
              </w:rPr>
              <w:t>Total do passivo e patrimônio líquido</w:t>
            </w:r>
          </w:p>
        </w:tc>
        <w:tc>
          <w:tcPr>
            <w:tcW w:w="229" w:type="pct"/>
            <w:tcBorders>
              <w:top w:val="nil"/>
              <w:left w:val="nil"/>
              <w:bottom w:val="nil"/>
              <w:right w:val="nil"/>
            </w:tcBorders>
            <w:shd w:val="clear" w:color="000000" w:fill="FFFFFF"/>
            <w:noWrap/>
            <w:vAlign w:val="center"/>
            <w:hideMark/>
          </w:tcPr>
          <w:p w14:paraId="2601DB4E" w14:textId="77777777" w:rsidR="00630498" w:rsidRPr="00C34218" w:rsidRDefault="00630498" w:rsidP="00A125D7">
            <w:pPr>
              <w:jc w:val="center"/>
              <w:rPr>
                <w:rFonts w:ascii="Arial" w:hAnsi="Arial" w:cs="Arial"/>
                <w:color w:val="000000"/>
                <w:sz w:val="18"/>
                <w:szCs w:val="18"/>
              </w:rPr>
            </w:pPr>
            <w:r w:rsidRPr="00C34218">
              <w:rPr>
                <w:rFonts w:ascii="Arial" w:hAnsi="Arial" w:cs="Arial"/>
                <w:color w:val="000000"/>
                <w:sz w:val="18"/>
                <w:szCs w:val="18"/>
              </w:rPr>
              <w:t> </w:t>
            </w:r>
          </w:p>
        </w:tc>
        <w:tc>
          <w:tcPr>
            <w:tcW w:w="69" w:type="pct"/>
            <w:tcBorders>
              <w:top w:val="nil"/>
              <w:left w:val="nil"/>
              <w:bottom w:val="nil"/>
              <w:right w:val="nil"/>
            </w:tcBorders>
            <w:shd w:val="clear" w:color="000000" w:fill="FFFFFF"/>
            <w:vAlign w:val="center"/>
            <w:hideMark/>
          </w:tcPr>
          <w:p w14:paraId="3046F669"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 </w:t>
            </w:r>
          </w:p>
        </w:tc>
        <w:tc>
          <w:tcPr>
            <w:tcW w:w="445" w:type="pct"/>
            <w:tcBorders>
              <w:top w:val="nil"/>
              <w:left w:val="nil"/>
              <w:bottom w:val="double" w:sz="6" w:space="0" w:color="auto"/>
              <w:right w:val="nil"/>
            </w:tcBorders>
            <w:shd w:val="clear" w:color="000000" w:fill="FFFFFF"/>
            <w:noWrap/>
            <w:vAlign w:val="center"/>
            <w:hideMark/>
          </w:tcPr>
          <w:p w14:paraId="2D67E107"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3.197.581</w:t>
            </w:r>
          </w:p>
        </w:tc>
        <w:tc>
          <w:tcPr>
            <w:tcW w:w="53" w:type="pct"/>
            <w:tcBorders>
              <w:top w:val="nil"/>
              <w:left w:val="nil"/>
              <w:bottom w:val="nil"/>
              <w:right w:val="nil"/>
            </w:tcBorders>
            <w:vAlign w:val="center"/>
            <w:hideMark/>
          </w:tcPr>
          <w:p w14:paraId="05309CF1" w14:textId="77777777" w:rsidR="00630498" w:rsidRPr="00C34218" w:rsidRDefault="00630498" w:rsidP="00A125D7">
            <w:pPr>
              <w:jc w:val="right"/>
              <w:rPr>
                <w:rFonts w:ascii="Arial" w:hAnsi="Arial" w:cs="Arial"/>
                <w:color w:val="000000"/>
                <w:sz w:val="18"/>
                <w:szCs w:val="18"/>
              </w:rPr>
            </w:pPr>
          </w:p>
        </w:tc>
        <w:tc>
          <w:tcPr>
            <w:tcW w:w="452" w:type="pct"/>
            <w:tcBorders>
              <w:top w:val="nil"/>
              <w:left w:val="nil"/>
              <w:bottom w:val="double" w:sz="6" w:space="0" w:color="auto"/>
              <w:right w:val="nil"/>
            </w:tcBorders>
            <w:noWrap/>
            <w:vAlign w:val="center"/>
            <w:hideMark/>
          </w:tcPr>
          <w:p w14:paraId="35018365" w14:textId="77777777" w:rsidR="00630498" w:rsidRPr="00C34218" w:rsidRDefault="00630498" w:rsidP="00A125D7">
            <w:pPr>
              <w:jc w:val="right"/>
              <w:rPr>
                <w:rFonts w:ascii="Arial" w:hAnsi="Arial" w:cs="Arial"/>
                <w:color w:val="000000"/>
                <w:sz w:val="18"/>
                <w:szCs w:val="18"/>
              </w:rPr>
            </w:pPr>
            <w:r w:rsidRPr="00C34218">
              <w:rPr>
                <w:rFonts w:ascii="Arial" w:hAnsi="Arial" w:cs="Arial"/>
                <w:color w:val="000000"/>
                <w:sz w:val="18"/>
                <w:szCs w:val="18"/>
              </w:rPr>
              <w:t>2.695.940</w:t>
            </w:r>
          </w:p>
        </w:tc>
      </w:tr>
    </w:tbl>
    <w:p w14:paraId="1411B164" w14:textId="77777777" w:rsidR="00630498" w:rsidRPr="00C34218" w:rsidRDefault="00630498" w:rsidP="004B0A0B">
      <w:pPr>
        <w:tabs>
          <w:tab w:val="left" w:pos="10520"/>
        </w:tabs>
        <w:rPr>
          <w:rFonts w:ascii="Georgia" w:hAnsi="Georgia" w:cs="Arial"/>
          <w:sz w:val="24"/>
          <w:szCs w:val="24"/>
        </w:rPr>
      </w:pPr>
    </w:p>
    <w:p w14:paraId="50661768" w14:textId="5A1F35A7" w:rsidR="005771D2" w:rsidRPr="00C34218" w:rsidRDefault="005771D2" w:rsidP="00A05A8B">
      <w:pPr>
        <w:rPr>
          <w:rFonts w:ascii="Georgia" w:hAnsi="Georgia" w:cs="Arial"/>
          <w:sz w:val="24"/>
          <w:szCs w:val="24"/>
        </w:rPr>
        <w:sectPr w:rsidR="005771D2" w:rsidRPr="00C34218" w:rsidSect="00C24518">
          <w:headerReference w:type="default" r:id="rId49"/>
          <w:footerReference w:type="default" r:id="rId50"/>
          <w:pgSz w:w="16838" w:h="11906" w:orient="landscape" w:code="9"/>
          <w:pgMar w:top="1418" w:right="567" w:bottom="567" w:left="1418" w:header="1418" w:footer="567"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5896"/>
        <w:gridCol w:w="710"/>
        <w:gridCol w:w="213"/>
        <w:gridCol w:w="1590"/>
        <w:gridCol w:w="258"/>
        <w:gridCol w:w="1590"/>
      </w:tblGrid>
      <w:tr w:rsidR="0017676D" w:rsidRPr="00C34218" w14:paraId="27124517" w14:textId="77777777" w:rsidTr="00052A90">
        <w:trPr>
          <w:trHeight w:val="170"/>
        </w:trPr>
        <w:tc>
          <w:tcPr>
            <w:tcW w:w="2873" w:type="pct"/>
            <w:tcBorders>
              <w:top w:val="nil"/>
              <w:left w:val="nil"/>
              <w:bottom w:val="nil"/>
              <w:right w:val="nil"/>
            </w:tcBorders>
            <w:noWrap/>
            <w:vAlign w:val="bottom"/>
            <w:hideMark/>
          </w:tcPr>
          <w:p w14:paraId="3B83ECD2" w14:textId="77777777" w:rsidR="0017676D" w:rsidRPr="00C34218" w:rsidRDefault="0017676D" w:rsidP="0017676D">
            <w:pPr>
              <w:rPr>
                <w:sz w:val="18"/>
                <w:szCs w:val="18"/>
              </w:rPr>
            </w:pPr>
          </w:p>
        </w:tc>
        <w:tc>
          <w:tcPr>
            <w:tcW w:w="346" w:type="pct"/>
            <w:tcBorders>
              <w:top w:val="nil"/>
              <w:left w:val="nil"/>
              <w:bottom w:val="single" w:sz="4" w:space="0" w:color="auto"/>
              <w:right w:val="nil"/>
            </w:tcBorders>
            <w:shd w:val="clear" w:color="000000" w:fill="FFFFFF"/>
            <w:noWrap/>
            <w:vAlign w:val="center"/>
            <w:hideMark/>
          </w:tcPr>
          <w:p w14:paraId="4F211B51" w14:textId="77777777" w:rsidR="0017676D" w:rsidRPr="00C34218" w:rsidRDefault="0017676D" w:rsidP="008218DE">
            <w:pPr>
              <w:jc w:val="center"/>
              <w:rPr>
                <w:rFonts w:ascii="Arial" w:hAnsi="Arial" w:cs="Arial"/>
                <w:b/>
                <w:bCs/>
                <w:color w:val="000000"/>
                <w:sz w:val="18"/>
                <w:szCs w:val="18"/>
              </w:rPr>
            </w:pPr>
            <w:r w:rsidRPr="00C34218">
              <w:rPr>
                <w:rFonts w:ascii="Arial" w:hAnsi="Arial" w:cs="Arial"/>
                <w:b/>
                <w:bCs/>
                <w:color w:val="000000"/>
                <w:sz w:val="18"/>
                <w:szCs w:val="18"/>
              </w:rPr>
              <w:t>Notas</w:t>
            </w:r>
          </w:p>
        </w:tc>
        <w:tc>
          <w:tcPr>
            <w:tcW w:w="104" w:type="pct"/>
            <w:tcBorders>
              <w:top w:val="nil"/>
              <w:left w:val="nil"/>
              <w:bottom w:val="nil"/>
              <w:right w:val="nil"/>
            </w:tcBorders>
            <w:shd w:val="clear" w:color="000000" w:fill="FFFFFF"/>
            <w:vAlign w:val="center"/>
            <w:hideMark/>
          </w:tcPr>
          <w:p w14:paraId="4421C2E6" w14:textId="2376BAC7" w:rsidR="0017676D" w:rsidRPr="00C34218" w:rsidRDefault="0017676D" w:rsidP="0017676D">
            <w:pPr>
              <w:jc w:val="right"/>
              <w:rPr>
                <w:rFonts w:ascii="Arial" w:hAnsi="Arial" w:cs="Arial"/>
                <w:b/>
                <w:bCs/>
                <w:color w:val="000000"/>
                <w:sz w:val="18"/>
                <w:szCs w:val="18"/>
              </w:rPr>
            </w:pPr>
          </w:p>
        </w:tc>
        <w:tc>
          <w:tcPr>
            <w:tcW w:w="775" w:type="pct"/>
            <w:tcBorders>
              <w:top w:val="nil"/>
              <w:left w:val="nil"/>
              <w:bottom w:val="single" w:sz="4" w:space="0" w:color="auto"/>
              <w:right w:val="nil"/>
            </w:tcBorders>
            <w:noWrap/>
            <w:vAlign w:val="center"/>
            <w:hideMark/>
          </w:tcPr>
          <w:p w14:paraId="5E3ECE8A" w14:textId="77777777" w:rsidR="0017676D" w:rsidRPr="00C34218" w:rsidRDefault="0017676D" w:rsidP="0017676D">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126" w:type="pct"/>
            <w:tcBorders>
              <w:top w:val="nil"/>
              <w:left w:val="nil"/>
              <w:bottom w:val="nil"/>
              <w:right w:val="nil"/>
            </w:tcBorders>
            <w:vAlign w:val="center"/>
            <w:hideMark/>
          </w:tcPr>
          <w:p w14:paraId="2A866DEF" w14:textId="77777777" w:rsidR="0017676D" w:rsidRPr="00C34218" w:rsidRDefault="0017676D" w:rsidP="0017676D">
            <w:pPr>
              <w:jc w:val="right"/>
              <w:rPr>
                <w:rFonts w:ascii="Arial" w:hAnsi="Arial" w:cs="Arial"/>
                <w:b/>
                <w:bCs/>
                <w:color w:val="000000"/>
                <w:sz w:val="18"/>
                <w:szCs w:val="18"/>
              </w:rPr>
            </w:pPr>
          </w:p>
        </w:tc>
        <w:tc>
          <w:tcPr>
            <w:tcW w:w="775" w:type="pct"/>
            <w:tcBorders>
              <w:top w:val="nil"/>
              <w:left w:val="nil"/>
              <w:bottom w:val="single" w:sz="4" w:space="0" w:color="auto"/>
              <w:right w:val="nil"/>
            </w:tcBorders>
            <w:noWrap/>
            <w:vAlign w:val="center"/>
            <w:hideMark/>
          </w:tcPr>
          <w:p w14:paraId="02342F96" w14:textId="77777777" w:rsidR="0017676D" w:rsidRPr="00C34218" w:rsidRDefault="0017676D" w:rsidP="0017676D">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17676D" w:rsidRPr="00C34218" w14:paraId="4F4CEB40" w14:textId="77777777" w:rsidTr="00052A90">
        <w:trPr>
          <w:trHeight w:val="170"/>
        </w:trPr>
        <w:tc>
          <w:tcPr>
            <w:tcW w:w="2873" w:type="pct"/>
            <w:tcBorders>
              <w:top w:val="nil"/>
              <w:left w:val="nil"/>
              <w:bottom w:val="nil"/>
              <w:right w:val="nil"/>
            </w:tcBorders>
            <w:noWrap/>
            <w:vAlign w:val="bottom"/>
            <w:hideMark/>
          </w:tcPr>
          <w:p w14:paraId="02F154A9" w14:textId="77777777" w:rsidR="0017676D" w:rsidRPr="00C34218" w:rsidRDefault="0017676D" w:rsidP="0017676D">
            <w:pPr>
              <w:rPr>
                <w:rFonts w:ascii="Arial" w:hAnsi="Arial" w:cs="Arial"/>
                <w:b/>
                <w:bCs/>
                <w:color w:val="000000"/>
                <w:sz w:val="18"/>
                <w:szCs w:val="18"/>
              </w:rPr>
            </w:pPr>
          </w:p>
        </w:tc>
        <w:tc>
          <w:tcPr>
            <w:tcW w:w="346" w:type="pct"/>
            <w:tcBorders>
              <w:top w:val="single" w:sz="4" w:space="0" w:color="auto"/>
              <w:left w:val="nil"/>
              <w:bottom w:val="nil"/>
              <w:right w:val="nil"/>
            </w:tcBorders>
            <w:vAlign w:val="center"/>
            <w:hideMark/>
          </w:tcPr>
          <w:p w14:paraId="7F497E94" w14:textId="77777777" w:rsidR="0017676D" w:rsidRPr="00C34218" w:rsidRDefault="0017676D" w:rsidP="008218DE">
            <w:pPr>
              <w:jc w:val="center"/>
              <w:rPr>
                <w:sz w:val="18"/>
                <w:szCs w:val="18"/>
              </w:rPr>
            </w:pPr>
          </w:p>
        </w:tc>
        <w:tc>
          <w:tcPr>
            <w:tcW w:w="104" w:type="pct"/>
            <w:tcBorders>
              <w:top w:val="nil"/>
              <w:left w:val="nil"/>
              <w:bottom w:val="nil"/>
              <w:right w:val="nil"/>
            </w:tcBorders>
            <w:vAlign w:val="center"/>
            <w:hideMark/>
          </w:tcPr>
          <w:p w14:paraId="4189F3E5" w14:textId="77777777" w:rsidR="0017676D" w:rsidRPr="00C34218" w:rsidRDefault="0017676D" w:rsidP="0017676D">
            <w:pPr>
              <w:jc w:val="right"/>
              <w:rPr>
                <w:sz w:val="18"/>
                <w:szCs w:val="18"/>
              </w:rPr>
            </w:pPr>
          </w:p>
        </w:tc>
        <w:tc>
          <w:tcPr>
            <w:tcW w:w="775" w:type="pct"/>
            <w:tcBorders>
              <w:top w:val="single" w:sz="4" w:space="0" w:color="auto"/>
              <w:left w:val="nil"/>
              <w:bottom w:val="nil"/>
              <w:right w:val="nil"/>
            </w:tcBorders>
            <w:noWrap/>
            <w:vAlign w:val="center"/>
            <w:hideMark/>
          </w:tcPr>
          <w:p w14:paraId="645E79F9" w14:textId="77777777" w:rsidR="0017676D" w:rsidRPr="00C34218" w:rsidRDefault="0017676D" w:rsidP="0017676D">
            <w:pPr>
              <w:jc w:val="right"/>
              <w:rPr>
                <w:sz w:val="18"/>
                <w:szCs w:val="18"/>
              </w:rPr>
            </w:pPr>
          </w:p>
        </w:tc>
        <w:tc>
          <w:tcPr>
            <w:tcW w:w="126" w:type="pct"/>
            <w:tcBorders>
              <w:top w:val="nil"/>
              <w:left w:val="nil"/>
              <w:bottom w:val="nil"/>
              <w:right w:val="nil"/>
            </w:tcBorders>
            <w:vAlign w:val="center"/>
            <w:hideMark/>
          </w:tcPr>
          <w:p w14:paraId="177A20DF" w14:textId="77777777" w:rsidR="0017676D" w:rsidRPr="00C34218" w:rsidRDefault="0017676D" w:rsidP="0017676D">
            <w:pPr>
              <w:jc w:val="right"/>
              <w:rPr>
                <w:sz w:val="18"/>
                <w:szCs w:val="18"/>
              </w:rPr>
            </w:pPr>
          </w:p>
        </w:tc>
        <w:tc>
          <w:tcPr>
            <w:tcW w:w="775" w:type="pct"/>
            <w:tcBorders>
              <w:top w:val="single" w:sz="4" w:space="0" w:color="auto"/>
              <w:left w:val="nil"/>
              <w:bottom w:val="nil"/>
              <w:right w:val="nil"/>
            </w:tcBorders>
            <w:vAlign w:val="center"/>
            <w:hideMark/>
          </w:tcPr>
          <w:p w14:paraId="434BD591" w14:textId="77777777" w:rsidR="0017676D" w:rsidRPr="00C34218" w:rsidRDefault="0017676D" w:rsidP="0017676D">
            <w:pPr>
              <w:jc w:val="right"/>
              <w:rPr>
                <w:sz w:val="18"/>
                <w:szCs w:val="18"/>
              </w:rPr>
            </w:pPr>
          </w:p>
        </w:tc>
      </w:tr>
      <w:tr w:rsidR="0017676D" w:rsidRPr="00C34218" w14:paraId="55A082C5" w14:textId="77777777" w:rsidTr="00052A90">
        <w:trPr>
          <w:trHeight w:val="170"/>
        </w:trPr>
        <w:tc>
          <w:tcPr>
            <w:tcW w:w="2873" w:type="pct"/>
            <w:tcBorders>
              <w:top w:val="nil"/>
              <w:left w:val="nil"/>
              <w:bottom w:val="nil"/>
              <w:right w:val="nil"/>
            </w:tcBorders>
            <w:noWrap/>
            <w:vAlign w:val="center"/>
            <w:hideMark/>
          </w:tcPr>
          <w:p w14:paraId="54E9CC57" w14:textId="77777777" w:rsidR="0017676D" w:rsidRPr="00C34218" w:rsidRDefault="0017676D" w:rsidP="0017676D">
            <w:pPr>
              <w:rPr>
                <w:sz w:val="18"/>
                <w:szCs w:val="18"/>
              </w:rPr>
            </w:pPr>
          </w:p>
        </w:tc>
        <w:tc>
          <w:tcPr>
            <w:tcW w:w="346" w:type="pct"/>
            <w:tcBorders>
              <w:top w:val="nil"/>
              <w:left w:val="nil"/>
              <w:bottom w:val="nil"/>
              <w:right w:val="nil"/>
            </w:tcBorders>
            <w:vAlign w:val="center"/>
            <w:hideMark/>
          </w:tcPr>
          <w:p w14:paraId="28511A7F" w14:textId="77777777" w:rsidR="0017676D" w:rsidRPr="00C34218" w:rsidRDefault="0017676D" w:rsidP="008218DE">
            <w:pPr>
              <w:jc w:val="center"/>
              <w:rPr>
                <w:sz w:val="18"/>
                <w:szCs w:val="18"/>
              </w:rPr>
            </w:pPr>
          </w:p>
        </w:tc>
        <w:tc>
          <w:tcPr>
            <w:tcW w:w="104" w:type="pct"/>
            <w:tcBorders>
              <w:top w:val="nil"/>
              <w:left w:val="nil"/>
              <w:bottom w:val="nil"/>
              <w:right w:val="nil"/>
            </w:tcBorders>
            <w:vAlign w:val="center"/>
            <w:hideMark/>
          </w:tcPr>
          <w:p w14:paraId="4A723B66" w14:textId="77777777" w:rsidR="0017676D" w:rsidRPr="00C34218" w:rsidRDefault="0017676D" w:rsidP="0017676D">
            <w:pPr>
              <w:jc w:val="right"/>
              <w:rPr>
                <w:sz w:val="18"/>
                <w:szCs w:val="18"/>
              </w:rPr>
            </w:pPr>
          </w:p>
        </w:tc>
        <w:tc>
          <w:tcPr>
            <w:tcW w:w="775" w:type="pct"/>
            <w:tcBorders>
              <w:top w:val="nil"/>
              <w:left w:val="nil"/>
              <w:right w:val="nil"/>
            </w:tcBorders>
            <w:noWrap/>
            <w:vAlign w:val="center"/>
            <w:hideMark/>
          </w:tcPr>
          <w:p w14:paraId="1B5D99EA" w14:textId="77777777" w:rsidR="0017676D" w:rsidRPr="00C34218" w:rsidRDefault="0017676D" w:rsidP="0017676D">
            <w:pPr>
              <w:jc w:val="right"/>
              <w:rPr>
                <w:sz w:val="18"/>
                <w:szCs w:val="18"/>
              </w:rPr>
            </w:pPr>
          </w:p>
        </w:tc>
        <w:tc>
          <w:tcPr>
            <w:tcW w:w="126" w:type="pct"/>
            <w:tcBorders>
              <w:top w:val="nil"/>
              <w:left w:val="nil"/>
              <w:bottom w:val="nil"/>
              <w:right w:val="nil"/>
            </w:tcBorders>
            <w:vAlign w:val="center"/>
            <w:hideMark/>
          </w:tcPr>
          <w:p w14:paraId="70E66206" w14:textId="77777777" w:rsidR="0017676D" w:rsidRPr="00C34218" w:rsidRDefault="0017676D" w:rsidP="0017676D">
            <w:pPr>
              <w:jc w:val="right"/>
              <w:rPr>
                <w:sz w:val="18"/>
                <w:szCs w:val="18"/>
              </w:rPr>
            </w:pPr>
          </w:p>
        </w:tc>
        <w:tc>
          <w:tcPr>
            <w:tcW w:w="775" w:type="pct"/>
            <w:tcBorders>
              <w:top w:val="nil"/>
              <w:left w:val="nil"/>
              <w:right w:val="nil"/>
            </w:tcBorders>
            <w:noWrap/>
            <w:vAlign w:val="center"/>
            <w:hideMark/>
          </w:tcPr>
          <w:p w14:paraId="514B6CFA" w14:textId="77777777" w:rsidR="0017676D" w:rsidRPr="00C34218" w:rsidRDefault="0017676D" w:rsidP="0017676D">
            <w:pPr>
              <w:jc w:val="right"/>
              <w:rPr>
                <w:sz w:val="18"/>
                <w:szCs w:val="18"/>
              </w:rPr>
            </w:pPr>
          </w:p>
        </w:tc>
      </w:tr>
      <w:tr w:rsidR="0017676D" w:rsidRPr="00C34218" w14:paraId="1CF4742A" w14:textId="77777777" w:rsidTr="00052A90">
        <w:trPr>
          <w:trHeight w:val="170"/>
        </w:trPr>
        <w:tc>
          <w:tcPr>
            <w:tcW w:w="2873" w:type="pct"/>
            <w:tcBorders>
              <w:top w:val="nil"/>
              <w:left w:val="nil"/>
              <w:bottom w:val="nil"/>
              <w:right w:val="nil"/>
            </w:tcBorders>
            <w:noWrap/>
            <w:vAlign w:val="center"/>
            <w:hideMark/>
          </w:tcPr>
          <w:p w14:paraId="09C59224" w14:textId="77777777" w:rsidR="0017676D" w:rsidRPr="00C34218" w:rsidRDefault="0017676D" w:rsidP="0017676D">
            <w:pPr>
              <w:rPr>
                <w:rFonts w:ascii="Arial" w:hAnsi="Arial" w:cs="Arial"/>
                <w:color w:val="000000"/>
                <w:sz w:val="18"/>
                <w:szCs w:val="18"/>
              </w:rPr>
            </w:pPr>
            <w:r w:rsidRPr="00C34218">
              <w:rPr>
                <w:rFonts w:ascii="Arial" w:hAnsi="Arial" w:cs="Arial"/>
                <w:color w:val="000000"/>
                <w:sz w:val="18"/>
                <w:szCs w:val="18"/>
              </w:rPr>
              <w:t>Receita líquida</w:t>
            </w:r>
          </w:p>
        </w:tc>
        <w:tc>
          <w:tcPr>
            <w:tcW w:w="346" w:type="pct"/>
            <w:tcBorders>
              <w:top w:val="nil"/>
              <w:left w:val="nil"/>
              <w:bottom w:val="nil"/>
              <w:right w:val="nil"/>
            </w:tcBorders>
            <w:vAlign w:val="center"/>
            <w:hideMark/>
          </w:tcPr>
          <w:p w14:paraId="7B8428FF" w14:textId="77777777" w:rsidR="0017676D" w:rsidRPr="00C34218" w:rsidRDefault="0017676D" w:rsidP="008218DE">
            <w:pPr>
              <w:jc w:val="center"/>
              <w:rPr>
                <w:rFonts w:ascii="Arial" w:hAnsi="Arial" w:cs="Arial"/>
                <w:sz w:val="18"/>
                <w:szCs w:val="18"/>
              </w:rPr>
            </w:pPr>
            <w:r w:rsidRPr="00C34218">
              <w:rPr>
                <w:rFonts w:ascii="Arial" w:hAnsi="Arial" w:cs="Arial"/>
                <w:sz w:val="18"/>
                <w:szCs w:val="18"/>
              </w:rPr>
              <w:t>20</w:t>
            </w:r>
          </w:p>
        </w:tc>
        <w:tc>
          <w:tcPr>
            <w:tcW w:w="104" w:type="pct"/>
            <w:tcBorders>
              <w:top w:val="nil"/>
              <w:left w:val="nil"/>
              <w:bottom w:val="nil"/>
              <w:right w:val="nil"/>
            </w:tcBorders>
            <w:vAlign w:val="center"/>
            <w:hideMark/>
          </w:tcPr>
          <w:p w14:paraId="1825A823" w14:textId="77777777" w:rsidR="0017676D" w:rsidRPr="00C34218" w:rsidRDefault="0017676D" w:rsidP="0017676D">
            <w:pPr>
              <w:jc w:val="right"/>
              <w:rPr>
                <w:rFonts w:ascii="Arial" w:hAnsi="Arial" w:cs="Arial"/>
                <w:sz w:val="18"/>
                <w:szCs w:val="18"/>
              </w:rPr>
            </w:pPr>
          </w:p>
        </w:tc>
        <w:tc>
          <w:tcPr>
            <w:tcW w:w="775" w:type="pct"/>
            <w:tcBorders>
              <w:top w:val="nil"/>
              <w:left w:val="nil"/>
              <w:bottom w:val="single" w:sz="4" w:space="0" w:color="auto"/>
              <w:right w:val="nil"/>
            </w:tcBorders>
            <w:noWrap/>
            <w:vAlign w:val="center"/>
            <w:hideMark/>
          </w:tcPr>
          <w:p w14:paraId="77B016F6" w14:textId="51B50C61"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1.928.702</w:t>
            </w:r>
          </w:p>
        </w:tc>
        <w:tc>
          <w:tcPr>
            <w:tcW w:w="126" w:type="pct"/>
            <w:tcBorders>
              <w:top w:val="nil"/>
              <w:left w:val="nil"/>
              <w:bottom w:val="nil"/>
              <w:right w:val="nil"/>
            </w:tcBorders>
            <w:vAlign w:val="center"/>
            <w:hideMark/>
          </w:tcPr>
          <w:p w14:paraId="396DC9D0" w14:textId="77777777" w:rsidR="0017676D" w:rsidRPr="00C34218" w:rsidRDefault="0017676D" w:rsidP="0017676D">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43E40083" w14:textId="6AD48FDA"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1.688.730</w:t>
            </w:r>
          </w:p>
        </w:tc>
      </w:tr>
      <w:tr w:rsidR="0017676D" w:rsidRPr="00C34218" w14:paraId="1024B9E4" w14:textId="77777777" w:rsidTr="00052A90">
        <w:trPr>
          <w:trHeight w:val="170"/>
        </w:trPr>
        <w:tc>
          <w:tcPr>
            <w:tcW w:w="2873" w:type="pct"/>
            <w:tcBorders>
              <w:top w:val="nil"/>
              <w:left w:val="nil"/>
              <w:bottom w:val="nil"/>
              <w:right w:val="nil"/>
            </w:tcBorders>
            <w:vAlign w:val="center"/>
            <w:hideMark/>
          </w:tcPr>
          <w:p w14:paraId="6919292D" w14:textId="77777777" w:rsidR="0017676D" w:rsidRPr="00C34218" w:rsidRDefault="0017676D" w:rsidP="0017676D">
            <w:pPr>
              <w:rPr>
                <w:rFonts w:ascii="Arial" w:hAnsi="Arial" w:cs="Arial"/>
                <w:color w:val="000000"/>
                <w:sz w:val="18"/>
                <w:szCs w:val="18"/>
              </w:rPr>
            </w:pPr>
          </w:p>
        </w:tc>
        <w:tc>
          <w:tcPr>
            <w:tcW w:w="346" w:type="pct"/>
            <w:tcBorders>
              <w:top w:val="nil"/>
              <w:left w:val="nil"/>
              <w:bottom w:val="nil"/>
              <w:right w:val="nil"/>
            </w:tcBorders>
            <w:vAlign w:val="center"/>
            <w:hideMark/>
          </w:tcPr>
          <w:p w14:paraId="054D8CDA" w14:textId="77777777" w:rsidR="0017676D" w:rsidRPr="00C34218" w:rsidRDefault="0017676D" w:rsidP="008218DE">
            <w:pPr>
              <w:jc w:val="center"/>
              <w:rPr>
                <w:sz w:val="18"/>
                <w:szCs w:val="18"/>
              </w:rPr>
            </w:pPr>
          </w:p>
        </w:tc>
        <w:tc>
          <w:tcPr>
            <w:tcW w:w="104" w:type="pct"/>
            <w:tcBorders>
              <w:top w:val="nil"/>
              <w:left w:val="nil"/>
              <w:bottom w:val="nil"/>
              <w:right w:val="nil"/>
            </w:tcBorders>
            <w:vAlign w:val="center"/>
            <w:hideMark/>
          </w:tcPr>
          <w:p w14:paraId="0B213115" w14:textId="77777777" w:rsidR="0017676D" w:rsidRPr="00C34218" w:rsidRDefault="0017676D" w:rsidP="0017676D">
            <w:pPr>
              <w:jc w:val="right"/>
              <w:rPr>
                <w:sz w:val="18"/>
                <w:szCs w:val="18"/>
              </w:rPr>
            </w:pPr>
          </w:p>
        </w:tc>
        <w:tc>
          <w:tcPr>
            <w:tcW w:w="775" w:type="pct"/>
            <w:tcBorders>
              <w:top w:val="single" w:sz="4" w:space="0" w:color="auto"/>
              <w:left w:val="nil"/>
              <w:right w:val="nil"/>
            </w:tcBorders>
            <w:noWrap/>
            <w:vAlign w:val="center"/>
            <w:hideMark/>
          </w:tcPr>
          <w:p w14:paraId="1364BAB7" w14:textId="77777777" w:rsidR="0017676D" w:rsidRPr="00C34218" w:rsidRDefault="0017676D" w:rsidP="0017676D">
            <w:pPr>
              <w:jc w:val="right"/>
              <w:rPr>
                <w:sz w:val="18"/>
                <w:szCs w:val="18"/>
              </w:rPr>
            </w:pPr>
          </w:p>
        </w:tc>
        <w:tc>
          <w:tcPr>
            <w:tcW w:w="126" w:type="pct"/>
            <w:tcBorders>
              <w:top w:val="nil"/>
              <w:left w:val="nil"/>
              <w:bottom w:val="nil"/>
              <w:right w:val="nil"/>
            </w:tcBorders>
            <w:vAlign w:val="center"/>
            <w:hideMark/>
          </w:tcPr>
          <w:p w14:paraId="1A5BA7EB" w14:textId="77777777" w:rsidR="0017676D" w:rsidRPr="00C34218" w:rsidRDefault="0017676D" w:rsidP="0017676D">
            <w:pPr>
              <w:jc w:val="right"/>
              <w:rPr>
                <w:sz w:val="18"/>
                <w:szCs w:val="18"/>
              </w:rPr>
            </w:pPr>
          </w:p>
        </w:tc>
        <w:tc>
          <w:tcPr>
            <w:tcW w:w="775" w:type="pct"/>
            <w:tcBorders>
              <w:top w:val="single" w:sz="4" w:space="0" w:color="auto"/>
              <w:left w:val="nil"/>
              <w:right w:val="nil"/>
            </w:tcBorders>
            <w:noWrap/>
            <w:vAlign w:val="center"/>
            <w:hideMark/>
          </w:tcPr>
          <w:p w14:paraId="4945A701" w14:textId="77777777" w:rsidR="0017676D" w:rsidRPr="00C34218" w:rsidRDefault="0017676D" w:rsidP="0017676D">
            <w:pPr>
              <w:jc w:val="right"/>
              <w:rPr>
                <w:sz w:val="18"/>
                <w:szCs w:val="18"/>
              </w:rPr>
            </w:pPr>
          </w:p>
        </w:tc>
      </w:tr>
      <w:tr w:rsidR="0017676D" w:rsidRPr="00C34218" w14:paraId="6A6897F8" w14:textId="77777777" w:rsidTr="00052A90">
        <w:trPr>
          <w:trHeight w:val="170"/>
        </w:trPr>
        <w:tc>
          <w:tcPr>
            <w:tcW w:w="2873" w:type="pct"/>
            <w:tcBorders>
              <w:top w:val="nil"/>
              <w:left w:val="nil"/>
              <w:bottom w:val="nil"/>
              <w:right w:val="nil"/>
            </w:tcBorders>
            <w:noWrap/>
            <w:vAlign w:val="center"/>
            <w:hideMark/>
          </w:tcPr>
          <w:p w14:paraId="6BFC2236" w14:textId="77777777" w:rsidR="0017676D" w:rsidRPr="00C34218" w:rsidRDefault="0017676D" w:rsidP="0017676D">
            <w:pPr>
              <w:rPr>
                <w:rFonts w:ascii="Arial" w:hAnsi="Arial" w:cs="Arial"/>
                <w:b/>
                <w:bCs/>
                <w:color w:val="000000"/>
                <w:sz w:val="18"/>
                <w:szCs w:val="18"/>
              </w:rPr>
            </w:pPr>
            <w:r w:rsidRPr="00C34218">
              <w:rPr>
                <w:rFonts w:ascii="Arial" w:hAnsi="Arial" w:cs="Arial"/>
                <w:b/>
                <w:bCs/>
                <w:color w:val="000000"/>
                <w:sz w:val="18"/>
                <w:szCs w:val="18"/>
              </w:rPr>
              <w:t>Lucro bruto</w:t>
            </w:r>
          </w:p>
        </w:tc>
        <w:tc>
          <w:tcPr>
            <w:tcW w:w="346" w:type="pct"/>
            <w:tcBorders>
              <w:top w:val="nil"/>
              <w:left w:val="nil"/>
              <w:bottom w:val="nil"/>
              <w:right w:val="nil"/>
            </w:tcBorders>
            <w:vAlign w:val="bottom"/>
            <w:hideMark/>
          </w:tcPr>
          <w:p w14:paraId="42B96F46" w14:textId="77777777" w:rsidR="0017676D" w:rsidRPr="00C34218" w:rsidRDefault="0017676D" w:rsidP="008218DE">
            <w:pPr>
              <w:jc w:val="center"/>
              <w:rPr>
                <w:rFonts w:ascii="Arial" w:hAnsi="Arial" w:cs="Arial"/>
                <w:b/>
                <w:bCs/>
                <w:color w:val="000000"/>
                <w:sz w:val="18"/>
                <w:szCs w:val="18"/>
              </w:rPr>
            </w:pPr>
          </w:p>
        </w:tc>
        <w:tc>
          <w:tcPr>
            <w:tcW w:w="104" w:type="pct"/>
            <w:tcBorders>
              <w:top w:val="nil"/>
              <w:left w:val="nil"/>
              <w:bottom w:val="nil"/>
              <w:right w:val="nil"/>
            </w:tcBorders>
            <w:vAlign w:val="center"/>
            <w:hideMark/>
          </w:tcPr>
          <w:p w14:paraId="5EEE9B6E" w14:textId="77777777" w:rsidR="0017676D" w:rsidRPr="00C34218" w:rsidRDefault="0017676D" w:rsidP="0017676D">
            <w:pPr>
              <w:jc w:val="right"/>
              <w:rPr>
                <w:sz w:val="18"/>
                <w:szCs w:val="18"/>
              </w:rPr>
            </w:pPr>
          </w:p>
        </w:tc>
        <w:tc>
          <w:tcPr>
            <w:tcW w:w="775" w:type="pct"/>
            <w:tcBorders>
              <w:top w:val="nil"/>
              <w:left w:val="nil"/>
              <w:bottom w:val="single" w:sz="4" w:space="0" w:color="auto"/>
              <w:right w:val="nil"/>
            </w:tcBorders>
            <w:noWrap/>
            <w:vAlign w:val="center"/>
            <w:hideMark/>
          </w:tcPr>
          <w:p w14:paraId="02CDC459" w14:textId="2E61243F"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1.928.702</w:t>
            </w:r>
          </w:p>
        </w:tc>
        <w:tc>
          <w:tcPr>
            <w:tcW w:w="126" w:type="pct"/>
            <w:tcBorders>
              <w:top w:val="nil"/>
              <w:left w:val="nil"/>
              <w:bottom w:val="nil"/>
              <w:right w:val="nil"/>
            </w:tcBorders>
            <w:vAlign w:val="center"/>
            <w:hideMark/>
          </w:tcPr>
          <w:p w14:paraId="2AF247B3" w14:textId="77777777" w:rsidR="0017676D" w:rsidRPr="00C34218" w:rsidRDefault="0017676D" w:rsidP="0017676D">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2BB56ECE" w14:textId="765F03B0"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1.688.730</w:t>
            </w:r>
          </w:p>
        </w:tc>
      </w:tr>
      <w:tr w:rsidR="0017676D" w:rsidRPr="00C34218" w14:paraId="166038E6" w14:textId="77777777" w:rsidTr="00052A90">
        <w:trPr>
          <w:trHeight w:val="170"/>
        </w:trPr>
        <w:tc>
          <w:tcPr>
            <w:tcW w:w="2873" w:type="pct"/>
            <w:tcBorders>
              <w:top w:val="nil"/>
              <w:left w:val="nil"/>
              <w:bottom w:val="nil"/>
              <w:right w:val="nil"/>
            </w:tcBorders>
            <w:noWrap/>
            <w:vAlign w:val="center"/>
            <w:hideMark/>
          </w:tcPr>
          <w:p w14:paraId="499AFBB4" w14:textId="77777777" w:rsidR="0017676D" w:rsidRPr="00C34218" w:rsidRDefault="0017676D" w:rsidP="0017676D">
            <w:pPr>
              <w:rPr>
                <w:rFonts w:ascii="Arial" w:hAnsi="Arial" w:cs="Arial"/>
                <w:color w:val="000000"/>
                <w:sz w:val="18"/>
                <w:szCs w:val="18"/>
              </w:rPr>
            </w:pPr>
          </w:p>
        </w:tc>
        <w:tc>
          <w:tcPr>
            <w:tcW w:w="346" w:type="pct"/>
            <w:tcBorders>
              <w:top w:val="nil"/>
              <w:left w:val="nil"/>
              <w:bottom w:val="nil"/>
              <w:right w:val="nil"/>
            </w:tcBorders>
            <w:vAlign w:val="bottom"/>
            <w:hideMark/>
          </w:tcPr>
          <w:p w14:paraId="59B716D5" w14:textId="77777777" w:rsidR="0017676D" w:rsidRPr="00C34218" w:rsidRDefault="0017676D" w:rsidP="008218DE">
            <w:pPr>
              <w:jc w:val="center"/>
              <w:rPr>
                <w:sz w:val="18"/>
                <w:szCs w:val="18"/>
              </w:rPr>
            </w:pPr>
          </w:p>
        </w:tc>
        <w:tc>
          <w:tcPr>
            <w:tcW w:w="104" w:type="pct"/>
            <w:tcBorders>
              <w:top w:val="nil"/>
              <w:left w:val="nil"/>
              <w:bottom w:val="nil"/>
              <w:right w:val="nil"/>
            </w:tcBorders>
            <w:vAlign w:val="center"/>
            <w:hideMark/>
          </w:tcPr>
          <w:p w14:paraId="5FF3DF8A" w14:textId="77777777" w:rsidR="0017676D" w:rsidRPr="00C34218" w:rsidRDefault="0017676D" w:rsidP="0017676D">
            <w:pPr>
              <w:jc w:val="right"/>
              <w:rPr>
                <w:sz w:val="18"/>
                <w:szCs w:val="18"/>
              </w:rPr>
            </w:pPr>
          </w:p>
        </w:tc>
        <w:tc>
          <w:tcPr>
            <w:tcW w:w="775" w:type="pct"/>
            <w:tcBorders>
              <w:top w:val="single" w:sz="4" w:space="0" w:color="auto"/>
              <w:left w:val="nil"/>
              <w:bottom w:val="nil"/>
              <w:right w:val="nil"/>
            </w:tcBorders>
            <w:noWrap/>
            <w:vAlign w:val="center"/>
            <w:hideMark/>
          </w:tcPr>
          <w:p w14:paraId="29D39C22" w14:textId="77777777" w:rsidR="0017676D" w:rsidRPr="00C34218" w:rsidRDefault="0017676D" w:rsidP="0017676D">
            <w:pPr>
              <w:jc w:val="right"/>
              <w:rPr>
                <w:sz w:val="18"/>
                <w:szCs w:val="18"/>
              </w:rPr>
            </w:pPr>
          </w:p>
        </w:tc>
        <w:tc>
          <w:tcPr>
            <w:tcW w:w="126" w:type="pct"/>
            <w:tcBorders>
              <w:top w:val="nil"/>
              <w:left w:val="nil"/>
              <w:bottom w:val="nil"/>
              <w:right w:val="nil"/>
            </w:tcBorders>
            <w:vAlign w:val="center"/>
            <w:hideMark/>
          </w:tcPr>
          <w:p w14:paraId="36198684" w14:textId="77777777" w:rsidR="0017676D" w:rsidRPr="00C34218" w:rsidRDefault="0017676D" w:rsidP="0017676D">
            <w:pPr>
              <w:jc w:val="right"/>
              <w:rPr>
                <w:sz w:val="18"/>
                <w:szCs w:val="18"/>
              </w:rPr>
            </w:pPr>
          </w:p>
        </w:tc>
        <w:tc>
          <w:tcPr>
            <w:tcW w:w="775" w:type="pct"/>
            <w:tcBorders>
              <w:top w:val="single" w:sz="4" w:space="0" w:color="auto"/>
              <w:left w:val="nil"/>
              <w:bottom w:val="nil"/>
              <w:right w:val="nil"/>
            </w:tcBorders>
            <w:noWrap/>
            <w:vAlign w:val="center"/>
            <w:hideMark/>
          </w:tcPr>
          <w:p w14:paraId="0C4A3858" w14:textId="77777777" w:rsidR="0017676D" w:rsidRPr="00C34218" w:rsidRDefault="0017676D" w:rsidP="0017676D">
            <w:pPr>
              <w:jc w:val="right"/>
              <w:rPr>
                <w:sz w:val="18"/>
                <w:szCs w:val="18"/>
              </w:rPr>
            </w:pPr>
          </w:p>
        </w:tc>
      </w:tr>
      <w:tr w:rsidR="0017676D" w:rsidRPr="00C34218" w14:paraId="65184472" w14:textId="77777777" w:rsidTr="0017676D">
        <w:trPr>
          <w:trHeight w:val="170"/>
        </w:trPr>
        <w:tc>
          <w:tcPr>
            <w:tcW w:w="2873" w:type="pct"/>
            <w:tcBorders>
              <w:top w:val="nil"/>
              <w:left w:val="nil"/>
              <w:bottom w:val="nil"/>
              <w:right w:val="nil"/>
            </w:tcBorders>
            <w:noWrap/>
            <w:vAlign w:val="center"/>
            <w:hideMark/>
          </w:tcPr>
          <w:p w14:paraId="04739A7D" w14:textId="77777777" w:rsidR="0017676D" w:rsidRPr="00C34218" w:rsidRDefault="0017676D" w:rsidP="0017676D">
            <w:pPr>
              <w:rPr>
                <w:rFonts w:ascii="Arial" w:hAnsi="Arial" w:cs="Arial"/>
                <w:color w:val="000000"/>
                <w:sz w:val="18"/>
                <w:szCs w:val="18"/>
              </w:rPr>
            </w:pPr>
            <w:r w:rsidRPr="00C34218">
              <w:rPr>
                <w:rFonts w:ascii="Arial" w:hAnsi="Arial" w:cs="Arial"/>
                <w:color w:val="000000"/>
                <w:sz w:val="18"/>
                <w:szCs w:val="18"/>
              </w:rPr>
              <w:t>Receitas (despesas) operacionais</w:t>
            </w:r>
          </w:p>
        </w:tc>
        <w:tc>
          <w:tcPr>
            <w:tcW w:w="346" w:type="pct"/>
            <w:tcBorders>
              <w:top w:val="nil"/>
              <w:left w:val="nil"/>
              <w:bottom w:val="nil"/>
              <w:right w:val="nil"/>
            </w:tcBorders>
            <w:vAlign w:val="bottom"/>
            <w:hideMark/>
          </w:tcPr>
          <w:p w14:paraId="61FA5319" w14:textId="77777777" w:rsidR="0017676D" w:rsidRPr="00C34218" w:rsidRDefault="0017676D" w:rsidP="008218DE">
            <w:pPr>
              <w:jc w:val="center"/>
              <w:rPr>
                <w:rFonts w:ascii="Arial" w:hAnsi="Arial" w:cs="Arial"/>
                <w:color w:val="000000"/>
                <w:sz w:val="18"/>
                <w:szCs w:val="18"/>
              </w:rPr>
            </w:pPr>
          </w:p>
        </w:tc>
        <w:tc>
          <w:tcPr>
            <w:tcW w:w="104" w:type="pct"/>
            <w:tcBorders>
              <w:top w:val="nil"/>
              <w:left w:val="nil"/>
              <w:bottom w:val="nil"/>
              <w:right w:val="nil"/>
            </w:tcBorders>
            <w:vAlign w:val="center"/>
            <w:hideMark/>
          </w:tcPr>
          <w:p w14:paraId="5B52CDEE" w14:textId="77777777" w:rsidR="0017676D" w:rsidRPr="00C34218" w:rsidRDefault="0017676D" w:rsidP="0017676D">
            <w:pPr>
              <w:jc w:val="right"/>
              <w:rPr>
                <w:sz w:val="18"/>
                <w:szCs w:val="18"/>
              </w:rPr>
            </w:pPr>
          </w:p>
        </w:tc>
        <w:tc>
          <w:tcPr>
            <w:tcW w:w="775" w:type="pct"/>
            <w:tcBorders>
              <w:top w:val="nil"/>
              <w:left w:val="nil"/>
              <w:bottom w:val="nil"/>
              <w:right w:val="nil"/>
            </w:tcBorders>
            <w:noWrap/>
            <w:vAlign w:val="center"/>
            <w:hideMark/>
          </w:tcPr>
          <w:p w14:paraId="12B31A3A" w14:textId="77777777" w:rsidR="0017676D" w:rsidRPr="00C34218" w:rsidRDefault="0017676D" w:rsidP="0017676D">
            <w:pPr>
              <w:jc w:val="right"/>
              <w:rPr>
                <w:sz w:val="18"/>
                <w:szCs w:val="18"/>
              </w:rPr>
            </w:pPr>
          </w:p>
        </w:tc>
        <w:tc>
          <w:tcPr>
            <w:tcW w:w="126" w:type="pct"/>
            <w:tcBorders>
              <w:top w:val="nil"/>
              <w:left w:val="nil"/>
              <w:bottom w:val="nil"/>
              <w:right w:val="nil"/>
            </w:tcBorders>
            <w:vAlign w:val="center"/>
            <w:hideMark/>
          </w:tcPr>
          <w:p w14:paraId="7C01D2B9" w14:textId="77777777" w:rsidR="0017676D" w:rsidRPr="00C34218" w:rsidRDefault="0017676D" w:rsidP="0017676D">
            <w:pPr>
              <w:jc w:val="right"/>
              <w:rPr>
                <w:sz w:val="18"/>
                <w:szCs w:val="18"/>
              </w:rPr>
            </w:pPr>
          </w:p>
        </w:tc>
        <w:tc>
          <w:tcPr>
            <w:tcW w:w="775" w:type="pct"/>
            <w:tcBorders>
              <w:top w:val="nil"/>
              <w:left w:val="nil"/>
              <w:bottom w:val="nil"/>
              <w:right w:val="nil"/>
            </w:tcBorders>
            <w:noWrap/>
            <w:vAlign w:val="center"/>
            <w:hideMark/>
          </w:tcPr>
          <w:p w14:paraId="6CFDF120" w14:textId="77777777" w:rsidR="0017676D" w:rsidRPr="00C34218" w:rsidRDefault="0017676D" w:rsidP="0017676D">
            <w:pPr>
              <w:jc w:val="right"/>
              <w:rPr>
                <w:sz w:val="18"/>
                <w:szCs w:val="18"/>
              </w:rPr>
            </w:pPr>
          </w:p>
        </w:tc>
      </w:tr>
      <w:tr w:rsidR="0017676D" w:rsidRPr="00C34218" w14:paraId="5153E6CF" w14:textId="77777777" w:rsidTr="0017676D">
        <w:trPr>
          <w:trHeight w:val="170"/>
        </w:trPr>
        <w:tc>
          <w:tcPr>
            <w:tcW w:w="2873" w:type="pct"/>
            <w:tcBorders>
              <w:top w:val="nil"/>
              <w:left w:val="nil"/>
              <w:bottom w:val="nil"/>
              <w:right w:val="nil"/>
            </w:tcBorders>
            <w:noWrap/>
            <w:vAlign w:val="center"/>
            <w:hideMark/>
          </w:tcPr>
          <w:p w14:paraId="6F06B1F0" w14:textId="77777777" w:rsidR="0017676D" w:rsidRPr="00C34218" w:rsidRDefault="0017676D" w:rsidP="0017676D">
            <w:pPr>
              <w:rPr>
                <w:rFonts w:ascii="Arial" w:hAnsi="Arial" w:cs="Arial"/>
                <w:color w:val="000000"/>
                <w:sz w:val="18"/>
                <w:szCs w:val="18"/>
              </w:rPr>
            </w:pPr>
            <w:r w:rsidRPr="00C34218">
              <w:rPr>
                <w:rFonts w:ascii="Arial" w:hAnsi="Arial" w:cs="Arial"/>
                <w:color w:val="000000"/>
                <w:sz w:val="18"/>
                <w:szCs w:val="18"/>
              </w:rPr>
              <w:t xml:space="preserve">  Despesas gerais e administrativas</w:t>
            </w:r>
          </w:p>
        </w:tc>
        <w:tc>
          <w:tcPr>
            <w:tcW w:w="346" w:type="pct"/>
            <w:tcBorders>
              <w:top w:val="nil"/>
              <w:left w:val="nil"/>
              <w:bottom w:val="nil"/>
              <w:right w:val="nil"/>
            </w:tcBorders>
            <w:vAlign w:val="bottom"/>
            <w:hideMark/>
          </w:tcPr>
          <w:p w14:paraId="6EE52CEF" w14:textId="77777777" w:rsidR="0017676D" w:rsidRPr="00C34218" w:rsidRDefault="0017676D" w:rsidP="008218DE">
            <w:pPr>
              <w:jc w:val="center"/>
              <w:rPr>
                <w:rFonts w:ascii="Arial" w:hAnsi="Arial" w:cs="Arial"/>
                <w:sz w:val="18"/>
                <w:szCs w:val="18"/>
              </w:rPr>
            </w:pPr>
            <w:r w:rsidRPr="00C34218">
              <w:rPr>
                <w:rFonts w:ascii="Arial" w:hAnsi="Arial" w:cs="Arial"/>
                <w:sz w:val="18"/>
                <w:szCs w:val="18"/>
              </w:rPr>
              <w:t>21</w:t>
            </w:r>
          </w:p>
        </w:tc>
        <w:tc>
          <w:tcPr>
            <w:tcW w:w="104" w:type="pct"/>
            <w:tcBorders>
              <w:top w:val="nil"/>
              <w:left w:val="nil"/>
              <w:bottom w:val="nil"/>
              <w:right w:val="nil"/>
            </w:tcBorders>
            <w:vAlign w:val="center"/>
            <w:hideMark/>
          </w:tcPr>
          <w:p w14:paraId="68F9CAA0" w14:textId="77777777" w:rsidR="0017676D" w:rsidRPr="00C34218" w:rsidRDefault="0017676D" w:rsidP="0017676D">
            <w:pPr>
              <w:jc w:val="right"/>
              <w:rPr>
                <w:rFonts w:ascii="Arial" w:hAnsi="Arial" w:cs="Arial"/>
                <w:sz w:val="18"/>
                <w:szCs w:val="18"/>
              </w:rPr>
            </w:pPr>
          </w:p>
        </w:tc>
        <w:tc>
          <w:tcPr>
            <w:tcW w:w="775" w:type="pct"/>
            <w:tcBorders>
              <w:top w:val="nil"/>
              <w:left w:val="nil"/>
              <w:bottom w:val="nil"/>
              <w:right w:val="nil"/>
            </w:tcBorders>
            <w:noWrap/>
            <w:vAlign w:val="center"/>
            <w:hideMark/>
          </w:tcPr>
          <w:p w14:paraId="51DF5B6D" w14:textId="22EC4E51"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(39.912)</w:t>
            </w:r>
          </w:p>
        </w:tc>
        <w:tc>
          <w:tcPr>
            <w:tcW w:w="126" w:type="pct"/>
            <w:tcBorders>
              <w:top w:val="nil"/>
              <w:left w:val="nil"/>
              <w:bottom w:val="nil"/>
              <w:right w:val="nil"/>
            </w:tcBorders>
            <w:vAlign w:val="center"/>
            <w:hideMark/>
          </w:tcPr>
          <w:p w14:paraId="00C355BE" w14:textId="77777777" w:rsidR="0017676D" w:rsidRPr="00C34218" w:rsidRDefault="0017676D" w:rsidP="0017676D">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60BD1823" w14:textId="640E4EDC"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(19.289)</w:t>
            </w:r>
          </w:p>
        </w:tc>
      </w:tr>
      <w:tr w:rsidR="0017676D" w:rsidRPr="00C34218" w14:paraId="0CC290ED" w14:textId="77777777" w:rsidTr="0017676D">
        <w:trPr>
          <w:trHeight w:val="170"/>
        </w:trPr>
        <w:tc>
          <w:tcPr>
            <w:tcW w:w="2873" w:type="pct"/>
            <w:tcBorders>
              <w:top w:val="nil"/>
              <w:left w:val="nil"/>
              <w:bottom w:val="nil"/>
              <w:right w:val="nil"/>
            </w:tcBorders>
            <w:noWrap/>
            <w:vAlign w:val="center"/>
            <w:hideMark/>
          </w:tcPr>
          <w:p w14:paraId="1ACA6E51" w14:textId="77777777" w:rsidR="0017676D" w:rsidRPr="00C34218" w:rsidRDefault="0017676D" w:rsidP="0017676D">
            <w:pPr>
              <w:rPr>
                <w:rFonts w:ascii="Arial" w:hAnsi="Arial" w:cs="Arial"/>
                <w:color w:val="000000"/>
                <w:sz w:val="18"/>
                <w:szCs w:val="18"/>
              </w:rPr>
            </w:pPr>
            <w:r w:rsidRPr="00C34218">
              <w:rPr>
                <w:rFonts w:ascii="Arial" w:hAnsi="Arial" w:cs="Arial"/>
                <w:color w:val="000000"/>
                <w:sz w:val="18"/>
                <w:szCs w:val="18"/>
              </w:rPr>
              <w:t xml:space="preserve">  Gastos com desenvolvimento</w:t>
            </w:r>
          </w:p>
        </w:tc>
        <w:tc>
          <w:tcPr>
            <w:tcW w:w="346" w:type="pct"/>
            <w:tcBorders>
              <w:top w:val="nil"/>
              <w:left w:val="nil"/>
              <w:bottom w:val="nil"/>
              <w:right w:val="nil"/>
            </w:tcBorders>
            <w:vAlign w:val="bottom"/>
            <w:hideMark/>
          </w:tcPr>
          <w:p w14:paraId="62F6C81B" w14:textId="77777777" w:rsidR="0017676D" w:rsidRPr="00C34218" w:rsidRDefault="0017676D" w:rsidP="008218DE">
            <w:pPr>
              <w:jc w:val="center"/>
              <w:rPr>
                <w:rFonts w:ascii="Arial" w:hAnsi="Arial" w:cs="Arial"/>
                <w:sz w:val="18"/>
                <w:szCs w:val="18"/>
              </w:rPr>
            </w:pPr>
            <w:r w:rsidRPr="00C34218">
              <w:rPr>
                <w:rFonts w:ascii="Arial" w:hAnsi="Arial" w:cs="Arial"/>
                <w:sz w:val="18"/>
                <w:szCs w:val="18"/>
              </w:rPr>
              <w:t>22</w:t>
            </w:r>
          </w:p>
        </w:tc>
        <w:tc>
          <w:tcPr>
            <w:tcW w:w="104" w:type="pct"/>
            <w:tcBorders>
              <w:top w:val="nil"/>
              <w:left w:val="nil"/>
              <w:bottom w:val="nil"/>
              <w:right w:val="nil"/>
            </w:tcBorders>
            <w:vAlign w:val="center"/>
            <w:hideMark/>
          </w:tcPr>
          <w:p w14:paraId="306793DE" w14:textId="77777777" w:rsidR="0017676D" w:rsidRPr="00C34218" w:rsidRDefault="0017676D" w:rsidP="0017676D">
            <w:pPr>
              <w:jc w:val="right"/>
              <w:rPr>
                <w:rFonts w:ascii="Arial" w:hAnsi="Arial" w:cs="Arial"/>
                <w:sz w:val="18"/>
                <w:szCs w:val="18"/>
              </w:rPr>
            </w:pPr>
          </w:p>
        </w:tc>
        <w:tc>
          <w:tcPr>
            <w:tcW w:w="775" w:type="pct"/>
            <w:tcBorders>
              <w:top w:val="nil"/>
              <w:left w:val="nil"/>
              <w:bottom w:val="nil"/>
              <w:right w:val="nil"/>
            </w:tcBorders>
            <w:noWrap/>
            <w:vAlign w:val="center"/>
            <w:hideMark/>
          </w:tcPr>
          <w:p w14:paraId="10A0803F" w14:textId="72681F14"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(79.929)</w:t>
            </w:r>
          </w:p>
        </w:tc>
        <w:tc>
          <w:tcPr>
            <w:tcW w:w="126" w:type="pct"/>
            <w:tcBorders>
              <w:top w:val="nil"/>
              <w:left w:val="nil"/>
              <w:bottom w:val="nil"/>
              <w:right w:val="nil"/>
            </w:tcBorders>
            <w:vAlign w:val="center"/>
            <w:hideMark/>
          </w:tcPr>
          <w:p w14:paraId="7864A722" w14:textId="77777777" w:rsidR="0017676D" w:rsidRPr="00C34218" w:rsidRDefault="0017676D" w:rsidP="0017676D">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486CB0AC" w14:textId="407ED0EA"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(116.336)</w:t>
            </w:r>
          </w:p>
        </w:tc>
      </w:tr>
      <w:tr w:rsidR="0017676D" w:rsidRPr="00C34218" w14:paraId="3D6D08AD" w14:textId="77777777" w:rsidTr="00052A90">
        <w:trPr>
          <w:trHeight w:val="170"/>
        </w:trPr>
        <w:tc>
          <w:tcPr>
            <w:tcW w:w="2873" w:type="pct"/>
            <w:tcBorders>
              <w:top w:val="nil"/>
              <w:left w:val="nil"/>
              <w:bottom w:val="nil"/>
              <w:right w:val="nil"/>
            </w:tcBorders>
            <w:noWrap/>
            <w:vAlign w:val="center"/>
            <w:hideMark/>
          </w:tcPr>
          <w:p w14:paraId="1F3E90CB" w14:textId="77777777" w:rsidR="0017676D" w:rsidRPr="00C34218" w:rsidRDefault="0017676D" w:rsidP="0017676D">
            <w:pPr>
              <w:rPr>
                <w:rFonts w:ascii="Arial" w:hAnsi="Arial" w:cs="Arial"/>
                <w:color w:val="000000"/>
                <w:sz w:val="18"/>
                <w:szCs w:val="18"/>
              </w:rPr>
            </w:pPr>
            <w:r w:rsidRPr="00C34218">
              <w:rPr>
                <w:rFonts w:ascii="Arial" w:hAnsi="Arial" w:cs="Arial"/>
                <w:color w:val="000000"/>
                <w:sz w:val="18"/>
                <w:szCs w:val="18"/>
              </w:rPr>
              <w:t xml:space="preserve">  Resultado com participações societárias</w:t>
            </w:r>
          </w:p>
        </w:tc>
        <w:tc>
          <w:tcPr>
            <w:tcW w:w="346" w:type="pct"/>
            <w:tcBorders>
              <w:top w:val="nil"/>
              <w:left w:val="nil"/>
              <w:bottom w:val="nil"/>
              <w:right w:val="nil"/>
            </w:tcBorders>
            <w:vAlign w:val="center"/>
            <w:hideMark/>
          </w:tcPr>
          <w:p w14:paraId="3E45742B" w14:textId="77777777" w:rsidR="0017676D" w:rsidRPr="00C34218" w:rsidRDefault="0017676D" w:rsidP="008218DE">
            <w:pPr>
              <w:jc w:val="center"/>
              <w:rPr>
                <w:rFonts w:ascii="Arial" w:hAnsi="Arial" w:cs="Arial"/>
                <w:sz w:val="18"/>
                <w:szCs w:val="18"/>
              </w:rPr>
            </w:pPr>
            <w:r w:rsidRPr="00C34218">
              <w:rPr>
                <w:rFonts w:ascii="Arial" w:hAnsi="Arial" w:cs="Arial"/>
                <w:sz w:val="18"/>
                <w:szCs w:val="18"/>
              </w:rPr>
              <w:t>11</w:t>
            </w:r>
          </w:p>
        </w:tc>
        <w:tc>
          <w:tcPr>
            <w:tcW w:w="104" w:type="pct"/>
            <w:tcBorders>
              <w:top w:val="nil"/>
              <w:left w:val="nil"/>
              <w:bottom w:val="nil"/>
              <w:right w:val="nil"/>
            </w:tcBorders>
            <w:vAlign w:val="center"/>
            <w:hideMark/>
          </w:tcPr>
          <w:p w14:paraId="098666D9" w14:textId="77777777" w:rsidR="0017676D" w:rsidRPr="00C34218" w:rsidRDefault="0017676D" w:rsidP="0017676D">
            <w:pPr>
              <w:jc w:val="right"/>
              <w:rPr>
                <w:rFonts w:ascii="Arial" w:hAnsi="Arial" w:cs="Arial"/>
                <w:sz w:val="18"/>
                <w:szCs w:val="18"/>
              </w:rPr>
            </w:pPr>
          </w:p>
        </w:tc>
        <w:tc>
          <w:tcPr>
            <w:tcW w:w="775" w:type="pct"/>
            <w:tcBorders>
              <w:top w:val="nil"/>
              <w:left w:val="nil"/>
              <w:right w:val="nil"/>
            </w:tcBorders>
            <w:noWrap/>
            <w:vAlign w:val="center"/>
            <w:hideMark/>
          </w:tcPr>
          <w:p w14:paraId="0424426A" w14:textId="38E39FA3"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2.630</w:t>
            </w:r>
          </w:p>
        </w:tc>
        <w:tc>
          <w:tcPr>
            <w:tcW w:w="126" w:type="pct"/>
            <w:tcBorders>
              <w:top w:val="nil"/>
              <w:left w:val="nil"/>
              <w:bottom w:val="nil"/>
              <w:right w:val="nil"/>
            </w:tcBorders>
            <w:vAlign w:val="center"/>
            <w:hideMark/>
          </w:tcPr>
          <w:p w14:paraId="7E149D18" w14:textId="77777777" w:rsidR="0017676D" w:rsidRPr="00C34218" w:rsidRDefault="0017676D" w:rsidP="0017676D">
            <w:pPr>
              <w:jc w:val="right"/>
              <w:rPr>
                <w:rFonts w:ascii="Arial" w:hAnsi="Arial" w:cs="Arial"/>
                <w:color w:val="000000"/>
                <w:sz w:val="18"/>
                <w:szCs w:val="18"/>
              </w:rPr>
            </w:pPr>
          </w:p>
        </w:tc>
        <w:tc>
          <w:tcPr>
            <w:tcW w:w="775" w:type="pct"/>
            <w:tcBorders>
              <w:top w:val="nil"/>
              <w:left w:val="nil"/>
              <w:right w:val="nil"/>
            </w:tcBorders>
            <w:noWrap/>
            <w:vAlign w:val="center"/>
            <w:hideMark/>
          </w:tcPr>
          <w:p w14:paraId="77DB9195" w14:textId="05E76F48"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916</w:t>
            </w:r>
          </w:p>
        </w:tc>
      </w:tr>
      <w:tr w:rsidR="0017676D" w:rsidRPr="00C34218" w14:paraId="626F2AA6" w14:textId="77777777" w:rsidTr="00052A90">
        <w:trPr>
          <w:trHeight w:val="170"/>
        </w:trPr>
        <w:tc>
          <w:tcPr>
            <w:tcW w:w="2873" w:type="pct"/>
            <w:tcBorders>
              <w:top w:val="nil"/>
              <w:left w:val="nil"/>
              <w:bottom w:val="nil"/>
              <w:right w:val="nil"/>
            </w:tcBorders>
            <w:noWrap/>
            <w:vAlign w:val="center"/>
            <w:hideMark/>
          </w:tcPr>
          <w:p w14:paraId="1AF29EF4" w14:textId="77777777" w:rsidR="0017676D" w:rsidRPr="00C34218" w:rsidRDefault="0017676D" w:rsidP="0017676D">
            <w:pPr>
              <w:rPr>
                <w:rFonts w:ascii="Arial" w:hAnsi="Arial" w:cs="Arial"/>
                <w:color w:val="000000"/>
                <w:sz w:val="18"/>
                <w:szCs w:val="18"/>
              </w:rPr>
            </w:pPr>
            <w:r w:rsidRPr="00C34218">
              <w:rPr>
                <w:rFonts w:ascii="Arial" w:hAnsi="Arial" w:cs="Arial"/>
                <w:color w:val="000000"/>
                <w:sz w:val="18"/>
                <w:szCs w:val="18"/>
              </w:rPr>
              <w:t xml:space="preserve">  Outras receitas (despesas) operacionais, líquidas</w:t>
            </w:r>
          </w:p>
        </w:tc>
        <w:tc>
          <w:tcPr>
            <w:tcW w:w="346" w:type="pct"/>
            <w:tcBorders>
              <w:top w:val="nil"/>
              <w:left w:val="nil"/>
              <w:bottom w:val="nil"/>
              <w:right w:val="nil"/>
            </w:tcBorders>
            <w:vAlign w:val="center"/>
            <w:hideMark/>
          </w:tcPr>
          <w:p w14:paraId="68C8C2C4" w14:textId="77777777" w:rsidR="0017676D" w:rsidRPr="00C34218" w:rsidRDefault="0017676D" w:rsidP="008218DE">
            <w:pPr>
              <w:jc w:val="center"/>
              <w:rPr>
                <w:rFonts w:ascii="Arial" w:hAnsi="Arial" w:cs="Arial"/>
                <w:sz w:val="18"/>
                <w:szCs w:val="18"/>
              </w:rPr>
            </w:pPr>
            <w:r w:rsidRPr="00C34218">
              <w:rPr>
                <w:rFonts w:ascii="Arial" w:hAnsi="Arial" w:cs="Arial"/>
                <w:sz w:val="18"/>
                <w:szCs w:val="18"/>
              </w:rPr>
              <w:t>23</w:t>
            </w:r>
          </w:p>
        </w:tc>
        <w:tc>
          <w:tcPr>
            <w:tcW w:w="104" w:type="pct"/>
            <w:tcBorders>
              <w:top w:val="nil"/>
              <w:left w:val="nil"/>
              <w:bottom w:val="nil"/>
              <w:right w:val="nil"/>
            </w:tcBorders>
            <w:vAlign w:val="center"/>
            <w:hideMark/>
          </w:tcPr>
          <w:p w14:paraId="78E4C805" w14:textId="77777777" w:rsidR="0017676D" w:rsidRPr="00C34218" w:rsidRDefault="0017676D" w:rsidP="0017676D">
            <w:pPr>
              <w:jc w:val="right"/>
              <w:rPr>
                <w:rFonts w:ascii="Arial" w:hAnsi="Arial" w:cs="Arial"/>
                <w:sz w:val="18"/>
                <w:szCs w:val="18"/>
              </w:rPr>
            </w:pPr>
          </w:p>
        </w:tc>
        <w:tc>
          <w:tcPr>
            <w:tcW w:w="775" w:type="pct"/>
            <w:tcBorders>
              <w:top w:val="nil"/>
              <w:left w:val="nil"/>
              <w:bottom w:val="single" w:sz="4" w:space="0" w:color="auto"/>
              <w:right w:val="nil"/>
            </w:tcBorders>
            <w:noWrap/>
            <w:vAlign w:val="center"/>
            <w:hideMark/>
          </w:tcPr>
          <w:p w14:paraId="7BDA5A74" w14:textId="522D39D4"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29.443</w:t>
            </w:r>
          </w:p>
        </w:tc>
        <w:tc>
          <w:tcPr>
            <w:tcW w:w="126" w:type="pct"/>
            <w:tcBorders>
              <w:top w:val="nil"/>
              <w:left w:val="nil"/>
              <w:bottom w:val="nil"/>
              <w:right w:val="nil"/>
            </w:tcBorders>
            <w:vAlign w:val="center"/>
            <w:hideMark/>
          </w:tcPr>
          <w:p w14:paraId="02CD110D" w14:textId="77777777" w:rsidR="0017676D" w:rsidRPr="00C34218" w:rsidRDefault="0017676D" w:rsidP="0017676D">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1013CB69" w14:textId="46C78978"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29.620</w:t>
            </w:r>
          </w:p>
        </w:tc>
      </w:tr>
      <w:tr w:rsidR="0017676D" w:rsidRPr="00C34218" w14:paraId="1295B3F2" w14:textId="77777777" w:rsidTr="00052A90">
        <w:trPr>
          <w:trHeight w:val="170"/>
        </w:trPr>
        <w:tc>
          <w:tcPr>
            <w:tcW w:w="2873" w:type="pct"/>
            <w:tcBorders>
              <w:top w:val="nil"/>
              <w:left w:val="nil"/>
              <w:bottom w:val="nil"/>
              <w:right w:val="nil"/>
            </w:tcBorders>
            <w:noWrap/>
            <w:vAlign w:val="center"/>
            <w:hideMark/>
          </w:tcPr>
          <w:p w14:paraId="5DC4194A" w14:textId="77777777" w:rsidR="0017676D" w:rsidRPr="00C34218" w:rsidRDefault="0017676D" w:rsidP="0017676D">
            <w:pPr>
              <w:rPr>
                <w:rFonts w:ascii="Arial" w:hAnsi="Arial" w:cs="Arial"/>
                <w:color w:val="000000"/>
                <w:sz w:val="18"/>
                <w:szCs w:val="18"/>
              </w:rPr>
            </w:pPr>
          </w:p>
        </w:tc>
        <w:tc>
          <w:tcPr>
            <w:tcW w:w="346" w:type="pct"/>
            <w:tcBorders>
              <w:top w:val="nil"/>
              <w:left w:val="nil"/>
              <w:bottom w:val="nil"/>
              <w:right w:val="nil"/>
            </w:tcBorders>
            <w:vAlign w:val="center"/>
            <w:hideMark/>
          </w:tcPr>
          <w:p w14:paraId="470B16CE" w14:textId="77777777" w:rsidR="0017676D" w:rsidRPr="00C34218" w:rsidRDefault="0017676D" w:rsidP="008218DE">
            <w:pPr>
              <w:jc w:val="center"/>
              <w:rPr>
                <w:sz w:val="18"/>
                <w:szCs w:val="18"/>
              </w:rPr>
            </w:pPr>
          </w:p>
        </w:tc>
        <w:tc>
          <w:tcPr>
            <w:tcW w:w="104" w:type="pct"/>
            <w:tcBorders>
              <w:top w:val="nil"/>
              <w:left w:val="nil"/>
              <w:bottom w:val="nil"/>
              <w:right w:val="nil"/>
            </w:tcBorders>
            <w:vAlign w:val="center"/>
            <w:hideMark/>
          </w:tcPr>
          <w:p w14:paraId="0F76BE65" w14:textId="77777777" w:rsidR="0017676D" w:rsidRPr="00C34218" w:rsidRDefault="0017676D" w:rsidP="0017676D">
            <w:pPr>
              <w:jc w:val="right"/>
              <w:rPr>
                <w:sz w:val="18"/>
                <w:szCs w:val="18"/>
              </w:rPr>
            </w:pPr>
          </w:p>
        </w:tc>
        <w:tc>
          <w:tcPr>
            <w:tcW w:w="775" w:type="pct"/>
            <w:tcBorders>
              <w:top w:val="single" w:sz="4" w:space="0" w:color="auto"/>
              <w:left w:val="nil"/>
              <w:right w:val="nil"/>
            </w:tcBorders>
            <w:noWrap/>
            <w:vAlign w:val="center"/>
            <w:hideMark/>
          </w:tcPr>
          <w:p w14:paraId="5972EF33" w14:textId="77777777" w:rsidR="0017676D" w:rsidRPr="00C34218" w:rsidRDefault="0017676D" w:rsidP="0017676D">
            <w:pPr>
              <w:jc w:val="right"/>
              <w:rPr>
                <w:sz w:val="18"/>
                <w:szCs w:val="18"/>
              </w:rPr>
            </w:pPr>
          </w:p>
        </w:tc>
        <w:tc>
          <w:tcPr>
            <w:tcW w:w="126" w:type="pct"/>
            <w:tcBorders>
              <w:top w:val="nil"/>
              <w:left w:val="nil"/>
              <w:bottom w:val="nil"/>
              <w:right w:val="nil"/>
            </w:tcBorders>
            <w:vAlign w:val="center"/>
            <w:hideMark/>
          </w:tcPr>
          <w:p w14:paraId="294F4E72" w14:textId="77777777" w:rsidR="0017676D" w:rsidRPr="00C34218" w:rsidRDefault="0017676D" w:rsidP="0017676D">
            <w:pPr>
              <w:jc w:val="right"/>
              <w:rPr>
                <w:sz w:val="18"/>
                <w:szCs w:val="18"/>
              </w:rPr>
            </w:pPr>
          </w:p>
        </w:tc>
        <w:tc>
          <w:tcPr>
            <w:tcW w:w="775" w:type="pct"/>
            <w:tcBorders>
              <w:top w:val="single" w:sz="4" w:space="0" w:color="auto"/>
              <w:left w:val="nil"/>
              <w:right w:val="nil"/>
            </w:tcBorders>
            <w:noWrap/>
            <w:vAlign w:val="center"/>
            <w:hideMark/>
          </w:tcPr>
          <w:p w14:paraId="628139DD" w14:textId="77777777" w:rsidR="0017676D" w:rsidRPr="00C34218" w:rsidRDefault="0017676D" w:rsidP="0017676D">
            <w:pPr>
              <w:jc w:val="right"/>
              <w:rPr>
                <w:sz w:val="18"/>
                <w:szCs w:val="18"/>
              </w:rPr>
            </w:pPr>
          </w:p>
        </w:tc>
      </w:tr>
      <w:tr w:rsidR="0017676D" w:rsidRPr="00C34218" w14:paraId="60C97320" w14:textId="77777777" w:rsidTr="00052A90">
        <w:trPr>
          <w:trHeight w:val="170"/>
        </w:trPr>
        <w:tc>
          <w:tcPr>
            <w:tcW w:w="2873" w:type="pct"/>
            <w:tcBorders>
              <w:top w:val="nil"/>
              <w:left w:val="nil"/>
              <w:bottom w:val="nil"/>
              <w:right w:val="nil"/>
            </w:tcBorders>
            <w:noWrap/>
            <w:vAlign w:val="bottom"/>
            <w:hideMark/>
          </w:tcPr>
          <w:p w14:paraId="14250A88" w14:textId="77777777" w:rsidR="0017676D" w:rsidRPr="00C34218" w:rsidRDefault="0017676D" w:rsidP="0017676D">
            <w:pPr>
              <w:rPr>
                <w:sz w:val="18"/>
                <w:szCs w:val="18"/>
              </w:rPr>
            </w:pPr>
          </w:p>
        </w:tc>
        <w:tc>
          <w:tcPr>
            <w:tcW w:w="346" w:type="pct"/>
            <w:tcBorders>
              <w:top w:val="nil"/>
              <w:left w:val="nil"/>
              <w:bottom w:val="nil"/>
              <w:right w:val="nil"/>
            </w:tcBorders>
            <w:vAlign w:val="bottom"/>
            <w:hideMark/>
          </w:tcPr>
          <w:p w14:paraId="6C11BF0C" w14:textId="77777777" w:rsidR="0017676D" w:rsidRPr="00C34218" w:rsidRDefault="0017676D" w:rsidP="008218DE">
            <w:pPr>
              <w:jc w:val="center"/>
              <w:rPr>
                <w:sz w:val="18"/>
                <w:szCs w:val="18"/>
              </w:rPr>
            </w:pPr>
          </w:p>
        </w:tc>
        <w:tc>
          <w:tcPr>
            <w:tcW w:w="104" w:type="pct"/>
            <w:tcBorders>
              <w:top w:val="nil"/>
              <w:left w:val="nil"/>
              <w:bottom w:val="nil"/>
              <w:right w:val="nil"/>
            </w:tcBorders>
            <w:vAlign w:val="center"/>
            <w:hideMark/>
          </w:tcPr>
          <w:p w14:paraId="7FDB1FAC" w14:textId="77777777" w:rsidR="0017676D" w:rsidRPr="00C34218" w:rsidRDefault="0017676D" w:rsidP="0017676D">
            <w:pPr>
              <w:jc w:val="right"/>
              <w:rPr>
                <w:sz w:val="18"/>
                <w:szCs w:val="18"/>
              </w:rPr>
            </w:pPr>
          </w:p>
        </w:tc>
        <w:tc>
          <w:tcPr>
            <w:tcW w:w="775" w:type="pct"/>
            <w:tcBorders>
              <w:top w:val="nil"/>
              <w:left w:val="nil"/>
              <w:bottom w:val="single" w:sz="4" w:space="0" w:color="auto"/>
              <w:right w:val="nil"/>
            </w:tcBorders>
            <w:noWrap/>
            <w:vAlign w:val="center"/>
            <w:hideMark/>
          </w:tcPr>
          <w:p w14:paraId="145B147B" w14:textId="64CA3033"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(87.768)</w:t>
            </w:r>
          </w:p>
        </w:tc>
        <w:tc>
          <w:tcPr>
            <w:tcW w:w="126" w:type="pct"/>
            <w:tcBorders>
              <w:top w:val="nil"/>
              <w:left w:val="nil"/>
              <w:bottom w:val="nil"/>
              <w:right w:val="nil"/>
            </w:tcBorders>
            <w:noWrap/>
            <w:vAlign w:val="center"/>
            <w:hideMark/>
          </w:tcPr>
          <w:p w14:paraId="052D6411" w14:textId="77777777" w:rsidR="0017676D" w:rsidRPr="00C34218" w:rsidRDefault="0017676D" w:rsidP="0017676D">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39648830" w14:textId="37459616"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(105.089)</w:t>
            </w:r>
          </w:p>
        </w:tc>
      </w:tr>
      <w:tr w:rsidR="0017676D" w:rsidRPr="00C34218" w14:paraId="4FB09B46" w14:textId="77777777" w:rsidTr="00052A90">
        <w:trPr>
          <w:trHeight w:val="170"/>
        </w:trPr>
        <w:tc>
          <w:tcPr>
            <w:tcW w:w="2873" w:type="pct"/>
            <w:tcBorders>
              <w:top w:val="nil"/>
              <w:left w:val="nil"/>
              <w:bottom w:val="nil"/>
              <w:right w:val="nil"/>
            </w:tcBorders>
            <w:noWrap/>
            <w:vAlign w:val="bottom"/>
            <w:hideMark/>
          </w:tcPr>
          <w:p w14:paraId="2B527CBA" w14:textId="77777777" w:rsidR="0017676D" w:rsidRPr="00C34218" w:rsidRDefault="0017676D" w:rsidP="0017676D">
            <w:pPr>
              <w:rPr>
                <w:rFonts w:ascii="Arial" w:hAnsi="Arial" w:cs="Arial"/>
                <w:color w:val="000000"/>
                <w:sz w:val="18"/>
                <w:szCs w:val="18"/>
              </w:rPr>
            </w:pPr>
          </w:p>
        </w:tc>
        <w:tc>
          <w:tcPr>
            <w:tcW w:w="346" w:type="pct"/>
            <w:tcBorders>
              <w:top w:val="nil"/>
              <w:left w:val="nil"/>
              <w:bottom w:val="nil"/>
              <w:right w:val="nil"/>
            </w:tcBorders>
            <w:vAlign w:val="bottom"/>
            <w:hideMark/>
          </w:tcPr>
          <w:p w14:paraId="1687A6D7" w14:textId="77777777" w:rsidR="0017676D" w:rsidRPr="00C34218" w:rsidRDefault="0017676D" w:rsidP="008218DE">
            <w:pPr>
              <w:jc w:val="center"/>
              <w:rPr>
                <w:sz w:val="18"/>
                <w:szCs w:val="18"/>
              </w:rPr>
            </w:pPr>
          </w:p>
        </w:tc>
        <w:tc>
          <w:tcPr>
            <w:tcW w:w="104" w:type="pct"/>
            <w:tcBorders>
              <w:top w:val="nil"/>
              <w:left w:val="nil"/>
              <w:bottom w:val="nil"/>
              <w:right w:val="nil"/>
            </w:tcBorders>
            <w:vAlign w:val="center"/>
            <w:hideMark/>
          </w:tcPr>
          <w:p w14:paraId="6D185394" w14:textId="77777777" w:rsidR="0017676D" w:rsidRPr="00C34218" w:rsidRDefault="0017676D" w:rsidP="0017676D">
            <w:pPr>
              <w:jc w:val="right"/>
              <w:rPr>
                <w:sz w:val="18"/>
                <w:szCs w:val="18"/>
              </w:rPr>
            </w:pPr>
          </w:p>
        </w:tc>
        <w:tc>
          <w:tcPr>
            <w:tcW w:w="775" w:type="pct"/>
            <w:tcBorders>
              <w:top w:val="single" w:sz="4" w:space="0" w:color="auto"/>
              <w:left w:val="nil"/>
              <w:right w:val="nil"/>
            </w:tcBorders>
            <w:noWrap/>
            <w:vAlign w:val="center"/>
            <w:hideMark/>
          </w:tcPr>
          <w:p w14:paraId="594B4DEC" w14:textId="77777777" w:rsidR="0017676D" w:rsidRPr="00C34218" w:rsidRDefault="0017676D" w:rsidP="0017676D">
            <w:pPr>
              <w:jc w:val="right"/>
              <w:rPr>
                <w:sz w:val="18"/>
                <w:szCs w:val="18"/>
              </w:rPr>
            </w:pPr>
          </w:p>
        </w:tc>
        <w:tc>
          <w:tcPr>
            <w:tcW w:w="126" w:type="pct"/>
            <w:tcBorders>
              <w:top w:val="nil"/>
              <w:left w:val="nil"/>
              <w:bottom w:val="nil"/>
              <w:right w:val="nil"/>
            </w:tcBorders>
            <w:vAlign w:val="center"/>
            <w:hideMark/>
          </w:tcPr>
          <w:p w14:paraId="38F94BFF" w14:textId="77777777" w:rsidR="0017676D" w:rsidRPr="00C34218" w:rsidRDefault="0017676D" w:rsidP="0017676D">
            <w:pPr>
              <w:jc w:val="right"/>
              <w:rPr>
                <w:sz w:val="18"/>
                <w:szCs w:val="18"/>
              </w:rPr>
            </w:pPr>
          </w:p>
        </w:tc>
        <w:tc>
          <w:tcPr>
            <w:tcW w:w="775" w:type="pct"/>
            <w:tcBorders>
              <w:top w:val="single" w:sz="4" w:space="0" w:color="auto"/>
              <w:left w:val="nil"/>
              <w:right w:val="nil"/>
            </w:tcBorders>
            <w:noWrap/>
            <w:vAlign w:val="center"/>
            <w:hideMark/>
          </w:tcPr>
          <w:p w14:paraId="4EE559BE" w14:textId="77777777" w:rsidR="0017676D" w:rsidRPr="00C34218" w:rsidRDefault="0017676D" w:rsidP="0017676D">
            <w:pPr>
              <w:jc w:val="right"/>
              <w:rPr>
                <w:sz w:val="18"/>
                <w:szCs w:val="18"/>
              </w:rPr>
            </w:pPr>
          </w:p>
        </w:tc>
      </w:tr>
      <w:tr w:rsidR="0017676D" w:rsidRPr="00C34218" w14:paraId="66B81458" w14:textId="77777777" w:rsidTr="00052A90">
        <w:trPr>
          <w:trHeight w:val="170"/>
        </w:trPr>
        <w:tc>
          <w:tcPr>
            <w:tcW w:w="2873" w:type="pct"/>
            <w:tcBorders>
              <w:top w:val="nil"/>
              <w:left w:val="nil"/>
              <w:bottom w:val="nil"/>
              <w:right w:val="nil"/>
            </w:tcBorders>
            <w:noWrap/>
            <w:vAlign w:val="center"/>
            <w:hideMark/>
          </w:tcPr>
          <w:p w14:paraId="4541B0AF" w14:textId="77777777" w:rsidR="0017676D" w:rsidRPr="00C34218" w:rsidRDefault="0017676D" w:rsidP="0017676D">
            <w:pPr>
              <w:rPr>
                <w:rFonts w:ascii="Arial" w:hAnsi="Arial" w:cs="Arial"/>
                <w:b/>
                <w:bCs/>
                <w:color w:val="000000"/>
                <w:sz w:val="18"/>
                <w:szCs w:val="18"/>
              </w:rPr>
            </w:pPr>
            <w:r w:rsidRPr="00C34218">
              <w:rPr>
                <w:rFonts w:ascii="Arial" w:hAnsi="Arial" w:cs="Arial"/>
                <w:b/>
                <w:bCs/>
                <w:color w:val="000000"/>
                <w:sz w:val="18"/>
                <w:szCs w:val="18"/>
              </w:rPr>
              <w:t xml:space="preserve">Lucro antes do resultado financeiro </w:t>
            </w:r>
          </w:p>
        </w:tc>
        <w:tc>
          <w:tcPr>
            <w:tcW w:w="346" w:type="pct"/>
            <w:tcBorders>
              <w:top w:val="nil"/>
              <w:left w:val="nil"/>
              <w:bottom w:val="nil"/>
              <w:right w:val="nil"/>
            </w:tcBorders>
            <w:vAlign w:val="bottom"/>
            <w:hideMark/>
          </w:tcPr>
          <w:p w14:paraId="042404C4" w14:textId="77777777" w:rsidR="0017676D" w:rsidRPr="00C34218" w:rsidRDefault="0017676D" w:rsidP="008218DE">
            <w:pPr>
              <w:jc w:val="center"/>
              <w:rPr>
                <w:rFonts w:ascii="Arial" w:hAnsi="Arial" w:cs="Arial"/>
                <w:b/>
                <w:bCs/>
                <w:color w:val="000000"/>
                <w:sz w:val="18"/>
                <w:szCs w:val="18"/>
              </w:rPr>
            </w:pPr>
          </w:p>
        </w:tc>
        <w:tc>
          <w:tcPr>
            <w:tcW w:w="104" w:type="pct"/>
            <w:tcBorders>
              <w:top w:val="nil"/>
              <w:left w:val="nil"/>
              <w:bottom w:val="nil"/>
              <w:right w:val="nil"/>
            </w:tcBorders>
            <w:vAlign w:val="center"/>
            <w:hideMark/>
          </w:tcPr>
          <w:p w14:paraId="74D788D9" w14:textId="77777777" w:rsidR="0017676D" w:rsidRPr="00C34218" w:rsidRDefault="0017676D" w:rsidP="0017676D">
            <w:pPr>
              <w:jc w:val="right"/>
              <w:rPr>
                <w:sz w:val="18"/>
                <w:szCs w:val="18"/>
              </w:rPr>
            </w:pPr>
          </w:p>
        </w:tc>
        <w:tc>
          <w:tcPr>
            <w:tcW w:w="775" w:type="pct"/>
            <w:tcBorders>
              <w:top w:val="nil"/>
              <w:left w:val="nil"/>
              <w:bottom w:val="single" w:sz="4" w:space="0" w:color="auto"/>
              <w:right w:val="nil"/>
            </w:tcBorders>
            <w:noWrap/>
            <w:vAlign w:val="center"/>
            <w:hideMark/>
          </w:tcPr>
          <w:p w14:paraId="0BA9EF23" w14:textId="2E3D2BAD"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1.840.934</w:t>
            </w:r>
          </w:p>
        </w:tc>
        <w:tc>
          <w:tcPr>
            <w:tcW w:w="126" w:type="pct"/>
            <w:tcBorders>
              <w:top w:val="nil"/>
              <w:left w:val="nil"/>
              <w:bottom w:val="nil"/>
              <w:right w:val="nil"/>
            </w:tcBorders>
            <w:vAlign w:val="center"/>
            <w:hideMark/>
          </w:tcPr>
          <w:p w14:paraId="1147C066" w14:textId="77777777" w:rsidR="0017676D" w:rsidRPr="00C34218" w:rsidRDefault="0017676D" w:rsidP="0017676D">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08ACC2C1" w14:textId="08DFAB9A"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1.583.641</w:t>
            </w:r>
          </w:p>
        </w:tc>
      </w:tr>
      <w:tr w:rsidR="0017676D" w:rsidRPr="00C34218" w14:paraId="796D0110" w14:textId="77777777" w:rsidTr="00052A90">
        <w:trPr>
          <w:trHeight w:val="170"/>
        </w:trPr>
        <w:tc>
          <w:tcPr>
            <w:tcW w:w="2873" w:type="pct"/>
            <w:tcBorders>
              <w:top w:val="nil"/>
              <w:left w:val="nil"/>
              <w:bottom w:val="nil"/>
              <w:right w:val="nil"/>
            </w:tcBorders>
            <w:noWrap/>
            <w:vAlign w:val="center"/>
            <w:hideMark/>
          </w:tcPr>
          <w:p w14:paraId="3EF15095" w14:textId="77777777" w:rsidR="0017676D" w:rsidRPr="00C34218" w:rsidRDefault="0017676D" w:rsidP="0017676D">
            <w:pPr>
              <w:rPr>
                <w:rFonts w:ascii="Arial" w:hAnsi="Arial" w:cs="Arial"/>
                <w:color w:val="000000"/>
                <w:sz w:val="18"/>
                <w:szCs w:val="18"/>
              </w:rPr>
            </w:pPr>
          </w:p>
        </w:tc>
        <w:tc>
          <w:tcPr>
            <w:tcW w:w="346" w:type="pct"/>
            <w:tcBorders>
              <w:top w:val="nil"/>
              <w:left w:val="nil"/>
              <w:bottom w:val="nil"/>
              <w:right w:val="nil"/>
            </w:tcBorders>
            <w:vAlign w:val="bottom"/>
            <w:hideMark/>
          </w:tcPr>
          <w:p w14:paraId="4AAD2B16" w14:textId="77777777" w:rsidR="0017676D" w:rsidRPr="00C34218" w:rsidRDefault="0017676D" w:rsidP="008218DE">
            <w:pPr>
              <w:jc w:val="center"/>
              <w:rPr>
                <w:sz w:val="18"/>
                <w:szCs w:val="18"/>
              </w:rPr>
            </w:pPr>
          </w:p>
        </w:tc>
        <w:tc>
          <w:tcPr>
            <w:tcW w:w="104" w:type="pct"/>
            <w:tcBorders>
              <w:top w:val="nil"/>
              <w:left w:val="nil"/>
              <w:bottom w:val="nil"/>
              <w:right w:val="nil"/>
            </w:tcBorders>
            <w:vAlign w:val="center"/>
            <w:hideMark/>
          </w:tcPr>
          <w:p w14:paraId="705AC55A" w14:textId="77777777" w:rsidR="0017676D" w:rsidRPr="00C34218" w:rsidRDefault="0017676D" w:rsidP="0017676D">
            <w:pPr>
              <w:jc w:val="right"/>
              <w:rPr>
                <w:sz w:val="18"/>
                <w:szCs w:val="18"/>
              </w:rPr>
            </w:pPr>
          </w:p>
        </w:tc>
        <w:tc>
          <w:tcPr>
            <w:tcW w:w="775" w:type="pct"/>
            <w:tcBorders>
              <w:top w:val="single" w:sz="4" w:space="0" w:color="auto"/>
              <w:left w:val="nil"/>
              <w:bottom w:val="nil"/>
              <w:right w:val="nil"/>
            </w:tcBorders>
            <w:noWrap/>
            <w:vAlign w:val="center"/>
            <w:hideMark/>
          </w:tcPr>
          <w:p w14:paraId="65521025" w14:textId="77777777" w:rsidR="0017676D" w:rsidRPr="00C34218" w:rsidRDefault="0017676D" w:rsidP="0017676D">
            <w:pPr>
              <w:jc w:val="right"/>
              <w:rPr>
                <w:sz w:val="18"/>
                <w:szCs w:val="18"/>
              </w:rPr>
            </w:pPr>
          </w:p>
        </w:tc>
        <w:tc>
          <w:tcPr>
            <w:tcW w:w="126" w:type="pct"/>
            <w:tcBorders>
              <w:top w:val="nil"/>
              <w:left w:val="nil"/>
              <w:bottom w:val="nil"/>
              <w:right w:val="nil"/>
            </w:tcBorders>
            <w:vAlign w:val="center"/>
            <w:hideMark/>
          </w:tcPr>
          <w:p w14:paraId="18423E6D" w14:textId="77777777" w:rsidR="0017676D" w:rsidRPr="00C34218" w:rsidRDefault="0017676D" w:rsidP="0017676D">
            <w:pPr>
              <w:jc w:val="right"/>
              <w:rPr>
                <w:sz w:val="18"/>
                <w:szCs w:val="18"/>
              </w:rPr>
            </w:pPr>
          </w:p>
        </w:tc>
        <w:tc>
          <w:tcPr>
            <w:tcW w:w="775" w:type="pct"/>
            <w:tcBorders>
              <w:top w:val="single" w:sz="4" w:space="0" w:color="auto"/>
              <w:left w:val="nil"/>
              <w:bottom w:val="nil"/>
              <w:right w:val="nil"/>
            </w:tcBorders>
            <w:noWrap/>
            <w:vAlign w:val="center"/>
            <w:hideMark/>
          </w:tcPr>
          <w:p w14:paraId="40618D0D" w14:textId="77777777" w:rsidR="0017676D" w:rsidRPr="00C34218" w:rsidRDefault="0017676D" w:rsidP="0017676D">
            <w:pPr>
              <w:jc w:val="right"/>
              <w:rPr>
                <w:sz w:val="18"/>
                <w:szCs w:val="18"/>
              </w:rPr>
            </w:pPr>
          </w:p>
        </w:tc>
      </w:tr>
      <w:tr w:rsidR="0017676D" w:rsidRPr="00C34218" w14:paraId="33FF7A89" w14:textId="77777777" w:rsidTr="00052A90">
        <w:trPr>
          <w:trHeight w:val="170"/>
        </w:trPr>
        <w:tc>
          <w:tcPr>
            <w:tcW w:w="2873" w:type="pct"/>
            <w:tcBorders>
              <w:top w:val="nil"/>
              <w:left w:val="nil"/>
              <w:bottom w:val="nil"/>
              <w:right w:val="nil"/>
            </w:tcBorders>
            <w:noWrap/>
            <w:vAlign w:val="center"/>
            <w:hideMark/>
          </w:tcPr>
          <w:p w14:paraId="65CEBEBE" w14:textId="77777777" w:rsidR="0017676D" w:rsidRPr="00C34218" w:rsidRDefault="0017676D" w:rsidP="0017676D">
            <w:pPr>
              <w:rPr>
                <w:rFonts w:ascii="Arial" w:hAnsi="Arial" w:cs="Arial"/>
                <w:color w:val="000000"/>
                <w:sz w:val="18"/>
                <w:szCs w:val="18"/>
              </w:rPr>
            </w:pPr>
            <w:r w:rsidRPr="00C34218">
              <w:rPr>
                <w:rFonts w:ascii="Arial" w:hAnsi="Arial" w:cs="Arial"/>
                <w:color w:val="000000"/>
                <w:sz w:val="18"/>
                <w:szCs w:val="18"/>
              </w:rPr>
              <w:t xml:space="preserve">  Receitas financeiras </w:t>
            </w:r>
          </w:p>
        </w:tc>
        <w:tc>
          <w:tcPr>
            <w:tcW w:w="346" w:type="pct"/>
            <w:tcBorders>
              <w:top w:val="nil"/>
              <w:left w:val="nil"/>
              <w:bottom w:val="nil"/>
              <w:right w:val="nil"/>
            </w:tcBorders>
            <w:vAlign w:val="center"/>
            <w:hideMark/>
          </w:tcPr>
          <w:p w14:paraId="477869A5" w14:textId="77777777" w:rsidR="0017676D" w:rsidRPr="00C34218" w:rsidRDefault="0017676D" w:rsidP="008218DE">
            <w:pPr>
              <w:jc w:val="center"/>
              <w:rPr>
                <w:rFonts w:ascii="Arial" w:hAnsi="Arial" w:cs="Arial"/>
                <w:sz w:val="18"/>
                <w:szCs w:val="18"/>
              </w:rPr>
            </w:pPr>
            <w:r w:rsidRPr="00C34218">
              <w:rPr>
                <w:rFonts w:ascii="Arial" w:hAnsi="Arial" w:cs="Arial"/>
                <w:sz w:val="18"/>
                <w:szCs w:val="18"/>
              </w:rPr>
              <w:t>24</w:t>
            </w:r>
          </w:p>
        </w:tc>
        <w:tc>
          <w:tcPr>
            <w:tcW w:w="104" w:type="pct"/>
            <w:tcBorders>
              <w:top w:val="nil"/>
              <w:left w:val="nil"/>
              <w:bottom w:val="nil"/>
              <w:right w:val="nil"/>
            </w:tcBorders>
            <w:vAlign w:val="center"/>
            <w:hideMark/>
          </w:tcPr>
          <w:p w14:paraId="7179CAFC" w14:textId="77777777" w:rsidR="0017676D" w:rsidRPr="00C34218" w:rsidRDefault="0017676D" w:rsidP="0017676D">
            <w:pPr>
              <w:jc w:val="right"/>
              <w:rPr>
                <w:rFonts w:ascii="Arial" w:hAnsi="Arial" w:cs="Arial"/>
                <w:sz w:val="18"/>
                <w:szCs w:val="18"/>
              </w:rPr>
            </w:pPr>
          </w:p>
        </w:tc>
        <w:tc>
          <w:tcPr>
            <w:tcW w:w="775" w:type="pct"/>
            <w:tcBorders>
              <w:top w:val="nil"/>
              <w:left w:val="nil"/>
              <w:right w:val="nil"/>
            </w:tcBorders>
            <w:noWrap/>
            <w:vAlign w:val="center"/>
            <w:hideMark/>
          </w:tcPr>
          <w:p w14:paraId="686D22E6" w14:textId="08783522"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248.982</w:t>
            </w:r>
          </w:p>
        </w:tc>
        <w:tc>
          <w:tcPr>
            <w:tcW w:w="126" w:type="pct"/>
            <w:tcBorders>
              <w:top w:val="nil"/>
              <w:left w:val="nil"/>
              <w:bottom w:val="nil"/>
              <w:right w:val="nil"/>
            </w:tcBorders>
            <w:vAlign w:val="center"/>
            <w:hideMark/>
          </w:tcPr>
          <w:p w14:paraId="3DE0CD69" w14:textId="77777777" w:rsidR="0017676D" w:rsidRPr="00C34218" w:rsidRDefault="0017676D" w:rsidP="0017676D">
            <w:pPr>
              <w:jc w:val="right"/>
              <w:rPr>
                <w:rFonts w:ascii="Arial" w:hAnsi="Arial" w:cs="Arial"/>
                <w:color w:val="000000"/>
                <w:sz w:val="18"/>
                <w:szCs w:val="18"/>
              </w:rPr>
            </w:pPr>
          </w:p>
        </w:tc>
        <w:tc>
          <w:tcPr>
            <w:tcW w:w="775" w:type="pct"/>
            <w:tcBorders>
              <w:top w:val="nil"/>
              <w:left w:val="nil"/>
              <w:right w:val="nil"/>
            </w:tcBorders>
            <w:noWrap/>
            <w:vAlign w:val="center"/>
            <w:hideMark/>
          </w:tcPr>
          <w:p w14:paraId="743518A5" w14:textId="5EB6CB71"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151.697</w:t>
            </w:r>
          </w:p>
        </w:tc>
      </w:tr>
      <w:tr w:rsidR="0017676D" w:rsidRPr="00C34218" w14:paraId="50D00BB8" w14:textId="77777777" w:rsidTr="00052A90">
        <w:trPr>
          <w:trHeight w:val="170"/>
        </w:trPr>
        <w:tc>
          <w:tcPr>
            <w:tcW w:w="2873" w:type="pct"/>
            <w:tcBorders>
              <w:top w:val="nil"/>
              <w:left w:val="nil"/>
              <w:bottom w:val="nil"/>
              <w:right w:val="nil"/>
            </w:tcBorders>
            <w:noWrap/>
            <w:vAlign w:val="center"/>
            <w:hideMark/>
          </w:tcPr>
          <w:p w14:paraId="6B0CB8B4" w14:textId="77777777" w:rsidR="0017676D" w:rsidRPr="00C34218" w:rsidRDefault="0017676D" w:rsidP="0017676D">
            <w:pPr>
              <w:rPr>
                <w:rFonts w:ascii="Arial" w:hAnsi="Arial" w:cs="Arial"/>
                <w:color w:val="000000"/>
                <w:sz w:val="18"/>
                <w:szCs w:val="18"/>
              </w:rPr>
            </w:pPr>
            <w:r w:rsidRPr="00C34218">
              <w:rPr>
                <w:rFonts w:ascii="Arial" w:hAnsi="Arial" w:cs="Arial"/>
                <w:color w:val="000000"/>
                <w:sz w:val="18"/>
                <w:szCs w:val="18"/>
              </w:rPr>
              <w:t xml:space="preserve">  Despesas financeiras </w:t>
            </w:r>
          </w:p>
        </w:tc>
        <w:tc>
          <w:tcPr>
            <w:tcW w:w="346" w:type="pct"/>
            <w:tcBorders>
              <w:top w:val="nil"/>
              <w:left w:val="nil"/>
              <w:bottom w:val="nil"/>
              <w:right w:val="nil"/>
            </w:tcBorders>
            <w:vAlign w:val="center"/>
            <w:hideMark/>
          </w:tcPr>
          <w:p w14:paraId="6216B08C" w14:textId="77777777" w:rsidR="0017676D" w:rsidRPr="00C34218" w:rsidRDefault="0017676D" w:rsidP="008218DE">
            <w:pPr>
              <w:jc w:val="center"/>
              <w:rPr>
                <w:rFonts w:ascii="Arial" w:hAnsi="Arial" w:cs="Arial"/>
                <w:sz w:val="18"/>
                <w:szCs w:val="18"/>
              </w:rPr>
            </w:pPr>
            <w:r w:rsidRPr="00C34218">
              <w:rPr>
                <w:rFonts w:ascii="Arial" w:hAnsi="Arial" w:cs="Arial"/>
                <w:sz w:val="18"/>
                <w:szCs w:val="18"/>
              </w:rPr>
              <w:t>24</w:t>
            </w:r>
          </w:p>
        </w:tc>
        <w:tc>
          <w:tcPr>
            <w:tcW w:w="104" w:type="pct"/>
            <w:tcBorders>
              <w:top w:val="nil"/>
              <w:left w:val="nil"/>
              <w:bottom w:val="nil"/>
              <w:right w:val="nil"/>
            </w:tcBorders>
            <w:vAlign w:val="center"/>
            <w:hideMark/>
          </w:tcPr>
          <w:p w14:paraId="1B7FDF13" w14:textId="77777777" w:rsidR="0017676D" w:rsidRPr="00C34218" w:rsidRDefault="0017676D" w:rsidP="0017676D">
            <w:pPr>
              <w:jc w:val="right"/>
              <w:rPr>
                <w:rFonts w:ascii="Arial" w:hAnsi="Arial" w:cs="Arial"/>
                <w:sz w:val="18"/>
                <w:szCs w:val="18"/>
              </w:rPr>
            </w:pPr>
          </w:p>
        </w:tc>
        <w:tc>
          <w:tcPr>
            <w:tcW w:w="775" w:type="pct"/>
            <w:tcBorders>
              <w:top w:val="nil"/>
              <w:left w:val="nil"/>
              <w:bottom w:val="single" w:sz="4" w:space="0" w:color="auto"/>
              <w:right w:val="nil"/>
            </w:tcBorders>
            <w:noWrap/>
            <w:vAlign w:val="center"/>
            <w:hideMark/>
          </w:tcPr>
          <w:p w14:paraId="139DAB2E" w14:textId="4599B55F"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(3.284)</w:t>
            </w:r>
          </w:p>
        </w:tc>
        <w:tc>
          <w:tcPr>
            <w:tcW w:w="126" w:type="pct"/>
            <w:tcBorders>
              <w:top w:val="nil"/>
              <w:left w:val="nil"/>
              <w:bottom w:val="nil"/>
              <w:right w:val="nil"/>
            </w:tcBorders>
            <w:vAlign w:val="center"/>
            <w:hideMark/>
          </w:tcPr>
          <w:p w14:paraId="22BCBDEF" w14:textId="77777777" w:rsidR="0017676D" w:rsidRPr="00C34218" w:rsidRDefault="0017676D" w:rsidP="0017676D">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3DCF3278" w14:textId="1148F051"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(2.988)</w:t>
            </w:r>
          </w:p>
        </w:tc>
      </w:tr>
      <w:tr w:rsidR="0017676D" w:rsidRPr="00C34218" w14:paraId="3F5E29E7" w14:textId="77777777" w:rsidTr="00052A90">
        <w:trPr>
          <w:trHeight w:val="170"/>
        </w:trPr>
        <w:tc>
          <w:tcPr>
            <w:tcW w:w="2873" w:type="pct"/>
            <w:tcBorders>
              <w:top w:val="nil"/>
              <w:left w:val="nil"/>
              <w:bottom w:val="nil"/>
              <w:right w:val="nil"/>
            </w:tcBorders>
            <w:noWrap/>
            <w:vAlign w:val="center"/>
            <w:hideMark/>
          </w:tcPr>
          <w:p w14:paraId="585E81C9" w14:textId="77777777" w:rsidR="0017676D" w:rsidRPr="00C34218" w:rsidRDefault="0017676D" w:rsidP="0017676D">
            <w:pPr>
              <w:rPr>
                <w:rFonts w:ascii="Arial" w:hAnsi="Arial" w:cs="Arial"/>
                <w:color w:val="000000"/>
                <w:sz w:val="18"/>
                <w:szCs w:val="18"/>
              </w:rPr>
            </w:pPr>
          </w:p>
        </w:tc>
        <w:tc>
          <w:tcPr>
            <w:tcW w:w="346" w:type="pct"/>
            <w:tcBorders>
              <w:top w:val="nil"/>
              <w:left w:val="nil"/>
              <w:bottom w:val="nil"/>
              <w:right w:val="nil"/>
            </w:tcBorders>
            <w:vAlign w:val="center"/>
            <w:hideMark/>
          </w:tcPr>
          <w:p w14:paraId="3CA5E418" w14:textId="77777777" w:rsidR="0017676D" w:rsidRPr="00C34218" w:rsidRDefault="0017676D" w:rsidP="008218DE">
            <w:pPr>
              <w:jc w:val="center"/>
              <w:rPr>
                <w:sz w:val="18"/>
                <w:szCs w:val="18"/>
              </w:rPr>
            </w:pPr>
          </w:p>
        </w:tc>
        <w:tc>
          <w:tcPr>
            <w:tcW w:w="104" w:type="pct"/>
            <w:tcBorders>
              <w:top w:val="nil"/>
              <w:left w:val="nil"/>
              <w:bottom w:val="nil"/>
              <w:right w:val="nil"/>
            </w:tcBorders>
            <w:vAlign w:val="center"/>
            <w:hideMark/>
          </w:tcPr>
          <w:p w14:paraId="432C5206" w14:textId="77777777" w:rsidR="0017676D" w:rsidRPr="00C34218" w:rsidRDefault="0017676D" w:rsidP="0017676D">
            <w:pPr>
              <w:jc w:val="right"/>
              <w:rPr>
                <w:sz w:val="18"/>
                <w:szCs w:val="18"/>
              </w:rPr>
            </w:pPr>
          </w:p>
        </w:tc>
        <w:tc>
          <w:tcPr>
            <w:tcW w:w="775" w:type="pct"/>
            <w:tcBorders>
              <w:top w:val="single" w:sz="4" w:space="0" w:color="auto"/>
              <w:left w:val="nil"/>
              <w:right w:val="nil"/>
            </w:tcBorders>
            <w:noWrap/>
            <w:vAlign w:val="center"/>
            <w:hideMark/>
          </w:tcPr>
          <w:p w14:paraId="165379D6" w14:textId="77777777" w:rsidR="0017676D" w:rsidRPr="00C34218" w:rsidRDefault="0017676D" w:rsidP="0017676D">
            <w:pPr>
              <w:jc w:val="right"/>
              <w:rPr>
                <w:sz w:val="18"/>
                <w:szCs w:val="18"/>
              </w:rPr>
            </w:pPr>
          </w:p>
        </w:tc>
        <w:tc>
          <w:tcPr>
            <w:tcW w:w="126" w:type="pct"/>
            <w:tcBorders>
              <w:top w:val="nil"/>
              <w:left w:val="nil"/>
              <w:bottom w:val="nil"/>
              <w:right w:val="nil"/>
            </w:tcBorders>
            <w:vAlign w:val="center"/>
            <w:hideMark/>
          </w:tcPr>
          <w:p w14:paraId="1B75CF6D" w14:textId="77777777" w:rsidR="0017676D" w:rsidRPr="00C34218" w:rsidRDefault="0017676D" w:rsidP="0017676D">
            <w:pPr>
              <w:jc w:val="right"/>
              <w:rPr>
                <w:sz w:val="18"/>
                <w:szCs w:val="18"/>
              </w:rPr>
            </w:pPr>
          </w:p>
        </w:tc>
        <w:tc>
          <w:tcPr>
            <w:tcW w:w="775" w:type="pct"/>
            <w:tcBorders>
              <w:top w:val="single" w:sz="4" w:space="0" w:color="auto"/>
              <w:left w:val="nil"/>
              <w:right w:val="nil"/>
            </w:tcBorders>
            <w:noWrap/>
            <w:vAlign w:val="center"/>
            <w:hideMark/>
          </w:tcPr>
          <w:p w14:paraId="11A3436B" w14:textId="77777777" w:rsidR="0017676D" w:rsidRPr="00C34218" w:rsidRDefault="0017676D" w:rsidP="0017676D">
            <w:pPr>
              <w:jc w:val="right"/>
              <w:rPr>
                <w:sz w:val="18"/>
                <w:szCs w:val="18"/>
              </w:rPr>
            </w:pPr>
          </w:p>
        </w:tc>
      </w:tr>
      <w:tr w:rsidR="0017676D" w:rsidRPr="00C34218" w14:paraId="43916C82" w14:textId="77777777" w:rsidTr="00052A90">
        <w:trPr>
          <w:trHeight w:val="170"/>
        </w:trPr>
        <w:tc>
          <w:tcPr>
            <w:tcW w:w="2873" w:type="pct"/>
            <w:tcBorders>
              <w:top w:val="nil"/>
              <w:left w:val="nil"/>
              <w:bottom w:val="nil"/>
              <w:right w:val="nil"/>
            </w:tcBorders>
            <w:noWrap/>
            <w:vAlign w:val="center"/>
            <w:hideMark/>
          </w:tcPr>
          <w:p w14:paraId="1A7A4814" w14:textId="77777777" w:rsidR="0017676D" w:rsidRPr="00C34218" w:rsidRDefault="0017676D" w:rsidP="0017676D">
            <w:pPr>
              <w:rPr>
                <w:rFonts w:ascii="Arial" w:hAnsi="Arial" w:cs="Arial"/>
                <w:b/>
                <w:bCs/>
                <w:color w:val="000000"/>
                <w:sz w:val="18"/>
                <w:szCs w:val="18"/>
              </w:rPr>
            </w:pPr>
            <w:r w:rsidRPr="00C34218">
              <w:rPr>
                <w:rFonts w:ascii="Arial" w:hAnsi="Arial" w:cs="Arial"/>
                <w:b/>
                <w:bCs/>
                <w:color w:val="000000"/>
                <w:sz w:val="18"/>
                <w:szCs w:val="18"/>
              </w:rPr>
              <w:t>Resultado financeiro, líquido</w:t>
            </w:r>
          </w:p>
        </w:tc>
        <w:tc>
          <w:tcPr>
            <w:tcW w:w="346" w:type="pct"/>
            <w:tcBorders>
              <w:top w:val="nil"/>
              <w:left w:val="nil"/>
              <w:bottom w:val="nil"/>
              <w:right w:val="nil"/>
            </w:tcBorders>
            <w:vAlign w:val="bottom"/>
            <w:hideMark/>
          </w:tcPr>
          <w:p w14:paraId="602BF3D7" w14:textId="77777777" w:rsidR="0017676D" w:rsidRPr="00C34218" w:rsidRDefault="0017676D" w:rsidP="008218DE">
            <w:pPr>
              <w:jc w:val="center"/>
              <w:rPr>
                <w:rFonts w:ascii="Arial" w:hAnsi="Arial" w:cs="Arial"/>
                <w:b/>
                <w:bCs/>
                <w:color w:val="000000"/>
                <w:sz w:val="18"/>
                <w:szCs w:val="18"/>
              </w:rPr>
            </w:pPr>
          </w:p>
        </w:tc>
        <w:tc>
          <w:tcPr>
            <w:tcW w:w="104" w:type="pct"/>
            <w:tcBorders>
              <w:top w:val="nil"/>
              <w:left w:val="nil"/>
              <w:bottom w:val="nil"/>
              <w:right w:val="nil"/>
            </w:tcBorders>
            <w:vAlign w:val="center"/>
            <w:hideMark/>
          </w:tcPr>
          <w:p w14:paraId="11367160" w14:textId="77777777" w:rsidR="0017676D" w:rsidRPr="00C34218" w:rsidRDefault="0017676D" w:rsidP="0017676D">
            <w:pPr>
              <w:jc w:val="right"/>
              <w:rPr>
                <w:sz w:val="18"/>
                <w:szCs w:val="18"/>
              </w:rPr>
            </w:pPr>
          </w:p>
        </w:tc>
        <w:tc>
          <w:tcPr>
            <w:tcW w:w="775" w:type="pct"/>
            <w:tcBorders>
              <w:top w:val="nil"/>
              <w:left w:val="nil"/>
              <w:bottom w:val="single" w:sz="4" w:space="0" w:color="auto"/>
              <w:right w:val="nil"/>
            </w:tcBorders>
            <w:noWrap/>
            <w:vAlign w:val="center"/>
            <w:hideMark/>
          </w:tcPr>
          <w:p w14:paraId="70A8236C" w14:textId="1BE19B5A"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245.698</w:t>
            </w:r>
          </w:p>
        </w:tc>
        <w:tc>
          <w:tcPr>
            <w:tcW w:w="126" w:type="pct"/>
            <w:tcBorders>
              <w:top w:val="nil"/>
              <w:left w:val="nil"/>
              <w:bottom w:val="nil"/>
              <w:right w:val="nil"/>
            </w:tcBorders>
            <w:vAlign w:val="center"/>
            <w:hideMark/>
          </w:tcPr>
          <w:p w14:paraId="7D63E53C" w14:textId="77777777" w:rsidR="0017676D" w:rsidRPr="00C34218" w:rsidRDefault="0017676D" w:rsidP="0017676D">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7C5E2A80" w14:textId="0170D939"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148.709</w:t>
            </w:r>
          </w:p>
        </w:tc>
      </w:tr>
      <w:tr w:rsidR="0017676D" w:rsidRPr="00C34218" w14:paraId="044CE4A3" w14:textId="77777777" w:rsidTr="00052A90">
        <w:trPr>
          <w:trHeight w:val="170"/>
        </w:trPr>
        <w:tc>
          <w:tcPr>
            <w:tcW w:w="2873" w:type="pct"/>
            <w:tcBorders>
              <w:top w:val="nil"/>
              <w:left w:val="nil"/>
              <w:bottom w:val="nil"/>
              <w:right w:val="nil"/>
            </w:tcBorders>
            <w:noWrap/>
            <w:vAlign w:val="center"/>
            <w:hideMark/>
          </w:tcPr>
          <w:p w14:paraId="3CFC8261" w14:textId="77777777" w:rsidR="0017676D" w:rsidRPr="00C34218" w:rsidRDefault="0017676D" w:rsidP="0017676D">
            <w:pPr>
              <w:rPr>
                <w:rFonts w:ascii="Arial" w:hAnsi="Arial" w:cs="Arial"/>
                <w:color w:val="000000"/>
                <w:sz w:val="18"/>
                <w:szCs w:val="18"/>
              </w:rPr>
            </w:pPr>
          </w:p>
        </w:tc>
        <w:tc>
          <w:tcPr>
            <w:tcW w:w="346" w:type="pct"/>
            <w:tcBorders>
              <w:top w:val="nil"/>
              <w:left w:val="nil"/>
              <w:bottom w:val="nil"/>
              <w:right w:val="nil"/>
            </w:tcBorders>
            <w:vAlign w:val="bottom"/>
            <w:hideMark/>
          </w:tcPr>
          <w:p w14:paraId="3E22A432" w14:textId="77777777" w:rsidR="0017676D" w:rsidRPr="00C34218" w:rsidRDefault="0017676D" w:rsidP="008218DE">
            <w:pPr>
              <w:jc w:val="center"/>
              <w:rPr>
                <w:sz w:val="18"/>
                <w:szCs w:val="18"/>
              </w:rPr>
            </w:pPr>
          </w:p>
        </w:tc>
        <w:tc>
          <w:tcPr>
            <w:tcW w:w="104" w:type="pct"/>
            <w:tcBorders>
              <w:top w:val="nil"/>
              <w:left w:val="nil"/>
              <w:bottom w:val="nil"/>
              <w:right w:val="nil"/>
            </w:tcBorders>
            <w:vAlign w:val="center"/>
            <w:hideMark/>
          </w:tcPr>
          <w:p w14:paraId="5201EDA7" w14:textId="77777777" w:rsidR="0017676D" w:rsidRPr="00C34218" w:rsidRDefault="0017676D" w:rsidP="0017676D">
            <w:pPr>
              <w:jc w:val="right"/>
              <w:rPr>
                <w:sz w:val="18"/>
                <w:szCs w:val="18"/>
              </w:rPr>
            </w:pPr>
          </w:p>
        </w:tc>
        <w:tc>
          <w:tcPr>
            <w:tcW w:w="775" w:type="pct"/>
            <w:tcBorders>
              <w:top w:val="single" w:sz="4" w:space="0" w:color="auto"/>
              <w:left w:val="nil"/>
              <w:right w:val="nil"/>
            </w:tcBorders>
            <w:noWrap/>
            <w:vAlign w:val="center"/>
            <w:hideMark/>
          </w:tcPr>
          <w:p w14:paraId="2F06F131" w14:textId="77777777" w:rsidR="0017676D" w:rsidRPr="00C34218" w:rsidRDefault="0017676D" w:rsidP="0017676D">
            <w:pPr>
              <w:jc w:val="right"/>
              <w:rPr>
                <w:sz w:val="18"/>
                <w:szCs w:val="18"/>
              </w:rPr>
            </w:pPr>
          </w:p>
        </w:tc>
        <w:tc>
          <w:tcPr>
            <w:tcW w:w="126" w:type="pct"/>
            <w:tcBorders>
              <w:top w:val="nil"/>
              <w:left w:val="nil"/>
              <w:bottom w:val="nil"/>
              <w:right w:val="nil"/>
            </w:tcBorders>
            <w:vAlign w:val="center"/>
            <w:hideMark/>
          </w:tcPr>
          <w:p w14:paraId="385FB041" w14:textId="77777777" w:rsidR="0017676D" w:rsidRPr="00C34218" w:rsidRDefault="0017676D" w:rsidP="0017676D">
            <w:pPr>
              <w:jc w:val="right"/>
              <w:rPr>
                <w:sz w:val="18"/>
                <w:szCs w:val="18"/>
              </w:rPr>
            </w:pPr>
          </w:p>
        </w:tc>
        <w:tc>
          <w:tcPr>
            <w:tcW w:w="775" w:type="pct"/>
            <w:tcBorders>
              <w:top w:val="single" w:sz="4" w:space="0" w:color="auto"/>
              <w:left w:val="nil"/>
              <w:right w:val="nil"/>
            </w:tcBorders>
            <w:noWrap/>
            <w:vAlign w:val="center"/>
            <w:hideMark/>
          </w:tcPr>
          <w:p w14:paraId="49F98415" w14:textId="77777777" w:rsidR="0017676D" w:rsidRPr="00C34218" w:rsidRDefault="0017676D" w:rsidP="0017676D">
            <w:pPr>
              <w:jc w:val="right"/>
              <w:rPr>
                <w:sz w:val="18"/>
                <w:szCs w:val="18"/>
              </w:rPr>
            </w:pPr>
          </w:p>
        </w:tc>
      </w:tr>
      <w:tr w:rsidR="0017676D" w:rsidRPr="00C34218" w14:paraId="59426F79" w14:textId="77777777" w:rsidTr="00052A90">
        <w:trPr>
          <w:trHeight w:val="170"/>
        </w:trPr>
        <w:tc>
          <w:tcPr>
            <w:tcW w:w="2873" w:type="pct"/>
            <w:tcBorders>
              <w:top w:val="nil"/>
              <w:left w:val="nil"/>
              <w:bottom w:val="nil"/>
              <w:right w:val="nil"/>
            </w:tcBorders>
            <w:noWrap/>
            <w:vAlign w:val="center"/>
            <w:hideMark/>
          </w:tcPr>
          <w:p w14:paraId="14EBEDE0" w14:textId="77777777" w:rsidR="0017676D" w:rsidRPr="00C34218" w:rsidRDefault="0017676D" w:rsidP="0017676D">
            <w:pPr>
              <w:rPr>
                <w:rFonts w:ascii="Arial" w:hAnsi="Arial" w:cs="Arial"/>
                <w:b/>
                <w:bCs/>
                <w:color w:val="000000"/>
                <w:sz w:val="18"/>
                <w:szCs w:val="18"/>
              </w:rPr>
            </w:pPr>
            <w:r w:rsidRPr="00C34218">
              <w:rPr>
                <w:rFonts w:ascii="Arial" w:hAnsi="Arial" w:cs="Arial"/>
                <w:b/>
                <w:bCs/>
                <w:color w:val="000000"/>
                <w:sz w:val="18"/>
                <w:szCs w:val="18"/>
              </w:rPr>
              <w:t>Lucro antes do imposto de renda e contribuição social</w:t>
            </w:r>
          </w:p>
        </w:tc>
        <w:tc>
          <w:tcPr>
            <w:tcW w:w="346" w:type="pct"/>
            <w:tcBorders>
              <w:top w:val="nil"/>
              <w:left w:val="nil"/>
              <w:bottom w:val="nil"/>
              <w:right w:val="nil"/>
            </w:tcBorders>
            <w:vAlign w:val="bottom"/>
            <w:hideMark/>
          </w:tcPr>
          <w:p w14:paraId="3A1167BE" w14:textId="77777777" w:rsidR="0017676D" w:rsidRPr="00C34218" w:rsidRDefault="0017676D" w:rsidP="008218DE">
            <w:pPr>
              <w:jc w:val="center"/>
              <w:rPr>
                <w:rFonts w:ascii="Arial" w:hAnsi="Arial" w:cs="Arial"/>
                <w:b/>
                <w:bCs/>
                <w:color w:val="000000"/>
                <w:sz w:val="18"/>
                <w:szCs w:val="18"/>
              </w:rPr>
            </w:pPr>
          </w:p>
        </w:tc>
        <w:tc>
          <w:tcPr>
            <w:tcW w:w="104" w:type="pct"/>
            <w:tcBorders>
              <w:top w:val="nil"/>
              <w:left w:val="nil"/>
              <w:bottom w:val="nil"/>
              <w:right w:val="nil"/>
            </w:tcBorders>
            <w:vAlign w:val="center"/>
            <w:hideMark/>
          </w:tcPr>
          <w:p w14:paraId="48C5B4CC" w14:textId="77777777" w:rsidR="0017676D" w:rsidRPr="00C34218" w:rsidRDefault="0017676D" w:rsidP="0017676D">
            <w:pPr>
              <w:jc w:val="right"/>
              <w:rPr>
                <w:sz w:val="18"/>
                <w:szCs w:val="18"/>
              </w:rPr>
            </w:pPr>
          </w:p>
        </w:tc>
        <w:tc>
          <w:tcPr>
            <w:tcW w:w="775" w:type="pct"/>
            <w:tcBorders>
              <w:top w:val="nil"/>
              <w:left w:val="nil"/>
              <w:bottom w:val="single" w:sz="4" w:space="0" w:color="auto"/>
              <w:right w:val="nil"/>
            </w:tcBorders>
            <w:noWrap/>
            <w:vAlign w:val="center"/>
            <w:hideMark/>
          </w:tcPr>
          <w:p w14:paraId="63B5C89B" w14:textId="4820F1EF"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2.086.632</w:t>
            </w:r>
          </w:p>
        </w:tc>
        <w:tc>
          <w:tcPr>
            <w:tcW w:w="126" w:type="pct"/>
            <w:tcBorders>
              <w:top w:val="nil"/>
              <w:left w:val="nil"/>
              <w:bottom w:val="nil"/>
              <w:right w:val="nil"/>
            </w:tcBorders>
            <w:vAlign w:val="center"/>
            <w:hideMark/>
          </w:tcPr>
          <w:p w14:paraId="4FDDBB9F" w14:textId="77777777" w:rsidR="0017676D" w:rsidRPr="00C34218" w:rsidRDefault="0017676D" w:rsidP="0017676D">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0873B063" w14:textId="49A3260E"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1.732.350</w:t>
            </w:r>
          </w:p>
        </w:tc>
      </w:tr>
      <w:tr w:rsidR="0017676D" w:rsidRPr="00C34218" w14:paraId="02392BE8" w14:textId="77777777" w:rsidTr="00052A90">
        <w:trPr>
          <w:trHeight w:val="170"/>
        </w:trPr>
        <w:tc>
          <w:tcPr>
            <w:tcW w:w="2873" w:type="pct"/>
            <w:tcBorders>
              <w:top w:val="nil"/>
              <w:left w:val="nil"/>
              <w:bottom w:val="nil"/>
              <w:right w:val="nil"/>
            </w:tcBorders>
            <w:noWrap/>
            <w:vAlign w:val="center"/>
            <w:hideMark/>
          </w:tcPr>
          <w:p w14:paraId="64BB66EC" w14:textId="77777777" w:rsidR="0017676D" w:rsidRPr="00C34218" w:rsidRDefault="0017676D" w:rsidP="0017676D">
            <w:pPr>
              <w:rPr>
                <w:rFonts w:ascii="Arial" w:hAnsi="Arial" w:cs="Arial"/>
                <w:color w:val="000000"/>
                <w:sz w:val="18"/>
                <w:szCs w:val="18"/>
              </w:rPr>
            </w:pPr>
          </w:p>
        </w:tc>
        <w:tc>
          <w:tcPr>
            <w:tcW w:w="346" w:type="pct"/>
            <w:tcBorders>
              <w:top w:val="nil"/>
              <w:left w:val="nil"/>
              <w:bottom w:val="nil"/>
              <w:right w:val="nil"/>
            </w:tcBorders>
            <w:vAlign w:val="bottom"/>
            <w:hideMark/>
          </w:tcPr>
          <w:p w14:paraId="04685024" w14:textId="77777777" w:rsidR="0017676D" w:rsidRPr="00C34218" w:rsidRDefault="0017676D" w:rsidP="008218DE">
            <w:pPr>
              <w:jc w:val="center"/>
              <w:rPr>
                <w:sz w:val="18"/>
                <w:szCs w:val="18"/>
              </w:rPr>
            </w:pPr>
          </w:p>
        </w:tc>
        <w:tc>
          <w:tcPr>
            <w:tcW w:w="104" w:type="pct"/>
            <w:tcBorders>
              <w:top w:val="nil"/>
              <w:left w:val="nil"/>
              <w:bottom w:val="nil"/>
              <w:right w:val="nil"/>
            </w:tcBorders>
            <w:vAlign w:val="center"/>
            <w:hideMark/>
          </w:tcPr>
          <w:p w14:paraId="30D737D7" w14:textId="77777777" w:rsidR="0017676D" w:rsidRPr="00C34218" w:rsidRDefault="0017676D" w:rsidP="0017676D">
            <w:pPr>
              <w:jc w:val="right"/>
              <w:rPr>
                <w:sz w:val="18"/>
                <w:szCs w:val="18"/>
              </w:rPr>
            </w:pPr>
          </w:p>
        </w:tc>
        <w:tc>
          <w:tcPr>
            <w:tcW w:w="775" w:type="pct"/>
            <w:tcBorders>
              <w:top w:val="single" w:sz="4" w:space="0" w:color="auto"/>
              <w:left w:val="nil"/>
              <w:right w:val="nil"/>
            </w:tcBorders>
            <w:noWrap/>
            <w:vAlign w:val="center"/>
            <w:hideMark/>
          </w:tcPr>
          <w:p w14:paraId="4B8606E0" w14:textId="77777777" w:rsidR="0017676D" w:rsidRPr="00C34218" w:rsidRDefault="0017676D" w:rsidP="0017676D">
            <w:pPr>
              <w:jc w:val="right"/>
              <w:rPr>
                <w:sz w:val="18"/>
                <w:szCs w:val="18"/>
              </w:rPr>
            </w:pPr>
          </w:p>
        </w:tc>
        <w:tc>
          <w:tcPr>
            <w:tcW w:w="126" w:type="pct"/>
            <w:tcBorders>
              <w:top w:val="nil"/>
              <w:left w:val="nil"/>
              <w:bottom w:val="nil"/>
              <w:right w:val="nil"/>
            </w:tcBorders>
            <w:vAlign w:val="center"/>
            <w:hideMark/>
          </w:tcPr>
          <w:p w14:paraId="6FC29C0F" w14:textId="77777777" w:rsidR="0017676D" w:rsidRPr="00C34218" w:rsidRDefault="0017676D" w:rsidP="0017676D">
            <w:pPr>
              <w:jc w:val="right"/>
              <w:rPr>
                <w:sz w:val="18"/>
                <w:szCs w:val="18"/>
              </w:rPr>
            </w:pPr>
          </w:p>
        </w:tc>
        <w:tc>
          <w:tcPr>
            <w:tcW w:w="775" w:type="pct"/>
            <w:tcBorders>
              <w:top w:val="single" w:sz="4" w:space="0" w:color="auto"/>
              <w:left w:val="nil"/>
              <w:right w:val="nil"/>
            </w:tcBorders>
            <w:noWrap/>
            <w:vAlign w:val="center"/>
            <w:hideMark/>
          </w:tcPr>
          <w:p w14:paraId="17E9DFBE" w14:textId="77777777" w:rsidR="0017676D" w:rsidRPr="00C34218" w:rsidRDefault="0017676D" w:rsidP="0017676D">
            <w:pPr>
              <w:jc w:val="right"/>
              <w:rPr>
                <w:sz w:val="18"/>
                <w:szCs w:val="18"/>
              </w:rPr>
            </w:pPr>
          </w:p>
        </w:tc>
      </w:tr>
      <w:tr w:rsidR="0017676D" w:rsidRPr="00C34218" w14:paraId="4E3B6CE1" w14:textId="77777777" w:rsidTr="00052A90">
        <w:trPr>
          <w:trHeight w:val="170"/>
        </w:trPr>
        <w:tc>
          <w:tcPr>
            <w:tcW w:w="2873" w:type="pct"/>
            <w:tcBorders>
              <w:top w:val="nil"/>
              <w:left w:val="nil"/>
              <w:bottom w:val="nil"/>
              <w:right w:val="nil"/>
            </w:tcBorders>
            <w:noWrap/>
            <w:vAlign w:val="center"/>
            <w:hideMark/>
          </w:tcPr>
          <w:p w14:paraId="66561961" w14:textId="36B16C71" w:rsidR="0017676D" w:rsidRPr="00C34218" w:rsidRDefault="0017676D" w:rsidP="0017676D">
            <w:pPr>
              <w:rPr>
                <w:rFonts w:ascii="Arial" w:hAnsi="Arial" w:cs="Arial"/>
                <w:color w:val="000000"/>
                <w:sz w:val="18"/>
                <w:szCs w:val="18"/>
              </w:rPr>
            </w:pPr>
            <w:r w:rsidRPr="00C34218">
              <w:rPr>
                <w:rFonts w:ascii="Arial" w:hAnsi="Arial" w:cs="Arial"/>
                <w:color w:val="000000"/>
                <w:sz w:val="18"/>
                <w:szCs w:val="18"/>
              </w:rPr>
              <w:t xml:space="preserve"> Imposto de renda e contribuição social </w:t>
            </w:r>
          </w:p>
        </w:tc>
        <w:tc>
          <w:tcPr>
            <w:tcW w:w="346" w:type="pct"/>
            <w:tcBorders>
              <w:top w:val="nil"/>
              <w:left w:val="nil"/>
              <w:bottom w:val="nil"/>
              <w:right w:val="nil"/>
            </w:tcBorders>
            <w:vAlign w:val="center"/>
            <w:hideMark/>
          </w:tcPr>
          <w:p w14:paraId="10187DA1" w14:textId="77777777" w:rsidR="0017676D" w:rsidRPr="00C34218" w:rsidRDefault="0017676D" w:rsidP="008218DE">
            <w:pPr>
              <w:jc w:val="center"/>
              <w:rPr>
                <w:rFonts w:ascii="Arial" w:hAnsi="Arial" w:cs="Arial"/>
                <w:sz w:val="18"/>
                <w:szCs w:val="18"/>
              </w:rPr>
            </w:pPr>
            <w:r w:rsidRPr="00C34218">
              <w:rPr>
                <w:rFonts w:ascii="Arial" w:hAnsi="Arial" w:cs="Arial"/>
                <w:sz w:val="18"/>
                <w:szCs w:val="18"/>
              </w:rPr>
              <w:t>25</w:t>
            </w:r>
          </w:p>
        </w:tc>
        <w:tc>
          <w:tcPr>
            <w:tcW w:w="104" w:type="pct"/>
            <w:tcBorders>
              <w:top w:val="nil"/>
              <w:left w:val="nil"/>
              <w:bottom w:val="nil"/>
              <w:right w:val="nil"/>
            </w:tcBorders>
            <w:vAlign w:val="center"/>
            <w:hideMark/>
          </w:tcPr>
          <w:p w14:paraId="16983660" w14:textId="77777777" w:rsidR="0017676D" w:rsidRPr="00C34218" w:rsidRDefault="0017676D" w:rsidP="0017676D">
            <w:pPr>
              <w:jc w:val="right"/>
              <w:rPr>
                <w:rFonts w:ascii="Arial" w:hAnsi="Arial" w:cs="Arial"/>
                <w:sz w:val="18"/>
                <w:szCs w:val="18"/>
              </w:rPr>
            </w:pPr>
          </w:p>
        </w:tc>
        <w:tc>
          <w:tcPr>
            <w:tcW w:w="775" w:type="pct"/>
            <w:tcBorders>
              <w:top w:val="nil"/>
              <w:left w:val="nil"/>
              <w:bottom w:val="single" w:sz="4" w:space="0" w:color="auto"/>
              <w:right w:val="nil"/>
            </w:tcBorders>
            <w:noWrap/>
            <w:vAlign w:val="center"/>
            <w:hideMark/>
          </w:tcPr>
          <w:p w14:paraId="686AACC8" w14:textId="2BCD0319"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(16.470)</w:t>
            </w:r>
          </w:p>
        </w:tc>
        <w:tc>
          <w:tcPr>
            <w:tcW w:w="126" w:type="pct"/>
            <w:tcBorders>
              <w:top w:val="nil"/>
              <w:left w:val="nil"/>
              <w:bottom w:val="nil"/>
              <w:right w:val="nil"/>
            </w:tcBorders>
            <w:vAlign w:val="center"/>
            <w:hideMark/>
          </w:tcPr>
          <w:p w14:paraId="5F735F6D" w14:textId="77777777" w:rsidR="0017676D" w:rsidRPr="00C34218" w:rsidRDefault="0017676D" w:rsidP="0017676D">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6820D294" w14:textId="6643A144"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w:t>
            </w:r>
          </w:p>
        </w:tc>
      </w:tr>
      <w:tr w:rsidR="0017676D" w:rsidRPr="00C34218" w14:paraId="5C0CFE05" w14:textId="77777777" w:rsidTr="00052A90">
        <w:trPr>
          <w:trHeight w:val="170"/>
        </w:trPr>
        <w:tc>
          <w:tcPr>
            <w:tcW w:w="2873" w:type="pct"/>
            <w:tcBorders>
              <w:top w:val="nil"/>
              <w:left w:val="nil"/>
              <w:bottom w:val="nil"/>
              <w:right w:val="nil"/>
            </w:tcBorders>
            <w:noWrap/>
            <w:vAlign w:val="center"/>
            <w:hideMark/>
          </w:tcPr>
          <w:p w14:paraId="58CCC9E8" w14:textId="77777777" w:rsidR="0017676D" w:rsidRPr="00C34218" w:rsidRDefault="0017676D" w:rsidP="0017676D">
            <w:pPr>
              <w:rPr>
                <w:rFonts w:ascii="Arial" w:hAnsi="Arial" w:cs="Arial"/>
                <w:color w:val="000000"/>
                <w:sz w:val="18"/>
                <w:szCs w:val="18"/>
              </w:rPr>
            </w:pPr>
          </w:p>
        </w:tc>
        <w:tc>
          <w:tcPr>
            <w:tcW w:w="346" w:type="pct"/>
            <w:tcBorders>
              <w:top w:val="nil"/>
              <w:left w:val="nil"/>
              <w:bottom w:val="nil"/>
              <w:right w:val="nil"/>
            </w:tcBorders>
            <w:vAlign w:val="bottom"/>
            <w:hideMark/>
          </w:tcPr>
          <w:p w14:paraId="436A9EC6" w14:textId="77777777" w:rsidR="0017676D" w:rsidRPr="00C34218" w:rsidRDefault="0017676D" w:rsidP="008218DE">
            <w:pPr>
              <w:jc w:val="center"/>
              <w:rPr>
                <w:sz w:val="18"/>
                <w:szCs w:val="18"/>
              </w:rPr>
            </w:pPr>
          </w:p>
        </w:tc>
        <w:tc>
          <w:tcPr>
            <w:tcW w:w="104" w:type="pct"/>
            <w:tcBorders>
              <w:top w:val="nil"/>
              <w:left w:val="nil"/>
              <w:bottom w:val="nil"/>
              <w:right w:val="nil"/>
            </w:tcBorders>
            <w:vAlign w:val="center"/>
            <w:hideMark/>
          </w:tcPr>
          <w:p w14:paraId="6C59F56F" w14:textId="77777777" w:rsidR="0017676D" w:rsidRPr="00C34218" w:rsidRDefault="0017676D" w:rsidP="0017676D">
            <w:pPr>
              <w:jc w:val="right"/>
              <w:rPr>
                <w:sz w:val="18"/>
                <w:szCs w:val="18"/>
              </w:rPr>
            </w:pPr>
          </w:p>
        </w:tc>
        <w:tc>
          <w:tcPr>
            <w:tcW w:w="775" w:type="pct"/>
            <w:tcBorders>
              <w:top w:val="single" w:sz="4" w:space="0" w:color="auto"/>
              <w:left w:val="nil"/>
              <w:bottom w:val="nil"/>
              <w:right w:val="nil"/>
            </w:tcBorders>
            <w:noWrap/>
            <w:vAlign w:val="center"/>
            <w:hideMark/>
          </w:tcPr>
          <w:p w14:paraId="5229858E" w14:textId="77777777" w:rsidR="0017676D" w:rsidRPr="00C34218" w:rsidRDefault="0017676D" w:rsidP="0017676D">
            <w:pPr>
              <w:jc w:val="right"/>
              <w:rPr>
                <w:sz w:val="18"/>
                <w:szCs w:val="18"/>
              </w:rPr>
            </w:pPr>
          </w:p>
        </w:tc>
        <w:tc>
          <w:tcPr>
            <w:tcW w:w="126" w:type="pct"/>
            <w:tcBorders>
              <w:top w:val="nil"/>
              <w:left w:val="nil"/>
              <w:bottom w:val="nil"/>
              <w:right w:val="nil"/>
            </w:tcBorders>
            <w:vAlign w:val="center"/>
            <w:hideMark/>
          </w:tcPr>
          <w:p w14:paraId="1DF57786" w14:textId="77777777" w:rsidR="0017676D" w:rsidRPr="00C34218" w:rsidRDefault="0017676D" w:rsidP="0017676D">
            <w:pPr>
              <w:jc w:val="right"/>
              <w:rPr>
                <w:sz w:val="18"/>
                <w:szCs w:val="18"/>
              </w:rPr>
            </w:pPr>
          </w:p>
        </w:tc>
        <w:tc>
          <w:tcPr>
            <w:tcW w:w="775" w:type="pct"/>
            <w:tcBorders>
              <w:top w:val="single" w:sz="4" w:space="0" w:color="auto"/>
              <w:left w:val="nil"/>
              <w:bottom w:val="nil"/>
              <w:right w:val="nil"/>
            </w:tcBorders>
            <w:noWrap/>
            <w:vAlign w:val="center"/>
            <w:hideMark/>
          </w:tcPr>
          <w:p w14:paraId="6CF70879" w14:textId="77777777" w:rsidR="0017676D" w:rsidRPr="00C34218" w:rsidRDefault="0017676D" w:rsidP="0017676D">
            <w:pPr>
              <w:jc w:val="right"/>
              <w:rPr>
                <w:sz w:val="18"/>
                <w:szCs w:val="18"/>
              </w:rPr>
            </w:pPr>
          </w:p>
        </w:tc>
      </w:tr>
      <w:tr w:rsidR="0017676D" w:rsidRPr="00C34218" w14:paraId="6A5AD029" w14:textId="77777777" w:rsidTr="0017676D">
        <w:trPr>
          <w:trHeight w:val="170"/>
        </w:trPr>
        <w:tc>
          <w:tcPr>
            <w:tcW w:w="2873" w:type="pct"/>
            <w:tcBorders>
              <w:top w:val="nil"/>
              <w:left w:val="nil"/>
              <w:bottom w:val="nil"/>
              <w:right w:val="nil"/>
            </w:tcBorders>
            <w:noWrap/>
            <w:vAlign w:val="center"/>
            <w:hideMark/>
          </w:tcPr>
          <w:p w14:paraId="7979ED97" w14:textId="77777777" w:rsidR="0017676D" w:rsidRPr="00C34218" w:rsidRDefault="0017676D" w:rsidP="0017676D">
            <w:pPr>
              <w:rPr>
                <w:rFonts w:ascii="Arial" w:hAnsi="Arial" w:cs="Arial"/>
                <w:b/>
                <w:bCs/>
                <w:color w:val="000000"/>
                <w:sz w:val="18"/>
                <w:szCs w:val="18"/>
              </w:rPr>
            </w:pPr>
            <w:r w:rsidRPr="00C34218">
              <w:rPr>
                <w:rFonts w:ascii="Arial" w:hAnsi="Arial" w:cs="Arial"/>
                <w:b/>
                <w:bCs/>
                <w:color w:val="000000"/>
                <w:sz w:val="18"/>
                <w:szCs w:val="18"/>
              </w:rPr>
              <w:t>Lucro líquido do exercício</w:t>
            </w:r>
          </w:p>
        </w:tc>
        <w:tc>
          <w:tcPr>
            <w:tcW w:w="346" w:type="pct"/>
            <w:tcBorders>
              <w:top w:val="nil"/>
              <w:left w:val="nil"/>
              <w:bottom w:val="nil"/>
              <w:right w:val="nil"/>
            </w:tcBorders>
            <w:vAlign w:val="bottom"/>
            <w:hideMark/>
          </w:tcPr>
          <w:p w14:paraId="559CA9A6" w14:textId="77777777" w:rsidR="0017676D" w:rsidRPr="00C34218" w:rsidRDefault="0017676D" w:rsidP="008218DE">
            <w:pPr>
              <w:jc w:val="center"/>
              <w:rPr>
                <w:rFonts w:ascii="Arial" w:hAnsi="Arial" w:cs="Arial"/>
                <w:b/>
                <w:bCs/>
                <w:color w:val="000000"/>
                <w:sz w:val="18"/>
                <w:szCs w:val="18"/>
              </w:rPr>
            </w:pPr>
          </w:p>
        </w:tc>
        <w:tc>
          <w:tcPr>
            <w:tcW w:w="104" w:type="pct"/>
            <w:tcBorders>
              <w:top w:val="nil"/>
              <w:left w:val="nil"/>
              <w:bottom w:val="nil"/>
              <w:right w:val="nil"/>
            </w:tcBorders>
            <w:vAlign w:val="center"/>
            <w:hideMark/>
          </w:tcPr>
          <w:p w14:paraId="76251F71" w14:textId="77777777" w:rsidR="0017676D" w:rsidRPr="00C34218" w:rsidRDefault="0017676D" w:rsidP="0017676D">
            <w:pPr>
              <w:jc w:val="right"/>
              <w:rPr>
                <w:sz w:val="18"/>
                <w:szCs w:val="18"/>
              </w:rPr>
            </w:pPr>
          </w:p>
        </w:tc>
        <w:tc>
          <w:tcPr>
            <w:tcW w:w="775" w:type="pct"/>
            <w:tcBorders>
              <w:top w:val="nil"/>
              <w:left w:val="nil"/>
              <w:bottom w:val="double" w:sz="6" w:space="0" w:color="000000"/>
              <w:right w:val="nil"/>
            </w:tcBorders>
            <w:noWrap/>
            <w:vAlign w:val="center"/>
            <w:hideMark/>
          </w:tcPr>
          <w:p w14:paraId="09341F9A" w14:textId="321EF153"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2.070.162</w:t>
            </w:r>
          </w:p>
        </w:tc>
        <w:tc>
          <w:tcPr>
            <w:tcW w:w="126" w:type="pct"/>
            <w:tcBorders>
              <w:top w:val="nil"/>
              <w:left w:val="nil"/>
              <w:bottom w:val="nil"/>
              <w:right w:val="nil"/>
            </w:tcBorders>
            <w:vAlign w:val="center"/>
            <w:hideMark/>
          </w:tcPr>
          <w:p w14:paraId="2FACF9A3" w14:textId="77777777" w:rsidR="0017676D" w:rsidRPr="00C34218" w:rsidRDefault="0017676D" w:rsidP="0017676D">
            <w:pPr>
              <w:jc w:val="right"/>
              <w:rPr>
                <w:rFonts w:ascii="Arial" w:hAnsi="Arial" w:cs="Arial"/>
                <w:color w:val="000000"/>
                <w:sz w:val="18"/>
                <w:szCs w:val="18"/>
              </w:rPr>
            </w:pPr>
          </w:p>
        </w:tc>
        <w:tc>
          <w:tcPr>
            <w:tcW w:w="775" w:type="pct"/>
            <w:tcBorders>
              <w:top w:val="nil"/>
              <w:left w:val="nil"/>
              <w:bottom w:val="double" w:sz="6" w:space="0" w:color="000000"/>
              <w:right w:val="nil"/>
            </w:tcBorders>
            <w:noWrap/>
            <w:vAlign w:val="center"/>
            <w:hideMark/>
          </w:tcPr>
          <w:p w14:paraId="19F1BFE1" w14:textId="66191E2C"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1.732.350</w:t>
            </w:r>
          </w:p>
        </w:tc>
      </w:tr>
      <w:tr w:rsidR="0017676D" w:rsidRPr="00C34218" w14:paraId="618E9D80" w14:textId="77777777" w:rsidTr="0017676D">
        <w:trPr>
          <w:trHeight w:val="170"/>
        </w:trPr>
        <w:tc>
          <w:tcPr>
            <w:tcW w:w="2873" w:type="pct"/>
            <w:tcBorders>
              <w:top w:val="nil"/>
              <w:left w:val="nil"/>
              <w:bottom w:val="nil"/>
              <w:right w:val="nil"/>
            </w:tcBorders>
            <w:noWrap/>
            <w:vAlign w:val="center"/>
            <w:hideMark/>
          </w:tcPr>
          <w:p w14:paraId="38F0A24A" w14:textId="77777777" w:rsidR="0017676D" w:rsidRPr="00C34218" w:rsidRDefault="0017676D" w:rsidP="0017676D">
            <w:pPr>
              <w:rPr>
                <w:rFonts w:ascii="Arial" w:hAnsi="Arial" w:cs="Arial"/>
                <w:color w:val="000000"/>
                <w:sz w:val="18"/>
                <w:szCs w:val="18"/>
              </w:rPr>
            </w:pPr>
          </w:p>
        </w:tc>
        <w:tc>
          <w:tcPr>
            <w:tcW w:w="346" w:type="pct"/>
            <w:tcBorders>
              <w:top w:val="nil"/>
              <w:left w:val="nil"/>
              <w:bottom w:val="nil"/>
              <w:right w:val="nil"/>
            </w:tcBorders>
            <w:vAlign w:val="bottom"/>
            <w:hideMark/>
          </w:tcPr>
          <w:p w14:paraId="028ED238" w14:textId="77777777" w:rsidR="0017676D" w:rsidRPr="00C34218" w:rsidRDefault="0017676D" w:rsidP="008218DE">
            <w:pPr>
              <w:jc w:val="center"/>
              <w:rPr>
                <w:sz w:val="18"/>
                <w:szCs w:val="18"/>
              </w:rPr>
            </w:pPr>
          </w:p>
        </w:tc>
        <w:tc>
          <w:tcPr>
            <w:tcW w:w="104" w:type="pct"/>
            <w:tcBorders>
              <w:top w:val="nil"/>
              <w:left w:val="nil"/>
              <w:bottom w:val="nil"/>
              <w:right w:val="nil"/>
            </w:tcBorders>
            <w:vAlign w:val="center"/>
            <w:hideMark/>
          </w:tcPr>
          <w:p w14:paraId="3C235FF2" w14:textId="77777777" w:rsidR="0017676D" w:rsidRPr="00C34218" w:rsidRDefault="0017676D" w:rsidP="0017676D">
            <w:pPr>
              <w:jc w:val="right"/>
              <w:rPr>
                <w:sz w:val="18"/>
                <w:szCs w:val="18"/>
              </w:rPr>
            </w:pPr>
          </w:p>
        </w:tc>
        <w:tc>
          <w:tcPr>
            <w:tcW w:w="775" w:type="pct"/>
            <w:tcBorders>
              <w:top w:val="nil"/>
              <w:left w:val="nil"/>
              <w:bottom w:val="nil"/>
              <w:right w:val="nil"/>
            </w:tcBorders>
            <w:noWrap/>
            <w:vAlign w:val="center"/>
            <w:hideMark/>
          </w:tcPr>
          <w:p w14:paraId="3424AA33" w14:textId="77777777" w:rsidR="0017676D" w:rsidRPr="00C34218" w:rsidRDefault="0017676D" w:rsidP="0017676D">
            <w:pPr>
              <w:jc w:val="right"/>
              <w:rPr>
                <w:sz w:val="18"/>
                <w:szCs w:val="18"/>
              </w:rPr>
            </w:pPr>
          </w:p>
        </w:tc>
        <w:tc>
          <w:tcPr>
            <w:tcW w:w="126" w:type="pct"/>
            <w:tcBorders>
              <w:top w:val="nil"/>
              <w:left w:val="nil"/>
              <w:bottom w:val="nil"/>
              <w:right w:val="nil"/>
            </w:tcBorders>
            <w:vAlign w:val="center"/>
            <w:hideMark/>
          </w:tcPr>
          <w:p w14:paraId="7DA2247D" w14:textId="77777777" w:rsidR="0017676D" w:rsidRPr="00C34218" w:rsidRDefault="0017676D" w:rsidP="0017676D">
            <w:pPr>
              <w:jc w:val="right"/>
              <w:rPr>
                <w:sz w:val="18"/>
                <w:szCs w:val="18"/>
              </w:rPr>
            </w:pPr>
          </w:p>
        </w:tc>
        <w:tc>
          <w:tcPr>
            <w:tcW w:w="775" w:type="pct"/>
            <w:tcBorders>
              <w:top w:val="nil"/>
              <w:left w:val="nil"/>
              <w:bottom w:val="nil"/>
              <w:right w:val="nil"/>
            </w:tcBorders>
            <w:noWrap/>
            <w:vAlign w:val="center"/>
            <w:hideMark/>
          </w:tcPr>
          <w:p w14:paraId="505ED7EE" w14:textId="77777777" w:rsidR="0017676D" w:rsidRPr="00C34218" w:rsidRDefault="0017676D" w:rsidP="0017676D">
            <w:pPr>
              <w:jc w:val="right"/>
              <w:rPr>
                <w:sz w:val="18"/>
                <w:szCs w:val="18"/>
              </w:rPr>
            </w:pPr>
          </w:p>
        </w:tc>
      </w:tr>
      <w:tr w:rsidR="0017676D" w:rsidRPr="00C34218" w14:paraId="4FD3CBA4" w14:textId="77777777" w:rsidTr="0017676D">
        <w:trPr>
          <w:trHeight w:val="170"/>
        </w:trPr>
        <w:tc>
          <w:tcPr>
            <w:tcW w:w="2873" w:type="pct"/>
            <w:tcBorders>
              <w:top w:val="nil"/>
              <w:left w:val="nil"/>
              <w:bottom w:val="nil"/>
              <w:right w:val="nil"/>
            </w:tcBorders>
            <w:vAlign w:val="center"/>
            <w:hideMark/>
          </w:tcPr>
          <w:p w14:paraId="373D21C0" w14:textId="77777777" w:rsidR="0017676D" w:rsidRPr="00C34218" w:rsidRDefault="0017676D" w:rsidP="0017676D">
            <w:pPr>
              <w:rPr>
                <w:rFonts w:ascii="Arial" w:hAnsi="Arial" w:cs="Arial"/>
                <w:b/>
                <w:bCs/>
                <w:color w:val="000000"/>
                <w:sz w:val="18"/>
                <w:szCs w:val="18"/>
              </w:rPr>
            </w:pPr>
            <w:r w:rsidRPr="00C34218">
              <w:rPr>
                <w:rFonts w:ascii="Arial" w:hAnsi="Arial" w:cs="Arial"/>
                <w:b/>
                <w:bCs/>
                <w:color w:val="000000"/>
                <w:sz w:val="18"/>
                <w:szCs w:val="18"/>
              </w:rPr>
              <w:t>Lucro por ação atribuível aos acionistas da Companhia durante o exercício (expressos em R$ por ação)</w:t>
            </w:r>
          </w:p>
        </w:tc>
        <w:tc>
          <w:tcPr>
            <w:tcW w:w="346" w:type="pct"/>
            <w:tcBorders>
              <w:top w:val="nil"/>
              <w:left w:val="nil"/>
              <w:bottom w:val="nil"/>
              <w:right w:val="nil"/>
            </w:tcBorders>
            <w:vAlign w:val="center"/>
            <w:hideMark/>
          </w:tcPr>
          <w:p w14:paraId="3F448BF5" w14:textId="77777777" w:rsidR="0017676D" w:rsidRPr="00C34218" w:rsidRDefault="0017676D" w:rsidP="008218DE">
            <w:pPr>
              <w:jc w:val="center"/>
              <w:rPr>
                <w:rFonts w:ascii="Arial" w:hAnsi="Arial" w:cs="Arial"/>
                <w:b/>
                <w:bCs/>
                <w:color w:val="000000"/>
                <w:sz w:val="18"/>
                <w:szCs w:val="18"/>
              </w:rPr>
            </w:pPr>
          </w:p>
        </w:tc>
        <w:tc>
          <w:tcPr>
            <w:tcW w:w="104" w:type="pct"/>
            <w:tcBorders>
              <w:top w:val="nil"/>
              <w:left w:val="nil"/>
              <w:bottom w:val="nil"/>
              <w:right w:val="nil"/>
            </w:tcBorders>
            <w:vAlign w:val="center"/>
            <w:hideMark/>
          </w:tcPr>
          <w:p w14:paraId="43B9FB3D" w14:textId="77777777" w:rsidR="0017676D" w:rsidRPr="00C34218" w:rsidRDefault="0017676D" w:rsidP="0017676D">
            <w:pPr>
              <w:jc w:val="right"/>
              <w:rPr>
                <w:sz w:val="18"/>
                <w:szCs w:val="18"/>
              </w:rPr>
            </w:pPr>
          </w:p>
        </w:tc>
        <w:tc>
          <w:tcPr>
            <w:tcW w:w="775" w:type="pct"/>
            <w:tcBorders>
              <w:top w:val="nil"/>
              <w:left w:val="nil"/>
              <w:bottom w:val="nil"/>
              <w:right w:val="nil"/>
            </w:tcBorders>
            <w:vAlign w:val="center"/>
            <w:hideMark/>
          </w:tcPr>
          <w:p w14:paraId="50E826B4" w14:textId="77777777" w:rsidR="0017676D" w:rsidRPr="00C34218" w:rsidRDefault="0017676D" w:rsidP="0017676D">
            <w:pPr>
              <w:jc w:val="right"/>
              <w:rPr>
                <w:sz w:val="18"/>
                <w:szCs w:val="18"/>
              </w:rPr>
            </w:pPr>
          </w:p>
        </w:tc>
        <w:tc>
          <w:tcPr>
            <w:tcW w:w="126" w:type="pct"/>
            <w:tcBorders>
              <w:top w:val="nil"/>
              <w:left w:val="nil"/>
              <w:bottom w:val="nil"/>
              <w:right w:val="nil"/>
            </w:tcBorders>
            <w:vAlign w:val="center"/>
            <w:hideMark/>
          </w:tcPr>
          <w:p w14:paraId="7521B588" w14:textId="77777777" w:rsidR="0017676D" w:rsidRPr="00C34218" w:rsidRDefault="0017676D" w:rsidP="0017676D">
            <w:pPr>
              <w:jc w:val="right"/>
              <w:rPr>
                <w:sz w:val="18"/>
                <w:szCs w:val="18"/>
              </w:rPr>
            </w:pPr>
          </w:p>
        </w:tc>
        <w:tc>
          <w:tcPr>
            <w:tcW w:w="775" w:type="pct"/>
            <w:tcBorders>
              <w:top w:val="nil"/>
              <w:left w:val="nil"/>
              <w:bottom w:val="nil"/>
              <w:right w:val="nil"/>
            </w:tcBorders>
            <w:noWrap/>
            <w:vAlign w:val="center"/>
            <w:hideMark/>
          </w:tcPr>
          <w:p w14:paraId="293E230F" w14:textId="77777777" w:rsidR="0017676D" w:rsidRPr="00C34218" w:rsidRDefault="0017676D" w:rsidP="0017676D">
            <w:pPr>
              <w:jc w:val="right"/>
              <w:rPr>
                <w:sz w:val="18"/>
                <w:szCs w:val="18"/>
              </w:rPr>
            </w:pPr>
          </w:p>
        </w:tc>
      </w:tr>
      <w:tr w:rsidR="0017676D" w:rsidRPr="00C34218" w14:paraId="14CB383F" w14:textId="77777777" w:rsidTr="0017676D">
        <w:trPr>
          <w:trHeight w:val="170"/>
        </w:trPr>
        <w:tc>
          <w:tcPr>
            <w:tcW w:w="2873" w:type="pct"/>
            <w:tcBorders>
              <w:top w:val="nil"/>
              <w:left w:val="nil"/>
              <w:bottom w:val="nil"/>
              <w:right w:val="nil"/>
            </w:tcBorders>
            <w:vAlign w:val="center"/>
            <w:hideMark/>
          </w:tcPr>
          <w:p w14:paraId="0B384094" w14:textId="77777777" w:rsidR="0017676D" w:rsidRPr="00C34218" w:rsidRDefault="0017676D" w:rsidP="0017676D">
            <w:pPr>
              <w:rPr>
                <w:sz w:val="18"/>
                <w:szCs w:val="18"/>
              </w:rPr>
            </w:pPr>
          </w:p>
        </w:tc>
        <w:tc>
          <w:tcPr>
            <w:tcW w:w="346" w:type="pct"/>
            <w:tcBorders>
              <w:top w:val="nil"/>
              <w:left w:val="nil"/>
              <w:bottom w:val="nil"/>
              <w:right w:val="nil"/>
            </w:tcBorders>
            <w:vAlign w:val="center"/>
            <w:hideMark/>
          </w:tcPr>
          <w:p w14:paraId="081213C2" w14:textId="77777777" w:rsidR="0017676D" w:rsidRPr="00C34218" w:rsidRDefault="0017676D" w:rsidP="008218DE">
            <w:pPr>
              <w:jc w:val="center"/>
              <w:rPr>
                <w:sz w:val="18"/>
                <w:szCs w:val="18"/>
              </w:rPr>
            </w:pPr>
          </w:p>
        </w:tc>
        <w:tc>
          <w:tcPr>
            <w:tcW w:w="104" w:type="pct"/>
            <w:tcBorders>
              <w:top w:val="nil"/>
              <w:left w:val="nil"/>
              <w:bottom w:val="nil"/>
              <w:right w:val="nil"/>
            </w:tcBorders>
            <w:vAlign w:val="center"/>
            <w:hideMark/>
          </w:tcPr>
          <w:p w14:paraId="388CB07A" w14:textId="77777777" w:rsidR="0017676D" w:rsidRPr="00C34218" w:rsidRDefault="0017676D" w:rsidP="0017676D">
            <w:pPr>
              <w:jc w:val="right"/>
              <w:rPr>
                <w:sz w:val="18"/>
                <w:szCs w:val="18"/>
              </w:rPr>
            </w:pPr>
          </w:p>
        </w:tc>
        <w:tc>
          <w:tcPr>
            <w:tcW w:w="775" w:type="pct"/>
            <w:tcBorders>
              <w:top w:val="nil"/>
              <w:left w:val="nil"/>
              <w:bottom w:val="nil"/>
              <w:right w:val="nil"/>
            </w:tcBorders>
            <w:vAlign w:val="center"/>
            <w:hideMark/>
          </w:tcPr>
          <w:p w14:paraId="085AF83D" w14:textId="77777777" w:rsidR="0017676D" w:rsidRPr="00C34218" w:rsidRDefault="0017676D" w:rsidP="0017676D">
            <w:pPr>
              <w:jc w:val="right"/>
              <w:rPr>
                <w:sz w:val="18"/>
                <w:szCs w:val="18"/>
              </w:rPr>
            </w:pPr>
          </w:p>
        </w:tc>
        <w:tc>
          <w:tcPr>
            <w:tcW w:w="126" w:type="pct"/>
            <w:tcBorders>
              <w:top w:val="nil"/>
              <w:left w:val="nil"/>
              <w:bottom w:val="nil"/>
              <w:right w:val="nil"/>
            </w:tcBorders>
            <w:vAlign w:val="center"/>
            <w:hideMark/>
          </w:tcPr>
          <w:p w14:paraId="24F1ED51" w14:textId="77777777" w:rsidR="0017676D" w:rsidRPr="00C34218" w:rsidRDefault="0017676D" w:rsidP="0017676D">
            <w:pPr>
              <w:jc w:val="right"/>
              <w:rPr>
                <w:sz w:val="18"/>
                <w:szCs w:val="18"/>
              </w:rPr>
            </w:pPr>
          </w:p>
        </w:tc>
        <w:tc>
          <w:tcPr>
            <w:tcW w:w="775" w:type="pct"/>
            <w:tcBorders>
              <w:top w:val="nil"/>
              <w:left w:val="nil"/>
              <w:bottom w:val="nil"/>
              <w:right w:val="nil"/>
            </w:tcBorders>
            <w:noWrap/>
            <w:vAlign w:val="center"/>
            <w:hideMark/>
          </w:tcPr>
          <w:p w14:paraId="7029F5E5" w14:textId="77777777" w:rsidR="0017676D" w:rsidRPr="00C34218" w:rsidRDefault="0017676D" w:rsidP="0017676D">
            <w:pPr>
              <w:jc w:val="right"/>
              <w:rPr>
                <w:sz w:val="18"/>
                <w:szCs w:val="18"/>
              </w:rPr>
            </w:pPr>
          </w:p>
        </w:tc>
      </w:tr>
      <w:tr w:rsidR="0017676D" w:rsidRPr="00C34218" w14:paraId="4E55DCFC" w14:textId="77777777" w:rsidTr="0017676D">
        <w:trPr>
          <w:trHeight w:val="170"/>
        </w:trPr>
        <w:tc>
          <w:tcPr>
            <w:tcW w:w="2873" w:type="pct"/>
            <w:tcBorders>
              <w:top w:val="nil"/>
              <w:left w:val="nil"/>
              <w:bottom w:val="nil"/>
              <w:right w:val="nil"/>
            </w:tcBorders>
            <w:noWrap/>
            <w:vAlign w:val="center"/>
            <w:hideMark/>
          </w:tcPr>
          <w:p w14:paraId="53398BA6" w14:textId="77777777" w:rsidR="0017676D" w:rsidRPr="00C34218" w:rsidRDefault="0017676D" w:rsidP="0017676D">
            <w:pPr>
              <w:rPr>
                <w:rFonts w:ascii="Arial" w:hAnsi="Arial" w:cs="Arial"/>
                <w:color w:val="000000"/>
                <w:sz w:val="18"/>
                <w:szCs w:val="18"/>
              </w:rPr>
            </w:pPr>
            <w:r w:rsidRPr="00C34218">
              <w:rPr>
                <w:rFonts w:ascii="Arial" w:hAnsi="Arial" w:cs="Arial"/>
                <w:color w:val="000000"/>
                <w:sz w:val="18"/>
                <w:szCs w:val="18"/>
              </w:rPr>
              <w:t>Lucro básico e diluído por ação</w:t>
            </w:r>
          </w:p>
        </w:tc>
        <w:tc>
          <w:tcPr>
            <w:tcW w:w="346" w:type="pct"/>
            <w:tcBorders>
              <w:top w:val="nil"/>
              <w:left w:val="nil"/>
              <w:bottom w:val="nil"/>
              <w:right w:val="nil"/>
            </w:tcBorders>
            <w:vAlign w:val="bottom"/>
            <w:hideMark/>
          </w:tcPr>
          <w:p w14:paraId="61AF3313" w14:textId="77777777" w:rsidR="0017676D" w:rsidRPr="00C34218" w:rsidRDefault="0017676D" w:rsidP="008218DE">
            <w:pPr>
              <w:jc w:val="center"/>
              <w:rPr>
                <w:rFonts w:ascii="Arial" w:hAnsi="Arial" w:cs="Arial"/>
                <w:color w:val="000000"/>
                <w:sz w:val="18"/>
                <w:szCs w:val="18"/>
              </w:rPr>
            </w:pPr>
            <w:r w:rsidRPr="00C34218">
              <w:rPr>
                <w:rFonts w:ascii="Arial" w:hAnsi="Arial" w:cs="Arial"/>
                <w:color w:val="000000"/>
                <w:sz w:val="18"/>
                <w:szCs w:val="18"/>
              </w:rPr>
              <w:t>26</w:t>
            </w:r>
          </w:p>
        </w:tc>
        <w:tc>
          <w:tcPr>
            <w:tcW w:w="104" w:type="pct"/>
            <w:tcBorders>
              <w:top w:val="nil"/>
              <w:left w:val="nil"/>
              <w:bottom w:val="nil"/>
              <w:right w:val="nil"/>
            </w:tcBorders>
            <w:vAlign w:val="center"/>
            <w:hideMark/>
          </w:tcPr>
          <w:p w14:paraId="19473C97" w14:textId="77777777" w:rsidR="0017676D" w:rsidRPr="00C34218" w:rsidRDefault="0017676D" w:rsidP="0017676D">
            <w:pPr>
              <w:jc w:val="right"/>
              <w:rPr>
                <w:rFonts w:ascii="Arial" w:hAnsi="Arial" w:cs="Arial"/>
                <w:color w:val="000000"/>
                <w:sz w:val="18"/>
                <w:szCs w:val="18"/>
              </w:rPr>
            </w:pPr>
          </w:p>
        </w:tc>
        <w:tc>
          <w:tcPr>
            <w:tcW w:w="775" w:type="pct"/>
            <w:tcBorders>
              <w:top w:val="nil"/>
              <w:left w:val="nil"/>
              <w:bottom w:val="nil"/>
              <w:right w:val="nil"/>
            </w:tcBorders>
            <w:vAlign w:val="center"/>
            <w:hideMark/>
          </w:tcPr>
          <w:p w14:paraId="5CEC3AC8" w14:textId="77777777" w:rsidR="0017676D" w:rsidRPr="00C34218" w:rsidRDefault="0017676D" w:rsidP="0017676D">
            <w:pPr>
              <w:jc w:val="right"/>
              <w:rPr>
                <w:sz w:val="18"/>
                <w:szCs w:val="18"/>
              </w:rPr>
            </w:pPr>
          </w:p>
        </w:tc>
        <w:tc>
          <w:tcPr>
            <w:tcW w:w="126" w:type="pct"/>
            <w:tcBorders>
              <w:top w:val="nil"/>
              <w:left w:val="nil"/>
              <w:bottom w:val="nil"/>
              <w:right w:val="nil"/>
            </w:tcBorders>
            <w:vAlign w:val="center"/>
            <w:hideMark/>
          </w:tcPr>
          <w:p w14:paraId="6D97E0E5" w14:textId="77777777" w:rsidR="0017676D" w:rsidRPr="00C34218" w:rsidRDefault="0017676D" w:rsidP="0017676D">
            <w:pPr>
              <w:jc w:val="right"/>
              <w:rPr>
                <w:sz w:val="18"/>
                <w:szCs w:val="18"/>
              </w:rPr>
            </w:pPr>
          </w:p>
        </w:tc>
        <w:tc>
          <w:tcPr>
            <w:tcW w:w="775" w:type="pct"/>
            <w:tcBorders>
              <w:top w:val="nil"/>
              <w:left w:val="nil"/>
              <w:bottom w:val="nil"/>
              <w:right w:val="nil"/>
            </w:tcBorders>
            <w:noWrap/>
            <w:vAlign w:val="center"/>
            <w:hideMark/>
          </w:tcPr>
          <w:p w14:paraId="769BB403" w14:textId="77777777" w:rsidR="0017676D" w:rsidRPr="00C34218" w:rsidRDefault="0017676D" w:rsidP="0017676D">
            <w:pPr>
              <w:jc w:val="right"/>
              <w:rPr>
                <w:sz w:val="18"/>
                <w:szCs w:val="18"/>
              </w:rPr>
            </w:pPr>
          </w:p>
        </w:tc>
      </w:tr>
      <w:tr w:rsidR="0017676D" w:rsidRPr="00C34218" w14:paraId="30A711DF" w14:textId="77777777" w:rsidTr="0017676D">
        <w:trPr>
          <w:trHeight w:val="170"/>
        </w:trPr>
        <w:tc>
          <w:tcPr>
            <w:tcW w:w="2873" w:type="pct"/>
            <w:tcBorders>
              <w:top w:val="nil"/>
              <w:left w:val="nil"/>
              <w:bottom w:val="nil"/>
              <w:right w:val="nil"/>
            </w:tcBorders>
            <w:noWrap/>
            <w:vAlign w:val="center"/>
            <w:hideMark/>
          </w:tcPr>
          <w:p w14:paraId="4F0BA02A" w14:textId="77777777" w:rsidR="0017676D" w:rsidRPr="00C34218" w:rsidRDefault="0017676D" w:rsidP="0017676D">
            <w:pPr>
              <w:rPr>
                <w:rFonts w:ascii="Arial" w:hAnsi="Arial" w:cs="Arial"/>
                <w:color w:val="000000"/>
                <w:sz w:val="18"/>
                <w:szCs w:val="18"/>
              </w:rPr>
            </w:pPr>
            <w:r w:rsidRPr="00C34218">
              <w:rPr>
                <w:rFonts w:ascii="Arial" w:hAnsi="Arial" w:cs="Arial"/>
                <w:color w:val="000000"/>
                <w:sz w:val="18"/>
                <w:szCs w:val="18"/>
              </w:rPr>
              <w:t>Ordinárias</w:t>
            </w:r>
          </w:p>
        </w:tc>
        <w:tc>
          <w:tcPr>
            <w:tcW w:w="346" w:type="pct"/>
            <w:tcBorders>
              <w:top w:val="nil"/>
              <w:left w:val="nil"/>
              <w:bottom w:val="nil"/>
              <w:right w:val="nil"/>
            </w:tcBorders>
            <w:vAlign w:val="bottom"/>
            <w:hideMark/>
          </w:tcPr>
          <w:p w14:paraId="0C0C4553" w14:textId="77777777" w:rsidR="0017676D" w:rsidRPr="00C34218" w:rsidRDefault="0017676D" w:rsidP="008218DE">
            <w:pPr>
              <w:jc w:val="center"/>
              <w:rPr>
                <w:rFonts w:ascii="Arial" w:hAnsi="Arial" w:cs="Arial"/>
                <w:color w:val="000000"/>
                <w:sz w:val="18"/>
                <w:szCs w:val="18"/>
              </w:rPr>
            </w:pPr>
          </w:p>
        </w:tc>
        <w:tc>
          <w:tcPr>
            <w:tcW w:w="104" w:type="pct"/>
            <w:tcBorders>
              <w:top w:val="nil"/>
              <w:left w:val="nil"/>
              <w:bottom w:val="nil"/>
              <w:right w:val="nil"/>
            </w:tcBorders>
            <w:vAlign w:val="center"/>
            <w:hideMark/>
          </w:tcPr>
          <w:p w14:paraId="4DCC415E" w14:textId="77777777" w:rsidR="0017676D" w:rsidRPr="00C34218" w:rsidRDefault="0017676D" w:rsidP="0017676D">
            <w:pPr>
              <w:jc w:val="right"/>
              <w:rPr>
                <w:sz w:val="18"/>
                <w:szCs w:val="18"/>
              </w:rPr>
            </w:pPr>
          </w:p>
        </w:tc>
        <w:tc>
          <w:tcPr>
            <w:tcW w:w="775" w:type="pct"/>
            <w:tcBorders>
              <w:top w:val="nil"/>
              <w:left w:val="nil"/>
              <w:bottom w:val="nil"/>
              <w:right w:val="nil"/>
            </w:tcBorders>
            <w:noWrap/>
            <w:vAlign w:val="center"/>
            <w:hideMark/>
          </w:tcPr>
          <w:p w14:paraId="2FF4802D" w14:textId="4403F37F"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825,60</w:t>
            </w:r>
          </w:p>
        </w:tc>
        <w:tc>
          <w:tcPr>
            <w:tcW w:w="126" w:type="pct"/>
            <w:tcBorders>
              <w:top w:val="nil"/>
              <w:left w:val="nil"/>
              <w:bottom w:val="nil"/>
              <w:right w:val="nil"/>
            </w:tcBorders>
            <w:vAlign w:val="center"/>
            <w:hideMark/>
          </w:tcPr>
          <w:p w14:paraId="51E60DB2" w14:textId="77777777" w:rsidR="0017676D" w:rsidRPr="00C34218" w:rsidRDefault="0017676D" w:rsidP="0017676D">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01A84D38" w14:textId="7640EA2E"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282,92</w:t>
            </w:r>
          </w:p>
        </w:tc>
      </w:tr>
      <w:tr w:rsidR="0017676D" w:rsidRPr="00C34218" w14:paraId="75007FC2" w14:textId="77777777" w:rsidTr="0017676D">
        <w:trPr>
          <w:trHeight w:val="170"/>
        </w:trPr>
        <w:tc>
          <w:tcPr>
            <w:tcW w:w="2873" w:type="pct"/>
            <w:tcBorders>
              <w:top w:val="nil"/>
              <w:left w:val="nil"/>
              <w:bottom w:val="nil"/>
              <w:right w:val="nil"/>
            </w:tcBorders>
            <w:noWrap/>
            <w:vAlign w:val="center"/>
            <w:hideMark/>
          </w:tcPr>
          <w:p w14:paraId="14655828" w14:textId="77777777" w:rsidR="0017676D" w:rsidRPr="00C34218" w:rsidRDefault="0017676D" w:rsidP="0017676D">
            <w:pPr>
              <w:rPr>
                <w:rFonts w:ascii="Arial" w:hAnsi="Arial" w:cs="Arial"/>
                <w:color w:val="000000"/>
                <w:sz w:val="18"/>
                <w:szCs w:val="18"/>
              </w:rPr>
            </w:pPr>
            <w:r w:rsidRPr="00C34218">
              <w:rPr>
                <w:rFonts w:ascii="Arial" w:hAnsi="Arial" w:cs="Arial"/>
                <w:color w:val="000000"/>
                <w:sz w:val="18"/>
                <w:szCs w:val="18"/>
              </w:rPr>
              <w:t>Preferenciais</w:t>
            </w:r>
          </w:p>
        </w:tc>
        <w:tc>
          <w:tcPr>
            <w:tcW w:w="346" w:type="pct"/>
            <w:tcBorders>
              <w:top w:val="nil"/>
              <w:left w:val="nil"/>
              <w:bottom w:val="nil"/>
              <w:right w:val="nil"/>
            </w:tcBorders>
            <w:vAlign w:val="bottom"/>
            <w:hideMark/>
          </w:tcPr>
          <w:p w14:paraId="0EF3A1BB" w14:textId="77777777" w:rsidR="0017676D" w:rsidRPr="00C34218" w:rsidRDefault="0017676D" w:rsidP="008218DE">
            <w:pPr>
              <w:jc w:val="center"/>
              <w:rPr>
                <w:rFonts w:ascii="Arial" w:hAnsi="Arial" w:cs="Arial"/>
                <w:color w:val="000000"/>
                <w:sz w:val="18"/>
                <w:szCs w:val="18"/>
              </w:rPr>
            </w:pPr>
          </w:p>
        </w:tc>
        <w:tc>
          <w:tcPr>
            <w:tcW w:w="104" w:type="pct"/>
            <w:tcBorders>
              <w:top w:val="nil"/>
              <w:left w:val="nil"/>
              <w:bottom w:val="nil"/>
              <w:right w:val="nil"/>
            </w:tcBorders>
            <w:vAlign w:val="center"/>
            <w:hideMark/>
          </w:tcPr>
          <w:p w14:paraId="33903EB1" w14:textId="77777777" w:rsidR="0017676D" w:rsidRPr="00C34218" w:rsidRDefault="0017676D" w:rsidP="0017676D">
            <w:pPr>
              <w:jc w:val="right"/>
              <w:rPr>
                <w:sz w:val="18"/>
                <w:szCs w:val="18"/>
              </w:rPr>
            </w:pPr>
          </w:p>
        </w:tc>
        <w:tc>
          <w:tcPr>
            <w:tcW w:w="775" w:type="pct"/>
            <w:tcBorders>
              <w:top w:val="nil"/>
              <w:left w:val="nil"/>
              <w:bottom w:val="nil"/>
              <w:right w:val="nil"/>
            </w:tcBorders>
            <w:noWrap/>
            <w:vAlign w:val="center"/>
            <w:hideMark/>
          </w:tcPr>
          <w:p w14:paraId="3FC1CD87" w14:textId="0CC265B5"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10.647,69</w:t>
            </w:r>
          </w:p>
        </w:tc>
        <w:tc>
          <w:tcPr>
            <w:tcW w:w="126" w:type="pct"/>
            <w:tcBorders>
              <w:top w:val="nil"/>
              <w:left w:val="nil"/>
              <w:bottom w:val="nil"/>
              <w:right w:val="nil"/>
            </w:tcBorders>
            <w:vAlign w:val="center"/>
            <w:hideMark/>
          </w:tcPr>
          <w:p w14:paraId="08F67F3D" w14:textId="77777777" w:rsidR="0017676D" w:rsidRPr="00C34218" w:rsidRDefault="0017676D" w:rsidP="0017676D">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737BF204" w14:textId="3016657E" w:rsidR="0017676D" w:rsidRPr="00C34218" w:rsidRDefault="0017676D" w:rsidP="0017676D">
            <w:pPr>
              <w:jc w:val="right"/>
              <w:rPr>
                <w:rFonts w:ascii="Arial" w:hAnsi="Arial" w:cs="Arial"/>
                <w:color w:val="000000"/>
                <w:sz w:val="18"/>
                <w:szCs w:val="18"/>
              </w:rPr>
            </w:pPr>
            <w:r w:rsidRPr="00C34218">
              <w:rPr>
                <w:rFonts w:ascii="Arial" w:hAnsi="Arial" w:cs="Arial"/>
                <w:color w:val="000000"/>
                <w:sz w:val="18"/>
                <w:szCs w:val="18"/>
              </w:rPr>
              <w:t>9.318,15</w:t>
            </w:r>
          </w:p>
        </w:tc>
      </w:tr>
    </w:tbl>
    <w:p w14:paraId="553EB661" w14:textId="77777777" w:rsidR="00EA269C" w:rsidRPr="00C34218" w:rsidRDefault="00EA269C"/>
    <w:p w14:paraId="0EBA1E97" w14:textId="77777777" w:rsidR="00EA269C" w:rsidRPr="00C34218" w:rsidRDefault="00EA269C"/>
    <w:p w14:paraId="07CD4867" w14:textId="77777777" w:rsidR="006C117F" w:rsidRPr="00C34218" w:rsidRDefault="006C117F"/>
    <w:p w14:paraId="249B29B1" w14:textId="77777777" w:rsidR="005771D2" w:rsidRPr="00C34218" w:rsidRDefault="005771D2"/>
    <w:p w14:paraId="17DE05D2" w14:textId="77777777" w:rsidR="00EA269C" w:rsidRPr="00C34218" w:rsidRDefault="00EA269C" w:rsidP="00CF438B"/>
    <w:p w14:paraId="4BB856E1" w14:textId="0A01BCDA" w:rsidR="00EA269C" w:rsidRPr="00C34218" w:rsidRDefault="00EA269C" w:rsidP="00CF438B">
      <w:pPr>
        <w:sectPr w:rsidR="00EA269C" w:rsidRPr="00C34218" w:rsidSect="00E10011">
          <w:headerReference w:type="first" r:id="rId51"/>
          <w:footerReference w:type="first" r:id="rId52"/>
          <w:pgSz w:w="12242" w:h="15842" w:code="1"/>
          <w:pgMar w:top="1418" w:right="567" w:bottom="567" w:left="1418" w:header="1418" w:footer="567" w:gutter="0"/>
          <w:cols w:space="708"/>
          <w:titlePg/>
          <w:docGrid w:linePitch="360"/>
        </w:sectPr>
      </w:pPr>
    </w:p>
    <w:tbl>
      <w:tblPr>
        <w:tblW w:w="5000" w:type="pct"/>
        <w:tblCellMar>
          <w:left w:w="70" w:type="dxa"/>
          <w:right w:w="70" w:type="dxa"/>
        </w:tblCellMar>
        <w:tblLook w:val="04A0" w:firstRow="1" w:lastRow="0" w:firstColumn="1" w:lastColumn="0" w:noHBand="0" w:noVBand="1"/>
      </w:tblPr>
      <w:tblGrid>
        <w:gridCol w:w="6661"/>
        <w:gridCol w:w="189"/>
        <w:gridCol w:w="1606"/>
        <w:gridCol w:w="205"/>
        <w:gridCol w:w="1596"/>
      </w:tblGrid>
      <w:tr w:rsidR="00B73B75" w:rsidRPr="00C34218" w14:paraId="5F699AAE" w14:textId="77777777" w:rsidTr="00052A90">
        <w:trPr>
          <w:trHeight w:val="60"/>
        </w:trPr>
        <w:tc>
          <w:tcPr>
            <w:tcW w:w="3246" w:type="pct"/>
            <w:tcBorders>
              <w:top w:val="nil"/>
              <w:left w:val="nil"/>
              <w:bottom w:val="nil"/>
              <w:right w:val="nil"/>
            </w:tcBorders>
            <w:noWrap/>
            <w:vAlign w:val="bottom"/>
            <w:hideMark/>
          </w:tcPr>
          <w:p w14:paraId="2121929B" w14:textId="77777777" w:rsidR="00B73B75" w:rsidRPr="00C34218" w:rsidRDefault="00B73B75" w:rsidP="00B73B75">
            <w:pPr>
              <w:rPr>
                <w:sz w:val="24"/>
                <w:szCs w:val="24"/>
              </w:rPr>
            </w:pPr>
          </w:p>
        </w:tc>
        <w:tc>
          <w:tcPr>
            <w:tcW w:w="92" w:type="pct"/>
            <w:tcBorders>
              <w:top w:val="nil"/>
              <w:left w:val="nil"/>
              <w:bottom w:val="nil"/>
              <w:right w:val="nil"/>
            </w:tcBorders>
            <w:noWrap/>
            <w:vAlign w:val="center"/>
            <w:hideMark/>
          </w:tcPr>
          <w:p w14:paraId="20021229" w14:textId="77777777" w:rsidR="00B73B75" w:rsidRPr="00C34218" w:rsidRDefault="00B73B75" w:rsidP="00B73B75"/>
        </w:tc>
        <w:tc>
          <w:tcPr>
            <w:tcW w:w="783" w:type="pct"/>
            <w:tcBorders>
              <w:top w:val="nil"/>
              <w:left w:val="nil"/>
              <w:bottom w:val="single" w:sz="4" w:space="0" w:color="auto"/>
              <w:right w:val="nil"/>
            </w:tcBorders>
            <w:vAlign w:val="bottom"/>
            <w:hideMark/>
          </w:tcPr>
          <w:p w14:paraId="0A7F7E2C" w14:textId="77777777" w:rsidR="00B73B75" w:rsidRPr="00C34218" w:rsidRDefault="00B73B75" w:rsidP="00B73B75">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100" w:type="pct"/>
            <w:tcBorders>
              <w:top w:val="nil"/>
              <w:left w:val="nil"/>
              <w:bottom w:val="nil"/>
              <w:right w:val="nil"/>
            </w:tcBorders>
            <w:noWrap/>
            <w:vAlign w:val="bottom"/>
            <w:hideMark/>
          </w:tcPr>
          <w:p w14:paraId="58181834" w14:textId="77777777" w:rsidR="00B73B75" w:rsidRPr="00C34218" w:rsidRDefault="00B73B75" w:rsidP="00B73B75">
            <w:pPr>
              <w:jc w:val="right"/>
              <w:rPr>
                <w:rFonts w:ascii="Arial" w:hAnsi="Arial" w:cs="Arial"/>
                <w:b/>
                <w:bCs/>
                <w:color w:val="000000"/>
                <w:sz w:val="18"/>
                <w:szCs w:val="18"/>
              </w:rPr>
            </w:pPr>
          </w:p>
        </w:tc>
        <w:tc>
          <w:tcPr>
            <w:tcW w:w="778" w:type="pct"/>
            <w:tcBorders>
              <w:top w:val="nil"/>
              <w:left w:val="nil"/>
              <w:bottom w:val="single" w:sz="4" w:space="0" w:color="auto"/>
              <w:right w:val="nil"/>
            </w:tcBorders>
            <w:vAlign w:val="bottom"/>
            <w:hideMark/>
          </w:tcPr>
          <w:p w14:paraId="2F6561E7" w14:textId="77777777" w:rsidR="00B73B75" w:rsidRPr="00C34218" w:rsidRDefault="00B73B75" w:rsidP="00B73B75">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8273DA" w:rsidRPr="00C34218" w14:paraId="13E469A5" w14:textId="77777777" w:rsidTr="008273DA">
        <w:trPr>
          <w:trHeight w:val="170"/>
        </w:trPr>
        <w:tc>
          <w:tcPr>
            <w:tcW w:w="3246" w:type="pct"/>
            <w:tcBorders>
              <w:top w:val="nil"/>
              <w:left w:val="nil"/>
              <w:bottom w:val="nil"/>
              <w:right w:val="nil"/>
            </w:tcBorders>
            <w:noWrap/>
            <w:vAlign w:val="center"/>
            <w:hideMark/>
          </w:tcPr>
          <w:p w14:paraId="715FF527" w14:textId="77777777" w:rsidR="00B73B75" w:rsidRPr="00C34218" w:rsidRDefault="00B73B75" w:rsidP="00B73B75">
            <w:pPr>
              <w:rPr>
                <w:rFonts w:ascii="Arial" w:hAnsi="Arial" w:cs="Arial"/>
                <w:b/>
                <w:bCs/>
                <w:color w:val="000000"/>
                <w:sz w:val="18"/>
                <w:szCs w:val="18"/>
              </w:rPr>
            </w:pPr>
          </w:p>
        </w:tc>
        <w:tc>
          <w:tcPr>
            <w:tcW w:w="92" w:type="pct"/>
            <w:tcBorders>
              <w:top w:val="nil"/>
              <w:left w:val="nil"/>
              <w:bottom w:val="nil"/>
              <w:right w:val="nil"/>
            </w:tcBorders>
            <w:noWrap/>
            <w:vAlign w:val="center"/>
            <w:hideMark/>
          </w:tcPr>
          <w:p w14:paraId="094CC13F" w14:textId="77777777" w:rsidR="00B73B75" w:rsidRPr="00C34218" w:rsidRDefault="00B73B75" w:rsidP="00B73B75"/>
        </w:tc>
        <w:tc>
          <w:tcPr>
            <w:tcW w:w="783" w:type="pct"/>
            <w:tcBorders>
              <w:top w:val="single" w:sz="4" w:space="0" w:color="auto"/>
              <w:left w:val="nil"/>
              <w:right w:val="nil"/>
            </w:tcBorders>
            <w:vAlign w:val="center"/>
            <w:hideMark/>
          </w:tcPr>
          <w:p w14:paraId="609E4CE6" w14:textId="77777777" w:rsidR="00B73B75" w:rsidRPr="00C34218" w:rsidRDefault="00B73B75" w:rsidP="00B73B75">
            <w:pPr>
              <w:jc w:val="right"/>
            </w:pPr>
          </w:p>
        </w:tc>
        <w:tc>
          <w:tcPr>
            <w:tcW w:w="100" w:type="pct"/>
            <w:tcBorders>
              <w:top w:val="nil"/>
              <w:left w:val="nil"/>
              <w:bottom w:val="nil"/>
              <w:right w:val="nil"/>
            </w:tcBorders>
            <w:vAlign w:val="center"/>
            <w:hideMark/>
          </w:tcPr>
          <w:p w14:paraId="33F90A8B" w14:textId="77777777" w:rsidR="00B73B75" w:rsidRPr="00C34218" w:rsidRDefault="00B73B75" w:rsidP="00B73B75">
            <w:pPr>
              <w:jc w:val="right"/>
            </w:pPr>
          </w:p>
        </w:tc>
        <w:tc>
          <w:tcPr>
            <w:tcW w:w="778" w:type="pct"/>
            <w:tcBorders>
              <w:top w:val="single" w:sz="4" w:space="0" w:color="auto"/>
              <w:left w:val="nil"/>
              <w:right w:val="nil"/>
            </w:tcBorders>
            <w:noWrap/>
            <w:vAlign w:val="center"/>
            <w:hideMark/>
          </w:tcPr>
          <w:p w14:paraId="74163B0D" w14:textId="77777777" w:rsidR="00B73B75" w:rsidRPr="00C34218" w:rsidRDefault="00B73B75" w:rsidP="00B73B75">
            <w:pPr>
              <w:jc w:val="right"/>
            </w:pPr>
          </w:p>
        </w:tc>
      </w:tr>
      <w:tr w:rsidR="00B73B75" w:rsidRPr="00C34218" w14:paraId="7EF7FE1C" w14:textId="77777777" w:rsidTr="00052A90">
        <w:trPr>
          <w:trHeight w:val="170"/>
        </w:trPr>
        <w:tc>
          <w:tcPr>
            <w:tcW w:w="3246" w:type="pct"/>
            <w:tcBorders>
              <w:top w:val="nil"/>
              <w:left w:val="nil"/>
              <w:bottom w:val="nil"/>
              <w:right w:val="nil"/>
            </w:tcBorders>
            <w:noWrap/>
            <w:vAlign w:val="center"/>
            <w:hideMark/>
          </w:tcPr>
          <w:p w14:paraId="3CB5A599" w14:textId="77777777" w:rsidR="00B73B75" w:rsidRPr="00C34218" w:rsidRDefault="00B73B75" w:rsidP="00B73B75">
            <w:pPr>
              <w:ind w:firstLineChars="100" w:firstLine="180"/>
              <w:rPr>
                <w:rFonts w:ascii="Arial" w:hAnsi="Arial" w:cs="Arial"/>
                <w:color w:val="000000"/>
                <w:sz w:val="18"/>
                <w:szCs w:val="18"/>
              </w:rPr>
            </w:pPr>
            <w:r w:rsidRPr="00C34218">
              <w:rPr>
                <w:rFonts w:ascii="Arial" w:hAnsi="Arial" w:cs="Arial"/>
                <w:color w:val="000000"/>
                <w:sz w:val="18"/>
                <w:szCs w:val="18"/>
              </w:rPr>
              <w:t>Lucro líquido do exercício</w:t>
            </w:r>
          </w:p>
        </w:tc>
        <w:tc>
          <w:tcPr>
            <w:tcW w:w="92" w:type="pct"/>
            <w:tcBorders>
              <w:top w:val="nil"/>
              <w:left w:val="nil"/>
              <w:bottom w:val="nil"/>
              <w:right w:val="nil"/>
            </w:tcBorders>
            <w:noWrap/>
            <w:vAlign w:val="center"/>
            <w:hideMark/>
          </w:tcPr>
          <w:p w14:paraId="1F9EC370" w14:textId="77777777" w:rsidR="00B73B75" w:rsidRPr="00C34218" w:rsidRDefault="00B73B75" w:rsidP="00B73B75">
            <w:pPr>
              <w:ind w:firstLineChars="100" w:firstLine="180"/>
              <w:rPr>
                <w:rFonts w:ascii="Arial" w:hAnsi="Arial" w:cs="Arial"/>
                <w:color w:val="000000"/>
                <w:sz w:val="18"/>
                <w:szCs w:val="18"/>
              </w:rPr>
            </w:pPr>
          </w:p>
        </w:tc>
        <w:tc>
          <w:tcPr>
            <w:tcW w:w="783" w:type="pct"/>
            <w:tcBorders>
              <w:top w:val="nil"/>
              <w:left w:val="nil"/>
              <w:bottom w:val="single" w:sz="4" w:space="0" w:color="auto"/>
              <w:right w:val="nil"/>
            </w:tcBorders>
            <w:noWrap/>
            <w:vAlign w:val="center"/>
            <w:hideMark/>
          </w:tcPr>
          <w:p w14:paraId="28BC65E6" w14:textId="19F90152" w:rsidR="00B73B75" w:rsidRPr="00C34218" w:rsidRDefault="00B73B75" w:rsidP="00B73B75">
            <w:pPr>
              <w:jc w:val="right"/>
              <w:rPr>
                <w:rFonts w:ascii="Arial" w:hAnsi="Arial" w:cs="Arial"/>
                <w:color w:val="000000"/>
                <w:sz w:val="18"/>
                <w:szCs w:val="18"/>
              </w:rPr>
            </w:pPr>
            <w:r w:rsidRPr="00C34218">
              <w:rPr>
                <w:rFonts w:ascii="Arial" w:hAnsi="Arial" w:cs="Arial"/>
                <w:color w:val="000000"/>
                <w:sz w:val="18"/>
                <w:szCs w:val="18"/>
              </w:rPr>
              <w:t>2.070.162</w:t>
            </w:r>
          </w:p>
        </w:tc>
        <w:tc>
          <w:tcPr>
            <w:tcW w:w="100" w:type="pct"/>
            <w:tcBorders>
              <w:top w:val="nil"/>
              <w:left w:val="nil"/>
              <w:bottom w:val="nil"/>
              <w:right w:val="nil"/>
            </w:tcBorders>
            <w:vAlign w:val="center"/>
            <w:hideMark/>
          </w:tcPr>
          <w:p w14:paraId="5E9DE399" w14:textId="77777777" w:rsidR="00B73B75" w:rsidRPr="00C34218" w:rsidRDefault="00B73B75" w:rsidP="00B73B75">
            <w:pPr>
              <w:jc w:val="right"/>
              <w:rPr>
                <w:rFonts w:ascii="Arial" w:hAnsi="Arial" w:cs="Arial"/>
                <w:color w:val="000000"/>
                <w:sz w:val="18"/>
                <w:szCs w:val="18"/>
              </w:rPr>
            </w:pPr>
          </w:p>
        </w:tc>
        <w:tc>
          <w:tcPr>
            <w:tcW w:w="778" w:type="pct"/>
            <w:tcBorders>
              <w:top w:val="nil"/>
              <w:left w:val="nil"/>
              <w:bottom w:val="single" w:sz="4" w:space="0" w:color="auto"/>
              <w:right w:val="nil"/>
            </w:tcBorders>
            <w:noWrap/>
            <w:vAlign w:val="center"/>
            <w:hideMark/>
          </w:tcPr>
          <w:p w14:paraId="6A314384" w14:textId="74DDDAA2" w:rsidR="00B73B75" w:rsidRPr="00C34218" w:rsidRDefault="00B73B75" w:rsidP="00B73B75">
            <w:pPr>
              <w:jc w:val="right"/>
              <w:rPr>
                <w:rFonts w:ascii="Arial" w:hAnsi="Arial" w:cs="Arial"/>
                <w:color w:val="000000"/>
                <w:sz w:val="18"/>
                <w:szCs w:val="18"/>
              </w:rPr>
            </w:pPr>
            <w:r w:rsidRPr="00C34218">
              <w:rPr>
                <w:rFonts w:ascii="Arial" w:hAnsi="Arial" w:cs="Arial"/>
                <w:color w:val="000000"/>
                <w:sz w:val="18"/>
                <w:szCs w:val="18"/>
              </w:rPr>
              <w:t>1.732.350</w:t>
            </w:r>
          </w:p>
        </w:tc>
      </w:tr>
      <w:tr w:rsidR="00B73B75" w:rsidRPr="00C34218" w14:paraId="3B086668" w14:textId="77777777" w:rsidTr="00052A90">
        <w:trPr>
          <w:trHeight w:val="170"/>
        </w:trPr>
        <w:tc>
          <w:tcPr>
            <w:tcW w:w="3246" w:type="pct"/>
            <w:tcBorders>
              <w:top w:val="nil"/>
              <w:left w:val="nil"/>
              <w:bottom w:val="nil"/>
              <w:right w:val="nil"/>
            </w:tcBorders>
            <w:noWrap/>
            <w:vAlign w:val="center"/>
            <w:hideMark/>
          </w:tcPr>
          <w:p w14:paraId="0ADC6C3D" w14:textId="77777777" w:rsidR="00B73B75" w:rsidRPr="00C34218" w:rsidRDefault="00B73B75" w:rsidP="00B73B75">
            <w:pPr>
              <w:rPr>
                <w:rFonts w:ascii="Arial" w:hAnsi="Arial" w:cs="Arial"/>
                <w:color w:val="000000"/>
                <w:sz w:val="18"/>
                <w:szCs w:val="18"/>
              </w:rPr>
            </w:pPr>
          </w:p>
        </w:tc>
        <w:tc>
          <w:tcPr>
            <w:tcW w:w="92" w:type="pct"/>
            <w:tcBorders>
              <w:top w:val="nil"/>
              <w:left w:val="nil"/>
              <w:bottom w:val="nil"/>
              <w:right w:val="nil"/>
            </w:tcBorders>
            <w:noWrap/>
            <w:vAlign w:val="center"/>
            <w:hideMark/>
          </w:tcPr>
          <w:p w14:paraId="45312193" w14:textId="77777777" w:rsidR="00B73B75" w:rsidRPr="00C34218" w:rsidRDefault="00B73B75" w:rsidP="00B73B75"/>
        </w:tc>
        <w:tc>
          <w:tcPr>
            <w:tcW w:w="783" w:type="pct"/>
            <w:tcBorders>
              <w:top w:val="single" w:sz="4" w:space="0" w:color="auto"/>
              <w:left w:val="nil"/>
              <w:bottom w:val="nil"/>
              <w:right w:val="nil"/>
            </w:tcBorders>
            <w:noWrap/>
            <w:vAlign w:val="center"/>
            <w:hideMark/>
          </w:tcPr>
          <w:p w14:paraId="08E1CDD6" w14:textId="77777777" w:rsidR="00B73B75" w:rsidRPr="00C34218" w:rsidRDefault="00B73B75" w:rsidP="00B73B75">
            <w:pPr>
              <w:jc w:val="right"/>
            </w:pPr>
          </w:p>
        </w:tc>
        <w:tc>
          <w:tcPr>
            <w:tcW w:w="100" w:type="pct"/>
            <w:tcBorders>
              <w:top w:val="nil"/>
              <w:left w:val="nil"/>
              <w:bottom w:val="nil"/>
              <w:right w:val="nil"/>
            </w:tcBorders>
            <w:noWrap/>
            <w:vAlign w:val="center"/>
            <w:hideMark/>
          </w:tcPr>
          <w:p w14:paraId="59A23E84" w14:textId="77777777" w:rsidR="00B73B75" w:rsidRPr="00C34218" w:rsidRDefault="00B73B75" w:rsidP="00B73B75">
            <w:pPr>
              <w:jc w:val="right"/>
            </w:pPr>
          </w:p>
        </w:tc>
        <w:tc>
          <w:tcPr>
            <w:tcW w:w="778" w:type="pct"/>
            <w:tcBorders>
              <w:top w:val="single" w:sz="4" w:space="0" w:color="auto"/>
              <w:left w:val="nil"/>
              <w:bottom w:val="nil"/>
              <w:right w:val="nil"/>
            </w:tcBorders>
            <w:noWrap/>
            <w:vAlign w:val="center"/>
            <w:hideMark/>
          </w:tcPr>
          <w:p w14:paraId="40453B80" w14:textId="77777777" w:rsidR="00B73B75" w:rsidRPr="00C34218" w:rsidRDefault="00B73B75" w:rsidP="00B73B75">
            <w:pPr>
              <w:jc w:val="right"/>
            </w:pPr>
          </w:p>
        </w:tc>
      </w:tr>
      <w:tr w:rsidR="00B73B75" w:rsidRPr="00C34218" w14:paraId="7C7EBCD5" w14:textId="77777777" w:rsidTr="00052A90">
        <w:trPr>
          <w:trHeight w:val="170"/>
        </w:trPr>
        <w:tc>
          <w:tcPr>
            <w:tcW w:w="3246" w:type="pct"/>
            <w:tcBorders>
              <w:top w:val="nil"/>
              <w:left w:val="nil"/>
              <w:bottom w:val="nil"/>
              <w:right w:val="nil"/>
            </w:tcBorders>
            <w:noWrap/>
            <w:vAlign w:val="center"/>
            <w:hideMark/>
          </w:tcPr>
          <w:p w14:paraId="4C4D7381" w14:textId="77777777" w:rsidR="00B73B75" w:rsidRPr="00C34218" w:rsidRDefault="00B73B75" w:rsidP="00B73B75">
            <w:pPr>
              <w:rPr>
                <w:rFonts w:ascii="Arial" w:hAnsi="Arial" w:cs="Arial"/>
                <w:b/>
                <w:bCs/>
                <w:color w:val="000000"/>
                <w:sz w:val="18"/>
                <w:szCs w:val="18"/>
              </w:rPr>
            </w:pPr>
            <w:r w:rsidRPr="00C34218">
              <w:rPr>
                <w:rFonts w:ascii="Arial" w:hAnsi="Arial" w:cs="Arial"/>
                <w:b/>
                <w:bCs/>
                <w:color w:val="000000"/>
                <w:sz w:val="18"/>
                <w:szCs w:val="18"/>
              </w:rPr>
              <w:t>Total do resultado abrangente do exercício</w:t>
            </w:r>
          </w:p>
        </w:tc>
        <w:tc>
          <w:tcPr>
            <w:tcW w:w="92" w:type="pct"/>
            <w:tcBorders>
              <w:top w:val="nil"/>
              <w:left w:val="nil"/>
              <w:bottom w:val="nil"/>
              <w:right w:val="nil"/>
            </w:tcBorders>
            <w:noWrap/>
            <w:vAlign w:val="center"/>
            <w:hideMark/>
          </w:tcPr>
          <w:p w14:paraId="5254FFE4" w14:textId="77777777" w:rsidR="00B73B75" w:rsidRPr="00C34218" w:rsidRDefault="00B73B75" w:rsidP="00B73B75">
            <w:pPr>
              <w:rPr>
                <w:rFonts w:ascii="Arial" w:hAnsi="Arial" w:cs="Arial"/>
                <w:b/>
                <w:bCs/>
                <w:color w:val="000000"/>
                <w:sz w:val="18"/>
                <w:szCs w:val="18"/>
              </w:rPr>
            </w:pPr>
          </w:p>
        </w:tc>
        <w:tc>
          <w:tcPr>
            <w:tcW w:w="783" w:type="pct"/>
            <w:tcBorders>
              <w:top w:val="nil"/>
              <w:left w:val="nil"/>
              <w:bottom w:val="double" w:sz="6" w:space="0" w:color="auto"/>
              <w:right w:val="nil"/>
            </w:tcBorders>
            <w:vAlign w:val="center"/>
            <w:hideMark/>
          </w:tcPr>
          <w:p w14:paraId="21E9BA7A" w14:textId="519E6BC7" w:rsidR="00B73B75" w:rsidRPr="00C34218" w:rsidRDefault="00B73B75" w:rsidP="00B73B75">
            <w:pPr>
              <w:jc w:val="right"/>
              <w:rPr>
                <w:rFonts w:ascii="Arial" w:hAnsi="Arial" w:cs="Arial"/>
                <w:color w:val="000000"/>
                <w:sz w:val="18"/>
                <w:szCs w:val="18"/>
              </w:rPr>
            </w:pPr>
            <w:r w:rsidRPr="00C34218">
              <w:rPr>
                <w:rFonts w:ascii="Arial" w:hAnsi="Arial" w:cs="Arial"/>
                <w:color w:val="000000"/>
                <w:sz w:val="18"/>
                <w:szCs w:val="18"/>
              </w:rPr>
              <w:t>2.070.162</w:t>
            </w:r>
          </w:p>
        </w:tc>
        <w:tc>
          <w:tcPr>
            <w:tcW w:w="100" w:type="pct"/>
            <w:tcBorders>
              <w:top w:val="nil"/>
              <w:left w:val="nil"/>
              <w:bottom w:val="nil"/>
              <w:right w:val="nil"/>
            </w:tcBorders>
            <w:vAlign w:val="center"/>
            <w:hideMark/>
          </w:tcPr>
          <w:p w14:paraId="1EA39C56" w14:textId="77777777" w:rsidR="00B73B75" w:rsidRPr="00C34218" w:rsidRDefault="00B73B75" w:rsidP="00B73B75">
            <w:pPr>
              <w:jc w:val="right"/>
              <w:rPr>
                <w:rFonts w:ascii="Arial" w:hAnsi="Arial" w:cs="Arial"/>
                <w:color w:val="000000"/>
                <w:sz w:val="18"/>
                <w:szCs w:val="18"/>
              </w:rPr>
            </w:pPr>
          </w:p>
        </w:tc>
        <w:tc>
          <w:tcPr>
            <w:tcW w:w="778" w:type="pct"/>
            <w:tcBorders>
              <w:top w:val="nil"/>
              <w:left w:val="nil"/>
              <w:bottom w:val="double" w:sz="6" w:space="0" w:color="auto"/>
              <w:right w:val="nil"/>
            </w:tcBorders>
            <w:vAlign w:val="center"/>
            <w:hideMark/>
          </w:tcPr>
          <w:p w14:paraId="05B143B2" w14:textId="1FE024FD" w:rsidR="00B73B75" w:rsidRPr="00C34218" w:rsidRDefault="00B73B75" w:rsidP="00B73B75">
            <w:pPr>
              <w:jc w:val="right"/>
              <w:rPr>
                <w:rFonts w:ascii="Arial" w:hAnsi="Arial" w:cs="Arial"/>
                <w:color w:val="000000"/>
                <w:sz w:val="18"/>
                <w:szCs w:val="18"/>
              </w:rPr>
            </w:pPr>
            <w:r w:rsidRPr="00C34218">
              <w:rPr>
                <w:rFonts w:ascii="Arial" w:hAnsi="Arial" w:cs="Arial"/>
                <w:color w:val="000000"/>
                <w:sz w:val="18"/>
                <w:szCs w:val="18"/>
              </w:rPr>
              <w:t>1.732.350</w:t>
            </w:r>
          </w:p>
        </w:tc>
      </w:tr>
    </w:tbl>
    <w:p w14:paraId="2C9B14FE" w14:textId="77777777" w:rsidR="00BE63B1" w:rsidRPr="00C34218" w:rsidRDefault="00BE63B1" w:rsidP="0071249C">
      <w:pPr>
        <w:rPr>
          <w:rFonts w:ascii="Georgia" w:hAnsi="Georgia" w:cs="Arial"/>
          <w:sz w:val="22"/>
          <w:szCs w:val="22"/>
        </w:rPr>
      </w:pPr>
    </w:p>
    <w:p w14:paraId="1FF1BE63" w14:textId="0A98B043" w:rsidR="00633C92" w:rsidRPr="00C34218" w:rsidRDefault="00633C92" w:rsidP="0071249C">
      <w:pPr>
        <w:rPr>
          <w:rFonts w:ascii="Georgia" w:hAnsi="Georgia" w:cs="Arial"/>
          <w:sz w:val="22"/>
          <w:szCs w:val="22"/>
        </w:rPr>
        <w:sectPr w:rsidR="00633C92" w:rsidRPr="00C34218" w:rsidSect="00E10011">
          <w:headerReference w:type="first" r:id="rId53"/>
          <w:pgSz w:w="12242" w:h="15842" w:code="1"/>
          <w:pgMar w:top="1418" w:right="567" w:bottom="567" w:left="1418" w:header="1418" w:footer="567" w:gutter="0"/>
          <w:cols w:space="708"/>
          <w:titlePg/>
          <w:docGrid w:linePitch="360"/>
        </w:sectPr>
      </w:pPr>
    </w:p>
    <w:tbl>
      <w:tblPr>
        <w:tblW w:w="5000" w:type="pct"/>
        <w:tblCellMar>
          <w:left w:w="70" w:type="dxa"/>
          <w:right w:w="70" w:type="dxa"/>
        </w:tblCellMar>
        <w:tblLook w:val="04A0" w:firstRow="1" w:lastRow="0" w:firstColumn="1" w:lastColumn="0" w:noHBand="0" w:noVBand="1"/>
      </w:tblPr>
      <w:tblGrid>
        <w:gridCol w:w="5660"/>
        <w:gridCol w:w="1208"/>
        <w:gridCol w:w="172"/>
        <w:gridCol w:w="1239"/>
        <w:gridCol w:w="177"/>
        <w:gridCol w:w="1095"/>
        <w:gridCol w:w="147"/>
        <w:gridCol w:w="1289"/>
        <w:gridCol w:w="177"/>
        <w:gridCol w:w="1219"/>
        <w:gridCol w:w="177"/>
        <w:gridCol w:w="1297"/>
      </w:tblGrid>
      <w:tr w:rsidR="008F1C32" w:rsidRPr="00C34218" w14:paraId="21254F86" w14:textId="77777777" w:rsidTr="00052A90">
        <w:trPr>
          <w:trHeight w:val="60"/>
        </w:trPr>
        <w:tc>
          <w:tcPr>
            <w:tcW w:w="2042" w:type="pct"/>
            <w:tcBorders>
              <w:top w:val="nil"/>
              <w:left w:val="nil"/>
              <w:bottom w:val="nil"/>
              <w:right w:val="nil"/>
            </w:tcBorders>
            <w:noWrap/>
            <w:vAlign w:val="bottom"/>
            <w:hideMark/>
          </w:tcPr>
          <w:p w14:paraId="7DE3CE51" w14:textId="77777777" w:rsidR="00DA12E4" w:rsidRPr="00C34218" w:rsidRDefault="00DA12E4" w:rsidP="00DA12E4">
            <w:pPr>
              <w:rPr>
                <w:sz w:val="24"/>
                <w:szCs w:val="24"/>
              </w:rPr>
            </w:pPr>
          </w:p>
        </w:tc>
        <w:tc>
          <w:tcPr>
            <w:tcW w:w="436" w:type="pct"/>
            <w:tcBorders>
              <w:top w:val="nil"/>
              <w:left w:val="nil"/>
              <w:right w:val="nil"/>
            </w:tcBorders>
            <w:noWrap/>
            <w:vAlign w:val="bottom"/>
            <w:hideMark/>
          </w:tcPr>
          <w:p w14:paraId="276EEDDE" w14:textId="77777777" w:rsidR="00DA12E4" w:rsidRPr="00C34218" w:rsidRDefault="00DA12E4" w:rsidP="00DA12E4"/>
        </w:tc>
        <w:tc>
          <w:tcPr>
            <w:tcW w:w="62" w:type="pct"/>
            <w:tcBorders>
              <w:top w:val="nil"/>
              <w:left w:val="nil"/>
              <w:bottom w:val="nil"/>
              <w:right w:val="nil"/>
            </w:tcBorders>
            <w:noWrap/>
            <w:vAlign w:val="bottom"/>
            <w:hideMark/>
          </w:tcPr>
          <w:p w14:paraId="65A81B9D" w14:textId="77777777" w:rsidR="00DA12E4" w:rsidRPr="00C34218" w:rsidRDefault="00DA12E4" w:rsidP="00DA12E4"/>
        </w:tc>
        <w:tc>
          <w:tcPr>
            <w:tcW w:w="447" w:type="pct"/>
            <w:tcBorders>
              <w:top w:val="nil"/>
              <w:left w:val="nil"/>
              <w:right w:val="nil"/>
            </w:tcBorders>
            <w:noWrap/>
            <w:vAlign w:val="bottom"/>
            <w:hideMark/>
          </w:tcPr>
          <w:p w14:paraId="7D383830" w14:textId="77777777" w:rsidR="00DA12E4" w:rsidRPr="00C34218" w:rsidRDefault="00DA12E4" w:rsidP="00DA12E4"/>
        </w:tc>
        <w:tc>
          <w:tcPr>
            <w:tcW w:w="64" w:type="pct"/>
            <w:tcBorders>
              <w:top w:val="nil"/>
              <w:left w:val="nil"/>
              <w:bottom w:val="nil"/>
              <w:right w:val="nil"/>
            </w:tcBorders>
            <w:noWrap/>
            <w:vAlign w:val="bottom"/>
            <w:hideMark/>
          </w:tcPr>
          <w:p w14:paraId="70D087B0" w14:textId="77777777" w:rsidR="00DA12E4" w:rsidRPr="00C34218" w:rsidRDefault="00DA12E4" w:rsidP="00DA12E4"/>
        </w:tc>
        <w:tc>
          <w:tcPr>
            <w:tcW w:w="913" w:type="pct"/>
            <w:gridSpan w:val="3"/>
            <w:tcBorders>
              <w:top w:val="nil"/>
              <w:left w:val="nil"/>
              <w:bottom w:val="single" w:sz="4" w:space="0" w:color="auto"/>
              <w:right w:val="nil"/>
            </w:tcBorders>
            <w:noWrap/>
            <w:vAlign w:val="bottom"/>
            <w:hideMark/>
          </w:tcPr>
          <w:p w14:paraId="0AF26DB1" w14:textId="77777777" w:rsidR="00DA12E4" w:rsidRPr="00C34218" w:rsidRDefault="00DA12E4" w:rsidP="008218DE">
            <w:pPr>
              <w:jc w:val="right"/>
              <w:rPr>
                <w:rFonts w:ascii="Arial" w:hAnsi="Arial" w:cs="Arial"/>
                <w:b/>
                <w:bCs/>
                <w:color w:val="000000"/>
                <w:sz w:val="16"/>
                <w:szCs w:val="16"/>
              </w:rPr>
            </w:pPr>
            <w:r w:rsidRPr="00C34218">
              <w:rPr>
                <w:rFonts w:ascii="Arial" w:hAnsi="Arial" w:cs="Arial"/>
                <w:b/>
                <w:bCs/>
                <w:color w:val="000000"/>
                <w:sz w:val="16"/>
                <w:szCs w:val="16"/>
              </w:rPr>
              <w:t>Reserva de lucros</w:t>
            </w:r>
          </w:p>
        </w:tc>
        <w:tc>
          <w:tcPr>
            <w:tcW w:w="64" w:type="pct"/>
            <w:tcBorders>
              <w:top w:val="nil"/>
              <w:left w:val="nil"/>
              <w:bottom w:val="nil"/>
              <w:right w:val="nil"/>
            </w:tcBorders>
            <w:noWrap/>
            <w:vAlign w:val="bottom"/>
            <w:hideMark/>
          </w:tcPr>
          <w:p w14:paraId="1166D16E" w14:textId="77777777" w:rsidR="00DA12E4" w:rsidRPr="00C34218" w:rsidRDefault="00DA12E4" w:rsidP="00DA12E4">
            <w:pPr>
              <w:jc w:val="center"/>
              <w:rPr>
                <w:rFonts w:ascii="Arial" w:hAnsi="Arial" w:cs="Arial"/>
                <w:b/>
                <w:bCs/>
                <w:color w:val="000000"/>
                <w:sz w:val="16"/>
                <w:szCs w:val="16"/>
              </w:rPr>
            </w:pPr>
          </w:p>
        </w:tc>
        <w:tc>
          <w:tcPr>
            <w:tcW w:w="440" w:type="pct"/>
            <w:tcBorders>
              <w:top w:val="nil"/>
              <w:left w:val="nil"/>
              <w:bottom w:val="nil"/>
              <w:right w:val="nil"/>
            </w:tcBorders>
            <w:noWrap/>
            <w:vAlign w:val="bottom"/>
            <w:hideMark/>
          </w:tcPr>
          <w:p w14:paraId="307D304B" w14:textId="77777777" w:rsidR="00DA12E4" w:rsidRPr="00C34218" w:rsidRDefault="00DA12E4" w:rsidP="00DA12E4"/>
        </w:tc>
        <w:tc>
          <w:tcPr>
            <w:tcW w:w="64" w:type="pct"/>
            <w:tcBorders>
              <w:top w:val="nil"/>
              <w:left w:val="nil"/>
              <w:bottom w:val="nil"/>
              <w:right w:val="nil"/>
            </w:tcBorders>
            <w:noWrap/>
            <w:vAlign w:val="bottom"/>
            <w:hideMark/>
          </w:tcPr>
          <w:p w14:paraId="4DB28416" w14:textId="77777777" w:rsidR="00DA12E4" w:rsidRPr="00C34218" w:rsidRDefault="00DA12E4" w:rsidP="00DA12E4"/>
        </w:tc>
        <w:tc>
          <w:tcPr>
            <w:tcW w:w="468" w:type="pct"/>
            <w:tcBorders>
              <w:top w:val="nil"/>
              <w:left w:val="nil"/>
              <w:bottom w:val="nil"/>
              <w:right w:val="nil"/>
            </w:tcBorders>
            <w:noWrap/>
            <w:vAlign w:val="bottom"/>
            <w:hideMark/>
          </w:tcPr>
          <w:p w14:paraId="54822DD6" w14:textId="77777777" w:rsidR="00DA12E4" w:rsidRPr="00C34218" w:rsidRDefault="00DA12E4" w:rsidP="00DA12E4"/>
        </w:tc>
      </w:tr>
      <w:tr w:rsidR="008F1C32" w:rsidRPr="00C34218" w14:paraId="13BF3A30" w14:textId="77777777" w:rsidTr="00052A90">
        <w:trPr>
          <w:trHeight w:val="170"/>
        </w:trPr>
        <w:tc>
          <w:tcPr>
            <w:tcW w:w="2042" w:type="pct"/>
            <w:tcBorders>
              <w:top w:val="nil"/>
              <w:left w:val="nil"/>
              <w:bottom w:val="nil"/>
              <w:right w:val="nil"/>
            </w:tcBorders>
            <w:noWrap/>
            <w:vAlign w:val="bottom"/>
            <w:hideMark/>
          </w:tcPr>
          <w:p w14:paraId="2F6886EC" w14:textId="77777777" w:rsidR="00DA12E4" w:rsidRPr="00C34218" w:rsidRDefault="00DA12E4" w:rsidP="00DA12E4"/>
        </w:tc>
        <w:tc>
          <w:tcPr>
            <w:tcW w:w="436" w:type="pct"/>
            <w:tcBorders>
              <w:top w:val="nil"/>
              <w:left w:val="nil"/>
              <w:bottom w:val="single" w:sz="4" w:space="0" w:color="auto"/>
              <w:right w:val="nil"/>
            </w:tcBorders>
            <w:vAlign w:val="bottom"/>
            <w:hideMark/>
          </w:tcPr>
          <w:p w14:paraId="51FBA2BC" w14:textId="77777777" w:rsidR="008F1C32" w:rsidRPr="00C34218" w:rsidRDefault="00DA12E4" w:rsidP="00DA12E4">
            <w:pPr>
              <w:jc w:val="right"/>
              <w:rPr>
                <w:rFonts w:ascii="Arial" w:hAnsi="Arial" w:cs="Arial"/>
                <w:b/>
                <w:bCs/>
                <w:color w:val="000000"/>
                <w:sz w:val="16"/>
                <w:szCs w:val="16"/>
              </w:rPr>
            </w:pPr>
            <w:r w:rsidRPr="00C34218">
              <w:rPr>
                <w:rFonts w:ascii="Arial" w:hAnsi="Arial" w:cs="Arial"/>
                <w:b/>
                <w:bCs/>
                <w:color w:val="000000"/>
                <w:sz w:val="16"/>
                <w:szCs w:val="16"/>
              </w:rPr>
              <w:t xml:space="preserve">Capital </w:t>
            </w:r>
          </w:p>
          <w:p w14:paraId="580CCAE6" w14:textId="3B76A744" w:rsidR="00DA12E4" w:rsidRPr="00C34218" w:rsidRDefault="00DA12E4" w:rsidP="00DA12E4">
            <w:pPr>
              <w:jc w:val="right"/>
              <w:rPr>
                <w:rFonts w:ascii="Arial" w:hAnsi="Arial" w:cs="Arial"/>
                <w:b/>
                <w:bCs/>
                <w:color w:val="000000"/>
                <w:sz w:val="16"/>
                <w:szCs w:val="16"/>
              </w:rPr>
            </w:pPr>
            <w:r w:rsidRPr="00C34218">
              <w:rPr>
                <w:rFonts w:ascii="Arial" w:hAnsi="Arial" w:cs="Arial"/>
                <w:b/>
                <w:bCs/>
                <w:color w:val="000000"/>
                <w:sz w:val="16"/>
                <w:szCs w:val="16"/>
              </w:rPr>
              <w:t xml:space="preserve">social </w:t>
            </w:r>
          </w:p>
        </w:tc>
        <w:tc>
          <w:tcPr>
            <w:tcW w:w="62" w:type="pct"/>
            <w:tcBorders>
              <w:top w:val="nil"/>
              <w:left w:val="nil"/>
              <w:bottom w:val="nil"/>
              <w:right w:val="nil"/>
            </w:tcBorders>
            <w:vAlign w:val="bottom"/>
            <w:hideMark/>
          </w:tcPr>
          <w:p w14:paraId="7DD0B81C" w14:textId="77777777" w:rsidR="00DA12E4" w:rsidRPr="00C34218" w:rsidRDefault="00DA12E4" w:rsidP="00DA12E4">
            <w:pPr>
              <w:jc w:val="right"/>
              <w:rPr>
                <w:rFonts w:ascii="Arial" w:hAnsi="Arial" w:cs="Arial"/>
                <w:b/>
                <w:bCs/>
                <w:color w:val="000000"/>
                <w:sz w:val="16"/>
                <w:szCs w:val="16"/>
              </w:rPr>
            </w:pPr>
          </w:p>
        </w:tc>
        <w:tc>
          <w:tcPr>
            <w:tcW w:w="447" w:type="pct"/>
            <w:tcBorders>
              <w:top w:val="nil"/>
              <w:left w:val="nil"/>
              <w:bottom w:val="single" w:sz="4" w:space="0" w:color="auto"/>
              <w:right w:val="nil"/>
            </w:tcBorders>
            <w:vAlign w:val="bottom"/>
            <w:hideMark/>
          </w:tcPr>
          <w:p w14:paraId="4B341337" w14:textId="77777777" w:rsidR="00DA12E4" w:rsidRPr="00C34218" w:rsidRDefault="00DA12E4" w:rsidP="00DA12E4">
            <w:pPr>
              <w:jc w:val="right"/>
              <w:rPr>
                <w:rFonts w:ascii="Arial" w:hAnsi="Arial" w:cs="Arial"/>
                <w:b/>
                <w:bCs/>
                <w:color w:val="000000"/>
                <w:sz w:val="16"/>
                <w:szCs w:val="16"/>
              </w:rPr>
            </w:pPr>
            <w:r w:rsidRPr="00C34218">
              <w:rPr>
                <w:rFonts w:ascii="Arial" w:hAnsi="Arial" w:cs="Arial"/>
                <w:b/>
                <w:bCs/>
                <w:color w:val="000000"/>
                <w:sz w:val="16"/>
                <w:szCs w:val="16"/>
              </w:rPr>
              <w:t>Reserva de capital</w:t>
            </w:r>
          </w:p>
        </w:tc>
        <w:tc>
          <w:tcPr>
            <w:tcW w:w="64" w:type="pct"/>
            <w:tcBorders>
              <w:top w:val="nil"/>
              <w:left w:val="nil"/>
              <w:bottom w:val="nil"/>
              <w:right w:val="nil"/>
            </w:tcBorders>
            <w:vAlign w:val="bottom"/>
            <w:hideMark/>
          </w:tcPr>
          <w:p w14:paraId="27D2075D" w14:textId="77777777" w:rsidR="00DA12E4" w:rsidRPr="00C34218" w:rsidRDefault="00DA12E4" w:rsidP="00DA12E4">
            <w:pPr>
              <w:jc w:val="right"/>
              <w:rPr>
                <w:rFonts w:ascii="Arial" w:hAnsi="Arial" w:cs="Arial"/>
                <w:b/>
                <w:bCs/>
                <w:color w:val="000000"/>
                <w:sz w:val="16"/>
                <w:szCs w:val="16"/>
              </w:rPr>
            </w:pPr>
          </w:p>
        </w:tc>
        <w:tc>
          <w:tcPr>
            <w:tcW w:w="395" w:type="pct"/>
            <w:tcBorders>
              <w:top w:val="single" w:sz="4" w:space="0" w:color="auto"/>
              <w:left w:val="nil"/>
              <w:bottom w:val="single" w:sz="4" w:space="0" w:color="auto"/>
              <w:right w:val="nil"/>
            </w:tcBorders>
            <w:vAlign w:val="bottom"/>
            <w:hideMark/>
          </w:tcPr>
          <w:p w14:paraId="0779E1CE" w14:textId="77777777" w:rsidR="008F1C32" w:rsidRPr="00C34218" w:rsidRDefault="00DA12E4" w:rsidP="00DA12E4">
            <w:pPr>
              <w:jc w:val="right"/>
              <w:rPr>
                <w:rFonts w:ascii="Arial" w:hAnsi="Arial" w:cs="Arial"/>
                <w:b/>
                <w:bCs/>
                <w:color w:val="000000"/>
                <w:sz w:val="16"/>
                <w:szCs w:val="16"/>
              </w:rPr>
            </w:pPr>
            <w:r w:rsidRPr="00C34218">
              <w:rPr>
                <w:rFonts w:ascii="Arial" w:hAnsi="Arial" w:cs="Arial"/>
                <w:b/>
                <w:bCs/>
                <w:color w:val="000000"/>
                <w:sz w:val="16"/>
                <w:szCs w:val="16"/>
              </w:rPr>
              <w:t xml:space="preserve">Reserva </w:t>
            </w:r>
          </w:p>
          <w:p w14:paraId="3F714138" w14:textId="2AF155EB" w:rsidR="00DA12E4" w:rsidRPr="00C34218" w:rsidRDefault="00DA12E4" w:rsidP="00DA12E4">
            <w:pPr>
              <w:jc w:val="right"/>
              <w:rPr>
                <w:rFonts w:ascii="Arial" w:hAnsi="Arial" w:cs="Arial"/>
                <w:b/>
                <w:bCs/>
                <w:color w:val="000000"/>
                <w:sz w:val="16"/>
                <w:szCs w:val="16"/>
              </w:rPr>
            </w:pPr>
            <w:r w:rsidRPr="00C34218">
              <w:rPr>
                <w:rFonts w:ascii="Arial" w:hAnsi="Arial" w:cs="Arial"/>
                <w:b/>
                <w:bCs/>
                <w:color w:val="000000"/>
                <w:sz w:val="16"/>
                <w:szCs w:val="16"/>
              </w:rPr>
              <w:t>legal</w:t>
            </w:r>
          </w:p>
        </w:tc>
        <w:tc>
          <w:tcPr>
            <w:tcW w:w="53" w:type="pct"/>
            <w:tcBorders>
              <w:top w:val="single" w:sz="4" w:space="0" w:color="auto"/>
              <w:left w:val="nil"/>
              <w:bottom w:val="nil"/>
              <w:right w:val="nil"/>
            </w:tcBorders>
            <w:vAlign w:val="bottom"/>
            <w:hideMark/>
          </w:tcPr>
          <w:p w14:paraId="76DFD14A" w14:textId="77777777" w:rsidR="00DA12E4" w:rsidRPr="00C34218" w:rsidRDefault="00DA12E4" w:rsidP="00DA12E4">
            <w:pPr>
              <w:jc w:val="right"/>
              <w:rPr>
                <w:rFonts w:ascii="Arial" w:hAnsi="Arial" w:cs="Arial"/>
                <w:b/>
                <w:bCs/>
                <w:color w:val="000000"/>
                <w:sz w:val="16"/>
                <w:szCs w:val="16"/>
              </w:rPr>
            </w:pPr>
          </w:p>
        </w:tc>
        <w:tc>
          <w:tcPr>
            <w:tcW w:w="465" w:type="pct"/>
            <w:tcBorders>
              <w:top w:val="single" w:sz="4" w:space="0" w:color="auto"/>
              <w:left w:val="nil"/>
              <w:bottom w:val="single" w:sz="4" w:space="0" w:color="auto"/>
              <w:right w:val="nil"/>
            </w:tcBorders>
            <w:vAlign w:val="bottom"/>
            <w:hideMark/>
          </w:tcPr>
          <w:p w14:paraId="036CFCD2" w14:textId="77777777" w:rsidR="00DA12E4" w:rsidRPr="00C34218" w:rsidRDefault="00DA12E4" w:rsidP="00DA12E4">
            <w:pPr>
              <w:jc w:val="right"/>
              <w:rPr>
                <w:rFonts w:ascii="Arial" w:hAnsi="Arial" w:cs="Arial"/>
                <w:b/>
                <w:bCs/>
                <w:color w:val="000000"/>
                <w:sz w:val="16"/>
                <w:szCs w:val="16"/>
              </w:rPr>
            </w:pPr>
            <w:r w:rsidRPr="00C34218">
              <w:rPr>
                <w:rFonts w:ascii="Arial" w:hAnsi="Arial" w:cs="Arial"/>
                <w:b/>
                <w:bCs/>
                <w:color w:val="000000"/>
                <w:sz w:val="16"/>
                <w:szCs w:val="16"/>
              </w:rPr>
              <w:t>Retenção de lucros</w:t>
            </w:r>
          </w:p>
        </w:tc>
        <w:tc>
          <w:tcPr>
            <w:tcW w:w="64" w:type="pct"/>
            <w:tcBorders>
              <w:top w:val="nil"/>
              <w:left w:val="nil"/>
              <w:bottom w:val="nil"/>
              <w:right w:val="nil"/>
            </w:tcBorders>
            <w:vAlign w:val="bottom"/>
            <w:hideMark/>
          </w:tcPr>
          <w:p w14:paraId="072BBE5D" w14:textId="77777777" w:rsidR="00DA12E4" w:rsidRPr="00C34218" w:rsidRDefault="00DA12E4" w:rsidP="00DA12E4">
            <w:pPr>
              <w:jc w:val="right"/>
              <w:rPr>
                <w:rFonts w:ascii="Arial" w:hAnsi="Arial" w:cs="Arial"/>
                <w:b/>
                <w:bCs/>
                <w:color w:val="000000"/>
                <w:sz w:val="16"/>
                <w:szCs w:val="16"/>
              </w:rPr>
            </w:pPr>
          </w:p>
        </w:tc>
        <w:tc>
          <w:tcPr>
            <w:tcW w:w="440" w:type="pct"/>
            <w:tcBorders>
              <w:top w:val="nil"/>
              <w:left w:val="nil"/>
              <w:bottom w:val="single" w:sz="4" w:space="0" w:color="auto"/>
              <w:right w:val="nil"/>
            </w:tcBorders>
            <w:vAlign w:val="bottom"/>
            <w:hideMark/>
          </w:tcPr>
          <w:p w14:paraId="3432A07F" w14:textId="77777777" w:rsidR="00DA12E4" w:rsidRPr="00C34218" w:rsidRDefault="00DA12E4" w:rsidP="00DA12E4">
            <w:pPr>
              <w:jc w:val="right"/>
              <w:rPr>
                <w:rFonts w:ascii="Arial" w:hAnsi="Arial" w:cs="Arial"/>
                <w:b/>
                <w:bCs/>
                <w:color w:val="000000"/>
                <w:sz w:val="16"/>
                <w:szCs w:val="16"/>
              </w:rPr>
            </w:pPr>
            <w:r w:rsidRPr="00C34218">
              <w:rPr>
                <w:rFonts w:ascii="Arial" w:hAnsi="Arial" w:cs="Arial"/>
                <w:b/>
                <w:bCs/>
                <w:color w:val="000000"/>
                <w:sz w:val="16"/>
                <w:szCs w:val="16"/>
              </w:rPr>
              <w:t>Lucros acumulados</w:t>
            </w:r>
          </w:p>
        </w:tc>
        <w:tc>
          <w:tcPr>
            <w:tcW w:w="64" w:type="pct"/>
            <w:tcBorders>
              <w:top w:val="nil"/>
              <w:left w:val="nil"/>
              <w:bottom w:val="nil"/>
              <w:right w:val="nil"/>
            </w:tcBorders>
            <w:vAlign w:val="bottom"/>
            <w:hideMark/>
          </w:tcPr>
          <w:p w14:paraId="1543F025" w14:textId="77777777" w:rsidR="00DA12E4" w:rsidRPr="00C34218" w:rsidRDefault="00DA12E4" w:rsidP="00DA12E4">
            <w:pPr>
              <w:jc w:val="right"/>
              <w:rPr>
                <w:rFonts w:ascii="Arial" w:hAnsi="Arial" w:cs="Arial"/>
                <w:b/>
                <w:bCs/>
                <w:color w:val="000000"/>
                <w:sz w:val="16"/>
                <w:szCs w:val="16"/>
              </w:rPr>
            </w:pPr>
          </w:p>
        </w:tc>
        <w:tc>
          <w:tcPr>
            <w:tcW w:w="468" w:type="pct"/>
            <w:tcBorders>
              <w:top w:val="nil"/>
              <w:left w:val="nil"/>
              <w:bottom w:val="single" w:sz="4" w:space="0" w:color="auto"/>
              <w:right w:val="nil"/>
            </w:tcBorders>
            <w:vAlign w:val="bottom"/>
            <w:hideMark/>
          </w:tcPr>
          <w:p w14:paraId="6A608445" w14:textId="77777777" w:rsidR="00DA12E4" w:rsidRPr="00C34218" w:rsidRDefault="00DA12E4" w:rsidP="00DA12E4">
            <w:pPr>
              <w:jc w:val="right"/>
              <w:rPr>
                <w:rFonts w:ascii="Arial" w:hAnsi="Arial" w:cs="Arial"/>
                <w:b/>
                <w:bCs/>
                <w:color w:val="000000"/>
                <w:sz w:val="16"/>
                <w:szCs w:val="16"/>
              </w:rPr>
            </w:pPr>
            <w:r w:rsidRPr="00C34218">
              <w:rPr>
                <w:rFonts w:ascii="Arial" w:hAnsi="Arial" w:cs="Arial"/>
                <w:b/>
                <w:bCs/>
                <w:color w:val="000000"/>
                <w:sz w:val="16"/>
                <w:szCs w:val="16"/>
              </w:rPr>
              <w:t>Total do patrimônio líquido</w:t>
            </w:r>
          </w:p>
        </w:tc>
      </w:tr>
      <w:tr w:rsidR="008F1C32" w:rsidRPr="00C34218" w14:paraId="43E0DED1" w14:textId="77777777" w:rsidTr="00052A90">
        <w:trPr>
          <w:trHeight w:val="170"/>
        </w:trPr>
        <w:tc>
          <w:tcPr>
            <w:tcW w:w="2042" w:type="pct"/>
            <w:tcBorders>
              <w:top w:val="nil"/>
              <w:left w:val="nil"/>
              <w:bottom w:val="nil"/>
              <w:right w:val="nil"/>
            </w:tcBorders>
            <w:noWrap/>
            <w:vAlign w:val="bottom"/>
            <w:hideMark/>
          </w:tcPr>
          <w:p w14:paraId="2A28053A" w14:textId="77777777" w:rsidR="00DA12E4" w:rsidRPr="00C34218" w:rsidRDefault="00DA12E4" w:rsidP="00DA12E4">
            <w:pPr>
              <w:jc w:val="right"/>
              <w:rPr>
                <w:rFonts w:ascii="Arial" w:hAnsi="Arial" w:cs="Arial"/>
                <w:b/>
                <w:bCs/>
                <w:color w:val="000000"/>
                <w:sz w:val="16"/>
                <w:szCs w:val="16"/>
              </w:rPr>
            </w:pPr>
          </w:p>
        </w:tc>
        <w:tc>
          <w:tcPr>
            <w:tcW w:w="436" w:type="pct"/>
            <w:tcBorders>
              <w:top w:val="single" w:sz="4" w:space="0" w:color="auto"/>
              <w:left w:val="nil"/>
              <w:bottom w:val="nil"/>
              <w:right w:val="nil"/>
            </w:tcBorders>
            <w:vAlign w:val="bottom"/>
            <w:hideMark/>
          </w:tcPr>
          <w:p w14:paraId="5C5D47FA" w14:textId="77777777" w:rsidR="00DA12E4" w:rsidRPr="00C34218" w:rsidRDefault="00DA12E4" w:rsidP="00DA12E4">
            <w:pPr>
              <w:jc w:val="right"/>
            </w:pPr>
          </w:p>
        </w:tc>
        <w:tc>
          <w:tcPr>
            <w:tcW w:w="62" w:type="pct"/>
            <w:tcBorders>
              <w:top w:val="nil"/>
              <w:left w:val="nil"/>
              <w:bottom w:val="nil"/>
              <w:right w:val="nil"/>
            </w:tcBorders>
            <w:vAlign w:val="bottom"/>
            <w:hideMark/>
          </w:tcPr>
          <w:p w14:paraId="019F2DB9" w14:textId="77777777" w:rsidR="00DA12E4" w:rsidRPr="00C34218" w:rsidRDefault="00DA12E4" w:rsidP="00DA12E4">
            <w:pPr>
              <w:jc w:val="right"/>
            </w:pPr>
          </w:p>
        </w:tc>
        <w:tc>
          <w:tcPr>
            <w:tcW w:w="447" w:type="pct"/>
            <w:tcBorders>
              <w:top w:val="single" w:sz="4" w:space="0" w:color="auto"/>
              <w:left w:val="nil"/>
              <w:bottom w:val="nil"/>
              <w:right w:val="nil"/>
            </w:tcBorders>
            <w:vAlign w:val="bottom"/>
            <w:hideMark/>
          </w:tcPr>
          <w:p w14:paraId="52A9B4E6" w14:textId="77777777" w:rsidR="00DA12E4" w:rsidRPr="00C34218" w:rsidRDefault="00DA12E4" w:rsidP="00DA12E4">
            <w:pPr>
              <w:jc w:val="right"/>
            </w:pPr>
          </w:p>
        </w:tc>
        <w:tc>
          <w:tcPr>
            <w:tcW w:w="64" w:type="pct"/>
            <w:tcBorders>
              <w:top w:val="nil"/>
              <w:left w:val="nil"/>
              <w:bottom w:val="nil"/>
              <w:right w:val="nil"/>
            </w:tcBorders>
            <w:vAlign w:val="bottom"/>
            <w:hideMark/>
          </w:tcPr>
          <w:p w14:paraId="538DB937" w14:textId="77777777" w:rsidR="00DA12E4" w:rsidRPr="00C34218" w:rsidRDefault="00DA12E4" w:rsidP="00DA12E4">
            <w:pPr>
              <w:jc w:val="right"/>
            </w:pPr>
          </w:p>
        </w:tc>
        <w:tc>
          <w:tcPr>
            <w:tcW w:w="395" w:type="pct"/>
            <w:tcBorders>
              <w:top w:val="single" w:sz="4" w:space="0" w:color="auto"/>
              <w:left w:val="nil"/>
              <w:bottom w:val="nil"/>
              <w:right w:val="nil"/>
            </w:tcBorders>
            <w:vAlign w:val="bottom"/>
            <w:hideMark/>
          </w:tcPr>
          <w:p w14:paraId="7F075A3A" w14:textId="77777777" w:rsidR="00DA12E4" w:rsidRPr="00C34218" w:rsidRDefault="00DA12E4" w:rsidP="00DA12E4">
            <w:pPr>
              <w:jc w:val="right"/>
            </w:pPr>
          </w:p>
        </w:tc>
        <w:tc>
          <w:tcPr>
            <w:tcW w:w="53" w:type="pct"/>
            <w:tcBorders>
              <w:top w:val="nil"/>
              <w:left w:val="nil"/>
              <w:bottom w:val="nil"/>
              <w:right w:val="nil"/>
            </w:tcBorders>
            <w:vAlign w:val="bottom"/>
            <w:hideMark/>
          </w:tcPr>
          <w:p w14:paraId="581D6ECF" w14:textId="77777777" w:rsidR="00DA12E4" w:rsidRPr="00C34218" w:rsidRDefault="00DA12E4" w:rsidP="00DA12E4">
            <w:pPr>
              <w:jc w:val="right"/>
            </w:pPr>
          </w:p>
        </w:tc>
        <w:tc>
          <w:tcPr>
            <w:tcW w:w="465" w:type="pct"/>
            <w:tcBorders>
              <w:top w:val="single" w:sz="4" w:space="0" w:color="auto"/>
              <w:left w:val="nil"/>
              <w:bottom w:val="nil"/>
              <w:right w:val="nil"/>
            </w:tcBorders>
            <w:vAlign w:val="bottom"/>
            <w:hideMark/>
          </w:tcPr>
          <w:p w14:paraId="7C30F242" w14:textId="77777777" w:rsidR="00DA12E4" w:rsidRPr="00C34218" w:rsidRDefault="00DA12E4" w:rsidP="00DA12E4">
            <w:pPr>
              <w:jc w:val="right"/>
            </w:pPr>
          </w:p>
        </w:tc>
        <w:tc>
          <w:tcPr>
            <w:tcW w:w="64" w:type="pct"/>
            <w:tcBorders>
              <w:top w:val="nil"/>
              <w:left w:val="nil"/>
              <w:bottom w:val="nil"/>
              <w:right w:val="nil"/>
            </w:tcBorders>
            <w:vAlign w:val="bottom"/>
            <w:hideMark/>
          </w:tcPr>
          <w:p w14:paraId="7CCABFDD" w14:textId="77777777" w:rsidR="00DA12E4" w:rsidRPr="00C34218" w:rsidRDefault="00DA12E4" w:rsidP="00DA12E4">
            <w:pPr>
              <w:jc w:val="right"/>
            </w:pPr>
          </w:p>
        </w:tc>
        <w:tc>
          <w:tcPr>
            <w:tcW w:w="440" w:type="pct"/>
            <w:tcBorders>
              <w:top w:val="single" w:sz="4" w:space="0" w:color="auto"/>
              <w:left w:val="nil"/>
              <w:bottom w:val="nil"/>
              <w:right w:val="nil"/>
            </w:tcBorders>
            <w:vAlign w:val="bottom"/>
            <w:hideMark/>
          </w:tcPr>
          <w:p w14:paraId="092F8516" w14:textId="77777777" w:rsidR="00DA12E4" w:rsidRPr="00C34218" w:rsidRDefault="00DA12E4" w:rsidP="00DA12E4">
            <w:pPr>
              <w:jc w:val="right"/>
            </w:pPr>
          </w:p>
        </w:tc>
        <w:tc>
          <w:tcPr>
            <w:tcW w:w="64" w:type="pct"/>
            <w:tcBorders>
              <w:top w:val="nil"/>
              <w:left w:val="nil"/>
              <w:bottom w:val="nil"/>
              <w:right w:val="nil"/>
            </w:tcBorders>
            <w:vAlign w:val="bottom"/>
            <w:hideMark/>
          </w:tcPr>
          <w:p w14:paraId="7F1163F2" w14:textId="77777777" w:rsidR="00DA12E4" w:rsidRPr="00C34218" w:rsidRDefault="00DA12E4" w:rsidP="00DA12E4">
            <w:pPr>
              <w:jc w:val="right"/>
            </w:pPr>
          </w:p>
        </w:tc>
        <w:tc>
          <w:tcPr>
            <w:tcW w:w="468" w:type="pct"/>
            <w:tcBorders>
              <w:top w:val="single" w:sz="4" w:space="0" w:color="auto"/>
              <w:left w:val="nil"/>
              <w:bottom w:val="nil"/>
              <w:right w:val="nil"/>
            </w:tcBorders>
            <w:vAlign w:val="bottom"/>
            <w:hideMark/>
          </w:tcPr>
          <w:p w14:paraId="59343BA4" w14:textId="77777777" w:rsidR="00DA12E4" w:rsidRPr="00C34218" w:rsidRDefault="00DA12E4" w:rsidP="00DA12E4">
            <w:pPr>
              <w:jc w:val="right"/>
            </w:pPr>
          </w:p>
        </w:tc>
      </w:tr>
      <w:tr w:rsidR="008F1C32" w:rsidRPr="00C34218" w14:paraId="703C8566" w14:textId="77777777" w:rsidTr="00052A90">
        <w:trPr>
          <w:trHeight w:val="170"/>
        </w:trPr>
        <w:tc>
          <w:tcPr>
            <w:tcW w:w="2042" w:type="pct"/>
            <w:tcBorders>
              <w:top w:val="nil"/>
              <w:left w:val="nil"/>
              <w:bottom w:val="nil"/>
              <w:right w:val="nil"/>
            </w:tcBorders>
            <w:vAlign w:val="center"/>
            <w:hideMark/>
          </w:tcPr>
          <w:p w14:paraId="24D0C268" w14:textId="77777777" w:rsidR="00DA12E4" w:rsidRPr="00C34218" w:rsidRDefault="00DA12E4" w:rsidP="00DA12E4">
            <w:pPr>
              <w:rPr>
                <w:rFonts w:ascii="Arial" w:hAnsi="Arial" w:cs="Arial"/>
                <w:b/>
                <w:bCs/>
                <w:color w:val="000000"/>
                <w:sz w:val="16"/>
                <w:szCs w:val="16"/>
              </w:rPr>
            </w:pPr>
            <w:r w:rsidRPr="00C34218">
              <w:rPr>
                <w:rFonts w:ascii="Arial" w:hAnsi="Arial" w:cs="Arial"/>
                <w:b/>
                <w:bCs/>
                <w:color w:val="000000"/>
                <w:sz w:val="16"/>
                <w:szCs w:val="16"/>
              </w:rPr>
              <w:t>Em 31 de dezembro de 2023</w:t>
            </w:r>
          </w:p>
        </w:tc>
        <w:tc>
          <w:tcPr>
            <w:tcW w:w="436" w:type="pct"/>
            <w:tcBorders>
              <w:top w:val="nil"/>
              <w:left w:val="nil"/>
              <w:bottom w:val="double" w:sz="6" w:space="0" w:color="auto"/>
              <w:right w:val="nil"/>
            </w:tcBorders>
            <w:noWrap/>
            <w:vAlign w:val="bottom"/>
            <w:hideMark/>
          </w:tcPr>
          <w:p w14:paraId="77BED862" w14:textId="296A15A5"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10.260</w:t>
            </w:r>
          </w:p>
        </w:tc>
        <w:tc>
          <w:tcPr>
            <w:tcW w:w="62" w:type="pct"/>
            <w:tcBorders>
              <w:top w:val="nil"/>
              <w:left w:val="nil"/>
              <w:bottom w:val="nil"/>
              <w:right w:val="nil"/>
            </w:tcBorders>
            <w:vAlign w:val="bottom"/>
            <w:hideMark/>
          </w:tcPr>
          <w:p w14:paraId="6F80282D" w14:textId="77777777" w:rsidR="00DA12E4" w:rsidRPr="00C34218" w:rsidRDefault="00DA12E4" w:rsidP="00DA12E4">
            <w:pPr>
              <w:jc w:val="right"/>
              <w:rPr>
                <w:rFonts w:ascii="Arial" w:hAnsi="Arial" w:cs="Arial"/>
                <w:color w:val="000000"/>
                <w:sz w:val="16"/>
                <w:szCs w:val="16"/>
              </w:rPr>
            </w:pPr>
          </w:p>
        </w:tc>
        <w:tc>
          <w:tcPr>
            <w:tcW w:w="447" w:type="pct"/>
            <w:tcBorders>
              <w:top w:val="nil"/>
              <w:left w:val="nil"/>
              <w:bottom w:val="double" w:sz="6" w:space="0" w:color="auto"/>
              <w:right w:val="nil"/>
            </w:tcBorders>
            <w:noWrap/>
            <w:vAlign w:val="bottom"/>
            <w:hideMark/>
          </w:tcPr>
          <w:p w14:paraId="22923ADD" w14:textId="19E0A698"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591.170</w:t>
            </w:r>
          </w:p>
        </w:tc>
        <w:tc>
          <w:tcPr>
            <w:tcW w:w="64" w:type="pct"/>
            <w:tcBorders>
              <w:top w:val="nil"/>
              <w:left w:val="nil"/>
              <w:bottom w:val="nil"/>
              <w:right w:val="nil"/>
            </w:tcBorders>
            <w:vAlign w:val="bottom"/>
            <w:hideMark/>
          </w:tcPr>
          <w:p w14:paraId="5EE8F525" w14:textId="77777777" w:rsidR="00DA12E4" w:rsidRPr="00C34218" w:rsidRDefault="00DA12E4" w:rsidP="00DA12E4">
            <w:pPr>
              <w:jc w:val="right"/>
              <w:rPr>
                <w:rFonts w:ascii="Arial" w:hAnsi="Arial" w:cs="Arial"/>
                <w:color w:val="000000"/>
                <w:sz w:val="16"/>
                <w:szCs w:val="16"/>
              </w:rPr>
            </w:pPr>
          </w:p>
        </w:tc>
        <w:tc>
          <w:tcPr>
            <w:tcW w:w="395" w:type="pct"/>
            <w:tcBorders>
              <w:top w:val="nil"/>
              <w:left w:val="nil"/>
              <w:bottom w:val="double" w:sz="6" w:space="0" w:color="auto"/>
              <w:right w:val="nil"/>
            </w:tcBorders>
            <w:noWrap/>
            <w:vAlign w:val="bottom"/>
            <w:hideMark/>
          </w:tcPr>
          <w:p w14:paraId="2A116382" w14:textId="766E14FE"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2.052</w:t>
            </w:r>
          </w:p>
        </w:tc>
        <w:tc>
          <w:tcPr>
            <w:tcW w:w="53" w:type="pct"/>
            <w:tcBorders>
              <w:top w:val="nil"/>
              <w:left w:val="nil"/>
              <w:bottom w:val="nil"/>
              <w:right w:val="nil"/>
            </w:tcBorders>
            <w:vAlign w:val="bottom"/>
            <w:hideMark/>
          </w:tcPr>
          <w:p w14:paraId="78234E9C" w14:textId="77777777" w:rsidR="00DA12E4" w:rsidRPr="00C34218" w:rsidRDefault="00DA12E4" w:rsidP="00DA12E4">
            <w:pPr>
              <w:jc w:val="right"/>
              <w:rPr>
                <w:rFonts w:ascii="Arial" w:hAnsi="Arial" w:cs="Arial"/>
                <w:color w:val="000000"/>
                <w:sz w:val="16"/>
                <w:szCs w:val="16"/>
              </w:rPr>
            </w:pPr>
          </w:p>
        </w:tc>
        <w:tc>
          <w:tcPr>
            <w:tcW w:w="465" w:type="pct"/>
            <w:tcBorders>
              <w:top w:val="nil"/>
              <w:left w:val="nil"/>
              <w:bottom w:val="double" w:sz="6" w:space="0" w:color="auto"/>
              <w:right w:val="nil"/>
            </w:tcBorders>
            <w:noWrap/>
            <w:vAlign w:val="bottom"/>
            <w:hideMark/>
          </w:tcPr>
          <w:p w14:paraId="7D8BB572" w14:textId="0DD30870"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45.196</w:t>
            </w:r>
          </w:p>
        </w:tc>
        <w:tc>
          <w:tcPr>
            <w:tcW w:w="64" w:type="pct"/>
            <w:tcBorders>
              <w:top w:val="nil"/>
              <w:left w:val="nil"/>
              <w:bottom w:val="nil"/>
              <w:right w:val="nil"/>
            </w:tcBorders>
            <w:vAlign w:val="bottom"/>
            <w:hideMark/>
          </w:tcPr>
          <w:p w14:paraId="73BCE380" w14:textId="77777777" w:rsidR="00DA12E4" w:rsidRPr="00C34218" w:rsidRDefault="00DA12E4" w:rsidP="00DA12E4">
            <w:pPr>
              <w:jc w:val="right"/>
              <w:rPr>
                <w:rFonts w:ascii="Arial" w:hAnsi="Arial" w:cs="Arial"/>
                <w:color w:val="000000"/>
                <w:sz w:val="16"/>
                <w:szCs w:val="16"/>
              </w:rPr>
            </w:pPr>
          </w:p>
        </w:tc>
        <w:tc>
          <w:tcPr>
            <w:tcW w:w="440" w:type="pct"/>
            <w:tcBorders>
              <w:top w:val="nil"/>
              <w:left w:val="nil"/>
              <w:bottom w:val="double" w:sz="6" w:space="0" w:color="auto"/>
              <w:right w:val="nil"/>
            </w:tcBorders>
            <w:noWrap/>
            <w:vAlign w:val="bottom"/>
            <w:hideMark/>
          </w:tcPr>
          <w:p w14:paraId="3070A6E7" w14:textId="629FB46D"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4" w:type="pct"/>
            <w:tcBorders>
              <w:top w:val="nil"/>
              <w:left w:val="nil"/>
              <w:bottom w:val="nil"/>
              <w:right w:val="nil"/>
            </w:tcBorders>
            <w:vAlign w:val="bottom"/>
            <w:hideMark/>
          </w:tcPr>
          <w:p w14:paraId="6CBFBA11" w14:textId="77777777" w:rsidR="00DA12E4" w:rsidRPr="00C34218" w:rsidRDefault="00DA12E4" w:rsidP="00DA12E4">
            <w:pPr>
              <w:jc w:val="right"/>
              <w:rPr>
                <w:rFonts w:ascii="Arial" w:hAnsi="Arial" w:cs="Arial"/>
                <w:color w:val="000000"/>
                <w:sz w:val="16"/>
                <w:szCs w:val="16"/>
              </w:rPr>
            </w:pPr>
          </w:p>
        </w:tc>
        <w:tc>
          <w:tcPr>
            <w:tcW w:w="468" w:type="pct"/>
            <w:tcBorders>
              <w:top w:val="nil"/>
              <w:left w:val="nil"/>
              <w:bottom w:val="double" w:sz="6" w:space="0" w:color="auto"/>
              <w:right w:val="nil"/>
            </w:tcBorders>
            <w:noWrap/>
            <w:vAlign w:val="bottom"/>
            <w:hideMark/>
          </w:tcPr>
          <w:p w14:paraId="12520954" w14:textId="3F65297B"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648.678</w:t>
            </w:r>
          </w:p>
        </w:tc>
      </w:tr>
      <w:tr w:rsidR="008F1C32" w:rsidRPr="00C34218" w14:paraId="44930CD8" w14:textId="77777777" w:rsidTr="00052A90">
        <w:trPr>
          <w:trHeight w:val="170"/>
        </w:trPr>
        <w:tc>
          <w:tcPr>
            <w:tcW w:w="2042" w:type="pct"/>
            <w:tcBorders>
              <w:top w:val="nil"/>
              <w:left w:val="nil"/>
              <w:bottom w:val="nil"/>
              <w:right w:val="nil"/>
            </w:tcBorders>
            <w:vAlign w:val="center"/>
            <w:hideMark/>
          </w:tcPr>
          <w:p w14:paraId="5CD6887F" w14:textId="77777777" w:rsidR="00DA12E4" w:rsidRPr="00C34218" w:rsidRDefault="00DA12E4" w:rsidP="00DA12E4">
            <w:pPr>
              <w:jc w:val="right"/>
              <w:rPr>
                <w:rFonts w:ascii="Arial" w:hAnsi="Arial" w:cs="Arial"/>
                <w:color w:val="000000"/>
                <w:sz w:val="16"/>
                <w:szCs w:val="16"/>
              </w:rPr>
            </w:pPr>
          </w:p>
        </w:tc>
        <w:tc>
          <w:tcPr>
            <w:tcW w:w="436" w:type="pct"/>
            <w:tcBorders>
              <w:top w:val="nil"/>
              <w:left w:val="nil"/>
              <w:bottom w:val="nil"/>
              <w:right w:val="nil"/>
            </w:tcBorders>
            <w:noWrap/>
            <w:vAlign w:val="bottom"/>
            <w:hideMark/>
          </w:tcPr>
          <w:p w14:paraId="2D3F6673" w14:textId="77777777" w:rsidR="00DA12E4" w:rsidRPr="00C34218" w:rsidRDefault="00DA12E4" w:rsidP="00DA12E4"/>
        </w:tc>
        <w:tc>
          <w:tcPr>
            <w:tcW w:w="62" w:type="pct"/>
            <w:tcBorders>
              <w:top w:val="nil"/>
              <w:left w:val="nil"/>
              <w:bottom w:val="nil"/>
              <w:right w:val="nil"/>
            </w:tcBorders>
            <w:vAlign w:val="bottom"/>
            <w:hideMark/>
          </w:tcPr>
          <w:p w14:paraId="744A1C58" w14:textId="77777777" w:rsidR="00DA12E4" w:rsidRPr="00C34218" w:rsidRDefault="00DA12E4" w:rsidP="00DA12E4">
            <w:pPr>
              <w:jc w:val="right"/>
            </w:pPr>
          </w:p>
        </w:tc>
        <w:tc>
          <w:tcPr>
            <w:tcW w:w="447" w:type="pct"/>
            <w:tcBorders>
              <w:top w:val="nil"/>
              <w:left w:val="nil"/>
              <w:bottom w:val="nil"/>
              <w:right w:val="nil"/>
            </w:tcBorders>
            <w:noWrap/>
            <w:vAlign w:val="bottom"/>
            <w:hideMark/>
          </w:tcPr>
          <w:p w14:paraId="5A2E629D" w14:textId="77777777" w:rsidR="00DA12E4" w:rsidRPr="00C34218" w:rsidRDefault="00DA12E4" w:rsidP="00DA12E4">
            <w:pPr>
              <w:jc w:val="right"/>
            </w:pPr>
          </w:p>
        </w:tc>
        <w:tc>
          <w:tcPr>
            <w:tcW w:w="64" w:type="pct"/>
            <w:tcBorders>
              <w:top w:val="nil"/>
              <w:left w:val="nil"/>
              <w:bottom w:val="nil"/>
              <w:right w:val="nil"/>
            </w:tcBorders>
            <w:vAlign w:val="bottom"/>
            <w:hideMark/>
          </w:tcPr>
          <w:p w14:paraId="408A0A9C" w14:textId="77777777" w:rsidR="00DA12E4" w:rsidRPr="00C34218" w:rsidRDefault="00DA12E4" w:rsidP="00DA12E4">
            <w:pPr>
              <w:jc w:val="right"/>
            </w:pPr>
          </w:p>
        </w:tc>
        <w:tc>
          <w:tcPr>
            <w:tcW w:w="395" w:type="pct"/>
            <w:tcBorders>
              <w:top w:val="nil"/>
              <w:left w:val="nil"/>
              <w:bottom w:val="nil"/>
              <w:right w:val="nil"/>
            </w:tcBorders>
            <w:noWrap/>
            <w:vAlign w:val="bottom"/>
            <w:hideMark/>
          </w:tcPr>
          <w:p w14:paraId="0AC5D9E4" w14:textId="77777777" w:rsidR="00DA12E4" w:rsidRPr="00C34218" w:rsidRDefault="00DA12E4" w:rsidP="00DA12E4">
            <w:pPr>
              <w:jc w:val="right"/>
            </w:pPr>
          </w:p>
        </w:tc>
        <w:tc>
          <w:tcPr>
            <w:tcW w:w="53" w:type="pct"/>
            <w:tcBorders>
              <w:top w:val="nil"/>
              <w:left w:val="nil"/>
              <w:bottom w:val="nil"/>
              <w:right w:val="nil"/>
            </w:tcBorders>
            <w:vAlign w:val="bottom"/>
            <w:hideMark/>
          </w:tcPr>
          <w:p w14:paraId="6344C3C9" w14:textId="77777777" w:rsidR="00DA12E4" w:rsidRPr="00C34218" w:rsidRDefault="00DA12E4" w:rsidP="00DA12E4">
            <w:pPr>
              <w:jc w:val="right"/>
            </w:pPr>
          </w:p>
        </w:tc>
        <w:tc>
          <w:tcPr>
            <w:tcW w:w="465" w:type="pct"/>
            <w:tcBorders>
              <w:top w:val="nil"/>
              <w:left w:val="nil"/>
              <w:bottom w:val="nil"/>
              <w:right w:val="nil"/>
            </w:tcBorders>
            <w:noWrap/>
            <w:vAlign w:val="bottom"/>
            <w:hideMark/>
          </w:tcPr>
          <w:p w14:paraId="6017EC8E" w14:textId="77777777" w:rsidR="00DA12E4" w:rsidRPr="00C34218" w:rsidRDefault="00DA12E4" w:rsidP="00DA12E4"/>
        </w:tc>
        <w:tc>
          <w:tcPr>
            <w:tcW w:w="64" w:type="pct"/>
            <w:tcBorders>
              <w:top w:val="nil"/>
              <w:left w:val="nil"/>
              <w:bottom w:val="nil"/>
              <w:right w:val="nil"/>
            </w:tcBorders>
            <w:vAlign w:val="bottom"/>
            <w:hideMark/>
          </w:tcPr>
          <w:p w14:paraId="10DAEB11" w14:textId="77777777" w:rsidR="00DA12E4" w:rsidRPr="00C34218" w:rsidRDefault="00DA12E4" w:rsidP="00DA12E4">
            <w:pPr>
              <w:jc w:val="right"/>
            </w:pPr>
          </w:p>
        </w:tc>
        <w:tc>
          <w:tcPr>
            <w:tcW w:w="440" w:type="pct"/>
            <w:tcBorders>
              <w:top w:val="nil"/>
              <w:left w:val="nil"/>
              <w:bottom w:val="nil"/>
              <w:right w:val="nil"/>
            </w:tcBorders>
            <w:noWrap/>
            <w:vAlign w:val="bottom"/>
            <w:hideMark/>
          </w:tcPr>
          <w:p w14:paraId="397898BC" w14:textId="77777777" w:rsidR="00DA12E4" w:rsidRPr="00C34218" w:rsidRDefault="00DA12E4" w:rsidP="00DA12E4"/>
        </w:tc>
        <w:tc>
          <w:tcPr>
            <w:tcW w:w="64" w:type="pct"/>
            <w:tcBorders>
              <w:top w:val="nil"/>
              <w:left w:val="nil"/>
              <w:bottom w:val="nil"/>
              <w:right w:val="nil"/>
            </w:tcBorders>
            <w:vAlign w:val="bottom"/>
            <w:hideMark/>
          </w:tcPr>
          <w:p w14:paraId="6288288E" w14:textId="77777777" w:rsidR="00DA12E4" w:rsidRPr="00C34218" w:rsidRDefault="00DA12E4" w:rsidP="00DA12E4">
            <w:pPr>
              <w:jc w:val="right"/>
            </w:pPr>
          </w:p>
        </w:tc>
        <w:tc>
          <w:tcPr>
            <w:tcW w:w="468" w:type="pct"/>
            <w:tcBorders>
              <w:top w:val="nil"/>
              <w:left w:val="nil"/>
              <w:bottom w:val="nil"/>
              <w:right w:val="nil"/>
            </w:tcBorders>
            <w:noWrap/>
            <w:vAlign w:val="bottom"/>
            <w:hideMark/>
          </w:tcPr>
          <w:p w14:paraId="1C88BBA3" w14:textId="77777777" w:rsidR="00DA12E4" w:rsidRPr="00C34218" w:rsidRDefault="00DA12E4" w:rsidP="00DA12E4"/>
        </w:tc>
      </w:tr>
      <w:tr w:rsidR="008F1C32" w:rsidRPr="00C34218" w14:paraId="4DCFE558" w14:textId="77777777" w:rsidTr="00052A90">
        <w:trPr>
          <w:trHeight w:val="170"/>
        </w:trPr>
        <w:tc>
          <w:tcPr>
            <w:tcW w:w="2042" w:type="pct"/>
            <w:tcBorders>
              <w:top w:val="nil"/>
              <w:left w:val="nil"/>
              <w:bottom w:val="nil"/>
              <w:right w:val="nil"/>
            </w:tcBorders>
            <w:vAlign w:val="center"/>
            <w:hideMark/>
          </w:tcPr>
          <w:p w14:paraId="58608FE3" w14:textId="77777777" w:rsidR="00DA12E4" w:rsidRPr="00C34218" w:rsidRDefault="00DA12E4" w:rsidP="00DA12E4">
            <w:pPr>
              <w:ind w:firstLineChars="100" w:firstLine="160"/>
              <w:rPr>
                <w:rFonts w:ascii="Arial" w:hAnsi="Arial" w:cs="Arial"/>
                <w:color w:val="000000"/>
                <w:sz w:val="16"/>
                <w:szCs w:val="16"/>
              </w:rPr>
            </w:pPr>
            <w:r w:rsidRPr="00C34218">
              <w:rPr>
                <w:rFonts w:ascii="Arial" w:hAnsi="Arial" w:cs="Arial"/>
                <w:color w:val="000000"/>
                <w:sz w:val="16"/>
                <w:szCs w:val="16"/>
              </w:rPr>
              <w:t>Lucro líquido do exercício</w:t>
            </w:r>
          </w:p>
        </w:tc>
        <w:tc>
          <w:tcPr>
            <w:tcW w:w="436" w:type="pct"/>
            <w:tcBorders>
              <w:top w:val="nil"/>
              <w:left w:val="nil"/>
              <w:bottom w:val="single" w:sz="4" w:space="0" w:color="auto"/>
              <w:right w:val="nil"/>
            </w:tcBorders>
            <w:noWrap/>
            <w:vAlign w:val="center"/>
            <w:hideMark/>
          </w:tcPr>
          <w:p w14:paraId="0B7CD401" w14:textId="5074D9FF"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2" w:type="pct"/>
            <w:tcBorders>
              <w:top w:val="nil"/>
              <w:left w:val="nil"/>
              <w:bottom w:val="nil"/>
              <w:right w:val="nil"/>
            </w:tcBorders>
            <w:vAlign w:val="center"/>
            <w:hideMark/>
          </w:tcPr>
          <w:p w14:paraId="4EDDEA5A" w14:textId="77777777" w:rsidR="00DA12E4" w:rsidRPr="00C34218" w:rsidRDefault="00DA12E4" w:rsidP="00DA12E4">
            <w:pPr>
              <w:jc w:val="right"/>
              <w:rPr>
                <w:rFonts w:ascii="Arial" w:hAnsi="Arial" w:cs="Arial"/>
                <w:color w:val="000000"/>
                <w:sz w:val="16"/>
                <w:szCs w:val="16"/>
              </w:rPr>
            </w:pPr>
          </w:p>
        </w:tc>
        <w:tc>
          <w:tcPr>
            <w:tcW w:w="447" w:type="pct"/>
            <w:tcBorders>
              <w:top w:val="nil"/>
              <w:left w:val="nil"/>
              <w:bottom w:val="single" w:sz="4" w:space="0" w:color="auto"/>
              <w:right w:val="nil"/>
            </w:tcBorders>
            <w:noWrap/>
            <w:vAlign w:val="center"/>
            <w:hideMark/>
          </w:tcPr>
          <w:p w14:paraId="32745D2E" w14:textId="62CF10D9"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4" w:type="pct"/>
            <w:tcBorders>
              <w:top w:val="nil"/>
              <w:left w:val="nil"/>
              <w:bottom w:val="nil"/>
              <w:right w:val="nil"/>
            </w:tcBorders>
            <w:vAlign w:val="center"/>
            <w:hideMark/>
          </w:tcPr>
          <w:p w14:paraId="3527896D" w14:textId="77777777" w:rsidR="00DA12E4" w:rsidRPr="00C34218" w:rsidRDefault="00DA12E4" w:rsidP="00DA12E4">
            <w:pPr>
              <w:jc w:val="right"/>
              <w:rPr>
                <w:rFonts w:ascii="Arial" w:hAnsi="Arial" w:cs="Arial"/>
                <w:color w:val="000000"/>
                <w:sz w:val="16"/>
                <w:szCs w:val="16"/>
              </w:rPr>
            </w:pPr>
          </w:p>
        </w:tc>
        <w:tc>
          <w:tcPr>
            <w:tcW w:w="395" w:type="pct"/>
            <w:tcBorders>
              <w:top w:val="nil"/>
              <w:left w:val="nil"/>
              <w:bottom w:val="single" w:sz="4" w:space="0" w:color="auto"/>
              <w:right w:val="nil"/>
            </w:tcBorders>
            <w:noWrap/>
            <w:vAlign w:val="center"/>
            <w:hideMark/>
          </w:tcPr>
          <w:p w14:paraId="48CFDAA9" w14:textId="1ABC6735"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53" w:type="pct"/>
            <w:tcBorders>
              <w:top w:val="nil"/>
              <w:left w:val="nil"/>
              <w:bottom w:val="nil"/>
              <w:right w:val="nil"/>
            </w:tcBorders>
            <w:vAlign w:val="center"/>
            <w:hideMark/>
          </w:tcPr>
          <w:p w14:paraId="69046AD8" w14:textId="77777777" w:rsidR="00DA12E4" w:rsidRPr="00C34218" w:rsidRDefault="00DA12E4" w:rsidP="00DA12E4">
            <w:pPr>
              <w:jc w:val="right"/>
              <w:rPr>
                <w:rFonts w:ascii="Arial" w:hAnsi="Arial" w:cs="Arial"/>
                <w:color w:val="000000"/>
                <w:sz w:val="16"/>
                <w:szCs w:val="16"/>
              </w:rPr>
            </w:pPr>
          </w:p>
        </w:tc>
        <w:tc>
          <w:tcPr>
            <w:tcW w:w="465" w:type="pct"/>
            <w:tcBorders>
              <w:top w:val="nil"/>
              <w:left w:val="nil"/>
              <w:bottom w:val="single" w:sz="4" w:space="0" w:color="auto"/>
              <w:right w:val="nil"/>
            </w:tcBorders>
            <w:noWrap/>
            <w:vAlign w:val="center"/>
            <w:hideMark/>
          </w:tcPr>
          <w:p w14:paraId="6983DE6C" w14:textId="6585137A"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4" w:type="pct"/>
            <w:tcBorders>
              <w:top w:val="nil"/>
              <w:left w:val="nil"/>
              <w:bottom w:val="nil"/>
              <w:right w:val="nil"/>
            </w:tcBorders>
            <w:vAlign w:val="center"/>
            <w:hideMark/>
          </w:tcPr>
          <w:p w14:paraId="02F8BC0A" w14:textId="77777777" w:rsidR="00DA12E4" w:rsidRPr="00C34218" w:rsidRDefault="00DA12E4" w:rsidP="00DA12E4">
            <w:pPr>
              <w:jc w:val="right"/>
              <w:rPr>
                <w:rFonts w:ascii="Arial" w:hAnsi="Arial" w:cs="Arial"/>
                <w:color w:val="000000"/>
                <w:sz w:val="16"/>
                <w:szCs w:val="16"/>
              </w:rPr>
            </w:pPr>
          </w:p>
        </w:tc>
        <w:tc>
          <w:tcPr>
            <w:tcW w:w="440" w:type="pct"/>
            <w:tcBorders>
              <w:top w:val="nil"/>
              <w:left w:val="nil"/>
              <w:bottom w:val="single" w:sz="4" w:space="0" w:color="auto"/>
              <w:right w:val="nil"/>
            </w:tcBorders>
            <w:noWrap/>
            <w:vAlign w:val="center"/>
            <w:hideMark/>
          </w:tcPr>
          <w:p w14:paraId="1B528734" w14:textId="4A8B3B27"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1.732.350</w:t>
            </w:r>
          </w:p>
        </w:tc>
        <w:tc>
          <w:tcPr>
            <w:tcW w:w="64" w:type="pct"/>
            <w:tcBorders>
              <w:top w:val="nil"/>
              <w:left w:val="nil"/>
              <w:bottom w:val="nil"/>
              <w:right w:val="nil"/>
            </w:tcBorders>
            <w:vAlign w:val="center"/>
            <w:hideMark/>
          </w:tcPr>
          <w:p w14:paraId="481998E1" w14:textId="77777777" w:rsidR="00DA12E4" w:rsidRPr="00C34218" w:rsidRDefault="00DA12E4" w:rsidP="00DA12E4">
            <w:pPr>
              <w:jc w:val="right"/>
              <w:rPr>
                <w:rFonts w:ascii="Arial" w:hAnsi="Arial" w:cs="Arial"/>
                <w:color w:val="000000"/>
                <w:sz w:val="16"/>
                <w:szCs w:val="16"/>
              </w:rPr>
            </w:pPr>
          </w:p>
        </w:tc>
        <w:tc>
          <w:tcPr>
            <w:tcW w:w="468" w:type="pct"/>
            <w:tcBorders>
              <w:top w:val="nil"/>
              <w:left w:val="nil"/>
              <w:bottom w:val="single" w:sz="4" w:space="0" w:color="auto"/>
              <w:right w:val="nil"/>
            </w:tcBorders>
            <w:noWrap/>
            <w:vAlign w:val="center"/>
            <w:hideMark/>
          </w:tcPr>
          <w:p w14:paraId="190AC90E" w14:textId="1D334A95"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1.732.350</w:t>
            </w:r>
          </w:p>
        </w:tc>
      </w:tr>
      <w:tr w:rsidR="008F1C32" w:rsidRPr="00C34218" w14:paraId="745C397C" w14:textId="77777777" w:rsidTr="00052A90">
        <w:trPr>
          <w:trHeight w:val="170"/>
        </w:trPr>
        <w:tc>
          <w:tcPr>
            <w:tcW w:w="2042" w:type="pct"/>
            <w:tcBorders>
              <w:top w:val="nil"/>
              <w:left w:val="nil"/>
              <w:bottom w:val="nil"/>
              <w:right w:val="nil"/>
            </w:tcBorders>
            <w:vAlign w:val="center"/>
            <w:hideMark/>
          </w:tcPr>
          <w:p w14:paraId="3B9E30D8" w14:textId="77777777" w:rsidR="00DA12E4" w:rsidRPr="00C34218" w:rsidRDefault="00DA12E4" w:rsidP="00DA12E4">
            <w:pPr>
              <w:jc w:val="right"/>
              <w:rPr>
                <w:rFonts w:ascii="Arial" w:hAnsi="Arial" w:cs="Arial"/>
                <w:color w:val="000000"/>
                <w:sz w:val="16"/>
                <w:szCs w:val="16"/>
              </w:rPr>
            </w:pPr>
          </w:p>
        </w:tc>
        <w:tc>
          <w:tcPr>
            <w:tcW w:w="436" w:type="pct"/>
            <w:tcBorders>
              <w:top w:val="nil"/>
              <w:left w:val="nil"/>
              <w:bottom w:val="nil"/>
              <w:right w:val="nil"/>
            </w:tcBorders>
            <w:noWrap/>
            <w:vAlign w:val="center"/>
            <w:hideMark/>
          </w:tcPr>
          <w:p w14:paraId="3EC49A12" w14:textId="77777777" w:rsidR="00DA12E4" w:rsidRPr="00C34218" w:rsidRDefault="00DA12E4" w:rsidP="00DA12E4">
            <w:pPr>
              <w:ind w:firstLineChars="100" w:firstLine="200"/>
            </w:pPr>
          </w:p>
        </w:tc>
        <w:tc>
          <w:tcPr>
            <w:tcW w:w="62" w:type="pct"/>
            <w:tcBorders>
              <w:top w:val="nil"/>
              <w:left w:val="nil"/>
              <w:bottom w:val="nil"/>
              <w:right w:val="nil"/>
            </w:tcBorders>
            <w:vAlign w:val="center"/>
            <w:hideMark/>
          </w:tcPr>
          <w:p w14:paraId="175788F2" w14:textId="77777777" w:rsidR="00DA12E4" w:rsidRPr="00C34218" w:rsidRDefault="00DA12E4" w:rsidP="00DA12E4">
            <w:pPr>
              <w:jc w:val="right"/>
            </w:pPr>
          </w:p>
        </w:tc>
        <w:tc>
          <w:tcPr>
            <w:tcW w:w="447" w:type="pct"/>
            <w:tcBorders>
              <w:top w:val="nil"/>
              <w:left w:val="nil"/>
              <w:bottom w:val="nil"/>
              <w:right w:val="nil"/>
            </w:tcBorders>
            <w:noWrap/>
            <w:vAlign w:val="center"/>
            <w:hideMark/>
          </w:tcPr>
          <w:p w14:paraId="142D6EAE" w14:textId="77777777" w:rsidR="00DA12E4" w:rsidRPr="00C34218" w:rsidRDefault="00DA12E4" w:rsidP="00DA12E4">
            <w:pPr>
              <w:jc w:val="right"/>
            </w:pPr>
          </w:p>
        </w:tc>
        <w:tc>
          <w:tcPr>
            <w:tcW w:w="64" w:type="pct"/>
            <w:tcBorders>
              <w:top w:val="nil"/>
              <w:left w:val="nil"/>
              <w:bottom w:val="nil"/>
              <w:right w:val="nil"/>
            </w:tcBorders>
            <w:vAlign w:val="center"/>
            <w:hideMark/>
          </w:tcPr>
          <w:p w14:paraId="2DFBB69E" w14:textId="77777777" w:rsidR="00DA12E4" w:rsidRPr="00C34218" w:rsidRDefault="00DA12E4" w:rsidP="00DA12E4">
            <w:pPr>
              <w:jc w:val="right"/>
            </w:pPr>
          </w:p>
        </w:tc>
        <w:tc>
          <w:tcPr>
            <w:tcW w:w="395" w:type="pct"/>
            <w:tcBorders>
              <w:top w:val="nil"/>
              <w:left w:val="nil"/>
              <w:bottom w:val="nil"/>
              <w:right w:val="nil"/>
            </w:tcBorders>
            <w:noWrap/>
            <w:vAlign w:val="center"/>
            <w:hideMark/>
          </w:tcPr>
          <w:p w14:paraId="2C99A816" w14:textId="77777777" w:rsidR="00DA12E4" w:rsidRPr="00C34218" w:rsidRDefault="00DA12E4" w:rsidP="00DA12E4">
            <w:pPr>
              <w:jc w:val="right"/>
            </w:pPr>
          </w:p>
        </w:tc>
        <w:tc>
          <w:tcPr>
            <w:tcW w:w="53" w:type="pct"/>
            <w:tcBorders>
              <w:top w:val="nil"/>
              <w:left w:val="nil"/>
              <w:bottom w:val="nil"/>
              <w:right w:val="nil"/>
            </w:tcBorders>
            <w:vAlign w:val="center"/>
            <w:hideMark/>
          </w:tcPr>
          <w:p w14:paraId="1DD221EC" w14:textId="77777777" w:rsidR="00DA12E4" w:rsidRPr="00C34218" w:rsidRDefault="00DA12E4" w:rsidP="00DA12E4">
            <w:pPr>
              <w:jc w:val="right"/>
            </w:pPr>
          </w:p>
        </w:tc>
        <w:tc>
          <w:tcPr>
            <w:tcW w:w="465" w:type="pct"/>
            <w:tcBorders>
              <w:top w:val="nil"/>
              <w:left w:val="nil"/>
              <w:bottom w:val="nil"/>
              <w:right w:val="nil"/>
            </w:tcBorders>
            <w:noWrap/>
            <w:vAlign w:val="center"/>
            <w:hideMark/>
          </w:tcPr>
          <w:p w14:paraId="216C0A9E" w14:textId="77777777" w:rsidR="00DA12E4" w:rsidRPr="00C34218" w:rsidRDefault="00DA12E4" w:rsidP="00DA12E4"/>
        </w:tc>
        <w:tc>
          <w:tcPr>
            <w:tcW w:w="64" w:type="pct"/>
            <w:tcBorders>
              <w:top w:val="nil"/>
              <w:left w:val="nil"/>
              <w:bottom w:val="nil"/>
              <w:right w:val="nil"/>
            </w:tcBorders>
            <w:vAlign w:val="center"/>
            <w:hideMark/>
          </w:tcPr>
          <w:p w14:paraId="48E0057F" w14:textId="77777777" w:rsidR="00DA12E4" w:rsidRPr="00C34218" w:rsidRDefault="00DA12E4" w:rsidP="00DA12E4">
            <w:pPr>
              <w:jc w:val="right"/>
            </w:pPr>
          </w:p>
        </w:tc>
        <w:tc>
          <w:tcPr>
            <w:tcW w:w="440" w:type="pct"/>
            <w:tcBorders>
              <w:top w:val="nil"/>
              <w:left w:val="nil"/>
              <w:bottom w:val="nil"/>
              <w:right w:val="nil"/>
            </w:tcBorders>
            <w:noWrap/>
            <w:vAlign w:val="center"/>
            <w:hideMark/>
          </w:tcPr>
          <w:p w14:paraId="553FB885" w14:textId="77777777" w:rsidR="00DA12E4" w:rsidRPr="00C34218" w:rsidRDefault="00DA12E4" w:rsidP="00DA12E4"/>
        </w:tc>
        <w:tc>
          <w:tcPr>
            <w:tcW w:w="64" w:type="pct"/>
            <w:tcBorders>
              <w:top w:val="nil"/>
              <w:left w:val="nil"/>
              <w:bottom w:val="nil"/>
              <w:right w:val="nil"/>
            </w:tcBorders>
            <w:vAlign w:val="center"/>
            <w:hideMark/>
          </w:tcPr>
          <w:p w14:paraId="0896A8ED" w14:textId="77777777" w:rsidR="00DA12E4" w:rsidRPr="00C34218" w:rsidRDefault="00DA12E4" w:rsidP="00DA12E4">
            <w:pPr>
              <w:jc w:val="right"/>
            </w:pPr>
          </w:p>
        </w:tc>
        <w:tc>
          <w:tcPr>
            <w:tcW w:w="468" w:type="pct"/>
            <w:tcBorders>
              <w:top w:val="nil"/>
              <w:left w:val="nil"/>
              <w:bottom w:val="nil"/>
              <w:right w:val="nil"/>
            </w:tcBorders>
            <w:noWrap/>
            <w:vAlign w:val="center"/>
            <w:hideMark/>
          </w:tcPr>
          <w:p w14:paraId="16DB4113" w14:textId="77777777" w:rsidR="00DA12E4" w:rsidRPr="00C34218" w:rsidRDefault="00DA12E4" w:rsidP="00DA12E4"/>
        </w:tc>
      </w:tr>
      <w:tr w:rsidR="008F1C32" w:rsidRPr="00C34218" w14:paraId="06C6B370" w14:textId="77777777" w:rsidTr="00052A90">
        <w:trPr>
          <w:trHeight w:val="170"/>
        </w:trPr>
        <w:tc>
          <w:tcPr>
            <w:tcW w:w="2042" w:type="pct"/>
            <w:tcBorders>
              <w:top w:val="nil"/>
              <w:left w:val="nil"/>
              <w:bottom w:val="nil"/>
              <w:right w:val="nil"/>
            </w:tcBorders>
            <w:vAlign w:val="bottom"/>
            <w:hideMark/>
          </w:tcPr>
          <w:p w14:paraId="1116441C" w14:textId="77777777" w:rsidR="00DA12E4" w:rsidRPr="00C34218" w:rsidRDefault="00DA12E4" w:rsidP="00DA12E4">
            <w:pPr>
              <w:rPr>
                <w:rFonts w:ascii="Arial" w:hAnsi="Arial" w:cs="Arial"/>
                <w:b/>
                <w:bCs/>
                <w:color w:val="000000"/>
                <w:sz w:val="16"/>
                <w:szCs w:val="16"/>
              </w:rPr>
            </w:pPr>
            <w:r w:rsidRPr="00C34218">
              <w:rPr>
                <w:rFonts w:ascii="Arial" w:hAnsi="Arial" w:cs="Arial"/>
                <w:b/>
                <w:bCs/>
                <w:color w:val="000000"/>
                <w:sz w:val="16"/>
                <w:szCs w:val="16"/>
              </w:rPr>
              <w:t>Total do resultado abrangente do exercício</w:t>
            </w:r>
          </w:p>
        </w:tc>
        <w:tc>
          <w:tcPr>
            <w:tcW w:w="436" w:type="pct"/>
            <w:tcBorders>
              <w:top w:val="nil"/>
              <w:left w:val="nil"/>
              <w:bottom w:val="single" w:sz="4" w:space="0" w:color="auto"/>
              <w:right w:val="nil"/>
            </w:tcBorders>
            <w:noWrap/>
            <w:vAlign w:val="bottom"/>
            <w:hideMark/>
          </w:tcPr>
          <w:p w14:paraId="1E3F959B" w14:textId="3056948C"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2" w:type="pct"/>
            <w:tcBorders>
              <w:top w:val="nil"/>
              <w:left w:val="nil"/>
              <w:bottom w:val="nil"/>
              <w:right w:val="nil"/>
            </w:tcBorders>
            <w:vAlign w:val="bottom"/>
            <w:hideMark/>
          </w:tcPr>
          <w:p w14:paraId="085B0DF7" w14:textId="77777777" w:rsidR="00DA12E4" w:rsidRPr="00C34218" w:rsidRDefault="00DA12E4" w:rsidP="00DA12E4">
            <w:pPr>
              <w:jc w:val="right"/>
              <w:rPr>
                <w:rFonts w:ascii="Arial" w:hAnsi="Arial" w:cs="Arial"/>
                <w:color w:val="000000"/>
                <w:sz w:val="16"/>
                <w:szCs w:val="16"/>
              </w:rPr>
            </w:pPr>
          </w:p>
        </w:tc>
        <w:tc>
          <w:tcPr>
            <w:tcW w:w="447" w:type="pct"/>
            <w:tcBorders>
              <w:top w:val="nil"/>
              <w:left w:val="nil"/>
              <w:bottom w:val="single" w:sz="4" w:space="0" w:color="auto"/>
              <w:right w:val="nil"/>
            </w:tcBorders>
            <w:noWrap/>
            <w:vAlign w:val="bottom"/>
            <w:hideMark/>
          </w:tcPr>
          <w:p w14:paraId="2833681E" w14:textId="67740464"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4" w:type="pct"/>
            <w:tcBorders>
              <w:top w:val="nil"/>
              <w:left w:val="nil"/>
              <w:bottom w:val="nil"/>
              <w:right w:val="nil"/>
            </w:tcBorders>
            <w:vAlign w:val="bottom"/>
            <w:hideMark/>
          </w:tcPr>
          <w:p w14:paraId="572E00E4" w14:textId="77777777" w:rsidR="00DA12E4" w:rsidRPr="00C34218" w:rsidRDefault="00DA12E4" w:rsidP="00DA12E4">
            <w:pPr>
              <w:jc w:val="right"/>
              <w:rPr>
                <w:rFonts w:ascii="Arial" w:hAnsi="Arial" w:cs="Arial"/>
                <w:color w:val="000000"/>
                <w:sz w:val="16"/>
                <w:szCs w:val="16"/>
              </w:rPr>
            </w:pPr>
          </w:p>
        </w:tc>
        <w:tc>
          <w:tcPr>
            <w:tcW w:w="395" w:type="pct"/>
            <w:tcBorders>
              <w:top w:val="nil"/>
              <w:left w:val="nil"/>
              <w:bottom w:val="single" w:sz="4" w:space="0" w:color="auto"/>
              <w:right w:val="nil"/>
            </w:tcBorders>
            <w:noWrap/>
            <w:vAlign w:val="bottom"/>
            <w:hideMark/>
          </w:tcPr>
          <w:p w14:paraId="1AE51B4C" w14:textId="446181C3"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53" w:type="pct"/>
            <w:tcBorders>
              <w:top w:val="nil"/>
              <w:left w:val="nil"/>
              <w:bottom w:val="nil"/>
              <w:right w:val="nil"/>
            </w:tcBorders>
            <w:vAlign w:val="bottom"/>
            <w:hideMark/>
          </w:tcPr>
          <w:p w14:paraId="6254FEBC" w14:textId="77777777" w:rsidR="00DA12E4" w:rsidRPr="00C34218" w:rsidRDefault="00DA12E4" w:rsidP="00DA12E4">
            <w:pPr>
              <w:jc w:val="right"/>
              <w:rPr>
                <w:rFonts w:ascii="Arial" w:hAnsi="Arial" w:cs="Arial"/>
                <w:color w:val="000000"/>
                <w:sz w:val="16"/>
                <w:szCs w:val="16"/>
              </w:rPr>
            </w:pPr>
          </w:p>
        </w:tc>
        <w:tc>
          <w:tcPr>
            <w:tcW w:w="465" w:type="pct"/>
            <w:tcBorders>
              <w:top w:val="nil"/>
              <w:left w:val="nil"/>
              <w:bottom w:val="single" w:sz="4" w:space="0" w:color="auto"/>
              <w:right w:val="nil"/>
            </w:tcBorders>
            <w:noWrap/>
            <w:vAlign w:val="bottom"/>
            <w:hideMark/>
          </w:tcPr>
          <w:p w14:paraId="71BD611D" w14:textId="7D70803B"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4" w:type="pct"/>
            <w:tcBorders>
              <w:top w:val="nil"/>
              <w:left w:val="nil"/>
              <w:bottom w:val="nil"/>
              <w:right w:val="nil"/>
            </w:tcBorders>
            <w:vAlign w:val="bottom"/>
            <w:hideMark/>
          </w:tcPr>
          <w:p w14:paraId="0943882E" w14:textId="77777777" w:rsidR="00DA12E4" w:rsidRPr="00C34218" w:rsidRDefault="00DA12E4" w:rsidP="00DA12E4">
            <w:pPr>
              <w:jc w:val="right"/>
              <w:rPr>
                <w:rFonts w:ascii="Arial" w:hAnsi="Arial" w:cs="Arial"/>
                <w:color w:val="000000"/>
                <w:sz w:val="16"/>
                <w:szCs w:val="16"/>
              </w:rPr>
            </w:pPr>
          </w:p>
        </w:tc>
        <w:tc>
          <w:tcPr>
            <w:tcW w:w="440" w:type="pct"/>
            <w:tcBorders>
              <w:top w:val="nil"/>
              <w:left w:val="nil"/>
              <w:bottom w:val="single" w:sz="4" w:space="0" w:color="auto"/>
              <w:right w:val="nil"/>
            </w:tcBorders>
            <w:noWrap/>
            <w:vAlign w:val="bottom"/>
            <w:hideMark/>
          </w:tcPr>
          <w:p w14:paraId="7ECBFCE3" w14:textId="41432AF1"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1.732.350</w:t>
            </w:r>
          </w:p>
        </w:tc>
        <w:tc>
          <w:tcPr>
            <w:tcW w:w="64" w:type="pct"/>
            <w:tcBorders>
              <w:top w:val="nil"/>
              <w:left w:val="nil"/>
              <w:bottom w:val="nil"/>
              <w:right w:val="nil"/>
            </w:tcBorders>
            <w:vAlign w:val="bottom"/>
            <w:hideMark/>
          </w:tcPr>
          <w:p w14:paraId="72B188CC" w14:textId="77777777" w:rsidR="00DA12E4" w:rsidRPr="00C34218" w:rsidRDefault="00DA12E4" w:rsidP="00DA12E4">
            <w:pPr>
              <w:jc w:val="right"/>
              <w:rPr>
                <w:rFonts w:ascii="Arial" w:hAnsi="Arial" w:cs="Arial"/>
                <w:color w:val="000000"/>
                <w:sz w:val="16"/>
                <w:szCs w:val="16"/>
              </w:rPr>
            </w:pPr>
          </w:p>
        </w:tc>
        <w:tc>
          <w:tcPr>
            <w:tcW w:w="468" w:type="pct"/>
            <w:tcBorders>
              <w:top w:val="nil"/>
              <w:left w:val="nil"/>
              <w:bottom w:val="single" w:sz="4" w:space="0" w:color="auto"/>
              <w:right w:val="nil"/>
            </w:tcBorders>
            <w:noWrap/>
            <w:vAlign w:val="bottom"/>
            <w:hideMark/>
          </w:tcPr>
          <w:p w14:paraId="1FD9EF86" w14:textId="4DB32812"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1.732.350</w:t>
            </w:r>
          </w:p>
        </w:tc>
      </w:tr>
      <w:tr w:rsidR="008F1C32" w:rsidRPr="00C34218" w14:paraId="6463B13C" w14:textId="77777777" w:rsidTr="00052A90">
        <w:trPr>
          <w:trHeight w:val="170"/>
        </w:trPr>
        <w:tc>
          <w:tcPr>
            <w:tcW w:w="2042" w:type="pct"/>
            <w:tcBorders>
              <w:top w:val="nil"/>
              <w:left w:val="nil"/>
              <w:bottom w:val="nil"/>
              <w:right w:val="nil"/>
            </w:tcBorders>
            <w:vAlign w:val="bottom"/>
            <w:hideMark/>
          </w:tcPr>
          <w:p w14:paraId="0FDE754E" w14:textId="77777777" w:rsidR="00DA12E4" w:rsidRPr="00C34218" w:rsidRDefault="00DA12E4" w:rsidP="00DA12E4">
            <w:pPr>
              <w:rPr>
                <w:rFonts w:ascii="Arial" w:hAnsi="Arial" w:cs="Arial"/>
                <w:color w:val="000000"/>
                <w:sz w:val="16"/>
                <w:szCs w:val="16"/>
              </w:rPr>
            </w:pPr>
            <w:r w:rsidRPr="00C34218">
              <w:rPr>
                <w:rFonts w:ascii="Arial" w:hAnsi="Arial" w:cs="Arial"/>
                <w:color w:val="000000"/>
                <w:sz w:val="16"/>
                <w:szCs w:val="16"/>
              </w:rPr>
              <w:t>Outras mutações no patrimônio líquido</w:t>
            </w:r>
          </w:p>
        </w:tc>
        <w:tc>
          <w:tcPr>
            <w:tcW w:w="436" w:type="pct"/>
            <w:tcBorders>
              <w:top w:val="nil"/>
              <w:left w:val="nil"/>
              <w:bottom w:val="nil"/>
              <w:right w:val="nil"/>
            </w:tcBorders>
            <w:noWrap/>
            <w:vAlign w:val="bottom"/>
            <w:hideMark/>
          </w:tcPr>
          <w:p w14:paraId="6446EBDA" w14:textId="77777777" w:rsidR="00DA12E4" w:rsidRPr="00C34218" w:rsidRDefault="00DA12E4" w:rsidP="00DA12E4">
            <w:pPr>
              <w:rPr>
                <w:rFonts w:ascii="Arial" w:hAnsi="Arial" w:cs="Arial"/>
                <w:color w:val="000000"/>
                <w:sz w:val="16"/>
                <w:szCs w:val="16"/>
              </w:rPr>
            </w:pPr>
          </w:p>
        </w:tc>
        <w:tc>
          <w:tcPr>
            <w:tcW w:w="62" w:type="pct"/>
            <w:tcBorders>
              <w:top w:val="nil"/>
              <w:left w:val="nil"/>
              <w:bottom w:val="nil"/>
              <w:right w:val="nil"/>
            </w:tcBorders>
            <w:vAlign w:val="bottom"/>
            <w:hideMark/>
          </w:tcPr>
          <w:p w14:paraId="0FD30515" w14:textId="77777777" w:rsidR="00DA12E4" w:rsidRPr="00C34218" w:rsidRDefault="00DA12E4" w:rsidP="00DA12E4">
            <w:pPr>
              <w:jc w:val="right"/>
            </w:pPr>
          </w:p>
        </w:tc>
        <w:tc>
          <w:tcPr>
            <w:tcW w:w="447" w:type="pct"/>
            <w:tcBorders>
              <w:top w:val="nil"/>
              <w:left w:val="nil"/>
              <w:bottom w:val="nil"/>
              <w:right w:val="nil"/>
            </w:tcBorders>
            <w:noWrap/>
            <w:vAlign w:val="bottom"/>
            <w:hideMark/>
          </w:tcPr>
          <w:p w14:paraId="2D76A5E9" w14:textId="77777777" w:rsidR="00DA12E4" w:rsidRPr="00C34218" w:rsidRDefault="00DA12E4" w:rsidP="00DA12E4">
            <w:pPr>
              <w:jc w:val="right"/>
            </w:pPr>
          </w:p>
        </w:tc>
        <w:tc>
          <w:tcPr>
            <w:tcW w:w="64" w:type="pct"/>
            <w:tcBorders>
              <w:top w:val="nil"/>
              <w:left w:val="nil"/>
              <w:bottom w:val="nil"/>
              <w:right w:val="nil"/>
            </w:tcBorders>
            <w:vAlign w:val="bottom"/>
            <w:hideMark/>
          </w:tcPr>
          <w:p w14:paraId="3BC7A6B9" w14:textId="77777777" w:rsidR="00DA12E4" w:rsidRPr="00C34218" w:rsidRDefault="00DA12E4" w:rsidP="00DA12E4">
            <w:pPr>
              <w:jc w:val="right"/>
            </w:pPr>
          </w:p>
        </w:tc>
        <w:tc>
          <w:tcPr>
            <w:tcW w:w="395" w:type="pct"/>
            <w:tcBorders>
              <w:top w:val="nil"/>
              <w:left w:val="nil"/>
              <w:bottom w:val="nil"/>
              <w:right w:val="nil"/>
            </w:tcBorders>
            <w:noWrap/>
            <w:vAlign w:val="bottom"/>
            <w:hideMark/>
          </w:tcPr>
          <w:p w14:paraId="7553E131" w14:textId="77777777" w:rsidR="00DA12E4" w:rsidRPr="00C34218" w:rsidRDefault="00DA12E4" w:rsidP="00DA12E4">
            <w:pPr>
              <w:jc w:val="right"/>
            </w:pPr>
          </w:p>
        </w:tc>
        <w:tc>
          <w:tcPr>
            <w:tcW w:w="53" w:type="pct"/>
            <w:tcBorders>
              <w:top w:val="nil"/>
              <w:left w:val="nil"/>
              <w:bottom w:val="nil"/>
              <w:right w:val="nil"/>
            </w:tcBorders>
            <w:vAlign w:val="bottom"/>
            <w:hideMark/>
          </w:tcPr>
          <w:p w14:paraId="2DF31AC6" w14:textId="77777777" w:rsidR="00DA12E4" w:rsidRPr="00C34218" w:rsidRDefault="00DA12E4" w:rsidP="00DA12E4">
            <w:pPr>
              <w:jc w:val="right"/>
            </w:pPr>
          </w:p>
        </w:tc>
        <w:tc>
          <w:tcPr>
            <w:tcW w:w="465" w:type="pct"/>
            <w:tcBorders>
              <w:top w:val="nil"/>
              <w:left w:val="nil"/>
              <w:bottom w:val="nil"/>
              <w:right w:val="nil"/>
            </w:tcBorders>
            <w:noWrap/>
            <w:vAlign w:val="bottom"/>
            <w:hideMark/>
          </w:tcPr>
          <w:p w14:paraId="6256EF13" w14:textId="77777777" w:rsidR="00DA12E4" w:rsidRPr="00C34218" w:rsidRDefault="00DA12E4" w:rsidP="00DA12E4"/>
        </w:tc>
        <w:tc>
          <w:tcPr>
            <w:tcW w:w="64" w:type="pct"/>
            <w:tcBorders>
              <w:top w:val="nil"/>
              <w:left w:val="nil"/>
              <w:bottom w:val="nil"/>
              <w:right w:val="nil"/>
            </w:tcBorders>
            <w:vAlign w:val="bottom"/>
            <w:hideMark/>
          </w:tcPr>
          <w:p w14:paraId="3C1EA13E" w14:textId="77777777" w:rsidR="00DA12E4" w:rsidRPr="00C34218" w:rsidRDefault="00DA12E4" w:rsidP="00DA12E4">
            <w:pPr>
              <w:jc w:val="right"/>
            </w:pPr>
          </w:p>
        </w:tc>
        <w:tc>
          <w:tcPr>
            <w:tcW w:w="440" w:type="pct"/>
            <w:tcBorders>
              <w:top w:val="nil"/>
              <w:left w:val="nil"/>
              <w:bottom w:val="nil"/>
              <w:right w:val="nil"/>
            </w:tcBorders>
            <w:noWrap/>
            <w:vAlign w:val="bottom"/>
            <w:hideMark/>
          </w:tcPr>
          <w:p w14:paraId="7E1C8C3B" w14:textId="77777777" w:rsidR="00DA12E4" w:rsidRPr="00C34218" w:rsidRDefault="00DA12E4" w:rsidP="00DA12E4"/>
        </w:tc>
        <w:tc>
          <w:tcPr>
            <w:tcW w:w="64" w:type="pct"/>
            <w:tcBorders>
              <w:top w:val="nil"/>
              <w:left w:val="nil"/>
              <w:bottom w:val="nil"/>
              <w:right w:val="nil"/>
            </w:tcBorders>
            <w:vAlign w:val="bottom"/>
            <w:hideMark/>
          </w:tcPr>
          <w:p w14:paraId="283CA2EE" w14:textId="77777777" w:rsidR="00DA12E4" w:rsidRPr="00C34218" w:rsidRDefault="00DA12E4" w:rsidP="00DA12E4">
            <w:pPr>
              <w:jc w:val="right"/>
            </w:pPr>
          </w:p>
        </w:tc>
        <w:tc>
          <w:tcPr>
            <w:tcW w:w="468" w:type="pct"/>
            <w:tcBorders>
              <w:top w:val="nil"/>
              <w:left w:val="nil"/>
              <w:bottom w:val="nil"/>
              <w:right w:val="nil"/>
            </w:tcBorders>
            <w:noWrap/>
            <w:vAlign w:val="bottom"/>
            <w:hideMark/>
          </w:tcPr>
          <w:p w14:paraId="394342BA" w14:textId="77777777" w:rsidR="00DA12E4" w:rsidRPr="00C34218" w:rsidRDefault="00DA12E4" w:rsidP="00DA12E4"/>
        </w:tc>
      </w:tr>
      <w:tr w:rsidR="008F1C32" w:rsidRPr="00C34218" w14:paraId="2F1BBE1F" w14:textId="77777777" w:rsidTr="00052A90">
        <w:trPr>
          <w:trHeight w:val="170"/>
        </w:trPr>
        <w:tc>
          <w:tcPr>
            <w:tcW w:w="2042" w:type="pct"/>
            <w:tcBorders>
              <w:top w:val="nil"/>
              <w:left w:val="nil"/>
              <w:bottom w:val="nil"/>
              <w:right w:val="nil"/>
            </w:tcBorders>
            <w:vAlign w:val="center"/>
            <w:hideMark/>
          </w:tcPr>
          <w:p w14:paraId="5F933891" w14:textId="32304798" w:rsidR="00DA12E4" w:rsidRPr="00C34218" w:rsidRDefault="00DA12E4" w:rsidP="00DA12E4">
            <w:pPr>
              <w:ind w:firstLineChars="100" w:firstLine="160"/>
              <w:rPr>
                <w:rFonts w:ascii="Arial" w:hAnsi="Arial" w:cs="Arial"/>
                <w:color w:val="000000"/>
                <w:sz w:val="16"/>
                <w:szCs w:val="16"/>
              </w:rPr>
            </w:pPr>
            <w:r w:rsidRPr="00C34218">
              <w:rPr>
                <w:rFonts w:ascii="Arial" w:hAnsi="Arial" w:cs="Arial"/>
                <w:color w:val="000000"/>
                <w:sz w:val="16"/>
                <w:szCs w:val="16"/>
              </w:rPr>
              <w:t>Distribuição de dividendos (nota 19(e) e (f))</w:t>
            </w:r>
          </w:p>
        </w:tc>
        <w:tc>
          <w:tcPr>
            <w:tcW w:w="436" w:type="pct"/>
            <w:tcBorders>
              <w:top w:val="nil"/>
              <w:left w:val="nil"/>
              <w:bottom w:val="nil"/>
              <w:right w:val="nil"/>
            </w:tcBorders>
            <w:noWrap/>
            <w:vAlign w:val="center"/>
            <w:hideMark/>
          </w:tcPr>
          <w:p w14:paraId="2DEDF07D" w14:textId="00B63A3D"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2" w:type="pct"/>
            <w:tcBorders>
              <w:top w:val="nil"/>
              <w:left w:val="nil"/>
              <w:bottom w:val="nil"/>
              <w:right w:val="nil"/>
            </w:tcBorders>
            <w:vAlign w:val="bottom"/>
            <w:hideMark/>
          </w:tcPr>
          <w:p w14:paraId="1C2FAEC6" w14:textId="77777777" w:rsidR="00DA12E4" w:rsidRPr="00C34218" w:rsidRDefault="00DA12E4" w:rsidP="00DA12E4">
            <w:pPr>
              <w:jc w:val="right"/>
              <w:rPr>
                <w:rFonts w:ascii="Arial" w:hAnsi="Arial" w:cs="Arial"/>
                <w:color w:val="000000"/>
                <w:sz w:val="16"/>
                <w:szCs w:val="16"/>
              </w:rPr>
            </w:pPr>
          </w:p>
        </w:tc>
        <w:tc>
          <w:tcPr>
            <w:tcW w:w="447" w:type="pct"/>
            <w:tcBorders>
              <w:top w:val="nil"/>
              <w:left w:val="nil"/>
              <w:bottom w:val="nil"/>
              <w:right w:val="nil"/>
            </w:tcBorders>
            <w:noWrap/>
            <w:vAlign w:val="center"/>
            <w:hideMark/>
          </w:tcPr>
          <w:p w14:paraId="6C50A0B8" w14:textId="74D0B345"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4" w:type="pct"/>
            <w:tcBorders>
              <w:top w:val="nil"/>
              <w:left w:val="nil"/>
              <w:bottom w:val="nil"/>
              <w:right w:val="nil"/>
            </w:tcBorders>
            <w:vAlign w:val="bottom"/>
            <w:hideMark/>
          </w:tcPr>
          <w:p w14:paraId="6C3294EC" w14:textId="77777777" w:rsidR="00DA12E4" w:rsidRPr="00C34218" w:rsidRDefault="00DA12E4" w:rsidP="00DA12E4">
            <w:pPr>
              <w:jc w:val="right"/>
              <w:rPr>
                <w:rFonts w:ascii="Arial" w:hAnsi="Arial" w:cs="Arial"/>
                <w:color w:val="000000"/>
                <w:sz w:val="16"/>
                <w:szCs w:val="16"/>
              </w:rPr>
            </w:pPr>
          </w:p>
        </w:tc>
        <w:tc>
          <w:tcPr>
            <w:tcW w:w="395" w:type="pct"/>
            <w:tcBorders>
              <w:top w:val="nil"/>
              <w:left w:val="nil"/>
              <w:bottom w:val="nil"/>
              <w:right w:val="nil"/>
            </w:tcBorders>
            <w:noWrap/>
            <w:vAlign w:val="center"/>
            <w:hideMark/>
          </w:tcPr>
          <w:p w14:paraId="6B881918" w14:textId="4D1D37B2"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53" w:type="pct"/>
            <w:tcBorders>
              <w:top w:val="nil"/>
              <w:left w:val="nil"/>
              <w:bottom w:val="nil"/>
              <w:right w:val="nil"/>
            </w:tcBorders>
            <w:vAlign w:val="center"/>
            <w:hideMark/>
          </w:tcPr>
          <w:p w14:paraId="5F379531" w14:textId="77777777" w:rsidR="00DA12E4" w:rsidRPr="00C34218" w:rsidRDefault="00DA12E4" w:rsidP="00DA12E4">
            <w:pPr>
              <w:jc w:val="right"/>
              <w:rPr>
                <w:rFonts w:ascii="Arial" w:hAnsi="Arial" w:cs="Arial"/>
                <w:color w:val="000000"/>
                <w:sz w:val="16"/>
                <w:szCs w:val="16"/>
              </w:rPr>
            </w:pPr>
          </w:p>
        </w:tc>
        <w:tc>
          <w:tcPr>
            <w:tcW w:w="465" w:type="pct"/>
            <w:tcBorders>
              <w:top w:val="nil"/>
              <w:left w:val="nil"/>
              <w:bottom w:val="nil"/>
              <w:right w:val="nil"/>
            </w:tcBorders>
            <w:noWrap/>
            <w:vAlign w:val="center"/>
            <w:hideMark/>
          </w:tcPr>
          <w:p w14:paraId="72637328" w14:textId="5E8F4DD9"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(3)</w:t>
            </w:r>
          </w:p>
        </w:tc>
        <w:tc>
          <w:tcPr>
            <w:tcW w:w="64" w:type="pct"/>
            <w:tcBorders>
              <w:top w:val="nil"/>
              <w:left w:val="nil"/>
              <w:bottom w:val="nil"/>
              <w:right w:val="nil"/>
            </w:tcBorders>
            <w:vAlign w:val="center"/>
            <w:hideMark/>
          </w:tcPr>
          <w:p w14:paraId="6C45B71F" w14:textId="77777777" w:rsidR="00DA12E4" w:rsidRPr="00C34218" w:rsidRDefault="00DA12E4" w:rsidP="00DA12E4">
            <w:pPr>
              <w:jc w:val="right"/>
              <w:rPr>
                <w:rFonts w:ascii="Arial" w:hAnsi="Arial" w:cs="Arial"/>
                <w:color w:val="000000"/>
                <w:sz w:val="16"/>
                <w:szCs w:val="16"/>
              </w:rPr>
            </w:pPr>
          </w:p>
        </w:tc>
        <w:tc>
          <w:tcPr>
            <w:tcW w:w="440" w:type="pct"/>
            <w:tcBorders>
              <w:top w:val="nil"/>
              <w:left w:val="nil"/>
              <w:bottom w:val="nil"/>
              <w:right w:val="nil"/>
            </w:tcBorders>
            <w:noWrap/>
            <w:vAlign w:val="center"/>
            <w:hideMark/>
          </w:tcPr>
          <w:p w14:paraId="498F0830" w14:textId="7276C017"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(1.699.035)</w:t>
            </w:r>
          </w:p>
        </w:tc>
        <w:tc>
          <w:tcPr>
            <w:tcW w:w="64" w:type="pct"/>
            <w:tcBorders>
              <w:top w:val="nil"/>
              <w:left w:val="nil"/>
              <w:bottom w:val="nil"/>
              <w:right w:val="nil"/>
            </w:tcBorders>
            <w:vAlign w:val="bottom"/>
            <w:hideMark/>
          </w:tcPr>
          <w:p w14:paraId="0F39F0E2" w14:textId="77777777" w:rsidR="00DA12E4" w:rsidRPr="00C34218" w:rsidRDefault="00DA12E4" w:rsidP="00DA12E4">
            <w:pPr>
              <w:jc w:val="right"/>
              <w:rPr>
                <w:rFonts w:ascii="Arial" w:hAnsi="Arial" w:cs="Arial"/>
                <w:color w:val="000000"/>
                <w:sz w:val="16"/>
                <w:szCs w:val="16"/>
              </w:rPr>
            </w:pPr>
          </w:p>
        </w:tc>
        <w:tc>
          <w:tcPr>
            <w:tcW w:w="468" w:type="pct"/>
            <w:tcBorders>
              <w:top w:val="nil"/>
              <w:left w:val="nil"/>
              <w:bottom w:val="nil"/>
              <w:right w:val="nil"/>
            </w:tcBorders>
            <w:noWrap/>
            <w:vAlign w:val="center"/>
            <w:hideMark/>
          </w:tcPr>
          <w:p w14:paraId="3CDAC09B" w14:textId="0838DC03"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(1.699.038)</w:t>
            </w:r>
          </w:p>
        </w:tc>
      </w:tr>
      <w:tr w:rsidR="008F1C32" w:rsidRPr="00C34218" w14:paraId="21BD4821" w14:textId="77777777" w:rsidTr="00052A90">
        <w:trPr>
          <w:trHeight w:val="170"/>
        </w:trPr>
        <w:tc>
          <w:tcPr>
            <w:tcW w:w="2042" w:type="pct"/>
            <w:tcBorders>
              <w:top w:val="nil"/>
              <w:left w:val="nil"/>
              <w:bottom w:val="nil"/>
              <w:right w:val="nil"/>
            </w:tcBorders>
            <w:vAlign w:val="center"/>
            <w:hideMark/>
          </w:tcPr>
          <w:p w14:paraId="56596D7F" w14:textId="452279AA" w:rsidR="00DA12E4" w:rsidRPr="00C34218" w:rsidRDefault="00DA12E4" w:rsidP="00DA12E4">
            <w:pPr>
              <w:ind w:firstLineChars="100" w:firstLine="160"/>
              <w:rPr>
                <w:rFonts w:ascii="Arial" w:hAnsi="Arial" w:cs="Arial"/>
                <w:color w:val="000000"/>
                <w:sz w:val="16"/>
                <w:szCs w:val="16"/>
              </w:rPr>
            </w:pPr>
            <w:r w:rsidRPr="00C34218">
              <w:rPr>
                <w:rFonts w:ascii="Arial" w:hAnsi="Arial" w:cs="Arial"/>
                <w:color w:val="000000"/>
                <w:sz w:val="16"/>
                <w:szCs w:val="16"/>
              </w:rPr>
              <w:t>Distribuição de juros sobre o capital próprio (nota 19(g))</w:t>
            </w:r>
          </w:p>
        </w:tc>
        <w:tc>
          <w:tcPr>
            <w:tcW w:w="436" w:type="pct"/>
            <w:tcBorders>
              <w:top w:val="nil"/>
              <w:left w:val="nil"/>
              <w:bottom w:val="nil"/>
              <w:right w:val="nil"/>
            </w:tcBorders>
            <w:noWrap/>
            <w:vAlign w:val="center"/>
            <w:hideMark/>
          </w:tcPr>
          <w:p w14:paraId="3FCA90DB" w14:textId="41393ECA"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2" w:type="pct"/>
            <w:tcBorders>
              <w:top w:val="nil"/>
              <w:left w:val="nil"/>
              <w:bottom w:val="nil"/>
              <w:right w:val="nil"/>
            </w:tcBorders>
            <w:vAlign w:val="bottom"/>
            <w:hideMark/>
          </w:tcPr>
          <w:p w14:paraId="5923F4BA" w14:textId="77777777" w:rsidR="00DA12E4" w:rsidRPr="00C34218" w:rsidRDefault="00DA12E4" w:rsidP="00DA12E4">
            <w:pPr>
              <w:jc w:val="right"/>
              <w:rPr>
                <w:rFonts w:ascii="Arial" w:hAnsi="Arial" w:cs="Arial"/>
                <w:color w:val="000000"/>
                <w:sz w:val="16"/>
                <w:szCs w:val="16"/>
              </w:rPr>
            </w:pPr>
          </w:p>
        </w:tc>
        <w:tc>
          <w:tcPr>
            <w:tcW w:w="447" w:type="pct"/>
            <w:tcBorders>
              <w:top w:val="nil"/>
              <w:left w:val="nil"/>
              <w:bottom w:val="nil"/>
              <w:right w:val="nil"/>
            </w:tcBorders>
            <w:noWrap/>
            <w:vAlign w:val="center"/>
            <w:hideMark/>
          </w:tcPr>
          <w:p w14:paraId="5370753C" w14:textId="0C0670BA"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4" w:type="pct"/>
            <w:tcBorders>
              <w:top w:val="nil"/>
              <w:left w:val="nil"/>
              <w:bottom w:val="nil"/>
              <w:right w:val="nil"/>
            </w:tcBorders>
            <w:vAlign w:val="bottom"/>
            <w:hideMark/>
          </w:tcPr>
          <w:p w14:paraId="1C4E6DB1" w14:textId="77777777" w:rsidR="00DA12E4" w:rsidRPr="00C34218" w:rsidRDefault="00DA12E4" w:rsidP="00DA12E4">
            <w:pPr>
              <w:jc w:val="right"/>
              <w:rPr>
                <w:rFonts w:ascii="Arial" w:hAnsi="Arial" w:cs="Arial"/>
                <w:color w:val="000000"/>
                <w:sz w:val="16"/>
                <w:szCs w:val="16"/>
              </w:rPr>
            </w:pPr>
          </w:p>
        </w:tc>
        <w:tc>
          <w:tcPr>
            <w:tcW w:w="395" w:type="pct"/>
            <w:tcBorders>
              <w:top w:val="nil"/>
              <w:left w:val="nil"/>
              <w:bottom w:val="nil"/>
              <w:right w:val="nil"/>
            </w:tcBorders>
            <w:noWrap/>
            <w:vAlign w:val="center"/>
            <w:hideMark/>
          </w:tcPr>
          <w:p w14:paraId="07D2F28D" w14:textId="2A632D9B"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53" w:type="pct"/>
            <w:tcBorders>
              <w:top w:val="nil"/>
              <w:left w:val="nil"/>
              <w:bottom w:val="nil"/>
              <w:right w:val="nil"/>
            </w:tcBorders>
            <w:vAlign w:val="center"/>
            <w:hideMark/>
          </w:tcPr>
          <w:p w14:paraId="42AFB721" w14:textId="77777777" w:rsidR="00DA12E4" w:rsidRPr="00C34218" w:rsidRDefault="00DA12E4" w:rsidP="00DA12E4">
            <w:pPr>
              <w:jc w:val="right"/>
              <w:rPr>
                <w:rFonts w:ascii="Arial" w:hAnsi="Arial" w:cs="Arial"/>
                <w:color w:val="000000"/>
                <w:sz w:val="16"/>
                <w:szCs w:val="16"/>
              </w:rPr>
            </w:pPr>
          </w:p>
        </w:tc>
        <w:tc>
          <w:tcPr>
            <w:tcW w:w="465" w:type="pct"/>
            <w:tcBorders>
              <w:top w:val="nil"/>
              <w:left w:val="nil"/>
              <w:bottom w:val="nil"/>
              <w:right w:val="nil"/>
            </w:tcBorders>
            <w:noWrap/>
            <w:vAlign w:val="center"/>
            <w:hideMark/>
          </w:tcPr>
          <w:p w14:paraId="6A1157C2" w14:textId="36B626BD"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4" w:type="pct"/>
            <w:tcBorders>
              <w:top w:val="nil"/>
              <w:left w:val="nil"/>
              <w:bottom w:val="nil"/>
              <w:right w:val="nil"/>
            </w:tcBorders>
            <w:vAlign w:val="center"/>
            <w:hideMark/>
          </w:tcPr>
          <w:p w14:paraId="3660A776" w14:textId="77777777" w:rsidR="00DA12E4" w:rsidRPr="00C34218" w:rsidRDefault="00DA12E4" w:rsidP="00DA12E4">
            <w:pPr>
              <w:jc w:val="right"/>
              <w:rPr>
                <w:rFonts w:ascii="Arial" w:hAnsi="Arial" w:cs="Arial"/>
                <w:color w:val="000000"/>
                <w:sz w:val="16"/>
                <w:szCs w:val="16"/>
              </w:rPr>
            </w:pPr>
          </w:p>
        </w:tc>
        <w:tc>
          <w:tcPr>
            <w:tcW w:w="440" w:type="pct"/>
            <w:tcBorders>
              <w:top w:val="nil"/>
              <w:left w:val="nil"/>
              <w:bottom w:val="nil"/>
              <w:right w:val="nil"/>
            </w:tcBorders>
            <w:noWrap/>
            <w:vAlign w:val="center"/>
            <w:hideMark/>
          </w:tcPr>
          <w:p w14:paraId="3505289E" w14:textId="47E309C6"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(18.000)</w:t>
            </w:r>
          </w:p>
        </w:tc>
        <w:tc>
          <w:tcPr>
            <w:tcW w:w="64" w:type="pct"/>
            <w:tcBorders>
              <w:top w:val="nil"/>
              <w:left w:val="nil"/>
              <w:bottom w:val="nil"/>
              <w:right w:val="nil"/>
            </w:tcBorders>
            <w:vAlign w:val="bottom"/>
            <w:hideMark/>
          </w:tcPr>
          <w:p w14:paraId="21F40B91" w14:textId="77777777" w:rsidR="00DA12E4" w:rsidRPr="00C34218" w:rsidRDefault="00DA12E4" w:rsidP="00DA12E4">
            <w:pPr>
              <w:jc w:val="right"/>
              <w:rPr>
                <w:rFonts w:ascii="Arial" w:hAnsi="Arial" w:cs="Arial"/>
                <w:color w:val="000000"/>
                <w:sz w:val="16"/>
                <w:szCs w:val="16"/>
              </w:rPr>
            </w:pPr>
          </w:p>
        </w:tc>
        <w:tc>
          <w:tcPr>
            <w:tcW w:w="468" w:type="pct"/>
            <w:tcBorders>
              <w:top w:val="nil"/>
              <w:left w:val="nil"/>
              <w:bottom w:val="nil"/>
              <w:right w:val="nil"/>
            </w:tcBorders>
            <w:noWrap/>
            <w:vAlign w:val="center"/>
            <w:hideMark/>
          </w:tcPr>
          <w:p w14:paraId="2A6C8F2C" w14:textId="22BB3270"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(18.000)</w:t>
            </w:r>
          </w:p>
        </w:tc>
      </w:tr>
      <w:tr w:rsidR="008F1C32" w:rsidRPr="00C34218" w14:paraId="1BD28A5D" w14:textId="77777777" w:rsidTr="00052A90">
        <w:trPr>
          <w:trHeight w:val="170"/>
        </w:trPr>
        <w:tc>
          <w:tcPr>
            <w:tcW w:w="2042" w:type="pct"/>
            <w:tcBorders>
              <w:top w:val="nil"/>
              <w:left w:val="nil"/>
              <w:bottom w:val="nil"/>
              <w:right w:val="nil"/>
            </w:tcBorders>
            <w:vAlign w:val="center"/>
            <w:hideMark/>
          </w:tcPr>
          <w:p w14:paraId="7584D5DA" w14:textId="3F92E5C0" w:rsidR="00DA12E4" w:rsidRPr="00C34218" w:rsidRDefault="00DA12E4" w:rsidP="00DA12E4">
            <w:pPr>
              <w:ind w:firstLineChars="100" w:firstLine="160"/>
              <w:rPr>
                <w:rFonts w:ascii="Arial" w:hAnsi="Arial" w:cs="Arial"/>
                <w:color w:val="000000"/>
                <w:sz w:val="16"/>
                <w:szCs w:val="16"/>
              </w:rPr>
            </w:pPr>
            <w:r w:rsidRPr="00C34218">
              <w:rPr>
                <w:rFonts w:ascii="Arial" w:hAnsi="Arial" w:cs="Arial"/>
                <w:color w:val="000000"/>
                <w:sz w:val="16"/>
                <w:szCs w:val="16"/>
              </w:rPr>
              <w:t>Dividendos adicionais propostos (nota 19 (d))</w:t>
            </w:r>
          </w:p>
        </w:tc>
        <w:tc>
          <w:tcPr>
            <w:tcW w:w="436" w:type="pct"/>
            <w:tcBorders>
              <w:top w:val="nil"/>
              <w:left w:val="nil"/>
              <w:bottom w:val="nil"/>
              <w:right w:val="nil"/>
            </w:tcBorders>
            <w:noWrap/>
            <w:vAlign w:val="center"/>
            <w:hideMark/>
          </w:tcPr>
          <w:p w14:paraId="040D116C" w14:textId="7F97667F"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2" w:type="pct"/>
            <w:tcBorders>
              <w:top w:val="nil"/>
              <w:left w:val="nil"/>
              <w:bottom w:val="nil"/>
              <w:right w:val="nil"/>
            </w:tcBorders>
            <w:vAlign w:val="bottom"/>
            <w:hideMark/>
          </w:tcPr>
          <w:p w14:paraId="04620E37" w14:textId="77777777" w:rsidR="00DA12E4" w:rsidRPr="00C34218" w:rsidRDefault="00DA12E4" w:rsidP="00DA12E4">
            <w:pPr>
              <w:jc w:val="right"/>
              <w:rPr>
                <w:rFonts w:ascii="Arial" w:hAnsi="Arial" w:cs="Arial"/>
                <w:color w:val="000000"/>
                <w:sz w:val="16"/>
                <w:szCs w:val="16"/>
              </w:rPr>
            </w:pPr>
          </w:p>
        </w:tc>
        <w:tc>
          <w:tcPr>
            <w:tcW w:w="447" w:type="pct"/>
            <w:tcBorders>
              <w:top w:val="nil"/>
              <w:left w:val="nil"/>
              <w:bottom w:val="nil"/>
              <w:right w:val="nil"/>
            </w:tcBorders>
            <w:noWrap/>
            <w:vAlign w:val="center"/>
            <w:hideMark/>
          </w:tcPr>
          <w:p w14:paraId="40C80D60" w14:textId="58A36633"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4" w:type="pct"/>
            <w:tcBorders>
              <w:top w:val="nil"/>
              <w:left w:val="nil"/>
              <w:bottom w:val="nil"/>
              <w:right w:val="nil"/>
            </w:tcBorders>
            <w:vAlign w:val="bottom"/>
            <w:hideMark/>
          </w:tcPr>
          <w:p w14:paraId="55B5FAF5" w14:textId="77777777" w:rsidR="00DA12E4" w:rsidRPr="00C34218" w:rsidRDefault="00DA12E4" w:rsidP="00DA12E4">
            <w:pPr>
              <w:jc w:val="right"/>
              <w:rPr>
                <w:rFonts w:ascii="Arial" w:hAnsi="Arial" w:cs="Arial"/>
                <w:color w:val="000000"/>
                <w:sz w:val="16"/>
                <w:szCs w:val="16"/>
              </w:rPr>
            </w:pPr>
          </w:p>
        </w:tc>
        <w:tc>
          <w:tcPr>
            <w:tcW w:w="395" w:type="pct"/>
            <w:tcBorders>
              <w:top w:val="nil"/>
              <w:left w:val="nil"/>
              <w:bottom w:val="nil"/>
              <w:right w:val="nil"/>
            </w:tcBorders>
            <w:noWrap/>
            <w:vAlign w:val="center"/>
            <w:hideMark/>
          </w:tcPr>
          <w:p w14:paraId="4169761A" w14:textId="180728DA"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53" w:type="pct"/>
            <w:tcBorders>
              <w:top w:val="nil"/>
              <w:left w:val="nil"/>
              <w:bottom w:val="nil"/>
              <w:right w:val="nil"/>
            </w:tcBorders>
            <w:vAlign w:val="center"/>
            <w:hideMark/>
          </w:tcPr>
          <w:p w14:paraId="05E488E8" w14:textId="77777777" w:rsidR="00DA12E4" w:rsidRPr="00C34218" w:rsidRDefault="00DA12E4" w:rsidP="00DA12E4">
            <w:pPr>
              <w:jc w:val="right"/>
              <w:rPr>
                <w:rFonts w:ascii="Arial" w:hAnsi="Arial" w:cs="Arial"/>
                <w:color w:val="000000"/>
                <w:sz w:val="16"/>
                <w:szCs w:val="16"/>
              </w:rPr>
            </w:pPr>
          </w:p>
        </w:tc>
        <w:tc>
          <w:tcPr>
            <w:tcW w:w="465" w:type="pct"/>
            <w:tcBorders>
              <w:top w:val="nil"/>
              <w:left w:val="nil"/>
              <w:bottom w:val="nil"/>
              <w:right w:val="nil"/>
            </w:tcBorders>
            <w:noWrap/>
            <w:vAlign w:val="center"/>
            <w:hideMark/>
          </w:tcPr>
          <w:p w14:paraId="2B64EE5F" w14:textId="45580C40"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(45.193)</w:t>
            </w:r>
          </w:p>
        </w:tc>
        <w:tc>
          <w:tcPr>
            <w:tcW w:w="64" w:type="pct"/>
            <w:tcBorders>
              <w:top w:val="nil"/>
              <w:left w:val="nil"/>
              <w:bottom w:val="nil"/>
              <w:right w:val="nil"/>
            </w:tcBorders>
            <w:vAlign w:val="center"/>
            <w:hideMark/>
          </w:tcPr>
          <w:p w14:paraId="5A196DEE" w14:textId="77777777" w:rsidR="00DA12E4" w:rsidRPr="00C34218" w:rsidRDefault="00DA12E4" w:rsidP="00DA12E4">
            <w:pPr>
              <w:jc w:val="right"/>
              <w:rPr>
                <w:rFonts w:ascii="Arial" w:hAnsi="Arial" w:cs="Arial"/>
                <w:color w:val="000000"/>
                <w:sz w:val="16"/>
                <w:szCs w:val="16"/>
              </w:rPr>
            </w:pPr>
          </w:p>
        </w:tc>
        <w:tc>
          <w:tcPr>
            <w:tcW w:w="440" w:type="pct"/>
            <w:tcBorders>
              <w:top w:val="nil"/>
              <w:left w:val="nil"/>
              <w:bottom w:val="nil"/>
              <w:right w:val="nil"/>
            </w:tcBorders>
            <w:noWrap/>
            <w:vAlign w:val="center"/>
            <w:hideMark/>
          </w:tcPr>
          <w:p w14:paraId="1C9B1EE0" w14:textId="382BBDC5"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4" w:type="pct"/>
            <w:tcBorders>
              <w:top w:val="nil"/>
              <w:left w:val="nil"/>
              <w:bottom w:val="nil"/>
              <w:right w:val="nil"/>
            </w:tcBorders>
            <w:vAlign w:val="bottom"/>
            <w:hideMark/>
          </w:tcPr>
          <w:p w14:paraId="05FC41EF" w14:textId="77777777" w:rsidR="00DA12E4" w:rsidRPr="00C34218" w:rsidRDefault="00DA12E4" w:rsidP="00DA12E4">
            <w:pPr>
              <w:jc w:val="right"/>
              <w:rPr>
                <w:rFonts w:ascii="Arial" w:hAnsi="Arial" w:cs="Arial"/>
                <w:color w:val="000000"/>
                <w:sz w:val="16"/>
                <w:szCs w:val="16"/>
              </w:rPr>
            </w:pPr>
          </w:p>
        </w:tc>
        <w:tc>
          <w:tcPr>
            <w:tcW w:w="468" w:type="pct"/>
            <w:tcBorders>
              <w:top w:val="nil"/>
              <w:left w:val="nil"/>
              <w:bottom w:val="nil"/>
              <w:right w:val="nil"/>
            </w:tcBorders>
            <w:noWrap/>
            <w:vAlign w:val="center"/>
            <w:hideMark/>
          </w:tcPr>
          <w:p w14:paraId="397A1709" w14:textId="7922A565"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(45.193)</w:t>
            </w:r>
          </w:p>
        </w:tc>
      </w:tr>
      <w:tr w:rsidR="008F1C32" w:rsidRPr="00C34218" w14:paraId="179AA0AF" w14:textId="77777777" w:rsidTr="00052A90">
        <w:trPr>
          <w:trHeight w:val="170"/>
        </w:trPr>
        <w:tc>
          <w:tcPr>
            <w:tcW w:w="2042" w:type="pct"/>
            <w:tcBorders>
              <w:top w:val="nil"/>
              <w:left w:val="nil"/>
              <w:bottom w:val="nil"/>
              <w:right w:val="nil"/>
            </w:tcBorders>
            <w:vAlign w:val="center"/>
            <w:hideMark/>
          </w:tcPr>
          <w:p w14:paraId="7712E04F" w14:textId="61372C06" w:rsidR="00DA12E4" w:rsidRPr="00C34218" w:rsidRDefault="00DA12E4" w:rsidP="00DA12E4">
            <w:pPr>
              <w:ind w:firstLineChars="100" w:firstLine="160"/>
              <w:rPr>
                <w:rFonts w:ascii="Arial" w:hAnsi="Arial" w:cs="Arial"/>
                <w:color w:val="000000"/>
                <w:sz w:val="16"/>
                <w:szCs w:val="16"/>
              </w:rPr>
            </w:pPr>
            <w:r w:rsidRPr="00C34218">
              <w:rPr>
                <w:rFonts w:ascii="Arial" w:hAnsi="Arial" w:cs="Arial"/>
                <w:color w:val="000000"/>
                <w:sz w:val="16"/>
                <w:szCs w:val="16"/>
              </w:rPr>
              <w:t>Constituição de reservas (nota 19 (d))</w:t>
            </w:r>
          </w:p>
        </w:tc>
        <w:tc>
          <w:tcPr>
            <w:tcW w:w="436" w:type="pct"/>
            <w:tcBorders>
              <w:top w:val="nil"/>
              <w:left w:val="nil"/>
              <w:bottom w:val="single" w:sz="4" w:space="0" w:color="auto"/>
              <w:right w:val="nil"/>
            </w:tcBorders>
            <w:noWrap/>
            <w:vAlign w:val="center"/>
            <w:hideMark/>
          </w:tcPr>
          <w:p w14:paraId="2A341E54" w14:textId="1A8156FB"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2" w:type="pct"/>
            <w:tcBorders>
              <w:top w:val="nil"/>
              <w:left w:val="nil"/>
              <w:bottom w:val="nil"/>
              <w:right w:val="nil"/>
            </w:tcBorders>
            <w:vAlign w:val="bottom"/>
            <w:hideMark/>
          </w:tcPr>
          <w:p w14:paraId="2C7C3816" w14:textId="77777777" w:rsidR="00DA12E4" w:rsidRPr="00C34218" w:rsidRDefault="00DA12E4" w:rsidP="00DA12E4">
            <w:pPr>
              <w:jc w:val="right"/>
              <w:rPr>
                <w:rFonts w:ascii="Arial" w:hAnsi="Arial" w:cs="Arial"/>
                <w:color w:val="000000"/>
                <w:sz w:val="16"/>
                <w:szCs w:val="16"/>
              </w:rPr>
            </w:pPr>
          </w:p>
        </w:tc>
        <w:tc>
          <w:tcPr>
            <w:tcW w:w="447" w:type="pct"/>
            <w:tcBorders>
              <w:top w:val="nil"/>
              <w:left w:val="nil"/>
              <w:bottom w:val="single" w:sz="4" w:space="0" w:color="auto"/>
              <w:right w:val="nil"/>
            </w:tcBorders>
            <w:noWrap/>
            <w:vAlign w:val="center"/>
            <w:hideMark/>
          </w:tcPr>
          <w:p w14:paraId="348066FB" w14:textId="380BE13C"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4" w:type="pct"/>
            <w:tcBorders>
              <w:top w:val="nil"/>
              <w:left w:val="nil"/>
              <w:bottom w:val="nil"/>
              <w:right w:val="nil"/>
            </w:tcBorders>
            <w:vAlign w:val="bottom"/>
            <w:hideMark/>
          </w:tcPr>
          <w:p w14:paraId="3CFB6D7F" w14:textId="77777777" w:rsidR="00DA12E4" w:rsidRPr="00C34218" w:rsidRDefault="00DA12E4" w:rsidP="00DA12E4">
            <w:pPr>
              <w:jc w:val="right"/>
              <w:rPr>
                <w:rFonts w:ascii="Arial" w:hAnsi="Arial" w:cs="Arial"/>
                <w:color w:val="000000"/>
                <w:sz w:val="16"/>
                <w:szCs w:val="16"/>
              </w:rPr>
            </w:pPr>
          </w:p>
        </w:tc>
        <w:tc>
          <w:tcPr>
            <w:tcW w:w="395" w:type="pct"/>
            <w:tcBorders>
              <w:top w:val="nil"/>
              <w:left w:val="nil"/>
              <w:bottom w:val="single" w:sz="4" w:space="0" w:color="auto"/>
              <w:right w:val="nil"/>
            </w:tcBorders>
            <w:noWrap/>
            <w:vAlign w:val="center"/>
            <w:hideMark/>
          </w:tcPr>
          <w:p w14:paraId="14A47176" w14:textId="5051A42A"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53" w:type="pct"/>
            <w:tcBorders>
              <w:top w:val="nil"/>
              <w:left w:val="nil"/>
              <w:bottom w:val="nil"/>
              <w:right w:val="nil"/>
            </w:tcBorders>
            <w:vAlign w:val="center"/>
            <w:hideMark/>
          </w:tcPr>
          <w:p w14:paraId="03A18AEC" w14:textId="77777777" w:rsidR="00DA12E4" w:rsidRPr="00C34218" w:rsidRDefault="00DA12E4" w:rsidP="00DA12E4">
            <w:pPr>
              <w:jc w:val="right"/>
              <w:rPr>
                <w:rFonts w:ascii="Arial" w:hAnsi="Arial" w:cs="Arial"/>
                <w:color w:val="000000"/>
                <w:sz w:val="16"/>
                <w:szCs w:val="16"/>
              </w:rPr>
            </w:pPr>
          </w:p>
        </w:tc>
        <w:tc>
          <w:tcPr>
            <w:tcW w:w="465" w:type="pct"/>
            <w:tcBorders>
              <w:top w:val="nil"/>
              <w:left w:val="nil"/>
              <w:bottom w:val="single" w:sz="4" w:space="0" w:color="auto"/>
              <w:right w:val="nil"/>
            </w:tcBorders>
            <w:noWrap/>
            <w:vAlign w:val="center"/>
            <w:hideMark/>
          </w:tcPr>
          <w:p w14:paraId="675B250C" w14:textId="214F6152"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15.315</w:t>
            </w:r>
          </w:p>
        </w:tc>
        <w:tc>
          <w:tcPr>
            <w:tcW w:w="64" w:type="pct"/>
            <w:tcBorders>
              <w:top w:val="nil"/>
              <w:left w:val="nil"/>
              <w:bottom w:val="nil"/>
              <w:right w:val="nil"/>
            </w:tcBorders>
            <w:vAlign w:val="center"/>
            <w:hideMark/>
          </w:tcPr>
          <w:p w14:paraId="2EA928BC" w14:textId="77777777" w:rsidR="00DA12E4" w:rsidRPr="00C34218" w:rsidRDefault="00DA12E4" w:rsidP="00DA12E4">
            <w:pPr>
              <w:jc w:val="right"/>
              <w:rPr>
                <w:rFonts w:ascii="Arial" w:hAnsi="Arial" w:cs="Arial"/>
                <w:color w:val="000000"/>
                <w:sz w:val="16"/>
                <w:szCs w:val="16"/>
              </w:rPr>
            </w:pPr>
          </w:p>
        </w:tc>
        <w:tc>
          <w:tcPr>
            <w:tcW w:w="440" w:type="pct"/>
            <w:tcBorders>
              <w:top w:val="nil"/>
              <w:left w:val="nil"/>
              <w:bottom w:val="single" w:sz="4" w:space="0" w:color="auto"/>
              <w:right w:val="nil"/>
            </w:tcBorders>
            <w:noWrap/>
            <w:vAlign w:val="center"/>
            <w:hideMark/>
          </w:tcPr>
          <w:p w14:paraId="2A8C72F0" w14:textId="06D3FD23"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(15.315)</w:t>
            </w:r>
          </w:p>
        </w:tc>
        <w:tc>
          <w:tcPr>
            <w:tcW w:w="64" w:type="pct"/>
            <w:tcBorders>
              <w:top w:val="nil"/>
              <w:left w:val="nil"/>
              <w:bottom w:val="nil"/>
              <w:right w:val="nil"/>
            </w:tcBorders>
            <w:vAlign w:val="bottom"/>
            <w:hideMark/>
          </w:tcPr>
          <w:p w14:paraId="69223554" w14:textId="77777777" w:rsidR="00DA12E4" w:rsidRPr="00C34218" w:rsidRDefault="00DA12E4" w:rsidP="00DA12E4">
            <w:pPr>
              <w:jc w:val="right"/>
              <w:rPr>
                <w:rFonts w:ascii="Arial" w:hAnsi="Arial" w:cs="Arial"/>
                <w:color w:val="000000"/>
                <w:sz w:val="16"/>
                <w:szCs w:val="16"/>
              </w:rPr>
            </w:pPr>
          </w:p>
        </w:tc>
        <w:tc>
          <w:tcPr>
            <w:tcW w:w="468" w:type="pct"/>
            <w:tcBorders>
              <w:top w:val="nil"/>
              <w:left w:val="nil"/>
              <w:bottom w:val="single" w:sz="4" w:space="0" w:color="auto"/>
              <w:right w:val="nil"/>
            </w:tcBorders>
            <w:noWrap/>
            <w:vAlign w:val="center"/>
            <w:hideMark/>
          </w:tcPr>
          <w:p w14:paraId="6064D70B" w14:textId="52C461AD"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r>
      <w:tr w:rsidR="008F1C32" w:rsidRPr="00C34218" w14:paraId="18037521" w14:textId="77777777" w:rsidTr="00052A90">
        <w:trPr>
          <w:trHeight w:val="170"/>
        </w:trPr>
        <w:tc>
          <w:tcPr>
            <w:tcW w:w="2042" w:type="pct"/>
            <w:tcBorders>
              <w:top w:val="nil"/>
              <w:left w:val="nil"/>
              <w:bottom w:val="nil"/>
              <w:right w:val="nil"/>
            </w:tcBorders>
            <w:vAlign w:val="center"/>
            <w:hideMark/>
          </w:tcPr>
          <w:p w14:paraId="22130B54" w14:textId="77777777" w:rsidR="00DA12E4" w:rsidRPr="00C34218" w:rsidRDefault="00DA12E4" w:rsidP="00DA12E4">
            <w:pPr>
              <w:jc w:val="right"/>
              <w:rPr>
                <w:rFonts w:ascii="Arial" w:hAnsi="Arial" w:cs="Arial"/>
                <w:color w:val="000000"/>
                <w:sz w:val="16"/>
                <w:szCs w:val="16"/>
              </w:rPr>
            </w:pPr>
          </w:p>
        </w:tc>
        <w:tc>
          <w:tcPr>
            <w:tcW w:w="436" w:type="pct"/>
            <w:tcBorders>
              <w:top w:val="nil"/>
              <w:left w:val="nil"/>
              <w:bottom w:val="nil"/>
              <w:right w:val="nil"/>
            </w:tcBorders>
            <w:noWrap/>
            <w:vAlign w:val="center"/>
            <w:hideMark/>
          </w:tcPr>
          <w:p w14:paraId="4FA6605E" w14:textId="77777777" w:rsidR="00DA12E4" w:rsidRPr="00C34218" w:rsidRDefault="00DA12E4" w:rsidP="00DA12E4">
            <w:pPr>
              <w:ind w:firstLineChars="100" w:firstLine="200"/>
            </w:pPr>
          </w:p>
        </w:tc>
        <w:tc>
          <w:tcPr>
            <w:tcW w:w="62" w:type="pct"/>
            <w:tcBorders>
              <w:top w:val="nil"/>
              <w:left w:val="nil"/>
              <w:bottom w:val="nil"/>
              <w:right w:val="nil"/>
            </w:tcBorders>
            <w:vAlign w:val="bottom"/>
            <w:hideMark/>
          </w:tcPr>
          <w:p w14:paraId="3CCBE199" w14:textId="77777777" w:rsidR="00DA12E4" w:rsidRPr="00C34218" w:rsidRDefault="00DA12E4" w:rsidP="00DA12E4">
            <w:pPr>
              <w:jc w:val="right"/>
            </w:pPr>
          </w:p>
        </w:tc>
        <w:tc>
          <w:tcPr>
            <w:tcW w:w="447" w:type="pct"/>
            <w:tcBorders>
              <w:top w:val="nil"/>
              <w:left w:val="nil"/>
              <w:bottom w:val="nil"/>
              <w:right w:val="nil"/>
            </w:tcBorders>
            <w:noWrap/>
            <w:vAlign w:val="center"/>
            <w:hideMark/>
          </w:tcPr>
          <w:p w14:paraId="749A7030" w14:textId="77777777" w:rsidR="00DA12E4" w:rsidRPr="00C34218" w:rsidRDefault="00DA12E4" w:rsidP="00DA12E4">
            <w:pPr>
              <w:jc w:val="right"/>
            </w:pPr>
          </w:p>
        </w:tc>
        <w:tc>
          <w:tcPr>
            <w:tcW w:w="64" w:type="pct"/>
            <w:tcBorders>
              <w:top w:val="nil"/>
              <w:left w:val="nil"/>
              <w:bottom w:val="nil"/>
              <w:right w:val="nil"/>
            </w:tcBorders>
            <w:vAlign w:val="bottom"/>
            <w:hideMark/>
          </w:tcPr>
          <w:p w14:paraId="63CED7D3" w14:textId="77777777" w:rsidR="00DA12E4" w:rsidRPr="00C34218" w:rsidRDefault="00DA12E4" w:rsidP="00DA12E4">
            <w:pPr>
              <w:jc w:val="right"/>
            </w:pPr>
          </w:p>
        </w:tc>
        <w:tc>
          <w:tcPr>
            <w:tcW w:w="395" w:type="pct"/>
            <w:tcBorders>
              <w:top w:val="nil"/>
              <w:left w:val="nil"/>
              <w:bottom w:val="nil"/>
              <w:right w:val="nil"/>
            </w:tcBorders>
            <w:noWrap/>
            <w:vAlign w:val="center"/>
            <w:hideMark/>
          </w:tcPr>
          <w:p w14:paraId="113A9332" w14:textId="77777777" w:rsidR="00DA12E4" w:rsidRPr="00C34218" w:rsidRDefault="00DA12E4" w:rsidP="00DA12E4">
            <w:pPr>
              <w:jc w:val="right"/>
            </w:pPr>
          </w:p>
        </w:tc>
        <w:tc>
          <w:tcPr>
            <w:tcW w:w="53" w:type="pct"/>
            <w:tcBorders>
              <w:top w:val="nil"/>
              <w:left w:val="nil"/>
              <w:bottom w:val="nil"/>
              <w:right w:val="nil"/>
            </w:tcBorders>
            <w:vAlign w:val="center"/>
            <w:hideMark/>
          </w:tcPr>
          <w:p w14:paraId="0F2D9AF7" w14:textId="77777777" w:rsidR="00DA12E4" w:rsidRPr="00C34218" w:rsidRDefault="00DA12E4" w:rsidP="00DA12E4">
            <w:pPr>
              <w:jc w:val="right"/>
            </w:pPr>
          </w:p>
        </w:tc>
        <w:tc>
          <w:tcPr>
            <w:tcW w:w="465" w:type="pct"/>
            <w:tcBorders>
              <w:top w:val="nil"/>
              <w:left w:val="nil"/>
              <w:bottom w:val="nil"/>
              <w:right w:val="nil"/>
            </w:tcBorders>
            <w:noWrap/>
            <w:vAlign w:val="center"/>
            <w:hideMark/>
          </w:tcPr>
          <w:p w14:paraId="639EB93D" w14:textId="77777777" w:rsidR="00DA12E4" w:rsidRPr="00C34218" w:rsidRDefault="00DA12E4" w:rsidP="00DA12E4">
            <w:pPr>
              <w:jc w:val="right"/>
            </w:pPr>
          </w:p>
        </w:tc>
        <w:tc>
          <w:tcPr>
            <w:tcW w:w="64" w:type="pct"/>
            <w:tcBorders>
              <w:top w:val="nil"/>
              <w:left w:val="nil"/>
              <w:bottom w:val="nil"/>
              <w:right w:val="nil"/>
            </w:tcBorders>
            <w:vAlign w:val="center"/>
            <w:hideMark/>
          </w:tcPr>
          <w:p w14:paraId="5B354C40" w14:textId="77777777" w:rsidR="00DA12E4" w:rsidRPr="00C34218" w:rsidRDefault="00DA12E4" w:rsidP="00DA12E4">
            <w:pPr>
              <w:jc w:val="right"/>
            </w:pPr>
          </w:p>
        </w:tc>
        <w:tc>
          <w:tcPr>
            <w:tcW w:w="440" w:type="pct"/>
            <w:tcBorders>
              <w:top w:val="nil"/>
              <w:left w:val="nil"/>
              <w:bottom w:val="nil"/>
              <w:right w:val="nil"/>
            </w:tcBorders>
            <w:noWrap/>
            <w:vAlign w:val="center"/>
            <w:hideMark/>
          </w:tcPr>
          <w:p w14:paraId="26BB0D17" w14:textId="77777777" w:rsidR="00DA12E4" w:rsidRPr="00C34218" w:rsidRDefault="00DA12E4" w:rsidP="00DA12E4">
            <w:pPr>
              <w:jc w:val="right"/>
            </w:pPr>
          </w:p>
        </w:tc>
        <w:tc>
          <w:tcPr>
            <w:tcW w:w="64" w:type="pct"/>
            <w:tcBorders>
              <w:top w:val="nil"/>
              <w:left w:val="nil"/>
              <w:bottom w:val="nil"/>
              <w:right w:val="nil"/>
            </w:tcBorders>
            <w:vAlign w:val="bottom"/>
            <w:hideMark/>
          </w:tcPr>
          <w:p w14:paraId="70F1FD06" w14:textId="77777777" w:rsidR="00DA12E4" w:rsidRPr="00C34218" w:rsidRDefault="00DA12E4" w:rsidP="00DA12E4">
            <w:pPr>
              <w:jc w:val="right"/>
            </w:pPr>
          </w:p>
        </w:tc>
        <w:tc>
          <w:tcPr>
            <w:tcW w:w="468" w:type="pct"/>
            <w:tcBorders>
              <w:top w:val="nil"/>
              <w:left w:val="nil"/>
              <w:bottom w:val="nil"/>
              <w:right w:val="nil"/>
            </w:tcBorders>
            <w:noWrap/>
            <w:vAlign w:val="center"/>
            <w:hideMark/>
          </w:tcPr>
          <w:p w14:paraId="0E84CEF0" w14:textId="77777777" w:rsidR="00DA12E4" w:rsidRPr="00C34218" w:rsidRDefault="00DA12E4" w:rsidP="00DA12E4"/>
        </w:tc>
      </w:tr>
      <w:tr w:rsidR="008F1C32" w:rsidRPr="00C34218" w14:paraId="27E79833" w14:textId="77777777" w:rsidTr="00052A90">
        <w:trPr>
          <w:trHeight w:val="170"/>
        </w:trPr>
        <w:tc>
          <w:tcPr>
            <w:tcW w:w="2042" w:type="pct"/>
            <w:tcBorders>
              <w:top w:val="nil"/>
              <w:left w:val="nil"/>
              <w:bottom w:val="nil"/>
              <w:right w:val="nil"/>
            </w:tcBorders>
            <w:vAlign w:val="center"/>
            <w:hideMark/>
          </w:tcPr>
          <w:p w14:paraId="57B11F58" w14:textId="77777777" w:rsidR="00DA12E4" w:rsidRPr="00C34218" w:rsidRDefault="00DA12E4" w:rsidP="00DA12E4">
            <w:pPr>
              <w:rPr>
                <w:rFonts w:ascii="Arial" w:hAnsi="Arial" w:cs="Arial"/>
                <w:b/>
                <w:bCs/>
                <w:color w:val="000000"/>
                <w:sz w:val="16"/>
                <w:szCs w:val="16"/>
              </w:rPr>
            </w:pPr>
            <w:r w:rsidRPr="00C34218">
              <w:rPr>
                <w:rFonts w:ascii="Arial" w:hAnsi="Arial" w:cs="Arial"/>
                <w:b/>
                <w:bCs/>
                <w:color w:val="000000"/>
                <w:sz w:val="16"/>
                <w:szCs w:val="16"/>
              </w:rPr>
              <w:t>Em 31 de dezembro de 2024</w:t>
            </w:r>
          </w:p>
        </w:tc>
        <w:tc>
          <w:tcPr>
            <w:tcW w:w="436" w:type="pct"/>
            <w:tcBorders>
              <w:top w:val="nil"/>
              <w:left w:val="nil"/>
              <w:bottom w:val="double" w:sz="6" w:space="0" w:color="auto"/>
              <w:right w:val="nil"/>
            </w:tcBorders>
            <w:noWrap/>
            <w:vAlign w:val="center"/>
            <w:hideMark/>
          </w:tcPr>
          <w:p w14:paraId="410C6130" w14:textId="07B34FAF"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10.260</w:t>
            </w:r>
          </w:p>
        </w:tc>
        <w:tc>
          <w:tcPr>
            <w:tcW w:w="62" w:type="pct"/>
            <w:tcBorders>
              <w:top w:val="nil"/>
              <w:left w:val="nil"/>
              <w:bottom w:val="nil"/>
              <w:right w:val="nil"/>
            </w:tcBorders>
            <w:vAlign w:val="center"/>
            <w:hideMark/>
          </w:tcPr>
          <w:p w14:paraId="12F94FB3" w14:textId="77777777" w:rsidR="00DA12E4" w:rsidRPr="00C34218" w:rsidRDefault="00DA12E4" w:rsidP="00DA12E4">
            <w:pPr>
              <w:jc w:val="right"/>
              <w:rPr>
                <w:rFonts w:ascii="Arial" w:hAnsi="Arial" w:cs="Arial"/>
                <w:color w:val="000000"/>
                <w:sz w:val="16"/>
                <w:szCs w:val="16"/>
              </w:rPr>
            </w:pPr>
          </w:p>
        </w:tc>
        <w:tc>
          <w:tcPr>
            <w:tcW w:w="447" w:type="pct"/>
            <w:tcBorders>
              <w:top w:val="nil"/>
              <w:left w:val="nil"/>
              <w:bottom w:val="double" w:sz="6" w:space="0" w:color="auto"/>
              <w:right w:val="nil"/>
            </w:tcBorders>
            <w:noWrap/>
            <w:vAlign w:val="center"/>
            <w:hideMark/>
          </w:tcPr>
          <w:p w14:paraId="017330AA" w14:textId="7778EC66"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591.170</w:t>
            </w:r>
          </w:p>
        </w:tc>
        <w:tc>
          <w:tcPr>
            <w:tcW w:w="64" w:type="pct"/>
            <w:tcBorders>
              <w:top w:val="nil"/>
              <w:left w:val="nil"/>
              <w:bottom w:val="nil"/>
              <w:right w:val="nil"/>
            </w:tcBorders>
            <w:vAlign w:val="center"/>
            <w:hideMark/>
          </w:tcPr>
          <w:p w14:paraId="3B1EAACC" w14:textId="77777777" w:rsidR="00DA12E4" w:rsidRPr="00C34218" w:rsidRDefault="00DA12E4" w:rsidP="00DA12E4">
            <w:pPr>
              <w:jc w:val="right"/>
              <w:rPr>
                <w:rFonts w:ascii="Arial" w:hAnsi="Arial" w:cs="Arial"/>
                <w:color w:val="000000"/>
                <w:sz w:val="16"/>
                <w:szCs w:val="16"/>
              </w:rPr>
            </w:pPr>
          </w:p>
        </w:tc>
        <w:tc>
          <w:tcPr>
            <w:tcW w:w="395" w:type="pct"/>
            <w:tcBorders>
              <w:top w:val="nil"/>
              <w:left w:val="nil"/>
              <w:bottom w:val="double" w:sz="6" w:space="0" w:color="auto"/>
              <w:right w:val="nil"/>
            </w:tcBorders>
            <w:noWrap/>
            <w:vAlign w:val="center"/>
            <w:hideMark/>
          </w:tcPr>
          <w:p w14:paraId="228B2110" w14:textId="7343524B"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2.052</w:t>
            </w:r>
          </w:p>
        </w:tc>
        <w:tc>
          <w:tcPr>
            <w:tcW w:w="53" w:type="pct"/>
            <w:tcBorders>
              <w:top w:val="nil"/>
              <w:left w:val="nil"/>
              <w:bottom w:val="nil"/>
              <w:right w:val="nil"/>
            </w:tcBorders>
            <w:vAlign w:val="bottom"/>
            <w:hideMark/>
          </w:tcPr>
          <w:p w14:paraId="4E8036A8" w14:textId="77777777" w:rsidR="00DA12E4" w:rsidRPr="00C34218" w:rsidRDefault="00DA12E4" w:rsidP="00DA12E4">
            <w:pPr>
              <w:jc w:val="right"/>
              <w:rPr>
                <w:rFonts w:ascii="Arial" w:hAnsi="Arial" w:cs="Arial"/>
                <w:color w:val="000000"/>
                <w:sz w:val="16"/>
                <w:szCs w:val="16"/>
              </w:rPr>
            </w:pPr>
          </w:p>
        </w:tc>
        <w:tc>
          <w:tcPr>
            <w:tcW w:w="465" w:type="pct"/>
            <w:tcBorders>
              <w:top w:val="nil"/>
              <w:left w:val="nil"/>
              <w:bottom w:val="double" w:sz="6" w:space="0" w:color="auto"/>
              <w:right w:val="nil"/>
            </w:tcBorders>
            <w:noWrap/>
            <w:vAlign w:val="center"/>
            <w:hideMark/>
          </w:tcPr>
          <w:p w14:paraId="27BDAEB0" w14:textId="3633DCCC"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15.315</w:t>
            </w:r>
          </w:p>
        </w:tc>
        <w:tc>
          <w:tcPr>
            <w:tcW w:w="64" w:type="pct"/>
            <w:tcBorders>
              <w:top w:val="nil"/>
              <w:left w:val="nil"/>
              <w:bottom w:val="nil"/>
              <w:right w:val="nil"/>
            </w:tcBorders>
            <w:vAlign w:val="bottom"/>
            <w:hideMark/>
          </w:tcPr>
          <w:p w14:paraId="32E35FBE" w14:textId="77777777" w:rsidR="00DA12E4" w:rsidRPr="00C34218" w:rsidRDefault="00DA12E4" w:rsidP="00DA12E4">
            <w:pPr>
              <w:jc w:val="right"/>
              <w:rPr>
                <w:rFonts w:ascii="Arial" w:hAnsi="Arial" w:cs="Arial"/>
                <w:color w:val="000000"/>
                <w:sz w:val="16"/>
                <w:szCs w:val="16"/>
              </w:rPr>
            </w:pPr>
          </w:p>
        </w:tc>
        <w:tc>
          <w:tcPr>
            <w:tcW w:w="440" w:type="pct"/>
            <w:tcBorders>
              <w:top w:val="nil"/>
              <w:left w:val="nil"/>
              <w:bottom w:val="double" w:sz="6" w:space="0" w:color="auto"/>
              <w:right w:val="nil"/>
            </w:tcBorders>
            <w:noWrap/>
            <w:vAlign w:val="center"/>
            <w:hideMark/>
          </w:tcPr>
          <w:p w14:paraId="57DCD2A4" w14:textId="4A5C53C1"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4" w:type="pct"/>
            <w:tcBorders>
              <w:top w:val="nil"/>
              <w:left w:val="nil"/>
              <w:bottom w:val="nil"/>
              <w:right w:val="nil"/>
            </w:tcBorders>
            <w:vAlign w:val="bottom"/>
            <w:hideMark/>
          </w:tcPr>
          <w:p w14:paraId="4D89B684" w14:textId="77777777" w:rsidR="00DA12E4" w:rsidRPr="00C34218" w:rsidRDefault="00DA12E4" w:rsidP="00DA12E4">
            <w:pPr>
              <w:jc w:val="right"/>
              <w:rPr>
                <w:rFonts w:ascii="Arial" w:hAnsi="Arial" w:cs="Arial"/>
                <w:color w:val="000000"/>
                <w:sz w:val="16"/>
                <w:szCs w:val="16"/>
              </w:rPr>
            </w:pPr>
          </w:p>
        </w:tc>
        <w:tc>
          <w:tcPr>
            <w:tcW w:w="468" w:type="pct"/>
            <w:tcBorders>
              <w:top w:val="nil"/>
              <w:left w:val="nil"/>
              <w:bottom w:val="double" w:sz="6" w:space="0" w:color="auto"/>
              <w:right w:val="nil"/>
            </w:tcBorders>
            <w:noWrap/>
            <w:vAlign w:val="center"/>
            <w:hideMark/>
          </w:tcPr>
          <w:p w14:paraId="372BD719" w14:textId="64C49CF4"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618.797</w:t>
            </w:r>
          </w:p>
        </w:tc>
      </w:tr>
      <w:tr w:rsidR="008F1C32" w:rsidRPr="00C34218" w14:paraId="48B4A8C5" w14:textId="77777777" w:rsidTr="00052A90">
        <w:trPr>
          <w:trHeight w:val="170"/>
        </w:trPr>
        <w:tc>
          <w:tcPr>
            <w:tcW w:w="2042" w:type="pct"/>
            <w:tcBorders>
              <w:top w:val="nil"/>
              <w:left w:val="nil"/>
              <w:bottom w:val="nil"/>
              <w:right w:val="nil"/>
            </w:tcBorders>
            <w:vAlign w:val="center"/>
            <w:hideMark/>
          </w:tcPr>
          <w:p w14:paraId="7AC6A641" w14:textId="77777777" w:rsidR="00DA12E4" w:rsidRPr="00C34218" w:rsidRDefault="00DA12E4" w:rsidP="00DA12E4">
            <w:pPr>
              <w:jc w:val="right"/>
              <w:rPr>
                <w:rFonts w:ascii="Arial" w:hAnsi="Arial" w:cs="Arial"/>
                <w:color w:val="000000"/>
                <w:sz w:val="16"/>
                <w:szCs w:val="16"/>
              </w:rPr>
            </w:pPr>
          </w:p>
        </w:tc>
        <w:tc>
          <w:tcPr>
            <w:tcW w:w="436" w:type="pct"/>
            <w:tcBorders>
              <w:top w:val="nil"/>
              <w:left w:val="nil"/>
              <w:bottom w:val="nil"/>
              <w:right w:val="nil"/>
            </w:tcBorders>
            <w:noWrap/>
            <w:vAlign w:val="center"/>
            <w:hideMark/>
          </w:tcPr>
          <w:p w14:paraId="31E501A0" w14:textId="77777777" w:rsidR="00DA12E4" w:rsidRPr="00C34218" w:rsidRDefault="00DA12E4" w:rsidP="00DA12E4"/>
        </w:tc>
        <w:tc>
          <w:tcPr>
            <w:tcW w:w="62" w:type="pct"/>
            <w:tcBorders>
              <w:top w:val="nil"/>
              <w:left w:val="nil"/>
              <w:bottom w:val="nil"/>
              <w:right w:val="nil"/>
            </w:tcBorders>
            <w:vAlign w:val="center"/>
            <w:hideMark/>
          </w:tcPr>
          <w:p w14:paraId="397C3443" w14:textId="77777777" w:rsidR="00DA12E4" w:rsidRPr="00C34218" w:rsidRDefault="00DA12E4" w:rsidP="00DA12E4">
            <w:pPr>
              <w:jc w:val="right"/>
            </w:pPr>
          </w:p>
        </w:tc>
        <w:tc>
          <w:tcPr>
            <w:tcW w:w="447" w:type="pct"/>
            <w:tcBorders>
              <w:top w:val="nil"/>
              <w:left w:val="nil"/>
              <w:bottom w:val="nil"/>
              <w:right w:val="nil"/>
            </w:tcBorders>
            <w:noWrap/>
            <w:vAlign w:val="center"/>
            <w:hideMark/>
          </w:tcPr>
          <w:p w14:paraId="6CEDBFB6" w14:textId="77777777" w:rsidR="00DA12E4" w:rsidRPr="00C34218" w:rsidRDefault="00DA12E4" w:rsidP="00DA12E4">
            <w:pPr>
              <w:jc w:val="right"/>
            </w:pPr>
          </w:p>
        </w:tc>
        <w:tc>
          <w:tcPr>
            <w:tcW w:w="64" w:type="pct"/>
            <w:tcBorders>
              <w:top w:val="nil"/>
              <w:left w:val="nil"/>
              <w:bottom w:val="nil"/>
              <w:right w:val="nil"/>
            </w:tcBorders>
            <w:vAlign w:val="center"/>
            <w:hideMark/>
          </w:tcPr>
          <w:p w14:paraId="77E08CFE" w14:textId="77777777" w:rsidR="00DA12E4" w:rsidRPr="00C34218" w:rsidRDefault="00DA12E4" w:rsidP="00DA12E4">
            <w:pPr>
              <w:jc w:val="right"/>
            </w:pPr>
          </w:p>
        </w:tc>
        <w:tc>
          <w:tcPr>
            <w:tcW w:w="395" w:type="pct"/>
            <w:tcBorders>
              <w:top w:val="nil"/>
              <w:left w:val="nil"/>
              <w:bottom w:val="nil"/>
              <w:right w:val="nil"/>
            </w:tcBorders>
            <w:noWrap/>
            <w:vAlign w:val="center"/>
            <w:hideMark/>
          </w:tcPr>
          <w:p w14:paraId="7C8DF16B" w14:textId="77777777" w:rsidR="00DA12E4" w:rsidRPr="00C34218" w:rsidRDefault="00DA12E4" w:rsidP="00DA12E4">
            <w:pPr>
              <w:jc w:val="right"/>
            </w:pPr>
          </w:p>
        </w:tc>
        <w:tc>
          <w:tcPr>
            <w:tcW w:w="53" w:type="pct"/>
            <w:tcBorders>
              <w:top w:val="nil"/>
              <w:left w:val="nil"/>
              <w:bottom w:val="nil"/>
              <w:right w:val="nil"/>
            </w:tcBorders>
            <w:vAlign w:val="bottom"/>
            <w:hideMark/>
          </w:tcPr>
          <w:p w14:paraId="6C738D87" w14:textId="77777777" w:rsidR="00DA12E4" w:rsidRPr="00C34218" w:rsidRDefault="00DA12E4" w:rsidP="00DA12E4">
            <w:pPr>
              <w:jc w:val="right"/>
            </w:pPr>
          </w:p>
        </w:tc>
        <w:tc>
          <w:tcPr>
            <w:tcW w:w="465" w:type="pct"/>
            <w:tcBorders>
              <w:top w:val="nil"/>
              <w:left w:val="nil"/>
              <w:bottom w:val="nil"/>
              <w:right w:val="nil"/>
            </w:tcBorders>
            <w:noWrap/>
            <w:vAlign w:val="center"/>
            <w:hideMark/>
          </w:tcPr>
          <w:p w14:paraId="28097765" w14:textId="77777777" w:rsidR="00DA12E4" w:rsidRPr="00C34218" w:rsidRDefault="00DA12E4" w:rsidP="00DA12E4"/>
        </w:tc>
        <w:tc>
          <w:tcPr>
            <w:tcW w:w="64" w:type="pct"/>
            <w:tcBorders>
              <w:top w:val="nil"/>
              <w:left w:val="nil"/>
              <w:bottom w:val="nil"/>
              <w:right w:val="nil"/>
            </w:tcBorders>
            <w:vAlign w:val="bottom"/>
            <w:hideMark/>
          </w:tcPr>
          <w:p w14:paraId="0E362135" w14:textId="77777777" w:rsidR="00DA12E4" w:rsidRPr="00C34218" w:rsidRDefault="00DA12E4" w:rsidP="00DA12E4">
            <w:pPr>
              <w:jc w:val="right"/>
            </w:pPr>
          </w:p>
        </w:tc>
        <w:tc>
          <w:tcPr>
            <w:tcW w:w="440" w:type="pct"/>
            <w:tcBorders>
              <w:top w:val="nil"/>
              <w:left w:val="nil"/>
              <w:bottom w:val="nil"/>
              <w:right w:val="nil"/>
            </w:tcBorders>
            <w:noWrap/>
            <w:vAlign w:val="center"/>
            <w:hideMark/>
          </w:tcPr>
          <w:p w14:paraId="4DA4949E" w14:textId="77777777" w:rsidR="00DA12E4" w:rsidRPr="00C34218" w:rsidRDefault="00DA12E4" w:rsidP="00DA12E4"/>
        </w:tc>
        <w:tc>
          <w:tcPr>
            <w:tcW w:w="64" w:type="pct"/>
            <w:tcBorders>
              <w:top w:val="nil"/>
              <w:left w:val="nil"/>
              <w:bottom w:val="nil"/>
              <w:right w:val="nil"/>
            </w:tcBorders>
            <w:vAlign w:val="bottom"/>
            <w:hideMark/>
          </w:tcPr>
          <w:p w14:paraId="3DE64B3D" w14:textId="77777777" w:rsidR="00DA12E4" w:rsidRPr="00C34218" w:rsidRDefault="00DA12E4" w:rsidP="00DA12E4">
            <w:pPr>
              <w:jc w:val="right"/>
            </w:pPr>
          </w:p>
        </w:tc>
        <w:tc>
          <w:tcPr>
            <w:tcW w:w="468" w:type="pct"/>
            <w:tcBorders>
              <w:top w:val="nil"/>
              <w:left w:val="nil"/>
              <w:bottom w:val="nil"/>
              <w:right w:val="nil"/>
            </w:tcBorders>
            <w:noWrap/>
            <w:vAlign w:val="center"/>
            <w:hideMark/>
          </w:tcPr>
          <w:p w14:paraId="46E134D5" w14:textId="77777777" w:rsidR="00DA12E4" w:rsidRPr="00C34218" w:rsidRDefault="00DA12E4" w:rsidP="00DA12E4"/>
        </w:tc>
      </w:tr>
      <w:tr w:rsidR="008F1C32" w:rsidRPr="00C34218" w14:paraId="77C7FD2E" w14:textId="77777777" w:rsidTr="00052A90">
        <w:trPr>
          <w:trHeight w:val="170"/>
        </w:trPr>
        <w:tc>
          <w:tcPr>
            <w:tcW w:w="2042" w:type="pct"/>
            <w:tcBorders>
              <w:top w:val="nil"/>
              <w:left w:val="nil"/>
              <w:bottom w:val="nil"/>
              <w:right w:val="nil"/>
            </w:tcBorders>
            <w:vAlign w:val="center"/>
            <w:hideMark/>
          </w:tcPr>
          <w:p w14:paraId="55BB5BCA" w14:textId="77777777" w:rsidR="00DA12E4" w:rsidRPr="00C34218" w:rsidRDefault="00DA12E4" w:rsidP="00DA12E4">
            <w:pPr>
              <w:ind w:firstLineChars="100" w:firstLine="160"/>
              <w:rPr>
                <w:rFonts w:ascii="Arial" w:hAnsi="Arial" w:cs="Arial"/>
                <w:color w:val="000000"/>
                <w:sz w:val="16"/>
                <w:szCs w:val="16"/>
              </w:rPr>
            </w:pPr>
            <w:r w:rsidRPr="00C34218">
              <w:rPr>
                <w:rFonts w:ascii="Arial" w:hAnsi="Arial" w:cs="Arial"/>
                <w:color w:val="000000"/>
                <w:sz w:val="16"/>
                <w:szCs w:val="16"/>
              </w:rPr>
              <w:t>Lucro líquido do exercício</w:t>
            </w:r>
          </w:p>
        </w:tc>
        <w:tc>
          <w:tcPr>
            <w:tcW w:w="436" w:type="pct"/>
            <w:tcBorders>
              <w:top w:val="nil"/>
              <w:left w:val="nil"/>
              <w:bottom w:val="single" w:sz="4" w:space="0" w:color="auto"/>
              <w:right w:val="nil"/>
            </w:tcBorders>
            <w:noWrap/>
            <w:vAlign w:val="center"/>
            <w:hideMark/>
          </w:tcPr>
          <w:p w14:paraId="0FBD4680" w14:textId="2E0C7EB8"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2" w:type="pct"/>
            <w:tcBorders>
              <w:top w:val="nil"/>
              <w:left w:val="nil"/>
              <w:bottom w:val="nil"/>
              <w:right w:val="nil"/>
            </w:tcBorders>
            <w:vAlign w:val="center"/>
            <w:hideMark/>
          </w:tcPr>
          <w:p w14:paraId="6B46687A" w14:textId="77777777" w:rsidR="00DA12E4" w:rsidRPr="00C34218" w:rsidRDefault="00DA12E4" w:rsidP="00DA12E4">
            <w:pPr>
              <w:jc w:val="right"/>
              <w:rPr>
                <w:rFonts w:ascii="Arial" w:hAnsi="Arial" w:cs="Arial"/>
                <w:color w:val="000000"/>
                <w:sz w:val="16"/>
                <w:szCs w:val="16"/>
              </w:rPr>
            </w:pPr>
          </w:p>
        </w:tc>
        <w:tc>
          <w:tcPr>
            <w:tcW w:w="447" w:type="pct"/>
            <w:tcBorders>
              <w:top w:val="nil"/>
              <w:left w:val="nil"/>
              <w:bottom w:val="single" w:sz="4" w:space="0" w:color="auto"/>
              <w:right w:val="nil"/>
            </w:tcBorders>
            <w:noWrap/>
            <w:vAlign w:val="center"/>
            <w:hideMark/>
          </w:tcPr>
          <w:p w14:paraId="0722F135" w14:textId="0B42BBC6"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4" w:type="pct"/>
            <w:tcBorders>
              <w:top w:val="nil"/>
              <w:left w:val="nil"/>
              <w:bottom w:val="nil"/>
              <w:right w:val="nil"/>
            </w:tcBorders>
            <w:vAlign w:val="center"/>
            <w:hideMark/>
          </w:tcPr>
          <w:p w14:paraId="628C2C7C" w14:textId="77777777" w:rsidR="00DA12E4" w:rsidRPr="00C34218" w:rsidRDefault="00DA12E4" w:rsidP="00DA12E4">
            <w:pPr>
              <w:jc w:val="right"/>
              <w:rPr>
                <w:rFonts w:ascii="Arial" w:hAnsi="Arial" w:cs="Arial"/>
                <w:color w:val="000000"/>
                <w:sz w:val="16"/>
                <w:szCs w:val="16"/>
              </w:rPr>
            </w:pPr>
          </w:p>
        </w:tc>
        <w:tc>
          <w:tcPr>
            <w:tcW w:w="395" w:type="pct"/>
            <w:tcBorders>
              <w:top w:val="nil"/>
              <w:left w:val="nil"/>
              <w:bottom w:val="single" w:sz="4" w:space="0" w:color="auto"/>
              <w:right w:val="nil"/>
            </w:tcBorders>
            <w:noWrap/>
            <w:vAlign w:val="center"/>
            <w:hideMark/>
          </w:tcPr>
          <w:p w14:paraId="36936DA9" w14:textId="59805145"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53" w:type="pct"/>
            <w:tcBorders>
              <w:top w:val="nil"/>
              <w:left w:val="nil"/>
              <w:bottom w:val="nil"/>
              <w:right w:val="nil"/>
            </w:tcBorders>
            <w:vAlign w:val="center"/>
            <w:hideMark/>
          </w:tcPr>
          <w:p w14:paraId="50E2B35A" w14:textId="77777777" w:rsidR="00DA12E4" w:rsidRPr="00C34218" w:rsidRDefault="00DA12E4" w:rsidP="00DA12E4">
            <w:pPr>
              <w:jc w:val="right"/>
              <w:rPr>
                <w:rFonts w:ascii="Arial" w:hAnsi="Arial" w:cs="Arial"/>
                <w:color w:val="000000"/>
                <w:sz w:val="16"/>
                <w:szCs w:val="16"/>
              </w:rPr>
            </w:pPr>
          </w:p>
        </w:tc>
        <w:tc>
          <w:tcPr>
            <w:tcW w:w="465" w:type="pct"/>
            <w:tcBorders>
              <w:top w:val="nil"/>
              <w:left w:val="nil"/>
              <w:bottom w:val="single" w:sz="4" w:space="0" w:color="auto"/>
              <w:right w:val="nil"/>
            </w:tcBorders>
            <w:noWrap/>
            <w:vAlign w:val="center"/>
            <w:hideMark/>
          </w:tcPr>
          <w:p w14:paraId="24075E10" w14:textId="590A70B1"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4" w:type="pct"/>
            <w:tcBorders>
              <w:top w:val="nil"/>
              <w:left w:val="nil"/>
              <w:bottom w:val="nil"/>
              <w:right w:val="nil"/>
            </w:tcBorders>
            <w:vAlign w:val="center"/>
            <w:hideMark/>
          </w:tcPr>
          <w:p w14:paraId="49B04189" w14:textId="77777777" w:rsidR="00DA12E4" w:rsidRPr="00C34218" w:rsidRDefault="00DA12E4" w:rsidP="00DA12E4">
            <w:pPr>
              <w:jc w:val="right"/>
              <w:rPr>
                <w:rFonts w:ascii="Arial" w:hAnsi="Arial" w:cs="Arial"/>
                <w:color w:val="000000"/>
                <w:sz w:val="16"/>
                <w:szCs w:val="16"/>
              </w:rPr>
            </w:pPr>
          </w:p>
        </w:tc>
        <w:tc>
          <w:tcPr>
            <w:tcW w:w="440" w:type="pct"/>
            <w:tcBorders>
              <w:top w:val="nil"/>
              <w:left w:val="nil"/>
              <w:bottom w:val="single" w:sz="4" w:space="0" w:color="auto"/>
              <w:right w:val="nil"/>
            </w:tcBorders>
            <w:noWrap/>
            <w:vAlign w:val="center"/>
            <w:hideMark/>
          </w:tcPr>
          <w:p w14:paraId="09CF07AE" w14:textId="28D04370" w:rsidR="00DA12E4" w:rsidRPr="00C34218" w:rsidRDefault="00C119D4" w:rsidP="00DA12E4">
            <w:pPr>
              <w:jc w:val="right"/>
              <w:rPr>
                <w:rFonts w:ascii="Arial" w:hAnsi="Arial" w:cs="Arial"/>
                <w:color w:val="000000"/>
                <w:sz w:val="16"/>
                <w:szCs w:val="16"/>
              </w:rPr>
            </w:pPr>
            <w:r w:rsidRPr="00C34218">
              <w:rPr>
                <w:rFonts w:ascii="Arial" w:hAnsi="Arial" w:cs="Arial"/>
                <w:color w:val="000000"/>
                <w:sz w:val="16"/>
                <w:szCs w:val="16"/>
              </w:rPr>
              <w:t>2.070.162</w:t>
            </w:r>
          </w:p>
        </w:tc>
        <w:tc>
          <w:tcPr>
            <w:tcW w:w="64" w:type="pct"/>
            <w:tcBorders>
              <w:top w:val="nil"/>
              <w:left w:val="nil"/>
              <w:bottom w:val="nil"/>
              <w:right w:val="nil"/>
            </w:tcBorders>
            <w:vAlign w:val="center"/>
            <w:hideMark/>
          </w:tcPr>
          <w:p w14:paraId="666648B1" w14:textId="77777777" w:rsidR="00DA12E4" w:rsidRPr="00C34218" w:rsidRDefault="00DA12E4" w:rsidP="00DA12E4">
            <w:pPr>
              <w:jc w:val="right"/>
              <w:rPr>
                <w:rFonts w:ascii="Arial" w:hAnsi="Arial" w:cs="Arial"/>
                <w:color w:val="000000"/>
                <w:sz w:val="16"/>
                <w:szCs w:val="16"/>
              </w:rPr>
            </w:pPr>
          </w:p>
        </w:tc>
        <w:tc>
          <w:tcPr>
            <w:tcW w:w="468" w:type="pct"/>
            <w:tcBorders>
              <w:top w:val="nil"/>
              <w:left w:val="nil"/>
              <w:bottom w:val="single" w:sz="4" w:space="0" w:color="auto"/>
              <w:right w:val="nil"/>
            </w:tcBorders>
            <w:noWrap/>
            <w:vAlign w:val="center"/>
            <w:hideMark/>
          </w:tcPr>
          <w:p w14:paraId="7CFFAE20" w14:textId="40D878DA" w:rsidR="00DA12E4" w:rsidRPr="00C34218" w:rsidRDefault="00C119D4" w:rsidP="00DA12E4">
            <w:pPr>
              <w:jc w:val="right"/>
              <w:rPr>
                <w:rFonts w:ascii="Arial" w:hAnsi="Arial" w:cs="Arial"/>
                <w:color w:val="000000"/>
                <w:sz w:val="16"/>
                <w:szCs w:val="16"/>
              </w:rPr>
            </w:pPr>
            <w:r w:rsidRPr="00C34218">
              <w:rPr>
                <w:rFonts w:ascii="Arial" w:hAnsi="Arial" w:cs="Arial"/>
                <w:color w:val="000000"/>
                <w:sz w:val="16"/>
                <w:szCs w:val="16"/>
              </w:rPr>
              <w:t>2.070.162</w:t>
            </w:r>
          </w:p>
        </w:tc>
      </w:tr>
      <w:tr w:rsidR="008F1C32" w:rsidRPr="00C34218" w14:paraId="228B2605" w14:textId="77777777" w:rsidTr="00052A90">
        <w:trPr>
          <w:trHeight w:val="170"/>
        </w:trPr>
        <w:tc>
          <w:tcPr>
            <w:tcW w:w="2042" w:type="pct"/>
            <w:tcBorders>
              <w:top w:val="nil"/>
              <w:left w:val="nil"/>
              <w:bottom w:val="nil"/>
              <w:right w:val="nil"/>
            </w:tcBorders>
            <w:vAlign w:val="center"/>
            <w:hideMark/>
          </w:tcPr>
          <w:p w14:paraId="4E48BBC8" w14:textId="77777777" w:rsidR="00DA12E4" w:rsidRPr="00C34218" w:rsidRDefault="00DA12E4" w:rsidP="00DA12E4">
            <w:pPr>
              <w:jc w:val="right"/>
              <w:rPr>
                <w:rFonts w:ascii="Arial" w:hAnsi="Arial" w:cs="Arial"/>
                <w:color w:val="000000"/>
                <w:sz w:val="16"/>
                <w:szCs w:val="16"/>
              </w:rPr>
            </w:pPr>
          </w:p>
        </w:tc>
        <w:tc>
          <w:tcPr>
            <w:tcW w:w="436" w:type="pct"/>
            <w:tcBorders>
              <w:top w:val="nil"/>
              <w:left w:val="nil"/>
              <w:bottom w:val="nil"/>
              <w:right w:val="nil"/>
            </w:tcBorders>
            <w:noWrap/>
            <w:vAlign w:val="center"/>
            <w:hideMark/>
          </w:tcPr>
          <w:p w14:paraId="5758BB0D" w14:textId="77777777" w:rsidR="00DA12E4" w:rsidRPr="00C34218" w:rsidRDefault="00DA12E4" w:rsidP="00DA12E4">
            <w:pPr>
              <w:ind w:firstLineChars="100" w:firstLine="200"/>
            </w:pPr>
          </w:p>
        </w:tc>
        <w:tc>
          <w:tcPr>
            <w:tcW w:w="62" w:type="pct"/>
            <w:tcBorders>
              <w:top w:val="nil"/>
              <w:left w:val="nil"/>
              <w:bottom w:val="nil"/>
              <w:right w:val="nil"/>
            </w:tcBorders>
            <w:vAlign w:val="center"/>
            <w:hideMark/>
          </w:tcPr>
          <w:p w14:paraId="020CC1EF" w14:textId="77777777" w:rsidR="00DA12E4" w:rsidRPr="00C34218" w:rsidRDefault="00DA12E4" w:rsidP="00DA12E4">
            <w:pPr>
              <w:jc w:val="right"/>
            </w:pPr>
          </w:p>
        </w:tc>
        <w:tc>
          <w:tcPr>
            <w:tcW w:w="447" w:type="pct"/>
            <w:tcBorders>
              <w:top w:val="nil"/>
              <w:left w:val="nil"/>
              <w:bottom w:val="nil"/>
              <w:right w:val="nil"/>
            </w:tcBorders>
            <w:noWrap/>
            <w:vAlign w:val="center"/>
            <w:hideMark/>
          </w:tcPr>
          <w:p w14:paraId="3E78A9FE" w14:textId="77777777" w:rsidR="00DA12E4" w:rsidRPr="00C34218" w:rsidRDefault="00DA12E4" w:rsidP="00DA12E4">
            <w:pPr>
              <w:jc w:val="right"/>
            </w:pPr>
          </w:p>
        </w:tc>
        <w:tc>
          <w:tcPr>
            <w:tcW w:w="64" w:type="pct"/>
            <w:tcBorders>
              <w:top w:val="nil"/>
              <w:left w:val="nil"/>
              <w:bottom w:val="nil"/>
              <w:right w:val="nil"/>
            </w:tcBorders>
            <w:vAlign w:val="center"/>
            <w:hideMark/>
          </w:tcPr>
          <w:p w14:paraId="361E49A5" w14:textId="77777777" w:rsidR="00DA12E4" w:rsidRPr="00C34218" w:rsidRDefault="00DA12E4" w:rsidP="00DA12E4">
            <w:pPr>
              <w:jc w:val="right"/>
            </w:pPr>
          </w:p>
        </w:tc>
        <w:tc>
          <w:tcPr>
            <w:tcW w:w="395" w:type="pct"/>
            <w:tcBorders>
              <w:top w:val="nil"/>
              <w:left w:val="nil"/>
              <w:bottom w:val="nil"/>
              <w:right w:val="nil"/>
            </w:tcBorders>
            <w:noWrap/>
            <w:vAlign w:val="center"/>
            <w:hideMark/>
          </w:tcPr>
          <w:p w14:paraId="42FC1DA7" w14:textId="77777777" w:rsidR="00DA12E4" w:rsidRPr="00C34218" w:rsidRDefault="00DA12E4" w:rsidP="00DA12E4">
            <w:pPr>
              <w:jc w:val="right"/>
            </w:pPr>
          </w:p>
        </w:tc>
        <w:tc>
          <w:tcPr>
            <w:tcW w:w="53" w:type="pct"/>
            <w:tcBorders>
              <w:top w:val="nil"/>
              <w:left w:val="nil"/>
              <w:bottom w:val="nil"/>
              <w:right w:val="nil"/>
            </w:tcBorders>
            <w:vAlign w:val="center"/>
            <w:hideMark/>
          </w:tcPr>
          <w:p w14:paraId="5D0A59EC" w14:textId="77777777" w:rsidR="00DA12E4" w:rsidRPr="00C34218" w:rsidRDefault="00DA12E4" w:rsidP="00DA12E4">
            <w:pPr>
              <w:jc w:val="right"/>
            </w:pPr>
          </w:p>
        </w:tc>
        <w:tc>
          <w:tcPr>
            <w:tcW w:w="465" w:type="pct"/>
            <w:tcBorders>
              <w:top w:val="nil"/>
              <w:left w:val="nil"/>
              <w:bottom w:val="nil"/>
              <w:right w:val="nil"/>
            </w:tcBorders>
            <w:noWrap/>
            <w:vAlign w:val="center"/>
            <w:hideMark/>
          </w:tcPr>
          <w:p w14:paraId="71288CCC" w14:textId="77777777" w:rsidR="00DA12E4" w:rsidRPr="00C34218" w:rsidRDefault="00DA12E4" w:rsidP="00DA12E4"/>
        </w:tc>
        <w:tc>
          <w:tcPr>
            <w:tcW w:w="64" w:type="pct"/>
            <w:tcBorders>
              <w:top w:val="nil"/>
              <w:left w:val="nil"/>
              <w:bottom w:val="nil"/>
              <w:right w:val="nil"/>
            </w:tcBorders>
            <w:vAlign w:val="center"/>
            <w:hideMark/>
          </w:tcPr>
          <w:p w14:paraId="3BAE54B0" w14:textId="77777777" w:rsidR="00DA12E4" w:rsidRPr="00C34218" w:rsidRDefault="00DA12E4" w:rsidP="00DA12E4">
            <w:pPr>
              <w:jc w:val="right"/>
            </w:pPr>
          </w:p>
        </w:tc>
        <w:tc>
          <w:tcPr>
            <w:tcW w:w="440" w:type="pct"/>
            <w:tcBorders>
              <w:top w:val="nil"/>
              <w:left w:val="nil"/>
              <w:bottom w:val="nil"/>
              <w:right w:val="nil"/>
            </w:tcBorders>
            <w:noWrap/>
            <w:vAlign w:val="center"/>
            <w:hideMark/>
          </w:tcPr>
          <w:p w14:paraId="29F3B10A" w14:textId="77777777" w:rsidR="00DA12E4" w:rsidRPr="00C34218" w:rsidRDefault="00DA12E4" w:rsidP="00DA12E4"/>
        </w:tc>
        <w:tc>
          <w:tcPr>
            <w:tcW w:w="64" w:type="pct"/>
            <w:tcBorders>
              <w:top w:val="nil"/>
              <w:left w:val="nil"/>
              <w:bottom w:val="nil"/>
              <w:right w:val="nil"/>
            </w:tcBorders>
            <w:vAlign w:val="center"/>
            <w:hideMark/>
          </w:tcPr>
          <w:p w14:paraId="04DBA2F4" w14:textId="77777777" w:rsidR="00DA12E4" w:rsidRPr="00C34218" w:rsidRDefault="00DA12E4" w:rsidP="00DA12E4">
            <w:pPr>
              <w:jc w:val="right"/>
            </w:pPr>
          </w:p>
        </w:tc>
        <w:tc>
          <w:tcPr>
            <w:tcW w:w="468" w:type="pct"/>
            <w:tcBorders>
              <w:top w:val="nil"/>
              <w:left w:val="nil"/>
              <w:bottom w:val="nil"/>
              <w:right w:val="nil"/>
            </w:tcBorders>
            <w:noWrap/>
            <w:vAlign w:val="center"/>
            <w:hideMark/>
          </w:tcPr>
          <w:p w14:paraId="790727B4" w14:textId="77777777" w:rsidR="00DA12E4" w:rsidRPr="00C34218" w:rsidRDefault="00DA12E4" w:rsidP="00DA12E4"/>
        </w:tc>
      </w:tr>
      <w:tr w:rsidR="008F1C32" w:rsidRPr="00C34218" w14:paraId="4F75F80F" w14:textId="77777777" w:rsidTr="00052A90">
        <w:trPr>
          <w:trHeight w:val="170"/>
        </w:trPr>
        <w:tc>
          <w:tcPr>
            <w:tcW w:w="2042" w:type="pct"/>
            <w:tcBorders>
              <w:top w:val="nil"/>
              <w:left w:val="nil"/>
              <w:bottom w:val="nil"/>
              <w:right w:val="nil"/>
            </w:tcBorders>
            <w:vAlign w:val="bottom"/>
            <w:hideMark/>
          </w:tcPr>
          <w:p w14:paraId="4F3E4A95" w14:textId="77777777" w:rsidR="00DA12E4" w:rsidRPr="00C34218" w:rsidRDefault="00DA12E4" w:rsidP="00DA12E4">
            <w:pPr>
              <w:rPr>
                <w:rFonts w:ascii="Arial" w:hAnsi="Arial" w:cs="Arial"/>
                <w:b/>
                <w:bCs/>
                <w:color w:val="000000"/>
                <w:sz w:val="16"/>
                <w:szCs w:val="16"/>
              </w:rPr>
            </w:pPr>
            <w:r w:rsidRPr="00C34218">
              <w:rPr>
                <w:rFonts w:ascii="Arial" w:hAnsi="Arial" w:cs="Arial"/>
                <w:b/>
                <w:bCs/>
                <w:color w:val="000000"/>
                <w:sz w:val="16"/>
                <w:szCs w:val="16"/>
              </w:rPr>
              <w:t>Total do resultado abrangente do exercício</w:t>
            </w:r>
          </w:p>
        </w:tc>
        <w:tc>
          <w:tcPr>
            <w:tcW w:w="436" w:type="pct"/>
            <w:tcBorders>
              <w:top w:val="nil"/>
              <w:left w:val="nil"/>
              <w:bottom w:val="single" w:sz="4" w:space="0" w:color="auto"/>
              <w:right w:val="nil"/>
            </w:tcBorders>
            <w:noWrap/>
            <w:vAlign w:val="bottom"/>
            <w:hideMark/>
          </w:tcPr>
          <w:p w14:paraId="23C01BE2" w14:textId="6A67D1A3"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2" w:type="pct"/>
            <w:tcBorders>
              <w:top w:val="nil"/>
              <w:left w:val="nil"/>
              <w:bottom w:val="nil"/>
              <w:right w:val="nil"/>
            </w:tcBorders>
            <w:vAlign w:val="bottom"/>
            <w:hideMark/>
          </w:tcPr>
          <w:p w14:paraId="1BFA7A35" w14:textId="77777777" w:rsidR="00DA12E4" w:rsidRPr="00C34218" w:rsidRDefault="00DA12E4" w:rsidP="00DA12E4">
            <w:pPr>
              <w:jc w:val="right"/>
              <w:rPr>
                <w:rFonts w:ascii="Arial" w:hAnsi="Arial" w:cs="Arial"/>
                <w:color w:val="000000"/>
                <w:sz w:val="16"/>
                <w:szCs w:val="16"/>
              </w:rPr>
            </w:pPr>
          </w:p>
        </w:tc>
        <w:tc>
          <w:tcPr>
            <w:tcW w:w="447" w:type="pct"/>
            <w:tcBorders>
              <w:top w:val="nil"/>
              <w:left w:val="nil"/>
              <w:bottom w:val="single" w:sz="4" w:space="0" w:color="auto"/>
              <w:right w:val="nil"/>
            </w:tcBorders>
            <w:noWrap/>
            <w:vAlign w:val="bottom"/>
            <w:hideMark/>
          </w:tcPr>
          <w:p w14:paraId="732EF335" w14:textId="13A9C5A0"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4" w:type="pct"/>
            <w:tcBorders>
              <w:top w:val="nil"/>
              <w:left w:val="nil"/>
              <w:bottom w:val="nil"/>
              <w:right w:val="nil"/>
            </w:tcBorders>
            <w:vAlign w:val="bottom"/>
            <w:hideMark/>
          </w:tcPr>
          <w:p w14:paraId="6B351BAE" w14:textId="77777777" w:rsidR="00DA12E4" w:rsidRPr="00C34218" w:rsidRDefault="00DA12E4" w:rsidP="00DA12E4">
            <w:pPr>
              <w:jc w:val="right"/>
              <w:rPr>
                <w:rFonts w:ascii="Arial" w:hAnsi="Arial" w:cs="Arial"/>
                <w:color w:val="000000"/>
                <w:sz w:val="16"/>
                <w:szCs w:val="16"/>
              </w:rPr>
            </w:pPr>
          </w:p>
        </w:tc>
        <w:tc>
          <w:tcPr>
            <w:tcW w:w="395" w:type="pct"/>
            <w:tcBorders>
              <w:top w:val="nil"/>
              <w:left w:val="nil"/>
              <w:bottom w:val="single" w:sz="4" w:space="0" w:color="auto"/>
              <w:right w:val="nil"/>
            </w:tcBorders>
            <w:noWrap/>
            <w:vAlign w:val="bottom"/>
            <w:hideMark/>
          </w:tcPr>
          <w:p w14:paraId="6F73E3E9" w14:textId="30D4090C"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53" w:type="pct"/>
            <w:tcBorders>
              <w:top w:val="nil"/>
              <w:left w:val="nil"/>
              <w:bottom w:val="nil"/>
              <w:right w:val="nil"/>
            </w:tcBorders>
            <w:vAlign w:val="bottom"/>
            <w:hideMark/>
          </w:tcPr>
          <w:p w14:paraId="4BFB4BAB" w14:textId="77777777" w:rsidR="00DA12E4" w:rsidRPr="00C34218" w:rsidRDefault="00DA12E4" w:rsidP="00DA12E4">
            <w:pPr>
              <w:jc w:val="right"/>
              <w:rPr>
                <w:rFonts w:ascii="Arial" w:hAnsi="Arial" w:cs="Arial"/>
                <w:color w:val="000000"/>
                <w:sz w:val="16"/>
                <w:szCs w:val="16"/>
              </w:rPr>
            </w:pPr>
          </w:p>
        </w:tc>
        <w:tc>
          <w:tcPr>
            <w:tcW w:w="465" w:type="pct"/>
            <w:tcBorders>
              <w:top w:val="nil"/>
              <w:left w:val="nil"/>
              <w:bottom w:val="single" w:sz="4" w:space="0" w:color="auto"/>
              <w:right w:val="nil"/>
            </w:tcBorders>
            <w:noWrap/>
            <w:vAlign w:val="bottom"/>
            <w:hideMark/>
          </w:tcPr>
          <w:p w14:paraId="0292B9DD" w14:textId="5A79365B"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4" w:type="pct"/>
            <w:tcBorders>
              <w:top w:val="nil"/>
              <w:left w:val="nil"/>
              <w:bottom w:val="nil"/>
              <w:right w:val="nil"/>
            </w:tcBorders>
            <w:vAlign w:val="bottom"/>
            <w:hideMark/>
          </w:tcPr>
          <w:p w14:paraId="51F1057D" w14:textId="77777777" w:rsidR="00DA12E4" w:rsidRPr="00C34218" w:rsidRDefault="00DA12E4" w:rsidP="00DA12E4">
            <w:pPr>
              <w:jc w:val="right"/>
              <w:rPr>
                <w:rFonts w:ascii="Arial" w:hAnsi="Arial" w:cs="Arial"/>
                <w:color w:val="000000"/>
                <w:sz w:val="16"/>
                <w:szCs w:val="16"/>
              </w:rPr>
            </w:pPr>
          </w:p>
        </w:tc>
        <w:tc>
          <w:tcPr>
            <w:tcW w:w="440" w:type="pct"/>
            <w:tcBorders>
              <w:top w:val="nil"/>
              <w:left w:val="nil"/>
              <w:bottom w:val="single" w:sz="4" w:space="0" w:color="auto"/>
              <w:right w:val="nil"/>
            </w:tcBorders>
            <w:noWrap/>
            <w:vAlign w:val="bottom"/>
            <w:hideMark/>
          </w:tcPr>
          <w:p w14:paraId="266C5AB7" w14:textId="66CB660B" w:rsidR="00DA12E4" w:rsidRPr="00C34218" w:rsidRDefault="00C119D4" w:rsidP="00DA12E4">
            <w:pPr>
              <w:jc w:val="right"/>
              <w:rPr>
                <w:rFonts w:ascii="Arial" w:hAnsi="Arial" w:cs="Arial"/>
                <w:color w:val="000000"/>
                <w:sz w:val="16"/>
                <w:szCs w:val="16"/>
              </w:rPr>
            </w:pPr>
            <w:r w:rsidRPr="00C34218">
              <w:rPr>
                <w:rFonts w:ascii="Arial" w:hAnsi="Arial" w:cs="Arial"/>
                <w:color w:val="000000"/>
                <w:sz w:val="16"/>
                <w:szCs w:val="16"/>
              </w:rPr>
              <w:t>2.070.162</w:t>
            </w:r>
          </w:p>
        </w:tc>
        <w:tc>
          <w:tcPr>
            <w:tcW w:w="64" w:type="pct"/>
            <w:tcBorders>
              <w:top w:val="nil"/>
              <w:left w:val="nil"/>
              <w:bottom w:val="nil"/>
              <w:right w:val="nil"/>
            </w:tcBorders>
            <w:vAlign w:val="bottom"/>
            <w:hideMark/>
          </w:tcPr>
          <w:p w14:paraId="25E0E1D8" w14:textId="77777777" w:rsidR="00DA12E4" w:rsidRPr="00C34218" w:rsidRDefault="00DA12E4" w:rsidP="00DA12E4">
            <w:pPr>
              <w:jc w:val="right"/>
              <w:rPr>
                <w:rFonts w:ascii="Arial" w:hAnsi="Arial" w:cs="Arial"/>
                <w:color w:val="000000"/>
                <w:sz w:val="16"/>
                <w:szCs w:val="16"/>
              </w:rPr>
            </w:pPr>
          </w:p>
        </w:tc>
        <w:tc>
          <w:tcPr>
            <w:tcW w:w="468" w:type="pct"/>
            <w:tcBorders>
              <w:top w:val="nil"/>
              <w:left w:val="nil"/>
              <w:bottom w:val="single" w:sz="4" w:space="0" w:color="auto"/>
              <w:right w:val="nil"/>
            </w:tcBorders>
            <w:noWrap/>
            <w:vAlign w:val="bottom"/>
            <w:hideMark/>
          </w:tcPr>
          <w:p w14:paraId="3F44DA42" w14:textId="27A55042" w:rsidR="00DA12E4" w:rsidRPr="00C34218" w:rsidRDefault="00C119D4" w:rsidP="00DA12E4">
            <w:pPr>
              <w:jc w:val="right"/>
              <w:rPr>
                <w:rFonts w:ascii="Arial" w:hAnsi="Arial" w:cs="Arial"/>
                <w:color w:val="000000"/>
                <w:sz w:val="16"/>
                <w:szCs w:val="16"/>
              </w:rPr>
            </w:pPr>
            <w:r w:rsidRPr="00C34218">
              <w:rPr>
                <w:rFonts w:ascii="Arial" w:hAnsi="Arial" w:cs="Arial"/>
                <w:color w:val="000000"/>
                <w:sz w:val="16"/>
                <w:szCs w:val="16"/>
              </w:rPr>
              <w:t>2.070.162</w:t>
            </w:r>
          </w:p>
        </w:tc>
      </w:tr>
      <w:tr w:rsidR="008F1C32" w:rsidRPr="00C34218" w14:paraId="7D56C005" w14:textId="77777777" w:rsidTr="00052A90">
        <w:trPr>
          <w:trHeight w:val="170"/>
        </w:trPr>
        <w:tc>
          <w:tcPr>
            <w:tcW w:w="2042" w:type="pct"/>
            <w:tcBorders>
              <w:top w:val="nil"/>
              <w:left w:val="nil"/>
              <w:bottom w:val="nil"/>
              <w:right w:val="nil"/>
            </w:tcBorders>
            <w:vAlign w:val="bottom"/>
            <w:hideMark/>
          </w:tcPr>
          <w:p w14:paraId="7BBA285E" w14:textId="77777777" w:rsidR="00DA12E4" w:rsidRPr="00C34218" w:rsidRDefault="00DA12E4" w:rsidP="00DA12E4">
            <w:pPr>
              <w:rPr>
                <w:rFonts w:ascii="Arial" w:hAnsi="Arial" w:cs="Arial"/>
                <w:color w:val="000000"/>
                <w:sz w:val="16"/>
                <w:szCs w:val="16"/>
              </w:rPr>
            </w:pPr>
            <w:r w:rsidRPr="00C34218">
              <w:rPr>
                <w:rFonts w:ascii="Arial" w:hAnsi="Arial" w:cs="Arial"/>
                <w:color w:val="000000"/>
                <w:sz w:val="16"/>
                <w:szCs w:val="16"/>
              </w:rPr>
              <w:t>Outras mutações no patrimônio líquido</w:t>
            </w:r>
          </w:p>
        </w:tc>
        <w:tc>
          <w:tcPr>
            <w:tcW w:w="436" w:type="pct"/>
            <w:tcBorders>
              <w:top w:val="nil"/>
              <w:left w:val="nil"/>
              <w:bottom w:val="nil"/>
              <w:right w:val="nil"/>
            </w:tcBorders>
            <w:noWrap/>
            <w:vAlign w:val="bottom"/>
            <w:hideMark/>
          </w:tcPr>
          <w:p w14:paraId="2FABA4F2" w14:textId="77777777" w:rsidR="00DA12E4" w:rsidRPr="00C34218" w:rsidRDefault="00DA12E4" w:rsidP="00DA12E4">
            <w:pPr>
              <w:rPr>
                <w:rFonts w:ascii="Arial" w:hAnsi="Arial" w:cs="Arial"/>
                <w:color w:val="000000"/>
                <w:sz w:val="16"/>
                <w:szCs w:val="16"/>
              </w:rPr>
            </w:pPr>
          </w:p>
        </w:tc>
        <w:tc>
          <w:tcPr>
            <w:tcW w:w="62" w:type="pct"/>
            <w:tcBorders>
              <w:top w:val="nil"/>
              <w:left w:val="nil"/>
              <w:bottom w:val="nil"/>
              <w:right w:val="nil"/>
            </w:tcBorders>
            <w:vAlign w:val="bottom"/>
            <w:hideMark/>
          </w:tcPr>
          <w:p w14:paraId="66E3A90F" w14:textId="77777777" w:rsidR="00DA12E4" w:rsidRPr="00C34218" w:rsidRDefault="00DA12E4" w:rsidP="00DA12E4">
            <w:pPr>
              <w:jc w:val="right"/>
            </w:pPr>
          </w:p>
        </w:tc>
        <w:tc>
          <w:tcPr>
            <w:tcW w:w="447" w:type="pct"/>
            <w:tcBorders>
              <w:top w:val="nil"/>
              <w:left w:val="nil"/>
              <w:bottom w:val="nil"/>
              <w:right w:val="nil"/>
            </w:tcBorders>
            <w:noWrap/>
            <w:vAlign w:val="bottom"/>
            <w:hideMark/>
          </w:tcPr>
          <w:p w14:paraId="46D999C9" w14:textId="77777777" w:rsidR="00DA12E4" w:rsidRPr="00C34218" w:rsidRDefault="00DA12E4" w:rsidP="00DA12E4">
            <w:pPr>
              <w:jc w:val="right"/>
            </w:pPr>
          </w:p>
        </w:tc>
        <w:tc>
          <w:tcPr>
            <w:tcW w:w="64" w:type="pct"/>
            <w:tcBorders>
              <w:top w:val="nil"/>
              <w:left w:val="nil"/>
              <w:bottom w:val="nil"/>
              <w:right w:val="nil"/>
            </w:tcBorders>
            <w:vAlign w:val="bottom"/>
            <w:hideMark/>
          </w:tcPr>
          <w:p w14:paraId="24ED9F18" w14:textId="77777777" w:rsidR="00DA12E4" w:rsidRPr="00C34218" w:rsidRDefault="00DA12E4" w:rsidP="00DA12E4">
            <w:pPr>
              <w:jc w:val="right"/>
            </w:pPr>
          </w:p>
        </w:tc>
        <w:tc>
          <w:tcPr>
            <w:tcW w:w="395" w:type="pct"/>
            <w:tcBorders>
              <w:top w:val="nil"/>
              <w:left w:val="nil"/>
              <w:bottom w:val="nil"/>
              <w:right w:val="nil"/>
            </w:tcBorders>
            <w:noWrap/>
            <w:vAlign w:val="bottom"/>
            <w:hideMark/>
          </w:tcPr>
          <w:p w14:paraId="4AFD24D9" w14:textId="77777777" w:rsidR="00DA12E4" w:rsidRPr="00C34218" w:rsidRDefault="00DA12E4" w:rsidP="00DA12E4">
            <w:pPr>
              <w:jc w:val="right"/>
            </w:pPr>
          </w:p>
        </w:tc>
        <w:tc>
          <w:tcPr>
            <w:tcW w:w="53" w:type="pct"/>
            <w:tcBorders>
              <w:top w:val="nil"/>
              <w:left w:val="nil"/>
              <w:bottom w:val="nil"/>
              <w:right w:val="nil"/>
            </w:tcBorders>
            <w:vAlign w:val="bottom"/>
            <w:hideMark/>
          </w:tcPr>
          <w:p w14:paraId="6C7B7D75" w14:textId="77777777" w:rsidR="00DA12E4" w:rsidRPr="00C34218" w:rsidRDefault="00DA12E4" w:rsidP="00DA12E4">
            <w:pPr>
              <w:jc w:val="right"/>
            </w:pPr>
          </w:p>
        </w:tc>
        <w:tc>
          <w:tcPr>
            <w:tcW w:w="465" w:type="pct"/>
            <w:tcBorders>
              <w:top w:val="nil"/>
              <w:left w:val="nil"/>
              <w:bottom w:val="nil"/>
              <w:right w:val="nil"/>
            </w:tcBorders>
            <w:noWrap/>
            <w:vAlign w:val="bottom"/>
            <w:hideMark/>
          </w:tcPr>
          <w:p w14:paraId="5888EF88" w14:textId="77777777" w:rsidR="00DA12E4" w:rsidRPr="00C34218" w:rsidRDefault="00DA12E4" w:rsidP="00DA12E4">
            <w:pPr>
              <w:jc w:val="right"/>
            </w:pPr>
          </w:p>
        </w:tc>
        <w:tc>
          <w:tcPr>
            <w:tcW w:w="64" w:type="pct"/>
            <w:tcBorders>
              <w:top w:val="nil"/>
              <w:left w:val="nil"/>
              <w:bottom w:val="nil"/>
              <w:right w:val="nil"/>
            </w:tcBorders>
            <w:vAlign w:val="bottom"/>
            <w:hideMark/>
          </w:tcPr>
          <w:p w14:paraId="185A2254" w14:textId="77777777" w:rsidR="00DA12E4" w:rsidRPr="00C34218" w:rsidRDefault="00DA12E4" w:rsidP="00DA12E4">
            <w:pPr>
              <w:jc w:val="right"/>
            </w:pPr>
          </w:p>
        </w:tc>
        <w:tc>
          <w:tcPr>
            <w:tcW w:w="440" w:type="pct"/>
            <w:tcBorders>
              <w:top w:val="nil"/>
              <w:left w:val="nil"/>
              <w:bottom w:val="nil"/>
              <w:right w:val="nil"/>
            </w:tcBorders>
            <w:noWrap/>
            <w:vAlign w:val="bottom"/>
            <w:hideMark/>
          </w:tcPr>
          <w:p w14:paraId="54E3B5E6" w14:textId="77777777" w:rsidR="00DA12E4" w:rsidRPr="00C34218" w:rsidRDefault="00DA12E4" w:rsidP="00DA12E4">
            <w:pPr>
              <w:jc w:val="right"/>
            </w:pPr>
          </w:p>
        </w:tc>
        <w:tc>
          <w:tcPr>
            <w:tcW w:w="64" w:type="pct"/>
            <w:tcBorders>
              <w:top w:val="nil"/>
              <w:left w:val="nil"/>
              <w:bottom w:val="nil"/>
              <w:right w:val="nil"/>
            </w:tcBorders>
            <w:vAlign w:val="bottom"/>
            <w:hideMark/>
          </w:tcPr>
          <w:p w14:paraId="3EC61A09" w14:textId="77777777" w:rsidR="00DA12E4" w:rsidRPr="00C34218" w:rsidRDefault="00DA12E4" w:rsidP="00DA12E4">
            <w:pPr>
              <w:jc w:val="right"/>
            </w:pPr>
          </w:p>
        </w:tc>
        <w:tc>
          <w:tcPr>
            <w:tcW w:w="468" w:type="pct"/>
            <w:tcBorders>
              <w:top w:val="nil"/>
              <w:left w:val="nil"/>
              <w:bottom w:val="nil"/>
              <w:right w:val="nil"/>
            </w:tcBorders>
            <w:noWrap/>
            <w:vAlign w:val="bottom"/>
            <w:hideMark/>
          </w:tcPr>
          <w:p w14:paraId="50E1B12C" w14:textId="77777777" w:rsidR="00DA12E4" w:rsidRPr="00C34218" w:rsidRDefault="00DA12E4" w:rsidP="00DA12E4">
            <w:pPr>
              <w:jc w:val="right"/>
            </w:pPr>
          </w:p>
        </w:tc>
      </w:tr>
      <w:tr w:rsidR="008F1C32" w:rsidRPr="00C34218" w14:paraId="54D1A57B" w14:textId="77777777" w:rsidTr="00052A90">
        <w:trPr>
          <w:trHeight w:val="170"/>
        </w:trPr>
        <w:tc>
          <w:tcPr>
            <w:tcW w:w="2042" w:type="pct"/>
            <w:tcBorders>
              <w:top w:val="nil"/>
              <w:left w:val="nil"/>
              <w:bottom w:val="nil"/>
              <w:right w:val="nil"/>
            </w:tcBorders>
            <w:vAlign w:val="center"/>
            <w:hideMark/>
          </w:tcPr>
          <w:p w14:paraId="04117442" w14:textId="76FFB622" w:rsidR="00DA12E4" w:rsidRPr="00C34218" w:rsidRDefault="00DA12E4" w:rsidP="00DA12E4">
            <w:pPr>
              <w:ind w:firstLineChars="100" w:firstLine="160"/>
              <w:rPr>
                <w:rFonts w:ascii="Arial" w:hAnsi="Arial" w:cs="Arial"/>
                <w:color w:val="000000"/>
                <w:sz w:val="16"/>
                <w:szCs w:val="16"/>
              </w:rPr>
            </w:pPr>
            <w:r w:rsidRPr="00C34218">
              <w:rPr>
                <w:rFonts w:ascii="Arial" w:hAnsi="Arial" w:cs="Arial"/>
                <w:color w:val="000000"/>
                <w:sz w:val="16"/>
                <w:szCs w:val="16"/>
              </w:rPr>
              <w:t>Distribuição de dividendos (nota 19 (e) e (f))</w:t>
            </w:r>
          </w:p>
        </w:tc>
        <w:tc>
          <w:tcPr>
            <w:tcW w:w="436" w:type="pct"/>
            <w:tcBorders>
              <w:top w:val="nil"/>
              <w:left w:val="nil"/>
              <w:bottom w:val="nil"/>
              <w:right w:val="nil"/>
            </w:tcBorders>
            <w:noWrap/>
            <w:vAlign w:val="bottom"/>
            <w:hideMark/>
          </w:tcPr>
          <w:p w14:paraId="2CA5C5F2" w14:textId="1BAB5B54"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2" w:type="pct"/>
            <w:tcBorders>
              <w:top w:val="nil"/>
              <w:left w:val="nil"/>
              <w:bottom w:val="nil"/>
              <w:right w:val="nil"/>
            </w:tcBorders>
            <w:vAlign w:val="bottom"/>
            <w:hideMark/>
          </w:tcPr>
          <w:p w14:paraId="6EA790B4" w14:textId="77777777" w:rsidR="00DA12E4" w:rsidRPr="00C34218" w:rsidRDefault="00DA12E4" w:rsidP="00DA12E4">
            <w:pPr>
              <w:jc w:val="right"/>
              <w:rPr>
                <w:rFonts w:ascii="Arial" w:hAnsi="Arial" w:cs="Arial"/>
                <w:color w:val="000000"/>
                <w:sz w:val="16"/>
                <w:szCs w:val="16"/>
              </w:rPr>
            </w:pPr>
          </w:p>
        </w:tc>
        <w:tc>
          <w:tcPr>
            <w:tcW w:w="447" w:type="pct"/>
            <w:tcBorders>
              <w:top w:val="nil"/>
              <w:left w:val="nil"/>
              <w:bottom w:val="nil"/>
              <w:right w:val="nil"/>
            </w:tcBorders>
            <w:noWrap/>
            <w:vAlign w:val="bottom"/>
            <w:hideMark/>
          </w:tcPr>
          <w:p w14:paraId="2D6747A5" w14:textId="45CC3631"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4" w:type="pct"/>
            <w:tcBorders>
              <w:top w:val="nil"/>
              <w:left w:val="nil"/>
              <w:bottom w:val="nil"/>
              <w:right w:val="nil"/>
            </w:tcBorders>
            <w:vAlign w:val="bottom"/>
            <w:hideMark/>
          </w:tcPr>
          <w:p w14:paraId="6E346153" w14:textId="77777777" w:rsidR="00DA12E4" w:rsidRPr="00C34218" w:rsidRDefault="00DA12E4" w:rsidP="00DA12E4">
            <w:pPr>
              <w:jc w:val="right"/>
              <w:rPr>
                <w:rFonts w:ascii="Arial" w:hAnsi="Arial" w:cs="Arial"/>
                <w:color w:val="000000"/>
                <w:sz w:val="16"/>
                <w:szCs w:val="16"/>
              </w:rPr>
            </w:pPr>
          </w:p>
        </w:tc>
        <w:tc>
          <w:tcPr>
            <w:tcW w:w="395" w:type="pct"/>
            <w:tcBorders>
              <w:top w:val="nil"/>
              <w:left w:val="nil"/>
              <w:bottom w:val="nil"/>
              <w:right w:val="nil"/>
            </w:tcBorders>
            <w:noWrap/>
            <w:vAlign w:val="bottom"/>
            <w:hideMark/>
          </w:tcPr>
          <w:p w14:paraId="6A86ABEE" w14:textId="02C95601"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53" w:type="pct"/>
            <w:tcBorders>
              <w:top w:val="nil"/>
              <w:left w:val="nil"/>
              <w:bottom w:val="nil"/>
              <w:right w:val="nil"/>
            </w:tcBorders>
            <w:vAlign w:val="bottom"/>
            <w:hideMark/>
          </w:tcPr>
          <w:p w14:paraId="4B7EB030" w14:textId="77777777" w:rsidR="00DA12E4" w:rsidRPr="00C34218" w:rsidRDefault="00DA12E4" w:rsidP="00DA12E4">
            <w:pPr>
              <w:jc w:val="right"/>
              <w:rPr>
                <w:rFonts w:ascii="Arial" w:hAnsi="Arial" w:cs="Arial"/>
                <w:color w:val="000000"/>
                <w:sz w:val="16"/>
                <w:szCs w:val="16"/>
              </w:rPr>
            </w:pPr>
          </w:p>
        </w:tc>
        <w:tc>
          <w:tcPr>
            <w:tcW w:w="465" w:type="pct"/>
            <w:tcBorders>
              <w:top w:val="nil"/>
              <w:left w:val="nil"/>
              <w:bottom w:val="nil"/>
              <w:right w:val="nil"/>
            </w:tcBorders>
            <w:noWrap/>
            <w:vAlign w:val="bottom"/>
            <w:hideMark/>
          </w:tcPr>
          <w:p w14:paraId="5639FC66" w14:textId="77777777" w:rsidR="00DA12E4" w:rsidRPr="00C34218" w:rsidRDefault="00DA12E4" w:rsidP="00DA12E4">
            <w:pPr>
              <w:jc w:val="right"/>
            </w:pPr>
          </w:p>
        </w:tc>
        <w:tc>
          <w:tcPr>
            <w:tcW w:w="64" w:type="pct"/>
            <w:tcBorders>
              <w:top w:val="nil"/>
              <w:left w:val="nil"/>
              <w:bottom w:val="nil"/>
              <w:right w:val="nil"/>
            </w:tcBorders>
            <w:vAlign w:val="bottom"/>
            <w:hideMark/>
          </w:tcPr>
          <w:p w14:paraId="0994C287" w14:textId="77777777" w:rsidR="00DA12E4" w:rsidRPr="00C34218" w:rsidRDefault="00DA12E4" w:rsidP="00DA12E4"/>
        </w:tc>
        <w:tc>
          <w:tcPr>
            <w:tcW w:w="440" w:type="pct"/>
            <w:tcBorders>
              <w:top w:val="nil"/>
              <w:left w:val="nil"/>
              <w:bottom w:val="nil"/>
              <w:right w:val="nil"/>
            </w:tcBorders>
            <w:noWrap/>
            <w:vAlign w:val="bottom"/>
            <w:hideMark/>
          </w:tcPr>
          <w:p w14:paraId="2AF776FB" w14:textId="180C4442"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r w:rsidR="00C119D4" w:rsidRPr="00C34218">
              <w:rPr>
                <w:rFonts w:ascii="Arial" w:hAnsi="Arial" w:cs="Arial"/>
                <w:color w:val="000000"/>
                <w:sz w:val="16"/>
                <w:szCs w:val="16"/>
              </w:rPr>
              <w:t>1.939.772</w:t>
            </w:r>
            <w:r w:rsidRPr="00C34218">
              <w:rPr>
                <w:rFonts w:ascii="Arial" w:hAnsi="Arial" w:cs="Arial"/>
                <w:color w:val="000000"/>
                <w:sz w:val="16"/>
                <w:szCs w:val="16"/>
              </w:rPr>
              <w:t>)</w:t>
            </w:r>
          </w:p>
        </w:tc>
        <w:tc>
          <w:tcPr>
            <w:tcW w:w="64" w:type="pct"/>
            <w:tcBorders>
              <w:top w:val="nil"/>
              <w:left w:val="nil"/>
              <w:bottom w:val="nil"/>
              <w:right w:val="nil"/>
            </w:tcBorders>
            <w:vAlign w:val="bottom"/>
            <w:hideMark/>
          </w:tcPr>
          <w:p w14:paraId="729C4F07" w14:textId="77777777" w:rsidR="00DA12E4" w:rsidRPr="00C34218" w:rsidRDefault="00DA12E4" w:rsidP="00DA12E4">
            <w:pPr>
              <w:jc w:val="right"/>
              <w:rPr>
                <w:rFonts w:ascii="Arial" w:hAnsi="Arial" w:cs="Arial"/>
                <w:color w:val="000000"/>
                <w:sz w:val="16"/>
                <w:szCs w:val="16"/>
              </w:rPr>
            </w:pPr>
          </w:p>
        </w:tc>
        <w:tc>
          <w:tcPr>
            <w:tcW w:w="468" w:type="pct"/>
            <w:tcBorders>
              <w:top w:val="nil"/>
              <w:left w:val="nil"/>
              <w:bottom w:val="nil"/>
              <w:right w:val="nil"/>
            </w:tcBorders>
            <w:noWrap/>
            <w:vAlign w:val="bottom"/>
            <w:hideMark/>
          </w:tcPr>
          <w:p w14:paraId="7190A332" w14:textId="0AFBE87C"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r w:rsidR="00C119D4" w:rsidRPr="00C34218">
              <w:rPr>
                <w:rFonts w:ascii="Arial" w:hAnsi="Arial" w:cs="Arial"/>
                <w:color w:val="000000"/>
                <w:sz w:val="16"/>
                <w:szCs w:val="16"/>
              </w:rPr>
              <w:t>1.939.772</w:t>
            </w:r>
            <w:r w:rsidRPr="00C34218">
              <w:rPr>
                <w:rFonts w:ascii="Arial" w:hAnsi="Arial" w:cs="Arial"/>
                <w:color w:val="000000"/>
                <w:sz w:val="16"/>
                <w:szCs w:val="16"/>
              </w:rPr>
              <w:t>)</w:t>
            </w:r>
          </w:p>
        </w:tc>
      </w:tr>
      <w:tr w:rsidR="008F1C32" w:rsidRPr="00C34218" w14:paraId="40B6D276" w14:textId="77777777" w:rsidTr="00052A90">
        <w:trPr>
          <w:trHeight w:val="170"/>
        </w:trPr>
        <w:tc>
          <w:tcPr>
            <w:tcW w:w="2042" w:type="pct"/>
            <w:tcBorders>
              <w:top w:val="nil"/>
              <w:left w:val="nil"/>
              <w:bottom w:val="nil"/>
              <w:right w:val="nil"/>
            </w:tcBorders>
            <w:vAlign w:val="center"/>
            <w:hideMark/>
          </w:tcPr>
          <w:p w14:paraId="09C64451" w14:textId="2D20B7B1" w:rsidR="00DA12E4" w:rsidRPr="00C34218" w:rsidRDefault="00DA12E4" w:rsidP="00DA12E4">
            <w:pPr>
              <w:ind w:firstLineChars="100" w:firstLine="160"/>
              <w:rPr>
                <w:rFonts w:ascii="Arial" w:hAnsi="Arial" w:cs="Arial"/>
                <w:color w:val="000000"/>
                <w:sz w:val="16"/>
                <w:szCs w:val="16"/>
              </w:rPr>
            </w:pPr>
            <w:r w:rsidRPr="00C34218">
              <w:rPr>
                <w:rFonts w:ascii="Arial" w:hAnsi="Arial" w:cs="Arial"/>
                <w:color w:val="000000"/>
                <w:sz w:val="16"/>
                <w:szCs w:val="16"/>
              </w:rPr>
              <w:t>Distribuição de juros sobre o capital próprio (nota 19(g))</w:t>
            </w:r>
          </w:p>
        </w:tc>
        <w:tc>
          <w:tcPr>
            <w:tcW w:w="436" w:type="pct"/>
            <w:tcBorders>
              <w:top w:val="nil"/>
              <w:left w:val="nil"/>
              <w:bottom w:val="nil"/>
              <w:right w:val="nil"/>
            </w:tcBorders>
            <w:noWrap/>
            <w:vAlign w:val="bottom"/>
            <w:hideMark/>
          </w:tcPr>
          <w:p w14:paraId="163788BB" w14:textId="5A30BDCA"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2" w:type="pct"/>
            <w:tcBorders>
              <w:top w:val="nil"/>
              <w:left w:val="nil"/>
              <w:bottom w:val="nil"/>
              <w:right w:val="nil"/>
            </w:tcBorders>
            <w:vAlign w:val="bottom"/>
            <w:hideMark/>
          </w:tcPr>
          <w:p w14:paraId="6B853557" w14:textId="77777777" w:rsidR="00DA12E4" w:rsidRPr="00C34218" w:rsidRDefault="00DA12E4" w:rsidP="00DA12E4">
            <w:pPr>
              <w:jc w:val="right"/>
              <w:rPr>
                <w:rFonts w:ascii="Arial" w:hAnsi="Arial" w:cs="Arial"/>
                <w:color w:val="000000"/>
                <w:sz w:val="16"/>
                <w:szCs w:val="16"/>
              </w:rPr>
            </w:pPr>
          </w:p>
        </w:tc>
        <w:tc>
          <w:tcPr>
            <w:tcW w:w="447" w:type="pct"/>
            <w:tcBorders>
              <w:top w:val="nil"/>
              <w:left w:val="nil"/>
              <w:bottom w:val="nil"/>
              <w:right w:val="nil"/>
            </w:tcBorders>
            <w:noWrap/>
            <w:vAlign w:val="bottom"/>
            <w:hideMark/>
          </w:tcPr>
          <w:p w14:paraId="705C286A" w14:textId="7A37CFF9"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4" w:type="pct"/>
            <w:tcBorders>
              <w:top w:val="nil"/>
              <w:left w:val="nil"/>
              <w:bottom w:val="nil"/>
              <w:right w:val="nil"/>
            </w:tcBorders>
            <w:vAlign w:val="bottom"/>
            <w:hideMark/>
          </w:tcPr>
          <w:p w14:paraId="1A87543C" w14:textId="77777777" w:rsidR="00DA12E4" w:rsidRPr="00C34218" w:rsidRDefault="00DA12E4" w:rsidP="00DA12E4">
            <w:pPr>
              <w:jc w:val="right"/>
              <w:rPr>
                <w:rFonts w:ascii="Arial" w:hAnsi="Arial" w:cs="Arial"/>
                <w:color w:val="000000"/>
                <w:sz w:val="16"/>
                <w:szCs w:val="16"/>
              </w:rPr>
            </w:pPr>
          </w:p>
        </w:tc>
        <w:tc>
          <w:tcPr>
            <w:tcW w:w="395" w:type="pct"/>
            <w:tcBorders>
              <w:top w:val="nil"/>
              <w:left w:val="nil"/>
              <w:bottom w:val="nil"/>
              <w:right w:val="nil"/>
            </w:tcBorders>
            <w:noWrap/>
            <w:vAlign w:val="bottom"/>
            <w:hideMark/>
          </w:tcPr>
          <w:p w14:paraId="54B740A9" w14:textId="541A9498"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53" w:type="pct"/>
            <w:tcBorders>
              <w:top w:val="nil"/>
              <w:left w:val="nil"/>
              <w:bottom w:val="nil"/>
              <w:right w:val="nil"/>
            </w:tcBorders>
            <w:vAlign w:val="bottom"/>
            <w:hideMark/>
          </w:tcPr>
          <w:p w14:paraId="15387C72" w14:textId="77777777" w:rsidR="00DA12E4" w:rsidRPr="00C34218" w:rsidRDefault="00DA12E4" w:rsidP="00DA12E4">
            <w:pPr>
              <w:jc w:val="right"/>
              <w:rPr>
                <w:rFonts w:ascii="Arial" w:hAnsi="Arial" w:cs="Arial"/>
                <w:color w:val="000000"/>
                <w:sz w:val="16"/>
                <w:szCs w:val="16"/>
              </w:rPr>
            </w:pPr>
          </w:p>
        </w:tc>
        <w:tc>
          <w:tcPr>
            <w:tcW w:w="465" w:type="pct"/>
            <w:tcBorders>
              <w:top w:val="nil"/>
              <w:left w:val="nil"/>
              <w:bottom w:val="nil"/>
              <w:right w:val="nil"/>
            </w:tcBorders>
            <w:noWrap/>
            <w:vAlign w:val="bottom"/>
            <w:hideMark/>
          </w:tcPr>
          <w:p w14:paraId="330AEE37" w14:textId="709E6602"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4" w:type="pct"/>
            <w:tcBorders>
              <w:top w:val="nil"/>
              <w:left w:val="nil"/>
              <w:bottom w:val="nil"/>
              <w:right w:val="nil"/>
            </w:tcBorders>
            <w:vAlign w:val="bottom"/>
            <w:hideMark/>
          </w:tcPr>
          <w:p w14:paraId="456194CA" w14:textId="77777777" w:rsidR="00DA12E4" w:rsidRPr="00C34218" w:rsidRDefault="00DA12E4" w:rsidP="00DA12E4">
            <w:pPr>
              <w:jc w:val="right"/>
              <w:rPr>
                <w:rFonts w:ascii="Arial" w:hAnsi="Arial" w:cs="Arial"/>
                <w:color w:val="000000"/>
                <w:sz w:val="16"/>
                <w:szCs w:val="16"/>
              </w:rPr>
            </w:pPr>
          </w:p>
        </w:tc>
        <w:tc>
          <w:tcPr>
            <w:tcW w:w="440" w:type="pct"/>
            <w:tcBorders>
              <w:top w:val="nil"/>
              <w:left w:val="nil"/>
              <w:bottom w:val="nil"/>
              <w:right w:val="nil"/>
            </w:tcBorders>
            <w:noWrap/>
            <w:vAlign w:val="bottom"/>
            <w:hideMark/>
          </w:tcPr>
          <w:p w14:paraId="4B95D6EF" w14:textId="75F5F9C7"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(51.500)</w:t>
            </w:r>
          </w:p>
        </w:tc>
        <w:tc>
          <w:tcPr>
            <w:tcW w:w="64" w:type="pct"/>
            <w:tcBorders>
              <w:top w:val="nil"/>
              <w:left w:val="nil"/>
              <w:bottom w:val="nil"/>
              <w:right w:val="nil"/>
            </w:tcBorders>
            <w:vAlign w:val="bottom"/>
            <w:hideMark/>
          </w:tcPr>
          <w:p w14:paraId="4E636896" w14:textId="77777777" w:rsidR="00DA12E4" w:rsidRPr="00C34218" w:rsidRDefault="00DA12E4" w:rsidP="00DA12E4">
            <w:pPr>
              <w:jc w:val="right"/>
              <w:rPr>
                <w:rFonts w:ascii="Arial" w:hAnsi="Arial" w:cs="Arial"/>
                <w:color w:val="000000"/>
                <w:sz w:val="16"/>
                <w:szCs w:val="16"/>
              </w:rPr>
            </w:pPr>
          </w:p>
        </w:tc>
        <w:tc>
          <w:tcPr>
            <w:tcW w:w="468" w:type="pct"/>
            <w:tcBorders>
              <w:top w:val="nil"/>
              <w:left w:val="nil"/>
              <w:bottom w:val="nil"/>
              <w:right w:val="nil"/>
            </w:tcBorders>
            <w:noWrap/>
            <w:vAlign w:val="bottom"/>
            <w:hideMark/>
          </w:tcPr>
          <w:p w14:paraId="56B0338F" w14:textId="26B7EA14"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(51.500)</w:t>
            </w:r>
          </w:p>
        </w:tc>
      </w:tr>
      <w:tr w:rsidR="008F1C32" w:rsidRPr="00C34218" w14:paraId="41E3BAFF" w14:textId="77777777" w:rsidTr="00052A90">
        <w:trPr>
          <w:trHeight w:val="170"/>
        </w:trPr>
        <w:tc>
          <w:tcPr>
            <w:tcW w:w="2042" w:type="pct"/>
            <w:tcBorders>
              <w:top w:val="nil"/>
              <w:left w:val="nil"/>
              <w:bottom w:val="nil"/>
              <w:right w:val="nil"/>
            </w:tcBorders>
            <w:vAlign w:val="center"/>
            <w:hideMark/>
          </w:tcPr>
          <w:p w14:paraId="40B4C6B8" w14:textId="5F0ED54B" w:rsidR="00DA12E4" w:rsidRPr="00C34218" w:rsidRDefault="00DA12E4" w:rsidP="00DA12E4">
            <w:pPr>
              <w:ind w:firstLineChars="100" w:firstLine="160"/>
              <w:rPr>
                <w:rFonts w:ascii="Arial" w:hAnsi="Arial" w:cs="Arial"/>
                <w:color w:val="000000"/>
                <w:sz w:val="16"/>
                <w:szCs w:val="16"/>
              </w:rPr>
            </w:pPr>
            <w:r w:rsidRPr="00C34218">
              <w:rPr>
                <w:rFonts w:ascii="Arial" w:hAnsi="Arial" w:cs="Arial"/>
                <w:color w:val="000000"/>
                <w:sz w:val="16"/>
                <w:szCs w:val="16"/>
              </w:rPr>
              <w:t>Dividendos adicionais propostos (nota 19 (d))</w:t>
            </w:r>
          </w:p>
        </w:tc>
        <w:tc>
          <w:tcPr>
            <w:tcW w:w="436" w:type="pct"/>
            <w:tcBorders>
              <w:top w:val="nil"/>
              <w:left w:val="nil"/>
              <w:bottom w:val="nil"/>
              <w:right w:val="nil"/>
            </w:tcBorders>
            <w:noWrap/>
            <w:vAlign w:val="bottom"/>
            <w:hideMark/>
          </w:tcPr>
          <w:p w14:paraId="7238501D" w14:textId="77777777" w:rsidR="00DA12E4" w:rsidRPr="00C34218" w:rsidRDefault="00DA12E4" w:rsidP="00DA12E4">
            <w:pPr>
              <w:ind w:firstLineChars="100" w:firstLine="160"/>
              <w:rPr>
                <w:rFonts w:ascii="Arial" w:hAnsi="Arial" w:cs="Arial"/>
                <w:color w:val="000000"/>
                <w:sz w:val="16"/>
                <w:szCs w:val="16"/>
              </w:rPr>
            </w:pPr>
          </w:p>
        </w:tc>
        <w:tc>
          <w:tcPr>
            <w:tcW w:w="62" w:type="pct"/>
            <w:tcBorders>
              <w:top w:val="nil"/>
              <w:left w:val="nil"/>
              <w:bottom w:val="nil"/>
              <w:right w:val="nil"/>
            </w:tcBorders>
            <w:vAlign w:val="bottom"/>
            <w:hideMark/>
          </w:tcPr>
          <w:p w14:paraId="75666F7A" w14:textId="77777777" w:rsidR="00DA12E4" w:rsidRPr="00C34218" w:rsidRDefault="00DA12E4" w:rsidP="00DA12E4">
            <w:pPr>
              <w:jc w:val="right"/>
            </w:pPr>
          </w:p>
        </w:tc>
        <w:tc>
          <w:tcPr>
            <w:tcW w:w="447" w:type="pct"/>
            <w:tcBorders>
              <w:top w:val="nil"/>
              <w:left w:val="nil"/>
              <w:bottom w:val="nil"/>
              <w:right w:val="nil"/>
            </w:tcBorders>
            <w:noWrap/>
            <w:vAlign w:val="bottom"/>
            <w:hideMark/>
          </w:tcPr>
          <w:p w14:paraId="75CFA0C4" w14:textId="77777777" w:rsidR="00DA12E4" w:rsidRPr="00C34218" w:rsidRDefault="00DA12E4" w:rsidP="00DA12E4">
            <w:pPr>
              <w:jc w:val="right"/>
            </w:pPr>
          </w:p>
        </w:tc>
        <w:tc>
          <w:tcPr>
            <w:tcW w:w="64" w:type="pct"/>
            <w:tcBorders>
              <w:top w:val="nil"/>
              <w:left w:val="nil"/>
              <w:bottom w:val="nil"/>
              <w:right w:val="nil"/>
            </w:tcBorders>
            <w:vAlign w:val="bottom"/>
            <w:hideMark/>
          </w:tcPr>
          <w:p w14:paraId="39576C60" w14:textId="77777777" w:rsidR="00DA12E4" w:rsidRPr="00C34218" w:rsidRDefault="00DA12E4" w:rsidP="00DA12E4">
            <w:pPr>
              <w:jc w:val="right"/>
            </w:pPr>
          </w:p>
        </w:tc>
        <w:tc>
          <w:tcPr>
            <w:tcW w:w="395" w:type="pct"/>
            <w:tcBorders>
              <w:top w:val="nil"/>
              <w:left w:val="nil"/>
              <w:bottom w:val="nil"/>
              <w:right w:val="nil"/>
            </w:tcBorders>
            <w:noWrap/>
            <w:vAlign w:val="bottom"/>
            <w:hideMark/>
          </w:tcPr>
          <w:p w14:paraId="69E56B60" w14:textId="77777777" w:rsidR="00DA12E4" w:rsidRPr="00C34218" w:rsidRDefault="00DA12E4" w:rsidP="00DA12E4">
            <w:pPr>
              <w:jc w:val="right"/>
            </w:pPr>
          </w:p>
        </w:tc>
        <w:tc>
          <w:tcPr>
            <w:tcW w:w="53" w:type="pct"/>
            <w:tcBorders>
              <w:top w:val="nil"/>
              <w:left w:val="nil"/>
              <w:bottom w:val="nil"/>
              <w:right w:val="nil"/>
            </w:tcBorders>
            <w:vAlign w:val="bottom"/>
            <w:hideMark/>
          </w:tcPr>
          <w:p w14:paraId="21552D2D" w14:textId="77777777" w:rsidR="00DA12E4" w:rsidRPr="00C34218" w:rsidRDefault="00DA12E4" w:rsidP="00DA12E4">
            <w:pPr>
              <w:jc w:val="right"/>
            </w:pPr>
          </w:p>
        </w:tc>
        <w:tc>
          <w:tcPr>
            <w:tcW w:w="465" w:type="pct"/>
            <w:tcBorders>
              <w:top w:val="nil"/>
              <w:left w:val="nil"/>
              <w:bottom w:val="nil"/>
              <w:right w:val="nil"/>
            </w:tcBorders>
            <w:noWrap/>
            <w:vAlign w:val="bottom"/>
            <w:hideMark/>
          </w:tcPr>
          <w:p w14:paraId="5BB2CF05" w14:textId="59B3EC0D"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(15.315)</w:t>
            </w:r>
          </w:p>
        </w:tc>
        <w:tc>
          <w:tcPr>
            <w:tcW w:w="64" w:type="pct"/>
            <w:tcBorders>
              <w:top w:val="nil"/>
              <w:left w:val="nil"/>
              <w:bottom w:val="nil"/>
              <w:right w:val="nil"/>
            </w:tcBorders>
            <w:vAlign w:val="bottom"/>
            <w:hideMark/>
          </w:tcPr>
          <w:p w14:paraId="75BCCB14" w14:textId="77777777" w:rsidR="00DA12E4" w:rsidRPr="00C34218" w:rsidRDefault="00DA12E4" w:rsidP="00DA12E4">
            <w:pPr>
              <w:jc w:val="right"/>
              <w:rPr>
                <w:rFonts w:ascii="Arial" w:hAnsi="Arial" w:cs="Arial"/>
                <w:color w:val="000000"/>
                <w:sz w:val="16"/>
                <w:szCs w:val="16"/>
              </w:rPr>
            </w:pPr>
          </w:p>
        </w:tc>
        <w:tc>
          <w:tcPr>
            <w:tcW w:w="440" w:type="pct"/>
            <w:tcBorders>
              <w:top w:val="nil"/>
              <w:left w:val="nil"/>
              <w:bottom w:val="nil"/>
              <w:right w:val="nil"/>
            </w:tcBorders>
            <w:noWrap/>
            <w:vAlign w:val="bottom"/>
            <w:hideMark/>
          </w:tcPr>
          <w:p w14:paraId="66C7BD6B" w14:textId="29CF9793"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4" w:type="pct"/>
            <w:tcBorders>
              <w:top w:val="nil"/>
              <w:left w:val="nil"/>
              <w:bottom w:val="nil"/>
              <w:right w:val="nil"/>
            </w:tcBorders>
            <w:vAlign w:val="bottom"/>
            <w:hideMark/>
          </w:tcPr>
          <w:p w14:paraId="17BA9527" w14:textId="77777777" w:rsidR="00DA12E4" w:rsidRPr="00C34218" w:rsidRDefault="00DA12E4" w:rsidP="00DA12E4">
            <w:pPr>
              <w:jc w:val="right"/>
              <w:rPr>
                <w:rFonts w:ascii="Arial" w:hAnsi="Arial" w:cs="Arial"/>
                <w:color w:val="000000"/>
                <w:sz w:val="16"/>
                <w:szCs w:val="16"/>
              </w:rPr>
            </w:pPr>
          </w:p>
        </w:tc>
        <w:tc>
          <w:tcPr>
            <w:tcW w:w="468" w:type="pct"/>
            <w:tcBorders>
              <w:top w:val="nil"/>
              <w:left w:val="nil"/>
              <w:bottom w:val="nil"/>
              <w:right w:val="nil"/>
            </w:tcBorders>
            <w:noWrap/>
            <w:vAlign w:val="bottom"/>
            <w:hideMark/>
          </w:tcPr>
          <w:p w14:paraId="6BF8C67E" w14:textId="1F6E0566"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(15.315)</w:t>
            </w:r>
          </w:p>
        </w:tc>
      </w:tr>
      <w:tr w:rsidR="008F1C32" w:rsidRPr="00C34218" w14:paraId="03966090" w14:textId="77777777" w:rsidTr="00052A90">
        <w:trPr>
          <w:trHeight w:val="170"/>
        </w:trPr>
        <w:tc>
          <w:tcPr>
            <w:tcW w:w="2042" w:type="pct"/>
            <w:tcBorders>
              <w:top w:val="nil"/>
              <w:left w:val="nil"/>
              <w:bottom w:val="nil"/>
              <w:right w:val="nil"/>
            </w:tcBorders>
            <w:vAlign w:val="center"/>
            <w:hideMark/>
          </w:tcPr>
          <w:p w14:paraId="58899FC7" w14:textId="77777777" w:rsidR="00DA12E4" w:rsidRPr="00C34218" w:rsidRDefault="00DA12E4" w:rsidP="00DA12E4">
            <w:pPr>
              <w:ind w:firstLineChars="100" w:firstLine="160"/>
              <w:rPr>
                <w:rFonts w:ascii="Arial" w:hAnsi="Arial" w:cs="Arial"/>
                <w:color w:val="000000"/>
                <w:sz w:val="16"/>
                <w:szCs w:val="16"/>
              </w:rPr>
            </w:pPr>
            <w:r w:rsidRPr="00C34218">
              <w:rPr>
                <w:rFonts w:ascii="Arial" w:hAnsi="Arial" w:cs="Arial"/>
                <w:color w:val="000000"/>
                <w:sz w:val="16"/>
                <w:szCs w:val="16"/>
              </w:rPr>
              <w:t>Constituição de reservas</w:t>
            </w:r>
            <w:r w:rsidRPr="00C34218">
              <w:rPr>
                <w:rFonts w:ascii="Arial" w:hAnsi="Arial" w:cs="Arial"/>
                <w:sz w:val="16"/>
                <w:szCs w:val="16"/>
              </w:rPr>
              <w:t xml:space="preserve"> (nota 19 (d))</w:t>
            </w:r>
          </w:p>
        </w:tc>
        <w:tc>
          <w:tcPr>
            <w:tcW w:w="436" w:type="pct"/>
            <w:tcBorders>
              <w:top w:val="nil"/>
              <w:left w:val="nil"/>
              <w:bottom w:val="single" w:sz="4" w:space="0" w:color="auto"/>
              <w:right w:val="nil"/>
            </w:tcBorders>
            <w:noWrap/>
            <w:vAlign w:val="bottom"/>
            <w:hideMark/>
          </w:tcPr>
          <w:p w14:paraId="32C378A6" w14:textId="348E35CC"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2" w:type="pct"/>
            <w:tcBorders>
              <w:top w:val="nil"/>
              <w:left w:val="nil"/>
              <w:bottom w:val="nil"/>
              <w:right w:val="nil"/>
            </w:tcBorders>
            <w:vAlign w:val="bottom"/>
            <w:hideMark/>
          </w:tcPr>
          <w:p w14:paraId="0FF84C9A" w14:textId="77777777" w:rsidR="00DA12E4" w:rsidRPr="00C34218" w:rsidRDefault="00DA12E4" w:rsidP="00DA12E4">
            <w:pPr>
              <w:jc w:val="right"/>
              <w:rPr>
                <w:rFonts w:ascii="Arial" w:hAnsi="Arial" w:cs="Arial"/>
                <w:color w:val="000000"/>
                <w:sz w:val="16"/>
                <w:szCs w:val="16"/>
              </w:rPr>
            </w:pPr>
          </w:p>
        </w:tc>
        <w:tc>
          <w:tcPr>
            <w:tcW w:w="447" w:type="pct"/>
            <w:tcBorders>
              <w:top w:val="nil"/>
              <w:left w:val="nil"/>
              <w:bottom w:val="single" w:sz="4" w:space="0" w:color="auto"/>
              <w:right w:val="nil"/>
            </w:tcBorders>
            <w:noWrap/>
            <w:vAlign w:val="bottom"/>
            <w:hideMark/>
          </w:tcPr>
          <w:p w14:paraId="439F70AF" w14:textId="76701082"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64" w:type="pct"/>
            <w:tcBorders>
              <w:top w:val="nil"/>
              <w:left w:val="nil"/>
              <w:bottom w:val="nil"/>
              <w:right w:val="nil"/>
            </w:tcBorders>
            <w:vAlign w:val="bottom"/>
            <w:hideMark/>
          </w:tcPr>
          <w:p w14:paraId="56B2C104" w14:textId="77777777" w:rsidR="00DA12E4" w:rsidRPr="00C34218" w:rsidRDefault="00DA12E4" w:rsidP="00DA12E4">
            <w:pPr>
              <w:jc w:val="right"/>
              <w:rPr>
                <w:rFonts w:ascii="Arial" w:hAnsi="Arial" w:cs="Arial"/>
                <w:color w:val="000000"/>
                <w:sz w:val="16"/>
                <w:szCs w:val="16"/>
              </w:rPr>
            </w:pPr>
          </w:p>
        </w:tc>
        <w:tc>
          <w:tcPr>
            <w:tcW w:w="395" w:type="pct"/>
            <w:tcBorders>
              <w:top w:val="nil"/>
              <w:left w:val="nil"/>
              <w:bottom w:val="single" w:sz="4" w:space="0" w:color="auto"/>
              <w:right w:val="nil"/>
            </w:tcBorders>
            <w:noWrap/>
            <w:vAlign w:val="bottom"/>
            <w:hideMark/>
          </w:tcPr>
          <w:p w14:paraId="22A38F52" w14:textId="5EBC30FA"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c>
          <w:tcPr>
            <w:tcW w:w="53" w:type="pct"/>
            <w:tcBorders>
              <w:top w:val="nil"/>
              <w:left w:val="nil"/>
              <w:bottom w:val="nil"/>
              <w:right w:val="nil"/>
            </w:tcBorders>
            <w:vAlign w:val="bottom"/>
            <w:hideMark/>
          </w:tcPr>
          <w:p w14:paraId="77BE0099" w14:textId="77777777" w:rsidR="00DA12E4" w:rsidRPr="00C34218" w:rsidRDefault="00DA12E4" w:rsidP="00DA12E4">
            <w:pPr>
              <w:jc w:val="right"/>
              <w:rPr>
                <w:rFonts w:ascii="Arial" w:hAnsi="Arial" w:cs="Arial"/>
                <w:color w:val="000000"/>
                <w:sz w:val="16"/>
                <w:szCs w:val="16"/>
              </w:rPr>
            </w:pPr>
          </w:p>
        </w:tc>
        <w:tc>
          <w:tcPr>
            <w:tcW w:w="465" w:type="pct"/>
            <w:tcBorders>
              <w:top w:val="nil"/>
              <w:left w:val="nil"/>
              <w:bottom w:val="single" w:sz="4" w:space="0" w:color="auto"/>
              <w:right w:val="nil"/>
            </w:tcBorders>
            <w:noWrap/>
            <w:vAlign w:val="bottom"/>
            <w:hideMark/>
          </w:tcPr>
          <w:p w14:paraId="4F29D62E" w14:textId="70F2D1C0" w:rsidR="00DA12E4" w:rsidRPr="00C34218" w:rsidRDefault="00C119D4" w:rsidP="00DA12E4">
            <w:pPr>
              <w:jc w:val="right"/>
              <w:rPr>
                <w:rFonts w:ascii="Arial" w:hAnsi="Arial" w:cs="Arial"/>
                <w:color w:val="000000"/>
                <w:sz w:val="16"/>
                <w:szCs w:val="16"/>
              </w:rPr>
            </w:pPr>
            <w:r w:rsidRPr="00C34218">
              <w:rPr>
                <w:rFonts w:ascii="Arial" w:hAnsi="Arial" w:cs="Arial"/>
                <w:color w:val="000000"/>
                <w:sz w:val="16"/>
                <w:szCs w:val="16"/>
              </w:rPr>
              <w:t>78.890</w:t>
            </w:r>
          </w:p>
        </w:tc>
        <w:tc>
          <w:tcPr>
            <w:tcW w:w="64" w:type="pct"/>
            <w:tcBorders>
              <w:top w:val="nil"/>
              <w:left w:val="nil"/>
              <w:bottom w:val="nil"/>
              <w:right w:val="nil"/>
            </w:tcBorders>
            <w:vAlign w:val="bottom"/>
            <w:hideMark/>
          </w:tcPr>
          <w:p w14:paraId="130A926F" w14:textId="77777777" w:rsidR="00DA12E4" w:rsidRPr="00C34218" w:rsidRDefault="00DA12E4" w:rsidP="00DA12E4">
            <w:pPr>
              <w:jc w:val="right"/>
              <w:rPr>
                <w:rFonts w:ascii="Arial" w:hAnsi="Arial" w:cs="Arial"/>
                <w:color w:val="000000"/>
                <w:sz w:val="16"/>
                <w:szCs w:val="16"/>
              </w:rPr>
            </w:pPr>
          </w:p>
        </w:tc>
        <w:tc>
          <w:tcPr>
            <w:tcW w:w="440" w:type="pct"/>
            <w:tcBorders>
              <w:top w:val="nil"/>
              <w:left w:val="nil"/>
              <w:bottom w:val="single" w:sz="4" w:space="0" w:color="auto"/>
              <w:right w:val="nil"/>
            </w:tcBorders>
            <w:noWrap/>
            <w:vAlign w:val="bottom"/>
            <w:hideMark/>
          </w:tcPr>
          <w:p w14:paraId="17A05922" w14:textId="56473E30"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r w:rsidR="00C119D4" w:rsidRPr="00C34218">
              <w:rPr>
                <w:rFonts w:ascii="Arial" w:hAnsi="Arial" w:cs="Arial"/>
                <w:color w:val="000000"/>
                <w:sz w:val="16"/>
                <w:szCs w:val="16"/>
              </w:rPr>
              <w:t>78.890</w:t>
            </w:r>
            <w:r w:rsidRPr="00C34218">
              <w:rPr>
                <w:rFonts w:ascii="Arial" w:hAnsi="Arial" w:cs="Arial"/>
                <w:color w:val="000000"/>
                <w:sz w:val="16"/>
                <w:szCs w:val="16"/>
              </w:rPr>
              <w:t>)</w:t>
            </w:r>
          </w:p>
        </w:tc>
        <w:tc>
          <w:tcPr>
            <w:tcW w:w="64" w:type="pct"/>
            <w:tcBorders>
              <w:top w:val="nil"/>
              <w:left w:val="nil"/>
              <w:bottom w:val="nil"/>
              <w:right w:val="nil"/>
            </w:tcBorders>
            <w:vAlign w:val="bottom"/>
            <w:hideMark/>
          </w:tcPr>
          <w:p w14:paraId="7D8838A7" w14:textId="77777777" w:rsidR="00DA12E4" w:rsidRPr="00C34218" w:rsidRDefault="00DA12E4" w:rsidP="00DA12E4">
            <w:pPr>
              <w:jc w:val="right"/>
              <w:rPr>
                <w:rFonts w:ascii="Arial" w:hAnsi="Arial" w:cs="Arial"/>
                <w:color w:val="000000"/>
                <w:sz w:val="16"/>
                <w:szCs w:val="16"/>
              </w:rPr>
            </w:pPr>
          </w:p>
        </w:tc>
        <w:tc>
          <w:tcPr>
            <w:tcW w:w="468" w:type="pct"/>
            <w:tcBorders>
              <w:top w:val="nil"/>
              <w:left w:val="nil"/>
              <w:bottom w:val="single" w:sz="4" w:space="0" w:color="auto"/>
              <w:right w:val="nil"/>
            </w:tcBorders>
            <w:noWrap/>
            <w:vAlign w:val="bottom"/>
            <w:hideMark/>
          </w:tcPr>
          <w:p w14:paraId="6DF24D8F" w14:textId="53EC4A50"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w:t>
            </w:r>
          </w:p>
        </w:tc>
      </w:tr>
      <w:tr w:rsidR="008F1C32" w:rsidRPr="00C34218" w14:paraId="3E0DF78F" w14:textId="77777777" w:rsidTr="00052A90">
        <w:trPr>
          <w:trHeight w:val="170"/>
        </w:trPr>
        <w:tc>
          <w:tcPr>
            <w:tcW w:w="2042" w:type="pct"/>
            <w:tcBorders>
              <w:top w:val="nil"/>
              <w:left w:val="nil"/>
              <w:bottom w:val="nil"/>
              <w:right w:val="nil"/>
            </w:tcBorders>
            <w:vAlign w:val="bottom"/>
            <w:hideMark/>
          </w:tcPr>
          <w:p w14:paraId="3B03204C" w14:textId="77777777" w:rsidR="00DA12E4" w:rsidRPr="00C34218" w:rsidRDefault="00DA12E4" w:rsidP="00DA12E4">
            <w:pPr>
              <w:jc w:val="right"/>
              <w:rPr>
                <w:rFonts w:ascii="Arial" w:hAnsi="Arial" w:cs="Arial"/>
                <w:color w:val="000000"/>
                <w:sz w:val="16"/>
                <w:szCs w:val="16"/>
              </w:rPr>
            </w:pPr>
          </w:p>
        </w:tc>
        <w:tc>
          <w:tcPr>
            <w:tcW w:w="436" w:type="pct"/>
            <w:tcBorders>
              <w:top w:val="nil"/>
              <w:left w:val="nil"/>
              <w:bottom w:val="nil"/>
              <w:right w:val="nil"/>
            </w:tcBorders>
            <w:noWrap/>
            <w:vAlign w:val="bottom"/>
            <w:hideMark/>
          </w:tcPr>
          <w:p w14:paraId="01FACEFE" w14:textId="77777777" w:rsidR="00DA12E4" w:rsidRPr="00C34218" w:rsidRDefault="00DA12E4" w:rsidP="00DA12E4">
            <w:pPr>
              <w:ind w:firstLineChars="100" w:firstLine="200"/>
            </w:pPr>
          </w:p>
        </w:tc>
        <w:tc>
          <w:tcPr>
            <w:tcW w:w="62" w:type="pct"/>
            <w:tcBorders>
              <w:top w:val="nil"/>
              <w:left w:val="nil"/>
              <w:bottom w:val="nil"/>
              <w:right w:val="nil"/>
            </w:tcBorders>
            <w:vAlign w:val="bottom"/>
            <w:hideMark/>
          </w:tcPr>
          <w:p w14:paraId="0DE38F6A" w14:textId="77777777" w:rsidR="00DA12E4" w:rsidRPr="00C34218" w:rsidRDefault="00DA12E4" w:rsidP="00DA12E4">
            <w:pPr>
              <w:jc w:val="right"/>
            </w:pPr>
          </w:p>
        </w:tc>
        <w:tc>
          <w:tcPr>
            <w:tcW w:w="447" w:type="pct"/>
            <w:tcBorders>
              <w:top w:val="nil"/>
              <w:left w:val="nil"/>
              <w:bottom w:val="nil"/>
              <w:right w:val="nil"/>
            </w:tcBorders>
            <w:noWrap/>
            <w:vAlign w:val="bottom"/>
            <w:hideMark/>
          </w:tcPr>
          <w:p w14:paraId="6E017E45" w14:textId="77777777" w:rsidR="00DA12E4" w:rsidRPr="00C34218" w:rsidRDefault="00DA12E4" w:rsidP="00DA12E4">
            <w:pPr>
              <w:jc w:val="right"/>
            </w:pPr>
          </w:p>
        </w:tc>
        <w:tc>
          <w:tcPr>
            <w:tcW w:w="64" w:type="pct"/>
            <w:tcBorders>
              <w:top w:val="nil"/>
              <w:left w:val="nil"/>
              <w:bottom w:val="nil"/>
              <w:right w:val="nil"/>
            </w:tcBorders>
            <w:vAlign w:val="bottom"/>
            <w:hideMark/>
          </w:tcPr>
          <w:p w14:paraId="4A5606B7" w14:textId="77777777" w:rsidR="00DA12E4" w:rsidRPr="00C34218" w:rsidRDefault="00DA12E4" w:rsidP="00DA12E4">
            <w:pPr>
              <w:jc w:val="right"/>
            </w:pPr>
          </w:p>
        </w:tc>
        <w:tc>
          <w:tcPr>
            <w:tcW w:w="395" w:type="pct"/>
            <w:tcBorders>
              <w:top w:val="nil"/>
              <w:left w:val="nil"/>
              <w:bottom w:val="nil"/>
              <w:right w:val="nil"/>
            </w:tcBorders>
            <w:noWrap/>
            <w:vAlign w:val="bottom"/>
            <w:hideMark/>
          </w:tcPr>
          <w:p w14:paraId="614C78D0" w14:textId="77777777" w:rsidR="00DA12E4" w:rsidRPr="00C34218" w:rsidRDefault="00DA12E4" w:rsidP="00DA12E4">
            <w:pPr>
              <w:jc w:val="right"/>
            </w:pPr>
          </w:p>
        </w:tc>
        <w:tc>
          <w:tcPr>
            <w:tcW w:w="53" w:type="pct"/>
            <w:tcBorders>
              <w:top w:val="nil"/>
              <w:left w:val="nil"/>
              <w:bottom w:val="nil"/>
              <w:right w:val="nil"/>
            </w:tcBorders>
            <w:vAlign w:val="bottom"/>
            <w:hideMark/>
          </w:tcPr>
          <w:p w14:paraId="4DC3B7B3" w14:textId="77777777" w:rsidR="00DA12E4" w:rsidRPr="00C34218" w:rsidRDefault="00DA12E4" w:rsidP="00DA12E4">
            <w:pPr>
              <w:jc w:val="right"/>
            </w:pPr>
          </w:p>
        </w:tc>
        <w:tc>
          <w:tcPr>
            <w:tcW w:w="465" w:type="pct"/>
            <w:tcBorders>
              <w:top w:val="nil"/>
              <w:left w:val="nil"/>
              <w:bottom w:val="nil"/>
              <w:right w:val="nil"/>
            </w:tcBorders>
            <w:noWrap/>
            <w:vAlign w:val="bottom"/>
            <w:hideMark/>
          </w:tcPr>
          <w:p w14:paraId="686B3CB2" w14:textId="77777777" w:rsidR="00DA12E4" w:rsidRPr="00C34218" w:rsidRDefault="00DA12E4" w:rsidP="00DA12E4">
            <w:pPr>
              <w:jc w:val="right"/>
            </w:pPr>
          </w:p>
        </w:tc>
        <w:tc>
          <w:tcPr>
            <w:tcW w:w="64" w:type="pct"/>
            <w:tcBorders>
              <w:top w:val="nil"/>
              <w:left w:val="nil"/>
              <w:bottom w:val="nil"/>
              <w:right w:val="nil"/>
            </w:tcBorders>
            <w:vAlign w:val="bottom"/>
            <w:hideMark/>
          </w:tcPr>
          <w:p w14:paraId="75045D5D" w14:textId="77777777" w:rsidR="00DA12E4" w:rsidRPr="00C34218" w:rsidRDefault="00DA12E4" w:rsidP="00DA12E4">
            <w:pPr>
              <w:jc w:val="right"/>
            </w:pPr>
          </w:p>
        </w:tc>
        <w:tc>
          <w:tcPr>
            <w:tcW w:w="440" w:type="pct"/>
            <w:tcBorders>
              <w:top w:val="nil"/>
              <w:left w:val="nil"/>
              <w:bottom w:val="nil"/>
              <w:right w:val="nil"/>
            </w:tcBorders>
            <w:noWrap/>
            <w:vAlign w:val="bottom"/>
            <w:hideMark/>
          </w:tcPr>
          <w:p w14:paraId="437EBDC8" w14:textId="77777777" w:rsidR="00DA12E4" w:rsidRPr="00C34218" w:rsidRDefault="00DA12E4" w:rsidP="00DA12E4">
            <w:pPr>
              <w:jc w:val="right"/>
            </w:pPr>
          </w:p>
        </w:tc>
        <w:tc>
          <w:tcPr>
            <w:tcW w:w="64" w:type="pct"/>
            <w:tcBorders>
              <w:top w:val="nil"/>
              <w:left w:val="nil"/>
              <w:bottom w:val="nil"/>
              <w:right w:val="nil"/>
            </w:tcBorders>
            <w:vAlign w:val="bottom"/>
            <w:hideMark/>
          </w:tcPr>
          <w:p w14:paraId="70438B61" w14:textId="77777777" w:rsidR="00DA12E4" w:rsidRPr="00C34218" w:rsidRDefault="00DA12E4" w:rsidP="00DA12E4">
            <w:pPr>
              <w:jc w:val="right"/>
            </w:pPr>
          </w:p>
        </w:tc>
        <w:tc>
          <w:tcPr>
            <w:tcW w:w="468" w:type="pct"/>
            <w:tcBorders>
              <w:top w:val="nil"/>
              <w:left w:val="nil"/>
              <w:bottom w:val="nil"/>
              <w:right w:val="nil"/>
            </w:tcBorders>
            <w:noWrap/>
            <w:vAlign w:val="bottom"/>
            <w:hideMark/>
          </w:tcPr>
          <w:p w14:paraId="6A46ED64" w14:textId="77777777" w:rsidR="00DA12E4" w:rsidRPr="00C34218" w:rsidRDefault="00DA12E4" w:rsidP="00DA12E4">
            <w:pPr>
              <w:jc w:val="right"/>
            </w:pPr>
          </w:p>
        </w:tc>
      </w:tr>
      <w:tr w:rsidR="008F1C32" w:rsidRPr="00C34218" w14:paraId="3138C7D1" w14:textId="77777777" w:rsidTr="00052A90">
        <w:trPr>
          <w:trHeight w:val="170"/>
        </w:trPr>
        <w:tc>
          <w:tcPr>
            <w:tcW w:w="2042" w:type="pct"/>
            <w:tcBorders>
              <w:top w:val="nil"/>
              <w:left w:val="nil"/>
              <w:bottom w:val="nil"/>
              <w:right w:val="nil"/>
            </w:tcBorders>
            <w:vAlign w:val="center"/>
            <w:hideMark/>
          </w:tcPr>
          <w:p w14:paraId="38DF07CF" w14:textId="77777777" w:rsidR="00DA12E4" w:rsidRPr="00C34218" w:rsidRDefault="00DA12E4" w:rsidP="00DA12E4">
            <w:pPr>
              <w:rPr>
                <w:rFonts w:ascii="Arial" w:hAnsi="Arial" w:cs="Arial"/>
                <w:b/>
                <w:bCs/>
                <w:color w:val="000000"/>
                <w:sz w:val="16"/>
                <w:szCs w:val="16"/>
              </w:rPr>
            </w:pPr>
            <w:r w:rsidRPr="00C34218">
              <w:rPr>
                <w:rFonts w:ascii="Arial" w:hAnsi="Arial" w:cs="Arial"/>
                <w:b/>
                <w:bCs/>
                <w:color w:val="000000"/>
                <w:sz w:val="16"/>
                <w:szCs w:val="16"/>
              </w:rPr>
              <w:t>Em 31 de dezembro de 2025</w:t>
            </w:r>
          </w:p>
        </w:tc>
        <w:tc>
          <w:tcPr>
            <w:tcW w:w="436" w:type="pct"/>
            <w:tcBorders>
              <w:top w:val="nil"/>
              <w:left w:val="nil"/>
              <w:bottom w:val="double" w:sz="6" w:space="0" w:color="auto"/>
              <w:right w:val="nil"/>
            </w:tcBorders>
            <w:noWrap/>
            <w:vAlign w:val="bottom"/>
            <w:hideMark/>
          </w:tcPr>
          <w:p w14:paraId="5F3B6863" w14:textId="12482D3A"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10.260</w:t>
            </w:r>
          </w:p>
        </w:tc>
        <w:tc>
          <w:tcPr>
            <w:tcW w:w="62" w:type="pct"/>
            <w:tcBorders>
              <w:top w:val="nil"/>
              <w:left w:val="nil"/>
              <w:bottom w:val="nil"/>
              <w:right w:val="nil"/>
            </w:tcBorders>
            <w:vAlign w:val="bottom"/>
            <w:hideMark/>
          </w:tcPr>
          <w:p w14:paraId="05209627" w14:textId="77777777" w:rsidR="00DA12E4" w:rsidRPr="00C34218" w:rsidRDefault="00DA12E4" w:rsidP="00DA12E4">
            <w:pPr>
              <w:jc w:val="right"/>
              <w:rPr>
                <w:rFonts w:ascii="Arial" w:hAnsi="Arial" w:cs="Arial"/>
                <w:color w:val="000000"/>
                <w:sz w:val="16"/>
                <w:szCs w:val="16"/>
              </w:rPr>
            </w:pPr>
          </w:p>
        </w:tc>
        <w:tc>
          <w:tcPr>
            <w:tcW w:w="447" w:type="pct"/>
            <w:tcBorders>
              <w:top w:val="nil"/>
              <w:left w:val="nil"/>
              <w:bottom w:val="double" w:sz="6" w:space="0" w:color="auto"/>
              <w:right w:val="nil"/>
            </w:tcBorders>
            <w:noWrap/>
            <w:vAlign w:val="bottom"/>
            <w:hideMark/>
          </w:tcPr>
          <w:p w14:paraId="4E2D1721" w14:textId="400594F0"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591.170</w:t>
            </w:r>
          </w:p>
        </w:tc>
        <w:tc>
          <w:tcPr>
            <w:tcW w:w="64" w:type="pct"/>
            <w:tcBorders>
              <w:top w:val="nil"/>
              <w:left w:val="nil"/>
              <w:bottom w:val="nil"/>
              <w:right w:val="nil"/>
            </w:tcBorders>
            <w:vAlign w:val="bottom"/>
            <w:hideMark/>
          </w:tcPr>
          <w:p w14:paraId="32DD3956" w14:textId="77777777" w:rsidR="00DA12E4" w:rsidRPr="00C34218" w:rsidRDefault="00DA12E4" w:rsidP="00DA12E4">
            <w:pPr>
              <w:jc w:val="right"/>
              <w:rPr>
                <w:rFonts w:ascii="Arial" w:hAnsi="Arial" w:cs="Arial"/>
                <w:color w:val="000000"/>
                <w:sz w:val="16"/>
                <w:szCs w:val="16"/>
              </w:rPr>
            </w:pPr>
          </w:p>
        </w:tc>
        <w:tc>
          <w:tcPr>
            <w:tcW w:w="395" w:type="pct"/>
            <w:tcBorders>
              <w:top w:val="nil"/>
              <w:left w:val="nil"/>
              <w:bottom w:val="double" w:sz="6" w:space="0" w:color="auto"/>
              <w:right w:val="nil"/>
            </w:tcBorders>
            <w:noWrap/>
            <w:vAlign w:val="bottom"/>
            <w:hideMark/>
          </w:tcPr>
          <w:p w14:paraId="6BED64BE" w14:textId="126122A1" w:rsidR="00DA12E4" w:rsidRPr="00C34218" w:rsidRDefault="00DA12E4" w:rsidP="00DA12E4">
            <w:pPr>
              <w:jc w:val="right"/>
              <w:rPr>
                <w:rFonts w:ascii="Arial" w:hAnsi="Arial" w:cs="Arial"/>
                <w:color w:val="000000"/>
                <w:sz w:val="16"/>
                <w:szCs w:val="16"/>
              </w:rPr>
            </w:pPr>
            <w:r w:rsidRPr="00C34218">
              <w:rPr>
                <w:rFonts w:ascii="Arial" w:hAnsi="Arial" w:cs="Arial"/>
                <w:color w:val="000000"/>
                <w:sz w:val="16"/>
                <w:szCs w:val="16"/>
              </w:rPr>
              <w:t>2.052</w:t>
            </w:r>
          </w:p>
        </w:tc>
        <w:tc>
          <w:tcPr>
            <w:tcW w:w="53" w:type="pct"/>
            <w:tcBorders>
              <w:top w:val="nil"/>
              <w:left w:val="nil"/>
              <w:bottom w:val="nil"/>
              <w:right w:val="nil"/>
            </w:tcBorders>
            <w:vAlign w:val="bottom"/>
            <w:hideMark/>
          </w:tcPr>
          <w:p w14:paraId="0D3EB853" w14:textId="77777777" w:rsidR="00DA12E4" w:rsidRPr="00C34218" w:rsidRDefault="00DA12E4" w:rsidP="00DA12E4">
            <w:pPr>
              <w:jc w:val="right"/>
              <w:rPr>
                <w:rFonts w:ascii="Arial" w:hAnsi="Arial" w:cs="Arial"/>
                <w:color w:val="000000"/>
                <w:sz w:val="16"/>
                <w:szCs w:val="16"/>
              </w:rPr>
            </w:pPr>
          </w:p>
        </w:tc>
        <w:tc>
          <w:tcPr>
            <w:tcW w:w="465" w:type="pct"/>
            <w:tcBorders>
              <w:top w:val="nil"/>
              <w:left w:val="nil"/>
              <w:bottom w:val="double" w:sz="6" w:space="0" w:color="auto"/>
              <w:right w:val="nil"/>
            </w:tcBorders>
            <w:noWrap/>
            <w:vAlign w:val="bottom"/>
            <w:hideMark/>
          </w:tcPr>
          <w:p w14:paraId="3A31FFD3" w14:textId="135E4FAE" w:rsidR="00DA12E4" w:rsidRPr="00C34218" w:rsidRDefault="00C119D4" w:rsidP="00DA12E4">
            <w:pPr>
              <w:jc w:val="right"/>
              <w:rPr>
                <w:rFonts w:ascii="Arial" w:hAnsi="Arial" w:cs="Arial"/>
                <w:color w:val="000000"/>
                <w:sz w:val="16"/>
                <w:szCs w:val="16"/>
              </w:rPr>
            </w:pPr>
            <w:r w:rsidRPr="00C34218">
              <w:rPr>
                <w:rFonts w:ascii="Arial" w:hAnsi="Arial" w:cs="Arial"/>
                <w:color w:val="000000"/>
                <w:sz w:val="16"/>
                <w:szCs w:val="16"/>
              </w:rPr>
              <w:t>78.890</w:t>
            </w:r>
          </w:p>
        </w:tc>
        <w:tc>
          <w:tcPr>
            <w:tcW w:w="64" w:type="pct"/>
            <w:tcBorders>
              <w:top w:val="nil"/>
              <w:left w:val="nil"/>
              <w:bottom w:val="nil"/>
              <w:right w:val="nil"/>
            </w:tcBorders>
            <w:vAlign w:val="bottom"/>
            <w:hideMark/>
          </w:tcPr>
          <w:p w14:paraId="2B3019EB" w14:textId="77777777" w:rsidR="00DA12E4" w:rsidRPr="00C34218" w:rsidRDefault="00DA12E4" w:rsidP="00DA12E4">
            <w:pPr>
              <w:jc w:val="right"/>
              <w:rPr>
                <w:rFonts w:ascii="Arial" w:hAnsi="Arial" w:cs="Arial"/>
                <w:color w:val="000000"/>
                <w:sz w:val="16"/>
                <w:szCs w:val="16"/>
              </w:rPr>
            </w:pPr>
          </w:p>
        </w:tc>
        <w:tc>
          <w:tcPr>
            <w:tcW w:w="440" w:type="pct"/>
            <w:tcBorders>
              <w:top w:val="nil"/>
              <w:left w:val="nil"/>
              <w:bottom w:val="double" w:sz="6" w:space="0" w:color="auto"/>
              <w:right w:val="nil"/>
            </w:tcBorders>
            <w:noWrap/>
            <w:vAlign w:val="bottom"/>
            <w:hideMark/>
          </w:tcPr>
          <w:p w14:paraId="6F5F2529" w14:textId="5657949E" w:rsidR="00DA12E4" w:rsidRPr="00C34218" w:rsidRDefault="00D638F5" w:rsidP="00DA12E4">
            <w:pPr>
              <w:jc w:val="right"/>
              <w:rPr>
                <w:rFonts w:ascii="Arial" w:hAnsi="Arial" w:cs="Arial"/>
                <w:color w:val="000000"/>
                <w:sz w:val="16"/>
                <w:szCs w:val="16"/>
              </w:rPr>
            </w:pPr>
            <w:r w:rsidRPr="00C34218">
              <w:rPr>
                <w:rFonts w:ascii="Arial" w:hAnsi="Arial" w:cs="Arial"/>
                <w:color w:val="000000"/>
                <w:sz w:val="16"/>
                <w:szCs w:val="16"/>
              </w:rPr>
              <w:t>-</w:t>
            </w:r>
          </w:p>
        </w:tc>
        <w:tc>
          <w:tcPr>
            <w:tcW w:w="64" w:type="pct"/>
            <w:tcBorders>
              <w:top w:val="nil"/>
              <w:left w:val="nil"/>
              <w:bottom w:val="nil"/>
              <w:right w:val="nil"/>
            </w:tcBorders>
            <w:vAlign w:val="bottom"/>
            <w:hideMark/>
          </w:tcPr>
          <w:p w14:paraId="3021791A" w14:textId="77777777" w:rsidR="00DA12E4" w:rsidRPr="00C34218" w:rsidRDefault="00DA12E4" w:rsidP="00DA12E4">
            <w:pPr>
              <w:jc w:val="right"/>
              <w:rPr>
                <w:rFonts w:ascii="Arial" w:hAnsi="Arial" w:cs="Arial"/>
                <w:color w:val="000000"/>
                <w:sz w:val="16"/>
                <w:szCs w:val="16"/>
              </w:rPr>
            </w:pPr>
          </w:p>
        </w:tc>
        <w:tc>
          <w:tcPr>
            <w:tcW w:w="468" w:type="pct"/>
            <w:tcBorders>
              <w:top w:val="nil"/>
              <w:left w:val="nil"/>
              <w:bottom w:val="double" w:sz="6" w:space="0" w:color="auto"/>
              <w:right w:val="nil"/>
            </w:tcBorders>
            <w:noWrap/>
            <w:vAlign w:val="bottom"/>
            <w:hideMark/>
          </w:tcPr>
          <w:p w14:paraId="0F2FA0CE" w14:textId="680E6AD5" w:rsidR="00DA12E4" w:rsidRPr="00C34218" w:rsidRDefault="00F426B4" w:rsidP="00DA12E4">
            <w:pPr>
              <w:jc w:val="right"/>
              <w:rPr>
                <w:rFonts w:ascii="Arial" w:hAnsi="Arial" w:cs="Arial"/>
                <w:color w:val="000000"/>
                <w:sz w:val="16"/>
                <w:szCs w:val="16"/>
              </w:rPr>
            </w:pPr>
            <w:r w:rsidRPr="00C34218">
              <w:rPr>
                <w:rFonts w:ascii="Arial" w:hAnsi="Arial" w:cs="Arial"/>
                <w:color w:val="000000"/>
                <w:sz w:val="16"/>
                <w:szCs w:val="16"/>
              </w:rPr>
              <w:t>682.372</w:t>
            </w:r>
          </w:p>
        </w:tc>
      </w:tr>
      <w:tr w:rsidR="008F1C32" w:rsidRPr="00C34218" w14:paraId="17FD597B" w14:textId="77777777" w:rsidTr="00052A90">
        <w:trPr>
          <w:trHeight w:val="170"/>
        </w:trPr>
        <w:tc>
          <w:tcPr>
            <w:tcW w:w="2042" w:type="pct"/>
            <w:tcBorders>
              <w:top w:val="nil"/>
              <w:left w:val="nil"/>
              <w:bottom w:val="nil"/>
              <w:right w:val="nil"/>
            </w:tcBorders>
            <w:vAlign w:val="center"/>
            <w:hideMark/>
          </w:tcPr>
          <w:p w14:paraId="6A56739E" w14:textId="77777777" w:rsidR="00DA12E4" w:rsidRPr="00C34218" w:rsidRDefault="00DA12E4" w:rsidP="00DA12E4">
            <w:pPr>
              <w:jc w:val="right"/>
              <w:rPr>
                <w:rFonts w:ascii="Arial" w:hAnsi="Arial" w:cs="Arial"/>
                <w:color w:val="000000"/>
                <w:sz w:val="16"/>
                <w:szCs w:val="16"/>
              </w:rPr>
            </w:pPr>
          </w:p>
        </w:tc>
        <w:tc>
          <w:tcPr>
            <w:tcW w:w="436" w:type="pct"/>
            <w:tcBorders>
              <w:top w:val="nil"/>
              <w:left w:val="nil"/>
              <w:bottom w:val="nil"/>
              <w:right w:val="nil"/>
            </w:tcBorders>
            <w:noWrap/>
            <w:vAlign w:val="bottom"/>
            <w:hideMark/>
          </w:tcPr>
          <w:p w14:paraId="119E544F" w14:textId="77777777" w:rsidR="00DA12E4" w:rsidRPr="00C34218" w:rsidRDefault="00DA12E4" w:rsidP="00DA12E4"/>
        </w:tc>
        <w:tc>
          <w:tcPr>
            <w:tcW w:w="62" w:type="pct"/>
            <w:tcBorders>
              <w:top w:val="nil"/>
              <w:left w:val="nil"/>
              <w:bottom w:val="nil"/>
              <w:right w:val="nil"/>
            </w:tcBorders>
            <w:vAlign w:val="bottom"/>
            <w:hideMark/>
          </w:tcPr>
          <w:p w14:paraId="0215215C" w14:textId="77777777" w:rsidR="00DA12E4" w:rsidRPr="00C34218" w:rsidRDefault="00DA12E4" w:rsidP="00DA12E4">
            <w:pPr>
              <w:jc w:val="right"/>
            </w:pPr>
          </w:p>
        </w:tc>
        <w:tc>
          <w:tcPr>
            <w:tcW w:w="447" w:type="pct"/>
            <w:tcBorders>
              <w:top w:val="nil"/>
              <w:left w:val="nil"/>
              <w:bottom w:val="nil"/>
              <w:right w:val="nil"/>
            </w:tcBorders>
            <w:noWrap/>
            <w:vAlign w:val="bottom"/>
            <w:hideMark/>
          </w:tcPr>
          <w:p w14:paraId="7FAD84E9" w14:textId="77777777" w:rsidR="00DA12E4" w:rsidRPr="00C34218" w:rsidRDefault="00DA12E4" w:rsidP="00DA12E4">
            <w:pPr>
              <w:jc w:val="right"/>
            </w:pPr>
          </w:p>
        </w:tc>
        <w:tc>
          <w:tcPr>
            <w:tcW w:w="64" w:type="pct"/>
            <w:tcBorders>
              <w:top w:val="nil"/>
              <w:left w:val="nil"/>
              <w:bottom w:val="nil"/>
              <w:right w:val="nil"/>
            </w:tcBorders>
            <w:vAlign w:val="bottom"/>
            <w:hideMark/>
          </w:tcPr>
          <w:p w14:paraId="3ED0CB38" w14:textId="77777777" w:rsidR="00DA12E4" w:rsidRPr="00C34218" w:rsidRDefault="00DA12E4" w:rsidP="00DA12E4">
            <w:pPr>
              <w:jc w:val="right"/>
            </w:pPr>
          </w:p>
        </w:tc>
        <w:tc>
          <w:tcPr>
            <w:tcW w:w="395" w:type="pct"/>
            <w:tcBorders>
              <w:top w:val="nil"/>
              <w:left w:val="nil"/>
              <w:bottom w:val="nil"/>
              <w:right w:val="nil"/>
            </w:tcBorders>
            <w:noWrap/>
            <w:vAlign w:val="bottom"/>
            <w:hideMark/>
          </w:tcPr>
          <w:p w14:paraId="6B10F563" w14:textId="77777777" w:rsidR="00DA12E4" w:rsidRPr="00C34218" w:rsidRDefault="00DA12E4" w:rsidP="00DA12E4">
            <w:pPr>
              <w:jc w:val="right"/>
            </w:pPr>
          </w:p>
        </w:tc>
        <w:tc>
          <w:tcPr>
            <w:tcW w:w="53" w:type="pct"/>
            <w:tcBorders>
              <w:top w:val="nil"/>
              <w:left w:val="nil"/>
              <w:bottom w:val="nil"/>
              <w:right w:val="nil"/>
            </w:tcBorders>
            <w:vAlign w:val="bottom"/>
            <w:hideMark/>
          </w:tcPr>
          <w:p w14:paraId="04A2D333" w14:textId="77777777" w:rsidR="00DA12E4" w:rsidRPr="00C34218" w:rsidRDefault="00DA12E4" w:rsidP="00DA12E4">
            <w:pPr>
              <w:jc w:val="right"/>
            </w:pPr>
          </w:p>
        </w:tc>
        <w:tc>
          <w:tcPr>
            <w:tcW w:w="465" w:type="pct"/>
            <w:tcBorders>
              <w:top w:val="nil"/>
              <w:left w:val="nil"/>
              <w:bottom w:val="nil"/>
              <w:right w:val="nil"/>
            </w:tcBorders>
            <w:noWrap/>
            <w:vAlign w:val="bottom"/>
            <w:hideMark/>
          </w:tcPr>
          <w:p w14:paraId="758D054B" w14:textId="77777777" w:rsidR="00DA12E4" w:rsidRPr="00C34218" w:rsidRDefault="00DA12E4" w:rsidP="00DA12E4"/>
        </w:tc>
        <w:tc>
          <w:tcPr>
            <w:tcW w:w="64" w:type="pct"/>
            <w:tcBorders>
              <w:top w:val="nil"/>
              <w:left w:val="nil"/>
              <w:bottom w:val="nil"/>
              <w:right w:val="nil"/>
            </w:tcBorders>
            <w:vAlign w:val="bottom"/>
            <w:hideMark/>
          </w:tcPr>
          <w:p w14:paraId="3E11102C" w14:textId="77777777" w:rsidR="00DA12E4" w:rsidRPr="00C34218" w:rsidRDefault="00DA12E4" w:rsidP="00DA12E4">
            <w:pPr>
              <w:jc w:val="right"/>
            </w:pPr>
          </w:p>
        </w:tc>
        <w:tc>
          <w:tcPr>
            <w:tcW w:w="440" w:type="pct"/>
            <w:tcBorders>
              <w:top w:val="nil"/>
              <w:left w:val="nil"/>
              <w:bottom w:val="nil"/>
              <w:right w:val="nil"/>
            </w:tcBorders>
            <w:noWrap/>
            <w:vAlign w:val="bottom"/>
            <w:hideMark/>
          </w:tcPr>
          <w:p w14:paraId="2FA640A0" w14:textId="77777777" w:rsidR="00DA12E4" w:rsidRPr="00C34218" w:rsidRDefault="00DA12E4" w:rsidP="00DA12E4"/>
        </w:tc>
        <w:tc>
          <w:tcPr>
            <w:tcW w:w="64" w:type="pct"/>
            <w:tcBorders>
              <w:top w:val="nil"/>
              <w:left w:val="nil"/>
              <w:bottom w:val="nil"/>
              <w:right w:val="nil"/>
            </w:tcBorders>
            <w:vAlign w:val="bottom"/>
            <w:hideMark/>
          </w:tcPr>
          <w:p w14:paraId="180A0F65" w14:textId="77777777" w:rsidR="00DA12E4" w:rsidRPr="00C34218" w:rsidRDefault="00DA12E4" w:rsidP="00DA12E4">
            <w:pPr>
              <w:jc w:val="right"/>
            </w:pPr>
          </w:p>
        </w:tc>
        <w:tc>
          <w:tcPr>
            <w:tcW w:w="468" w:type="pct"/>
            <w:tcBorders>
              <w:top w:val="nil"/>
              <w:left w:val="nil"/>
              <w:bottom w:val="nil"/>
              <w:right w:val="nil"/>
            </w:tcBorders>
            <w:noWrap/>
            <w:vAlign w:val="bottom"/>
            <w:hideMark/>
          </w:tcPr>
          <w:p w14:paraId="54FD644A" w14:textId="77777777" w:rsidR="00DA12E4" w:rsidRPr="00C34218" w:rsidRDefault="00DA12E4" w:rsidP="00DA12E4"/>
        </w:tc>
      </w:tr>
    </w:tbl>
    <w:p w14:paraId="73138B4A" w14:textId="18C17223" w:rsidR="00C65ACA" w:rsidRPr="00C34218" w:rsidRDefault="00C65ACA">
      <w:pPr>
        <w:rPr>
          <w:rFonts w:ascii="Georgia" w:hAnsi="Georgia"/>
          <w:sz w:val="22"/>
          <w:szCs w:val="22"/>
        </w:rPr>
        <w:sectPr w:rsidR="00C65ACA" w:rsidRPr="00C34218" w:rsidSect="008218DE">
          <w:headerReference w:type="even" r:id="rId54"/>
          <w:headerReference w:type="default" r:id="rId55"/>
          <w:headerReference w:type="first" r:id="rId56"/>
          <w:pgSz w:w="15842" w:h="12242" w:orient="landscape" w:code="1"/>
          <w:pgMar w:top="1418" w:right="567" w:bottom="567" w:left="1418" w:header="1418" w:footer="567" w:gutter="0"/>
          <w:cols w:space="708"/>
          <w:docGrid w:linePitch="360"/>
        </w:sectPr>
      </w:pPr>
    </w:p>
    <w:tbl>
      <w:tblPr>
        <w:tblW w:w="5000" w:type="pct"/>
        <w:tblCellMar>
          <w:left w:w="70" w:type="dxa"/>
          <w:right w:w="70" w:type="dxa"/>
        </w:tblCellMar>
        <w:tblLook w:val="04A0" w:firstRow="1" w:lastRow="0" w:firstColumn="1" w:lastColumn="0" w:noHBand="0" w:noVBand="1"/>
      </w:tblPr>
      <w:tblGrid>
        <w:gridCol w:w="199"/>
        <w:gridCol w:w="6733"/>
        <w:gridCol w:w="1516"/>
        <w:gridCol w:w="219"/>
        <w:gridCol w:w="1590"/>
      </w:tblGrid>
      <w:tr w:rsidR="005A7067" w:rsidRPr="00C34218" w14:paraId="3F75FA84" w14:textId="77777777" w:rsidTr="00052A90">
        <w:trPr>
          <w:trHeight w:val="170"/>
        </w:trPr>
        <w:tc>
          <w:tcPr>
            <w:tcW w:w="3379" w:type="pct"/>
            <w:gridSpan w:val="2"/>
            <w:tcBorders>
              <w:top w:val="nil"/>
              <w:left w:val="nil"/>
              <w:bottom w:val="nil"/>
              <w:right w:val="nil"/>
            </w:tcBorders>
            <w:noWrap/>
            <w:vAlign w:val="center"/>
            <w:hideMark/>
          </w:tcPr>
          <w:p w14:paraId="279C079D" w14:textId="77777777" w:rsidR="005A7067" w:rsidRPr="00C34218" w:rsidRDefault="005A7067" w:rsidP="005A7067">
            <w:pPr>
              <w:rPr>
                <w:sz w:val="16"/>
                <w:szCs w:val="16"/>
              </w:rPr>
            </w:pPr>
          </w:p>
        </w:tc>
        <w:tc>
          <w:tcPr>
            <w:tcW w:w="739" w:type="pct"/>
            <w:tcBorders>
              <w:top w:val="nil"/>
              <w:left w:val="nil"/>
              <w:bottom w:val="single" w:sz="4" w:space="0" w:color="auto"/>
              <w:right w:val="nil"/>
            </w:tcBorders>
            <w:noWrap/>
            <w:vAlign w:val="center"/>
            <w:hideMark/>
          </w:tcPr>
          <w:p w14:paraId="27DCC9B5" w14:textId="77777777" w:rsidR="005A7067" w:rsidRPr="00C34218" w:rsidRDefault="005A7067" w:rsidP="005A7067">
            <w:pPr>
              <w:jc w:val="right"/>
              <w:rPr>
                <w:rFonts w:ascii="Arial" w:hAnsi="Arial" w:cs="Arial"/>
                <w:b/>
                <w:bCs/>
                <w:color w:val="000000"/>
                <w:sz w:val="16"/>
                <w:szCs w:val="16"/>
              </w:rPr>
            </w:pPr>
            <w:r w:rsidRPr="00C34218">
              <w:rPr>
                <w:rFonts w:ascii="Arial" w:hAnsi="Arial" w:cs="Arial"/>
                <w:b/>
                <w:bCs/>
                <w:color w:val="000000"/>
                <w:sz w:val="16"/>
                <w:szCs w:val="16"/>
              </w:rPr>
              <w:t>2025</w:t>
            </w:r>
          </w:p>
        </w:tc>
        <w:tc>
          <w:tcPr>
            <w:tcW w:w="107" w:type="pct"/>
            <w:tcBorders>
              <w:top w:val="nil"/>
              <w:left w:val="nil"/>
              <w:bottom w:val="nil"/>
              <w:right w:val="nil"/>
            </w:tcBorders>
            <w:noWrap/>
            <w:vAlign w:val="center"/>
            <w:hideMark/>
          </w:tcPr>
          <w:p w14:paraId="5C32FD05" w14:textId="77777777" w:rsidR="005A7067" w:rsidRPr="00C34218" w:rsidRDefault="005A7067" w:rsidP="005A7067">
            <w:pPr>
              <w:jc w:val="right"/>
              <w:rPr>
                <w:rFonts w:ascii="Arial" w:hAnsi="Arial" w:cs="Arial"/>
                <w:b/>
                <w:bCs/>
                <w:color w:val="000000"/>
                <w:sz w:val="16"/>
                <w:szCs w:val="16"/>
              </w:rPr>
            </w:pPr>
          </w:p>
        </w:tc>
        <w:tc>
          <w:tcPr>
            <w:tcW w:w="775" w:type="pct"/>
            <w:tcBorders>
              <w:top w:val="nil"/>
              <w:left w:val="nil"/>
              <w:bottom w:val="single" w:sz="4" w:space="0" w:color="auto"/>
              <w:right w:val="nil"/>
            </w:tcBorders>
            <w:noWrap/>
            <w:vAlign w:val="center"/>
            <w:hideMark/>
          </w:tcPr>
          <w:p w14:paraId="2B21819C" w14:textId="77777777" w:rsidR="005A7067" w:rsidRPr="00C34218" w:rsidRDefault="005A7067" w:rsidP="005A7067">
            <w:pPr>
              <w:jc w:val="right"/>
              <w:rPr>
                <w:rFonts w:ascii="Arial" w:hAnsi="Arial" w:cs="Arial"/>
                <w:b/>
                <w:bCs/>
                <w:color w:val="000000"/>
                <w:sz w:val="16"/>
                <w:szCs w:val="16"/>
              </w:rPr>
            </w:pPr>
            <w:r w:rsidRPr="00C34218">
              <w:rPr>
                <w:rFonts w:ascii="Arial" w:hAnsi="Arial" w:cs="Arial"/>
                <w:b/>
                <w:bCs/>
                <w:color w:val="000000"/>
                <w:sz w:val="16"/>
                <w:szCs w:val="16"/>
              </w:rPr>
              <w:t>2024</w:t>
            </w:r>
          </w:p>
        </w:tc>
      </w:tr>
      <w:tr w:rsidR="005A7067" w:rsidRPr="00C34218" w14:paraId="5C264843" w14:textId="77777777" w:rsidTr="00052A90">
        <w:trPr>
          <w:trHeight w:val="170"/>
        </w:trPr>
        <w:tc>
          <w:tcPr>
            <w:tcW w:w="97" w:type="pct"/>
            <w:tcBorders>
              <w:top w:val="nil"/>
              <w:left w:val="nil"/>
              <w:bottom w:val="nil"/>
              <w:right w:val="nil"/>
            </w:tcBorders>
            <w:noWrap/>
            <w:vAlign w:val="center"/>
            <w:hideMark/>
          </w:tcPr>
          <w:p w14:paraId="2C186050" w14:textId="77777777" w:rsidR="005A7067" w:rsidRPr="00C34218" w:rsidRDefault="005A7067" w:rsidP="005A7067">
            <w:pPr>
              <w:rPr>
                <w:rFonts w:ascii="Arial" w:hAnsi="Arial" w:cs="Arial"/>
                <w:b/>
                <w:bCs/>
                <w:color w:val="000000"/>
                <w:sz w:val="16"/>
                <w:szCs w:val="16"/>
              </w:rPr>
            </w:pPr>
          </w:p>
        </w:tc>
        <w:tc>
          <w:tcPr>
            <w:tcW w:w="3282" w:type="pct"/>
            <w:tcBorders>
              <w:top w:val="nil"/>
              <w:left w:val="nil"/>
              <w:bottom w:val="nil"/>
              <w:right w:val="nil"/>
            </w:tcBorders>
            <w:noWrap/>
            <w:vAlign w:val="center"/>
            <w:hideMark/>
          </w:tcPr>
          <w:p w14:paraId="3E33A60B" w14:textId="77777777" w:rsidR="005A7067" w:rsidRPr="00C34218" w:rsidRDefault="005A7067" w:rsidP="005A7067">
            <w:pPr>
              <w:rPr>
                <w:sz w:val="16"/>
                <w:szCs w:val="16"/>
              </w:rPr>
            </w:pPr>
          </w:p>
        </w:tc>
        <w:tc>
          <w:tcPr>
            <w:tcW w:w="739" w:type="pct"/>
            <w:tcBorders>
              <w:top w:val="single" w:sz="4" w:space="0" w:color="auto"/>
              <w:left w:val="nil"/>
              <w:right w:val="nil"/>
            </w:tcBorders>
            <w:noWrap/>
            <w:vAlign w:val="center"/>
            <w:hideMark/>
          </w:tcPr>
          <w:p w14:paraId="5E75CAB0" w14:textId="77777777" w:rsidR="005A7067" w:rsidRPr="00C34218" w:rsidRDefault="005A7067" w:rsidP="005A7067">
            <w:pPr>
              <w:jc w:val="right"/>
              <w:rPr>
                <w:sz w:val="16"/>
                <w:szCs w:val="16"/>
              </w:rPr>
            </w:pPr>
          </w:p>
        </w:tc>
        <w:tc>
          <w:tcPr>
            <w:tcW w:w="107" w:type="pct"/>
            <w:tcBorders>
              <w:top w:val="nil"/>
              <w:left w:val="nil"/>
              <w:bottom w:val="nil"/>
              <w:right w:val="nil"/>
            </w:tcBorders>
            <w:noWrap/>
            <w:vAlign w:val="center"/>
            <w:hideMark/>
          </w:tcPr>
          <w:p w14:paraId="67EDA1D8" w14:textId="77777777" w:rsidR="005A7067" w:rsidRPr="00C34218" w:rsidRDefault="005A7067" w:rsidP="005A7067">
            <w:pPr>
              <w:jc w:val="right"/>
              <w:rPr>
                <w:sz w:val="16"/>
                <w:szCs w:val="16"/>
              </w:rPr>
            </w:pPr>
          </w:p>
        </w:tc>
        <w:tc>
          <w:tcPr>
            <w:tcW w:w="775" w:type="pct"/>
            <w:tcBorders>
              <w:top w:val="single" w:sz="4" w:space="0" w:color="auto"/>
              <w:left w:val="nil"/>
              <w:right w:val="nil"/>
            </w:tcBorders>
            <w:noWrap/>
            <w:vAlign w:val="center"/>
            <w:hideMark/>
          </w:tcPr>
          <w:p w14:paraId="2266C87E" w14:textId="77777777" w:rsidR="005A7067" w:rsidRPr="00C34218" w:rsidRDefault="005A7067" w:rsidP="005A7067">
            <w:pPr>
              <w:jc w:val="right"/>
              <w:rPr>
                <w:sz w:val="16"/>
                <w:szCs w:val="16"/>
              </w:rPr>
            </w:pPr>
          </w:p>
        </w:tc>
      </w:tr>
      <w:tr w:rsidR="005A7067" w:rsidRPr="00C34218" w14:paraId="35F61481" w14:textId="77777777" w:rsidTr="00052A90">
        <w:trPr>
          <w:trHeight w:val="170"/>
        </w:trPr>
        <w:tc>
          <w:tcPr>
            <w:tcW w:w="3379" w:type="pct"/>
            <w:gridSpan w:val="2"/>
            <w:tcBorders>
              <w:top w:val="nil"/>
              <w:left w:val="nil"/>
              <w:bottom w:val="nil"/>
              <w:right w:val="nil"/>
            </w:tcBorders>
            <w:noWrap/>
            <w:vAlign w:val="center"/>
            <w:hideMark/>
          </w:tcPr>
          <w:p w14:paraId="43AF1EE9" w14:textId="77777777" w:rsidR="005A7067" w:rsidRPr="00C34218" w:rsidRDefault="005A7067" w:rsidP="005A7067">
            <w:pPr>
              <w:rPr>
                <w:rFonts w:ascii="Arial" w:hAnsi="Arial" w:cs="Arial"/>
                <w:b/>
                <w:bCs/>
                <w:color w:val="000000"/>
                <w:sz w:val="16"/>
                <w:szCs w:val="16"/>
              </w:rPr>
            </w:pPr>
            <w:r w:rsidRPr="00C34218">
              <w:rPr>
                <w:rFonts w:ascii="Arial" w:hAnsi="Arial" w:cs="Arial"/>
                <w:b/>
                <w:bCs/>
                <w:color w:val="000000"/>
                <w:sz w:val="16"/>
                <w:szCs w:val="16"/>
              </w:rPr>
              <w:t>Lucro líquido do exercício</w:t>
            </w:r>
          </w:p>
        </w:tc>
        <w:tc>
          <w:tcPr>
            <w:tcW w:w="739" w:type="pct"/>
            <w:tcBorders>
              <w:top w:val="nil"/>
              <w:left w:val="nil"/>
              <w:bottom w:val="single" w:sz="4" w:space="0" w:color="auto"/>
              <w:right w:val="nil"/>
            </w:tcBorders>
            <w:vAlign w:val="center"/>
            <w:hideMark/>
          </w:tcPr>
          <w:p w14:paraId="3041B20D" w14:textId="393312A6"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2.070.162</w:t>
            </w:r>
          </w:p>
        </w:tc>
        <w:tc>
          <w:tcPr>
            <w:tcW w:w="107" w:type="pct"/>
            <w:tcBorders>
              <w:top w:val="nil"/>
              <w:left w:val="nil"/>
              <w:bottom w:val="nil"/>
              <w:right w:val="nil"/>
            </w:tcBorders>
            <w:vAlign w:val="center"/>
            <w:hideMark/>
          </w:tcPr>
          <w:p w14:paraId="63587BA8"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bottom w:val="single" w:sz="4" w:space="0" w:color="auto"/>
              <w:right w:val="nil"/>
            </w:tcBorders>
            <w:vAlign w:val="center"/>
            <w:hideMark/>
          </w:tcPr>
          <w:p w14:paraId="548CBB30" w14:textId="69E40F14"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1.732.350</w:t>
            </w:r>
          </w:p>
        </w:tc>
      </w:tr>
      <w:tr w:rsidR="005A7067" w:rsidRPr="00C34218" w14:paraId="14F245FE" w14:textId="77777777" w:rsidTr="00052A90">
        <w:trPr>
          <w:trHeight w:val="170"/>
        </w:trPr>
        <w:tc>
          <w:tcPr>
            <w:tcW w:w="3379" w:type="pct"/>
            <w:gridSpan w:val="2"/>
            <w:tcBorders>
              <w:top w:val="nil"/>
              <w:left w:val="nil"/>
              <w:bottom w:val="nil"/>
              <w:right w:val="nil"/>
            </w:tcBorders>
            <w:vAlign w:val="center"/>
            <w:hideMark/>
          </w:tcPr>
          <w:p w14:paraId="3C7D5A34" w14:textId="77777777" w:rsidR="005A7067" w:rsidRPr="00C34218" w:rsidRDefault="005A7067" w:rsidP="005A7067">
            <w:pPr>
              <w:rPr>
                <w:rFonts w:ascii="Arial" w:hAnsi="Arial" w:cs="Arial"/>
                <w:b/>
                <w:bCs/>
                <w:color w:val="000000"/>
                <w:sz w:val="16"/>
                <w:szCs w:val="16"/>
              </w:rPr>
            </w:pPr>
            <w:r w:rsidRPr="00C34218">
              <w:rPr>
                <w:rFonts w:ascii="Arial" w:hAnsi="Arial" w:cs="Arial"/>
                <w:b/>
                <w:bCs/>
                <w:color w:val="000000"/>
                <w:sz w:val="16"/>
                <w:szCs w:val="16"/>
              </w:rPr>
              <w:t>Ajuste de</w:t>
            </w:r>
          </w:p>
        </w:tc>
        <w:tc>
          <w:tcPr>
            <w:tcW w:w="739" w:type="pct"/>
            <w:tcBorders>
              <w:top w:val="nil"/>
              <w:left w:val="nil"/>
              <w:bottom w:val="nil"/>
              <w:right w:val="nil"/>
            </w:tcBorders>
            <w:vAlign w:val="center"/>
            <w:hideMark/>
          </w:tcPr>
          <w:p w14:paraId="2FFA3F5A" w14:textId="77777777" w:rsidR="005A7067" w:rsidRPr="00C34218" w:rsidRDefault="005A7067" w:rsidP="005A7067">
            <w:pPr>
              <w:jc w:val="right"/>
              <w:rPr>
                <w:rFonts w:ascii="Arial" w:hAnsi="Arial" w:cs="Arial"/>
                <w:b/>
                <w:bCs/>
                <w:color w:val="000000"/>
                <w:sz w:val="16"/>
                <w:szCs w:val="16"/>
              </w:rPr>
            </w:pPr>
          </w:p>
        </w:tc>
        <w:tc>
          <w:tcPr>
            <w:tcW w:w="107" w:type="pct"/>
            <w:tcBorders>
              <w:top w:val="nil"/>
              <w:left w:val="nil"/>
              <w:bottom w:val="nil"/>
              <w:right w:val="nil"/>
            </w:tcBorders>
            <w:vAlign w:val="center"/>
            <w:hideMark/>
          </w:tcPr>
          <w:p w14:paraId="2E5D3DF5" w14:textId="77777777" w:rsidR="005A7067" w:rsidRPr="00C34218" w:rsidRDefault="005A7067" w:rsidP="005A7067">
            <w:pPr>
              <w:jc w:val="right"/>
              <w:rPr>
                <w:sz w:val="16"/>
                <w:szCs w:val="16"/>
              </w:rPr>
            </w:pPr>
          </w:p>
        </w:tc>
        <w:tc>
          <w:tcPr>
            <w:tcW w:w="775" w:type="pct"/>
            <w:tcBorders>
              <w:top w:val="nil"/>
              <w:left w:val="nil"/>
              <w:bottom w:val="nil"/>
              <w:right w:val="nil"/>
            </w:tcBorders>
            <w:vAlign w:val="center"/>
            <w:hideMark/>
          </w:tcPr>
          <w:p w14:paraId="4A1EA6D0" w14:textId="77777777" w:rsidR="005A7067" w:rsidRPr="00C34218" w:rsidRDefault="005A7067" w:rsidP="005A7067">
            <w:pPr>
              <w:jc w:val="right"/>
              <w:rPr>
                <w:sz w:val="16"/>
                <w:szCs w:val="16"/>
              </w:rPr>
            </w:pPr>
          </w:p>
        </w:tc>
      </w:tr>
      <w:tr w:rsidR="005A7067" w:rsidRPr="00C34218" w14:paraId="744181A7" w14:textId="77777777" w:rsidTr="008218DE">
        <w:trPr>
          <w:trHeight w:val="170"/>
        </w:trPr>
        <w:tc>
          <w:tcPr>
            <w:tcW w:w="97" w:type="pct"/>
            <w:tcBorders>
              <w:top w:val="nil"/>
              <w:left w:val="nil"/>
              <w:bottom w:val="nil"/>
              <w:right w:val="nil"/>
            </w:tcBorders>
            <w:noWrap/>
            <w:vAlign w:val="bottom"/>
            <w:hideMark/>
          </w:tcPr>
          <w:p w14:paraId="2D73DF3E" w14:textId="77777777" w:rsidR="005A7067" w:rsidRPr="00C34218" w:rsidRDefault="005A7067" w:rsidP="005A7067">
            <w:pPr>
              <w:rPr>
                <w:sz w:val="16"/>
                <w:szCs w:val="16"/>
              </w:rPr>
            </w:pPr>
          </w:p>
        </w:tc>
        <w:tc>
          <w:tcPr>
            <w:tcW w:w="3282" w:type="pct"/>
            <w:tcBorders>
              <w:top w:val="nil"/>
              <w:left w:val="nil"/>
              <w:bottom w:val="nil"/>
              <w:right w:val="nil"/>
            </w:tcBorders>
            <w:vAlign w:val="center"/>
            <w:hideMark/>
          </w:tcPr>
          <w:p w14:paraId="51480951" w14:textId="58D2FA8D" w:rsidR="005A7067" w:rsidRPr="00C34218" w:rsidRDefault="005A7067" w:rsidP="005A7067">
            <w:pPr>
              <w:rPr>
                <w:rFonts w:ascii="Arial" w:hAnsi="Arial" w:cs="Arial"/>
                <w:color w:val="000000"/>
                <w:sz w:val="16"/>
                <w:szCs w:val="16"/>
              </w:rPr>
            </w:pPr>
            <w:r w:rsidRPr="00C34218">
              <w:rPr>
                <w:rFonts w:ascii="Arial" w:hAnsi="Arial" w:cs="Arial"/>
                <w:color w:val="000000"/>
                <w:sz w:val="16"/>
                <w:szCs w:val="16"/>
              </w:rPr>
              <w:t>Depreciação e amortização</w:t>
            </w:r>
          </w:p>
        </w:tc>
        <w:tc>
          <w:tcPr>
            <w:tcW w:w="739" w:type="pct"/>
            <w:tcBorders>
              <w:top w:val="nil"/>
              <w:left w:val="nil"/>
              <w:bottom w:val="nil"/>
              <w:right w:val="nil"/>
            </w:tcBorders>
            <w:vAlign w:val="center"/>
            <w:hideMark/>
          </w:tcPr>
          <w:p w14:paraId="539A4051" w14:textId="6C9DD878"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3.521</w:t>
            </w:r>
          </w:p>
        </w:tc>
        <w:tc>
          <w:tcPr>
            <w:tcW w:w="107" w:type="pct"/>
            <w:tcBorders>
              <w:top w:val="nil"/>
              <w:left w:val="nil"/>
              <w:bottom w:val="nil"/>
              <w:right w:val="nil"/>
            </w:tcBorders>
            <w:vAlign w:val="center"/>
            <w:hideMark/>
          </w:tcPr>
          <w:p w14:paraId="5FA23FBC"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bottom w:val="nil"/>
              <w:right w:val="nil"/>
            </w:tcBorders>
            <w:vAlign w:val="center"/>
            <w:hideMark/>
          </w:tcPr>
          <w:p w14:paraId="6E74071B" w14:textId="2B95F0FE"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3.000</w:t>
            </w:r>
          </w:p>
        </w:tc>
      </w:tr>
      <w:tr w:rsidR="005A7067" w:rsidRPr="00C34218" w14:paraId="175C7C7C" w14:textId="77777777" w:rsidTr="008218DE">
        <w:trPr>
          <w:trHeight w:val="170"/>
        </w:trPr>
        <w:tc>
          <w:tcPr>
            <w:tcW w:w="97" w:type="pct"/>
            <w:tcBorders>
              <w:top w:val="nil"/>
              <w:left w:val="nil"/>
              <w:bottom w:val="nil"/>
              <w:right w:val="nil"/>
            </w:tcBorders>
            <w:noWrap/>
            <w:vAlign w:val="bottom"/>
            <w:hideMark/>
          </w:tcPr>
          <w:p w14:paraId="1017E4C6"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7FB03234" w14:textId="1BE79030" w:rsidR="005A7067" w:rsidRPr="00C34218" w:rsidRDefault="005A7067" w:rsidP="005A7067">
            <w:pPr>
              <w:rPr>
                <w:rFonts w:ascii="Arial" w:hAnsi="Arial" w:cs="Arial"/>
                <w:color w:val="000000"/>
                <w:sz w:val="16"/>
                <w:szCs w:val="16"/>
              </w:rPr>
            </w:pPr>
            <w:r w:rsidRPr="00C34218">
              <w:rPr>
                <w:rFonts w:ascii="Arial" w:hAnsi="Arial" w:cs="Arial"/>
                <w:color w:val="000000"/>
                <w:sz w:val="16"/>
                <w:szCs w:val="16"/>
              </w:rPr>
              <w:t>Reversão de provisão para adequação ao valor recuperável de ativos</w:t>
            </w:r>
          </w:p>
        </w:tc>
        <w:tc>
          <w:tcPr>
            <w:tcW w:w="739" w:type="pct"/>
            <w:tcBorders>
              <w:top w:val="nil"/>
              <w:left w:val="nil"/>
              <w:bottom w:val="nil"/>
              <w:right w:val="nil"/>
            </w:tcBorders>
            <w:vAlign w:val="center"/>
            <w:hideMark/>
          </w:tcPr>
          <w:p w14:paraId="2582F086" w14:textId="635CF689"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(28.913)</w:t>
            </w:r>
          </w:p>
        </w:tc>
        <w:tc>
          <w:tcPr>
            <w:tcW w:w="107" w:type="pct"/>
            <w:tcBorders>
              <w:top w:val="nil"/>
              <w:left w:val="nil"/>
              <w:bottom w:val="nil"/>
              <w:right w:val="nil"/>
            </w:tcBorders>
            <w:vAlign w:val="center"/>
            <w:hideMark/>
          </w:tcPr>
          <w:p w14:paraId="2B52136E"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bottom w:val="nil"/>
              <w:right w:val="nil"/>
            </w:tcBorders>
            <w:vAlign w:val="center"/>
            <w:hideMark/>
          </w:tcPr>
          <w:p w14:paraId="06C03922" w14:textId="319213FA"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(28.499)</w:t>
            </w:r>
          </w:p>
        </w:tc>
      </w:tr>
      <w:tr w:rsidR="005A7067" w:rsidRPr="00C34218" w14:paraId="17FB33DD" w14:textId="77777777" w:rsidTr="008218DE">
        <w:trPr>
          <w:trHeight w:val="170"/>
        </w:trPr>
        <w:tc>
          <w:tcPr>
            <w:tcW w:w="97" w:type="pct"/>
            <w:tcBorders>
              <w:top w:val="nil"/>
              <w:left w:val="nil"/>
              <w:bottom w:val="nil"/>
              <w:right w:val="nil"/>
            </w:tcBorders>
            <w:noWrap/>
            <w:vAlign w:val="center"/>
            <w:hideMark/>
          </w:tcPr>
          <w:p w14:paraId="52205E30"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3ECA39AB" w14:textId="1D933B22" w:rsidR="005A7067" w:rsidRPr="00C34218" w:rsidRDefault="005A7067" w:rsidP="005A7067">
            <w:pPr>
              <w:rPr>
                <w:rFonts w:ascii="Arial" w:hAnsi="Arial" w:cs="Arial"/>
                <w:color w:val="000000"/>
                <w:sz w:val="16"/>
                <w:szCs w:val="16"/>
              </w:rPr>
            </w:pPr>
            <w:r w:rsidRPr="00C34218">
              <w:rPr>
                <w:rFonts w:ascii="Arial" w:hAnsi="Arial" w:cs="Arial"/>
                <w:color w:val="000000"/>
                <w:sz w:val="16"/>
                <w:szCs w:val="16"/>
              </w:rPr>
              <w:t>Receitas financeiras</w:t>
            </w:r>
          </w:p>
        </w:tc>
        <w:tc>
          <w:tcPr>
            <w:tcW w:w="739" w:type="pct"/>
            <w:tcBorders>
              <w:top w:val="nil"/>
              <w:left w:val="nil"/>
              <w:bottom w:val="nil"/>
              <w:right w:val="nil"/>
            </w:tcBorders>
            <w:vAlign w:val="center"/>
            <w:hideMark/>
          </w:tcPr>
          <w:p w14:paraId="6F1333FA" w14:textId="03B33C61"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(239.889)</w:t>
            </w:r>
          </w:p>
        </w:tc>
        <w:tc>
          <w:tcPr>
            <w:tcW w:w="107" w:type="pct"/>
            <w:tcBorders>
              <w:top w:val="nil"/>
              <w:left w:val="nil"/>
              <w:bottom w:val="nil"/>
              <w:right w:val="nil"/>
            </w:tcBorders>
            <w:vAlign w:val="center"/>
            <w:hideMark/>
          </w:tcPr>
          <w:p w14:paraId="4EBDFC60"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bottom w:val="nil"/>
              <w:right w:val="nil"/>
            </w:tcBorders>
            <w:vAlign w:val="center"/>
            <w:hideMark/>
          </w:tcPr>
          <w:p w14:paraId="6987C0C5" w14:textId="70BEBB64"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(146.861)</w:t>
            </w:r>
          </w:p>
        </w:tc>
      </w:tr>
      <w:tr w:rsidR="005A7067" w:rsidRPr="00C34218" w14:paraId="7F068391" w14:textId="77777777" w:rsidTr="008218DE">
        <w:trPr>
          <w:trHeight w:val="170"/>
        </w:trPr>
        <w:tc>
          <w:tcPr>
            <w:tcW w:w="97" w:type="pct"/>
            <w:tcBorders>
              <w:top w:val="nil"/>
              <w:left w:val="nil"/>
              <w:bottom w:val="nil"/>
              <w:right w:val="nil"/>
            </w:tcBorders>
            <w:noWrap/>
            <w:vAlign w:val="bottom"/>
            <w:hideMark/>
          </w:tcPr>
          <w:p w14:paraId="1B016726"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1FDEE9AF" w14:textId="34505BF2" w:rsidR="005A7067" w:rsidRPr="00C34218" w:rsidRDefault="005A7067" w:rsidP="005A7067">
            <w:pPr>
              <w:rPr>
                <w:rFonts w:ascii="Arial" w:hAnsi="Arial" w:cs="Arial"/>
                <w:color w:val="000000"/>
                <w:sz w:val="16"/>
                <w:szCs w:val="16"/>
              </w:rPr>
            </w:pPr>
            <w:r w:rsidRPr="00C34218">
              <w:rPr>
                <w:rFonts w:ascii="Arial" w:hAnsi="Arial" w:cs="Arial"/>
                <w:color w:val="000000"/>
                <w:sz w:val="16"/>
                <w:szCs w:val="16"/>
              </w:rPr>
              <w:t>Despesas financeiras</w:t>
            </w:r>
          </w:p>
        </w:tc>
        <w:tc>
          <w:tcPr>
            <w:tcW w:w="739" w:type="pct"/>
            <w:tcBorders>
              <w:top w:val="nil"/>
              <w:left w:val="nil"/>
              <w:bottom w:val="nil"/>
              <w:right w:val="nil"/>
            </w:tcBorders>
            <w:vAlign w:val="center"/>
            <w:hideMark/>
          </w:tcPr>
          <w:p w14:paraId="45B79FFD" w14:textId="6C124B51"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2.842</w:t>
            </w:r>
          </w:p>
        </w:tc>
        <w:tc>
          <w:tcPr>
            <w:tcW w:w="107" w:type="pct"/>
            <w:tcBorders>
              <w:top w:val="nil"/>
              <w:left w:val="nil"/>
              <w:bottom w:val="nil"/>
              <w:right w:val="nil"/>
            </w:tcBorders>
            <w:vAlign w:val="center"/>
            <w:hideMark/>
          </w:tcPr>
          <w:p w14:paraId="30817657"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bottom w:val="nil"/>
              <w:right w:val="nil"/>
            </w:tcBorders>
            <w:vAlign w:val="center"/>
            <w:hideMark/>
          </w:tcPr>
          <w:p w14:paraId="71A5C1BE" w14:textId="4BE970BD"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3.617</w:t>
            </w:r>
          </w:p>
        </w:tc>
      </w:tr>
      <w:tr w:rsidR="005A7067" w:rsidRPr="00C34218" w14:paraId="11E74AA3" w14:textId="77777777" w:rsidTr="008218DE">
        <w:trPr>
          <w:trHeight w:val="170"/>
        </w:trPr>
        <w:tc>
          <w:tcPr>
            <w:tcW w:w="97" w:type="pct"/>
            <w:tcBorders>
              <w:top w:val="nil"/>
              <w:left w:val="nil"/>
              <w:bottom w:val="nil"/>
              <w:right w:val="nil"/>
            </w:tcBorders>
            <w:noWrap/>
            <w:vAlign w:val="bottom"/>
            <w:hideMark/>
          </w:tcPr>
          <w:p w14:paraId="37F24118"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63B81374" w14:textId="28327B5E" w:rsidR="005A7067" w:rsidRPr="00C34218" w:rsidRDefault="005A7067" w:rsidP="005A7067">
            <w:pPr>
              <w:rPr>
                <w:rFonts w:ascii="Arial" w:hAnsi="Arial" w:cs="Arial"/>
                <w:color w:val="000000"/>
                <w:sz w:val="16"/>
                <w:szCs w:val="16"/>
              </w:rPr>
            </w:pPr>
            <w:r w:rsidRPr="00C34218">
              <w:rPr>
                <w:rFonts w:ascii="Arial" w:hAnsi="Arial" w:cs="Arial"/>
                <w:color w:val="000000"/>
                <w:sz w:val="16"/>
                <w:szCs w:val="16"/>
              </w:rPr>
              <w:t>Resultado com participações societárias</w:t>
            </w:r>
          </w:p>
        </w:tc>
        <w:tc>
          <w:tcPr>
            <w:tcW w:w="739" w:type="pct"/>
            <w:tcBorders>
              <w:top w:val="nil"/>
              <w:left w:val="nil"/>
              <w:bottom w:val="nil"/>
              <w:right w:val="nil"/>
            </w:tcBorders>
            <w:vAlign w:val="center"/>
            <w:hideMark/>
          </w:tcPr>
          <w:p w14:paraId="27CF2BE6" w14:textId="67E2DD3B"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(2.630)</w:t>
            </w:r>
          </w:p>
        </w:tc>
        <w:tc>
          <w:tcPr>
            <w:tcW w:w="107" w:type="pct"/>
            <w:tcBorders>
              <w:top w:val="nil"/>
              <w:left w:val="nil"/>
              <w:bottom w:val="nil"/>
              <w:right w:val="nil"/>
            </w:tcBorders>
            <w:vAlign w:val="center"/>
            <w:hideMark/>
          </w:tcPr>
          <w:p w14:paraId="51D3D977"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bottom w:val="nil"/>
              <w:right w:val="nil"/>
            </w:tcBorders>
            <w:vAlign w:val="center"/>
            <w:hideMark/>
          </w:tcPr>
          <w:p w14:paraId="474A8BF0" w14:textId="3FBA0BCC"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(916)</w:t>
            </w:r>
          </w:p>
        </w:tc>
      </w:tr>
      <w:tr w:rsidR="005A7067" w:rsidRPr="00C34218" w14:paraId="57CF37E7" w14:textId="77777777" w:rsidTr="008218DE">
        <w:trPr>
          <w:trHeight w:val="170"/>
        </w:trPr>
        <w:tc>
          <w:tcPr>
            <w:tcW w:w="97" w:type="pct"/>
            <w:tcBorders>
              <w:top w:val="nil"/>
              <w:left w:val="nil"/>
              <w:bottom w:val="nil"/>
              <w:right w:val="nil"/>
            </w:tcBorders>
            <w:noWrap/>
            <w:vAlign w:val="bottom"/>
            <w:hideMark/>
          </w:tcPr>
          <w:p w14:paraId="7126F786"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7EF2C53D" w14:textId="1FD9B811" w:rsidR="005A7067" w:rsidRPr="00C34218" w:rsidRDefault="005A7067" w:rsidP="005A7067">
            <w:pPr>
              <w:rPr>
                <w:rFonts w:ascii="Arial" w:hAnsi="Arial" w:cs="Arial"/>
                <w:color w:val="000000"/>
                <w:sz w:val="16"/>
                <w:szCs w:val="16"/>
              </w:rPr>
            </w:pPr>
            <w:r w:rsidRPr="00C34218">
              <w:rPr>
                <w:rFonts w:ascii="Arial" w:hAnsi="Arial" w:cs="Arial"/>
                <w:color w:val="000000"/>
                <w:sz w:val="16"/>
                <w:szCs w:val="16"/>
              </w:rPr>
              <w:t>Variações em provisões benefícios e incentivos</w:t>
            </w:r>
          </w:p>
        </w:tc>
        <w:tc>
          <w:tcPr>
            <w:tcW w:w="739" w:type="pct"/>
            <w:tcBorders>
              <w:top w:val="nil"/>
              <w:left w:val="nil"/>
              <w:bottom w:val="nil"/>
              <w:right w:val="nil"/>
            </w:tcBorders>
            <w:vAlign w:val="center"/>
            <w:hideMark/>
          </w:tcPr>
          <w:p w14:paraId="4285B536" w14:textId="60B87746"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80</w:t>
            </w:r>
          </w:p>
        </w:tc>
        <w:tc>
          <w:tcPr>
            <w:tcW w:w="107" w:type="pct"/>
            <w:tcBorders>
              <w:top w:val="nil"/>
              <w:left w:val="nil"/>
              <w:bottom w:val="nil"/>
              <w:right w:val="nil"/>
            </w:tcBorders>
            <w:vAlign w:val="center"/>
            <w:hideMark/>
          </w:tcPr>
          <w:p w14:paraId="1E85C2CB"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bottom w:val="nil"/>
              <w:right w:val="nil"/>
            </w:tcBorders>
            <w:vAlign w:val="center"/>
            <w:hideMark/>
          </w:tcPr>
          <w:p w14:paraId="0C8EA7FC" w14:textId="7041A44D"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(174)</w:t>
            </w:r>
          </w:p>
        </w:tc>
      </w:tr>
      <w:tr w:rsidR="005A7067" w:rsidRPr="00C34218" w14:paraId="637E47CD" w14:textId="77777777" w:rsidTr="008218DE">
        <w:trPr>
          <w:trHeight w:val="170"/>
        </w:trPr>
        <w:tc>
          <w:tcPr>
            <w:tcW w:w="97" w:type="pct"/>
            <w:tcBorders>
              <w:top w:val="nil"/>
              <w:left w:val="nil"/>
              <w:bottom w:val="nil"/>
              <w:right w:val="nil"/>
            </w:tcBorders>
            <w:noWrap/>
            <w:vAlign w:val="center"/>
            <w:hideMark/>
          </w:tcPr>
          <w:p w14:paraId="43A06C17"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7C5F79A8" w14:textId="77777777" w:rsidR="005A7067" w:rsidRPr="00C34218" w:rsidRDefault="005A7067" w:rsidP="005A7067">
            <w:pPr>
              <w:rPr>
                <w:sz w:val="16"/>
                <w:szCs w:val="16"/>
              </w:rPr>
            </w:pPr>
          </w:p>
        </w:tc>
        <w:tc>
          <w:tcPr>
            <w:tcW w:w="739" w:type="pct"/>
            <w:tcBorders>
              <w:top w:val="nil"/>
              <w:left w:val="nil"/>
              <w:bottom w:val="nil"/>
              <w:right w:val="nil"/>
            </w:tcBorders>
            <w:vAlign w:val="center"/>
            <w:hideMark/>
          </w:tcPr>
          <w:p w14:paraId="75CB10EC" w14:textId="77777777" w:rsidR="005A7067" w:rsidRPr="00C34218" w:rsidRDefault="005A7067" w:rsidP="005A7067">
            <w:pPr>
              <w:jc w:val="right"/>
              <w:rPr>
                <w:sz w:val="16"/>
                <w:szCs w:val="16"/>
              </w:rPr>
            </w:pPr>
          </w:p>
        </w:tc>
        <w:tc>
          <w:tcPr>
            <w:tcW w:w="107" w:type="pct"/>
            <w:tcBorders>
              <w:top w:val="nil"/>
              <w:left w:val="nil"/>
              <w:bottom w:val="nil"/>
              <w:right w:val="nil"/>
            </w:tcBorders>
            <w:vAlign w:val="center"/>
            <w:hideMark/>
          </w:tcPr>
          <w:p w14:paraId="0A552759" w14:textId="77777777" w:rsidR="005A7067" w:rsidRPr="00C34218" w:rsidRDefault="005A7067" w:rsidP="005A7067">
            <w:pPr>
              <w:jc w:val="right"/>
              <w:rPr>
                <w:sz w:val="16"/>
                <w:szCs w:val="16"/>
              </w:rPr>
            </w:pPr>
          </w:p>
        </w:tc>
        <w:tc>
          <w:tcPr>
            <w:tcW w:w="775" w:type="pct"/>
            <w:tcBorders>
              <w:top w:val="nil"/>
              <w:left w:val="nil"/>
              <w:bottom w:val="nil"/>
              <w:right w:val="nil"/>
            </w:tcBorders>
            <w:vAlign w:val="center"/>
            <w:hideMark/>
          </w:tcPr>
          <w:p w14:paraId="7FD32D50" w14:textId="77777777" w:rsidR="005A7067" w:rsidRPr="00C34218" w:rsidRDefault="005A7067" w:rsidP="005A7067">
            <w:pPr>
              <w:jc w:val="right"/>
              <w:rPr>
                <w:sz w:val="16"/>
                <w:szCs w:val="16"/>
              </w:rPr>
            </w:pPr>
          </w:p>
        </w:tc>
      </w:tr>
      <w:tr w:rsidR="005A7067" w:rsidRPr="00C34218" w14:paraId="7B99D388" w14:textId="77777777" w:rsidTr="008218DE">
        <w:trPr>
          <w:trHeight w:val="170"/>
        </w:trPr>
        <w:tc>
          <w:tcPr>
            <w:tcW w:w="3379" w:type="pct"/>
            <w:gridSpan w:val="2"/>
            <w:tcBorders>
              <w:top w:val="nil"/>
              <w:left w:val="nil"/>
              <w:bottom w:val="nil"/>
              <w:right w:val="nil"/>
            </w:tcBorders>
            <w:noWrap/>
            <w:vAlign w:val="center"/>
            <w:hideMark/>
          </w:tcPr>
          <w:p w14:paraId="7E95797B" w14:textId="77777777" w:rsidR="005A7067" w:rsidRPr="00C34218" w:rsidRDefault="005A7067" w:rsidP="005A7067">
            <w:pPr>
              <w:rPr>
                <w:rFonts w:ascii="Arial" w:hAnsi="Arial" w:cs="Arial"/>
                <w:b/>
                <w:bCs/>
                <w:color w:val="000000"/>
                <w:sz w:val="16"/>
                <w:szCs w:val="16"/>
              </w:rPr>
            </w:pPr>
            <w:r w:rsidRPr="00C34218">
              <w:rPr>
                <w:rFonts w:ascii="Arial" w:hAnsi="Arial" w:cs="Arial"/>
                <w:b/>
                <w:bCs/>
                <w:color w:val="000000"/>
                <w:sz w:val="16"/>
                <w:szCs w:val="16"/>
              </w:rPr>
              <w:t>Ajustes de capital de giro</w:t>
            </w:r>
          </w:p>
        </w:tc>
        <w:tc>
          <w:tcPr>
            <w:tcW w:w="739" w:type="pct"/>
            <w:tcBorders>
              <w:top w:val="nil"/>
              <w:left w:val="nil"/>
              <w:bottom w:val="nil"/>
              <w:right w:val="nil"/>
            </w:tcBorders>
            <w:noWrap/>
            <w:vAlign w:val="bottom"/>
            <w:hideMark/>
          </w:tcPr>
          <w:p w14:paraId="4762671C" w14:textId="77777777" w:rsidR="005A7067" w:rsidRPr="00C34218" w:rsidRDefault="005A7067" w:rsidP="005A7067">
            <w:pPr>
              <w:jc w:val="right"/>
              <w:rPr>
                <w:rFonts w:ascii="Arial" w:hAnsi="Arial" w:cs="Arial"/>
                <w:b/>
                <w:bCs/>
                <w:color w:val="000000"/>
                <w:sz w:val="16"/>
                <w:szCs w:val="16"/>
              </w:rPr>
            </w:pPr>
          </w:p>
        </w:tc>
        <w:tc>
          <w:tcPr>
            <w:tcW w:w="107" w:type="pct"/>
            <w:tcBorders>
              <w:top w:val="nil"/>
              <w:left w:val="nil"/>
              <w:bottom w:val="nil"/>
              <w:right w:val="nil"/>
            </w:tcBorders>
            <w:vAlign w:val="center"/>
            <w:hideMark/>
          </w:tcPr>
          <w:p w14:paraId="251A67BA" w14:textId="77777777" w:rsidR="005A7067" w:rsidRPr="00C34218" w:rsidRDefault="005A7067" w:rsidP="005A7067">
            <w:pPr>
              <w:jc w:val="right"/>
              <w:rPr>
                <w:sz w:val="16"/>
                <w:szCs w:val="16"/>
              </w:rPr>
            </w:pPr>
          </w:p>
        </w:tc>
        <w:tc>
          <w:tcPr>
            <w:tcW w:w="775" w:type="pct"/>
            <w:tcBorders>
              <w:top w:val="nil"/>
              <w:left w:val="nil"/>
              <w:bottom w:val="nil"/>
              <w:right w:val="nil"/>
            </w:tcBorders>
            <w:noWrap/>
            <w:vAlign w:val="bottom"/>
            <w:hideMark/>
          </w:tcPr>
          <w:p w14:paraId="010A1A26" w14:textId="77777777" w:rsidR="005A7067" w:rsidRPr="00C34218" w:rsidRDefault="005A7067" w:rsidP="005A7067">
            <w:pPr>
              <w:jc w:val="right"/>
              <w:rPr>
                <w:sz w:val="16"/>
                <w:szCs w:val="16"/>
              </w:rPr>
            </w:pPr>
          </w:p>
        </w:tc>
      </w:tr>
      <w:tr w:rsidR="005A7067" w:rsidRPr="00C34218" w14:paraId="67DF9561" w14:textId="77777777" w:rsidTr="008218DE">
        <w:trPr>
          <w:trHeight w:val="170"/>
        </w:trPr>
        <w:tc>
          <w:tcPr>
            <w:tcW w:w="97" w:type="pct"/>
            <w:tcBorders>
              <w:top w:val="nil"/>
              <w:left w:val="nil"/>
              <w:bottom w:val="nil"/>
              <w:right w:val="nil"/>
            </w:tcBorders>
            <w:noWrap/>
            <w:vAlign w:val="center"/>
            <w:hideMark/>
          </w:tcPr>
          <w:p w14:paraId="5754FD4B" w14:textId="77777777" w:rsidR="005A7067" w:rsidRPr="00C34218" w:rsidRDefault="005A7067" w:rsidP="005A7067">
            <w:pPr>
              <w:rPr>
                <w:sz w:val="16"/>
                <w:szCs w:val="16"/>
              </w:rPr>
            </w:pPr>
          </w:p>
        </w:tc>
        <w:tc>
          <w:tcPr>
            <w:tcW w:w="3282" w:type="pct"/>
            <w:tcBorders>
              <w:top w:val="nil"/>
              <w:left w:val="nil"/>
              <w:bottom w:val="nil"/>
              <w:right w:val="nil"/>
            </w:tcBorders>
            <w:vAlign w:val="center"/>
            <w:hideMark/>
          </w:tcPr>
          <w:p w14:paraId="72861968" w14:textId="2D585AC3" w:rsidR="005A7067" w:rsidRPr="00C34218" w:rsidRDefault="005A7067" w:rsidP="005A7067">
            <w:pPr>
              <w:rPr>
                <w:rFonts w:ascii="Arial" w:hAnsi="Arial" w:cs="Arial"/>
                <w:color w:val="000000"/>
                <w:sz w:val="16"/>
                <w:szCs w:val="16"/>
              </w:rPr>
            </w:pPr>
            <w:r w:rsidRPr="00C34218">
              <w:rPr>
                <w:rFonts w:ascii="Arial" w:hAnsi="Arial" w:cs="Arial"/>
                <w:color w:val="000000"/>
                <w:sz w:val="16"/>
                <w:szCs w:val="16"/>
              </w:rPr>
              <w:t>Aumento de títulos e valores mobiliários para fins de negociação imediata</w:t>
            </w:r>
          </w:p>
        </w:tc>
        <w:tc>
          <w:tcPr>
            <w:tcW w:w="739" w:type="pct"/>
            <w:tcBorders>
              <w:top w:val="nil"/>
              <w:left w:val="nil"/>
              <w:bottom w:val="nil"/>
              <w:right w:val="nil"/>
            </w:tcBorders>
            <w:vAlign w:val="center"/>
            <w:hideMark/>
          </w:tcPr>
          <w:p w14:paraId="1D89B1F4" w14:textId="11079782"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(513.728)</w:t>
            </w:r>
          </w:p>
        </w:tc>
        <w:tc>
          <w:tcPr>
            <w:tcW w:w="107" w:type="pct"/>
            <w:tcBorders>
              <w:top w:val="nil"/>
              <w:left w:val="nil"/>
              <w:bottom w:val="nil"/>
              <w:right w:val="nil"/>
            </w:tcBorders>
            <w:vAlign w:val="center"/>
            <w:hideMark/>
          </w:tcPr>
          <w:p w14:paraId="467CAB31"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bottom w:val="nil"/>
              <w:right w:val="nil"/>
            </w:tcBorders>
            <w:vAlign w:val="center"/>
            <w:hideMark/>
          </w:tcPr>
          <w:p w14:paraId="37C05091" w14:textId="10E37776"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(352.260)</w:t>
            </w:r>
          </w:p>
        </w:tc>
      </w:tr>
      <w:tr w:rsidR="005A7067" w:rsidRPr="00C34218" w14:paraId="1089B9F0" w14:textId="77777777" w:rsidTr="008218DE">
        <w:trPr>
          <w:trHeight w:val="170"/>
        </w:trPr>
        <w:tc>
          <w:tcPr>
            <w:tcW w:w="97" w:type="pct"/>
            <w:tcBorders>
              <w:top w:val="nil"/>
              <w:left w:val="nil"/>
              <w:bottom w:val="nil"/>
              <w:right w:val="nil"/>
            </w:tcBorders>
            <w:noWrap/>
            <w:vAlign w:val="bottom"/>
            <w:hideMark/>
          </w:tcPr>
          <w:p w14:paraId="077287C1"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4FCE9E9A" w14:textId="03CDD257" w:rsidR="005A7067" w:rsidRPr="00C34218" w:rsidRDefault="005A7067" w:rsidP="005A7067">
            <w:pPr>
              <w:rPr>
                <w:rFonts w:ascii="Arial" w:hAnsi="Arial" w:cs="Arial"/>
                <w:color w:val="000000"/>
                <w:sz w:val="16"/>
                <w:szCs w:val="16"/>
              </w:rPr>
            </w:pPr>
            <w:r w:rsidRPr="00C34218">
              <w:rPr>
                <w:rFonts w:ascii="Arial" w:hAnsi="Arial" w:cs="Arial"/>
                <w:color w:val="000000"/>
                <w:sz w:val="16"/>
                <w:szCs w:val="16"/>
              </w:rPr>
              <w:t>Redução/(aumento) no contas a receber</w:t>
            </w:r>
          </w:p>
        </w:tc>
        <w:tc>
          <w:tcPr>
            <w:tcW w:w="739" w:type="pct"/>
            <w:tcBorders>
              <w:top w:val="nil"/>
              <w:left w:val="nil"/>
              <w:bottom w:val="nil"/>
              <w:right w:val="nil"/>
            </w:tcBorders>
            <w:vAlign w:val="center"/>
            <w:hideMark/>
          </w:tcPr>
          <w:p w14:paraId="44A74938" w14:textId="61C2D97C"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139.278</w:t>
            </w:r>
          </w:p>
        </w:tc>
        <w:tc>
          <w:tcPr>
            <w:tcW w:w="107" w:type="pct"/>
            <w:tcBorders>
              <w:top w:val="nil"/>
              <w:left w:val="nil"/>
              <w:bottom w:val="nil"/>
              <w:right w:val="nil"/>
            </w:tcBorders>
            <w:vAlign w:val="center"/>
            <w:hideMark/>
          </w:tcPr>
          <w:p w14:paraId="60B0C9ED"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bottom w:val="nil"/>
              <w:right w:val="nil"/>
            </w:tcBorders>
            <w:vAlign w:val="center"/>
            <w:hideMark/>
          </w:tcPr>
          <w:p w14:paraId="793F681B" w14:textId="566F958E"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(218.636)</w:t>
            </w:r>
          </w:p>
        </w:tc>
      </w:tr>
      <w:tr w:rsidR="005A7067" w:rsidRPr="00C34218" w14:paraId="474B39B2" w14:textId="77777777" w:rsidTr="008218DE">
        <w:trPr>
          <w:trHeight w:val="170"/>
        </w:trPr>
        <w:tc>
          <w:tcPr>
            <w:tcW w:w="97" w:type="pct"/>
            <w:tcBorders>
              <w:top w:val="nil"/>
              <w:left w:val="nil"/>
              <w:bottom w:val="nil"/>
              <w:right w:val="nil"/>
            </w:tcBorders>
            <w:noWrap/>
            <w:vAlign w:val="center"/>
            <w:hideMark/>
          </w:tcPr>
          <w:p w14:paraId="0EAEF5D8"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691A2826" w14:textId="4355FB8A" w:rsidR="005A7067" w:rsidRPr="00C34218" w:rsidRDefault="005A7067" w:rsidP="005A7067">
            <w:pPr>
              <w:rPr>
                <w:rFonts w:ascii="Arial" w:hAnsi="Arial" w:cs="Arial"/>
                <w:color w:val="000000"/>
                <w:sz w:val="16"/>
                <w:szCs w:val="16"/>
              </w:rPr>
            </w:pPr>
            <w:r w:rsidRPr="00C34218">
              <w:rPr>
                <w:rFonts w:ascii="Arial" w:hAnsi="Arial" w:cs="Arial"/>
                <w:color w:val="000000"/>
                <w:sz w:val="16"/>
                <w:szCs w:val="16"/>
              </w:rPr>
              <w:t>Redução/(aumento) dos impostos e contribuições a recuperar</w:t>
            </w:r>
          </w:p>
        </w:tc>
        <w:tc>
          <w:tcPr>
            <w:tcW w:w="739" w:type="pct"/>
            <w:tcBorders>
              <w:top w:val="nil"/>
              <w:left w:val="nil"/>
              <w:bottom w:val="nil"/>
              <w:right w:val="nil"/>
            </w:tcBorders>
            <w:vAlign w:val="center"/>
            <w:hideMark/>
          </w:tcPr>
          <w:p w14:paraId="2B831AFD" w14:textId="0C254F17" w:rsidR="005A7067" w:rsidRPr="00C34218" w:rsidRDefault="001B636B" w:rsidP="005A7067">
            <w:pPr>
              <w:jc w:val="right"/>
              <w:rPr>
                <w:rFonts w:ascii="Arial" w:hAnsi="Arial" w:cs="Arial"/>
                <w:color w:val="000000"/>
                <w:sz w:val="16"/>
                <w:szCs w:val="16"/>
              </w:rPr>
            </w:pPr>
            <w:r w:rsidRPr="00C34218">
              <w:rPr>
                <w:rFonts w:ascii="Arial" w:hAnsi="Arial" w:cs="Arial"/>
                <w:color w:val="000000"/>
                <w:sz w:val="16"/>
                <w:szCs w:val="16"/>
              </w:rPr>
              <w:t>12.612</w:t>
            </w:r>
          </w:p>
        </w:tc>
        <w:tc>
          <w:tcPr>
            <w:tcW w:w="107" w:type="pct"/>
            <w:tcBorders>
              <w:top w:val="nil"/>
              <w:left w:val="nil"/>
              <w:bottom w:val="nil"/>
              <w:right w:val="nil"/>
            </w:tcBorders>
            <w:vAlign w:val="center"/>
            <w:hideMark/>
          </w:tcPr>
          <w:p w14:paraId="5FAF25F0"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bottom w:val="nil"/>
              <w:right w:val="nil"/>
            </w:tcBorders>
            <w:vAlign w:val="center"/>
            <w:hideMark/>
          </w:tcPr>
          <w:p w14:paraId="5D4F53B5" w14:textId="0E57D371"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w:t>
            </w:r>
            <w:r w:rsidR="001B636B" w:rsidRPr="00C34218">
              <w:rPr>
                <w:rFonts w:ascii="Arial" w:hAnsi="Arial" w:cs="Arial"/>
                <w:color w:val="000000"/>
                <w:sz w:val="16"/>
                <w:szCs w:val="16"/>
              </w:rPr>
              <w:t>7.221</w:t>
            </w:r>
            <w:r w:rsidRPr="00C34218">
              <w:rPr>
                <w:rFonts w:ascii="Arial" w:hAnsi="Arial" w:cs="Arial"/>
                <w:color w:val="000000"/>
                <w:sz w:val="16"/>
                <w:szCs w:val="16"/>
              </w:rPr>
              <w:t>)</w:t>
            </w:r>
          </w:p>
        </w:tc>
      </w:tr>
      <w:tr w:rsidR="005A7067" w:rsidRPr="00C34218" w14:paraId="4BC42AD5" w14:textId="77777777" w:rsidTr="008218DE">
        <w:trPr>
          <w:trHeight w:val="170"/>
        </w:trPr>
        <w:tc>
          <w:tcPr>
            <w:tcW w:w="97" w:type="pct"/>
            <w:tcBorders>
              <w:top w:val="nil"/>
              <w:left w:val="nil"/>
              <w:bottom w:val="nil"/>
              <w:right w:val="nil"/>
            </w:tcBorders>
            <w:noWrap/>
            <w:vAlign w:val="center"/>
            <w:hideMark/>
          </w:tcPr>
          <w:p w14:paraId="2BF12D91"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5E6DED97" w14:textId="53DA5464" w:rsidR="005A7067" w:rsidRPr="00C34218" w:rsidRDefault="005A7067" w:rsidP="005A7067">
            <w:pPr>
              <w:rPr>
                <w:rFonts w:ascii="Arial" w:hAnsi="Arial" w:cs="Arial"/>
                <w:color w:val="000000"/>
                <w:sz w:val="16"/>
                <w:szCs w:val="16"/>
              </w:rPr>
            </w:pPr>
            <w:r w:rsidRPr="00C34218">
              <w:rPr>
                <w:rFonts w:ascii="Arial" w:hAnsi="Arial" w:cs="Arial"/>
                <w:color w:val="000000"/>
                <w:sz w:val="16"/>
                <w:szCs w:val="16"/>
              </w:rPr>
              <w:t>Aumento de depósitos judiciais</w:t>
            </w:r>
          </w:p>
        </w:tc>
        <w:tc>
          <w:tcPr>
            <w:tcW w:w="739" w:type="pct"/>
            <w:tcBorders>
              <w:top w:val="nil"/>
              <w:left w:val="nil"/>
              <w:bottom w:val="nil"/>
              <w:right w:val="nil"/>
            </w:tcBorders>
            <w:vAlign w:val="center"/>
            <w:hideMark/>
          </w:tcPr>
          <w:p w14:paraId="3A40927F" w14:textId="3DA2393E"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(1.470)</w:t>
            </w:r>
          </w:p>
        </w:tc>
        <w:tc>
          <w:tcPr>
            <w:tcW w:w="107" w:type="pct"/>
            <w:tcBorders>
              <w:top w:val="nil"/>
              <w:left w:val="nil"/>
              <w:bottom w:val="nil"/>
              <w:right w:val="nil"/>
            </w:tcBorders>
            <w:vAlign w:val="center"/>
            <w:hideMark/>
          </w:tcPr>
          <w:p w14:paraId="5A40E767"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bottom w:val="nil"/>
              <w:right w:val="nil"/>
            </w:tcBorders>
            <w:vAlign w:val="center"/>
            <w:hideMark/>
          </w:tcPr>
          <w:p w14:paraId="06FA4F63" w14:textId="578DCDAF"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w:t>
            </w:r>
          </w:p>
        </w:tc>
      </w:tr>
      <w:tr w:rsidR="005A7067" w:rsidRPr="00C34218" w14:paraId="79C15AFB" w14:textId="77777777" w:rsidTr="008218DE">
        <w:trPr>
          <w:trHeight w:val="170"/>
        </w:trPr>
        <w:tc>
          <w:tcPr>
            <w:tcW w:w="97" w:type="pct"/>
            <w:tcBorders>
              <w:top w:val="nil"/>
              <w:left w:val="nil"/>
              <w:bottom w:val="nil"/>
              <w:right w:val="nil"/>
            </w:tcBorders>
            <w:noWrap/>
            <w:vAlign w:val="center"/>
            <w:hideMark/>
          </w:tcPr>
          <w:p w14:paraId="3FAC0B1D"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46333A4A" w14:textId="630611DA" w:rsidR="005A7067" w:rsidRPr="00C34218" w:rsidRDefault="005A7067" w:rsidP="005A7067">
            <w:pPr>
              <w:rPr>
                <w:rFonts w:ascii="Arial" w:hAnsi="Arial" w:cs="Arial"/>
                <w:color w:val="000000"/>
                <w:sz w:val="16"/>
                <w:szCs w:val="16"/>
              </w:rPr>
            </w:pPr>
            <w:r w:rsidRPr="00C34218">
              <w:rPr>
                <w:rFonts w:ascii="Arial" w:hAnsi="Arial" w:cs="Arial"/>
                <w:color w:val="000000"/>
                <w:sz w:val="16"/>
                <w:szCs w:val="16"/>
              </w:rPr>
              <w:t>Aumento/(redução) de débitos com partes relacionadas</w:t>
            </w:r>
          </w:p>
        </w:tc>
        <w:tc>
          <w:tcPr>
            <w:tcW w:w="739" w:type="pct"/>
            <w:tcBorders>
              <w:top w:val="nil"/>
              <w:left w:val="nil"/>
              <w:bottom w:val="nil"/>
              <w:right w:val="nil"/>
            </w:tcBorders>
            <w:vAlign w:val="center"/>
            <w:hideMark/>
          </w:tcPr>
          <w:p w14:paraId="36501228" w14:textId="4F9ECC99"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182</w:t>
            </w:r>
          </w:p>
        </w:tc>
        <w:tc>
          <w:tcPr>
            <w:tcW w:w="107" w:type="pct"/>
            <w:tcBorders>
              <w:top w:val="nil"/>
              <w:left w:val="nil"/>
              <w:bottom w:val="nil"/>
              <w:right w:val="nil"/>
            </w:tcBorders>
            <w:vAlign w:val="center"/>
            <w:hideMark/>
          </w:tcPr>
          <w:p w14:paraId="38D56A3D"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bottom w:val="nil"/>
              <w:right w:val="nil"/>
            </w:tcBorders>
            <w:vAlign w:val="center"/>
            <w:hideMark/>
          </w:tcPr>
          <w:p w14:paraId="6E597A9A" w14:textId="22AEE2C1"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(49)</w:t>
            </w:r>
          </w:p>
        </w:tc>
      </w:tr>
      <w:tr w:rsidR="005A7067" w:rsidRPr="00C34218" w14:paraId="5D593BE7" w14:textId="77777777" w:rsidTr="008218DE">
        <w:trPr>
          <w:trHeight w:val="170"/>
        </w:trPr>
        <w:tc>
          <w:tcPr>
            <w:tcW w:w="97" w:type="pct"/>
            <w:tcBorders>
              <w:top w:val="nil"/>
              <w:left w:val="nil"/>
              <w:bottom w:val="nil"/>
              <w:right w:val="nil"/>
            </w:tcBorders>
            <w:noWrap/>
            <w:vAlign w:val="center"/>
            <w:hideMark/>
          </w:tcPr>
          <w:p w14:paraId="09CC44E6"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7C7BECD0" w14:textId="69AD9CE4" w:rsidR="005A7067" w:rsidRPr="00C34218" w:rsidRDefault="005A7067" w:rsidP="005A7067">
            <w:pPr>
              <w:rPr>
                <w:rFonts w:ascii="Arial" w:hAnsi="Arial" w:cs="Arial"/>
                <w:color w:val="000000"/>
                <w:sz w:val="16"/>
                <w:szCs w:val="16"/>
              </w:rPr>
            </w:pPr>
            <w:r w:rsidRPr="00C34218">
              <w:rPr>
                <w:rFonts w:ascii="Arial" w:hAnsi="Arial" w:cs="Arial"/>
                <w:color w:val="000000"/>
                <w:sz w:val="16"/>
                <w:szCs w:val="16"/>
              </w:rPr>
              <w:t>Aumento no contas a pagar</w:t>
            </w:r>
          </w:p>
        </w:tc>
        <w:tc>
          <w:tcPr>
            <w:tcW w:w="739" w:type="pct"/>
            <w:tcBorders>
              <w:top w:val="nil"/>
              <w:left w:val="nil"/>
              <w:bottom w:val="nil"/>
              <w:right w:val="nil"/>
            </w:tcBorders>
            <w:vAlign w:val="center"/>
            <w:hideMark/>
          </w:tcPr>
          <w:p w14:paraId="3938EFC8" w14:textId="5EE71C79"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182.511</w:t>
            </w:r>
          </w:p>
        </w:tc>
        <w:tc>
          <w:tcPr>
            <w:tcW w:w="107" w:type="pct"/>
            <w:tcBorders>
              <w:top w:val="nil"/>
              <w:left w:val="nil"/>
              <w:bottom w:val="nil"/>
              <w:right w:val="nil"/>
            </w:tcBorders>
            <w:vAlign w:val="center"/>
            <w:hideMark/>
          </w:tcPr>
          <w:p w14:paraId="5853AE30"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bottom w:val="nil"/>
              <w:right w:val="nil"/>
            </w:tcBorders>
            <w:vAlign w:val="center"/>
            <w:hideMark/>
          </w:tcPr>
          <w:p w14:paraId="1D4E3BCF" w14:textId="6BABF1FD"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1.346</w:t>
            </w:r>
          </w:p>
        </w:tc>
      </w:tr>
      <w:tr w:rsidR="005A7067" w:rsidRPr="00C34218" w14:paraId="028821D9" w14:textId="77777777" w:rsidTr="008218DE">
        <w:trPr>
          <w:trHeight w:val="170"/>
        </w:trPr>
        <w:tc>
          <w:tcPr>
            <w:tcW w:w="97" w:type="pct"/>
            <w:tcBorders>
              <w:top w:val="nil"/>
              <w:left w:val="nil"/>
              <w:bottom w:val="nil"/>
              <w:right w:val="nil"/>
            </w:tcBorders>
            <w:noWrap/>
            <w:vAlign w:val="center"/>
            <w:hideMark/>
          </w:tcPr>
          <w:p w14:paraId="435C069A"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3C761B2F" w14:textId="7E0D3522" w:rsidR="005A7067" w:rsidRPr="00C34218" w:rsidRDefault="005A7067" w:rsidP="005A7067">
            <w:pPr>
              <w:rPr>
                <w:rFonts w:ascii="Arial" w:hAnsi="Arial" w:cs="Arial"/>
                <w:color w:val="000000"/>
                <w:sz w:val="16"/>
                <w:szCs w:val="16"/>
              </w:rPr>
            </w:pPr>
            <w:r w:rsidRPr="00C34218">
              <w:rPr>
                <w:rFonts w:ascii="Arial" w:hAnsi="Arial" w:cs="Arial"/>
                <w:color w:val="000000"/>
                <w:sz w:val="16"/>
                <w:szCs w:val="16"/>
              </w:rPr>
              <w:t>Redução dos tributos a recolher</w:t>
            </w:r>
          </w:p>
        </w:tc>
        <w:tc>
          <w:tcPr>
            <w:tcW w:w="739" w:type="pct"/>
            <w:tcBorders>
              <w:top w:val="nil"/>
              <w:left w:val="nil"/>
              <w:bottom w:val="nil"/>
              <w:right w:val="nil"/>
            </w:tcBorders>
            <w:vAlign w:val="center"/>
            <w:hideMark/>
          </w:tcPr>
          <w:p w14:paraId="19FDC0BB" w14:textId="1FB76CE6"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(2.615)</w:t>
            </w:r>
          </w:p>
        </w:tc>
        <w:tc>
          <w:tcPr>
            <w:tcW w:w="107" w:type="pct"/>
            <w:tcBorders>
              <w:top w:val="nil"/>
              <w:left w:val="nil"/>
              <w:bottom w:val="nil"/>
              <w:right w:val="nil"/>
            </w:tcBorders>
            <w:vAlign w:val="center"/>
            <w:hideMark/>
          </w:tcPr>
          <w:p w14:paraId="36D77391"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bottom w:val="nil"/>
              <w:right w:val="nil"/>
            </w:tcBorders>
            <w:vAlign w:val="center"/>
            <w:hideMark/>
          </w:tcPr>
          <w:p w14:paraId="02794CE8" w14:textId="18D028AC"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(4.364)</w:t>
            </w:r>
          </w:p>
        </w:tc>
      </w:tr>
      <w:tr w:rsidR="005A7067" w:rsidRPr="00C34218" w14:paraId="440BB404" w14:textId="77777777" w:rsidTr="00052A90">
        <w:trPr>
          <w:trHeight w:val="170"/>
        </w:trPr>
        <w:tc>
          <w:tcPr>
            <w:tcW w:w="97" w:type="pct"/>
            <w:tcBorders>
              <w:top w:val="nil"/>
              <w:left w:val="nil"/>
              <w:bottom w:val="nil"/>
              <w:right w:val="nil"/>
            </w:tcBorders>
            <w:noWrap/>
            <w:vAlign w:val="bottom"/>
            <w:hideMark/>
          </w:tcPr>
          <w:p w14:paraId="3B8732D7"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4CB624A3" w14:textId="042CEBBB" w:rsidR="005A7067" w:rsidRPr="00C34218" w:rsidRDefault="005A7067" w:rsidP="005A7067">
            <w:pPr>
              <w:rPr>
                <w:rFonts w:ascii="Arial" w:hAnsi="Arial" w:cs="Arial"/>
                <w:color w:val="000000"/>
                <w:sz w:val="16"/>
                <w:szCs w:val="16"/>
              </w:rPr>
            </w:pPr>
            <w:r w:rsidRPr="00C34218">
              <w:rPr>
                <w:rFonts w:ascii="Arial" w:hAnsi="Arial" w:cs="Arial"/>
                <w:color w:val="000000"/>
                <w:sz w:val="16"/>
                <w:szCs w:val="16"/>
              </w:rPr>
              <w:t>Aumento de adiantamentos recebidos</w:t>
            </w:r>
          </w:p>
        </w:tc>
        <w:tc>
          <w:tcPr>
            <w:tcW w:w="739" w:type="pct"/>
            <w:tcBorders>
              <w:top w:val="nil"/>
              <w:left w:val="nil"/>
              <w:right w:val="nil"/>
            </w:tcBorders>
            <w:vAlign w:val="center"/>
            <w:hideMark/>
          </w:tcPr>
          <w:p w14:paraId="02A85ECE" w14:textId="639249B6"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69.158</w:t>
            </w:r>
          </w:p>
        </w:tc>
        <w:tc>
          <w:tcPr>
            <w:tcW w:w="107" w:type="pct"/>
            <w:tcBorders>
              <w:top w:val="nil"/>
              <w:left w:val="nil"/>
              <w:bottom w:val="nil"/>
              <w:right w:val="nil"/>
            </w:tcBorders>
            <w:vAlign w:val="center"/>
            <w:hideMark/>
          </w:tcPr>
          <w:p w14:paraId="1049B34B"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right w:val="nil"/>
            </w:tcBorders>
            <w:vAlign w:val="center"/>
            <w:hideMark/>
          </w:tcPr>
          <w:p w14:paraId="76700F66" w14:textId="71D45E47"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248.313</w:t>
            </w:r>
          </w:p>
        </w:tc>
      </w:tr>
      <w:tr w:rsidR="005A7067" w:rsidRPr="00C34218" w14:paraId="25B3BC9C" w14:textId="77777777" w:rsidTr="00052A90">
        <w:trPr>
          <w:trHeight w:val="170"/>
        </w:trPr>
        <w:tc>
          <w:tcPr>
            <w:tcW w:w="97" w:type="pct"/>
            <w:tcBorders>
              <w:top w:val="nil"/>
              <w:left w:val="nil"/>
              <w:bottom w:val="nil"/>
              <w:right w:val="nil"/>
            </w:tcBorders>
            <w:noWrap/>
            <w:vAlign w:val="bottom"/>
            <w:hideMark/>
          </w:tcPr>
          <w:p w14:paraId="1005CFF4"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4A077697" w14:textId="4A5C27D8" w:rsidR="005A7067" w:rsidRPr="00C34218" w:rsidRDefault="005A7067" w:rsidP="005A7067">
            <w:pPr>
              <w:rPr>
                <w:rFonts w:ascii="Arial" w:hAnsi="Arial" w:cs="Arial"/>
                <w:color w:val="000000"/>
                <w:sz w:val="16"/>
                <w:szCs w:val="16"/>
              </w:rPr>
            </w:pPr>
            <w:r w:rsidRPr="00C34218">
              <w:rPr>
                <w:rFonts w:ascii="Arial" w:hAnsi="Arial" w:cs="Arial"/>
                <w:color w:val="000000"/>
                <w:sz w:val="16"/>
                <w:szCs w:val="16"/>
              </w:rPr>
              <w:t>Dividendos recebidos</w:t>
            </w:r>
          </w:p>
        </w:tc>
        <w:tc>
          <w:tcPr>
            <w:tcW w:w="739" w:type="pct"/>
            <w:tcBorders>
              <w:top w:val="nil"/>
              <w:left w:val="nil"/>
              <w:bottom w:val="single" w:sz="4" w:space="0" w:color="auto"/>
              <w:right w:val="nil"/>
            </w:tcBorders>
            <w:vAlign w:val="center"/>
            <w:hideMark/>
          </w:tcPr>
          <w:p w14:paraId="1B5D6C7A" w14:textId="359C9FCC" w:rsidR="005A7067" w:rsidRPr="00C34218" w:rsidRDefault="005A7067" w:rsidP="008273DA">
            <w:pPr>
              <w:jc w:val="right"/>
              <w:rPr>
                <w:rFonts w:ascii="Arial" w:hAnsi="Arial" w:cs="Arial"/>
                <w:color w:val="000000"/>
                <w:sz w:val="16"/>
                <w:szCs w:val="16"/>
              </w:rPr>
            </w:pPr>
            <w:r w:rsidRPr="00C34218">
              <w:rPr>
                <w:rFonts w:ascii="Arial" w:hAnsi="Arial" w:cs="Arial"/>
                <w:color w:val="000000"/>
                <w:sz w:val="16"/>
                <w:szCs w:val="16"/>
              </w:rPr>
              <w:t>2.051</w:t>
            </w:r>
          </w:p>
        </w:tc>
        <w:tc>
          <w:tcPr>
            <w:tcW w:w="107" w:type="pct"/>
            <w:tcBorders>
              <w:top w:val="nil"/>
              <w:left w:val="nil"/>
              <w:bottom w:val="nil"/>
              <w:right w:val="nil"/>
            </w:tcBorders>
            <w:vAlign w:val="center"/>
            <w:hideMark/>
          </w:tcPr>
          <w:p w14:paraId="6A175431"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bottom w:val="single" w:sz="4" w:space="0" w:color="auto"/>
              <w:right w:val="nil"/>
            </w:tcBorders>
            <w:vAlign w:val="center"/>
            <w:hideMark/>
          </w:tcPr>
          <w:p w14:paraId="1C05CDC5" w14:textId="67DD0840"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2.881</w:t>
            </w:r>
          </w:p>
        </w:tc>
      </w:tr>
      <w:tr w:rsidR="005A7067" w:rsidRPr="00C34218" w14:paraId="6FC5D180" w14:textId="77777777" w:rsidTr="00052A90">
        <w:trPr>
          <w:trHeight w:val="170"/>
        </w:trPr>
        <w:tc>
          <w:tcPr>
            <w:tcW w:w="97" w:type="pct"/>
            <w:tcBorders>
              <w:top w:val="nil"/>
              <w:left w:val="nil"/>
              <w:bottom w:val="nil"/>
              <w:right w:val="nil"/>
            </w:tcBorders>
            <w:noWrap/>
            <w:vAlign w:val="bottom"/>
            <w:hideMark/>
          </w:tcPr>
          <w:p w14:paraId="7B576F6E"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645AC918" w14:textId="77777777" w:rsidR="005A7067" w:rsidRPr="00C34218" w:rsidRDefault="005A7067" w:rsidP="005A7067">
            <w:pPr>
              <w:rPr>
                <w:sz w:val="16"/>
                <w:szCs w:val="16"/>
              </w:rPr>
            </w:pPr>
          </w:p>
        </w:tc>
        <w:tc>
          <w:tcPr>
            <w:tcW w:w="739" w:type="pct"/>
            <w:tcBorders>
              <w:top w:val="single" w:sz="4" w:space="0" w:color="auto"/>
              <w:left w:val="nil"/>
              <w:right w:val="nil"/>
            </w:tcBorders>
            <w:vAlign w:val="center"/>
            <w:hideMark/>
          </w:tcPr>
          <w:p w14:paraId="09E17A8F" w14:textId="77777777" w:rsidR="005A7067" w:rsidRPr="00C34218" w:rsidRDefault="005A7067" w:rsidP="005A7067">
            <w:pPr>
              <w:jc w:val="right"/>
              <w:rPr>
                <w:sz w:val="16"/>
                <w:szCs w:val="16"/>
              </w:rPr>
            </w:pPr>
          </w:p>
        </w:tc>
        <w:tc>
          <w:tcPr>
            <w:tcW w:w="107" w:type="pct"/>
            <w:tcBorders>
              <w:top w:val="nil"/>
              <w:left w:val="nil"/>
              <w:bottom w:val="nil"/>
              <w:right w:val="nil"/>
            </w:tcBorders>
            <w:vAlign w:val="center"/>
            <w:hideMark/>
          </w:tcPr>
          <w:p w14:paraId="2A277573" w14:textId="77777777" w:rsidR="005A7067" w:rsidRPr="00C34218" w:rsidRDefault="005A7067" w:rsidP="005A7067">
            <w:pPr>
              <w:jc w:val="right"/>
              <w:rPr>
                <w:sz w:val="16"/>
                <w:szCs w:val="16"/>
              </w:rPr>
            </w:pPr>
          </w:p>
        </w:tc>
        <w:tc>
          <w:tcPr>
            <w:tcW w:w="775" w:type="pct"/>
            <w:tcBorders>
              <w:top w:val="single" w:sz="4" w:space="0" w:color="auto"/>
              <w:left w:val="nil"/>
              <w:right w:val="nil"/>
            </w:tcBorders>
            <w:vAlign w:val="center"/>
            <w:hideMark/>
          </w:tcPr>
          <w:p w14:paraId="46D18AC7" w14:textId="77777777" w:rsidR="005A7067" w:rsidRPr="00C34218" w:rsidRDefault="005A7067" w:rsidP="005A7067">
            <w:pPr>
              <w:jc w:val="right"/>
              <w:rPr>
                <w:sz w:val="16"/>
                <w:szCs w:val="16"/>
              </w:rPr>
            </w:pPr>
          </w:p>
        </w:tc>
      </w:tr>
      <w:tr w:rsidR="005A7067" w:rsidRPr="00C34218" w14:paraId="15449538" w14:textId="77777777" w:rsidTr="00052A90">
        <w:trPr>
          <w:trHeight w:val="170"/>
        </w:trPr>
        <w:tc>
          <w:tcPr>
            <w:tcW w:w="3379" w:type="pct"/>
            <w:gridSpan w:val="2"/>
            <w:tcBorders>
              <w:top w:val="nil"/>
              <w:left w:val="nil"/>
              <w:bottom w:val="nil"/>
              <w:right w:val="nil"/>
            </w:tcBorders>
            <w:vAlign w:val="center"/>
            <w:hideMark/>
          </w:tcPr>
          <w:p w14:paraId="13031A35" w14:textId="5A573E5C" w:rsidR="005A7067" w:rsidRPr="00C34218" w:rsidRDefault="00114AB9" w:rsidP="005A7067">
            <w:pPr>
              <w:rPr>
                <w:rFonts w:ascii="Arial" w:hAnsi="Arial" w:cs="Arial"/>
                <w:b/>
                <w:bCs/>
                <w:color w:val="000000"/>
                <w:sz w:val="16"/>
                <w:szCs w:val="16"/>
              </w:rPr>
            </w:pPr>
            <w:r w:rsidRPr="00C34218">
              <w:rPr>
                <w:rFonts w:ascii="Arial" w:hAnsi="Arial" w:cs="Arial"/>
                <w:b/>
                <w:bCs/>
                <w:color w:val="000000"/>
                <w:sz w:val="16"/>
                <w:szCs w:val="16"/>
              </w:rPr>
              <w:t>Caixa gerado nas operações</w:t>
            </w:r>
          </w:p>
        </w:tc>
        <w:tc>
          <w:tcPr>
            <w:tcW w:w="739" w:type="pct"/>
            <w:tcBorders>
              <w:top w:val="nil"/>
              <w:left w:val="nil"/>
              <w:bottom w:val="single" w:sz="4" w:space="0" w:color="auto"/>
              <w:right w:val="nil"/>
            </w:tcBorders>
            <w:vAlign w:val="center"/>
            <w:hideMark/>
          </w:tcPr>
          <w:p w14:paraId="79111CB9" w14:textId="600044FC"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1.6</w:t>
            </w:r>
            <w:r w:rsidR="001B636B" w:rsidRPr="00C34218">
              <w:rPr>
                <w:rFonts w:ascii="Arial" w:hAnsi="Arial" w:cs="Arial"/>
                <w:color w:val="000000"/>
                <w:sz w:val="16"/>
                <w:szCs w:val="16"/>
              </w:rPr>
              <w:t>93.152</w:t>
            </w:r>
          </w:p>
        </w:tc>
        <w:tc>
          <w:tcPr>
            <w:tcW w:w="107" w:type="pct"/>
            <w:tcBorders>
              <w:top w:val="nil"/>
              <w:left w:val="nil"/>
              <w:bottom w:val="nil"/>
              <w:right w:val="nil"/>
            </w:tcBorders>
            <w:vAlign w:val="center"/>
            <w:hideMark/>
          </w:tcPr>
          <w:p w14:paraId="2087CB43"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bottom w:val="single" w:sz="4" w:space="0" w:color="auto"/>
              <w:right w:val="nil"/>
            </w:tcBorders>
            <w:vAlign w:val="center"/>
            <w:hideMark/>
          </w:tcPr>
          <w:p w14:paraId="148D8C1B" w14:textId="0563512A"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1.</w:t>
            </w:r>
            <w:r w:rsidR="001B636B" w:rsidRPr="00C34218">
              <w:rPr>
                <w:rFonts w:ascii="Arial" w:hAnsi="Arial" w:cs="Arial"/>
                <w:color w:val="000000"/>
                <w:sz w:val="16"/>
                <w:szCs w:val="16"/>
              </w:rPr>
              <w:t>232.527</w:t>
            </w:r>
          </w:p>
        </w:tc>
      </w:tr>
      <w:tr w:rsidR="00114AB9" w:rsidRPr="00C34218" w14:paraId="66A4CA4D" w14:textId="77777777" w:rsidTr="00052A90">
        <w:trPr>
          <w:trHeight w:val="170"/>
        </w:trPr>
        <w:tc>
          <w:tcPr>
            <w:tcW w:w="3379" w:type="pct"/>
            <w:gridSpan w:val="2"/>
            <w:tcBorders>
              <w:top w:val="nil"/>
              <w:left w:val="nil"/>
              <w:bottom w:val="nil"/>
              <w:right w:val="nil"/>
            </w:tcBorders>
            <w:vAlign w:val="center"/>
          </w:tcPr>
          <w:p w14:paraId="38C83585" w14:textId="77777777" w:rsidR="00114AB9" w:rsidRPr="00C34218" w:rsidDel="00114AB9" w:rsidRDefault="00114AB9" w:rsidP="005A7067">
            <w:pPr>
              <w:rPr>
                <w:rFonts w:ascii="Arial" w:hAnsi="Arial" w:cs="Arial"/>
                <w:b/>
                <w:bCs/>
                <w:color w:val="000000"/>
                <w:sz w:val="16"/>
                <w:szCs w:val="16"/>
              </w:rPr>
            </w:pPr>
          </w:p>
        </w:tc>
        <w:tc>
          <w:tcPr>
            <w:tcW w:w="739" w:type="pct"/>
            <w:tcBorders>
              <w:top w:val="nil"/>
              <w:left w:val="nil"/>
              <w:right w:val="nil"/>
            </w:tcBorders>
            <w:vAlign w:val="center"/>
          </w:tcPr>
          <w:p w14:paraId="73B9FDC3" w14:textId="77777777" w:rsidR="00114AB9" w:rsidRPr="00C34218" w:rsidRDefault="00114AB9" w:rsidP="005A7067">
            <w:pPr>
              <w:jc w:val="right"/>
              <w:rPr>
                <w:rFonts w:ascii="Arial" w:hAnsi="Arial" w:cs="Arial"/>
                <w:color w:val="000000"/>
                <w:sz w:val="16"/>
                <w:szCs w:val="16"/>
              </w:rPr>
            </w:pPr>
          </w:p>
        </w:tc>
        <w:tc>
          <w:tcPr>
            <w:tcW w:w="107" w:type="pct"/>
            <w:tcBorders>
              <w:top w:val="nil"/>
              <w:left w:val="nil"/>
              <w:right w:val="nil"/>
            </w:tcBorders>
            <w:vAlign w:val="center"/>
          </w:tcPr>
          <w:p w14:paraId="414928DC" w14:textId="77777777" w:rsidR="00114AB9" w:rsidRPr="00C34218" w:rsidRDefault="00114AB9" w:rsidP="005A7067">
            <w:pPr>
              <w:jc w:val="right"/>
              <w:rPr>
                <w:rFonts w:ascii="Arial" w:hAnsi="Arial" w:cs="Arial"/>
                <w:color w:val="000000"/>
                <w:sz w:val="16"/>
                <w:szCs w:val="16"/>
              </w:rPr>
            </w:pPr>
          </w:p>
        </w:tc>
        <w:tc>
          <w:tcPr>
            <w:tcW w:w="775" w:type="pct"/>
            <w:tcBorders>
              <w:top w:val="nil"/>
              <w:left w:val="nil"/>
              <w:right w:val="nil"/>
            </w:tcBorders>
            <w:vAlign w:val="center"/>
          </w:tcPr>
          <w:p w14:paraId="2EB1660D" w14:textId="77777777" w:rsidR="00114AB9" w:rsidRPr="00C34218" w:rsidRDefault="00114AB9" w:rsidP="005A7067">
            <w:pPr>
              <w:jc w:val="right"/>
              <w:rPr>
                <w:rFonts w:ascii="Arial" w:hAnsi="Arial" w:cs="Arial"/>
                <w:color w:val="000000"/>
                <w:sz w:val="16"/>
                <w:szCs w:val="16"/>
              </w:rPr>
            </w:pPr>
          </w:p>
        </w:tc>
      </w:tr>
      <w:tr w:rsidR="00C90675" w:rsidRPr="00C34218" w14:paraId="592ACFEF" w14:textId="77777777" w:rsidTr="00052A90">
        <w:trPr>
          <w:trHeight w:val="170"/>
        </w:trPr>
        <w:tc>
          <w:tcPr>
            <w:tcW w:w="3379" w:type="pct"/>
            <w:gridSpan w:val="2"/>
            <w:tcBorders>
              <w:top w:val="nil"/>
              <w:left w:val="nil"/>
              <w:bottom w:val="nil"/>
              <w:right w:val="nil"/>
            </w:tcBorders>
            <w:vAlign w:val="center"/>
          </w:tcPr>
          <w:p w14:paraId="72640668" w14:textId="438A17AD" w:rsidR="00C90675" w:rsidRPr="00C34218" w:rsidRDefault="00C05D3D" w:rsidP="005A7067">
            <w:pPr>
              <w:rPr>
                <w:rFonts w:ascii="Arial" w:hAnsi="Arial" w:cs="Arial"/>
                <w:color w:val="000000"/>
                <w:sz w:val="16"/>
                <w:szCs w:val="16"/>
              </w:rPr>
            </w:pPr>
            <w:r w:rsidRPr="00C34218">
              <w:rPr>
                <w:rFonts w:ascii="Arial" w:hAnsi="Arial" w:cs="Arial"/>
                <w:b/>
                <w:bCs/>
                <w:color w:val="000000"/>
                <w:sz w:val="16"/>
                <w:szCs w:val="16"/>
              </w:rPr>
              <w:t xml:space="preserve">     </w:t>
            </w:r>
            <w:r w:rsidR="00B723C6" w:rsidRPr="00C34218">
              <w:rPr>
                <w:rFonts w:ascii="Arial" w:hAnsi="Arial" w:cs="Arial"/>
                <w:color w:val="000000"/>
                <w:sz w:val="16"/>
                <w:szCs w:val="16"/>
              </w:rPr>
              <w:t>Imposto de renda e contribuição social pagos</w:t>
            </w:r>
          </w:p>
        </w:tc>
        <w:tc>
          <w:tcPr>
            <w:tcW w:w="739" w:type="pct"/>
            <w:tcBorders>
              <w:top w:val="nil"/>
              <w:left w:val="nil"/>
              <w:bottom w:val="single" w:sz="4" w:space="0" w:color="auto"/>
              <w:right w:val="nil"/>
            </w:tcBorders>
            <w:vAlign w:val="center"/>
          </w:tcPr>
          <w:p w14:paraId="0256AC29" w14:textId="4630D9A5" w:rsidR="00C90675" w:rsidRPr="00C34218" w:rsidRDefault="001B636B" w:rsidP="005A7067">
            <w:pPr>
              <w:jc w:val="right"/>
              <w:rPr>
                <w:rFonts w:ascii="Arial" w:hAnsi="Arial" w:cs="Arial"/>
                <w:color w:val="000000"/>
                <w:sz w:val="16"/>
                <w:szCs w:val="16"/>
              </w:rPr>
            </w:pPr>
            <w:r w:rsidRPr="00C34218">
              <w:rPr>
                <w:rFonts w:ascii="Arial" w:hAnsi="Arial" w:cs="Arial"/>
                <w:color w:val="000000"/>
                <w:sz w:val="16"/>
                <w:szCs w:val="16"/>
              </w:rPr>
              <w:t>(5.057)</w:t>
            </w:r>
          </w:p>
        </w:tc>
        <w:tc>
          <w:tcPr>
            <w:tcW w:w="107" w:type="pct"/>
            <w:tcBorders>
              <w:top w:val="nil"/>
              <w:left w:val="nil"/>
              <w:right w:val="nil"/>
            </w:tcBorders>
            <w:vAlign w:val="center"/>
          </w:tcPr>
          <w:p w14:paraId="5217556B" w14:textId="77777777" w:rsidR="00C90675" w:rsidRPr="00C34218" w:rsidRDefault="00C90675" w:rsidP="005A7067">
            <w:pPr>
              <w:jc w:val="right"/>
              <w:rPr>
                <w:rFonts w:ascii="Arial" w:hAnsi="Arial" w:cs="Arial"/>
                <w:color w:val="000000"/>
                <w:sz w:val="16"/>
                <w:szCs w:val="16"/>
              </w:rPr>
            </w:pPr>
          </w:p>
        </w:tc>
        <w:tc>
          <w:tcPr>
            <w:tcW w:w="775" w:type="pct"/>
            <w:tcBorders>
              <w:top w:val="nil"/>
              <w:left w:val="nil"/>
              <w:bottom w:val="single" w:sz="4" w:space="0" w:color="auto"/>
              <w:right w:val="nil"/>
            </w:tcBorders>
            <w:vAlign w:val="center"/>
          </w:tcPr>
          <w:p w14:paraId="6434D060" w14:textId="5DD5B3DD" w:rsidR="00C90675" w:rsidRPr="00C34218" w:rsidRDefault="001B636B" w:rsidP="005A7067">
            <w:pPr>
              <w:jc w:val="right"/>
              <w:rPr>
                <w:rFonts w:ascii="Arial" w:hAnsi="Arial" w:cs="Arial"/>
                <w:color w:val="000000"/>
                <w:sz w:val="16"/>
                <w:szCs w:val="16"/>
              </w:rPr>
            </w:pPr>
            <w:r w:rsidRPr="00C34218">
              <w:rPr>
                <w:rFonts w:ascii="Arial" w:hAnsi="Arial" w:cs="Arial"/>
                <w:color w:val="000000"/>
                <w:sz w:val="16"/>
                <w:szCs w:val="16"/>
              </w:rPr>
              <w:t>(2.960)</w:t>
            </w:r>
          </w:p>
        </w:tc>
      </w:tr>
      <w:tr w:rsidR="00C47228" w:rsidRPr="00C34218" w14:paraId="1FB28B3C" w14:textId="77777777" w:rsidTr="00052A90">
        <w:trPr>
          <w:trHeight w:val="170"/>
        </w:trPr>
        <w:tc>
          <w:tcPr>
            <w:tcW w:w="3379" w:type="pct"/>
            <w:gridSpan w:val="2"/>
            <w:tcBorders>
              <w:top w:val="nil"/>
              <w:left w:val="nil"/>
              <w:bottom w:val="nil"/>
              <w:right w:val="nil"/>
            </w:tcBorders>
            <w:vAlign w:val="center"/>
          </w:tcPr>
          <w:p w14:paraId="2609B992" w14:textId="77777777" w:rsidR="00C47228" w:rsidRPr="00C34218" w:rsidRDefault="00C47228" w:rsidP="005A7067">
            <w:pPr>
              <w:rPr>
                <w:rFonts w:ascii="Arial" w:hAnsi="Arial" w:cs="Arial"/>
                <w:b/>
                <w:bCs/>
                <w:color w:val="000000"/>
                <w:sz w:val="16"/>
                <w:szCs w:val="16"/>
              </w:rPr>
            </w:pPr>
          </w:p>
        </w:tc>
        <w:tc>
          <w:tcPr>
            <w:tcW w:w="739" w:type="pct"/>
            <w:vMerge w:val="restart"/>
            <w:tcBorders>
              <w:top w:val="single" w:sz="4" w:space="0" w:color="auto"/>
              <w:left w:val="nil"/>
              <w:bottom w:val="single" w:sz="4" w:space="0" w:color="auto"/>
              <w:right w:val="nil"/>
            </w:tcBorders>
            <w:vAlign w:val="bottom"/>
          </w:tcPr>
          <w:p w14:paraId="5E20DB45" w14:textId="1FACADD1" w:rsidR="00C47228" w:rsidRPr="00C34218" w:rsidRDefault="00C47228" w:rsidP="00C47228">
            <w:pPr>
              <w:jc w:val="right"/>
              <w:rPr>
                <w:rFonts w:ascii="Arial" w:hAnsi="Arial" w:cs="Arial"/>
                <w:color w:val="000000"/>
                <w:sz w:val="16"/>
                <w:szCs w:val="16"/>
              </w:rPr>
            </w:pPr>
            <w:r w:rsidRPr="00C34218">
              <w:rPr>
                <w:rFonts w:ascii="Arial" w:hAnsi="Arial" w:cs="Arial"/>
                <w:color w:val="000000"/>
                <w:sz w:val="16"/>
                <w:szCs w:val="16"/>
              </w:rPr>
              <w:t>1.688.095</w:t>
            </w:r>
          </w:p>
        </w:tc>
        <w:tc>
          <w:tcPr>
            <w:tcW w:w="107" w:type="pct"/>
            <w:tcBorders>
              <w:top w:val="nil"/>
              <w:left w:val="nil"/>
              <w:right w:val="nil"/>
            </w:tcBorders>
            <w:vAlign w:val="bottom"/>
          </w:tcPr>
          <w:p w14:paraId="2D88DFFA" w14:textId="77777777" w:rsidR="00C47228" w:rsidRPr="00C34218" w:rsidRDefault="00C47228" w:rsidP="00C47228">
            <w:pPr>
              <w:jc w:val="right"/>
              <w:rPr>
                <w:rFonts w:ascii="Arial" w:hAnsi="Arial" w:cs="Arial"/>
                <w:color w:val="000000"/>
                <w:sz w:val="16"/>
                <w:szCs w:val="16"/>
              </w:rPr>
            </w:pPr>
          </w:p>
        </w:tc>
        <w:tc>
          <w:tcPr>
            <w:tcW w:w="775" w:type="pct"/>
            <w:vMerge w:val="restart"/>
            <w:tcBorders>
              <w:top w:val="single" w:sz="4" w:space="0" w:color="auto"/>
              <w:left w:val="nil"/>
              <w:bottom w:val="single" w:sz="4" w:space="0" w:color="auto"/>
              <w:right w:val="nil"/>
            </w:tcBorders>
            <w:vAlign w:val="bottom"/>
          </w:tcPr>
          <w:p w14:paraId="77054199" w14:textId="27F63C34" w:rsidR="00C47228" w:rsidRPr="00C34218" w:rsidRDefault="00C47228" w:rsidP="00C47228">
            <w:pPr>
              <w:jc w:val="right"/>
              <w:rPr>
                <w:rFonts w:ascii="Arial" w:hAnsi="Arial" w:cs="Arial"/>
                <w:color w:val="000000"/>
                <w:sz w:val="16"/>
                <w:szCs w:val="16"/>
              </w:rPr>
            </w:pPr>
            <w:r w:rsidRPr="00C34218">
              <w:rPr>
                <w:rFonts w:ascii="Arial" w:hAnsi="Arial" w:cs="Arial"/>
                <w:color w:val="000000"/>
                <w:sz w:val="16"/>
                <w:szCs w:val="16"/>
              </w:rPr>
              <w:t>1.229.567</w:t>
            </w:r>
          </w:p>
        </w:tc>
      </w:tr>
      <w:tr w:rsidR="00C47228" w:rsidRPr="00C34218" w14:paraId="5A7C2A47" w14:textId="77777777" w:rsidTr="00052A90">
        <w:trPr>
          <w:trHeight w:val="170"/>
        </w:trPr>
        <w:tc>
          <w:tcPr>
            <w:tcW w:w="3379" w:type="pct"/>
            <w:gridSpan w:val="2"/>
            <w:tcBorders>
              <w:top w:val="nil"/>
              <w:left w:val="nil"/>
              <w:bottom w:val="nil"/>
              <w:right w:val="nil"/>
            </w:tcBorders>
            <w:vAlign w:val="center"/>
          </w:tcPr>
          <w:p w14:paraId="63BAA211" w14:textId="35AEF749" w:rsidR="00C47228" w:rsidRPr="00C34218" w:rsidRDefault="00C47228" w:rsidP="005A7067">
            <w:pPr>
              <w:rPr>
                <w:rFonts w:ascii="Arial" w:hAnsi="Arial" w:cs="Arial"/>
                <w:b/>
                <w:bCs/>
                <w:color w:val="000000"/>
                <w:sz w:val="16"/>
                <w:szCs w:val="16"/>
              </w:rPr>
            </w:pPr>
            <w:r w:rsidRPr="00C34218">
              <w:rPr>
                <w:rFonts w:ascii="Arial" w:hAnsi="Arial" w:cs="Arial"/>
                <w:b/>
                <w:bCs/>
                <w:color w:val="000000"/>
                <w:sz w:val="16"/>
                <w:szCs w:val="16"/>
              </w:rPr>
              <w:t>Caixa líquido gerado pelas atividades operacionais</w:t>
            </w:r>
          </w:p>
        </w:tc>
        <w:tc>
          <w:tcPr>
            <w:tcW w:w="739" w:type="pct"/>
            <w:vMerge/>
            <w:tcBorders>
              <w:left w:val="nil"/>
              <w:bottom w:val="single" w:sz="4" w:space="0" w:color="auto"/>
              <w:right w:val="nil"/>
            </w:tcBorders>
            <w:vAlign w:val="center"/>
          </w:tcPr>
          <w:p w14:paraId="09E8456A" w14:textId="19D51C55" w:rsidR="00C47228" w:rsidRPr="00C34218" w:rsidRDefault="00C47228" w:rsidP="005A7067">
            <w:pPr>
              <w:jc w:val="right"/>
              <w:rPr>
                <w:rFonts w:ascii="Arial" w:hAnsi="Arial" w:cs="Arial"/>
                <w:color w:val="000000"/>
                <w:sz w:val="16"/>
                <w:szCs w:val="16"/>
              </w:rPr>
            </w:pPr>
          </w:p>
        </w:tc>
        <w:tc>
          <w:tcPr>
            <w:tcW w:w="107" w:type="pct"/>
            <w:tcBorders>
              <w:left w:val="nil"/>
              <w:bottom w:val="nil"/>
              <w:right w:val="nil"/>
            </w:tcBorders>
            <w:vAlign w:val="center"/>
          </w:tcPr>
          <w:p w14:paraId="2EBBA1D1" w14:textId="77777777" w:rsidR="00C47228" w:rsidRPr="00C34218" w:rsidRDefault="00C47228" w:rsidP="005A7067">
            <w:pPr>
              <w:jc w:val="right"/>
              <w:rPr>
                <w:rFonts w:ascii="Arial" w:hAnsi="Arial" w:cs="Arial"/>
                <w:color w:val="000000"/>
                <w:sz w:val="16"/>
                <w:szCs w:val="16"/>
              </w:rPr>
            </w:pPr>
          </w:p>
        </w:tc>
        <w:tc>
          <w:tcPr>
            <w:tcW w:w="775" w:type="pct"/>
            <w:vMerge/>
            <w:tcBorders>
              <w:left w:val="nil"/>
              <w:bottom w:val="single" w:sz="4" w:space="0" w:color="auto"/>
              <w:right w:val="nil"/>
            </w:tcBorders>
            <w:vAlign w:val="center"/>
          </w:tcPr>
          <w:p w14:paraId="6F3B8C24" w14:textId="586B5059" w:rsidR="00C47228" w:rsidRPr="00C34218" w:rsidRDefault="00C47228" w:rsidP="005A7067">
            <w:pPr>
              <w:jc w:val="right"/>
              <w:rPr>
                <w:rFonts w:ascii="Arial" w:hAnsi="Arial" w:cs="Arial"/>
                <w:color w:val="000000"/>
                <w:sz w:val="16"/>
                <w:szCs w:val="16"/>
              </w:rPr>
            </w:pPr>
          </w:p>
        </w:tc>
      </w:tr>
      <w:tr w:rsidR="005A7067" w:rsidRPr="00C34218" w14:paraId="237EB24D" w14:textId="77777777" w:rsidTr="00052A90">
        <w:trPr>
          <w:trHeight w:val="170"/>
        </w:trPr>
        <w:tc>
          <w:tcPr>
            <w:tcW w:w="97" w:type="pct"/>
            <w:tcBorders>
              <w:top w:val="nil"/>
              <w:left w:val="nil"/>
              <w:bottom w:val="nil"/>
              <w:right w:val="nil"/>
            </w:tcBorders>
            <w:vAlign w:val="center"/>
            <w:hideMark/>
          </w:tcPr>
          <w:p w14:paraId="031D3BAC"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1386DD0D" w14:textId="77777777" w:rsidR="005A7067" w:rsidRPr="00C34218" w:rsidRDefault="005A7067" w:rsidP="005A7067">
            <w:pPr>
              <w:rPr>
                <w:sz w:val="16"/>
                <w:szCs w:val="16"/>
              </w:rPr>
            </w:pPr>
          </w:p>
        </w:tc>
        <w:tc>
          <w:tcPr>
            <w:tcW w:w="739" w:type="pct"/>
            <w:tcBorders>
              <w:top w:val="single" w:sz="4" w:space="0" w:color="auto"/>
              <w:left w:val="nil"/>
              <w:bottom w:val="nil"/>
              <w:right w:val="nil"/>
            </w:tcBorders>
            <w:vAlign w:val="center"/>
            <w:hideMark/>
          </w:tcPr>
          <w:p w14:paraId="37DAEB9B" w14:textId="77777777" w:rsidR="005A7067" w:rsidRPr="00C34218" w:rsidRDefault="005A7067" w:rsidP="005A7067">
            <w:pPr>
              <w:jc w:val="right"/>
              <w:rPr>
                <w:sz w:val="16"/>
                <w:szCs w:val="16"/>
              </w:rPr>
            </w:pPr>
          </w:p>
        </w:tc>
        <w:tc>
          <w:tcPr>
            <w:tcW w:w="107" w:type="pct"/>
            <w:tcBorders>
              <w:top w:val="nil"/>
              <w:left w:val="nil"/>
              <w:bottom w:val="nil"/>
              <w:right w:val="nil"/>
            </w:tcBorders>
            <w:vAlign w:val="center"/>
            <w:hideMark/>
          </w:tcPr>
          <w:p w14:paraId="648D6668" w14:textId="77777777" w:rsidR="005A7067" w:rsidRPr="00C34218" w:rsidRDefault="005A7067" w:rsidP="005A7067">
            <w:pPr>
              <w:jc w:val="right"/>
              <w:rPr>
                <w:sz w:val="16"/>
                <w:szCs w:val="16"/>
              </w:rPr>
            </w:pPr>
          </w:p>
        </w:tc>
        <w:tc>
          <w:tcPr>
            <w:tcW w:w="775" w:type="pct"/>
            <w:tcBorders>
              <w:top w:val="single" w:sz="4" w:space="0" w:color="auto"/>
              <w:left w:val="nil"/>
              <w:bottom w:val="nil"/>
              <w:right w:val="nil"/>
            </w:tcBorders>
            <w:vAlign w:val="center"/>
            <w:hideMark/>
          </w:tcPr>
          <w:p w14:paraId="1F9EA077" w14:textId="77777777" w:rsidR="005A7067" w:rsidRPr="00C34218" w:rsidRDefault="005A7067" w:rsidP="005A7067">
            <w:pPr>
              <w:jc w:val="right"/>
              <w:rPr>
                <w:sz w:val="16"/>
                <w:szCs w:val="16"/>
              </w:rPr>
            </w:pPr>
          </w:p>
        </w:tc>
      </w:tr>
      <w:tr w:rsidR="005A7067" w:rsidRPr="00C34218" w14:paraId="10AA8499" w14:textId="77777777" w:rsidTr="008218DE">
        <w:trPr>
          <w:trHeight w:val="170"/>
        </w:trPr>
        <w:tc>
          <w:tcPr>
            <w:tcW w:w="3379" w:type="pct"/>
            <w:gridSpan w:val="2"/>
            <w:tcBorders>
              <w:top w:val="nil"/>
              <w:left w:val="nil"/>
              <w:bottom w:val="nil"/>
              <w:right w:val="nil"/>
            </w:tcBorders>
            <w:noWrap/>
            <w:vAlign w:val="center"/>
            <w:hideMark/>
          </w:tcPr>
          <w:p w14:paraId="4E8AE8DF" w14:textId="77777777" w:rsidR="005A7067" w:rsidRPr="00C34218" w:rsidRDefault="005A7067" w:rsidP="005A7067">
            <w:pPr>
              <w:rPr>
                <w:rFonts w:ascii="Arial" w:hAnsi="Arial" w:cs="Arial"/>
                <w:b/>
                <w:bCs/>
                <w:color w:val="000000"/>
                <w:sz w:val="16"/>
                <w:szCs w:val="16"/>
              </w:rPr>
            </w:pPr>
            <w:r w:rsidRPr="00C34218">
              <w:rPr>
                <w:rFonts w:ascii="Arial" w:hAnsi="Arial" w:cs="Arial"/>
                <w:b/>
                <w:bCs/>
                <w:color w:val="000000"/>
                <w:sz w:val="16"/>
                <w:szCs w:val="16"/>
              </w:rPr>
              <w:t>Fluxo de caixa das atividades de investimento</w:t>
            </w:r>
          </w:p>
        </w:tc>
        <w:tc>
          <w:tcPr>
            <w:tcW w:w="739" w:type="pct"/>
            <w:tcBorders>
              <w:top w:val="nil"/>
              <w:left w:val="nil"/>
              <w:bottom w:val="nil"/>
              <w:right w:val="nil"/>
            </w:tcBorders>
            <w:vAlign w:val="center"/>
            <w:hideMark/>
          </w:tcPr>
          <w:p w14:paraId="421495FE" w14:textId="77777777" w:rsidR="005A7067" w:rsidRPr="00C34218" w:rsidRDefault="005A7067" w:rsidP="005A7067">
            <w:pPr>
              <w:jc w:val="right"/>
              <w:rPr>
                <w:rFonts w:ascii="Arial" w:hAnsi="Arial" w:cs="Arial"/>
                <w:b/>
                <w:bCs/>
                <w:color w:val="000000"/>
                <w:sz w:val="16"/>
                <w:szCs w:val="16"/>
              </w:rPr>
            </w:pPr>
          </w:p>
        </w:tc>
        <w:tc>
          <w:tcPr>
            <w:tcW w:w="107" w:type="pct"/>
            <w:tcBorders>
              <w:top w:val="nil"/>
              <w:left w:val="nil"/>
              <w:bottom w:val="nil"/>
              <w:right w:val="nil"/>
            </w:tcBorders>
            <w:vAlign w:val="center"/>
            <w:hideMark/>
          </w:tcPr>
          <w:p w14:paraId="2ACB0917" w14:textId="77777777" w:rsidR="005A7067" w:rsidRPr="00C34218" w:rsidRDefault="005A7067" w:rsidP="005A7067">
            <w:pPr>
              <w:jc w:val="right"/>
              <w:rPr>
                <w:sz w:val="16"/>
                <w:szCs w:val="16"/>
              </w:rPr>
            </w:pPr>
          </w:p>
        </w:tc>
        <w:tc>
          <w:tcPr>
            <w:tcW w:w="775" w:type="pct"/>
            <w:tcBorders>
              <w:top w:val="nil"/>
              <w:left w:val="nil"/>
              <w:bottom w:val="nil"/>
              <w:right w:val="nil"/>
            </w:tcBorders>
            <w:vAlign w:val="center"/>
            <w:hideMark/>
          </w:tcPr>
          <w:p w14:paraId="4A288CB3" w14:textId="77777777" w:rsidR="005A7067" w:rsidRPr="00C34218" w:rsidRDefault="005A7067" w:rsidP="005A7067">
            <w:pPr>
              <w:jc w:val="right"/>
              <w:rPr>
                <w:sz w:val="16"/>
                <w:szCs w:val="16"/>
              </w:rPr>
            </w:pPr>
          </w:p>
        </w:tc>
      </w:tr>
      <w:tr w:rsidR="005A7067" w:rsidRPr="00C34218" w14:paraId="7765FD1E" w14:textId="77777777" w:rsidTr="008218DE">
        <w:trPr>
          <w:trHeight w:val="170"/>
        </w:trPr>
        <w:tc>
          <w:tcPr>
            <w:tcW w:w="97" w:type="pct"/>
            <w:tcBorders>
              <w:top w:val="nil"/>
              <w:left w:val="nil"/>
              <w:bottom w:val="nil"/>
              <w:right w:val="nil"/>
            </w:tcBorders>
            <w:noWrap/>
            <w:vAlign w:val="bottom"/>
            <w:hideMark/>
          </w:tcPr>
          <w:p w14:paraId="78ADA5B0" w14:textId="77777777" w:rsidR="005A7067" w:rsidRPr="00C34218" w:rsidRDefault="005A7067" w:rsidP="005A7067">
            <w:pPr>
              <w:rPr>
                <w:sz w:val="16"/>
                <w:szCs w:val="16"/>
              </w:rPr>
            </w:pPr>
          </w:p>
        </w:tc>
        <w:tc>
          <w:tcPr>
            <w:tcW w:w="3282" w:type="pct"/>
            <w:tcBorders>
              <w:top w:val="nil"/>
              <w:left w:val="nil"/>
              <w:bottom w:val="nil"/>
              <w:right w:val="nil"/>
            </w:tcBorders>
            <w:vAlign w:val="center"/>
            <w:hideMark/>
          </w:tcPr>
          <w:p w14:paraId="38BA5569" w14:textId="59338103" w:rsidR="005A7067" w:rsidRPr="00C34218" w:rsidRDefault="005A7067" w:rsidP="005A7067">
            <w:pPr>
              <w:rPr>
                <w:rFonts w:ascii="Arial" w:hAnsi="Arial" w:cs="Arial"/>
                <w:color w:val="000000"/>
                <w:sz w:val="16"/>
                <w:szCs w:val="16"/>
              </w:rPr>
            </w:pPr>
            <w:r w:rsidRPr="00C34218">
              <w:rPr>
                <w:rFonts w:ascii="Arial" w:hAnsi="Arial" w:cs="Arial"/>
                <w:color w:val="000000"/>
                <w:sz w:val="16"/>
                <w:szCs w:val="16"/>
              </w:rPr>
              <w:t>Aporte em títulos e valores mobiliários</w:t>
            </w:r>
          </w:p>
        </w:tc>
        <w:tc>
          <w:tcPr>
            <w:tcW w:w="739" w:type="pct"/>
            <w:tcBorders>
              <w:top w:val="nil"/>
              <w:left w:val="nil"/>
              <w:bottom w:val="nil"/>
              <w:right w:val="nil"/>
            </w:tcBorders>
            <w:vAlign w:val="center"/>
            <w:hideMark/>
          </w:tcPr>
          <w:p w14:paraId="5F6B7C60" w14:textId="09E0B20D"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(446.777)</w:t>
            </w:r>
          </w:p>
        </w:tc>
        <w:tc>
          <w:tcPr>
            <w:tcW w:w="107" w:type="pct"/>
            <w:tcBorders>
              <w:top w:val="nil"/>
              <w:left w:val="nil"/>
              <w:bottom w:val="nil"/>
              <w:right w:val="nil"/>
            </w:tcBorders>
            <w:vAlign w:val="center"/>
            <w:hideMark/>
          </w:tcPr>
          <w:p w14:paraId="398F69E8"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bottom w:val="nil"/>
              <w:right w:val="nil"/>
            </w:tcBorders>
            <w:vAlign w:val="center"/>
            <w:hideMark/>
          </w:tcPr>
          <w:p w14:paraId="4DDECCDC" w14:textId="40C7241A"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(173.000)</w:t>
            </w:r>
          </w:p>
        </w:tc>
      </w:tr>
      <w:tr w:rsidR="005A7067" w:rsidRPr="00C34218" w14:paraId="26836753" w14:textId="77777777" w:rsidTr="00052A90">
        <w:trPr>
          <w:trHeight w:val="170"/>
        </w:trPr>
        <w:tc>
          <w:tcPr>
            <w:tcW w:w="97" w:type="pct"/>
            <w:tcBorders>
              <w:top w:val="nil"/>
              <w:left w:val="nil"/>
              <w:bottom w:val="nil"/>
              <w:right w:val="nil"/>
            </w:tcBorders>
            <w:noWrap/>
            <w:vAlign w:val="bottom"/>
            <w:hideMark/>
          </w:tcPr>
          <w:p w14:paraId="1EAC6901"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5744FDA4" w14:textId="28A4DB14" w:rsidR="005A7067" w:rsidRPr="00C34218" w:rsidRDefault="005A7067" w:rsidP="005A7067">
            <w:pPr>
              <w:rPr>
                <w:rFonts w:ascii="Arial" w:hAnsi="Arial" w:cs="Arial"/>
                <w:color w:val="000000"/>
                <w:sz w:val="16"/>
                <w:szCs w:val="16"/>
              </w:rPr>
            </w:pPr>
            <w:r w:rsidRPr="00C34218">
              <w:rPr>
                <w:rFonts w:ascii="Arial" w:hAnsi="Arial" w:cs="Arial"/>
                <w:color w:val="000000"/>
                <w:sz w:val="16"/>
                <w:szCs w:val="16"/>
              </w:rPr>
              <w:t>Resgate de títulos e valores mobiliários</w:t>
            </w:r>
          </w:p>
        </w:tc>
        <w:tc>
          <w:tcPr>
            <w:tcW w:w="739" w:type="pct"/>
            <w:tcBorders>
              <w:top w:val="nil"/>
              <w:left w:val="nil"/>
              <w:right w:val="nil"/>
            </w:tcBorders>
            <w:vAlign w:val="center"/>
            <w:hideMark/>
          </w:tcPr>
          <w:p w14:paraId="0CC351DA" w14:textId="29EAD29B"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605.638</w:t>
            </w:r>
          </w:p>
        </w:tc>
        <w:tc>
          <w:tcPr>
            <w:tcW w:w="107" w:type="pct"/>
            <w:tcBorders>
              <w:top w:val="nil"/>
              <w:left w:val="nil"/>
              <w:bottom w:val="nil"/>
              <w:right w:val="nil"/>
            </w:tcBorders>
            <w:vAlign w:val="center"/>
            <w:hideMark/>
          </w:tcPr>
          <w:p w14:paraId="3C27C06F"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right w:val="nil"/>
            </w:tcBorders>
            <w:vAlign w:val="center"/>
            <w:hideMark/>
          </w:tcPr>
          <w:p w14:paraId="5C0E2A8E" w14:textId="7946C653"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497.966</w:t>
            </w:r>
          </w:p>
        </w:tc>
      </w:tr>
      <w:tr w:rsidR="005A7067" w:rsidRPr="00C34218" w14:paraId="334B35CB" w14:textId="77777777" w:rsidTr="00052A90">
        <w:trPr>
          <w:trHeight w:val="170"/>
        </w:trPr>
        <w:tc>
          <w:tcPr>
            <w:tcW w:w="97" w:type="pct"/>
            <w:tcBorders>
              <w:top w:val="nil"/>
              <w:left w:val="nil"/>
              <w:bottom w:val="nil"/>
              <w:right w:val="nil"/>
            </w:tcBorders>
            <w:noWrap/>
            <w:vAlign w:val="bottom"/>
            <w:hideMark/>
          </w:tcPr>
          <w:p w14:paraId="1A1F978C"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490598C5" w14:textId="48E66201" w:rsidR="005A7067" w:rsidRPr="00C34218" w:rsidRDefault="005A7067" w:rsidP="005A7067">
            <w:pPr>
              <w:rPr>
                <w:rFonts w:ascii="Arial" w:hAnsi="Arial" w:cs="Arial"/>
                <w:color w:val="000000"/>
                <w:sz w:val="16"/>
                <w:szCs w:val="16"/>
              </w:rPr>
            </w:pPr>
            <w:r w:rsidRPr="00C34218">
              <w:rPr>
                <w:rFonts w:ascii="Arial" w:hAnsi="Arial" w:cs="Arial"/>
                <w:color w:val="000000"/>
                <w:sz w:val="16"/>
                <w:szCs w:val="16"/>
              </w:rPr>
              <w:t>Aquisição de imobilizado</w:t>
            </w:r>
          </w:p>
        </w:tc>
        <w:tc>
          <w:tcPr>
            <w:tcW w:w="739" w:type="pct"/>
            <w:tcBorders>
              <w:top w:val="nil"/>
              <w:left w:val="nil"/>
              <w:bottom w:val="single" w:sz="4" w:space="0" w:color="auto"/>
              <w:right w:val="nil"/>
            </w:tcBorders>
            <w:vAlign w:val="center"/>
            <w:hideMark/>
          </w:tcPr>
          <w:p w14:paraId="76C29F45" w14:textId="362E07DD"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(21.153)</w:t>
            </w:r>
          </w:p>
        </w:tc>
        <w:tc>
          <w:tcPr>
            <w:tcW w:w="107" w:type="pct"/>
            <w:tcBorders>
              <w:top w:val="nil"/>
              <w:left w:val="nil"/>
              <w:bottom w:val="nil"/>
              <w:right w:val="nil"/>
            </w:tcBorders>
            <w:vAlign w:val="center"/>
            <w:hideMark/>
          </w:tcPr>
          <w:p w14:paraId="236514E0"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bottom w:val="single" w:sz="4" w:space="0" w:color="auto"/>
              <w:right w:val="nil"/>
            </w:tcBorders>
            <w:vAlign w:val="center"/>
            <w:hideMark/>
          </w:tcPr>
          <w:p w14:paraId="77DEA41F" w14:textId="426C545C"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w:t>
            </w:r>
          </w:p>
        </w:tc>
      </w:tr>
      <w:tr w:rsidR="005A7067" w:rsidRPr="00C34218" w14:paraId="7D83131C" w14:textId="77777777" w:rsidTr="00052A90">
        <w:trPr>
          <w:trHeight w:val="170"/>
        </w:trPr>
        <w:tc>
          <w:tcPr>
            <w:tcW w:w="97" w:type="pct"/>
            <w:tcBorders>
              <w:top w:val="nil"/>
              <w:left w:val="nil"/>
              <w:bottom w:val="nil"/>
              <w:right w:val="nil"/>
            </w:tcBorders>
            <w:noWrap/>
            <w:vAlign w:val="bottom"/>
            <w:hideMark/>
          </w:tcPr>
          <w:p w14:paraId="675B8263"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3CA60168" w14:textId="77777777" w:rsidR="005A7067" w:rsidRPr="00C34218" w:rsidRDefault="005A7067" w:rsidP="005A7067">
            <w:pPr>
              <w:rPr>
                <w:sz w:val="16"/>
                <w:szCs w:val="16"/>
              </w:rPr>
            </w:pPr>
          </w:p>
        </w:tc>
        <w:tc>
          <w:tcPr>
            <w:tcW w:w="739" w:type="pct"/>
            <w:tcBorders>
              <w:top w:val="single" w:sz="4" w:space="0" w:color="auto"/>
              <w:left w:val="nil"/>
              <w:right w:val="nil"/>
            </w:tcBorders>
            <w:vAlign w:val="center"/>
            <w:hideMark/>
          </w:tcPr>
          <w:p w14:paraId="4790CCC5" w14:textId="77777777" w:rsidR="005A7067" w:rsidRPr="00C34218" w:rsidRDefault="005A7067" w:rsidP="005A7067">
            <w:pPr>
              <w:jc w:val="right"/>
              <w:rPr>
                <w:sz w:val="16"/>
                <w:szCs w:val="16"/>
              </w:rPr>
            </w:pPr>
          </w:p>
        </w:tc>
        <w:tc>
          <w:tcPr>
            <w:tcW w:w="107" w:type="pct"/>
            <w:tcBorders>
              <w:top w:val="nil"/>
              <w:left w:val="nil"/>
              <w:bottom w:val="nil"/>
              <w:right w:val="nil"/>
            </w:tcBorders>
            <w:vAlign w:val="center"/>
            <w:hideMark/>
          </w:tcPr>
          <w:p w14:paraId="190C812D" w14:textId="77777777" w:rsidR="005A7067" w:rsidRPr="00C34218" w:rsidRDefault="005A7067" w:rsidP="005A7067">
            <w:pPr>
              <w:jc w:val="right"/>
              <w:rPr>
                <w:sz w:val="16"/>
                <w:szCs w:val="16"/>
              </w:rPr>
            </w:pPr>
          </w:p>
        </w:tc>
        <w:tc>
          <w:tcPr>
            <w:tcW w:w="775" w:type="pct"/>
            <w:tcBorders>
              <w:top w:val="single" w:sz="4" w:space="0" w:color="auto"/>
              <w:left w:val="nil"/>
              <w:right w:val="nil"/>
            </w:tcBorders>
            <w:vAlign w:val="center"/>
            <w:hideMark/>
          </w:tcPr>
          <w:p w14:paraId="0FC46C80" w14:textId="77777777" w:rsidR="005A7067" w:rsidRPr="00C34218" w:rsidRDefault="005A7067" w:rsidP="005A7067">
            <w:pPr>
              <w:jc w:val="right"/>
              <w:rPr>
                <w:sz w:val="16"/>
                <w:szCs w:val="16"/>
              </w:rPr>
            </w:pPr>
          </w:p>
        </w:tc>
      </w:tr>
      <w:tr w:rsidR="005A7067" w:rsidRPr="00C34218" w14:paraId="350EB838" w14:textId="77777777" w:rsidTr="00052A90">
        <w:trPr>
          <w:trHeight w:val="170"/>
        </w:trPr>
        <w:tc>
          <w:tcPr>
            <w:tcW w:w="3379" w:type="pct"/>
            <w:gridSpan w:val="2"/>
            <w:tcBorders>
              <w:top w:val="nil"/>
              <w:left w:val="nil"/>
              <w:bottom w:val="nil"/>
              <w:right w:val="nil"/>
            </w:tcBorders>
            <w:vAlign w:val="center"/>
            <w:hideMark/>
          </w:tcPr>
          <w:p w14:paraId="2881043F" w14:textId="77777777" w:rsidR="005A7067" w:rsidRPr="00C34218" w:rsidRDefault="005A7067" w:rsidP="005A7067">
            <w:pPr>
              <w:rPr>
                <w:rFonts w:ascii="Arial" w:hAnsi="Arial" w:cs="Arial"/>
                <w:b/>
                <w:bCs/>
                <w:color w:val="000000"/>
                <w:sz w:val="16"/>
                <w:szCs w:val="16"/>
              </w:rPr>
            </w:pPr>
            <w:r w:rsidRPr="00C34218">
              <w:rPr>
                <w:rFonts w:ascii="Arial" w:hAnsi="Arial" w:cs="Arial"/>
                <w:b/>
                <w:bCs/>
                <w:color w:val="000000"/>
                <w:sz w:val="16"/>
                <w:szCs w:val="16"/>
              </w:rPr>
              <w:t>Fluxo de caixa líquido originado nas atividades de investimento</w:t>
            </w:r>
          </w:p>
        </w:tc>
        <w:tc>
          <w:tcPr>
            <w:tcW w:w="739" w:type="pct"/>
            <w:tcBorders>
              <w:top w:val="nil"/>
              <w:left w:val="nil"/>
              <w:bottom w:val="single" w:sz="4" w:space="0" w:color="auto"/>
              <w:right w:val="nil"/>
            </w:tcBorders>
            <w:vAlign w:val="center"/>
            <w:hideMark/>
          </w:tcPr>
          <w:p w14:paraId="788CAE17" w14:textId="40AAB6B3"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137.708</w:t>
            </w:r>
          </w:p>
        </w:tc>
        <w:tc>
          <w:tcPr>
            <w:tcW w:w="107" w:type="pct"/>
            <w:tcBorders>
              <w:top w:val="nil"/>
              <w:left w:val="nil"/>
              <w:bottom w:val="nil"/>
              <w:right w:val="nil"/>
            </w:tcBorders>
            <w:vAlign w:val="center"/>
            <w:hideMark/>
          </w:tcPr>
          <w:p w14:paraId="47FF93F4"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bottom w:val="single" w:sz="4" w:space="0" w:color="auto"/>
              <w:right w:val="nil"/>
            </w:tcBorders>
            <w:vAlign w:val="center"/>
            <w:hideMark/>
          </w:tcPr>
          <w:p w14:paraId="32DBCB30" w14:textId="76058977"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324.966</w:t>
            </w:r>
          </w:p>
        </w:tc>
      </w:tr>
      <w:tr w:rsidR="005A7067" w:rsidRPr="00C34218" w14:paraId="2AF893F5" w14:textId="77777777" w:rsidTr="00052A90">
        <w:trPr>
          <w:trHeight w:val="170"/>
        </w:trPr>
        <w:tc>
          <w:tcPr>
            <w:tcW w:w="97" w:type="pct"/>
            <w:tcBorders>
              <w:top w:val="nil"/>
              <w:left w:val="nil"/>
              <w:bottom w:val="nil"/>
              <w:right w:val="nil"/>
            </w:tcBorders>
            <w:vAlign w:val="center"/>
            <w:hideMark/>
          </w:tcPr>
          <w:p w14:paraId="10BE16A3"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677719F8" w14:textId="77777777" w:rsidR="005A7067" w:rsidRPr="00C34218" w:rsidRDefault="005A7067" w:rsidP="005A7067">
            <w:pPr>
              <w:rPr>
                <w:sz w:val="16"/>
                <w:szCs w:val="16"/>
              </w:rPr>
            </w:pPr>
          </w:p>
        </w:tc>
        <w:tc>
          <w:tcPr>
            <w:tcW w:w="739" w:type="pct"/>
            <w:tcBorders>
              <w:top w:val="nil"/>
              <w:left w:val="nil"/>
              <w:bottom w:val="nil"/>
              <w:right w:val="nil"/>
            </w:tcBorders>
            <w:vAlign w:val="center"/>
            <w:hideMark/>
          </w:tcPr>
          <w:p w14:paraId="5F2C261E" w14:textId="77777777" w:rsidR="005A7067" w:rsidRPr="00C34218" w:rsidRDefault="005A7067" w:rsidP="005A7067">
            <w:pPr>
              <w:jc w:val="right"/>
              <w:rPr>
                <w:sz w:val="16"/>
                <w:szCs w:val="16"/>
              </w:rPr>
            </w:pPr>
          </w:p>
        </w:tc>
        <w:tc>
          <w:tcPr>
            <w:tcW w:w="107" w:type="pct"/>
            <w:tcBorders>
              <w:top w:val="nil"/>
              <w:left w:val="nil"/>
              <w:bottom w:val="nil"/>
              <w:right w:val="nil"/>
            </w:tcBorders>
            <w:vAlign w:val="center"/>
            <w:hideMark/>
          </w:tcPr>
          <w:p w14:paraId="3BBF43BC" w14:textId="77777777" w:rsidR="005A7067" w:rsidRPr="00C34218" w:rsidRDefault="005A7067" w:rsidP="005A7067">
            <w:pPr>
              <w:jc w:val="right"/>
              <w:rPr>
                <w:sz w:val="16"/>
                <w:szCs w:val="16"/>
              </w:rPr>
            </w:pPr>
          </w:p>
        </w:tc>
        <w:tc>
          <w:tcPr>
            <w:tcW w:w="775" w:type="pct"/>
            <w:tcBorders>
              <w:top w:val="nil"/>
              <w:left w:val="nil"/>
              <w:bottom w:val="nil"/>
              <w:right w:val="nil"/>
            </w:tcBorders>
            <w:vAlign w:val="center"/>
            <w:hideMark/>
          </w:tcPr>
          <w:p w14:paraId="33966049" w14:textId="77777777" w:rsidR="005A7067" w:rsidRPr="00C34218" w:rsidRDefault="005A7067" w:rsidP="005A7067">
            <w:pPr>
              <w:jc w:val="right"/>
              <w:rPr>
                <w:sz w:val="16"/>
                <w:szCs w:val="16"/>
              </w:rPr>
            </w:pPr>
          </w:p>
        </w:tc>
      </w:tr>
      <w:tr w:rsidR="005A7067" w:rsidRPr="00C34218" w14:paraId="59C51726" w14:textId="77777777" w:rsidTr="008218DE">
        <w:trPr>
          <w:trHeight w:val="170"/>
        </w:trPr>
        <w:tc>
          <w:tcPr>
            <w:tcW w:w="3379" w:type="pct"/>
            <w:gridSpan w:val="2"/>
            <w:tcBorders>
              <w:top w:val="nil"/>
              <w:left w:val="nil"/>
              <w:bottom w:val="nil"/>
              <w:right w:val="nil"/>
            </w:tcBorders>
            <w:noWrap/>
            <w:vAlign w:val="center"/>
            <w:hideMark/>
          </w:tcPr>
          <w:p w14:paraId="1D50E3C4" w14:textId="77777777" w:rsidR="005A7067" w:rsidRPr="00C34218" w:rsidRDefault="005A7067" w:rsidP="005A7067">
            <w:pPr>
              <w:rPr>
                <w:rFonts w:ascii="Arial" w:hAnsi="Arial" w:cs="Arial"/>
                <w:b/>
                <w:bCs/>
                <w:color w:val="000000"/>
                <w:sz w:val="16"/>
                <w:szCs w:val="16"/>
              </w:rPr>
            </w:pPr>
            <w:r w:rsidRPr="00C34218">
              <w:rPr>
                <w:rFonts w:ascii="Arial" w:hAnsi="Arial" w:cs="Arial"/>
                <w:b/>
                <w:bCs/>
                <w:color w:val="000000"/>
                <w:sz w:val="16"/>
                <w:szCs w:val="16"/>
              </w:rPr>
              <w:t>Fluxo de caixa das atividades de financiamento</w:t>
            </w:r>
          </w:p>
        </w:tc>
        <w:tc>
          <w:tcPr>
            <w:tcW w:w="739" w:type="pct"/>
            <w:tcBorders>
              <w:top w:val="nil"/>
              <w:left w:val="nil"/>
              <w:bottom w:val="nil"/>
              <w:right w:val="nil"/>
            </w:tcBorders>
            <w:vAlign w:val="center"/>
            <w:hideMark/>
          </w:tcPr>
          <w:p w14:paraId="433E8DCD" w14:textId="77777777" w:rsidR="005A7067" w:rsidRPr="00C34218" w:rsidRDefault="005A7067" w:rsidP="005A7067">
            <w:pPr>
              <w:jc w:val="right"/>
              <w:rPr>
                <w:rFonts w:ascii="Arial" w:hAnsi="Arial" w:cs="Arial"/>
                <w:b/>
                <w:bCs/>
                <w:color w:val="000000"/>
                <w:sz w:val="16"/>
                <w:szCs w:val="16"/>
              </w:rPr>
            </w:pPr>
          </w:p>
        </w:tc>
        <w:tc>
          <w:tcPr>
            <w:tcW w:w="107" w:type="pct"/>
            <w:tcBorders>
              <w:top w:val="nil"/>
              <w:left w:val="nil"/>
              <w:bottom w:val="nil"/>
              <w:right w:val="nil"/>
            </w:tcBorders>
            <w:vAlign w:val="center"/>
            <w:hideMark/>
          </w:tcPr>
          <w:p w14:paraId="51D2C2C5" w14:textId="77777777" w:rsidR="005A7067" w:rsidRPr="00C34218" w:rsidRDefault="005A7067" w:rsidP="005A7067">
            <w:pPr>
              <w:jc w:val="right"/>
              <w:rPr>
                <w:sz w:val="16"/>
                <w:szCs w:val="16"/>
              </w:rPr>
            </w:pPr>
          </w:p>
        </w:tc>
        <w:tc>
          <w:tcPr>
            <w:tcW w:w="775" w:type="pct"/>
            <w:tcBorders>
              <w:top w:val="nil"/>
              <w:left w:val="nil"/>
              <w:bottom w:val="nil"/>
              <w:right w:val="nil"/>
            </w:tcBorders>
            <w:vAlign w:val="center"/>
            <w:hideMark/>
          </w:tcPr>
          <w:p w14:paraId="1D86DC7B" w14:textId="77777777" w:rsidR="005A7067" w:rsidRPr="00C34218" w:rsidRDefault="005A7067" w:rsidP="005A7067">
            <w:pPr>
              <w:jc w:val="right"/>
              <w:rPr>
                <w:sz w:val="16"/>
                <w:szCs w:val="16"/>
              </w:rPr>
            </w:pPr>
          </w:p>
        </w:tc>
      </w:tr>
      <w:tr w:rsidR="005A7067" w:rsidRPr="00C34218" w14:paraId="47E61D10" w14:textId="77777777" w:rsidTr="00052A90">
        <w:trPr>
          <w:trHeight w:val="170"/>
        </w:trPr>
        <w:tc>
          <w:tcPr>
            <w:tcW w:w="97" w:type="pct"/>
            <w:tcBorders>
              <w:top w:val="nil"/>
              <w:left w:val="nil"/>
              <w:bottom w:val="nil"/>
              <w:right w:val="nil"/>
            </w:tcBorders>
            <w:noWrap/>
            <w:vAlign w:val="center"/>
            <w:hideMark/>
          </w:tcPr>
          <w:p w14:paraId="7915FD0B" w14:textId="77777777" w:rsidR="005A7067" w:rsidRPr="00C34218" w:rsidRDefault="005A7067" w:rsidP="005A7067">
            <w:pPr>
              <w:rPr>
                <w:sz w:val="16"/>
                <w:szCs w:val="16"/>
              </w:rPr>
            </w:pPr>
          </w:p>
        </w:tc>
        <w:tc>
          <w:tcPr>
            <w:tcW w:w="3282" w:type="pct"/>
            <w:tcBorders>
              <w:top w:val="nil"/>
              <w:left w:val="nil"/>
              <w:bottom w:val="nil"/>
              <w:right w:val="nil"/>
            </w:tcBorders>
            <w:vAlign w:val="center"/>
            <w:hideMark/>
          </w:tcPr>
          <w:p w14:paraId="5B9992F2" w14:textId="4FE8D9C9" w:rsidR="005A7067" w:rsidRPr="00C34218" w:rsidRDefault="005A7067" w:rsidP="005A7067">
            <w:pPr>
              <w:rPr>
                <w:rFonts w:ascii="Arial" w:hAnsi="Arial" w:cs="Arial"/>
                <w:color w:val="000000"/>
                <w:sz w:val="16"/>
                <w:szCs w:val="16"/>
              </w:rPr>
            </w:pPr>
            <w:r w:rsidRPr="00C34218">
              <w:rPr>
                <w:rFonts w:ascii="Arial" w:hAnsi="Arial" w:cs="Arial"/>
                <w:color w:val="000000"/>
                <w:sz w:val="16"/>
                <w:szCs w:val="16"/>
              </w:rPr>
              <w:t>Juros sobre capital próprio pagos</w:t>
            </w:r>
          </w:p>
        </w:tc>
        <w:tc>
          <w:tcPr>
            <w:tcW w:w="739" w:type="pct"/>
            <w:tcBorders>
              <w:top w:val="nil"/>
              <w:left w:val="nil"/>
              <w:right w:val="nil"/>
            </w:tcBorders>
            <w:vAlign w:val="center"/>
            <w:hideMark/>
          </w:tcPr>
          <w:p w14:paraId="2DA722CF" w14:textId="2FF86E2F"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(38.325)</w:t>
            </w:r>
          </w:p>
        </w:tc>
        <w:tc>
          <w:tcPr>
            <w:tcW w:w="107" w:type="pct"/>
            <w:tcBorders>
              <w:top w:val="nil"/>
              <w:left w:val="nil"/>
              <w:bottom w:val="nil"/>
              <w:right w:val="nil"/>
            </w:tcBorders>
            <w:vAlign w:val="center"/>
            <w:hideMark/>
          </w:tcPr>
          <w:p w14:paraId="7FEF3151"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right w:val="nil"/>
            </w:tcBorders>
            <w:vAlign w:val="center"/>
            <w:hideMark/>
          </w:tcPr>
          <w:p w14:paraId="1643F3A1" w14:textId="26880097"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(22.164)</w:t>
            </w:r>
          </w:p>
        </w:tc>
      </w:tr>
      <w:tr w:rsidR="005A7067" w:rsidRPr="00C34218" w14:paraId="73CC5EB0" w14:textId="77777777" w:rsidTr="00052A90">
        <w:trPr>
          <w:trHeight w:val="170"/>
        </w:trPr>
        <w:tc>
          <w:tcPr>
            <w:tcW w:w="97" w:type="pct"/>
            <w:tcBorders>
              <w:top w:val="nil"/>
              <w:left w:val="nil"/>
              <w:bottom w:val="nil"/>
              <w:right w:val="nil"/>
            </w:tcBorders>
            <w:noWrap/>
            <w:vAlign w:val="bottom"/>
            <w:hideMark/>
          </w:tcPr>
          <w:p w14:paraId="61F5C3C8"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2C64A8BF" w14:textId="32F7DA99" w:rsidR="005A7067" w:rsidRPr="00C34218" w:rsidRDefault="005A7067" w:rsidP="005A7067">
            <w:pPr>
              <w:rPr>
                <w:rFonts w:ascii="Arial" w:hAnsi="Arial" w:cs="Arial"/>
                <w:color w:val="000000"/>
                <w:sz w:val="16"/>
                <w:szCs w:val="16"/>
              </w:rPr>
            </w:pPr>
            <w:r w:rsidRPr="00C34218">
              <w:rPr>
                <w:rFonts w:ascii="Arial" w:hAnsi="Arial" w:cs="Arial"/>
                <w:color w:val="000000"/>
                <w:sz w:val="16"/>
                <w:szCs w:val="16"/>
              </w:rPr>
              <w:t>Dividendos pagos</w:t>
            </w:r>
          </w:p>
        </w:tc>
        <w:tc>
          <w:tcPr>
            <w:tcW w:w="739" w:type="pct"/>
            <w:tcBorders>
              <w:top w:val="nil"/>
              <w:left w:val="nil"/>
              <w:bottom w:val="single" w:sz="4" w:space="0" w:color="auto"/>
              <w:right w:val="nil"/>
            </w:tcBorders>
            <w:vAlign w:val="center"/>
            <w:hideMark/>
          </w:tcPr>
          <w:p w14:paraId="2CAA801A" w14:textId="1CCE4596"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(1.781.418)</w:t>
            </w:r>
          </w:p>
        </w:tc>
        <w:tc>
          <w:tcPr>
            <w:tcW w:w="107" w:type="pct"/>
            <w:tcBorders>
              <w:top w:val="nil"/>
              <w:left w:val="nil"/>
              <w:bottom w:val="nil"/>
              <w:right w:val="nil"/>
            </w:tcBorders>
            <w:vAlign w:val="center"/>
            <w:hideMark/>
          </w:tcPr>
          <w:p w14:paraId="240141AF"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bottom w:val="single" w:sz="4" w:space="0" w:color="auto"/>
              <w:right w:val="nil"/>
            </w:tcBorders>
            <w:vAlign w:val="center"/>
            <w:hideMark/>
          </w:tcPr>
          <w:p w14:paraId="5F41A10D" w14:textId="11481990"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(1.516.926)</w:t>
            </w:r>
          </w:p>
        </w:tc>
      </w:tr>
      <w:tr w:rsidR="005A7067" w:rsidRPr="00C34218" w14:paraId="41A7DF4C" w14:textId="77777777" w:rsidTr="00052A90">
        <w:trPr>
          <w:trHeight w:val="170"/>
        </w:trPr>
        <w:tc>
          <w:tcPr>
            <w:tcW w:w="97" w:type="pct"/>
            <w:tcBorders>
              <w:top w:val="nil"/>
              <w:left w:val="nil"/>
              <w:bottom w:val="nil"/>
              <w:right w:val="nil"/>
            </w:tcBorders>
            <w:noWrap/>
            <w:vAlign w:val="bottom"/>
            <w:hideMark/>
          </w:tcPr>
          <w:p w14:paraId="02598685"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3F8A441B" w14:textId="77777777" w:rsidR="005A7067" w:rsidRPr="00C34218" w:rsidRDefault="005A7067" w:rsidP="005A7067">
            <w:pPr>
              <w:rPr>
                <w:sz w:val="16"/>
                <w:szCs w:val="16"/>
              </w:rPr>
            </w:pPr>
          </w:p>
        </w:tc>
        <w:tc>
          <w:tcPr>
            <w:tcW w:w="739" w:type="pct"/>
            <w:tcBorders>
              <w:top w:val="single" w:sz="4" w:space="0" w:color="auto"/>
              <w:left w:val="nil"/>
              <w:right w:val="nil"/>
            </w:tcBorders>
            <w:vAlign w:val="center"/>
            <w:hideMark/>
          </w:tcPr>
          <w:p w14:paraId="36638499" w14:textId="77777777" w:rsidR="005A7067" w:rsidRPr="00C34218" w:rsidRDefault="005A7067" w:rsidP="005A7067">
            <w:pPr>
              <w:jc w:val="right"/>
              <w:rPr>
                <w:sz w:val="16"/>
                <w:szCs w:val="16"/>
              </w:rPr>
            </w:pPr>
          </w:p>
        </w:tc>
        <w:tc>
          <w:tcPr>
            <w:tcW w:w="107" w:type="pct"/>
            <w:tcBorders>
              <w:top w:val="nil"/>
              <w:left w:val="nil"/>
              <w:bottom w:val="nil"/>
              <w:right w:val="nil"/>
            </w:tcBorders>
            <w:vAlign w:val="center"/>
            <w:hideMark/>
          </w:tcPr>
          <w:p w14:paraId="22E2A252" w14:textId="77777777" w:rsidR="005A7067" w:rsidRPr="00C34218" w:rsidRDefault="005A7067" w:rsidP="005A7067">
            <w:pPr>
              <w:jc w:val="right"/>
              <w:rPr>
                <w:sz w:val="16"/>
                <w:szCs w:val="16"/>
              </w:rPr>
            </w:pPr>
          </w:p>
        </w:tc>
        <w:tc>
          <w:tcPr>
            <w:tcW w:w="775" w:type="pct"/>
            <w:tcBorders>
              <w:top w:val="single" w:sz="4" w:space="0" w:color="auto"/>
              <w:left w:val="nil"/>
              <w:right w:val="nil"/>
            </w:tcBorders>
            <w:vAlign w:val="center"/>
            <w:hideMark/>
          </w:tcPr>
          <w:p w14:paraId="6B79FB3A" w14:textId="77777777" w:rsidR="005A7067" w:rsidRPr="00C34218" w:rsidRDefault="005A7067" w:rsidP="005A7067">
            <w:pPr>
              <w:jc w:val="right"/>
              <w:rPr>
                <w:sz w:val="16"/>
                <w:szCs w:val="16"/>
              </w:rPr>
            </w:pPr>
          </w:p>
        </w:tc>
      </w:tr>
      <w:tr w:rsidR="005A7067" w:rsidRPr="00C34218" w14:paraId="042126A3" w14:textId="77777777" w:rsidTr="00052A90">
        <w:trPr>
          <w:trHeight w:val="170"/>
        </w:trPr>
        <w:tc>
          <w:tcPr>
            <w:tcW w:w="3379" w:type="pct"/>
            <w:gridSpan w:val="2"/>
            <w:tcBorders>
              <w:top w:val="nil"/>
              <w:left w:val="nil"/>
              <w:bottom w:val="nil"/>
              <w:right w:val="nil"/>
            </w:tcBorders>
            <w:vAlign w:val="center"/>
            <w:hideMark/>
          </w:tcPr>
          <w:p w14:paraId="602E50EE" w14:textId="77777777" w:rsidR="005A7067" w:rsidRPr="00C34218" w:rsidRDefault="005A7067" w:rsidP="005A7067">
            <w:pPr>
              <w:rPr>
                <w:rFonts w:ascii="Arial" w:hAnsi="Arial" w:cs="Arial"/>
                <w:b/>
                <w:bCs/>
                <w:color w:val="000000"/>
                <w:sz w:val="16"/>
                <w:szCs w:val="16"/>
              </w:rPr>
            </w:pPr>
            <w:r w:rsidRPr="00C34218">
              <w:rPr>
                <w:rFonts w:ascii="Arial" w:hAnsi="Arial" w:cs="Arial"/>
                <w:b/>
                <w:bCs/>
                <w:color w:val="000000"/>
                <w:sz w:val="16"/>
                <w:szCs w:val="16"/>
              </w:rPr>
              <w:t>Fluxo de caixa líquido aplicado nas atividades de financiamento</w:t>
            </w:r>
          </w:p>
        </w:tc>
        <w:tc>
          <w:tcPr>
            <w:tcW w:w="739" w:type="pct"/>
            <w:tcBorders>
              <w:top w:val="nil"/>
              <w:left w:val="nil"/>
              <w:bottom w:val="single" w:sz="4" w:space="0" w:color="auto"/>
              <w:right w:val="nil"/>
            </w:tcBorders>
            <w:vAlign w:val="center"/>
            <w:hideMark/>
          </w:tcPr>
          <w:p w14:paraId="6BE3B0FF" w14:textId="25CB7B43"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(1.819.743)</w:t>
            </w:r>
          </w:p>
        </w:tc>
        <w:tc>
          <w:tcPr>
            <w:tcW w:w="107" w:type="pct"/>
            <w:tcBorders>
              <w:top w:val="nil"/>
              <w:left w:val="nil"/>
              <w:bottom w:val="nil"/>
              <w:right w:val="nil"/>
            </w:tcBorders>
            <w:vAlign w:val="center"/>
            <w:hideMark/>
          </w:tcPr>
          <w:p w14:paraId="190A0E1E"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bottom w:val="single" w:sz="4" w:space="0" w:color="auto"/>
              <w:right w:val="nil"/>
            </w:tcBorders>
            <w:vAlign w:val="center"/>
            <w:hideMark/>
          </w:tcPr>
          <w:p w14:paraId="31CC4288" w14:textId="4B63D137"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(1.539.090)</w:t>
            </w:r>
          </w:p>
        </w:tc>
      </w:tr>
      <w:tr w:rsidR="005A7067" w:rsidRPr="00C34218" w14:paraId="2B410D5B" w14:textId="77777777" w:rsidTr="00052A90">
        <w:trPr>
          <w:trHeight w:val="170"/>
        </w:trPr>
        <w:tc>
          <w:tcPr>
            <w:tcW w:w="97" w:type="pct"/>
            <w:tcBorders>
              <w:top w:val="nil"/>
              <w:left w:val="nil"/>
              <w:bottom w:val="nil"/>
              <w:right w:val="nil"/>
            </w:tcBorders>
            <w:vAlign w:val="center"/>
            <w:hideMark/>
          </w:tcPr>
          <w:p w14:paraId="06D3FCC8"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0D9535AA" w14:textId="77777777" w:rsidR="005A7067" w:rsidRPr="00C34218" w:rsidRDefault="005A7067" w:rsidP="005A7067">
            <w:pPr>
              <w:rPr>
                <w:sz w:val="16"/>
                <w:szCs w:val="16"/>
              </w:rPr>
            </w:pPr>
          </w:p>
        </w:tc>
        <w:tc>
          <w:tcPr>
            <w:tcW w:w="739" w:type="pct"/>
            <w:tcBorders>
              <w:top w:val="nil"/>
              <w:left w:val="nil"/>
              <w:bottom w:val="nil"/>
              <w:right w:val="nil"/>
            </w:tcBorders>
            <w:vAlign w:val="center"/>
            <w:hideMark/>
          </w:tcPr>
          <w:p w14:paraId="3038664B" w14:textId="77777777" w:rsidR="005A7067" w:rsidRPr="00C34218" w:rsidRDefault="005A7067" w:rsidP="005A7067">
            <w:pPr>
              <w:jc w:val="right"/>
              <w:rPr>
                <w:sz w:val="16"/>
                <w:szCs w:val="16"/>
              </w:rPr>
            </w:pPr>
          </w:p>
        </w:tc>
        <w:tc>
          <w:tcPr>
            <w:tcW w:w="107" w:type="pct"/>
            <w:tcBorders>
              <w:top w:val="nil"/>
              <w:left w:val="nil"/>
              <w:bottom w:val="nil"/>
              <w:right w:val="nil"/>
            </w:tcBorders>
            <w:vAlign w:val="center"/>
            <w:hideMark/>
          </w:tcPr>
          <w:p w14:paraId="7EB9132C" w14:textId="77777777" w:rsidR="005A7067" w:rsidRPr="00C34218" w:rsidRDefault="005A7067" w:rsidP="005A7067">
            <w:pPr>
              <w:jc w:val="right"/>
              <w:rPr>
                <w:sz w:val="16"/>
                <w:szCs w:val="16"/>
              </w:rPr>
            </w:pPr>
          </w:p>
        </w:tc>
        <w:tc>
          <w:tcPr>
            <w:tcW w:w="775" w:type="pct"/>
            <w:tcBorders>
              <w:top w:val="nil"/>
              <w:left w:val="nil"/>
              <w:bottom w:val="nil"/>
              <w:right w:val="nil"/>
            </w:tcBorders>
            <w:vAlign w:val="center"/>
            <w:hideMark/>
          </w:tcPr>
          <w:p w14:paraId="1D218D93" w14:textId="77777777" w:rsidR="005A7067" w:rsidRPr="00C34218" w:rsidRDefault="005A7067" w:rsidP="005A7067">
            <w:pPr>
              <w:jc w:val="right"/>
              <w:rPr>
                <w:sz w:val="16"/>
                <w:szCs w:val="16"/>
              </w:rPr>
            </w:pPr>
          </w:p>
        </w:tc>
      </w:tr>
      <w:tr w:rsidR="005A7067" w:rsidRPr="00C34218" w14:paraId="159C3E64" w14:textId="77777777" w:rsidTr="008218DE">
        <w:trPr>
          <w:trHeight w:val="170"/>
        </w:trPr>
        <w:tc>
          <w:tcPr>
            <w:tcW w:w="3379" w:type="pct"/>
            <w:gridSpan w:val="2"/>
            <w:tcBorders>
              <w:top w:val="nil"/>
              <w:left w:val="nil"/>
              <w:bottom w:val="nil"/>
              <w:right w:val="nil"/>
            </w:tcBorders>
            <w:vAlign w:val="center"/>
            <w:hideMark/>
          </w:tcPr>
          <w:p w14:paraId="79AA2470" w14:textId="77777777" w:rsidR="005A7067" w:rsidRPr="00C34218" w:rsidRDefault="005A7067" w:rsidP="005A7067">
            <w:pPr>
              <w:rPr>
                <w:rFonts w:ascii="Arial" w:hAnsi="Arial" w:cs="Arial"/>
                <w:b/>
                <w:bCs/>
                <w:color w:val="000000"/>
                <w:sz w:val="16"/>
                <w:szCs w:val="16"/>
              </w:rPr>
            </w:pPr>
            <w:r w:rsidRPr="00C34218">
              <w:rPr>
                <w:rFonts w:ascii="Arial" w:hAnsi="Arial" w:cs="Arial"/>
                <w:b/>
                <w:bCs/>
                <w:color w:val="000000"/>
                <w:sz w:val="16"/>
                <w:szCs w:val="16"/>
              </w:rPr>
              <w:t>Aumento de caixa e equivalentes de caixa, líquido</w:t>
            </w:r>
          </w:p>
        </w:tc>
        <w:tc>
          <w:tcPr>
            <w:tcW w:w="739" w:type="pct"/>
            <w:tcBorders>
              <w:top w:val="nil"/>
              <w:left w:val="nil"/>
              <w:bottom w:val="double" w:sz="6" w:space="0" w:color="auto"/>
              <w:right w:val="nil"/>
            </w:tcBorders>
            <w:vAlign w:val="center"/>
            <w:hideMark/>
          </w:tcPr>
          <w:p w14:paraId="0F44C85D" w14:textId="5F537050"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6.060</w:t>
            </w:r>
          </w:p>
        </w:tc>
        <w:tc>
          <w:tcPr>
            <w:tcW w:w="107" w:type="pct"/>
            <w:tcBorders>
              <w:top w:val="nil"/>
              <w:left w:val="nil"/>
              <w:bottom w:val="nil"/>
              <w:right w:val="nil"/>
            </w:tcBorders>
            <w:vAlign w:val="center"/>
            <w:hideMark/>
          </w:tcPr>
          <w:p w14:paraId="5CC74C02"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bottom w:val="double" w:sz="6" w:space="0" w:color="auto"/>
              <w:right w:val="nil"/>
            </w:tcBorders>
            <w:vAlign w:val="center"/>
            <w:hideMark/>
          </w:tcPr>
          <w:p w14:paraId="64BBD9B7" w14:textId="0B600153"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15.443</w:t>
            </w:r>
          </w:p>
        </w:tc>
      </w:tr>
      <w:tr w:rsidR="005A7067" w:rsidRPr="00C34218" w14:paraId="29CD9BB1" w14:textId="77777777" w:rsidTr="00052A90">
        <w:trPr>
          <w:trHeight w:val="170"/>
        </w:trPr>
        <w:tc>
          <w:tcPr>
            <w:tcW w:w="97" w:type="pct"/>
            <w:tcBorders>
              <w:top w:val="nil"/>
              <w:left w:val="nil"/>
              <w:bottom w:val="nil"/>
              <w:right w:val="nil"/>
            </w:tcBorders>
            <w:noWrap/>
            <w:vAlign w:val="bottom"/>
            <w:hideMark/>
          </w:tcPr>
          <w:p w14:paraId="26122DF0"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12ECD650" w14:textId="77777777" w:rsidR="009C254C" w:rsidRPr="00C34218" w:rsidRDefault="009C254C" w:rsidP="005A7067">
            <w:pPr>
              <w:rPr>
                <w:rFonts w:ascii="Arial" w:hAnsi="Arial" w:cs="Arial"/>
                <w:color w:val="000000"/>
                <w:sz w:val="16"/>
                <w:szCs w:val="16"/>
              </w:rPr>
            </w:pPr>
          </w:p>
          <w:p w14:paraId="22791F17" w14:textId="7E1551B7" w:rsidR="005A7067" w:rsidRPr="00C34218" w:rsidRDefault="005A7067" w:rsidP="005A7067">
            <w:pPr>
              <w:rPr>
                <w:rFonts w:ascii="Arial" w:hAnsi="Arial" w:cs="Arial"/>
                <w:color w:val="000000"/>
                <w:sz w:val="16"/>
                <w:szCs w:val="16"/>
              </w:rPr>
            </w:pPr>
            <w:r w:rsidRPr="00C34218">
              <w:rPr>
                <w:rFonts w:ascii="Arial" w:hAnsi="Arial" w:cs="Arial"/>
                <w:color w:val="000000"/>
                <w:sz w:val="16"/>
                <w:szCs w:val="16"/>
              </w:rPr>
              <w:t>Caixa</w:t>
            </w:r>
            <w:r w:rsidR="001D006D" w:rsidRPr="00C34218">
              <w:rPr>
                <w:rFonts w:ascii="Arial" w:hAnsi="Arial" w:cs="Arial"/>
                <w:color w:val="000000"/>
                <w:sz w:val="16"/>
                <w:szCs w:val="16"/>
              </w:rPr>
              <w:t xml:space="preserve"> </w:t>
            </w:r>
            <w:r w:rsidRPr="00C34218">
              <w:rPr>
                <w:rFonts w:ascii="Arial" w:hAnsi="Arial" w:cs="Arial"/>
                <w:color w:val="000000"/>
                <w:sz w:val="16"/>
                <w:szCs w:val="16"/>
              </w:rPr>
              <w:t>e</w:t>
            </w:r>
            <w:r w:rsidR="001D006D" w:rsidRPr="00C34218">
              <w:rPr>
                <w:rFonts w:ascii="Arial" w:hAnsi="Arial" w:cs="Arial"/>
                <w:color w:val="000000"/>
                <w:sz w:val="16"/>
                <w:szCs w:val="16"/>
              </w:rPr>
              <w:t xml:space="preserve"> </w:t>
            </w:r>
            <w:r w:rsidRPr="00C34218">
              <w:rPr>
                <w:rFonts w:ascii="Arial" w:hAnsi="Arial" w:cs="Arial"/>
                <w:color w:val="000000"/>
                <w:sz w:val="16"/>
                <w:szCs w:val="16"/>
              </w:rPr>
              <w:t>equivalentes</w:t>
            </w:r>
            <w:r w:rsidR="001D006D" w:rsidRPr="00C34218">
              <w:rPr>
                <w:rFonts w:ascii="Arial" w:hAnsi="Arial" w:cs="Arial"/>
                <w:color w:val="000000"/>
                <w:sz w:val="16"/>
                <w:szCs w:val="16"/>
              </w:rPr>
              <w:t xml:space="preserve"> </w:t>
            </w:r>
            <w:r w:rsidRPr="00C34218">
              <w:rPr>
                <w:rFonts w:ascii="Arial" w:hAnsi="Arial" w:cs="Arial"/>
                <w:color w:val="000000"/>
                <w:sz w:val="16"/>
                <w:szCs w:val="16"/>
              </w:rPr>
              <w:t>de</w:t>
            </w:r>
            <w:r w:rsidR="001D006D" w:rsidRPr="00C34218">
              <w:rPr>
                <w:rFonts w:ascii="Arial" w:hAnsi="Arial" w:cs="Arial"/>
                <w:color w:val="000000"/>
                <w:sz w:val="16"/>
                <w:szCs w:val="16"/>
              </w:rPr>
              <w:t xml:space="preserve"> </w:t>
            </w:r>
            <w:r w:rsidRPr="00C34218">
              <w:rPr>
                <w:rFonts w:ascii="Arial" w:hAnsi="Arial" w:cs="Arial"/>
                <w:color w:val="000000"/>
                <w:sz w:val="16"/>
                <w:szCs w:val="16"/>
              </w:rPr>
              <w:t>caixa</w:t>
            </w:r>
            <w:r w:rsidR="001D006D" w:rsidRPr="00C34218">
              <w:rPr>
                <w:rFonts w:ascii="Arial" w:hAnsi="Arial" w:cs="Arial"/>
                <w:color w:val="000000"/>
                <w:sz w:val="16"/>
                <w:szCs w:val="16"/>
              </w:rPr>
              <w:t xml:space="preserve"> </w:t>
            </w:r>
            <w:r w:rsidRPr="00C34218">
              <w:rPr>
                <w:rFonts w:ascii="Arial" w:hAnsi="Arial" w:cs="Arial"/>
                <w:color w:val="000000"/>
                <w:sz w:val="16"/>
                <w:szCs w:val="16"/>
              </w:rPr>
              <w:t>em</w:t>
            </w:r>
            <w:r w:rsidR="001D006D" w:rsidRPr="00C34218">
              <w:rPr>
                <w:rFonts w:ascii="Arial" w:hAnsi="Arial" w:cs="Arial"/>
                <w:color w:val="000000"/>
                <w:sz w:val="16"/>
                <w:szCs w:val="16"/>
              </w:rPr>
              <w:t xml:space="preserve"> </w:t>
            </w:r>
            <w:r w:rsidRPr="00C34218">
              <w:rPr>
                <w:rFonts w:ascii="Arial" w:hAnsi="Arial" w:cs="Arial"/>
                <w:color w:val="000000"/>
                <w:sz w:val="16"/>
                <w:szCs w:val="16"/>
              </w:rPr>
              <w:t>1°</w:t>
            </w:r>
            <w:r w:rsidR="001D006D" w:rsidRPr="00C34218">
              <w:rPr>
                <w:rFonts w:ascii="Arial" w:hAnsi="Arial" w:cs="Arial"/>
                <w:color w:val="000000"/>
                <w:sz w:val="16"/>
                <w:szCs w:val="16"/>
              </w:rPr>
              <w:t xml:space="preserve"> </w:t>
            </w:r>
            <w:r w:rsidRPr="00C34218">
              <w:rPr>
                <w:rFonts w:ascii="Arial" w:hAnsi="Arial" w:cs="Arial"/>
                <w:color w:val="000000"/>
                <w:sz w:val="16"/>
                <w:szCs w:val="16"/>
              </w:rPr>
              <w:t>de</w:t>
            </w:r>
            <w:r w:rsidR="001D006D" w:rsidRPr="00C34218">
              <w:rPr>
                <w:rFonts w:ascii="Arial" w:hAnsi="Arial" w:cs="Arial"/>
                <w:color w:val="000000"/>
                <w:sz w:val="16"/>
                <w:szCs w:val="16"/>
              </w:rPr>
              <w:t xml:space="preserve"> </w:t>
            </w:r>
            <w:r w:rsidRPr="00C34218">
              <w:rPr>
                <w:rFonts w:ascii="Arial" w:hAnsi="Arial" w:cs="Arial"/>
                <w:color w:val="000000"/>
                <w:sz w:val="16"/>
                <w:szCs w:val="16"/>
              </w:rPr>
              <w:t>janeiro</w:t>
            </w:r>
          </w:p>
        </w:tc>
        <w:tc>
          <w:tcPr>
            <w:tcW w:w="739" w:type="pct"/>
            <w:tcBorders>
              <w:top w:val="nil"/>
              <w:left w:val="nil"/>
              <w:right w:val="nil"/>
            </w:tcBorders>
            <w:vAlign w:val="center"/>
            <w:hideMark/>
          </w:tcPr>
          <w:p w14:paraId="5E31BE1A" w14:textId="77777777" w:rsidR="009C254C" w:rsidRPr="00C34218" w:rsidRDefault="009C254C" w:rsidP="005A7067">
            <w:pPr>
              <w:jc w:val="right"/>
              <w:rPr>
                <w:rFonts w:ascii="Arial" w:hAnsi="Arial" w:cs="Arial"/>
                <w:color w:val="000000"/>
                <w:sz w:val="16"/>
                <w:szCs w:val="16"/>
              </w:rPr>
            </w:pPr>
          </w:p>
          <w:p w14:paraId="1BAA7319" w14:textId="45F4DF92"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195.509</w:t>
            </w:r>
          </w:p>
        </w:tc>
        <w:tc>
          <w:tcPr>
            <w:tcW w:w="107" w:type="pct"/>
            <w:tcBorders>
              <w:top w:val="nil"/>
              <w:left w:val="nil"/>
              <w:bottom w:val="nil"/>
              <w:right w:val="nil"/>
            </w:tcBorders>
            <w:vAlign w:val="center"/>
            <w:hideMark/>
          </w:tcPr>
          <w:p w14:paraId="750E5355"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right w:val="nil"/>
            </w:tcBorders>
            <w:vAlign w:val="center"/>
            <w:hideMark/>
          </w:tcPr>
          <w:p w14:paraId="13FFC4D7" w14:textId="77777777" w:rsidR="009C254C" w:rsidRPr="00C34218" w:rsidRDefault="009C254C" w:rsidP="005A7067">
            <w:pPr>
              <w:jc w:val="right"/>
              <w:rPr>
                <w:rFonts w:ascii="Arial" w:hAnsi="Arial" w:cs="Arial"/>
                <w:color w:val="000000"/>
                <w:sz w:val="16"/>
                <w:szCs w:val="16"/>
              </w:rPr>
            </w:pPr>
          </w:p>
          <w:p w14:paraId="419FC822" w14:textId="024108EB"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180.066</w:t>
            </w:r>
          </w:p>
        </w:tc>
      </w:tr>
      <w:tr w:rsidR="005A7067" w:rsidRPr="00C34218" w14:paraId="1345CA12" w14:textId="77777777" w:rsidTr="00052A90">
        <w:trPr>
          <w:trHeight w:val="170"/>
        </w:trPr>
        <w:tc>
          <w:tcPr>
            <w:tcW w:w="97" w:type="pct"/>
            <w:tcBorders>
              <w:top w:val="nil"/>
              <w:left w:val="nil"/>
              <w:bottom w:val="nil"/>
              <w:right w:val="nil"/>
            </w:tcBorders>
            <w:noWrap/>
            <w:vAlign w:val="bottom"/>
            <w:hideMark/>
          </w:tcPr>
          <w:p w14:paraId="4FDA98E3"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1028102A" w14:textId="09DD6D2C" w:rsidR="005A7067" w:rsidRPr="00C34218" w:rsidRDefault="005A7067" w:rsidP="005A7067">
            <w:pPr>
              <w:rPr>
                <w:rFonts w:ascii="Arial" w:hAnsi="Arial" w:cs="Arial"/>
                <w:color w:val="000000"/>
                <w:sz w:val="16"/>
                <w:szCs w:val="16"/>
              </w:rPr>
            </w:pPr>
            <w:r w:rsidRPr="00C34218">
              <w:rPr>
                <w:rFonts w:ascii="Arial" w:hAnsi="Arial" w:cs="Arial"/>
                <w:color w:val="000000"/>
                <w:sz w:val="16"/>
                <w:szCs w:val="16"/>
              </w:rPr>
              <w:t>Caixa</w:t>
            </w:r>
            <w:r w:rsidR="001D006D" w:rsidRPr="00C34218">
              <w:rPr>
                <w:rFonts w:ascii="Arial" w:hAnsi="Arial" w:cs="Arial"/>
                <w:color w:val="000000"/>
                <w:sz w:val="16"/>
                <w:szCs w:val="16"/>
              </w:rPr>
              <w:t xml:space="preserve"> </w:t>
            </w:r>
            <w:r w:rsidRPr="00C34218">
              <w:rPr>
                <w:rFonts w:ascii="Arial" w:hAnsi="Arial" w:cs="Arial"/>
                <w:color w:val="000000"/>
                <w:sz w:val="16"/>
                <w:szCs w:val="16"/>
              </w:rPr>
              <w:t>e</w:t>
            </w:r>
            <w:r w:rsidR="001D006D" w:rsidRPr="00C34218">
              <w:rPr>
                <w:rFonts w:ascii="Arial" w:hAnsi="Arial" w:cs="Arial"/>
                <w:color w:val="000000"/>
                <w:sz w:val="16"/>
                <w:szCs w:val="16"/>
              </w:rPr>
              <w:t xml:space="preserve"> </w:t>
            </w:r>
            <w:r w:rsidRPr="00C34218">
              <w:rPr>
                <w:rFonts w:ascii="Arial" w:hAnsi="Arial" w:cs="Arial"/>
                <w:color w:val="000000"/>
                <w:sz w:val="16"/>
                <w:szCs w:val="16"/>
              </w:rPr>
              <w:t>equivalentes</w:t>
            </w:r>
            <w:r w:rsidR="001D006D" w:rsidRPr="00C34218">
              <w:rPr>
                <w:rFonts w:ascii="Arial" w:hAnsi="Arial" w:cs="Arial"/>
                <w:color w:val="000000"/>
                <w:sz w:val="16"/>
                <w:szCs w:val="16"/>
              </w:rPr>
              <w:t xml:space="preserve"> </w:t>
            </w:r>
            <w:r w:rsidRPr="00C34218">
              <w:rPr>
                <w:rFonts w:ascii="Arial" w:hAnsi="Arial" w:cs="Arial"/>
                <w:color w:val="000000"/>
                <w:sz w:val="16"/>
                <w:szCs w:val="16"/>
              </w:rPr>
              <w:t>de</w:t>
            </w:r>
            <w:r w:rsidR="001D006D" w:rsidRPr="00C34218">
              <w:rPr>
                <w:rFonts w:ascii="Arial" w:hAnsi="Arial" w:cs="Arial"/>
                <w:color w:val="000000"/>
                <w:sz w:val="16"/>
                <w:szCs w:val="16"/>
              </w:rPr>
              <w:t xml:space="preserve"> </w:t>
            </w:r>
            <w:r w:rsidRPr="00C34218">
              <w:rPr>
                <w:rFonts w:ascii="Arial" w:hAnsi="Arial" w:cs="Arial"/>
                <w:color w:val="000000"/>
                <w:sz w:val="16"/>
                <w:szCs w:val="16"/>
              </w:rPr>
              <w:t>caixa</w:t>
            </w:r>
            <w:r w:rsidR="001D006D" w:rsidRPr="00C34218">
              <w:rPr>
                <w:rFonts w:ascii="Arial" w:hAnsi="Arial" w:cs="Arial"/>
                <w:color w:val="000000"/>
                <w:sz w:val="16"/>
                <w:szCs w:val="16"/>
              </w:rPr>
              <w:t xml:space="preserve"> </w:t>
            </w:r>
            <w:r w:rsidRPr="00C34218">
              <w:rPr>
                <w:rFonts w:ascii="Arial" w:hAnsi="Arial" w:cs="Arial"/>
                <w:color w:val="000000"/>
                <w:sz w:val="16"/>
                <w:szCs w:val="16"/>
              </w:rPr>
              <w:t>em</w:t>
            </w:r>
            <w:r w:rsidR="001D006D" w:rsidRPr="00C34218">
              <w:rPr>
                <w:rFonts w:ascii="Arial" w:hAnsi="Arial" w:cs="Arial"/>
                <w:color w:val="000000"/>
                <w:sz w:val="16"/>
                <w:szCs w:val="16"/>
              </w:rPr>
              <w:t xml:space="preserve"> </w:t>
            </w:r>
            <w:r w:rsidRPr="00C34218">
              <w:rPr>
                <w:rFonts w:ascii="Arial" w:hAnsi="Arial" w:cs="Arial"/>
                <w:color w:val="000000"/>
                <w:sz w:val="16"/>
                <w:szCs w:val="16"/>
              </w:rPr>
              <w:t>31</w:t>
            </w:r>
            <w:r w:rsidR="001D006D" w:rsidRPr="00C34218">
              <w:rPr>
                <w:rFonts w:ascii="Arial" w:hAnsi="Arial" w:cs="Arial"/>
                <w:color w:val="000000"/>
                <w:sz w:val="16"/>
                <w:szCs w:val="16"/>
              </w:rPr>
              <w:t xml:space="preserve"> </w:t>
            </w:r>
            <w:r w:rsidRPr="00C34218">
              <w:rPr>
                <w:rFonts w:ascii="Arial" w:hAnsi="Arial" w:cs="Arial"/>
                <w:color w:val="000000"/>
                <w:sz w:val="16"/>
                <w:szCs w:val="16"/>
              </w:rPr>
              <w:t>de</w:t>
            </w:r>
            <w:r w:rsidR="001D006D" w:rsidRPr="00C34218">
              <w:rPr>
                <w:rFonts w:ascii="Arial" w:hAnsi="Arial" w:cs="Arial"/>
                <w:color w:val="000000"/>
                <w:sz w:val="16"/>
                <w:szCs w:val="16"/>
              </w:rPr>
              <w:t xml:space="preserve"> </w:t>
            </w:r>
            <w:r w:rsidRPr="00C34218">
              <w:rPr>
                <w:rFonts w:ascii="Arial" w:hAnsi="Arial" w:cs="Arial"/>
                <w:color w:val="000000"/>
                <w:sz w:val="16"/>
                <w:szCs w:val="16"/>
              </w:rPr>
              <w:t>dezembro</w:t>
            </w:r>
          </w:p>
        </w:tc>
        <w:tc>
          <w:tcPr>
            <w:tcW w:w="739" w:type="pct"/>
            <w:tcBorders>
              <w:top w:val="nil"/>
              <w:left w:val="nil"/>
              <w:bottom w:val="single" w:sz="4" w:space="0" w:color="auto"/>
              <w:right w:val="nil"/>
            </w:tcBorders>
            <w:vAlign w:val="center"/>
            <w:hideMark/>
          </w:tcPr>
          <w:p w14:paraId="6C00CA9C" w14:textId="791AF141"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201.569</w:t>
            </w:r>
          </w:p>
        </w:tc>
        <w:tc>
          <w:tcPr>
            <w:tcW w:w="107" w:type="pct"/>
            <w:tcBorders>
              <w:top w:val="nil"/>
              <w:left w:val="nil"/>
              <w:bottom w:val="nil"/>
              <w:right w:val="nil"/>
            </w:tcBorders>
            <w:vAlign w:val="center"/>
            <w:hideMark/>
          </w:tcPr>
          <w:p w14:paraId="7569BB14"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bottom w:val="single" w:sz="4" w:space="0" w:color="auto"/>
              <w:right w:val="nil"/>
            </w:tcBorders>
            <w:vAlign w:val="center"/>
            <w:hideMark/>
          </w:tcPr>
          <w:p w14:paraId="743AEA92" w14:textId="58E5F12C"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195.509</w:t>
            </w:r>
          </w:p>
        </w:tc>
      </w:tr>
      <w:tr w:rsidR="005A7067" w:rsidRPr="00C34218" w14:paraId="114148B8" w14:textId="77777777" w:rsidTr="00052A90">
        <w:trPr>
          <w:trHeight w:val="170"/>
        </w:trPr>
        <w:tc>
          <w:tcPr>
            <w:tcW w:w="97" w:type="pct"/>
            <w:tcBorders>
              <w:top w:val="nil"/>
              <w:left w:val="nil"/>
              <w:bottom w:val="nil"/>
              <w:right w:val="nil"/>
            </w:tcBorders>
            <w:noWrap/>
            <w:vAlign w:val="bottom"/>
            <w:hideMark/>
          </w:tcPr>
          <w:p w14:paraId="7765BEB8" w14:textId="77777777" w:rsidR="005A7067" w:rsidRPr="00C34218" w:rsidRDefault="005A7067" w:rsidP="005A7067">
            <w:pPr>
              <w:rPr>
                <w:rFonts w:ascii="Arial" w:hAnsi="Arial" w:cs="Arial"/>
                <w:color w:val="000000"/>
                <w:sz w:val="16"/>
                <w:szCs w:val="16"/>
              </w:rPr>
            </w:pPr>
          </w:p>
        </w:tc>
        <w:tc>
          <w:tcPr>
            <w:tcW w:w="3282" w:type="pct"/>
            <w:tcBorders>
              <w:top w:val="nil"/>
              <w:left w:val="nil"/>
              <w:bottom w:val="nil"/>
              <w:right w:val="nil"/>
            </w:tcBorders>
            <w:vAlign w:val="center"/>
            <w:hideMark/>
          </w:tcPr>
          <w:p w14:paraId="1552A32A" w14:textId="77777777" w:rsidR="005A7067" w:rsidRPr="00C34218" w:rsidRDefault="005A7067" w:rsidP="005A7067">
            <w:pPr>
              <w:rPr>
                <w:sz w:val="16"/>
                <w:szCs w:val="16"/>
              </w:rPr>
            </w:pPr>
          </w:p>
        </w:tc>
        <w:tc>
          <w:tcPr>
            <w:tcW w:w="739" w:type="pct"/>
            <w:tcBorders>
              <w:top w:val="single" w:sz="4" w:space="0" w:color="auto"/>
              <w:left w:val="nil"/>
              <w:bottom w:val="nil"/>
              <w:right w:val="nil"/>
            </w:tcBorders>
            <w:vAlign w:val="center"/>
            <w:hideMark/>
          </w:tcPr>
          <w:p w14:paraId="1E4A41B9" w14:textId="77777777" w:rsidR="005A7067" w:rsidRPr="00C34218" w:rsidRDefault="005A7067" w:rsidP="005A7067">
            <w:pPr>
              <w:jc w:val="right"/>
              <w:rPr>
                <w:sz w:val="16"/>
                <w:szCs w:val="16"/>
              </w:rPr>
            </w:pPr>
          </w:p>
        </w:tc>
        <w:tc>
          <w:tcPr>
            <w:tcW w:w="107" w:type="pct"/>
            <w:tcBorders>
              <w:top w:val="nil"/>
              <w:left w:val="nil"/>
              <w:bottom w:val="nil"/>
              <w:right w:val="nil"/>
            </w:tcBorders>
            <w:vAlign w:val="center"/>
            <w:hideMark/>
          </w:tcPr>
          <w:p w14:paraId="21C82A47" w14:textId="77777777" w:rsidR="005A7067" w:rsidRPr="00C34218" w:rsidRDefault="005A7067" w:rsidP="005A7067">
            <w:pPr>
              <w:jc w:val="right"/>
              <w:rPr>
                <w:sz w:val="16"/>
                <w:szCs w:val="16"/>
              </w:rPr>
            </w:pPr>
          </w:p>
        </w:tc>
        <w:tc>
          <w:tcPr>
            <w:tcW w:w="775" w:type="pct"/>
            <w:tcBorders>
              <w:top w:val="single" w:sz="4" w:space="0" w:color="auto"/>
              <w:left w:val="nil"/>
              <w:bottom w:val="nil"/>
              <w:right w:val="nil"/>
            </w:tcBorders>
            <w:vAlign w:val="center"/>
            <w:hideMark/>
          </w:tcPr>
          <w:p w14:paraId="170AB7FE" w14:textId="77777777" w:rsidR="005A7067" w:rsidRPr="00C34218" w:rsidRDefault="005A7067" w:rsidP="005A7067">
            <w:pPr>
              <w:jc w:val="right"/>
              <w:rPr>
                <w:sz w:val="16"/>
                <w:szCs w:val="16"/>
              </w:rPr>
            </w:pPr>
          </w:p>
        </w:tc>
      </w:tr>
      <w:tr w:rsidR="005A7067" w:rsidRPr="00C34218" w14:paraId="4478CF50" w14:textId="77777777" w:rsidTr="008218DE">
        <w:trPr>
          <w:trHeight w:val="170"/>
        </w:trPr>
        <w:tc>
          <w:tcPr>
            <w:tcW w:w="3379" w:type="pct"/>
            <w:gridSpan w:val="2"/>
            <w:tcBorders>
              <w:top w:val="nil"/>
              <w:left w:val="nil"/>
              <w:bottom w:val="nil"/>
              <w:right w:val="nil"/>
            </w:tcBorders>
            <w:vAlign w:val="center"/>
            <w:hideMark/>
          </w:tcPr>
          <w:p w14:paraId="108F6C3A" w14:textId="77777777" w:rsidR="005A7067" w:rsidRPr="00C34218" w:rsidRDefault="005A7067" w:rsidP="005A7067">
            <w:pPr>
              <w:rPr>
                <w:rFonts w:ascii="Arial" w:hAnsi="Arial" w:cs="Arial"/>
                <w:b/>
                <w:bCs/>
                <w:color w:val="000000"/>
                <w:sz w:val="16"/>
                <w:szCs w:val="16"/>
              </w:rPr>
            </w:pPr>
            <w:r w:rsidRPr="00C34218">
              <w:rPr>
                <w:rFonts w:ascii="Arial" w:hAnsi="Arial" w:cs="Arial"/>
                <w:b/>
                <w:bCs/>
                <w:color w:val="000000"/>
                <w:sz w:val="16"/>
                <w:szCs w:val="16"/>
              </w:rPr>
              <w:t>Aumento de caixa e equivalentes de caixa, líquido</w:t>
            </w:r>
          </w:p>
        </w:tc>
        <w:tc>
          <w:tcPr>
            <w:tcW w:w="739" w:type="pct"/>
            <w:tcBorders>
              <w:top w:val="nil"/>
              <w:left w:val="nil"/>
              <w:bottom w:val="double" w:sz="6" w:space="0" w:color="auto"/>
              <w:right w:val="nil"/>
            </w:tcBorders>
            <w:vAlign w:val="center"/>
            <w:hideMark/>
          </w:tcPr>
          <w:p w14:paraId="69379514" w14:textId="6F8D3280"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6.060</w:t>
            </w:r>
          </w:p>
        </w:tc>
        <w:tc>
          <w:tcPr>
            <w:tcW w:w="107" w:type="pct"/>
            <w:tcBorders>
              <w:top w:val="nil"/>
              <w:left w:val="nil"/>
              <w:bottom w:val="nil"/>
              <w:right w:val="nil"/>
            </w:tcBorders>
            <w:vAlign w:val="center"/>
            <w:hideMark/>
          </w:tcPr>
          <w:p w14:paraId="145F2052" w14:textId="77777777" w:rsidR="005A7067" w:rsidRPr="00C34218" w:rsidRDefault="005A7067" w:rsidP="005A7067">
            <w:pPr>
              <w:jc w:val="right"/>
              <w:rPr>
                <w:rFonts w:ascii="Arial" w:hAnsi="Arial" w:cs="Arial"/>
                <w:color w:val="000000"/>
                <w:sz w:val="16"/>
                <w:szCs w:val="16"/>
              </w:rPr>
            </w:pPr>
          </w:p>
        </w:tc>
        <w:tc>
          <w:tcPr>
            <w:tcW w:w="775" w:type="pct"/>
            <w:tcBorders>
              <w:top w:val="nil"/>
              <w:left w:val="nil"/>
              <w:bottom w:val="double" w:sz="6" w:space="0" w:color="auto"/>
              <w:right w:val="nil"/>
            </w:tcBorders>
            <w:vAlign w:val="center"/>
            <w:hideMark/>
          </w:tcPr>
          <w:p w14:paraId="2067AD87" w14:textId="746F6CD3" w:rsidR="005A7067" w:rsidRPr="00C34218" w:rsidRDefault="005A7067" w:rsidP="005A7067">
            <w:pPr>
              <w:jc w:val="right"/>
              <w:rPr>
                <w:rFonts w:ascii="Arial" w:hAnsi="Arial" w:cs="Arial"/>
                <w:color w:val="000000"/>
                <w:sz w:val="16"/>
                <w:szCs w:val="16"/>
              </w:rPr>
            </w:pPr>
            <w:r w:rsidRPr="00C34218">
              <w:rPr>
                <w:rFonts w:ascii="Arial" w:hAnsi="Arial" w:cs="Arial"/>
                <w:color w:val="000000"/>
                <w:sz w:val="16"/>
                <w:szCs w:val="16"/>
              </w:rPr>
              <w:t>15.443</w:t>
            </w:r>
          </w:p>
        </w:tc>
      </w:tr>
    </w:tbl>
    <w:p w14:paraId="0884A11E" w14:textId="2F635F9A" w:rsidR="001E2C62" w:rsidRPr="00C34218" w:rsidRDefault="001E2C62" w:rsidP="00980F06">
      <w:pPr>
        <w:rPr>
          <w:sz w:val="18"/>
          <w:szCs w:val="18"/>
        </w:rPr>
        <w:sectPr w:rsidR="001E2C62" w:rsidRPr="00C34218" w:rsidSect="007309DE">
          <w:headerReference w:type="default" r:id="rId57"/>
          <w:pgSz w:w="12242" w:h="15842" w:code="1"/>
          <w:pgMar w:top="1418" w:right="567" w:bottom="567" w:left="1418" w:header="1418" w:footer="567" w:gutter="0"/>
          <w:cols w:space="708"/>
          <w:docGrid w:linePitch="360"/>
        </w:sectPr>
      </w:pPr>
    </w:p>
    <w:p w14:paraId="11900DBF" w14:textId="474E295C" w:rsidR="00C541AD" w:rsidRPr="00C34218" w:rsidRDefault="00C541AD" w:rsidP="00094CF8">
      <w:pPr>
        <w:pStyle w:val="PargrafodaLista"/>
        <w:numPr>
          <w:ilvl w:val="0"/>
          <w:numId w:val="17"/>
        </w:numPr>
        <w:ind w:left="0" w:hanging="709"/>
        <w:rPr>
          <w:rFonts w:ascii="Arial" w:hAnsi="Arial" w:cs="Arial"/>
          <w:sz w:val="22"/>
          <w:szCs w:val="22"/>
        </w:rPr>
      </w:pPr>
      <w:bookmarkStart w:id="7" w:name="OLE_LINK2"/>
      <w:r w:rsidRPr="00C34218">
        <w:rPr>
          <w:rFonts w:ascii="Arial" w:hAnsi="Arial" w:cs="Arial"/>
          <w:b/>
          <w:bCs/>
          <w:sz w:val="22"/>
          <w:szCs w:val="22"/>
        </w:rPr>
        <w:lastRenderedPageBreak/>
        <w:t>Contexto operacional</w:t>
      </w:r>
    </w:p>
    <w:p w14:paraId="5E6C1574" w14:textId="77777777" w:rsidR="00C541AD" w:rsidRPr="00C34218" w:rsidRDefault="00C541AD" w:rsidP="00C541AD">
      <w:pPr>
        <w:ind w:right="51"/>
        <w:rPr>
          <w:rFonts w:ascii="Arial" w:hAnsi="Arial" w:cs="Arial"/>
          <w:sz w:val="22"/>
          <w:szCs w:val="22"/>
        </w:rPr>
      </w:pPr>
    </w:p>
    <w:p w14:paraId="5F6F52EE" w14:textId="135E964D" w:rsidR="00AC55F4" w:rsidRPr="00C34218" w:rsidRDefault="00AC55F4" w:rsidP="007B2955">
      <w:pPr>
        <w:rPr>
          <w:rFonts w:ascii="Georgia" w:hAnsi="Georgia" w:cs="Arial"/>
          <w:sz w:val="22"/>
          <w:szCs w:val="22"/>
        </w:rPr>
      </w:pPr>
      <w:r w:rsidRPr="00C34218">
        <w:rPr>
          <w:rFonts w:ascii="Georgia" w:hAnsi="Georgia" w:cs="Arial"/>
          <w:sz w:val="22"/>
          <w:szCs w:val="22"/>
        </w:rPr>
        <w:t xml:space="preserve">A Companhia de Desenvolvimento Econômico de Minas Gerais – CODEMIG (“Companhia” ou “Codemig”) é uma </w:t>
      </w:r>
      <w:r w:rsidR="00872BC6" w:rsidRPr="00C34218">
        <w:rPr>
          <w:rFonts w:ascii="Georgia" w:hAnsi="Georgia" w:cs="Arial"/>
          <w:sz w:val="22"/>
          <w:szCs w:val="22"/>
        </w:rPr>
        <w:t>empresa</w:t>
      </w:r>
      <w:r w:rsidRPr="00C34218">
        <w:rPr>
          <w:rFonts w:ascii="Georgia" w:hAnsi="Georgia" w:cs="Arial"/>
          <w:sz w:val="22"/>
          <w:szCs w:val="22"/>
        </w:rPr>
        <w:t xml:space="preserve"> pública, com sede na cidade de Belo Horizonte, organizada sob a forma de sociedade por ações e controlada pela Companhia de Desenvolvimento de Minas Gerais – CODEMGE (“</w:t>
      </w:r>
      <w:proofErr w:type="spellStart"/>
      <w:r w:rsidRPr="00C34218">
        <w:rPr>
          <w:rFonts w:ascii="Georgia" w:hAnsi="Georgia" w:cs="Arial"/>
          <w:sz w:val="22"/>
          <w:szCs w:val="22"/>
        </w:rPr>
        <w:t>Codemge</w:t>
      </w:r>
      <w:proofErr w:type="spellEnd"/>
      <w:r w:rsidRPr="00C34218">
        <w:rPr>
          <w:rFonts w:ascii="Georgia" w:hAnsi="Georgia" w:cs="Arial"/>
          <w:sz w:val="22"/>
          <w:szCs w:val="22"/>
        </w:rPr>
        <w:t>”) e indiretamente pelo Governo do Estado de Minas Gerais (“</w:t>
      </w:r>
      <w:r w:rsidR="006F0B02" w:rsidRPr="00C34218">
        <w:rPr>
          <w:rFonts w:ascii="Georgia" w:hAnsi="Georgia" w:cs="Arial"/>
          <w:sz w:val="22"/>
          <w:szCs w:val="22"/>
        </w:rPr>
        <w:t>Estado</w:t>
      </w:r>
      <w:r w:rsidRPr="00C34218">
        <w:rPr>
          <w:rFonts w:ascii="Georgia" w:hAnsi="Georgia" w:cs="Arial"/>
          <w:sz w:val="22"/>
          <w:szCs w:val="22"/>
        </w:rPr>
        <w:t xml:space="preserve"> de MG”).</w:t>
      </w:r>
    </w:p>
    <w:p w14:paraId="4CCD5B0A" w14:textId="77777777" w:rsidR="00AC55F4" w:rsidRPr="00C34218" w:rsidRDefault="00AC55F4" w:rsidP="007B2955">
      <w:pPr>
        <w:rPr>
          <w:rFonts w:ascii="Georgia" w:hAnsi="Georgia" w:cs="Arial"/>
          <w:sz w:val="22"/>
          <w:szCs w:val="22"/>
        </w:rPr>
      </w:pPr>
    </w:p>
    <w:p w14:paraId="7D2A5BA8" w14:textId="48C3CE0D" w:rsidR="00AC55F4" w:rsidRPr="00C34218" w:rsidRDefault="00AC55F4" w:rsidP="007B2955">
      <w:pPr>
        <w:rPr>
          <w:rFonts w:ascii="Georgia" w:hAnsi="Georgia" w:cs="Arial"/>
          <w:sz w:val="22"/>
          <w:szCs w:val="22"/>
        </w:rPr>
      </w:pPr>
      <w:r w:rsidRPr="00C34218">
        <w:rPr>
          <w:rFonts w:ascii="Georgia" w:hAnsi="Georgia" w:cs="Arial"/>
          <w:sz w:val="22"/>
          <w:szCs w:val="22"/>
        </w:rPr>
        <w:t>Em 2018, como resultado da Lei 22.828/18 que autoriz</w:t>
      </w:r>
      <w:r w:rsidR="009F66CB" w:rsidRPr="00C34218">
        <w:rPr>
          <w:rFonts w:ascii="Georgia" w:hAnsi="Georgia" w:cs="Arial"/>
          <w:sz w:val="22"/>
          <w:szCs w:val="22"/>
        </w:rPr>
        <w:t>ou</w:t>
      </w:r>
      <w:r w:rsidRPr="00C34218">
        <w:rPr>
          <w:rFonts w:ascii="Georgia" w:hAnsi="Georgia" w:cs="Arial"/>
          <w:sz w:val="22"/>
          <w:szCs w:val="22"/>
        </w:rPr>
        <w:t xml:space="preserve"> a venda de 49% do capital da Codemig, parte relevante de seu patrimônio foi cindido para uma empresa criada no próprio ato de cisão, a </w:t>
      </w:r>
      <w:proofErr w:type="spellStart"/>
      <w:r w:rsidRPr="00C34218">
        <w:rPr>
          <w:rFonts w:ascii="Georgia" w:hAnsi="Georgia" w:cs="Arial"/>
          <w:sz w:val="22"/>
          <w:szCs w:val="22"/>
        </w:rPr>
        <w:t>Codemge</w:t>
      </w:r>
      <w:proofErr w:type="spellEnd"/>
      <w:r w:rsidRPr="00C34218">
        <w:rPr>
          <w:rFonts w:ascii="Georgia" w:hAnsi="Georgia" w:cs="Arial"/>
          <w:sz w:val="22"/>
          <w:szCs w:val="22"/>
        </w:rPr>
        <w:t xml:space="preserve">. Desde então, a </w:t>
      </w:r>
      <w:proofErr w:type="spellStart"/>
      <w:r w:rsidRPr="00C34218">
        <w:rPr>
          <w:rFonts w:ascii="Georgia" w:hAnsi="Georgia" w:cs="Arial"/>
          <w:sz w:val="22"/>
          <w:szCs w:val="22"/>
        </w:rPr>
        <w:t>Codemge</w:t>
      </w:r>
      <w:proofErr w:type="spellEnd"/>
      <w:r w:rsidRPr="00C34218">
        <w:rPr>
          <w:rFonts w:ascii="Georgia" w:hAnsi="Georgia" w:cs="Arial"/>
          <w:sz w:val="22"/>
          <w:szCs w:val="22"/>
        </w:rPr>
        <w:t xml:space="preserve"> assumiu a primazia do papel de desenvolvimento do Estado de Minas Gerais</w:t>
      </w:r>
      <w:r w:rsidR="00CE1C9E" w:rsidRPr="00C34218">
        <w:rPr>
          <w:rFonts w:ascii="Georgia" w:hAnsi="Georgia" w:cs="Arial"/>
          <w:sz w:val="22"/>
          <w:szCs w:val="22"/>
        </w:rPr>
        <w:t xml:space="preserve"> </w:t>
      </w:r>
      <w:r w:rsidRPr="00C34218">
        <w:rPr>
          <w:rFonts w:ascii="Georgia" w:hAnsi="Georgia" w:cs="Arial"/>
          <w:sz w:val="22"/>
          <w:szCs w:val="22"/>
        </w:rPr>
        <w:t xml:space="preserve">e a Codemig se restringiu a explorar sua participação no negócio de nióbio explorado em conjunto com a </w:t>
      </w:r>
      <w:r w:rsidR="00622225" w:rsidRPr="00622225">
        <w:rPr>
          <w:rFonts w:ascii="Georgia" w:hAnsi="Georgia" w:cs="Arial"/>
          <w:sz w:val="22"/>
          <w:szCs w:val="22"/>
        </w:rPr>
        <w:t xml:space="preserve">Companhia Brasileira de Metalurgia e Mineração </w:t>
      </w:r>
      <w:r w:rsidR="00405248">
        <w:rPr>
          <w:rFonts w:ascii="Georgia" w:hAnsi="Georgia" w:cs="Arial"/>
          <w:sz w:val="22"/>
          <w:szCs w:val="22"/>
        </w:rPr>
        <w:t>(“</w:t>
      </w:r>
      <w:r w:rsidRPr="00C34218">
        <w:rPr>
          <w:rFonts w:ascii="Georgia" w:hAnsi="Georgia" w:cs="Arial"/>
          <w:sz w:val="22"/>
          <w:szCs w:val="22"/>
        </w:rPr>
        <w:t>CBMM</w:t>
      </w:r>
      <w:r w:rsidR="00405248">
        <w:rPr>
          <w:rFonts w:ascii="Georgia" w:hAnsi="Georgia" w:cs="Arial"/>
          <w:sz w:val="22"/>
          <w:szCs w:val="22"/>
        </w:rPr>
        <w:t>”)</w:t>
      </w:r>
      <w:r w:rsidRPr="00C34218">
        <w:rPr>
          <w:rFonts w:ascii="Georgia" w:hAnsi="Georgia" w:cs="Arial"/>
          <w:sz w:val="22"/>
          <w:szCs w:val="22"/>
        </w:rPr>
        <w:t xml:space="preserve"> (vide nota 1 (b)) e outras poucas atividades derivadas do seu patrimônio residual. </w:t>
      </w:r>
    </w:p>
    <w:p w14:paraId="5D0B31BE" w14:textId="77777777" w:rsidR="00AC55F4" w:rsidRPr="00C34218" w:rsidRDefault="00AC55F4" w:rsidP="007B2955">
      <w:pPr>
        <w:rPr>
          <w:rFonts w:ascii="Georgia" w:hAnsi="Georgia" w:cs="Arial"/>
          <w:sz w:val="22"/>
          <w:szCs w:val="22"/>
        </w:rPr>
      </w:pPr>
    </w:p>
    <w:p w14:paraId="0F79A26F" w14:textId="118D0AEA" w:rsidR="00D92ED7" w:rsidRPr="00C34218" w:rsidRDefault="00320F3D" w:rsidP="00D92ED7">
      <w:pPr>
        <w:rPr>
          <w:rFonts w:ascii="Georgia" w:hAnsi="Georgia" w:cs="Arial"/>
          <w:sz w:val="22"/>
          <w:szCs w:val="22"/>
        </w:rPr>
      </w:pPr>
      <w:bookmarkStart w:id="8" w:name="_Hlk171687760"/>
      <w:r w:rsidRPr="00C34218">
        <w:rPr>
          <w:rFonts w:ascii="Georgia" w:hAnsi="Georgia" w:cs="Arial"/>
          <w:sz w:val="22"/>
          <w:szCs w:val="22"/>
        </w:rPr>
        <w:t xml:space="preserve">A constitucionalidade e economicidade da cisão da Codemig </w:t>
      </w:r>
      <w:r w:rsidR="007573D0" w:rsidRPr="00C34218">
        <w:rPr>
          <w:rFonts w:ascii="Georgia" w:hAnsi="Georgia" w:cs="Arial"/>
          <w:sz w:val="22"/>
          <w:szCs w:val="22"/>
        </w:rPr>
        <w:t>foram</w:t>
      </w:r>
      <w:r w:rsidRPr="00C34218">
        <w:rPr>
          <w:rFonts w:ascii="Georgia" w:hAnsi="Georgia" w:cs="Arial"/>
          <w:sz w:val="22"/>
          <w:szCs w:val="22"/>
        </w:rPr>
        <w:t xml:space="preserve"> questionadas administrativamente pelo Ministério Público de Contas (“MPC”) junto ao Tribunal de Contas do Estado de Minas Gerais (“TCE-MG”). O Estado de Minas Gerais também foi acionado</w:t>
      </w:r>
      <w:r w:rsidR="003B50C7" w:rsidRPr="00C34218">
        <w:rPr>
          <w:rFonts w:ascii="Georgia" w:hAnsi="Georgia" w:cs="Arial"/>
          <w:sz w:val="22"/>
          <w:szCs w:val="22"/>
        </w:rPr>
        <w:t xml:space="preserve"> pelo Ministério Público do Estado de Minas Gerais (“MPMG”)</w:t>
      </w:r>
      <w:r w:rsidRPr="00C34218">
        <w:rPr>
          <w:rFonts w:ascii="Georgia" w:hAnsi="Georgia" w:cs="Arial"/>
          <w:sz w:val="22"/>
          <w:szCs w:val="22"/>
        </w:rPr>
        <w:t xml:space="preserve">, de forma que a condução dos casos </w:t>
      </w:r>
      <w:r w:rsidR="007573D0" w:rsidRPr="00C34218">
        <w:rPr>
          <w:rFonts w:ascii="Georgia" w:hAnsi="Georgia" w:cs="Arial"/>
          <w:sz w:val="22"/>
          <w:szCs w:val="22"/>
        </w:rPr>
        <w:t>foi</w:t>
      </w:r>
      <w:r w:rsidRPr="00C34218">
        <w:rPr>
          <w:rFonts w:ascii="Georgia" w:hAnsi="Georgia" w:cs="Arial"/>
          <w:sz w:val="22"/>
          <w:szCs w:val="22"/>
        </w:rPr>
        <w:t xml:space="preserve"> realizada pelo jurídico interno e em alinhamento com a Advocacia Geral do Estado de Minas Gerais (“AGE-MG”). Em outubro de 2022, a ação judicial movida pelo </w:t>
      </w:r>
      <w:r w:rsidR="003B50C7" w:rsidRPr="00C34218">
        <w:rPr>
          <w:rFonts w:ascii="Georgia" w:hAnsi="Georgia" w:cs="Arial"/>
          <w:sz w:val="22"/>
          <w:szCs w:val="22"/>
        </w:rPr>
        <w:t xml:space="preserve">MPMG </w:t>
      </w:r>
      <w:r w:rsidRPr="00C34218">
        <w:rPr>
          <w:rFonts w:ascii="Georgia" w:hAnsi="Georgia" w:cs="Arial"/>
          <w:sz w:val="22"/>
          <w:szCs w:val="22"/>
        </w:rPr>
        <w:t xml:space="preserve">sobre o tema foi sentenciada no sentido de inexistência de vícios na edição da Lei Estadual (que autorizou a abertura de capital da Codemig) que pudesse justificar a interferência do poder judiciário, restando determinada a prevalência de legitimidade dos atos administrativos praticados, cujo trânsito em julgado foi certificado em dezembro de 2022. </w:t>
      </w:r>
      <w:bookmarkEnd w:id="8"/>
      <w:r w:rsidR="00D92ED7" w:rsidRPr="00C34218">
        <w:rPr>
          <w:rFonts w:ascii="Georgia" w:hAnsi="Georgia" w:cs="Arial"/>
          <w:sz w:val="22"/>
          <w:szCs w:val="22"/>
        </w:rPr>
        <w:t>Em outubro de 2024, no âmbito do TCE-MG, foi julgada a extinção de um dos processos, sem resolução de mérito e</w:t>
      </w:r>
      <w:r w:rsidR="00C95525" w:rsidRPr="00C34218">
        <w:rPr>
          <w:rFonts w:ascii="Georgia" w:hAnsi="Georgia" w:cs="Arial"/>
          <w:sz w:val="22"/>
          <w:szCs w:val="22"/>
        </w:rPr>
        <w:t>,</w:t>
      </w:r>
      <w:r w:rsidR="00D92ED7" w:rsidRPr="00C34218">
        <w:rPr>
          <w:rFonts w:ascii="Georgia" w:hAnsi="Georgia" w:cs="Arial"/>
          <w:sz w:val="22"/>
          <w:szCs w:val="22"/>
        </w:rPr>
        <w:t xml:space="preserve"> em agosto de 2025</w:t>
      </w:r>
      <w:r w:rsidR="00C95525" w:rsidRPr="00C34218">
        <w:rPr>
          <w:rFonts w:ascii="Georgia" w:hAnsi="Georgia" w:cs="Arial"/>
          <w:sz w:val="22"/>
          <w:szCs w:val="22"/>
        </w:rPr>
        <w:t>, houve</w:t>
      </w:r>
      <w:r w:rsidR="00D92ED7" w:rsidRPr="00C34218">
        <w:rPr>
          <w:rFonts w:ascii="Georgia" w:hAnsi="Georgia" w:cs="Arial"/>
          <w:sz w:val="22"/>
          <w:szCs w:val="22"/>
        </w:rPr>
        <w:t xml:space="preserve"> a extinção do último procedimento sobre o tema. Não há outros questionamentos em aberto relacionados à cisão da Companhia</w:t>
      </w:r>
      <w:r w:rsidR="003F5F89" w:rsidRPr="00C34218">
        <w:rPr>
          <w:rFonts w:ascii="Georgia" w:hAnsi="Georgia" w:cs="Arial"/>
          <w:sz w:val="22"/>
          <w:szCs w:val="22"/>
        </w:rPr>
        <w:t>.</w:t>
      </w:r>
    </w:p>
    <w:p w14:paraId="69C23884" w14:textId="77777777" w:rsidR="00A268BA" w:rsidRPr="00C34218" w:rsidRDefault="00A268BA" w:rsidP="00A42EAD">
      <w:pPr>
        <w:rPr>
          <w:rFonts w:ascii="Georgia" w:hAnsi="Georgia" w:cs="Arial"/>
          <w:sz w:val="22"/>
          <w:szCs w:val="22"/>
        </w:rPr>
      </w:pPr>
    </w:p>
    <w:p w14:paraId="3252FF5E" w14:textId="77777777" w:rsidR="00C541AD" w:rsidRPr="00C34218" w:rsidRDefault="00C541AD" w:rsidP="001E6F96">
      <w:pPr>
        <w:pStyle w:val="PargrafodaLista"/>
        <w:numPr>
          <w:ilvl w:val="0"/>
          <w:numId w:val="14"/>
        </w:numPr>
        <w:ind w:left="0" w:hanging="709"/>
        <w:rPr>
          <w:rStyle w:val="Ttulo3Char"/>
          <w:rFonts w:ascii="Arial" w:hAnsi="Arial" w:cs="Arial"/>
          <w:b/>
          <w:sz w:val="22"/>
          <w:szCs w:val="22"/>
        </w:rPr>
      </w:pPr>
      <w:r w:rsidRPr="00C34218">
        <w:rPr>
          <w:rStyle w:val="Ttulo3Char"/>
          <w:rFonts w:ascii="Arial" w:hAnsi="Arial" w:cs="Arial"/>
          <w:b/>
          <w:sz w:val="22"/>
          <w:szCs w:val="22"/>
        </w:rPr>
        <w:t>Objeto social</w:t>
      </w:r>
    </w:p>
    <w:p w14:paraId="351B99E2" w14:textId="6AE86535" w:rsidR="00C541AD" w:rsidRPr="00C34218" w:rsidRDefault="00C541AD" w:rsidP="00D0552E">
      <w:pPr>
        <w:pStyle w:val="PargrafodaLista"/>
        <w:tabs>
          <w:tab w:val="left" w:pos="7660"/>
        </w:tabs>
        <w:ind w:left="0"/>
        <w:rPr>
          <w:rFonts w:ascii="Georgia" w:hAnsi="Georgia"/>
          <w:b/>
          <w:color w:val="000000"/>
          <w:sz w:val="22"/>
          <w:szCs w:val="22"/>
        </w:rPr>
      </w:pPr>
    </w:p>
    <w:p w14:paraId="7311D2B2" w14:textId="0CEDA886" w:rsidR="00AC55F4" w:rsidRPr="00C34218" w:rsidRDefault="00AC55F4" w:rsidP="00CB66D6">
      <w:pPr>
        <w:rPr>
          <w:rFonts w:ascii="Georgia" w:hAnsi="Georgia" w:cs="Arial"/>
          <w:sz w:val="22"/>
          <w:szCs w:val="22"/>
        </w:rPr>
      </w:pPr>
      <w:r w:rsidRPr="00C34218">
        <w:rPr>
          <w:rFonts w:ascii="Georgia" w:hAnsi="Georgia" w:cs="Arial"/>
          <w:sz w:val="22"/>
          <w:szCs w:val="22"/>
        </w:rPr>
        <w:t>A Companhia tem por objeto social promover o desenvolvimento econômico do Estado de Minas Gerais mediante a atuação, em caráter complementar, voltada para o investimento estratégico em atividades, setores e empresas que tenham grande potencial de assegurar de forma perene e ambientalmente sustentável, o aumento da renda e do bem-estar social e humano de todos os mineiros</w:t>
      </w:r>
      <w:r w:rsidR="00CB66D6" w:rsidRPr="00C34218">
        <w:rPr>
          <w:rFonts w:ascii="Georgia" w:hAnsi="Georgia" w:cs="Arial"/>
          <w:sz w:val="22"/>
          <w:szCs w:val="22"/>
        </w:rPr>
        <w:t>, especialmente nas áreas de: (i) mineração e metalurgia;</w:t>
      </w:r>
      <w:r w:rsidR="00CB66D6" w:rsidRPr="00C34218">
        <w:rPr>
          <w:sz w:val="22"/>
          <w:szCs w:val="22"/>
        </w:rPr>
        <w:t xml:space="preserve"> (</w:t>
      </w:r>
      <w:proofErr w:type="spellStart"/>
      <w:r w:rsidR="00CB66D6" w:rsidRPr="00C34218">
        <w:rPr>
          <w:rFonts w:ascii="Georgia" w:hAnsi="Georgia" w:cs="Arial"/>
          <w:sz w:val="22"/>
          <w:szCs w:val="22"/>
        </w:rPr>
        <w:t>ii</w:t>
      </w:r>
      <w:proofErr w:type="spellEnd"/>
      <w:r w:rsidR="00CB66D6" w:rsidRPr="00C34218">
        <w:rPr>
          <w:rFonts w:ascii="Georgia" w:hAnsi="Georgia" w:cs="Arial"/>
          <w:sz w:val="22"/>
          <w:szCs w:val="22"/>
        </w:rPr>
        <w:t>)</w:t>
      </w:r>
      <w:r w:rsidR="00864B4B">
        <w:rPr>
          <w:rFonts w:ascii="Georgia" w:hAnsi="Georgia" w:cs="Arial"/>
          <w:sz w:val="22"/>
          <w:szCs w:val="22"/>
        </w:rPr>
        <w:t> </w:t>
      </w:r>
      <w:r w:rsidR="00CB66D6" w:rsidRPr="00C34218">
        <w:rPr>
          <w:rFonts w:ascii="Georgia" w:hAnsi="Georgia" w:cs="Arial"/>
          <w:sz w:val="22"/>
          <w:szCs w:val="22"/>
        </w:rPr>
        <w:t>energia, infraestrutura e logística; (</w:t>
      </w:r>
      <w:proofErr w:type="spellStart"/>
      <w:r w:rsidR="00CB66D6" w:rsidRPr="00C34218">
        <w:rPr>
          <w:rFonts w:ascii="Georgia" w:hAnsi="Georgia" w:cs="Arial"/>
          <w:sz w:val="22"/>
          <w:szCs w:val="22"/>
        </w:rPr>
        <w:t>iii</w:t>
      </w:r>
      <w:proofErr w:type="spellEnd"/>
      <w:r w:rsidR="00CB66D6" w:rsidRPr="00C34218">
        <w:rPr>
          <w:rFonts w:ascii="Georgia" w:hAnsi="Georgia" w:cs="Arial"/>
          <w:sz w:val="22"/>
          <w:szCs w:val="22"/>
        </w:rPr>
        <w:t>) eletroeletrônica e de semicondutores e telecomunicações; (</w:t>
      </w:r>
      <w:proofErr w:type="spellStart"/>
      <w:r w:rsidR="00CB66D6" w:rsidRPr="00C34218">
        <w:rPr>
          <w:rFonts w:ascii="Georgia" w:hAnsi="Georgia" w:cs="Arial"/>
          <w:sz w:val="22"/>
          <w:szCs w:val="22"/>
        </w:rPr>
        <w:t>iv</w:t>
      </w:r>
      <w:proofErr w:type="spellEnd"/>
      <w:r w:rsidR="00CB66D6" w:rsidRPr="00C34218">
        <w:rPr>
          <w:rFonts w:ascii="Georgia" w:hAnsi="Georgia" w:cs="Arial"/>
          <w:sz w:val="22"/>
          <w:szCs w:val="22"/>
        </w:rPr>
        <w:t>) aeroespacial, automotiva, química, de defesa e de segurança; (v)</w:t>
      </w:r>
      <w:r w:rsidR="00864B4B">
        <w:rPr>
          <w:rFonts w:ascii="Georgia" w:hAnsi="Georgia" w:cs="Arial"/>
          <w:sz w:val="22"/>
          <w:szCs w:val="22"/>
        </w:rPr>
        <w:t> </w:t>
      </w:r>
      <w:r w:rsidR="00CB66D6" w:rsidRPr="00C34218">
        <w:rPr>
          <w:rFonts w:ascii="Georgia" w:hAnsi="Georgia" w:cs="Arial"/>
          <w:sz w:val="22"/>
          <w:szCs w:val="22"/>
        </w:rPr>
        <w:t>medicamentos e produtos do complexo da saúde; (vi) biotecnologia e meio ambiente; (</w:t>
      </w:r>
      <w:proofErr w:type="spellStart"/>
      <w:r w:rsidR="00CB66D6" w:rsidRPr="00C34218">
        <w:rPr>
          <w:rFonts w:ascii="Georgia" w:hAnsi="Georgia" w:cs="Arial"/>
          <w:sz w:val="22"/>
          <w:szCs w:val="22"/>
        </w:rPr>
        <w:t>vii</w:t>
      </w:r>
      <w:proofErr w:type="spellEnd"/>
      <w:r w:rsidR="00CB66D6" w:rsidRPr="00C34218">
        <w:rPr>
          <w:rFonts w:ascii="Georgia" w:hAnsi="Georgia" w:cs="Arial"/>
          <w:sz w:val="22"/>
          <w:szCs w:val="22"/>
        </w:rPr>
        <w:t>)</w:t>
      </w:r>
      <w:r w:rsidR="00864B4B">
        <w:rPr>
          <w:rFonts w:ascii="Georgia" w:hAnsi="Georgia" w:cs="Arial"/>
          <w:sz w:val="22"/>
          <w:szCs w:val="22"/>
        </w:rPr>
        <w:t> </w:t>
      </w:r>
      <w:r w:rsidR="00CB66D6" w:rsidRPr="00C34218">
        <w:rPr>
          <w:rFonts w:ascii="Georgia" w:hAnsi="Georgia" w:cs="Arial"/>
          <w:sz w:val="22"/>
          <w:szCs w:val="22"/>
        </w:rPr>
        <w:t>novos materiais, tecnologia de informação, ciência e sistemas da computação e software; e (</w:t>
      </w:r>
      <w:proofErr w:type="spellStart"/>
      <w:r w:rsidR="00CB66D6" w:rsidRPr="00C34218">
        <w:rPr>
          <w:rFonts w:ascii="Georgia" w:hAnsi="Georgia" w:cs="Arial"/>
          <w:sz w:val="22"/>
          <w:szCs w:val="22"/>
        </w:rPr>
        <w:t>viii</w:t>
      </w:r>
      <w:proofErr w:type="spellEnd"/>
      <w:r w:rsidR="00CB66D6" w:rsidRPr="00C34218">
        <w:rPr>
          <w:rFonts w:ascii="Georgia" w:hAnsi="Georgia" w:cs="Arial"/>
          <w:sz w:val="22"/>
          <w:szCs w:val="22"/>
        </w:rPr>
        <w:t>) de indústria criativa, esporte e turismo.</w:t>
      </w:r>
    </w:p>
    <w:p w14:paraId="240C22BD" w14:textId="77777777" w:rsidR="00AC55F4" w:rsidRPr="00C34218" w:rsidRDefault="00AC55F4" w:rsidP="00AC55F4">
      <w:pPr>
        <w:rPr>
          <w:rFonts w:ascii="Georgia" w:hAnsi="Georgia" w:cs="Arial"/>
          <w:sz w:val="22"/>
          <w:szCs w:val="22"/>
        </w:rPr>
      </w:pPr>
    </w:p>
    <w:p w14:paraId="08156096" w14:textId="1466DA6C" w:rsidR="00AC55F4" w:rsidRPr="00C34218" w:rsidRDefault="00A0121F" w:rsidP="00AC55F4">
      <w:pPr>
        <w:rPr>
          <w:rFonts w:ascii="Georgia" w:hAnsi="Georgia" w:cs="Arial"/>
          <w:sz w:val="22"/>
          <w:szCs w:val="22"/>
        </w:rPr>
      </w:pPr>
      <w:r w:rsidRPr="00C34218">
        <w:rPr>
          <w:rFonts w:ascii="Georgia" w:hAnsi="Georgia" w:cs="Arial"/>
          <w:sz w:val="22"/>
          <w:szCs w:val="22"/>
        </w:rPr>
        <w:t>A</w:t>
      </w:r>
      <w:r w:rsidR="00AC55F4" w:rsidRPr="00C34218">
        <w:rPr>
          <w:rFonts w:ascii="Georgia" w:hAnsi="Georgia" w:cs="Arial"/>
          <w:sz w:val="22"/>
          <w:szCs w:val="22"/>
        </w:rPr>
        <w:t xml:space="preserve"> Codemig está autorizada a atuar de forma à</w:t>
      </w:r>
      <w:r w:rsidR="008B1B45" w:rsidRPr="00C34218">
        <w:rPr>
          <w:rFonts w:ascii="Georgia" w:hAnsi="Georgia" w:cs="Arial"/>
          <w:sz w:val="22"/>
          <w:szCs w:val="22"/>
        </w:rPr>
        <w:t xml:space="preserve"> (i)</w:t>
      </w:r>
      <w:r w:rsidR="00380361" w:rsidRPr="00C34218">
        <w:rPr>
          <w:rFonts w:ascii="Georgia" w:hAnsi="Georgia" w:cs="Arial"/>
          <w:sz w:val="22"/>
          <w:szCs w:val="22"/>
        </w:rPr>
        <w:t xml:space="preserve"> </w:t>
      </w:r>
      <w:r w:rsidR="00AC55F4" w:rsidRPr="00C34218">
        <w:rPr>
          <w:rFonts w:ascii="Georgia" w:hAnsi="Georgia" w:cs="Arial"/>
          <w:sz w:val="22"/>
          <w:szCs w:val="22"/>
        </w:rPr>
        <w:t xml:space="preserve">promover desapropriação, constituir servidão, </w:t>
      </w:r>
      <w:r w:rsidR="008B1B45" w:rsidRPr="00C34218">
        <w:rPr>
          <w:rFonts w:ascii="Georgia" w:hAnsi="Georgia" w:cs="Arial"/>
          <w:sz w:val="22"/>
          <w:szCs w:val="22"/>
        </w:rPr>
        <w:t>adquirir, alienar, permutar</w:t>
      </w:r>
      <w:r w:rsidR="00FA112E" w:rsidRPr="00C34218">
        <w:rPr>
          <w:rFonts w:ascii="Georgia" w:hAnsi="Georgia" w:cs="Arial"/>
          <w:sz w:val="22"/>
          <w:szCs w:val="22"/>
        </w:rPr>
        <w:t>,</w:t>
      </w:r>
      <w:r w:rsidR="008B1B45" w:rsidRPr="00C34218">
        <w:rPr>
          <w:rFonts w:ascii="Georgia" w:hAnsi="Georgia" w:cs="Arial"/>
          <w:sz w:val="22"/>
          <w:szCs w:val="22"/>
        </w:rPr>
        <w:t xml:space="preserve"> arrendar, locar, </w:t>
      </w:r>
      <w:r w:rsidR="00380361" w:rsidRPr="00C34218">
        <w:rPr>
          <w:rFonts w:ascii="Georgia" w:hAnsi="Georgia" w:cs="Arial"/>
          <w:sz w:val="22"/>
          <w:szCs w:val="22"/>
        </w:rPr>
        <w:t>doar e receber</w:t>
      </w:r>
      <w:r w:rsidR="00AC55F4" w:rsidRPr="00C34218">
        <w:rPr>
          <w:rFonts w:ascii="Georgia" w:hAnsi="Georgia" w:cs="Arial"/>
          <w:sz w:val="22"/>
          <w:szCs w:val="22"/>
        </w:rPr>
        <w:t xml:space="preserve"> imóveis, destinados à implantação de indústrias, empresas ou atividades correlacionadas a seu objeto;</w:t>
      </w:r>
      <w:r w:rsidR="001843A1" w:rsidRPr="00C34218">
        <w:rPr>
          <w:rFonts w:ascii="Georgia" w:hAnsi="Georgia" w:cs="Arial"/>
          <w:sz w:val="22"/>
          <w:szCs w:val="22"/>
        </w:rPr>
        <w:t xml:space="preserve"> (</w:t>
      </w:r>
      <w:proofErr w:type="spellStart"/>
      <w:r w:rsidR="001843A1" w:rsidRPr="00C34218">
        <w:rPr>
          <w:rFonts w:ascii="Georgia" w:hAnsi="Georgia" w:cs="Arial"/>
          <w:sz w:val="22"/>
          <w:szCs w:val="22"/>
        </w:rPr>
        <w:t>ii</w:t>
      </w:r>
      <w:proofErr w:type="spellEnd"/>
      <w:r w:rsidR="001843A1" w:rsidRPr="00C34218">
        <w:rPr>
          <w:rFonts w:ascii="Georgia" w:hAnsi="Georgia" w:cs="Arial"/>
          <w:sz w:val="22"/>
          <w:szCs w:val="22"/>
        </w:rPr>
        <w:t>)</w:t>
      </w:r>
      <w:r w:rsidR="00AC55F4" w:rsidRPr="00C34218">
        <w:rPr>
          <w:rFonts w:ascii="Georgia" w:hAnsi="Georgia" w:cs="Arial"/>
          <w:sz w:val="22"/>
          <w:szCs w:val="22"/>
        </w:rPr>
        <w:t xml:space="preserve"> firmar contrato ou </w:t>
      </w:r>
      <w:r w:rsidR="00AC55F4" w:rsidRPr="00C34218">
        <w:rPr>
          <w:rFonts w:ascii="Georgia" w:hAnsi="Georgia" w:cs="Arial"/>
          <w:sz w:val="22"/>
          <w:szCs w:val="22"/>
        </w:rPr>
        <w:lastRenderedPageBreak/>
        <w:t>convênio de cooperação técnica e econômica;</w:t>
      </w:r>
      <w:r w:rsidR="001843A1" w:rsidRPr="00C34218">
        <w:rPr>
          <w:rFonts w:ascii="Georgia" w:hAnsi="Georgia" w:cs="Arial"/>
          <w:sz w:val="22"/>
          <w:szCs w:val="22"/>
        </w:rPr>
        <w:t xml:space="preserve"> (</w:t>
      </w:r>
      <w:proofErr w:type="spellStart"/>
      <w:r w:rsidR="001843A1" w:rsidRPr="00C34218">
        <w:rPr>
          <w:rFonts w:ascii="Georgia" w:hAnsi="Georgia" w:cs="Arial"/>
          <w:sz w:val="22"/>
          <w:szCs w:val="22"/>
        </w:rPr>
        <w:t>iii</w:t>
      </w:r>
      <w:proofErr w:type="spellEnd"/>
      <w:r w:rsidR="001843A1" w:rsidRPr="00C34218">
        <w:rPr>
          <w:rFonts w:ascii="Georgia" w:hAnsi="Georgia" w:cs="Arial"/>
          <w:sz w:val="22"/>
          <w:szCs w:val="22"/>
        </w:rPr>
        <w:t>)</w:t>
      </w:r>
      <w:r w:rsidR="00AC55F4" w:rsidRPr="00C34218">
        <w:rPr>
          <w:rFonts w:ascii="Georgia" w:hAnsi="Georgia" w:cs="Arial"/>
          <w:sz w:val="22"/>
          <w:szCs w:val="22"/>
        </w:rPr>
        <w:t xml:space="preserve"> participar</w:t>
      </w:r>
      <w:r w:rsidR="001843A1" w:rsidRPr="00C34218">
        <w:rPr>
          <w:rFonts w:ascii="Georgia" w:hAnsi="Georgia" w:cs="Arial"/>
          <w:sz w:val="22"/>
          <w:szCs w:val="22"/>
        </w:rPr>
        <w:t xml:space="preserve"> em empreendimento econômico com empresas estatais ou privadas, mediante contrato de parceria e subscrição do capital social, nos termos do art. 37, inciso XX, da Constituição da República, da Lei n.º 13.303/2016, da Lei Estadual n.º 14.892/2003 e da</w:t>
      </w:r>
      <w:r w:rsidR="003F7106" w:rsidRPr="00C34218">
        <w:rPr>
          <w:rFonts w:ascii="Georgia" w:hAnsi="Georgia" w:cs="Arial"/>
          <w:sz w:val="22"/>
          <w:szCs w:val="22"/>
        </w:rPr>
        <w:t xml:space="preserve"> </w:t>
      </w:r>
      <w:r w:rsidR="001843A1" w:rsidRPr="00C34218">
        <w:rPr>
          <w:rFonts w:ascii="Georgia" w:hAnsi="Georgia" w:cs="Arial"/>
          <w:sz w:val="22"/>
          <w:szCs w:val="22"/>
        </w:rPr>
        <w:t>Lei Estadual n.º 19.965/2011; (</w:t>
      </w:r>
      <w:proofErr w:type="spellStart"/>
      <w:r w:rsidR="001843A1" w:rsidRPr="00C34218">
        <w:rPr>
          <w:rFonts w:ascii="Georgia" w:hAnsi="Georgia" w:cs="Arial"/>
          <w:sz w:val="22"/>
          <w:szCs w:val="22"/>
        </w:rPr>
        <w:t>iv</w:t>
      </w:r>
      <w:proofErr w:type="spellEnd"/>
      <w:r w:rsidR="001843A1" w:rsidRPr="00C34218">
        <w:rPr>
          <w:rFonts w:ascii="Georgia" w:hAnsi="Georgia" w:cs="Arial"/>
          <w:sz w:val="22"/>
          <w:szCs w:val="22"/>
        </w:rPr>
        <w:t>)</w:t>
      </w:r>
      <w:r w:rsidR="001843A1" w:rsidRPr="00C34218">
        <w:rPr>
          <w:sz w:val="22"/>
          <w:szCs w:val="22"/>
        </w:rPr>
        <w:t xml:space="preserve"> </w:t>
      </w:r>
      <w:r w:rsidR="001843A1" w:rsidRPr="00C34218">
        <w:rPr>
          <w:rFonts w:ascii="Georgia" w:hAnsi="Georgia" w:cs="Arial"/>
          <w:sz w:val="22"/>
          <w:szCs w:val="22"/>
        </w:rPr>
        <w:t xml:space="preserve">participar em instituições e fundos financeiros legalmente constituídos; (v) </w:t>
      </w:r>
      <w:r w:rsidR="00AC55F4" w:rsidRPr="00C34218">
        <w:rPr>
          <w:rFonts w:ascii="Georgia" w:hAnsi="Georgia" w:cs="Arial"/>
          <w:sz w:val="22"/>
          <w:szCs w:val="22"/>
        </w:rPr>
        <w:t>adquirir, permutar, converter ou alienar valores mobiliários de qualquer natureza emitidos por empresas de capital público, misto ou privado, inclusive mediante utilização de debêntures ou outros instrumentos conversíveis ou não em participação societária</w:t>
      </w:r>
      <w:r w:rsidR="001843A1" w:rsidRPr="00C34218">
        <w:rPr>
          <w:rFonts w:ascii="Georgia" w:hAnsi="Georgia" w:cs="Arial"/>
          <w:sz w:val="22"/>
          <w:szCs w:val="22"/>
        </w:rPr>
        <w:t>,</w:t>
      </w:r>
      <w:r w:rsidR="001843A1" w:rsidRPr="00C34218">
        <w:rPr>
          <w:sz w:val="22"/>
          <w:szCs w:val="22"/>
        </w:rPr>
        <w:t xml:space="preserve"> </w:t>
      </w:r>
      <w:r w:rsidR="001843A1" w:rsidRPr="00C34218">
        <w:rPr>
          <w:rFonts w:ascii="Georgia" w:hAnsi="Georgia" w:cs="Arial"/>
          <w:sz w:val="22"/>
          <w:szCs w:val="22"/>
        </w:rPr>
        <w:t xml:space="preserve">desde que não se configure qualquer das hipóteses previstas no art. 14, §15, da Constituição do Estado de Minas Gerais; (vi) </w:t>
      </w:r>
      <w:r w:rsidR="00AC55F4" w:rsidRPr="00C34218">
        <w:rPr>
          <w:rFonts w:ascii="Georgia" w:hAnsi="Georgia" w:cs="Arial"/>
          <w:sz w:val="22"/>
          <w:szCs w:val="22"/>
        </w:rPr>
        <w:t xml:space="preserve">realizar a contratação ou a execução de projeto, obra, serviço ou empreendimento; </w:t>
      </w:r>
      <w:r w:rsidR="00ED2D97" w:rsidRPr="00C34218">
        <w:rPr>
          <w:rFonts w:ascii="Georgia" w:hAnsi="Georgia" w:cs="Arial"/>
          <w:sz w:val="22"/>
          <w:szCs w:val="22"/>
        </w:rPr>
        <w:t>(</w:t>
      </w:r>
      <w:proofErr w:type="spellStart"/>
      <w:r w:rsidR="00ED2D97" w:rsidRPr="00C34218">
        <w:rPr>
          <w:rFonts w:ascii="Georgia" w:hAnsi="Georgia" w:cs="Arial"/>
          <w:sz w:val="22"/>
          <w:szCs w:val="22"/>
        </w:rPr>
        <w:t>vii</w:t>
      </w:r>
      <w:proofErr w:type="spellEnd"/>
      <w:r w:rsidR="00ED2D97" w:rsidRPr="00C34218">
        <w:rPr>
          <w:rFonts w:ascii="Georgia" w:hAnsi="Georgia" w:cs="Arial"/>
          <w:sz w:val="22"/>
          <w:szCs w:val="22"/>
        </w:rPr>
        <w:t xml:space="preserve">) </w:t>
      </w:r>
      <w:r w:rsidR="00AC55F4" w:rsidRPr="00C34218">
        <w:rPr>
          <w:rFonts w:ascii="Georgia" w:hAnsi="Georgia" w:cs="Arial"/>
          <w:sz w:val="22"/>
          <w:szCs w:val="22"/>
        </w:rPr>
        <w:t>realizar a pesquisa, a lavra, o beneficiamento, a exploração, a produção e a industrialização, o escoamento e qualquer forma de aproveitamento econômico de substância mineral ou hidromineral, direta ou indiretamente;</w:t>
      </w:r>
      <w:r w:rsidR="00ED2D97" w:rsidRPr="00C34218">
        <w:rPr>
          <w:rFonts w:ascii="Georgia" w:hAnsi="Georgia" w:cs="Arial"/>
          <w:sz w:val="22"/>
          <w:szCs w:val="22"/>
        </w:rPr>
        <w:t xml:space="preserve"> (</w:t>
      </w:r>
      <w:proofErr w:type="spellStart"/>
      <w:r w:rsidR="00ED2D97" w:rsidRPr="00C34218">
        <w:rPr>
          <w:rFonts w:ascii="Georgia" w:hAnsi="Georgia" w:cs="Arial"/>
          <w:sz w:val="22"/>
          <w:szCs w:val="22"/>
        </w:rPr>
        <w:t>viii</w:t>
      </w:r>
      <w:proofErr w:type="spellEnd"/>
      <w:r w:rsidR="00ED2D97" w:rsidRPr="00C34218">
        <w:rPr>
          <w:rFonts w:ascii="Georgia" w:hAnsi="Georgia" w:cs="Arial"/>
          <w:sz w:val="22"/>
          <w:szCs w:val="22"/>
        </w:rPr>
        <w:t>)</w:t>
      </w:r>
      <w:r w:rsidR="00AC55F4" w:rsidRPr="00C34218">
        <w:rPr>
          <w:rFonts w:ascii="Georgia" w:hAnsi="Georgia" w:cs="Arial"/>
          <w:sz w:val="22"/>
          <w:szCs w:val="22"/>
        </w:rPr>
        <w:t xml:space="preserve"> realizar a implantação e a operação de área industrial planejada destinada à instalação e ao funcionamento de indústrias, empresas, ou atividades correlacionadas, respeitando os planos diretores;</w:t>
      </w:r>
      <w:r w:rsidR="00ED2D97" w:rsidRPr="00C34218">
        <w:rPr>
          <w:rFonts w:ascii="Georgia" w:hAnsi="Georgia" w:cs="Arial"/>
          <w:sz w:val="22"/>
          <w:szCs w:val="22"/>
        </w:rPr>
        <w:t xml:space="preserve"> (</w:t>
      </w:r>
      <w:proofErr w:type="spellStart"/>
      <w:r w:rsidR="00ED2D97" w:rsidRPr="00C34218">
        <w:rPr>
          <w:rFonts w:ascii="Georgia" w:hAnsi="Georgia" w:cs="Arial"/>
          <w:sz w:val="22"/>
          <w:szCs w:val="22"/>
        </w:rPr>
        <w:t>ix</w:t>
      </w:r>
      <w:proofErr w:type="spellEnd"/>
      <w:r w:rsidR="00ED2D97" w:rsidRPr="00C34218">
        <w:rPr>
          <w:rFonts w:ascii="Georgia" w:hAnsi="Georgia" w:cs="Arial"/>
          <w:sz w:val="22"/>
          <w:szCs w:val="22"/>
        </w:rPr>
        <w:t xml:space="preserve">) participar em empresa privada dos setores </w:t>
      </w:r>
      <w:proofErr w:type="spellStart"/>
      <w:r w:rsidR="00ED2D97" w:rsidRPr="00C34218">
        <w:rPr>
          <w:rFonts w:ascii="Georgia" w:hAnsi="Georgia" w:cs="Arial"/>
          <w:sz w:val="22"/>
          <w:szCs w:val="22"/>
        </w:rPr>
        <w:t>minerossiderúrgico</w:t>
      </w:r>
      <w:proofErr w:type="spellEnd"/>
      <w:r w:rsidR="00ED2D97" w:rsidRPr="00C34218">
        <w:rPr>
          <w:rFonts w:ascii="Georgia" w:hAnsi="Georgia" w:cs="Arial"/>
          <w:sz w:val="22"/>
          <w:szCs w:val="22"/>
        </w:rPr>
        <w:t xml:space="preserve"> e metalúrgico, com a qual mantenha parceria;</w:t>
      </w:r>
      <w:r w:rsidR="00AC55F4" w:rsidRPr="00C34218">
        <w:rPr>
          <w:rFonts w:ascii="Georgia" w:hAnsi="Georgia" w:cs="Arial"/>
          <w:sz w:val="22"/>
          <w:szCs w:val="22"/>
        </w:rPr>
        <w:t xml:space="preserve"> </w:t>
      </w:r>
      <w:r w:rsidR="00ED2D97" w:rsidRPr="00C34218">
        <w:rPr>
          <w:rFonts w:ascii="Georgia" w:hAnsi="Georgia" w:cs="Arial"/>
          <w:sz w:val="22"/>
          <w:szCs w:val="22"/>
        </w:rPr>
        <w:t xml:space="preserve">(x) </w:t>
      </w:r>
      <w:r w:rsidR="00AC55F4" w:rsidRPr="00C34218">
        <w:rPr>
          <w:rFonts w:ascii="Georgia" w:hAnsi="Georgia" w:cs="Arial"/>
          <w:sz w:val="22"/>
          <w:szCs w:val="22"/>
        </w:rPr>
        <w:t>fomentar projetos nas áreas de ciência, tecnologia, pesquisa e inovação</w:t>
      </w:r>
      <w:r w:rsidR="00251C1C" w:rsidRPr="00C34218">
        <w:rPr>
          <w:rFonts w:ascii="Georgia" w:hAnsi="Georgia" w:cs="Arial"/>
          <w:sz w:val="22"/>
          <w:szCs w:val="22"/>
        </w:rPr>
        <w:t xml:space="preserve"> e</w:t>
      </w:r>
      <w:r w:rsidR="00ED2D97" w:rsidRPr="00C34218">
        <w:rPr>
          <w:rFonts w:ascii="Georgia" w:hAnsi="Georgia" w:cs="Arial"/>
          <w:sz w:val="22"/>
          <w:szCs w:val="22"/>
        </w:rPr>
        <w:t xml:space="preserve"> (xi)</w:t>
      </w:r>
      <w:r w:rsidR="00251C1C" w:rsidRPr="00C34218">
        <w:rPr>
          <w:rFonts w:ascii="Georgia" w:hAnsi="Georgia" w:cs="Arial"/>
          <w:sz w:val="22"/>
          <w:szCs w:val="22"/>
        </w:rPr>
        <w:t xml:space="preserve"> </w:t>
      </w:r>
      <w:r w:rsidR="00AC55F4" w:rsidRPr="00C34218">
        <w:rPr>
          <w:rFonts w:ascii="Georgia" w:hAnsi="Georgia" w:cs="Arial"/>
          <w:sz w:val="22"/>
          <w:szCs w:val="22"/>
        </w:rPr>
        <w:t>contratar parceria público-privada, observada a legislação pertinente.</w:t>
      </w:r>
    </w:p>
    <w:p w14:paraId="7B24515D" w14:textId="77777777" w:rsidR="00C541AD" w:rsidRPr="00C34218" w:rsidRDefault="00C541AD" w:rsidP="00C62881">
      <w:pPr>
        <w:rPr>
          <w:rFonts w:ascii="Georgia" w:hAnsi="Georgia" w:cs="Arial"/>
          <w:sz w:val="22"/>
          <w:szCs w:val="22"/>
        </w:rPr>
      </w:pPr>
    </w:p>
    <w:p w14:paraId="3B524B74" w14:textId="77777777" w:rsidR="00C541AD" w:rsidRPr="00C34218" w:rsidRDefault="00C541AD" w:rsidP="001E6F96">
      <w:pPr>
        <w:numPr>
          <w:ilvl w:val="0"/>
          <w:numId w:val="14"/>
        </w:numPr>
        <w:ind w:left="0" w:hanging="709"/>
        <w:rPr>
          <w:rFonts w:ascii="Arial" w:hAnsi="Arial" w:cs="Arial"/>
          <w:b/>
          <w:sz w:val="22"/>
          <w:szCs w:val="22"/>
        </w:rPr>
      </w:pPr>
      <w:r w:rsidRPr="00C34218">
        <w:rPr>
          <w:rStyle w:val="Ttulo3Char"/>
          <w:rFonts w:ascii="Arial" w:hAnsi="Arial" w:cs="Arial"/>
          <w:b/>
          <w:sz w:val="22"/>
          <w:szCs w:val="22"/>
        </w:rPr>
        <w:t>Sociedade em Conta de Participação com a Companhia Brasileira de Metalurgia e Mineração – CBMM</w:t>
      </w:r>
    </w:p>
    <w:p w14:paraId="5F2585EB" w14:textId="77777777" w:rsidR="00C541AD" w:rsidRPr="00C34218" w:rsidRDefault="00C541AD" w:rsidP="00C62881">
      <w:pPr>
        <w:rPr>
          <w:rFonts w:ascii="Georgia" w:hAnsi="Georgia" w:cs="Arial"/>
          <w:sz w:val="22"/>
          <w:szCs w:val="22"/>
        </w:rPr>
      </w:pPr>
    </w:p>
    <w:p w14:paraId="2DB39C83" w14:textId="5C8390FD" w:rsidR="00AC55F4" w:rsidRPr="00C34218" w:rsidRDefault="00AC55F4" w:rsidP="00AC55F4">
      <w:pPr>
        <w:rPr>
          <w:rFonts w:ascii="Georgia" w:hAnsi="Georgia" w:cs="Arial"/>
          <w:sz w:val="22"/>
          <w:szCs w:val="22"/>
        </w:rPr>
      </w:pPr>
      <w:bookmarkStart w:id="9" w:name="_Hlk41936873"/>
      <w:r w:rsidRPr="00C34218">
        <w:rPr>
          <w:rFonts w:ascii="Georgia" w:hAnsi="Georgia" w:cs="Arial"/>
          <w:sz w:val="22"/>
          <w:szCs w:val="22"/>
        </w:rPr>
        <w:t>A Companhia apresenta como principal fonte de recursos a participação em uma Sociedade em Conta de Participação (“SCP”) com a Companhia Brasileira de Metalurgia e Mineração (“CBMM”)</w:t>
      </w:r>
      <w:r w:rsidR="0017722B" w:rsidRPr="00C34218">
        <w:rPr>
          <w:rFonts w:ascii="Georgia" w:hAnsi="Georgia" w:cs="Arial"/>
          <w:sz w:val="22"/>
          <w:szCs w:val="22"/>
        </w:rPr>
        <w:t>,</w:t>
      </w:r>
      <w:r w:rsidRPr="00C34218">
        <w:rPr>
          <w:rFonts w:ascii="Georgia" w:hAnsi="Georgia" w:cs="Arial"/>
          <w:sz w:val="22"/>
          <w:szCs w:val="22"/>
        </w:rPr>
        <w:t xml:space="preserve"> que visa explorar os direitos minerários detidos pela Companhia no município de Araxá – MG para exploração de nióbio. </w:t>
      </w:r>
    </w:p>
    <w:p w14:paraId="0723A9F2" w14:textId="7E3B5545" w:rsidR="00BB6EC7" w:rsidRPr="00C34218" w:rsidRDefault="00BB6EC7" w:rsidP="00AC55F4">
      <w:pPr>
        <w:rPr>
          <w:rFonts w:ascii="Georgia" w:hAnsi="Georgia" w:cs="Arial"/>
          <w:sz w:val="22"/>
          <w:szCs w:val="22"/>
        </w:rPr>
      </w:pPr>
    </w:p>
    <w:p w14:paraId="001AEA6A" w14:textId="02F4B26F" w:rsidR="002A7369" w:rsidRPr="00C34218" w:rsidRDefault="00AC55F4" w:rsidP="00AC55F4">
      <w:pPr>
        <w:rPr>
          <w:rFonts w:ascii="Georgia" w:hAnsi="Georgia" w:cs="Arial"/>
          <w:sz w:val="22"/>
          <w:szCs w:val="22"/>
        </w:rPr>
      </w:pPr>
      <w:r w:rsidRPr="00C34218">
        <w:rPr>
          <w:rFonts w:ascii="Georgia" w:hAnsi="Georgia" w:cs="Arial"/>
          <w:sz w:val="22"/>
          <w:szCs w:val="22"/>
        </w:rPr>
        <w:t xml:space="preserve">A Companhia, como “sócio participante”, reconhece 25% do resultado da SCP por equivalência patrimonial. Pelo fato das operações da SCP serem a principal fonte de recursos da Companhia, seus resultados são apresentados diretamente na receita líquida e, considerando que a periodicidade de distribuição dos resultados é contratualmente estabelecida para o início do mês subsequente à competência do resultado, a contrapartida se dá diretamente no contas a receber. </w:t>
      </w:r>
      <w:r w:rsidR="00C45622" w:rsidRPr="00C34218">
        <w:rPr>
          <w:rFonts w:ascii="Georgia" w:hAnsi="Georgia" w:cs="Arial"/>
          <w:sz w:val="22"/>
          <w:szCs w:val="22"/>
        </w:rPr>
        <w:t>Conforme definido na Escritura Pública de constituição da Sociedade em Conta de Participação (“Escritura Pública”)</w:t>
      </w:r>
      <w:r w:rsidRPr="00C34218">
        <w:rPr>
          <w:rFonts w:ascii="Georgia" w:hAnsi="Georgia" w:cs="Arial"/>
          <w:sz w:val="22"/>
          <w:szCs w:val="22"/>
        </w:rPr>
        <w:t>, após a apuração do resultado contábil da SCP são feitos ajustes para determinação do montante que será recebido mensalmente pela Codemig como distribuição de sua participação no resultado. Os ajustes realizados que impactarem a distribuição mensal dos resultados à Codemig são registrados como ativos ou passivos da Companhia contra a CBMM, conforme sua natureza.</w:t>
      </w:r>
    </w:p>
    <w:p w14:paraId="3181F501" w14:textId="586F5BFD" w:rsidR="00AC55F4" w:rsidRPr="00C34218" w:rsidRDefault="00AC55F4" w:rsidP="00AC55F4">
      <w:pPr>
        <w:rPr>
          <w:rFonts w:ascii="Georgia" w:hAnsi="Georgia" w:cs="Arial"/>
          <w:sz w:val="22"/>
          <w:szCs w:val="22"/>
        </w:rPr>
      </w:pPr>
    </w:p>
    <w:p w14:paraId="310F2E51" w14:textId="439D7829" w:rsidR="00AC55F4" w:rsidRPr="00C34218" w:rsidRDefault="00AC55F4" w:rsidP="00A54E71">
      <w:pPr>
        <w:rPr>
          <w:rFonts w:ascii="Georgia" w:hAnsi="Georgia" w:cs="Arial"/>
          <w:sz w:val="22"/>
          <w:szCs w:val="22"/>
        </w:rPr>
      </w:pPr>
      <w:r w:rsidRPr="00C34218">
        <w:rPr>
          <w:rFonts w:ascii="Georgia" w:hAnsi="Georgia" w:cs="Arial"/>
          <w:sz w:val="22"/>
          <w:szCs w:val="22"/>
        </w:rPr>
        <w:t>Um relevante efeito patrimonial decorre da determinação de que a SCP distribua seus resultados sem considerar o impacto de imposto de renda e contribuição social registrados conforme a sua competência, mas sim conforme seu impacto de caixa (antecipações mensais). Dessa maneira</w:t>
      </w:r>
      <w:r w:rsidR="00BC5AEC" w:rsidRPr="00C34218">
        <w:rPr>
          <w:rFonts w:ascii="Georgia" w:hAnsi="Georgia" w:cs="Arial"/>
          <w:sz w:val="22"/>
          <w:szCs w:val="22"/>
        </w:rPr>
        <w:t>,</w:t>
      </w:r>
      <w:r w:rsidRPr="00C34218">
        <w:rPr>
          <w:rFonts w:ascii="Georgia" w:hAnsi="Georgia" w:cs="Arial"/>
          <w:sz w:val="22"/>
          <w:szCs w:val="22"/>
        </w:rPr>
        <w:t xml:space="preserve"> a Codemig usualmente recebe da SCP mais recursos do que seu resultado contábil apurado. Conforme a Escritura Pública, a Codemig deverá devolver a parcela adicional recebida decorrente desses efeitos de tributação no momento em que a SCP é requerida a pagar os tributos sobre o lucro apurados no ajuste anual pelo lucro real (atualmente em janeiro do </w:t>
      </w:r>
      <w:r w:rsidRPr="00C34218">
        <w:rPr>
          <w:rFonts w:ascii="Georgia" w:hAnsi="Georgia" w:cs="Arial"/>
          <w:sz w:val="22"/>
          <w:szCs w:val="22"/>
        </w:rPr>
        <w:lastRenderedPageBreak/>
        <w:t>exercício subsequente à apuração). O saldo em aberto pode ser acompanhado na nota 1</w:t>
      </w:r>
      <w:r w:rsidR="009D65A8" w:rsidRPr="00C34218">
        <w:rPr>
          <w:rFonts w:ascii="Georgia" w:hAnsi="Georgia" w:cs="Arial"/>
          <w:sz w:val="22"/>
          <w:szCs w:val="22"/>
        </w:rPr>
        <w:t>4</w:t>
      </w:r>
      <w:r w:rsidRPr="00C34218">
        <w:rPr>
          <w:rFonts w:ascii="Georgia" w:hAnsi="Georgia" w:cs="Arial"/>
          <w:sz w:val="22"/>
          <w:szCs w:val="22"/>
        </w:rPr>
        <w:t>.</w:t>
      </w:r>
      <w:r w:rsidR="0063579D">
        <w:rPr>
          <w:rFonts w:ascii="Georgia" w:hAnsi="Georgia" w:cs="Arial"/>
          <w:sz w:val="22"/>
          <w:szCs w:val="22"/>
        </w:rPr>
        <w:t xml:space="preserve"> </w:t>
      </w:r>
      <w:r w:rsidRPr="00C34218">
        <w:rPr>
          <w:rFonts w:ascii="Georgia" w:hAnsi="Georgia" w:cs="Arial"/>
          <w:sz w:val="22"/>
          <w:szCs w:val="22"/>
        </w:rPr>
        <w:t>Como efeito da devolução de recursos recebidos da SCP</w:t>
      </w:r>
      <w:r w:rsidR="0049768B" w:rsidRPr="00C34218">
        <w:rPr>
          <w:rFonts w:ascii="Georgia" w:hAnsi="Georgia" w:cs="Arial"/>
          <w:sz w:val="22"/>
          <w:szCs w:val="22"/>
        </w:rPr>
        <w:t>,</w:t>
      </w:r>
      <w:r w:rsidRPr="00C34218">
        <w:rPr>
          <w:rFonts w:ascii="Georgia" w:hAnsi="Georgia" w:cs="Arial"/>
          <w:sz w:val="22"/>
          <w:szCs w:val="22"/>
        </w:rPr>
        <w:t xml:space="preserve"> decorrentes do imposto de renda e contribuição social da SCP não antecipados </w:t>
      </w:r>
      <w:r w:rsidR="00FA112E" w:rsidRPr="00C34218">
        <w:rPr>
          <w:rFonts w:ascii="Georgia" w:hAnsi="Georgia" w:cs="Arial"/>
          <w:sz w:val="22"/>
          <w:szCs w:val="22"/>
        </w:rPr>
        <w:t>–</w:t>
      </w:r>
      <w:r w:rsidRPr="00C34218">
        <w:rPr>
          <w:rFonts w:ascii="Georgia" w:hAnsi="Georgia" w:cs="Arial"/>
          <w:sz w:val="22"/>
          <w:szCs w:val="22"/>
        </w:rPr>
        <w:t xml:space="preserve"> a Codemig resgatou diversas aplicações para liquidar esse saldo de contas a pagar em aberto com a CBMM. Em janeiro de 202</w:t>
      </w:r>
      <w:r w:rsidR="00B65590" w:rsidRPr="00C34218">
        <w:rPr>
          <w:rFonts w:ascii="Georgia" w:hAnsi="Georgia" w:cs="Arial"/>
          <w:sz w:val="22"/>
          <w:szCs w:val="22"/>
        </w:rPr>
        <w:t>5</w:t>
      </w:r>
      <w:r w:rsidRPr="00C34218">
        <w:rPr>
          <w:rFonts w:ascii="Georgia" w:hAnsi="Georgia" w:cs="Arial"/>
          <w:sz w:val="22"/>
          <w:szCs w:val="22"/>
        </w:rPr>
        <w:t xml:space="preserve"> foram devolvidos à CBMM R$</w:t>
      </w:r>
      <w:r w:rsidR="00327C68" w:rsidRPr="00C34218">
        <w:rPr>
          <w:rFonts w:ascii="Georgia" w:hAnsi="Georgia" w:cs="Arial"/>
          <w:sz w:val="22"/>
          <w:szCs w:val="22"/>
        </w:rPr>
        <w:t>598.906</w:t>
      </w:r>
      <w:r w:rsidRPr="00C34218">
        <w:rPr>
          <w:rFonts w:ascii="Georgia" w:hAnsi="Georgia" w:cs="Arial"/>
          <w:sz w:val="22"/>
          <w:szCs w:val="22"/>
        </w:rPr>
        <w:t xml:space="preserve"> para quitação do IR/CS da SCP de 202</w:t>
      </w:r>
      <w:r w:rsidR="00B65590" w:rsidRPr="00C34218">
        <w:rPr>
          <w:rFonts w:ascii="Georgia" w:hAnsi="Georgia" w:cs="Arial"/>
          <w:sz w:val="22"/>
          <w:szCs w:val="22"/>
        </w:rPr>
        <w:t>4</w:t>
      </w:r>
      <w:r w:rsidRPr="00C34218">
        <w:rPr>
          <w:rFonts w:ascii="Georgia" w:hAnsi="Georgia" w:cs="Arial"/>
          <w:sz w:val="22"/>
          <w:szCs w:val="22"/>
        </w:rPr>
        <w:t xml:space="preserve"> (R$</w:t>
      </w:r>
      <w:r w:rsidR="00B65590" w:rsidRPr="00C34218">
        <w:rPr>
          <w:rFonts w:ascii="Georgia" w:hAnsi="Georgia" w:cs="Arial"/>
          <w:sz w:val="22"/>
          <w:szCs w:val="22"/>
        </w:rPr>
        <w:t xml:space="preserve">619.728 </w:t>
      </w:r>
      <w:r w:rsidRPr="00C34218">
        <w:rPr>
          <w:rFonts w:ascii="Georgia" w:hAnsi="Georgia" w:cs="Arial"/>
          <w:sz w:val="22"/>
          <w:szCs w:val="22"/>
        </w:rPr>
        <w:t>em janeiro 202</w:t>
      </w:r>
      <w:r w:rsidR="00B65590" w:rsidRPr="00C34218">
        <w:rPr>
          <w:rFonts w:ascii="Georgia" w:hAnsi="Georgia" w:cs="Arial"/>
          <w:sz w:val="22"/>
          <w:szCs w:val="22"/>
        </w:rPr>
        <w:t>4</w:t>
      </w:r>
      <w:r w:rsidR="0049768B" w:rsidRPr="00C34218">
        <w:rPr>
          <w:rFonts w:ascii="Georgia" w:hAnsi="Georgia" w:cs="Arial"/>
          <w:sz w:val="22"/>
          <w:szCs w:val="22"/>
        </w:rPr>
        <w:t>,</w:t>
      </w:r>
      <w:r w:rsidRPr="00C34218">
        <w:rPr>
          <w:rFonts w:ascii="Georgia" w:hAnsi="Georgia" w:cs="Arial"/>
          <w:sz w:val="22"/>
          <w:szCs w:val="22"/>
        </w:rPr>
        <w:t xml:space="preserve"> referente ao IR/CS de 20</w:t>
      </w:r>
      <w:r w:rsidR="00954A49" w:rsidRPr="00C34218">
        <w:rPr>
          <w:rFonts w:ascii="Georgia" w:hAnsi="Georgia" w:cs="Arial"/>
          <w:sz w:val="22"/>
          <w:szCs w:val="22"/>
        </w:rPr>
        <w:t>2</w:t>
      </w:r>
      <w:r w:rsidR="00B65590" w:rsidRPr="00C34218">
        <w:rPr>
          <w:rFonts w:ascii="Georgia" w:hAnsi="Georgia" w:cs="Arial"/>
          <w:sz w:val="22"/>
          <w:szCs w:val="22"/>
        </w:rPr>
        <w:t>3</w:t>
      </w:r>
      <w:r w:rsidRPr="00C34218">
        <w:rPr>
          <w:rFonts w:ascii="Georgia" w:hAnsi="Georgia" w:cs="Arial"/>
          <w:sz w:val="22"/>
          <w:szCs w:val="22"/>
        </w:rPr>
        <w:t>)</w:t>
      </w:r>
      <w:r w:rsidR="000D7EE9" w:rsidRPr="00C34218">
        <w:rPr>
          <w:rFonts w:ascii="Georgia" w:hAnsi="Georgia" w:cs="Arial"/>
          <w:sz w:val="22"/>
          <w:szCs w:val="22"/>
        </w:rPr>
        <w:t>,</w:t>
      </w:r>
      <w:r w:rsidRPr="00C34218">
        <w:rPr>
          <w:rFonts w:ascii="Georgia" w:hAnsi="Georgia" w:cs="Arial"/>
          <w:sz w:val="22"/>
          <w:szCs w:val="22"/>
        </w:rPr>
        <w:t xml:space="preserve"> consequentemente</w:t>
      </w:r>
      <w:r w:rsidR="00633305" w:rsidRPr="00C34218">
        <w:rPr>
          <w:rFonts w:ascii="Georgia" w:hAnsi="Georgia" w:cs="Arial"/>
          <w:sz w:val="22"/>
          <w:szCs w:val="22"/>
        </w:rPr>
        <w:t>,</w:t>
      </w:r>
      <w:r w:rsidRPr="00C34218">
        <w:rPr>
          <w:rFonts w:ascii="Georgia" w:hAnsi="Georgia" w:cs="Arial"/>
          <w:sz w:val="22"/>
          <w:szCs w:val="22"/>
        </w:rPr>
        <w:t xml:space="preserve"> reduzindo seu caixa e equivalentes de caixa e títulos e valores mobiliários de alta liquidez.</w:t>
      </w:r>
    </w:p>
    <w:p w14:paraId="4E40B7F8" w14:textId="77777777" w:rsidR="00633305" w:rsidRPr="00C34218" w:rsidRDefault="00633305" w:rsidP="00A54E71">
      <w:pPr>
        <w:rPr>
          <w:rFonts w:ascii="Georgia" w:hAnsi="Georgia" w:cs="Arial"/>
          <w:sz w:val="22"/>
          <w:szCs w:val="22"/>
        </w:rPr>
      </w:pPr>
    </w:p>
    <w:p w14:paraId="32722235" w14:textId="14242EDF" w:rsidR="00AC55F4" w:rsidRPr="00C34218" w:rsidRDefault="00AC55F4" w:rsidP="00A54E71">
      <w:pPr>
        <w:rPr>
          <w:rFonts w:ascii="Georgia" w:hAnsi="Georgia" w:cs="Arial"/>
          <w:sz w:val="22"/>
          <w:szCs w:val="22"/>
        </w:rPr>
      </w:pPr>
      <w:r w:rsidRPr="00C34218">
        <w:rPr>
          <w:rFonts w:ascii="Georgia" w:hAnsi="Georgia" w:cs="Arial"/>
          <w:sz w:val="22"/>
          <w:szCs w:val="22"/>
        </w:rPr>
        <w:t xml:space="preserve">A Escritura Pública que estabelece a SCP com a CBMM também introduziu a criação da Companhia Mineradora do Pirocloro de Araxá </w:t>
      </w:r>
      <w:r w:rsidR="00FA112E" w:rsidRPr="00C34218">
        <w:rPr>
          <w:rFonts w:ascii="Georgia" w:hAnsi="Georgia" w:cs="Arial"/>
          <w:sz w:val="22"/>
          <w:szCs w:val="22"/>
        </w:rPr>
        <w:t>–</w:t>
      </w:r>
      <w:r w:rsidRPr="00C34218">
        <w:rPr>
          <w:rFonts w:ascii="Georgia" w:hAnsi="Georgia" w:cs="Arial"/>
          <w:sz w:val="22"/>
          <w:szCs w:val="22"/>
        </w:rPr>
        <w:t xml:space="preserve"> COMIPA, para qual </w:t>
      </w:r>
      <w:r w:rsidR="000D7EE9" w:rsidRPr="00C34218">
        <w:rPr>
          <w:rFonts w:ascii="Georgia" w:hAnsi="Georgia" w:cs="Arial"/>
          <w:sz w:val="22"/>
          <w:szCs w:val="22"/>
        </w:rPr>
        <w:t xml:space="preserve">a </w:t>
      </w:r>
      <w:r w:rsidRPr="00C34218">
        <w:rPr>
          <w:rFonts w:ascii="Georgia" w:hAnsi="Georgia" w:cs="Arial"/>
          <w:sz w:val="22"/>
          <w:szCs w:val="22"/>
        </w:rPr>
        <w:t>Codemig e</w:t>
      </w:r>
      <w:r w:rsidR="000D7EE9" w:rsidRPr="00C34218">
        <w:rPr>
          <w:rFonts w:ascii="Georgia" w:hAnsi="Georgia" w:cs="Arial"/>
          <w:sz w:val="22"/>
          <w:szCs w:val="22"/>
        </w:rPr>
        <w:t xml:space="preserve"> a</w:t>
      </w:r>
      <w:r w:rsidRPr="00C34218">
        <w:rPr>
          <w:rFonts w:ascii="Georgia" w:hAnsi="Georgia" w:cs="Arial"/>
          <w:sz w:val="22"/>
          <w:szCs w:val="22"/>
        </w:rPr>
        <w:t xml:space="preserve"> CBMM arrendaram seus direitos minerários e cuja atividade única é a lavra do nióbio na região de Araxá/MG e a venda do minério extraído. De acordo com a Escritura Pública e com o Estatuto Social da COMIPA, sua atividade exploratória possui como única cliente a SCP, conduzida pela sócia ostensiva CBMM</w:t>
      </w:r>
      <w:r w:rsidR="009823E2" w:rsidRPr="00C34218">
        <w:rPr>
          <w:rFonts w:ascii="Georgia" w:hAnsi="Georgia" w:cs="Arial"/>
          <w:sz w:val="22"/>
          <w:szCs w:val="22"/>
        </w:rPr>
        <w:t>.</w:t>
      </w:r>
    </w:p>
    <w:p w14:paraId="4D231F43" w14:textId="77777777" w:rsidR="00993189" w:rsidRPr="00C34218" w:rsidRDefault="00993189" w:rsidP="00A54E71">
      <w:pPr>
        <w:rPr>
          <w:rFonts w:ascii="Georgia" w:hAnsi="Georgia" w:cs="Arial"/>
          <w:sz w:val="22"/>
          <w:szCs w:val="22"/>
        </w:rPr>
      </w:pPr>
    </w:p>
    <w:p w14:paraId="59275BB8" w14:textId="4BF4B124" w:rsidR="003E6307" w:rsidRPr="00C34218" w:rsidRDefault="009E70A7" w:rsidP="00A54E71">
      <w:pPr>
        <w:rPr>
          <w:rFonts w:ascii="Georgia" w:hAnsi="Georgia" w:cs="Arial"/>
          <w:sz w:val="22"/>
          <w:szCs w:val="22"/>
        </w:rPr>
      </w:pPr>
      <w:r w:rsidRPr="00C34218">
        <w:rPr>
          <w:rFonts w:ascii="Georgia" w:hAnsi="Georgia" w:cs="Arial"/>
          <w:sz w:val="22"/>
          <w:szCs w:val="22"/>
        </w:rPr>
        <w:t>A escritura pública</w:t>
      </w:r>
      <w:r w:rsidR="00565DF8" w:rsidRPr="00C34218">
        <w:rPr>
          <w:rFonts w:ascii="Georgia" w:hAnsi="Georgia" w:cs="Arial"/>
          <w:sz w:val="22"/>
          <w:szCs w:val="22"/>
        </w:rPr>
        <w:t xml:space="preserve"> inicial</w:t>
      </w:r>
      <w:r w:rsidR="006379CF" w:rsidRPr="00C34218">
        <w:rPr>
          <w:rFonts w:ascii="Georgia" w:hAnsi="Georgia" w:cs="Arial"/>
          <w:sz w:val="22"/>
          <w:szCs w:val="22"/>
        </w:rPr>
        <w:t xml:space="preserve"> </w:t>
      </w:r>
      <w:r w:rsidR="00565DF8" w:rsidRPr="00C34218">
        <w:rPr>
          <w:rFonts w:ascii="Georgia" w:hAnsi="Georgia" w:cs="Arial"/>
          <w:sz w:val="22"/>
          <w:szCs w:val="22"/>
        </w:rPr>
        <w:t>foi instituída</w:t>
      </w:r>
      <w:r w:rsidRPr="00C34218">
        <w:rPr>
          <w:rFonts w:ascii="Georgia" w:hAnsi="Georgia" w:cs="Arial"/>
          <w:sz w:val="22"/>
          <w:szCs w:val="22"/>
        </w:rPr>
        <w:t xml:space="preserve"> em 1972</w:t>
      </w:r>
      <w:r w:rsidR="00565DF8" w:rsidRPr="00C34218">
        <w:rPr>
          <w:rFonts w:ascii="Georgia" w:hAnsi="Georgia" w:cs="Arial"/>
          <w:sz w:val="22"/>
          <w:szCs w:val="22"/>
        </w:rPr>
        <w:t xml:space="preserve"> e foi renovada por outros 30 anos em </w:t>
      </w:r>
      <w:r w:rsidR="00E058D4" w:rsidRPr="00C34218">
        <w:rPr>
          <w:rFonts w:ascii="Georgia" w:hAnsi="Georgia" w:cs="Arial"/>
          <w:sz w:val="22"/>
          <w:szCs w:val="22"/>
        </w:rPr>
        <w:t>2003</w:t>
      </w:r>
      <w:r w:rsidR="00565DF8" w:rsidRPr="00C34218">
        <w:rPr>
          <w:rFonts w:ascii="Georgia" w:hAnsi="Georgia" w:cs="Arial"/>
          <w:sz w:val="22"/>
          <w:szCs w:val="22"/>
        </w:rPr>
        <w:t>. Em</w:t>
      </w:r>
      <w:r w:rsidR="00993189" w:rsidRPr="00C34218">
        <w:rPr>
          <w:rFonts w:ascii="Georgia" w:hAnsi="Georgia" w:cs="Arial"/>
          <w:sz w:val="22"/>
          <w:szCs w:val="22"/>
        </w:rPr>
        <w:t xml:space="preserve"> outubro de 2025</w:t>
      </w:r>
      <w:r w:rsidR="006379CF" w:rsidRPr="00C34218">
        <w:rPr>
          <w:rFonts w:ascii="Georgia" w:hAnsi="Georgia" w:cs="Arial"/>
          <w:sz w:val="22"/>
          <w:szCs w:val="22"/>
        </w:rPr>
        <w:t>,</w:t>
      </w:r>
      <w:r w:rsidR="00993189" w:rsidRPr="00C34218">
        <w:rPr>
          <w:rFonts w:ascii="Georgia" w:hAnsi="Georgia" w:cs="Arial"/>
          <w:sz w:val="22"/>
          <w:szCs w:val="22"/>
        </w:rPr>
        <w:t xml:space="preserve"> a Companhia assinou um novo acordo com a CBMM, substituindo o</w:t>
      </w:r>
      <w:r w:rsidR="001E35C3" w:rsidRPr="00C34218">
        <w:rPr>
          <w:rFonts w:ascii="Georgia" w:hAnsi="Georgia" w:cs="Arial"/>
          <w:sz w:val="22"/>
          <w:szCs w:val="22"/>
        </w:rPr>
        <w:t xml:space="preserve"> </w:t>
      </w:r>
      <w:r w:rsidR="00D35E5E" w:rsidRPr="00C34218">
        <w:rPr>
          <w:rFonts w:ascii="Georgia" w:hAnsi="Georgia" w:cs="Arial"/>
          <w:sz w:val="22"/>
          <w:szCs w:val="22"/>
        </w:rPr>
        <w:t xml:space="preserve">contrato </w:t>
      </w:r>
      <w:r w:rsidR="001E35C3" w:rsidRPr="00C34218">
        <w:rPr>
          <w:rFonts w:ascii="Georgia" w:hAnsi="Georgia" w:cs="Arial"/>
          <w:sz w:val="22"/>
          <w:szCs w:val="22"/>
        </w:rPr>
        <w:t>anterior</w:t>
      </w:r>
      <w:r w:rsidR="00993189" w:rsidRPr="00C34218">
        <w:rPr>
          <w:rFonts w:ascii="Georgia" w:hAnsi="Georgia" w:cs="Arial"/>
          <w:sz w:val="22"/>
          <w:szCs w:val="22"/>
        </w:rPr>
        <w:t xml:space="preserve"> que terminaria em 2032, assegurando</w:t>
      </w:r>
      <w:r w:rsidR="00D35E5E" w:rsidRPr="00C34218">
        <w:rPr>
          <w:rFonts w:ascii="Georgia" w:hAnsi="Georgia" w:cs="Arial"/>
          <w:sz w:val="22"/>
          <w:szCs w:val="22"/>
        </w:rPr>
        <w:t xml:space="preserve"> a manutenção da participação de</w:t>
      </w:r>
      <w:r w:rsidR="00993189" w:rsidRPr="00C34218">
        <w:rPr>
          <w:rFonts w:ascii="Georgia" w:hAnsi="Georgia" w:cs="Arial"/>
          <w:sz w:val="22"/>
          <w:szCs w:val="22"/>
        </w:rPr>
        <w:t xml:space="preserve"> 25% do lucro líquido com </w:t>
      </w:r>
      <w:r w:rsidR="00D35E5E" w:rsidRPr="00C34218">
        <w:rPr>
          <w:rFonts w:ascii="Georgia" w:hAnsi="Georgia" w:cs="Arial"/>
          <w:sz w:val="22"/>
          <w:szCs w:val="22"/>
        </w:rPr>
        <w:t>a exploração do</w:t>
      </w:r>
      <w:r w:rsidR="00993189" w:rsidRPr="00C34218">
        <w:rPr>
          <w:rFonts w:ascii="Georgia" w:hAnsi="Georgia" w:cs="Arial"/>
          <w:sz w:val="22"/>
          <w:szCs w:val="22"/>
        </w:rPr>
        <w:t xml:space="preserve"> nióbio por 30 anos, com possibilidade de prorrogação por mais 15 anos, o que pode levar a vigência até 2070</w:t>
      </w:r>
      <w:r w:rsidR="008E0EFA" w:rsidRPr="00C34218">
        <w:rPr>
          <w:rFonts w:ascii="Georgia" w:hAnsi="Georgia" w:cs="Arial"/>
          <w:sz w:val="22"/>
          <w:szCs w:val="22"/>
        </w:rPr>
        <w:t>.</w:t>
      </w:r>
    </w:p>
    <w:p w14:paraId="6FFE8BB0" w14:textId="77777777" w:rsidR="003E6307" w:rsidRPr="00C34218" w:rsidRDefault="003E6307" w:rsidP="00A54E71">
      <w:pPr>
        <w:rPr>
          <w:rFonts w:ascii="Georgia" w:hAnsi="Georgia" w:cs="Arial"/>
          <w:sz w:val="22"/>
          <w:szCs w:val="22"/>
        </w:rPr>
      </w:pPr>
    </w:p>
    <w:p w14:paraId="011FF5CC" w14:textId="0661EBEA" w:rsidR="003E6307" w:rsidRPr="00C34218" w:rsidRDefault="00993189" w:rsidP="003E6307">
      <w:pPr>
        <w:rPr>
          <w:rFonts w:ascii="Georgia" w:hAnsi="Georgia" w:cs="Arial"/>
          <w:sz w:val="22"/>
          <w:szCs w:val="22"/>
        </w:rPr>
      </w:pPr>
      <w:r w:rsidRPr="00C34218">
        <w:rPr>
          <w:rFonts w:ascii="Georgia" w:hAnsi="Georgia" w:cs="Arial"/>
          <w:sz w:val="22"/>
          <w:szCs w:val="22"/>
        </w:rPr>
        <w:t xml:space="preserve">O novo instrumento reforça as regras de fiscalização e </w:t>
      </w:r>
      <w:r w:rsidR="00A64A16" w:rsidRPr="00C34218">
        <w:rPr>
          <w:rFonts w:ascii="Georgia" w:hAnsi="Georgia" w:cs="Arial"/>
          <w:sz w:val="22"/>
          <w:szCs w:val="22"/>
        </w:rPr>
        <w:t>garante</w:t>
      </w:r>
      <w:r w:rsidRPr="00C34218">
        <w:rPr>
          <w:rFonts w:ascii="Georgia" w:hAnsi="Georgia" w:cs="Arial"/>
          <w:sz w:val="22"/>
          <w:szCs w:val="22"/>
        </w:rPr>
        <w:t xml:space="preserve"> a participação da Codemig no lucro da comercialização de outros materiais pela CBMM, incluindo terras raras, sem exigir novos investimentos da estatal. </w:t>
      </w:r>
      <w:r w:rsidR="003E6307" w:rsidRPr="00C34218">
        <w:rPr>
          <w:rFonts w:ascii="Georgia" w:hAnsi="Georgia" w:cs="Arial"/>
          <w:sz w:val="22"/>
          <w:szCs w:val="22"/>
        </w:rPr>
        <w:t>Também estabeleceu que os rejeitos e estéreis passam a ser propriedade e responsabilidade da CBMM, mas garantindo à Codemig participação nos lucros caso venham a ser utilizados</w:t>
      </w:r>
      <w:r w:rsidR="00B235C1" w:rsidRPr="00C34218">
        <w:rPr>
          <w:rFonts w:ascii="Georgia" w:hAnsi="Georgia" w:cs="Arial"/>
          <w:sz w:val="22"/>
          <w:szCs w:val="22"/>
        </w:rPr>
        <w:t>.</w:t>
      </w:r>
    </w:p>
    <w:p w14:paraId="414B70DC" w14:textId="0B1798E9" w:rsidR="00FB689E" w:rsidRPr="00C34218" w:rsidRDefault="00FB689E" w:rsidP="00A54E71">
      <w:pPr>
        <w:rPr>
          <w:rFonts w:ascii="Georgia" w:hAnsi="Georgia" w:cs="Arial"/>
          <w:sz w:val="22"/>
          <w:szCs w:val="22"/>
        </w:rPr>
      </w:pPr>
    </w:p>
    <w:p w14:paraId="083F02D1" w14:textId="2351D838" w:rsidR="00845BEF" w:rsidRPr="00C34218" w:rsidRDefault="00845BEF" w:rsidP="00A54E71">
      <w:pPr>
        <w:rPr>
          <w:rFonts w:ascii="Georgia" w:hAnsi="Georgia" w:cs="Arial"/>
          <w:sz w:val="22"/>
          <w:szCs w:val="22"/>
        </w:rPr>
      </w:pPr>
      <w:r w:rsidRPr="00C34218">
        <w:rPr>
          <w:rFonts w:ascii="Georgia" w:hAnsi="Georgia" w:cs="Arial"/>
          <w:sz w:val="22"/>
          <w:szCs w:val="22"/>
        </w:rPr>
        <w:t xml:space="preserve">A renovação do acordo se deu de forma antecipada em virtude de estudos econômicos apontarem que era a melhor decisão para garantir a manutenção e o crescimento das receitas da Codemig no futuro, além de ampliar o valor de mercado da Companhia no cenário </w:t>
      </w:r>
      <w:r w:rsidR="008B2F82" w:rsidRPr="00C34218">
        <w:rPr>
          <w:rFonts w:ascii="Georgia" w:hAnsi="Georgia" w:cs="Arial"/>
          <w:sz w:val="22"/>
          <w:szCs w:val="22"/>
        </w:rPr>
        <w:t>atual. Dentre os benefícios da renovação podem ser destacados os seguintes avanços:</w:t>
      </w:r>
    </w:p>
    <w:p w14:paraId="49B3F28C" w14:textId="77777777" w:rsidR="00845BEF" w:rsidRPr="00C34218" w:rsidRDefault="00845BEF" w:rsidP="00A54E71">
      <w:pPr>
        <w:rPr>
          <w:rFonts w:ascii="Georgia" w:hAnsi="Georgia" w:cs="Arial"/>
          <w:sz w:val="22"/>
          <w:szCs w:val="22"/>
        </w:rPr>
      </w:pPr>
    </w:p>
    <w:p w14:paraId="1FAD8247" w14:textId="77777777" w:rsidR="00F809F4" w:rsidRPr="00C34218" w:rsidRDefault="008B2F82" w:rsidP="008218DE">
      <w:pPr>
        <w:pStyle w:val="PargrafodaLista"/>
        <w:numPr>
          <w:ilvl w:val="2"/>
          <w:numId w:val="28"/>
        </w:numPr>
        <w:ind w:left="426"/>
        <w:rPr>
          <w:rFonts w:ascii="Georgia" w:hAnsi="Georgia" w:cs="Arial"/>
          <w:sz w:val="22"/>
          <w:szCs w:val="22"/>
        </w:rPr>
      </w:pPr>
      <w:r w:rsidRPr="00C34218">
        <w:rPr>
          <w:rFonts w:ascii="Georgia" w:hAnsi="Georgia" w:cs="Arial"/>
          <w:sz w:val="22"/>
          <w:szCs w:val="22"/>
        </w:rPr>
        <w:t xml:space="preserve">Lavra igualitária: o acordo anterior já previa a obrigação de extração do minério das minas de forma igualitária, porém havia discussões em relação ao fato da mina da Codemig possuir nióbio com teor mais elevado e a mina da CBMM possuir maior volume de minério. O aumento do prazo de vigência do acordo resolve a questão porque prevê o encerramento do acordo após a exaustão de ambas as minas, em que maior quantidade minério terá sido extraído da mina da CBMM, </w:t>
      </w:r>
      <w:r w:rsidR="00F809F4" w:rsidRPr="00C34218">
        <w:rPr>
          <w:rFonts w:ascii="Georgia" w:hAnsi="Georgia" w:cs="Arial"/>
          <w:sz w:val="22"/>
          <w:szCs w:val="22"/>
        </w:rPr>
        <w:t>considerando-se tanto teor, quanto volume.</w:t>
      </w:r>
    </w:p>
    <w:p w14:paraId="38D08288" w14:textId="77777777" w:rsidR="00A44BE4" w:rsidRPr="00C34218" w:rsidRDefault="00A44BE4" w:rsidP="008218DE">
      <w:pPr>
        <w:pStyle w:val="PargrafodaLista"/>
        <w:ind w:left="426"/>
        <w:rPr>
          <w:rFonts w:ascii="Georgia" w:hAnsi="Georgia" w:cs="Arial"/>
          <w:sz w:val="22"/>
          <w:szCs w:val="22"/>
        </w:rPr>
      </w:pPr>
    </w:p>
    <w:p w14:paraId="601FD495" w14:textId="56A438D2" w:rsidR="00A44BE4" w:rsidRPr="00C34218" w:rsidRDefault="00F809F4" w:rsidP="008218DE">
      <w:pPr>
        <w:pStyle w:val="PargrafodaLista"/>
        <w:numPr>
          <w:ilvl w:val="2"/>
          <w:numId w:val="28"/>
        </w:numPr>
        <w:ind w:left="426"/>
        <w:rPr>
          <w:rFonts w:ascii="Georgia" w:hAnsi="Georgia" w:cs="Arial"/>
          <w:sz w:val="22"/>
          <w:szCs w:val="22"/>
        </w:rPr>
      </w:pPr>
      <w:r w:rsidRPr="00C34218">
        <w:rPr>
          <w:rFonts w:ascii="Georgia" w:hAnsi="Georgia" w:cs="Arial"/>
          <w:sz w:val="22"/>
          <w:szCs w:val="22"/>
        </w:rPr>
        <w:t>Terras raras e outros minerais: o novo acordo proporciona a Codemig o direito de recebimento da participação de 25% do lucro referente à exploração de terras raras ou qualquer outro mineral</w:t>
      </w:r>
      <w:r w:rsidR="00DD4DA1">
        <w:rPr>
          <w:rFonts w:ascii="Georgia" w:hAnsi="Georgia" w:cs="Arial"/>
          <w:sz w:val="22"/>
          <w:szCs w:val="22"/>
        </w:rPr>
        <w:t>,</w:t>
      </w:r>
      <w:r w:rsidR="00A44BE4" w:rsidRPr="00C34218">
        <w:rPr>
          <w:rFonts w:ascii="Georgia" w:hAnsi="Georgia" w:cs="Arial"/>
          <w:sz w:val="22"/>
          <w:szCs w:val="22"/>
        </w:rPr>
        <w:t xml:space="preserve"> sem a obrigação de investimentos necessários para implantação da nova operação. O acordo anterior já previa a possibilidade de participação da Codemig nos ganhos na exploração de novos minerais, mas com a condição de que a Companhia investisse o percentual de 25%. O novo acordo retira essa obrigação de investimento.</w:t>
      </w:r>
    </w:p>
    <w:p w14:paraId="402B314B" w14:textId="77777777" w:rsidR="00A44BE4" w:rsidRPr="00C34218" w:rsidRDefault="00A44BE4" w:rsidP="008218DE">
      <w:pPr>
        <w:pStyle w:val="PargrafodaLista"/>
        <w:ind w:left="426"/>
        <w:rPr>
          <w:rFonts w:ascii="Georgia" w:hAnsi="Georgia" w:cs="Arial"/>
          <w:sz w:val="22"/>
          <w:szCs w:val="22"/>
        </w:rPr>
      </w:pPr>
    </w:p>
    <w:p w14:paraId="45D18DAA" w14:textId="15D974DC" w:rsidR="00845BEF" w:rsidRPr="00C34218" w:rsidRDefault="00A44BE4" w:rsidP="008218DE">
      <w:pPr>
        <w:pStyle w:val="PargrafodaLista"/>
        <w:numPr>
          <w:ilvl w:val="2"/>
          <w:numId w:val="28"/>
        </w:numPr>
        <w:ind w:left="426"/>
        <w:rPr>
          <w:rFonts w:ascii="Georgia" w:hAnsi="Georgia" w:cs="Arial"/>
          <w:sz w:val="22"/>
          <w:szCs w:val="22"/>
        </w:rPr>
      </w:pPr>
      <w:r w:rsidRPr="00C34218">
        <w:rPr>
          <w:rFonts w:ascii="Georgia" w:hAnsi="Georgia" w:cs="Arial"/>
          <w:sz w:val="22"/>
          <w:szCs w:val="22"/>
        </w:rPr>
        <w:lastRenderedPageBreak/>
        <w:t xml:space="preserve">Patrimônio da parceria: atualmente a Codemig tem o direito a eventuais ganhos em relação ao aproveitamento dos rejeitos da operação, no entanto, embora possuam valor econômico, não é viável a sua comercialização no momento. O novo acordo resguarda </w:t>
      </w:r>
      <w:r w:rsidR="00471E21" w:rsidRPr="00C34218">
        <w:rPr>
          <w:rFonts w:ascii="Georgia" w:hAnsi="Georgia" w:cs="Arial"/>
          <w:sz w:val="22"/>
          <w:szCs w:val="22"/>
        </w:rPr>
        <w:t>o direito à participação dos lucros com o aproveitamento de rejeitos mesmo após o encerramento da parceria, até 2085.</w:t>
      </w:r>
      <w:r w:rsidR="008B2F82" w:rsidRPr="00C34218">
        <w:rPr>
          <w:rFonts w:ascii="Georgia" w:hAnsi="Georgia" w:cs="Arial"/>
          <w:sz w:val="22"/>
          <w:szCs w:val="22"/>
        </w:rPr>
        <w:tab/>
      </w:r>
    </w:p>
    <w:p w14:paraId="484A9E1C" w14:textId="77777777" w:rsidR="00471E21" w:rsidRPr="00C34218" w:rsidRDefault="00471E21" w:rsidP="008218DE">
      <w:pPr>
        <w:pStyle w:val="PargrafodaLista"/>
        <w:ind w:left="426"/>
        <w:rPr>
          <w:rFonts w:ascii="Georgia" w:hAnsi="Georgia" w:cs="Arial"/>
          <w:sz w:val="22"/>
          <w:szCs w:val="22"/>
        </w:rPr>
      </w:pPr>
    </w:p>
    <w:p w14:paraId="03860A6D" w14:textId="0F1E70A1" w:rsidR="00471E21" w:rsidRPr="00C34218" w:rsidRDefault="00471E21" w:rsidP="008218DE">
      <w:pPr>
        <w:pStyle w:val="PargrafodaLista"/>
        <w:numPr>
          <w:ilvl w:val="2"/>
          <w:numId w:val="28"/>
        </w:numPr>
        <w:ind w:left="426"/>
        <w:rPr>
          <w:rFonts w:ascii="Georgia" w:hAnsi="Georgia" w:cs="Arial"/>
          <w:sz w:val="22"/>
          <w:szCs w:val="22"/>
        </w:rPr>
      </w:pPr>
      <w:r w:rsidRPr="00C34218">
        <w:rPr>
          <w:rFonts w:ascii="Georgia" w:hAnsi="Georgia" w:cs="Arial"/>
          <w:sz w:val="22"/>
          <w:szCs w:val="22"/>
        </w:rPr>
        <w:t xml:space="preserve">Governança: o novo acordo prevê a criação de um novo comitê de auditoria, compliance, governança e sustentabilidade e ainda formaliza práticas e procedimentos que já eram realizados gerando maior segurança jurídica e eliminando riscos. </w:t>
      </w:r>
    </w:p>
    <w:p w14:paraId="52A70300" w14:textId="77777777" w:rsidR="00845BEF" w:rsidRPr="00C34218" w:rsidRDefault="00845BEF" w:rsidP="00A54E71">
      <w:pPr>
        <w:rPr>
          <w:rFonts w:ascii="Georgia" w:hAnsi="Georgia" w:cs="Arial"/>
          <w:sz w:val="22"/>
          <w:szCs w:val="22"/>
        </w:rPr>
      </w:pPr>
    </w:p>
    <w:p w14:paraId="4B980058" w14:textId="793C8239" w:rsidR="00FB689E" w:rsidRPr="00C34218" w:rsidRDefault="00471E21" w:rsidP="00A54E71">
      <w:pPr>
        <w:rPr>
          <w:rFonts w:ascii="Georgia" w:hAnsi="Georgia" w:cs="Arial"/>
          <w:sz w:val="22"/>
          <w:szCs w:val="22"/>
        </w:rPr>
      </w:pPr>
      <w:r w:rsidRPr="00C34218">
        <w:rPr>
          <w:rFonts w:ascii="Georgia" w:hAnsi="Georgia" w:cs="Arial"/>
          <w:sz w:val="22"/>
          <w:szCs w:val="22"/>
        </w:rPr>
        <w:t>Além disso, a</w:t>
      </w:r>
      <w:r w:rsidR="00FB689E" w:rsidRPr="00C34218">
        <w:rPr>
          <w:rFonts w:ascii="Georgia" w:hAnsi="Georgia" w:cs="Arial"/>
          <w:sz w:val="22"/>
          <w:szCs w:val="22"/>
        </w:rPr>
        <w:t xml:space="preserve"> reformulação dos documentos da parceria representa um aprimoramento técnico que atualiza normas contábeis, fiscais e diretrizes vigentes, aumentando a eficiência operacional e a clareza dos processos. A nova </w:t>
      </w:r>
      <w:r w:rsidR="00206D4F" w:rsidRPr="00C34218">
        <w:rPr>
          <w:rFonts w:ascii="Georgia" w:hAnsi="Georgia" w:cs="Arial"/>
          <w:sz w:val="22"/>
          <w:szCs w:val="22"/>
        </w:rPr>
        <w:t>E</w:t>
      </w:r>
      <w:r w:rsidR="00FB689E" w:rsidRPr="00C34218">
        <w:rPr>
          <w:rFonts w:ascii="Georgia" w:hAnsi="Georgia" w:cs="Arial"/>
          <w:sz w:val="22"/>
          <w:szCs w:val="22"/>
        </w:rPr>
        <w:t xml:space="preserve">scritura </w:t>
      </w:r>
      <w:r w:rsidR="00206D4F" w:rsidRPr="00C34218">
        <w:rPr>
          <w:rFonts w:ascii="Georgia" w:hAnsi="Georgia" w:cs="Arial"/>
          <w:sz w:val="22"/>
          <w:szCs w:val="22"/>
        </w:rPr>
        <w:t>P</w:t>
      </w:r>
      <w:r w:rsidR="00FB689E" w:rsidRPr="00C34218">
        <w:rPr>
          <w:rFonts w:ascii="Georgia" w:hAnsi="Georgia" w:cs="Arial"/>
          <w:sz w:val="22"/>
          <w:szCs w:val="22"/>
        </w:rPr>
        <w:t xml:space="preserve">ública substitui integralmente os contratos de arrendamento anteriores, sem encerrar a SCP ou afetar as atividades da </w:t>
      </w:r>
      <w:proofErr w:type="spellStart"/>
      <w:r w:rsidR="00FB689E" w:rsidRPr="00C34218">
        <w:rPr>
          <w:rFonts w:ascii="Georgia" w:hAnsi="Georgia" w:cs="Arial"/>
          <w:sz w:val="22"/>
          <w:szCs w:val="22"/>
        </w:rPr>
        <w:t>Comipa</w:t>
      </w:r>
      <w:proofErr w:type="spellEnd"/>
      <w:r w:rsidR="00FB689E" w:rsidRPr="00C34218">
        <w:rPr>
          <w:rFonts w:ascii="Georgia" w:hAnsi="Georgia" w:cs="Arial"/>
          <w:sz w:val="22"/>
          <w:szCs w:val="22"/>
        </w:rPr>
        <w:t xml:space="preserve">, consolidando os termos em um documento único e completo. Além disso, a </w:t>
      </w:r>
      <w:r w:rsidR="00206D4F" w:rsidRPr="00C34218">
        <w:rPr>
          <w:rFonts w:ascii="Georgia" w:hAnsi="Georgia" w:cs="Arial"/>
          <w:sz w:val="22"/>
          <w:szCs w:val="22"/>
        </w:rPr>
        <w:t>E</w:t>
      </w:r>
      <w:r w:rsidR="00FB689E" w:rsidRPr="00C34218">
        <w:rPr>
          <w:rFonts w:ascii="Georgia" w:hAnsi="Georgia" w:cs="Arial"/>
          <w:sz w:val="22"/>
          <w:szCs w:val="22"/>
        </w:rPr>
        <w:t>scritura passa a prever que quaisquer atualizações legais, fiscais ou contábeis relacionadas ao lucro líquido serão automaticamente incorporadas aos seus critérios e que o prazo para impugnação da prestação de contas do lucro líquido foi ampliado, permitindo revisões mais precisas e fortalecendo a fiscalização contratual.</w:t>
      </w:r>
    </w:p>
    <w:p w14:paraId="40545D3E" w14:textId="61BD3C8E" w:rsidR="00136CF4" w:rsidRPr="00C34218" w:rsidRDefault="00136CF4">
      <w:pPr>
        <w:rPr>
          <w:rFonts w:ascii="Georgia" w:hAnsi="Georgia" w:cs="Arial"/>
          <w:sz w:val="22"/>
          <w:szCs w:val="22"/>
        </w:rPr>
      </w:pPr>
    </w:p>
    <w:p w14:paraId="0EE6DB25" w14:textId="77777777" w:rsidR="00E47875" w:rsidRPr="00C34218" w:rsidRDefault="00E47875" w:rsidP="00E47875">
      <w:pPr>
        <w:pStyle w:val="PargrafodaLista"/>
        <w:widowControl w:val="0"/>
        <w:numPr>
          <w:ilvl w:val="0"/>
          <w:numId w:val="14"/>
        </w:numPr>
        <w:ind w:left="0" w:hanging="709"/>
        <w:rPr>
          <w:rStyle w:val="Ttulo3Char"/>
          <w:rFonts w:ascii="Arial" w:hAnsi="Arial" w:cs="Arial"/>
          <w:b/>
          <w:bCs/>
          <w:color w:val="auto"/>
          <w:sz w:val="22"/>
          <w:szCs w:val="22"/>
        </w:rPr>
      </w:pPr>
      <w:r w:rsidRPr="00C34218">
        <w:rPr>
          <w:rStyle w:val="Ttulo3Char"/>
          <w:rFonts w:ascii="Arial" w:hAnsi="Arial" w:cs="Arial"/>
          <w:b/>
          <w:bCs/>
          <w:color w:val="auto"/>
          <w:sz w:val="22"/>
          <w:szCs w:val="22"/>
        </w:rPr>
        <w:t>Municipalização de Rodovias</w:t>
      </w:r>
    </w:p>
    <w:p w14:paraId="4971C826" w14:textId="77777777" w:rsidR="00E47875" w:rsidRPr="00C34218" w:rsidRDefault="00E47875" w:rsidP="00E47875">
      <w:pPr>
        <w:pStyle w:val="PargrafodaLista"/>
        <w:widowControl w:val="0"/>
        <w:ind w:left="0"/>
        <w:rPr>
          <w:rStyle w:val="Ttulo3Char"/>
          <w:rFonts w:ascii="Georgia" w:hAnsi="Georgia"/>
          <w:color w:val="auto"/>
          <w:sz w:val="22"/>
          <w:szCs w:val="22"/>
        </w:rPr>
      </w:pPr>
    </w:p>
    <w:p w14:paraId="2D182C01" w14:textId="77777777" w:rsidR="00E47875" w:rsidRPr="00C34218" w:rsidRDefault="00E47875" w:rsidP="00E47875">
      <w:pPr>
        <w:pStyle w:val="PargrafodaLista"/>
        <w:widowControl w:val="0"/>
        <w:ind w:left="0"/>
        <w:rPr>
          <w:rStyle w:val="Ttulo3Char"/>
          <w:rFonts w:ascii="Georgia" w:hAnsi="Georgia"/>
          <w:color w:val="auto"/>
          <w:sz w:val="22"/>
          <w:szCs w:val="22"/>
        </w:rPr>
      </w:pPr>
      <w:r w:rsidRPr="00C34218">
        <w:rPr>
          <w:rStyle w:val="Ttulo3Char"/>
          <w:rFonts w:ascii="Georgia" w:hAnsi="Georgia"/>
          <w:color w:val="auto"/>
          <w:sz w:val="22"/>
          <w:szCs w:val="22"/>
        </w:rPr>
        <w:t>Em 11 de dezembro de 2023 foi aprovada a Lei Estadual 24.601 autorizando o Departamento de Estradas de Rodagem de Minas Gerais (DER-MG) a transferir, a título de descentralização da sua malha rodoviária, para os municípios mineiros, trechos de rodovia com caráter urbanos ou em área de expansão urbana.</w:t>
      </w:r>
    </w:p>
    <w:p w14:paraId="135CDFCF" w14:textId="77777777" w:rsidR="00E47875" w:rsidRPr="00C34218" w:rsidRDefault="00E47875" w:rsidP="00E47875">
      <w:pPr>
        <w:pStyle w:val="PargrafodaLista"/>
        <w:widowControl w:val="0"/>
        <w:ind w:left="0"/>
        <w:rPr>
          <w:rStyle w:val="Ttulo3Char"/>
          <w:rFonts w:ascii="Georgia" w:hAnsi="Georgia"/>
          <w:color w:val="auto"/>
          <w:sz w:val="22"/>
          <w:szCs w:val="22"/>
        </w:rPr>
      </w:pPr>
    </w:p>
    <w:p w14:paraId="6D02B993" w14:textId="03975D27" w:rsidR="00E47875" w:rsidRPr="00C34218" w:rsidRDefault="00E47875" w:rsidP="00E47875">
      <w:pPr>
        <w:pStyle w:val="PargrafodaLista"/>
        <w:widowControl w:val="0"/>
        <w:ind w:left="0"/>
        <w:rPr>
          <w:rStyle w:val="Ttulo3Char"/>
          <w:rFonts w:ascii="Georgia" w:hAnsi="Georgia"/>
          <w:color w:val="auto"/>
          <w:sz w:val="22"/>
          <w:szCs w:val="22"/>
        </w:rPr>
      </w:pPr>
      <w:r w:rsidRPr="00C34218">
        <w:rPr>
          <w:rStyle w:val="Ttulo3Char"/>
          <w:rFonts w:ascii="Georgia" w:hAnsi="Georgia"/>
          <w:color w:val="auto"/>
          <w:sz w:val="22"/>
          <w:szCs w:val="22"/>
        </w:rPr>
        <w:t>Na referida lei foi previsto o pagamento compensatório de R$700 por quilômetro de rodovia objeto de transferência de domínio</w:t>
      </w:r>
      <w:r w:rsidR="0066250A" w:rsidRPr="00C34218">
        <w:rPr>
          <w:rStyle w:val="Ttulo3Char"/>
          <w:rFonts w:ascii="Georgia" w:hAnsi="Georgia"/>
          <w:color w:val="auto"/>
          <w:sz w:val="22"/>
          <w:szCs w:val="22"/>
        </w:rPr>
        <w:t>,</w:t>
      </w:r>
      <w:r w:rsidRPr="00C34218">
        <w:rPr>
          <w:rStyle w:val="Ttulo3Char"/>
          <w:rFonts w:ascii="Georgia" w:hAnsi="Georgia"/>
          <w:color w:val="auto"/>
          <w:sz w:val="22"/>
          <w:szCs w:val="22"/>
        </w:rPr>
        <w:t xml:space="preserve"> podendo o pagamento ser realizado pela Codemig e/ou pela sua controlad</w:t>
      </w:r>
      <w:r w:rsidR="007F2614" w:rsidRPr="00C34218">
        <w:rPr>
          <w:rStyle w:val="Ttulo3Char"/>
          <w:rFonts w:ascii="Georgia" w:hAnsi="Georgia"/>
          <w:color w:val="auto"/>
          <w:sz w:val="22"/>
          <w:szCs w:val="22"/>
        </w:rPr>
        <w:t>ora</w:t>
      </w:r>
      <w:r w:rsidRPr="00C34218">
        <w:rPr>
          <w:rStyle w:val="Ttulo3Char"/>
          <w:rFonts w:ascii="Georgia" w:hAnsi="Georgia"/>
          <w:color w:val="auto"/>
          <w:sz w:val="22"/>
          <w:szCs w:val="22"/>
        </w:rPr>
        <w:t xml:space="preserve">, a </w:t>
      </w:r>
      <w:proofErr w:type="spellStart"/>
      <w:r w:rsidRPr="00C34218">
        <w:rPr>
          <w:rStyle w:val="Ttulo3Char"/>
          <w:rFonts w:ascii="Georgia" w:hAnsi="Georgia"/>
          <w:color w:val="auto"/>
          <w:sz w:val="22"/>
          <w:szCs w:val="22"/>
        </w:rPr>
        <w:t>Codemge</w:t>
      </w:r>
      <w:proofErr w:type="spellEnd"/>
      <w:r w:rsidRPr="00C34218">
        <w:rPr>
          <w:rStyle w:val="Ttulo3Char"/>
          <w:rFonts w:ascii="Georgia" w:hAnsi="Georgia"/>
          <w:color w:val="auto"/>
          <w:sz w:val="22"/>
          <w:szCs w:val="22"/>
        </w:rPr>
        <w:t>. Em virtude da transferência, as despesas com manutenção, recuperação, conservação, restauração, melhoria e pavimentação das rodovias passam a ser de responsabilidade do município adquirente.</w:t>
      </w:r>
    </w:p>
    <w:p w14:paraId="1C963125" w14:textId="77777777" w:rsidR="00E47875" w:rsidRPr="00C34218" w:rsidRDefault="00E47875" w:rsidP="00E47875">
      <w:pPr>
        <w:pStyle w:val="PargrafodaLista"/>
        <w:widowControl w:val="0"/>
        <w:ind w:left="0"/>
        <w:rPr>
          <w:rStyle w:val="Ttulo3Char"/>
          <w:rFonts w:ascii="Georgia" w:hAnsi="Georgia"/>
          <w:color w:val="auto"/>
          <w:sz w:val="22"/>
          <w:szCs w:val="22"/>
        </w:rPr>
      </w:pPr>
    </w:p>
    <w:p w14:paraId="48E80BEB" w14:textId="0134CC80" w:rsidR="00E47875" w:rsidRPr="00C34218" w:rsidRDefault="00E47875" w:rsidP="00E47875">
      <w:pPr>
        <w:pStyle w:val="PargrafodaLista"/>
        <w:widowControl w:val="0"/>
        <w:ind w:left="0"/>
        <w:rPr>
          <w:rStyle w:val="Ttulo3Char"/>
          <w:rFonts w:ascii="Georgia" w:hAnsi="Georgia"/>
          <w:color w:val="auto"/>
          <w:sz w:val="22"/>
          <w:szCs w:val="22"/>
        </w:rPr>
      </w:pPr>
      <w:r w:rsidRPr="00C34218">
        <w:rPr>
          <w:rStyle w:val="Ttulo3Char"/>
          <w:rFonts w:ascii="Georgia" w:hAnsi="Georgia"/>
          <w:color w:val="auto"/>
          <w:sz w:val="22"/>
          <w:szCs w:val="22"/>
        </w:rPr>
        <w:t xml:space="preserve">Para o cumprimento de tal compensação financeira, em março de 2024 foi firmado Acordo de Cooperação Técnica com o DER-MG. </w:t>
      </w:r>
      <w:r w:rsidR="00993189" w:rsidRPr="00C34218">
        <w:rPr>
          <w:rStyle w:val="Ttulo3Char"/>
          <w:rFonts w:ascii="Georgia" w:hAnsi="Georgia"/>
          <w:color w:val="auto"/>
          <w:sz w:val="22"/>
          <w:szCs w:val="22"/>
        </w:rPr>
        <w:t>No referido Acordo foi estipulado que o</w:t>
      </w:r>
      <w:r w:rsidRPr="00C34218">
        <w:rPr>
          <w:rStyle w:val="Ttulo3Char"/>
          <w:rFonts w:ascii="Georgia" w:hAnsi="Georgia"/>
          <w:color w:val="auto"/>
          <w:sz w:val="22"/>
          <w:szCs w:val="22"/>
        </w:rPr>
        <w:t xml:space="preserve"> repasse </w:t>
      </w:r>
      <w:r w:rsidR="00993189" w:rsidRPr="00C34218">
        <w:rPr>
          <w:rStyle w:val="Ttulo3Char"/>
          <w:rFonts w:ascii="Georgia" w:hAnsi="Georgia"/>
          <w:color w:val="auto"/>
          <w:sz w:val="22"/>
          <w:szCs w:val="22"/>
        </w:rPr>
        <w:t xml:space="preserve">fosse </w:t>
      </w:r>
      <w:r w:rsidRPr="00C34218">
        <w:rPr>
          <w:rStyle w:val="Ttulo3Char"/>
          <w:rFonts w:ascii="Georgia" w:hAnsi="Georgia"/>
          <w:color w:val="auto"/>
          <w:sz w:val="22"/>
          <w:szCs w:val="22"/>
        </w:rPr>
        <w:t>requerido quando da assinatura dos Termos de Transferência</w:t>
      </w:r>
      <w:r w:rsidR="00993189" w:rsidRPr="00C34218">
        <w:rPr>
          <w:rStyle w:val="Ttulo3Char"/>
          <w:rFonts w:ascii="Georgia" w:hAnsi="Georgia"/>
          <w:color w:val="auto"/>
          <w:sz w:val="22"/>
          <w:szCs w:val="22"/>
        </w:rPr>
        <w:t xml:space="preserve"> e</w:t>
      </w:r>
      <w:r w:rsidRPr="00C34218">
        <w:rPr>
          <w:rStyle w:val="Ttulo3Char"/>
          <w:rFonts w:ascii="Georgia" w:hAnsi="Georgia"/>
          <w:color w:val="auto"/>
          <w:sz w:val="22"/>
          <w:szCs w:val="22"/>
        </w:rPr>
        <w:t xml:space="preserve"> que a Companhia e sua control</w:t>
      </w:r>
      <w:r w:rsidR="00942057" w:rsidRPr="00C34218">
        <w:rPr>
          <w:rStyle w:val="Ttulo3Char"/>
          <w:rFonts w:ascii="Georgia" w:hAnsi="Georgia"/>
          <w:color w:val="auto"/>
          <w:sz w:val="22"/>
          <w:szCs w:val="22"/>
        </w:rPr>
        <w:t>a</w:t>
      </w:r>
      <w:r w:rsidRPr="00C34218">
        <w:rPr>
          <w:rStyle w:val="Ttulo3Char"/>
          <w:rFonts w:ascii="Georgia" w:hAnsi="Georgia"/>
          <w:color w:val="auto"/>
          <w:sz w:val="22"/>
          <w:szCs w:val="22"/>
        </w:rPr>
        <w:t>d</w:t>
      </w:r>
      <w:r w:rsidR="00942057" w:rsidRPr="00C34218">
        <w:rPr>
          <w:rStyle w:val="Ttulo3Char"/>
          <w:rFonts w:ascii="Georgia" w:hAnsi="Georgia"/>
          <w:color w:val="auto"/>
          <w:sz w:val="22"/>
          <w:szCs w:val="22"/>
        </w:rPr>
        <w:t>or</w:t>
      </w:r>
      <w:r w:rsidRPr="00C34218">
        <w:rPr>
          <w:rStyle w:val="Ttulo3Char"/>
          <w:rFonts w:ascii="Georgia" w:hAnsi="Georgia"/>
          <w:color w:val="auto"/>
          <w:sz w:val="22"/>
          <w:szCs w:val="22"/>
        </w:rPr>
        <w:t>a figura</w:t>
      </w:r>
      <w:r w:rsidR="00993189" w:rsidRPr="00C34218">
        <w:rPr>
          <w:rStyle w:val="Ttulo3Char"/>
          <w:rFonts w:ascii="Georgia" w:hAnsi="Georgia"/>
          <w:color w:val="auto"/>
          <w:sz w:val="22"/>
          <w:szCs w:val="22"/>
        </w:rPr>
        <w:t>ssem</w:t>
      </w:r>
      <w:r w:rsidRPr="00C34218">
        <w:rPr>
          <w:rStyle w:val="Ttulo3Char"/>
          <w:rFonts w:ascii="Georgia" w:hAnsi="Georgia"/>
          <w:color w:val="auto"/>
          <w:sz w:val="22"/>
          <w:szCs w:val="22"/>
        </w:rPr>
        <w:t xml:space="preserve"> como interveniente financeiro responsável pelo repasse total ou parcial da compensação. </w:t>
      </w:r>
      <w:r w:rsidR="00127A82" w:rsidRPr="00C34218">
        <w:rPr>
          <w:rStyle w:val="Ttulo3Char"/>
          <w:rFonts w:ascii="Georgia" w:hAnsi="Georgia"/>
          <w:color w:val="auto"/>
          <w:sz w:val="22"/>
          <w:szCs w:val="22"/>
        </w:rPr>
        <w:t>Para detalhes sobre valores repassados</w:t>
      </w:r>
      <w:r w:rsidR="00044E25" w:rsidRPr="00C34218">
        <w:rPr>
          <w:rStyle w:val="Ttulo3Char"/>
          <w:rFonts w:ascii="Georgia" w:hAnsi="Georgia"/>
          <w:color w:val="auto"/>
          <w:sz w:val="22"/>
          <w:szCs w:val="22"/>
        </w:rPr>
        <w:t xml:space="preserve"> no </w:t>
      </w:r>
      <w:r w:rsidR="00D43BE6" w:rsidRPr="00C34218">
        <w:rPr>
          <w:rStyle w:val="Ttulo3Char"/>
          <w:rFonts w:ascii="Georgia" w:hAnsi="Georgia"/>
          <w:color w:val="auto"/>
          <w:sz w:val="22"/>
          <w:szCs w:val="22"/>
        </w:rPr>
        <w:t>exercício</w:t>
      </w:r>
      <w:r w:rsidR="00127A82" w:rsidRPr="00C34218">
        <w:rPr>
          <w:rStyle w:val="Ttulo3Char"/>
          <w:rFonts w:ascii="Georgia" w:hAnsi="Georgia"/>
          <w:color w:val="auto"/>
          <w:sz w:val="22"/>
          <w:szCs w:val="22"/>
        </w:rPr>
        <w:t xml:space="preserve">, vide nota </w:t>
      </w:r>
      <w:r w:rsidR="009416FA" w:rsidRPr="00C34218">
        <w:rPr>
          <w:rStyle w:val="Ttulo3Char"/>
          <w:rFonts w:ascii="Georgia" w:hAnsi="Georgia"/>
          <w:color w:val="auto"/>
          <w:sz w:val="22"/>
          <w:szCs w:val="22"/>
        </w:rPr>
        <w:t>2</w:t>
      </w:r>
      <w:r w:rsidR="009D65A8" w:rsidRPr="00C34218">
        <w:rPr>
          <w:rStyle w:val="Ttulo3Char"/>
          <w:rFonts w:ascii="Georgia" w:hAnsi="Georgia"/>
          <w:color w:val="auto"/>
          <w:sz w:val="22"/>
          <w:szCs w:val="22"/>
        </w:rPr>
        <w:t>2</w:t>
      </w:r>
      <w:r w:rsidRPr="00C34218">
        <w:rPr>
          <w:rStyle w:val="Ttulo3Char"/>
          <w:rFonts w:ascii="Georgia" w:hAnsi="Georgia"/>
          <w:color w:val="auto"/>
          <w:sz w:val="22"/>
          <w:szCs w:val="22"/>
        </w:rPr>
        <w:t>.</w:t>
      </w:r>
    </w:p>
    <w:p w14:paraId="07F8B1EF" w14:textId="77777777" w:rsidR="00CA7A9B" w:rsidRPr="00C34218" w:rsidRDefault="00CA7A9B" w:rsidP="00A54E71">
      <w:pPr>
        <w:rPr>
          <w:rFonts w:ascii="Georgia" w:hAnsi="Georgia" w:cs="Arial"/>
          <w:sz w:val="22"/>
          <w:szCs w:val="22"/>
        </w:rPr>
      </w:pPr>
    </w:p>
    <w:bookmarkEnd w:id="9"/>
    <w:p w14:paraId="3D03D0B6" w14:textId="1E011B63" w:rsidR="00AC55F4" w:rsidRPr="00C34218" w:rsidRDefault="00C56E7D" w:rsidP="001E6F96">
      <w:pPr>
        <w:pStyle w:val="PargrafodaLista"/>
        <w:widowControl w:val="0"/>
        <w:numPr>
          <w:ilvl w:val="0"/>
          <w:numId w:val="14"/>
        </w:numPr>
        <w:ind w:left="0" w:hanging="709"/>
        <w:jc w:val="both"/>
        <w:rPr>
          <w:rFonts w:ascii="Arial" w:hAnsi="Arial" w:cs="Arial"/>
          <w:b/>
          <w:sz w:val="22"/>
          <w:szCs w:val="22"/>
        </w:rPr>
      </w:pPr>
      <w:r w:rsidRPr="00C34218">
        <w:rPr>
          <w:rStyle w:val="Ttulo3Char"/>
          <w:rFonts w:ascii="Arial" w:hAnsi="Arial" w:cs="Arial"/>
          <w:b/>
          <w:sz w:val="22"/>
          <w:szCs w:val="22"/>
        </w:rPr>
        <w:t xml:space="preserve">Federalização da </w:t>
      </w:r>
      <w:r w:rsidR="00401946" w:rsidRPr="00C34218">
        <w:rPr>
          <w:rStyle w:val="Ttulo3Char"/>
          <w:rFonts w:ascii="Arial" w:hAnsi="Arial" w:cs="Arial"/>
          <w:b/>
          <w:sz w:val="22"/>
          <w:szCs w:val="22"/>
        </w:rPr>
        <w:t>Codemig</w:t>
      </w:r>
    </w:p>
    <w:p w14:paraId="2CA76299" w14:textId="77777777" w:rsidR="00C541AD" w:rsidRPr="00C34218" w:rsidRDefault="00C541AD" w:rsidP="00C62881">
      <w:pPr>
        <w:rPr>
          <w:rFonts w:ascii="Georgia" w:hAnsi="Georgia"/>
          <w:sz w:val="22"/>
          <w:szCs w:val="22"/>
        </w:rPr>
      </w:pPr>
    </w:p>
    <w:p w14:paraId="2C7E5A14" w14:textId="3901F0FB" w:rsidR="00C541AD" w:rsidRPr="00C34218" w:rsidRDefault="00814FDD" w:rsidP="00C62881">
      <w:pPr>
        <w:rPr>
          <w:rFonts w:ascii="Georgia" w:hAnsi="Georgia"/>
          <w:sz w:val="22"/>
          <w:szCs w:val="22"/>
        </w:rPr>
      </w:pPr>
      <w:r w:rsidRPr="00C34218">
        <w:rPr>
          <w:rFonts w:ascii="Georgia" w:hAnsi="Georgia"/>
          <w:sz w:val="22"/>
          <w:szCs w:val="22"/>
        </w:rPr>
        <w:t xml:space="preserve">Em julho de 2024, houve na Assembleia Legislativa de Minas Gerais (“ALMG”), a proposição de emenda constitucional, PEC nº 41/2024, que acrescenta dois parágrafos ao art. 87 do Ato das Disposições Constitucionais Transitórias da Constituição do Estado (“ADCT”), com o objetivo de permitir a transferência à União das ações que garantem o controle direto ou indireto pelo Estado da Companhia de Desenvolvimento Econômico de Minas Gerais – </w:t>
      </w:r>
      <w:r w:rsidRPr="00C34218">
        <w:rPr>
          <w:rFonts w:ascii="Georgia" w:hAnsi="Georgia"/>
          <w:sz w:val="22"/>
          <w:szCs w:val="22"/>
        </w:rPr>
        <w:lastRenderedPageBreak/>
        <w:t>Codemig. A proposta foi aprovada na Comissão de Constituição e Justiça ainda em julho de 2024</w:t>
      </w:r>
      <w:r w:rsidR="00B847BE" w:rsidRPr="00C34218">
        <w:rPr>
          <w:rFonts w:ascii="Georgia" w:hAnsi="Georgia"/>
          <w:sz w:val="22"/>
          <w:szCs w:val="22"/>
        </w:rPr>
        <w:t xml:space="preserve"> e no momento estão aguardando o parecer da comissão especial</w:t>
      </w:r>
      <w:r w:rsidRPr="00C34218">
        <w:rPr>
          <w:rFonts w:ascii="Georgia" w:hAnsi="Georgia"/>
          <w:sz w:val="22"/>
          <w:szCs w:val="22"/>
        </w:rPr>
        <w:t xml:space="preserve">. </w:t>
      </w:r>
    </w:p>
    <w:p w14:paraId="0535C63E" w14:textId="77777777" w:rsidR="00365629" w:rsidRPr="00C34218" w:rsidRDefault="00365629" w:rsidP="00C62881">
      <w:pPr>
        <w:rPr>
          <w:rFonts w:ascii="Georgia" w:hAnsi="Georgia"/>
          <w:sz w:val="22"/>
          <w:szCs w:val="22"/>
        </w:rPr>
      </w:pPr>
    </w:p>
    <w:p w14:paraId="1714FCA0" w14:textId="6726D044" w:rsidR="00B847BE" w:rsidRPr="00C34218" w:rsidRDefault="00081BEF" w:rsidP="00365629">
      <w:pPr>
        <w:rPr>
          <w:rFonts w:ascii="Georgia" w:hAnsi="Georgia"/>
          <w:sz w:val="22"/>
          <w:szCs w:val="22"/>
        </w:rPr>
      </w:pPr>
      <w:bookmarkStart w:id="10" w:name="_Hlk201563321"/>
      <w:bookmarkStart w:id="11" w:name="_Hlk201756926"/>
      <w:r w:rsidRPr="00C34218">
        <w:rPr>
          <w:rFonts w:ascii="Georgia" w:hAnsi="Georgia"/>
          <w:sz w:val="22"/>
          <w:szCs w:val="22"/>
        </w:rPr>
        <w:t>Em julho de 2025 foi sancionada pelo Governador do Estado de Minas Gerais a  Lei Estadual nº 25.368, resultante da promulgação do Projeto de Lei 3.734/2025 que autoriza o Poder Executivo “a transferir, para a União ou para entidade por ela controlada, a participação societária do Estado na Companhia de Desenvolvimento Econômico de Minas Gerais – Codemig –, na totalidade ou em parte, para fins de pagamento da dívida apurada nos termos do § 2º do art. 2º da Lei Complementar Federal nº 212, de 13 de janeiro de 2025” condicionada à adesão ao Programa de Pleno Pagamento de Dívidas dos Estados (“</w:t>
      </w:r>
      <w:proofErr w:type="spellStart"/>
      <w:r w:rsidRPr="00C34218">
        <w:rPr>
          <w:rFonts w:ascii="Georgia" w:hAnsi="Georgia"/>
          <w:sz w:val="22"/>
          <w:szCs w:val="22"/>
        </w:rPr>
        <w:t>Propag</w:t>
      </w:r>
      <w:proofErr w:type="spellEnd"/>
      <w:r w:rsidRPr="00C34218">
        <w:rPr>
          <w:rFonts w:ascii="Georgia" w:hAnsi="Georgia"/>
          <w:sz w:val="22"/>
          <w:szCs w:val="22"/>
        </w:rPr>
        <w:t>”), inteligência do artigo 1º e seu §1º.</w:t>
      </w:r>
    </w:p>
    <w:p w14:paraId="34F401ED" w14:textId="77777777" w:rsidR="00081BEF" w:rsidRPr="00C34218" w:rsidRDefault="00081BEF" w:rsidP="00365629">
      <w:pPr>
        <w:rPr>
          <w:rFonts w:ascii="Georgia" w:hAnsi="Georgia"/>
          <w:sz w:val="22"/>
          <w:szCs w:val="22"/>
        </w:rPr>
      </w:pPr>
    </w:p>
    <w:p w14:paraId="2CCE2863" w14:textId="575A42E4" w:rsidR="00814C15" w:rsidRPr="00C34218" w:rsidRDefault="00814C15" w:rsidP="00442537">
      <w:pPr>
        <w:rPr>
          <w:rFonts w:ascii="Georgia" w:hAnsi="Georgia" w:cs="Arial"/>
          <w:sz w:val="22"/>
          <w:szCs w:val="22"/>
        </w:rPr>
      </w:pPr>
      <w:r w:rsidRPr="00C34218">
        <w:rPr>
          <w:rFonts w:ascii="Georgia" w:hAnsi="Georgia" w:cs="Arial"/>
          <w:sz w:val="22"/>
          <w:szCs w:val="22"/>
        </w:rPr>
        <w:t xml:space="preserve">O </w:t>
      </w:r>
      <w:proofErr w:type="spellStart"/>
      <w:r w:rsidRPr="00C34218">
        <w:rPr>
          <w:rFonts w:ascii="Georgia" w:hAnsi="Georgia" w:cs="Arial"/>
          <w:sz w:val="22"/>
          <w:szCs w:val="22"/>
        </w:rPr>
        <w:t>Propag</w:t>
      </w:r>
      <w:proofErr w:type="spellEnd"/>
      <w:r w:rsidRPr="00C34218">
        <w:rPr>
          <w:rFonts w:ascii="Georgia" w:hAnsi="Georgia" w:cs="Arial"/>
          <w:sz w:val="22"/>
          <w:szCs w:val="22"/>
        </w:rPr>
        <w:t xml:space="preserve"> é um programa de refinanciamento da dívida dos Estados e do Distrito Federal com a União. </w:t>
      </w:r>
      <w:r w:rsidR="00C914E5" w:rsidRPr="00C34218">
        <w:rPr>
          <w:rFonts w:ascii="Georgia" w:hAnsi="Georgia" w:cs="Arial"/>
          <w:sz w:val="22"/>
          <w:szCs w:val="22"/>
        </w:rPr>
        <w:t xml:space="preserve">A adesão ao </w:t>
      </w:r>
      <w:proofErr w:type="spellStart"/>
      <w:r w:rsidR="00C914E5" w:rsidRPr="00C34218">
        <w:rPr>
          <w:rFonts w:ascii="Georgia" w:hAnsi="Georgia" w:cs="Arial"/>
          <w:sz w:val="22"/>
          <w:szCs w:val="22"/>
        </w:rPr>
        <w:t>Propag</w:t>
      </w:r>
      <w:proofErr w:type="spellEnd"/>
      <w:r w:rsidR="00C914E5" w:rsidRPr="00C34218">
        <w:rPr>
          <w:rFonts w:ascii="Georgia" w:hAnsi="Georgia" w:cs="Arial"/>
          <w:sz w:val="22"/>
          <w:szCs w:val="22"/>
        </w:rPr>
        <w:t xml:space="preserve"> permite que as dívidas sejam reduzidas tanto por meio da entrega de ativos quanto pela queda dos juros.</w:t>
      </w:r>
      <w:r w:rsidRPr="00C34218">
        <w:rPr>
          <w:rFonts w:ascii="Georgia" w:hAnsi="Georgia" w:cs="Arial"/>
          <w:sz w:val="22"/>
          <w:szCs w:val="22"/>
        </w:rPr>
        <w:t xml:space="preserve"> Em troca, parte da economia obtida deverá ser investida em áreas prioritárias, como educação e segurança pública, e outra parte irá para o Fundo de Equalização Federativa (FEF), que redistribuirá recursos para projetos estruturais em todo o país. Assim, o </w:t>
      </w:r>
      <w:proofErr w:type="spellStart"/>
      <w:r w:rsidRPr="00C34218">
        <w:rPr>
          <w:rFonts w:ascii="Georgia" w:hAnsi="Georgia" w:cs="Arial"/>
          <w:sz w:val="22"/>
          <w:szCs w:val="22"/>
        </w:rPr>
        <w:t>Propag</w:t>
      </w:r>
      <w:proofErr w:type="spellEnd"/>
      <w:r w:rsidRPr="00C34218">
        <w:rPr>
          <w:rFonts w:ascii="Georgia" w:hAnsi="Georgia" w:cs="Arial"/>
          <w:sz w:val="22"/>
          <w:szCs w:val="22"/>
        </w:rPr>
        <w:t xml:space="preserve"> converte a redução dos juros em investimentos que beneficiam diretamente a população.</w:t>
      </w:r>
    </w:p>
    <w:p w14:paraId="188422FC" w14:textId="77777777" w:rsidR="00814C15" w:rsidRPr="00C34218" w:rsidRDefault="00814C15" w:rsidP="00442537">
      <w:pPr>
        <w:rPr>
          <w:rFonts w:ascii="Georgia" w:hAnsi="Georgia" w:cs="Arial"/>
          <w:sz w:val="22"/>
          <w:szCs w:val="22"/>
        </w:rPr>
      </w:pPr>
    </w:p>
    <w:p w14:paraId="347BD659" w14:textId="6654FC12" w:rsidR="001A24B5" w:rsidRPr="00C34218" w:rsidRDefault="00D43BE6" w:rsidP="001A24B5">
      <w:pPr>
        <w:rPr>
          <w:rFonts w:ascii="Georgia" w:hAnsi="Georgia"/>
          <w:sz w:val="22"/>
          <w:szCs w:val="22"/>
        </w:rPr>
      </w:pPr>
      <w:r w:rsidRPr="00C34218">
        <w:rPr>
          <w:rFonts w:ascii="Georgia" w:hAnsi="Georgia" w:cs="Arial"/>
          <w:sz w:val="22"/>
          <w:szCs w:val="22"/>
        </w:rPr>
        <w:t>E</w:t>
      </w:r>
      <w:r w:rsidR="00442537" w:rsidRPr="00C34218">
        <w:rPr>
          <w:rFonts w:ascii="Georgia" w:hAnsi="Georgia"/>
          <w:sz w:val="22"/>
          <w:szCs w:val="22"/>
        </w:rPr>
        <w:t>m 06 de novembro de 2025, o Estado enviou</w:t>
      </w:r>
      <w:r w:rsidR="007A2180" w:rsidRPr="00C34218">
        <w:rPr>
          <w:rFonts w:ascii="Georgia" w:hAnsi="Georgia"/>
          <w:sz w:val="22"/>
          <w:szCs w:val="22"/>
        </w:rPr>
        <w:t xml:space="preserve"> à Secretaria do Tesouro Nacional do Ministério da Fazenda</w:t>
      </w:r>
      <w:r w:rsidR="00442537" w:rsidRPr="00C34218">
        <w:rPr>
          <w:rFonts w:ascii="Georgia" w:hAnsi="Georgia"/>
          <w:sz w:val="22"/>
          <w:szCs w:val="22"/>
        </w:rPr>
        <w:t xml:space="preserve"> a solicitação de adesão de Minas Gerais ao Propag. </w:t>
      </w:r>
      <w:r w:rsidR="001C1668" w:rsidRPr="00C34218">
        <w:rPr>
          <w:rFonts w:ascii="Georgia" w:hAnsi="Georgia"/>
          <w:sz w:val="22"/>
          <w:szCs w:val="22"/>
        </w:rPr>
        <w:t>A aceitação dos ativos está condicionada à avaliação técnica e à anuência da União</w:t>
      </w:r>
      <w:r w:rsidR="007542F8" w:rsidRPr="00C34218">
        <w:rPr>
          <w:rFonts w:ascii="Georgia" w:hAnsi="Georgia"/>
          <w:sz w:val="22"/>
          <w:szCs w:val="22"/>
        </w:rPr>
        <w:t>.</w:t>
      </w:r>
      <w:r w:rsidR="001A24B5" w:rsidRPr="00C34218">
        <w:rPr>
          <w:rFonts w:ascii="Georgia" w:hAnsi="Georgia"/>
          <w:sz w:val="22"/>
          <w:szCs w:val="22"/>
        </w:rPr>
        <w:t xml:space="preserve"> Em 31 de dezembro de 2025, o Estado de MG formalizou sua adesão ao </w:t>
      </w:r>
      <w:proofErr w:type="spellStart"/>
      <w:r w:rsidR="001A24B5" w:rsidRPr="00C34218">
        <w:rPr>
          <w:rFonts w:ascii="Georgia" w:hAnsi="Georgia"/>
          <w:sz w:val="22"/>
          <w:szCs w:val="22"/>
        </w:rPr>
        <w:t>Propag</w:t>
      </w:r>
      <w:proofErr w:type="spellEnd"/>
      <w:r w:rsidR="001A24B5" w:rsidRPr="00C34218">
        <w:rPr>
          <w:rFonts w:ascii="Georgia" w:hAnsi="Georgia"/>
          <w:sz w:val="22"/>
          <w:szCs w:val="22"/>
        </w:rPr>
        <w:t xml:space="preserve"> por meio da assinatura de um aditivo contratual</w:t>
      </w:r>
      <w:r w:rsidR="001F1D51" w:rsidRPr="00C34218">
        <w:rPr>
          <w:rFonts w:ascii="Georgia" w:hAnsi="Georgia"/>
          <w:sz w:val="22"/>
          <w:szCs w:val="22"/>
        </w:rPr>
        <w:t>, porém na relação dos ativos oferecidos, não consta a cessão da participação direta da Codemig.</w:t>
      </w:r>
      <w:r w:rsidR="00B01320">
        <w:rPr>
          <w:rFonts w:ascii="Georgia" w:hAnsi="Georgia"/>
          <w:sz w:val="22"/>
          <w:szCs w:val="22"/>
        </w:rPr>
        <w:t xml:space="preserve"> </w:t>
      </w:r>
      <w:r w:rsidR="00B01320" w:rsidRPr="00B01320">
        <w:rPr>
          <w:rFonts w:ascii="Georgia" w:hAnsi="Georgia"/>
          <w:sz w:val="22"/>
          <w:szCs w:val="22"/>
        </w:rPr>
        <w:t>A aceitação dos ativos está condicionada à avaliação técnica e à anuência da União.</w:t>
      </w:r>
    </w:p>
    <w:p w14:paraId="6BDDC3B4" w14:textId="77777777" w:rsidR="00442537" w:rsidRPr="00C34218" w:rsidRDefault="00442537" w:rsidP="00442537">
      <w:pPr>
        <w:pStyle w:val="PargrafodaLista"/>
        <w:widowControl w:val="0"/>
        <w:ind w:left="0"/>
        <w:rPr>
          <w:rStyle w:val="Ttulo3Char"/>
          <w:rFonts w:ascii="Georgia" w:hAnsi="Georgia"/>
          <w:color w:val="auto"/>
          <w:sz w:val="22"/>
          <w:szCs w:val="22"/>
        </w:rPr>
      </w:pPr>
    </w:p>
    <w:bookmarkEnd w:id="10"/>
    <w:bookmarkEnd w:id="11"/>
    <w:p w14:paraId="08E1A34E" w14:textId="293661F8" w:rsidR="00C56E7D" w:rsidRPr="00C34218" w:rsidRDefault="00C56E7D" w:rsidP="006A553F">
      <w:pPr>
        <w:pStyle w:val="PargrafodaLista"/>
        <w:widowControl w:val="0"/>
        <w:numPr>
          <w:ilvl w:val="0"/>
          <w:numId w:val="14"/>
        </w:numPr>
        <w:ind w:left="0" w:hanging="709"/>
        <w:jc w:val="both"/>
        <w:rPr>
          <w:rStyle w:val="Ttulo3Char"/>
          <w:rFonts w:ascii="Arial" w:hAnsi="Arial" w:cs="Arial"/>
          <w:color w:val="auto"/>
          <w:sz w:val="22"/>
          <w:szCs w:val="22"/>
        </w:rPr>
      </w:pPr>
      <w:r w:rsidRPr="00C34218">
        <w:rPr>
          <w:rStyle w:val="Ttulo3Char"/>
          <w:rFonts w:ascii="Arial" w:hAnsi="Arial" w:cs="Arial"/>
          <w:b/>
          <w:sz w:val="22"/>
          <w:szCs w:val="22"/>
        </w:rPr>
        <w:t>Aprovação das demonstrações financeiras</w:t>
      </w:r>
      <w:r w:rsidR="00B65590" w:rsidRPr="00C34218">
        <w:rPr>
          <w:rStyle w:val="Ttulo3Char"/>
          <w:rFonts w:ascii="Arial" w:hAnsi="Arial" w:cs="Arial"/>
          <w:b/>
          <w:sz w:val="22"/>
          <w:szCs w:val="22"/>
        </w:rPr>
        <w:t xml:space="preserve"> </w:t>
      </w:r>
    </w:p>
    <w:p w14:paraId="6BC3EDDF" w14:textId="77777777" w:rsidR="00630B6A" w:rsidRPr="00C34218" w:rsidRDefault="00630B6A" w:rsidP="008218DE">
      <w:pPr>
        <w:pStyle w:val="PargrafodaLista"/>
        <w:widowControl w:val="0"/>
        <w:ind w:left="0"/>
        <w:jc w:val="both"/>
        <w:rPr>
          <w:rFonts w:ascii="Georgia" w:hAnsi="Georgia"/>
          <w:sz w:val="22"/>
          <w:szCs w:val="22"/>
        </w:rPr>
      </w:pPr>
    </w:p>
    <w:p w14:paraId="534299C3" w14:textId="4DC50CF9" w:rsidR="00C56E7D" w:rsidRPr="00C34218" w:rsidRDefault="00C56E7D" w:rsidP="00C56E7D">
      <w:pPr>
        <w:rPr>
          <w:rFonts w:ascii="Georgia" w:hAnsi="Georgia"/>
          <w:sz w:val="22"/>
          <w:szCs w:val="22"/>
        </w:rPr>
      </w:pPr>
      <w:r w:rsidRPr="00C34218">
        <w:rPr>
          <w:rFonts w:ascii="Georgia" w:hAnsi="Georgia"/>
          <w:sz w:val="22"/>
          <w:szCs w:val="22"/>
        </w:rPr>
        <w:t xml:space="preserve">A emissão destas demonstrações financeiras da Codemig foi aprovada pela Administração da </w:t>
      </w:r>
      <w:r w:rsidRPr="00E7122B">
        <w:rPr>
          <w:rFonts w:ascii="Georgia" w:hAnsi="Georgia"/>
          <w:sz w:val="22"/>
          <w:szCs w:val="22"/>
        </w:rPr>
        <w:t xml:space="preserve">Companhia </w:t>
      </w:r>
      <w:r w:rsidRPr="00C24518">
        <w:rPr>
          <w:rFonts w:ascii="Georgia" w:hAnsi="Georgia"/>
          <w:sz w:val="22"/>
          <w:szCs w:val="22"/>
        </w:rPr>
        <w:t xml:space="preserve">em </w:t>
      </w:r>
      <w:r w:rsidR="00E7122B" w:rsidRPr="00C24518">
        <w:rPr>
          <w:rFonts w:ascii="Georgia" w:hAnsi="Georgia"/>
          <w:sz w:val="22"/>
          <w:szCs w:val="22"/>
        </w:rPr>
        <w:t xml:space="preserve">23 </w:t>
      </w:r>
      <w:r w:rsidRPr="00C24518">
        <w:rPr>
          <w:rFonts w:ascii="Georgia" w:hAnsi="Georgia"/>
          <w:sz w:val="22"/>
          <w:szCs w:val="22"/>
        </w:rPr>
        <w:t xml:space="preserve">de </w:t>
      </w:r>
      <w:r w:rsidR="00D43BE6" w:rsidRPr="00C24518">
        <w:rPr>
          <w:rFonts w:ascii="Georgia" w:hAnsi="Georgia"/>
          <w:sz w:val="22"/>
          <w:szCs w:val="22"/>
        </w:rPr>
        <w:t>abril</w:t>
      </w:r>
      <w:r w:rsidRPr="00C24518">
        <w:rPr>
          <w:rFonts w:ascii="Georgia" w:hAnsi="Georgia"/>
          <w:sz w:val="22"/>
          <w:szCs w:val="22"/>
        </w:rPr>
        <w:t xml:space="preserve"> de 202</w:t>
      </w:r>
      <w:r w:rsidR="00692BCC" w:rsidRPr="00C24518">
        <w:rPr>
          <w:rFonts w:ascii="Georgia" w:hAnsi="Georgia"/>
          <w:sz w:val="22"/>
          <w:szCs w:val="22"/>
        </w:rPr>
        <w:t>6</w:t>
      </w:r>
      <w:r w:rsidRPr="00C24518">
        <w:rPr>
          <w:rFonts w:ascii="Georgia" w:hAnsi="Georgia"/>
          <w:sz w:val="22"/>
          <w:szCs w:val="22"/>
        </w:rPr>
        <w:t>.</w:t>
      </w:r>
    </w:p>
    <w:p w14:paraId="2EB98356" w14:textId="77777777" w:rsidR="001F2744" w:rsidRPr="00C34218" w:rsidRDefault="001F2744" w:rsidP="00C62881">
      <w:pPr>
        <w:rPr>
          <w:rFonts w:ascii="Georgia" w:hAnsi="Georgia"/>
          <w:sz w:val="22"/>
          <w:szCs w:val="22"/>
        </w:rPr>
      </w:pPr>
    </w:p>
    <w:p w14:paraId="0C4359D1" w14:textId="77777777" w:rsidR="001F2744" w:rsidRPr="00C34218" w:rsidRDefault="001F2744" w:rsidP="00C62881">
      <w:pPr>
        <w:rPr>
          <w:rFonts w:ascii="Georgia" w:hAnsi="Georgia"/>
          <w:sz w:val="22"/>
          <w:szCs w:val="22"/>
        </w:rPr>
      </w:pPr>
    </w:p>
    <w:p w14:paraId="098ECED8" w14:textId="77777777" w:rsidR="00C541AD" w:rsidRPr="00C34218" w:rsidRDefault="00C541AD" w:rsidP="00094CF8">
      <w:pPr>
        <w:pStyle w:val="PargrafodaLista"/>
        <w:numPr>
          <w:ilvl w:val="0"/>
          <w:numId w:val="17"/>
        </w:numPr>
        <w:ind w:left="0" w:hanging="709"/>
        <w:rPr>
          <w:rFonts w:ascii="Arial" w:hAnsi="Arial" w:cs="Arial"/>
          <w:sz w:val="22"/>
          <w:szCs w:val="22"/>
        </w:rPr>
      </w:pPr>
      <w:r w:rsidRPr="00C34218">
        <w:rPr>
          <w:rFonts w:ascii="Arial" w:hAnsi="Arial" w:cs="Arial"/>
          <w:b/>
          <w:bCs/>
          <w:sz w:val="22"/>
          <w:szCs w:val="22"/>
        </w:rPr>
        <w:t>Base de preparação</w:t>
      </w:r>
    </w:p>
    <w:p w14:paraId="46A1D9B5" w14:textId="77777777" w:rsidR="00C541AD" w:rsidRPr="00C34218" w:rsidRDefault="00C541AD" w:rsidP="00C62881">
      <w:pPr>
        <w:pStyle w:val="PargrafodaLista"/>
        <w:ind w:left="11"/>
        <w:rPr>
          <w:rFonts w:ascii="Georgia" w:hAnsi="Georgia" w:cs="Arial"/>
          <w:sz w:val="22"/>
          <w:szCs w:val="22"/>
          <w:u w:val="single"/>
        </w:rPr>
      </w:pPr>
    </w:p>
    <w:p w14:paraId="364770FD" w14:textId="70ECF9AB" w:rsidR="003200AB" w:rsidRPr="00C34218" w:rsidRDefault="003200AB" w:rsidP="003200AB">
      <w:pPr>
        <w:rPr>
          <w:rFonts w:ascii="Georgia" w:hAnsi="Georgia" w:cs="Arial"/>
          <w:spacing w:val="-2"/>
          <w:sz w:val="22"/>
          <w:szCs w:val="22"/>
        </w:rPr>
      </w:pPr>
      <w:bookmarkStart w:id="12" w:name="_Hlk507506681"/>
      <w:r w:rsidRPr="00C34218">
        <w:rPr>
          <w:rFonts w:ascii="Georgia" w:hAnsi="Georgia" w:cs="Arial"/>
          <w:spacing w:val="-2"/>
          <w:sz w:val="22"/>
          <w:szCs w:val="22"/>
        </w:rPr>
        <w:t xml:space="preserve">As demonstrações financeiras foram preparadas conforme as práticas contábeis adotadas no Brasil incluindo os pronunciamentos, interpretações e orientações emitidos pelo </w:t>
      </w:r>
      <w:r w:rsidRPr="00C34218">
        <w:rPr>
          <w:rFonts w:ascii="Georgia" w:hAnsi="Georgia" w:cs="Arial"/>
          <w:spacing w:val="-2"/>
          <w:sz w:val="22"/>
          <w:szCs w:val="22"/>
          <w:shd w:val="clear" w:color="auto" w:fill="FFFFFF" w:themeFill="background1"/>
        </w:rPr>
        <w:t xml:space="preserve">Comitê de Pronunciamentos Contábeis (CPC) </w:t>
      </w:r>
      <w:r w:rsidRPr="00C34218">
        <w:rPr>
          <w:rFonts w:ascii="Georgia" w:hAnsi="Georgia" w:cs="Georgia"/>
          <w:color w:val="000000"/>
          <w:spacing w:val="-2"/>
          <w:sz w:val="22"/>
          <w:szCs w:val="22"/>
        </w:rPr>
        <w:t>e evidenciam todas as informações relevantes próprias das demonstrações financeiras, e somente elas, as quais estão consistentes com as utilizadas pela administração na sua gestão.</w:t>
      </w:r>
    </w:p>
    <w:p w14:paraId="05D25607" w14:textId="77777777" w:rsidR="00952A13" w:rsidRPr="00C34218" w:rsidRDefault="00952A13" w:rsidP="00952A13">
      <w:pPr>
        <w:pStyle w:val="PargrafodaLista"/>
        <w:ind w:left="11"/>
        <w:rPr>
          <w:rFonts w:ascii="Georgia" w:hAnsi="Georgia" w:cs="Arial"/>
          <w:sz w:val="22"/>
          <w:szCs w:val="22"/>
        </w:rPr>
      </w:pPr>
    </w:p>
    <w:p w14:paraId="713B074F" w14:textId="77777777" w:rsidR="00952A13" w:rsidRPr="00C34218" w:rsidRDefault="00952A13" w:rsidP="00952A13">
      <w:pPr>
        <w:pStyle w:val="PargrafodaLista"/>
        <w:ind w:left="11"/>
        <w:rPr>
          <w:rFonts w:ascii="Georgia" w:hAnsi="Georgia"/>
          <w:sz w:val="22"/>
          <w:szCs w:val="22"/>
          <w:shd w:val="clear" w:color="auto" w:fill="FFFFFF"/>
        </w:rPr>
      </w:pPr>
      <w:r w:rsidRPr="00C34218">
        <w:rPr>
          <w:rFonts w:ascii="Georgia" w:hAnsi="Georgia" w:cs="Arial"/>
          <w:sz w:val="22"/>
          <w:szCs w:val="22"/>
        </w:rPr>
        <w:t xml:space="preserve">As políticas contábeis materiais aplicadas na preparação dessas demonstrações financeiras estão </w:t>
      </w:r>
      <w:r w:rsidRPr="00C34218">
        <w:rPr>
          <w:rFonts w:ascii="Georgia" w:hAnsi="Georgia"/>
          <w:sz w:val="22"/>
          <w:szCs w:val="22"/>
          <w:shd w:val="clear" w:color="auto" w:fill="FFFFFF"/>
        </w:rPr>
        <w:t>apresentadas na nota 2.5.</w:t>
      </w:r>
    </w:p>
    <w:p w14:paraId="00944775" w14:textId="77777777" w:rsidR="00952A13" w:rsidRPr="00C34218" w:rsidRDefault="00952A13" w:rsidP="00952A13">
      <w:pPr>
        <w:pStyle w:val="PargrafodaLista"/>
        <w:ind w:left="11"/>
        <w:rPr>
          <w:rFonts w:ascii="Georgia" w:hAnsi="Georgia" w:cs="Arial"/>
          <w:sz w:val="22"/>
          <w:szCs w:val="22"/>
        </w:rPr>
      </w:pPr>
    </w:p>
    <w:p w14:paraId="5385FA64" w14:textId="77777777" w:rsidR="00952A13" w:rsidRPr="00C34218" w:rsidRDefault="00952A13" w:rsidP="00952A13">
      <w:pPr>
        <w:pStyle w:val="PargrafodaLista"/>
        <w:ind w:left="11"/>
        <w:rPr>
          <w:rFonts w:ascii="Georgia" w:hAnsi="Georgia"/>
          <w:sz w:val="22"/>
          <w:szCs w:val="22"/>
          <w:shd w:val="clear" w:color="auto" w:fill="FFFFFF"/>
        </w:rPr>
      </w:pPr>
      <w:r w:rsidRPr="00C34218">
        <w:rPr>
          <w:rFonts w:ascii="Georgia" w:hAnsi="Georgia" w:cs="Arial"/>
          <w:sz w:val="22"/>
          <w:szCs w:val="22"/>
        </w:rPr>
        <w:t xml:space="preserve">A preparação de demonstrações financeiras requer o uso de certas estimativas contábeis críticas e também o exercício de julgamento por parte da Administração da Companhia no </w:t>
      </w:r>
      <w:r w:rsidRPr="00C34218">
        <w:rPr>
          <w:rFonts w:ascii="Georgia" w:hAnsi="Georgia" w:cs="Arial"/>
          <w:sz w:val="22"/>
          <w:szCs w:val="22"/>
        </w:rPr>
        <w:lastRenderedPageBreak/>
        <w:t xml:space="preserve">processo de aplicação das políticas contábeis da mesma. Aquelas áreas que requerem maior nível de julgamento e têm maior complexidade, bem como as áreas nas quais premissas e estimativas são significativas para as demonstrações financeiras, estão </w:t>
      </w:r>
      <w:r w:rsidRPr="00C34218">
        <w:rPr>
          <w:rFonts w:ascii="Georgia" w:hAnsi="Georgia"/>
          <w:sz w:val="22"/>
          <w:szCs w:val="22"/>
          <w:shd w:val="clear" w:color="auto" w:fill="FFFFFF"/>
        </w:rPr>
        <w:t>divulgadas nas notas 2.6 e 2.7.</w:t>
      </w:r>
    </w:p>
    <w:p w14:paraId="55E3B295" w14:textId="77777777" w:rsidR="00952A13" w:rsidRPr="00C34218" w:rsidRDefault="00952A13" w:rsidP="00952A13">
      <w:pPr>
        <w:pStyle w:val="PargrafodaLista"/>
        <w:ind w:left="11"/>
        <w:rPr>
          <w:rFonts w:ascii="Georgia" w:hAnsi="Georgia" w:cs="Arial"/>
          <w:sz w:val="22"/>
          <w:szCs w:val="22"/>
        </w:rPr>
      </w:pPr>
    </w:p>
    <w:p w14:paraId="1B46E4C9" w14:textId="77777777" w:rsidR="00952A13" w:rsidRPr="00C34218" w:rsidRDefault="00952A13" w:rsidP="00952A13">
      <w:pPr>
        <w:rPr>
          <w:rFonts w:ascii="Georgia" w:hAnsi="Georgia" w:cs="Arial"/>
          <w:sz w:val="22"/>
          <w:szCs w:val="22"/>
        </w:rPr>
      </w:pPr>
      <w:r w:rsidRPr="00C34218">
        <w:rPr>
          <w:rFonts w:ascii="Georgia" w:hAnsi="Georgia" w:cs="Arial"/>
          <w:sz w:val="22"/>
          <w:szCs w:val="22"/>
        </w:rPr>
        <w:t>A Administração, durante o seu processo decisório e de análise da operação, não distingue os segmentos de negócio que compõem a Companhia considerando seu papel essencial como fomentador de atividades econômicas no Estado de Minas Gerais. Logo seus resultados operacionais não influenciam os recursos que serão alocados em cada segmento e sua avaliação de desempenho.</w:t>
      </w:r>
    </w:p>
    <w:p w14:paraId="09C3A0A8" w14:textId="77777777" w:rsidR="00952A13" w:rsidRPr="00C34218" w:rsidRDefault="00952A13" w:rsidP="00952A13">
      <w:pPr>
        <w:pStyle w:val="PargrafodaLista"/>
        <w:ind w:left="11"/>
        <w:rPr>
          <w:rFonts w:ascii="Georgia" w:hAnsi="Georgia" w:cs="Arial"/>
          <w:sz w:val="22"/>
          <w:szCs w:val="22"/>
        </w:rPr>
      </w:pPr>
    </w:p>
    <w:p w14:paraId="30F6F1E6" w14:textId="77777777" w:rsidR="00952A13" w:rsidRPr="00C34218" w:rsidRDefault="00952A13" w:rsidP="00952A13">
      <w:pPr>
        <w:pStyle w:val="PargrafodaLista"/>
        <w:ind w:left="11"/>
        <w:rPr>
          <w:rFonts w:ascii="Georgia" w:hAnsi="Georgia" w:cs="Arial"/>
          <w:sz w:val="22"/>
          <w:szCs w:val="22"/>
        </w:rPr>
      </w:pPr>
      <w:r w:rsidRPr="00C34218">
        <w:rPr>
          <w:rFonts w:ascii="Georgia" w:hAnsi="Georgia" w:cs="Arial"/>
          <w:sz w:val="22"/>
          <w:szCs w:val="22"/>
        </w:rPr>
        <w:t>Ressalta-se, ainda, que as políticas contábeis foram aplicadas de modo uniforme no exercício corrente e estão consistentes com o exercício comparativo apresentado.</w:t>
      </w:r>
    </w:p>
    <w:p w14:paraId="0CAAC61F" w14:textId="77777777" w:rsidR="00952A13" w:rsidRPr="00C34218" w:rsidRDefault="00952A13" w:rsidP="00952A13">
      <w:pPr>
        <w:rPr>
          <w:rStyle w:val="Forte"/>
          <w:rFonts w:ascii="Georgia" w:hAnsi="Georgia"/>
          <w:sz w:val="22"/>
          <w:szCs w:val="22"/>
        </w:rPr>
      </w:pPr>
    </w:p>
    <w:bookmarkEnd w:id="12"/>
    <w:p w14:paraId="0E7F4445" w14:textId="77777777" w:rsidR="00952A13" w:rsidRPr="00C34218" w:rsidRDefault="00952A13" w:rsidP="001D0682">
      <w:pPr>
        <w:pStyle w:val="ListParagraph6"/>
        <w:widowControl w:val="0"/>
        <w:numPr>
          <w:ilvl w:val="1"/>
          <w:numId w:val="29"/>
        </w:numPr>
        <w:suppressAutoHyphens/>
        <w:rPr>
          <w:rFonts w:ascii="Arial" w:hAnsi="Arial" w:cs="Arial"/>
          <w:b/>
          <w:sz w:val="22"/>
          <w:szCs w:val="22"/>
        </w:rPr>
      </w:pPr>
      <w:r w:rsidRPr="00C34218">
        <w:rPr>
          <w:rFonts w:ascii="Arial" w:hAnsi="Arial" w:cs="Arial"/>
          <w:b/>
          <w:sz w:val="22"/>
          <w:szCs w:val="22"/>
        </w:rPr>
        <w:t>Mudanças nas políticas contábeis e divulgações</w:t>
      </w:r>
    </w:p>
    <w:p w14:paraId="436AB69A" w14:textId="77777777" w:rsidR="00952A13" w:rsidRPr="00C34218" w:rsidRDefault="00952A13" w:rsidP="00952A13">
      <w:pPr>
        <w:pStyle w:val="ListParagraph6"/>
        <w:widowControl w:val="0"/>
        <w:suppressAutoHyphens/>
        <w:ind w:left="11"/>
        <w:rPr>
          <w:rFonts w:ascii="Georgia" w:hAnsi="Georgia" w:cs="Arial"/>
          <w:b/>
          <w:sz w:val="22"/>
          <w:szCs w:val="22"/>
        </w:rPr>
      </w:pPr>
    </w:p>
    <w:p w14:paraId="6FEBF9E0" w14:textId="6112DCFF" w:rsidR="00952A13" w:rsidRPr="00C34218" w:rsidRDefault="00952A13" w:rsidP="00952A13">
      <w:pPr>
        <w:pStyle w:val="Default"/>
        <w:rPr>
          <w:rFonts w:ascii="Georgia" w:hAnsi="Georgia"/>
          <w:sz w:val="22"/>
          <w:szCs w:val="22"/>
        </w:rPr>
      </w:pPr>
      <w:r w:rsidRPr="00C34218">
        <w:rPr>
          <w:rFonts w:ascii="Georgia" w:hAnsi="Georgia"/>
          <w:sz w:val="22"/>
          <w:szCs w:val="22"/>
        </w:rPr>
        <w:t>As seguintes alterações de norma foram adotadas pela primeira vez para o exercício iniciado em 1</w:t>
      </w:r>
      <w:r w:rsidRPr="00C34218">
        <w:rPr>
          <w:rFonts w:ascii="Georgia" w:hAnsi="Georgia"/>
          <w:sz w:val="22"/>
          <w:szCs w:val="22"/>
          <w:u w:val="single"/>
          <w:vertAlign w:val="superscript"/>
        </w:rPr>
        <w:t>o</w:t>
      </w:r>
      <w:r w:rsidRPr="00C34218">
        <w:rPr>
          <w:rFonts w:ascii="Georgia" w:hAnsi="Georgia"/>
          <w:sz w:val="22"/>
          <w:szCs w:val="22"/>
        </w:rPr>
        <w:t xml:space="preserve"> de janeiro de 2025: </w:t>
      </w:r>
    </w:p>
    <w:p w14:paraId="4ADDEE9A" w14:textId="77777777" w:rsidR="00952A13" w:rsidRPr="00C34218" w:rsidRDefault="00952A13" w:rsidP="00952A13">
      <w:pPr>
        <w:pStyle w:val="Default"/>
        <w:rPr>
          <w:rFonts w:ascii="Georgia" w:hAnsi="Georgia"/>
          <w:sz w:val="22"/>
          <w:szCs w:val="22"/>
        </w:rPr>
      </w:pPr>
    </w:p>
    <w:p w14:paraId="6BF77EE9" w14:textId="4BFDDDCD" w:rsidR="00BA3618" w:rsidRPr="00C34218" w:rsidRDefault="00BA3618" w:rsidP="008218DE">
      <w:pPr>
        <w:pStyle w:val="PargrafodaLista"/>
        <w:numPr>
          <w:ilvl w:val="0"/>
          <w:numId w:val="42"/>
        </w:numPr>
        <w:ind w:left="426"/>
        <w:rPr>
          <w:rFonts w:ascii="Georgia" w:hAnsi="Georgia" w:cs="Arial"/>
          <w:sz w:val="22"/>
          <w:szCs w:val="22"/>
        </w:rPr>
      </w:pPr>
      <w:bookmarkStart w:id="13" w:name="_Hlk220580225"/>
      <w:r w:rsidRPr="00C34218">
        <w:rPr>
          <w:rFonts w:ascii="Georgia" w:hAnsi="Georgia" w:cs="Arial"/>
          <w:b/>
          <w:bCs/>
          <w:sz w:val="22"/>
          <w:szCs w:val="22"/>
        </w:rPr>
        <w:t>Alterações ao IAS 21/ CPC 02 (R2) - Efeitos das mudanças nas taxas de câmbio e conversão de demonstrações contábeis:</w:t>
      </w:r>
      <w:r w:rsidR="00952A13" w:rsidRPr="00C34218">
        <w:rPr>
          <w:rFonts w:ascii="Georgia" w:hAnsi="Georgia" w:cs="Arial"/>
          <w:b/>
          <w:bCs/>
          <w:sz w:val="22"/>
          <w:szCs w:val="22"/>
        </w:rPr>
        <w:t xml:space="preserve"> </w:t>
      </w:r>
      <w:r w:rsidRPr="00C34218">
        <w:rPr>
          <w:rFonts w:ascii="Georgia" w:hAnsi="Georgia" w:cs="Arial"/>
          <w:sz w:val="22"/>
          <w:szCs w:val="22"/>
        </w:rPr>
        <w:t>em agosto de 2023, o IASB alterou o IAS 21 - "Efeitos das Mudanças nas Taxas de Câmbio e Conversão de Demonstrações Contábeis", adicionando novos requisitos com o objetivo de ajudar as entidades a determinar se uma moeda é conversível em outra moeda e, quando não for, qual a taxa de câmbio à vista a ser utilizada. Antes dessas alterações, o IAS 21 somente estabelecia a taxa de câmbio a ser utilizada quando a falta de conversibilidade fosse temporária. As referidas alterações têm vigência a partir de 1</w:t>
      </w:r>
      <w:r w:rsidR="00921E51">
        <w:rPr>
          <w:rFonts w:ascii="Georgia" w:hAnsi="Georgia" w:cs="Arial"/>
          <w:sz w:val="22"/>
          <w:szCs w:val="22"/>
        </w:rPr>
        <w:t>º</w:t>
      </w:r>
      <w:r w:rsidRPr="00C34218">
        <w:rPr>
          <w:rFonts w:ascii="Georgia" w:hAnsi="Georgia" w:cs="Arial"/>
          <w:sz w:val="22"/>
          <w:szCs w:val="22"/>
        </w:rPr>
        <w:t xml:space="preserve"> de janeiro de 2025.</w:t>
      </w:r>
    </w:p>
    <w:bookmarkEnd w:id="13"/>
    <w:p w14:paraId="26227BF6" w14:textId="77777777" w:rsidR="00BA3618" w:rsidRPr="00C34218" w:rsidRDefault="00BA3618" w:rsidP="00BA3618">
      <w:pPr>
        <w:pStyle w:val="PargrafodaLista"/>
        <w:ind w:left="11"/>
        <w:rPr>
          <w:rFonts w:ascii="Georgia" w:hAnsi="Georgia" w:cs="Arial"/>
          <w:sz w:val="22"/>
          <w:szCs w:val="22"/>
        </w:rPr>
      </w:pPr>
    </w:p>
    <w:p w14:paraId="6CFA072F" w14:textId="0691E38D" w:rsidR="00952A13" w:rsidRPr="00C34218" w:rsidRDefault="00BA3618" w:rsidP="00BA3618">
      <w:pPr>
        <w:pStyle w:val="PargrafodaLista"/>
        <w:ind w:left="11"/>
        <w:rPr>
          <w:rFonts w:ascii="Georgia" w:hAnsi="Georgia" w:cs="Arial"/>
          <w:sz w:val="22"/>
          <w:szCs w:val="22"/>
        </w:rPr>
      </w:pPr>
      <w:r w:rsidRPr="00C34218">
        <w:rPr>
          <w:rFonts w:ascii="Georgia" w:hAnsi="Georgia" w:cs="Arial"/>
          <w:sz w:val="22"/>
          <w:szCs w:val="22"/>
        </w:rPr>
        <w:t>A Companhia não espera que essas alterações tenham um impacto material em suas operações ou demonstrações financeiras.</w:t>
      </w:r>
    </w:p>
    <w:p w14:paraId="489EF471" w14:textId="77777777" w:rsidR="00952A13" w:rsidRPr="00C34218" w:rsidRDefault="00952A13" w:rsidP="00BA3618">
      <w:pPr>
        <w:pStyle w:val="PargrafodaLista"/>
        <w:ind w:left="11"/>
        <w:rPr>
          <w:rFonts w:ascii="Georgia" w:hAnsi="Georgia" w:cs="Arial"/>
          <w:sz w:val="22"/>
          <w:szCs w:val="22"/>
        </w:rPr>
      </w:pPr>
    </w:p>
    <w:p w14:paraId="15147B81" w14:textId="77777777" w:rsidR="00952A13" w:rsidRPr="00C34218" w:rsidRDefault="00952A13" w:rsidP="00952A13">
      <w:pPr>
        <w:rPr>
          <w:rFonts w:ascii="Arial" w:hAnsi="Arial" w:cs="Arial"/>
          <w:b/>
          <w:bCs/>
          <w:sz w:val="22"/>
          <w:szCs w:val="22"/>
        </w:rPr>
      </w:pPr>
      <w:r w:rsidRPr="00C34218">
        <w:rPr>
          <w:rFonts w:ascii="Arial" w:hAnsi="Arial" w:cs="Arial"/>
          <w:b/>
          <w:bCs/>
          <w:sz w:val="22"/>
          <w:szCs w:val="22"/>
        </w:rPr>
        <w:t>Alterações de normas que ainda não estão em vigor</w:t>
      </w:r>
    </w:p>
    <w:p w14:paraId="4DD2BF48" w14:textId="77777777" w:rsidR="00952A13" w:rsidRPr="00C34218" w:rsidRDefault="00952A13" w:rsidP="00952A13">
      <w:pPr>
        <w:rPr>
          <w:rFonts w:ascii="Georgia" w:hAnsi="Georgia" w:cs="Arial"/>
          <w:sz w:val="22"/>
          <w:szCs w:val="22"/>
        </w:rPr>
      </w:pPr>
    </w:p>
    <w:p w14:paraId="29010892" w14:textId="5C0CA60C" w:rsidR="00952A13" w:rsidRPr="00C34218" w:rsidRDefault="00952A13" w:rsidP="00952A13">
      <w:pPr>
        <w:rPr>
          <w:rFonts w:ascii="Georgia" w:hAnsi="Georgia" w:cs="Arial"/>
          <w:sz w:val="22"/>
          <w:szCs w:val="22"/>
        </w:rPr>
      </w:pPr>
      <w:r w:rsidRPr="00C34218">
        <w:rPr>
          <w:rFonts w:ascii="Georgia" w:hAnsi="Georgia" w:cs="Arial"/>
          <w:sz w:val="22"/>
          <w:szCs w:val="22"/>
        </w:rPr>
        <w:t xml:space="preserve">As seguintes alterações de normas foram emitidas pelo </w:t>
      </w:r>
      <w:proofErr w:type="gramStart"/>
      <w:r w:rsidRPr="00C34218">
        <w:rPr>
          <w:rFonts w:ascii="Georgia" w:hAnsi="Georgia" w:cs="Arial"/>
          <w:sz w:val="22"/>
          <w:szCs w:val="22"/>
        </w:rPr>
        <w:t>IASB</w:t>
      </w:r>
      <w:proofErr w:type="gramEnd"/>
      <w:r w:rsidRPr="00C34218">
        <w:rPr>
          <w:rFonts w:ascii="Georgia" w:hAnsi="Georgia" w:cs="Arial"/>
          <w:sz w:val="22"/>
          <w:szCs w:val="22"/>
        </w:rPr>
        <w:t xml:space="preserve"> mas não estão em vigor para o exercício de 2025. A adoção antecipada de normas, embora encorajada pelo IASB, não é permitida, no Brasil, pelo Comitê de Pronunciamento Contábeis (CPC).</w:t>
      </w:r>
    </w:p>
    <w:p w14:paraId="27B29398" w14:textId="77777777" w:rsidR="00952A13" w:rsidRPr="00C34218" w:rsidRDefault="00952A13" w:rsidP="00952A13">
      <w:pPr>
        <w:rPr>
          <w:rFonts w:ascii="Georgia" w:hAnsi="Georgia" w:cs="Arial"/>
          <w:sz w:val="22"/>
          <w:szCs w:val="22"/>
        </w:rPr>
      </w:pPr>
    </w:p>
    <w:p w14:paraId="568D48A1" w14:textId="653CDD51" w:rsidR="00952A13" w:rsidRPr="00C34218" w:rsidRDefault="00952A13" w:rsidP="008218DE">
      <w:pPr>
        <w:pStyle w:val="PargrafodaLista"/>
        <w:numPr>
          <w:ilvl w:val="0"/>
          <w:numId w:val="40"/>
        </w:numPr>
        <w:ind w:left="426" w:hanging="425"/>
        <w:rPr>
          <w:rFonts w:ascii="Georgia" w:hAnsi="Georgia" w:cs="Arial"/>
          <w:sz w:val="22"/>
          <w:szCs w:val="22"/>
        </w:rPr>
      </w:pPr>
      <w:bookmarkStart w:id="14" w:name="_Hlk220580270"/>
      <w:r w:rsidRPr="00C34218">
        <w:rPr>
          <w:rFonts w:ascii="Georgia" w:hAnsi="Georgia" w:cs="Arial"/>
          <w:b/>
          <w:bCs/>
          <w:color w:val="000000"/>
          <w:sz w:val="22"/>
          <w:szCs w:val="22"/>
        </w:rPr>
        <w:t xml:space="preserve">Alterações ao IFRS 9 e IFRS 7 - Classificação e Mensuração de Instrumentos Financeiros: </w:t>
      </w:r>
      <w:r w:rsidRPr="00C34218">
        <w:rPr>
          <w:rFonts w:ascii="Georgia" w:hAnsi="Georgia" w:cs="Arial"/>
          <w:sz w:val="22"/>
          <w:szCs w:val="22"/>
        </w:rPr>
        <w:t xml:space="preserve">em 30 de maio de 2024, o IASB emitiu alterações ao IFRS 9 </w:t>
      </w:r>
      <w:r w:rsidR="003617CD" w:rsidRPr="00C34218">
        <w:rPr>
          <w:rFonts w:ascii="Georgia" w:hAnsi="Georgia" w:cs="Arial"/>
          <w:sz w:val="22"/>
          <w:szCs w:val="22"/>
        </w:rPr>
        <w:t>–</w:t>
      </w:r>
      <w:r w:rsidRPr="00C34218">
        <w:rPr>
          <w:rFonts w:ascii="Georgia" w:hAnsi="Georgia" w:cs="Arial"/>
          <w:sz w:val="22"/>
          <w:szCs w:val="22"/>
        </w:rPr>
        <w:t xml:space="preserve"> </w:t>
      </w:r>
      <w:r w:rsidR="003617CD" w:rsidRPr="00C34218">
        <w:rPr>
          <w:rFonts w:ascii="Georgia" w:hAnsi="Georgia" w:cs="Arial"/>
          <w:sz w:val="22"/>
          <w:szCs w:val="22"/>
        </w:rPr>
        <w:t>“</w:t>
      </w:r>
      <w:r w:rsidRPr="00C34218">
        <w:rPr>
          <w:rFonts w:ascii="Georgia" w:hAnsi="Georgia" w:cs="Arial"/>
          <w:sz w:val="22"/>
          <w:szCs w:val="22"/>
        </w:rPr>
        <w:t>Instrumentos Financeiros</w:t>
      </w:r>
      <w:r w:rsidR="003617CD" w:rsidRPr="00C34218">
        <w:rPr>
          <w:rFonts w:ascii="Georgia" w:hAnsi="Georgia" w:cs="Arial"/>
          <w:sz w:val="22"/>
          <w:szCs w:val="22"/>
        </w:rPr>
        <w:t>”</w:t>
      </w:r>
      <w:r w:rsidRPr="00C34218">
        <w:rPr>
          <w:rFonts w:ascii="Georgia" w:hAnsi="Georgia" w:cs="Arial"/>
          <w:sz w:val="22"/>
          <w:szCs w:val="22"/>
        </w:rPr>
        <w:t xml:space="preserve"> e </w:t>
      </w:r>
      <w:r w:rsidR="003617CD" w:rsidRPr="00C34218">
        <w:rPr>
          <w:rFonts w:ascii="Georgia" w:hAnsi="Georgia" w:cs="Arial"/>
          <w:sz w:val="22"/>
          <w:szCs w:val="22"/>
        </w:rPr>
        <w:t>“</w:t>
      </w:r>
      <w:r w:rsidRPr="00C34218">
        <w:rPr>
          <w:rFonts w:ascii="Georgia" w:hAnsi="Georgia" w:cs="Arial"/>
          <w:sz w:val="22"/>
          <w:szCs w:val="22"/>
        </w:rPr>
        <w:t>IFRS 7 - Instrumentos Financeiros: Evidenciação</w:t>
      </w:r>
      <w:r w:rsidR="003617CD" w:rsidRPr="00C34218">
        <w:rPr>
          <w:rFonts w:ascii="Georgia" w:hAnsi="Georgia" w:cs="Arial"/>
          <w:sz w:val="22"/>
          <w:szCs w:val="22"/>
        </w:rPr>
        <w:t>”</w:t>
      </w:r>
      <w:r w:rsidRPr="00C34218">
        <w:rPr>
          <w:rFonts w:ascii="Georgia" w:hAnsi="Georgia" w:cs="Arial"/>
          <w:sz w:val="22"/>
          <w:szCs w:val="22"/>
        </w:rPr>
        <w:t xml:space="preserve"> para responder a questões práticas recentes, melhorar o entendimento, bem como incluir novos requisitos aplicáveis </w:t>
      </w:r>
      <w:r w:rsidR="00BA5C74" w:rsidRPr="00C34218">
        <w:rPr>
          <w:rFonts w:ascii="Georgia" w:hAnsi="Georgia" w:cs="Arial"/>
          <w:sz w:val="22"/>
          <w:szCs w:val="22"/>
        </w:rPr>
        <w:t>às</w:t>
      </w:r>
      <w:r w:rsidRPr="00C34218">
        <w:rPr>
          <w:rFonts w:ascii="Georgia" w:hAnsi="Georgia" w:cs="Arial"/>
          <w:sz w:val="22"/>
          <w:szCs w:val="22"/>
        </w:rPr>
        <w:t xml:space="preserve"> empresas em geral e não apenas </w:t>
      </w:r>
      <w:r w:rsidR="00BA5C74" w:rsidRPr="00C34218">
        <w:rPr>
          <w:rFonts w:ascii="Georgia" w:hAnsi="Georgia" w:cs="Arial"/>
          <w:sz w:val="22"/>
          <w:szCs w:val="22"/>
        </w:rPr>
        <w:t>às</w:t>
      </w:r>
      <w:r w:rsidRPr="00C34218">
        <w:rPr>
          <w:rFonts w:ascii="Georgia" w:hAnsi="Georgia" w:cs="Arial"/>
          <w:sz w:val="22"/>
          <w:szCs w:val="22"/>
        </w:rPr>
        <w:t xml:space="preserve"> instituições financeiras. </w:t>
      </w:r>
    </w:p>
    <w:p w14:paraId="0528301E" w14:textId="77777777" w:rsidR="00952A13" w:rsidRPr="00C34218" w:rsidRDefault="00952A13" w:rsidP="00952A13">
      <w:pPr>
        <w:ind w:left="709" w:hanging="425"/>
        <w:rPr>
          <w:rFonts w:ascii="Georgia" w:hAnsi="Georgia" w:cs="Arial"/>
          <w:sz w:val="22"/>
          <w:szCs w:val="22"/>
        </w:rPr>
      </w:pPr>
      <w:r w:rsidRPr="00C34218">
        <w:rPr>
          <w:rFonts w:ascii="Georgia" w:hAnsi="Georgia" w:cs="Arial"/>
          <w:sz w:val="22"/>
          <w:szCs w:val="22"/>
        </w:rPr>
        <w:t xml:space="preserve"> </w:t>
      </w:r>
    </w:p>
    <w:p w14:paraId="59474D9F" w14:textId="77777777" w:rsidR="008F1C32" w:rsidRPr="00C34218" w:rsidRDefault="008F1C32">
      <w:pPr>
        <w:rPr>
          <w:rFonts w:ascii="Georgia" w:hAnsi="Georgia" w:cs="Arial"/>
          <w:sz w:val="22"/>
          <w:szCs w:val="22"/>
        </w:rPr>
      </w:pPr>
      <w:r w:rsidRPr="00C34218">
        <w:rPr>
          <w:rFonts w:ascii="Georgia" w:hAnsi="Georgia" w:cs="Arial"/>
          <w:sz w:val="22"/>
          <w:szCs w:val="22"/>
        </w:rPr>
        <w:br w:type="page"/>
      </w:r>
    </w:p>
    <w:p w14:paraId="71CAAA64" w14:textId="29CA846F" w:rsidR="00952A13" w:rsidRPr="00C34218" w:rsidRDefault="00952A13" w:rsidP="008218DE">
      <w:pPr>
        <w:ind w:left="851" w:hanging="425"/>
        <w:rPr>
          <w:rFonts w:ascii="Georgia" w:hAnsi="Georgia" w:cs="Arial"/>
          <w:sz w:val="22"/>
          <w:szCs w:val="22"/>
        </w:rPr>
      </w:pPr>
      <w:r w:rsidRPr="00C34218">
        <w:rPr>
          <w:rFonts w:ascii="Georgia" w:hAnsi="Georgia" w:cs="Arial"/>
          <w:sz w:val="22"/>
          <w:szCs w:val="22"/>
        </w:rPr>
        <w:lastRenderedPageBreak/>
        <w:t xml:space="preserve">As alterações: </w:t>
      </w:r>
    </w:p>
    <w:p w14:paraId="7A96346F" w14:textId="77777777" w:rsidR="002E1E67" w:rsidRPr="00C34218" w:rsidRDefault="002E1E67" w:rsidP="00952A13">
      <w:pPr>
        <w:ind w:left="1134" w:hanging="425"/>
        <w:rPr>
          <w:rFonts w:ascii="Georgia" w:hAnsi="Georgia" w:cs="Arial"/>
          <w:sz w:val="22"/>
          <w:szCs w:val="22"/>
        </w:rPr>
      </w:pPr>
    </w:p>
    <w:p w14:paraId="06F7A0B6" w14:textId="16B011E2" w:rsidR="00952A13" w:rsidRPr="00C34218" w:rsidRDefault="00952A13" w:rsidP="00952A13">
      <w:pPr>
        <w:ind w:left="1134" w:hanging="425"/>
        <w:rPr>
          <w:rFonts w:ascii="Georgia" w:hAnsi="Georgia" w:cs="Arial"/>
          <w:sz w:val="22"/>
          <w:szCs w:val="22"/>
        </w:rPr>
      </w:pPr>
      <w:r w:rsidRPr="00C34218">
        <w:rPr>
          <w:rFonts w:ascii="Georgia" w:hAnsi="Georgia" w:cs="Arial"/>
          <w:sz w:val="22"/>
          <w:szCs w:val="22"/>
        </w:rPr>
        <w:t xml:space="preserve">(a) </w:t>
      </w:r>
      <w:r w:rsidR="002E1E67" w:rsidRPr="00C34218">
        <w:rPr>
          <w:rFonts w:ascii="Georgia" w:hAnsi="Georgia" w:cs="Arial"/>
          <w:sz w:val="22"/>
          <w:szCs w:val="22"/>
        </w:rPr>
        <w:t xml:space="preserve"> </w:t>
      </w:r>
      <w:r w:rsidRPr="00C34218">
        <w:rPr>
          <w:rFonts w:ascii="Georgia" w:hAnsi="Georgia" w:cs="Arial"/>
          <w:sz w:val="22"/>
          <w:szCs w:val="22"/>
        </w:rPr>
        <w:t xml:space="preserve">esclarecem a data de reconhecimento e </w:t>
      </w:r>
      <w:proofErr w:type="spellStart"/>
      <w:r w:rsidRPr="00C34218">
        <w:rPr>
          <w:rFonts w:ascii="Georgia" w:hAnsi="Georgia" w:cs="Arial"/>
          <w:sz w:val="22"/>
          <w:szCs w:val="22"/>
        </w:rPr>
        <w:t>desreconhecimento</w:t>
      </w:r>
      <w:proofErr w:type="spellEnd"/>
      <w:r w:rsidRPr="00C34218">
        <w:rPr>
          <w:rFonts w:ascii="Georgia" w:hAnsi="Georgia" w:cs="Arial"/>
          <w:sz w:val="22"/>
          <w:szCs w:val="22"/>
        </w:rPr>
        <w:t xml:space="preserve"> de alguns ativos e passivos financeiros, com uma nova exceção para alguns passivos financeiros liquidados por meio de um sistema de transferência eletrônica de caixa; </w:t>
      </w:r>
    </w:p>
    <w:p w14:paraId="7F563CD0" w14:textId="77777777" w:rsidR="002E1E67" w:rsidRPr="00C34218" w:rsidRDefault="002E1E67" w:rsidP="00952A13">
      <w:pPr>
        <w:ind w:left="1134" w:hanging="425"/>
        <w:rPr>
          <w:rFonts w:ascii="Georgia" w:hAnsi="Georgia" w:cs="Arial"/>
          <w:sz w:val="22"/>
          <w:szCs w:val="22"/>
        </w:rPr>
      </w:pPr>
    </w:p>
    <w:p w14:paraId="64DD2C9F" w14:textId="48032E75" w:rsidR="00952A13" w:rsidRPr="00C34218" w:rsidRDefault="00952A13" w:rsidP="00952A13">
      <w:pPr>
        <w:ind w:left="1134" w:hanging="425"/>
        <w:rPr>
          <w:rFonts w:ascii="Georgia" w:hAnsi="Georgia" w:cs="Arial"/>
          <w:sz w:val="22"/>
          <w:szCs w:val="22"/>
        </w:rPr>
      </w:pPr>
      <w:r w:rsidRPr="00C34218">
        <w:rPr>
          <w:rFonts w:ascii="Georgia" w:hAnsi="Georgia" w:cs="Arial"/>
          <w:sz w:val="22"/>
          <w:szCs w:val="22"/>
        </w:rPr>
        <w:t xml:space="preserve">(b) </w:t>
      </w:r>
      <w:r w:rsidR="002E1E67" w:rsidRPr="00C34218">
        <w:rPr>
          <w:rFonts w:ascii="Georgia" w:hAnsi="Georgia" w:cs="Arial"/>
          <w:sz w:val="22"/>
          <w:szCs w:val="22"/>
        </w:rPr>
        <w:t xml:space="preserve">   </w:t>
      </w:r>
      <w:r w:rsidRPr="00C34218">
        <w:rPr>
          <w:rFonts w:ascii="Georgia" w:hAnsi="Georgia" w:cs="Arial"/>
          <w:sz w:val="22"/>
          <w:szCs w:val="22"/>
        </w:rPr>
        <w:t xml:space="preserve">esclarecem e adicionam orientação para avaliar se um ativo financeiro atende ao critério de somente pagamento de principal e juros (“SPPI </w:t>
      </w:r>
      <w:proofErr w:type="spellStart"/>
      <w:r w:rsidRPr="00C34218">
        <w:rPr>
          <w:rFonts w:ascii="Georgia" w:hAnsi="Georgia" w:cs="Arial"/>
          <w:sz w:val="22"/>
          <w:szCs w:val="22"/>
        </w:rPr>
        <w:t>test</w:t>
      </w:r>
      <w:proofErr w:type="spellEnd"/>
      <w:r w:rsidRPr="00C34218">
        <w:rPr>
          <w:rFonts w:ascii="Georgia" w:hAnsi="Georgia" w:cs="Arial"/>
          <w:sz w:val="22"/>
          <w:szCs w:val="22"/>
        </w:rPr>
        <w:t xml:space="preserve">”), incluindo situações de ocorrência de um evento contingente; </w:t>
      </w:r>
    </w:p>
    <w:p w14:paraId="3DAF15DD" w14:textId="77777777" w:rsidR="002E1E67" w:rsidRPr="00C34218" w:rsidRDefault="002E1E67" w:rsidP="00952A13">
      <w:pPr>
        <w:ind w:left="1134" w:hanging="425"/>
        <w:rPr>
          <w:rFonts w:ascii="Georgia" w:hAnsi="Georgia" w:cs="Arial"/>
          <w:sz w:val="22"/>
          <w:szCs w:val="22"/>
        </w:rPr>
      </w:pPr>
    </w:p>
    <w:p w14:paraId="1405CD0B" w14:textId="3A4216A1" w:rsidR="00952A13" w:rsidRPr="00C34218" w:rsidRDefault="00952A13" w:rsidP="00952A13">
      <w:pPr>
        <w:ind w:left="1134" w:hanging="425"/>
        <w:rPr>
          <w:rFonts w:ascii="Georgia" w:hAnsi="Georgia" w:cs="Arial"/>
          <w:sz w:val="22"/>
          <w:szCs w:val="22"/>
        </w:rPr>
      </w:pPr>
      <w:r w:rsidRPr="00C34218">
        <w:rPr>
          <w:rFonts w:ascii="Georgia" w:hAnsi="Georgia" w:cs="Arial"/>
          <w:sz w:val="22"/>
          <w:szCs w:val="22"/>
        </w:rPr>
        <w:t xml:space="preserve">(c) </w:t>
      </w:r>
      <w:r w:rsidR="002E1E67" w:rsidRPr="00C34218">
        <w:rPr>
          <w:rFonts w:ascii="Georgia" w:hAnsi="Georgia" w:cs="Arial"/>
          <w:sz w:val="22"/>
          <w:szCs w:val="22"/>
        </w:rPr>
        <w:t xml:space="preserve">   </w:t>
      </w:r>
      <w:r w:rsidRPr="00C34218">
        <w:rPr>
          <w:rFonts w:ascii="Georgia" w:hAnsi="Georgia" w:cs="Arial"/>
          <w:sz w:val="22"/>
          <w:szCs w:val="22"/>
        </w:rPr>
        <w:t>adicionam novas divulgações para certos instrumentos com termos contratuais que podem alterar os fluxos de caixa (como alguns instrumentos financeiros com características vinculadas ao cumprimento de metas ESG); e</w:t>
      </w:r>
    </w:p>
    <w:p w14:paraId="5A00983C" w14:textId="77777777" w:rsidR="002E1E67" w:rsidRPr="00C34218" w:rsidRDefault="002E1E67" w:rsidP="00952A13">
      <w:pPr>
        <w:ind w:left="1134" w:hanging="425"/>
        <w:rPr>
          <w:rFonts w:ascii="Georgia" w:hAnsi="Georgia" w:cs="Arial"/>
          <w:sz w:val="22"/>
          <w:szCs w:val="22"/>
        </w:rPr>
      </w:pPr>
    </w:p>
    <w:p w14:paraId="3D97ED72" w14:textId="21120740" w:rsidR="00952A13" w:rsidRPr="00C34218" w:rsidRDefault="00952A13" w:rsidP="00952A13">
      <w:pPr>
        <w:ind w:left="1134" w:hanging="425"/>
        <w:rPr>
          <w:rFonts w:ascii="Georgia" w:hAnsi="Georgia" w:cs="Arial"/>
          <w:sz w:val="22"/>
          <w:szCs w:val="22"/>
        </w:rPr>
      </w:pPr>
      <w:r w:rsidRPr="00C34218">
        <w:rPr>
          <w:rFonts w:ascii="Georgia" w:hAnsi="Georgia" w:cs="Arial"/>
          <w:sz w:val="22"/>
          <w:szCs w:val="22"/>
        </w:rPr>
        <w:t xml:space="preserve">(d) </w:t>
      </w:r>
      <w:r w:rsidR="002E1E67" w:rsidRPr="00C34218">
        <w:rPr>
          <w:rFonts w:ascii="Georgia" w:hAnsi="Georgia" w:cs="Arial"/>
          <w:sz w:val="22"/>
          <w:szCs w:val="22"/>
        </w:rPr>
        <w:t xml:space="preserve">  </w:t>
      </w:r>
      <w:r w:rsidRPr="00C34218">
        <w:rPr>
          <w:rFonts w:ascii="Georgia" w:hAnsi="Georgia" w:cs="Arial"/>
          <w:sz w:val="22"/>
          <w:szCs w:val="22"/>
        </w:rPr>
        <w:t xml:space="preserve">atualizam as divulgações para instrumentos de patrimônio designados a valor justo por meio de outros resultados abrangentes (“FVOCI”). </w:t>
      </w:r>
    </w:p>
    <w:p w14:paraId="087D0F13" w14:textId="77777777" w:rsidR="00952A13" w:rsidRPr="00C34218" w:rsidRDefault="00952A13" w:rsidP="00952A13">
      <w:pPr>
        <w:ind w:left="1134" w:hanging="425"/>
        <w:rPr>
          <w:rFonts w:ascii="Georgia" w:hAnsi="Georgia" w:cs="Arial"/>
          <w:sz w:val="22"/>
          <w:szCs w:val="22"/>
        </w:rPr>
      </w:pPr>
    </w:p>
    <w:p w14:paraId="40B80B84" w14:textId="77777777" w:rsidR="00952A13" w:rsidRPr="00C34218" w:rsidRDefault="00952A13" w:rsidP="00952A13">
      <w:pPr>
        <w:ind w:left="1134" w:hanging="425"/>
        <w:rPr>
          <w:rFonts w:ascii="Georgia" w:hAnsi="Georgia" w:cs="Arial"/>
          <w:sz w:val="22"/>
          <w:szCs w:val="22"/>
        </w:rPr>
      </w:pPr>
      <w:r w:rsidRPr="00C34218">
        <w:rPr>
          <w:rFonts w:ascii="Georgia" w:hAnsi="Georgia" w:cs="Arial"/>
          <w:sz w:val="22"/>
          <w:szCs w:val="22"/>
        </w:rPr>
        <w:t xml:space="preserve">As referidas alterações têm vigência a partir de </w:t>
      </w:r>
      <w:r w:rsidRPr="00C34218">
        <w:rPr>
          <w:rFonts w:ascii="Georgia" w:hAnsi="Georgia"/>
          <w:sz w:val="22"/>
          <w:szCs w:val="22"/>
        </w:rPr>
        <w:t>1</w:t>
      </w:r>
      <w:r w:rsidRPr="00C34218">
        <w:rPr>
          <w:rFonts w:ascii="Georgia" w:hAnsi="Georgia"/>
          <w:sz w:val="22"/>
          <w:szCs w:val="22"/>
          <w:u w:val="single"/>
          <w:vertAlign w:val="superscript"/>
        </w:rPr>
        <w:t>o</w:t>
      </w:r>
      <w:r w:rsidRPr="00C34218">
        <w:rPr>
          <w:rFonts w:ascii="Georgia" w:hAnsi="Georgia" w:cs="Arial"/>
          <w:sz w:val="22"/>
          <w:szCs w:val="22"/>
        </w:rPr>
        <w:t xml:space="preserve"> de janeiro de 2026.</w:t>
      </w:r>
    </w:p>
    <w:p w14:paraId="6F9EA8F5" w14:textId="77777777" w:rsidR="00952A13" w:rsidRPr="00C34218" w:rsidRDefault="00952A13" w:rsidP="00952A13">
      <w:pPr>
        <w:ind w:left="709" w:hanging="425"/>
        <w:rPr>
          <w:rFonts w:ascii="Georgia" w:hAnsi="Georgia" w:cs="Arial"/>
          <w:sz w:val="22"/>
          <w:szCs w:val="22"/>
        </w:rPr>
      </w:pPr>
    </w:p>
    <w:p w14:paraId="34C4AF53" w14:textId="199582C4" w:rsidR="00952A13" w:rsidRPr="00C34218" w:rsidRDefault="00952A13" w:rsidP="008218DE">
      <w:pPr>
        <w:pStyle w:val="PargrafodaLista"/>
        <w:numPr>
          <w:ilvl w:val="0"/>
          <w:numId w:val="40"/>
        </w:numPr>
        <w:ind w:left="426"/>
        <w:rPr>
          <w:rFonts w:ascii="Georgia" w:hAnsi="Georgia" w:cs="Arial"/>
          <w:sz w:val="22"/>
          <w:szCs w:val="22"/>
        </w:rPr>
      </w:pPr>
      <w:r w:rsidRPr="00C34218">
        <w:rPr>
          <w:rFonts w:ascii="Georgia" w:hAnsi="Georgia" w:cs="Arial"/>
          <w:b/>
          <w:bCs/>
          <w:color w:val="000000"/>
          <w:sz w:val="22"/>
          <w:szCs w:val="22"/>
        </w:rPr>
        <w:t>Alterações ao IFRS 9 e IFRS 7 – Contratos que tenham como referência energia e cuja geração dependa da natureza</w:t>
      </w:r>
      <w:r w:rsidRPr="00C34218">
        <w:rPr>
          <w:rFonts w:ascii="Georgia" w:hAnsi="Georgia" w:cs="Arial"/>
          <w:b/>
          <w:bCs/>
          <w:sz w:val="22"/>
          <w:szCs w:val="22"/>
        </w:rPr>
        <w:t>:</w:t>
      </w:r>
      <w:r w:rsidRPr="00C34218">
        <w:rPr>
          <w:rFonts w:ascii="Georgia" w:hAnsi="Georgia" w:cs="Arial"/>
          <w:sz w:val="22"/>
          <w:szCs w:val="22"/>
        </w:rPr>
        <w:t xml:space="preserve"> em dezembro de 2024, o IASB alterou os requisitos de aplicação de </w:t>
      </w:r>
      <w:proofErr w:type="spellStart"/>
      <w:r w:rsidRPr="00C34218">
        <w:rPr>
          <w:rFonts w:ascii="Georgia" w:hAnsi="Georgia" w:cs="Arial"/>
          <w:i/>
          <w:iCs/>
          <w:sz w:val="22"/>
          <w:szCs w:val="22"/>
        </w:rPr>
        <w:t>own</w:t>
      </w:r>
      <w:proofErr w:type="spellEnd"/>
      <w:r w:rsidRPr="00C34218">
        <w:rPr>
          <w:rFonts w:ascii="Georgia" w:hAnsi="Georgia" w:cs="Arial"/>
          <w:i/>
          <w:iCs/>
          <w:sz w:val="22"/>
          <w:szCs w:val="22"/>
        </w:rPr>
        <w:t xml:space="preserve"> use</w:t>
      </w:r>
      <w:r w:rsidRPr="00C34218">
        <w:rPr>
          <w:rFonts w:ascii="Georgia" w:hAnsi="Georgia" w:cs="Arial"/>
          <w:sz w:val="22"/>
          <w:szCs w:val="22"/>
        </w:rPr>
        <w:t xml:space="preserve"> e </w:t>
      </w:r>
      <w:r w:rsidRPr="00C34218">
        <w:rPr>
          <w:rFonts w:ascii="Georgia" w:hAnsi="Georgia" w:cs="Arial"/>
          <w:i/>
          <w:iCs/>
          <w:sz w:val="22"/>
          <w:szCs w:val="22"/>
        </w:rPr>
        <w:t xml:space="preserve">hedge </w:t>
      </w:r>
      <w:proofErr w:type="spellStart"/>
      <w:r w:rsidRPr="00C34218">
        <w:rPr>
          <w:rFonts w:ascii="Georgia" w:hAnsi="Georgia" w:cs="Arial"/>
          <w:i/>
          <w:iCs/>
          <w:sz w:val="22"/>
          <w:szCs w:val="22"/>
        </w:rPr>
        <w:t>accounting</w:t>
      </w:r>
      <w:proofErr w:type="spellEnd"/>
      <w:r w:rsidRPr="00C34218">
        <w:rPr>
          <w:rFonts w:ascii="Georgia" w:hAnsi="Georgia" w:cs="Arial"/>
          <w:sz w:val="22"/>
          <w:szCs w:val="22"/>
        </w:rPr>
        <w:t xml:space="preserve"> previstos no IFRS 9 – </w:t>
      </w:r>
      <w:r w:rsidR="003617CD" w:rsidRPr="00C34218">
        <w:rPr>
          <w:rFonts w:ascii="Georgia" w:hAnsi="Georgia" w:cs="Arial"/>
          <w:sz w:val="22"/>
          <w:szCs w:val="22"/>
        </w:rPr>
        <w:t>“</w:t>
      </w:r>
      <w:r w:rsidRPr="00C34218">
        <w:rPr>
          <w:rFonts w:ascii="Georgia" w:hAnsi="Georgia" w:cs="Arial"/>
          <w:sz w:val="22"/>
          <w:szCs w:val="22"/>
        </w:rPr>
        <w:t>Instrumentos Financeiros</w:t>
      </w:r>
      <w:r w:rsidR="003617CD" w:rsidRPr="00C34218">
        <w:rPr>
          <w:rFonts w:ascii="Georgia" w:hAnsi="Georgia" w:cs="Arial"/>
          <w:sz w:val="22"/>
          <w:szCs w:val="22"/>
        </w:rPr>
        <w:t>”</w:t>
      </w:r>
      <w:r w:rsidRPr="00C34218">
        <w:rPr>
          <w:rFonts w:ascii="Georgia" w:hAnsi="Georgia" w:cs="Arial"/>
          <w:sz w:val="22"/>
          <w:szCs w:val="22"/>
        </w:rPr>
        <w:t xml:space="preserve">, bem como adicionou certos requerimentos de divulgações do IFRS 7 </w:t>
      </w:r>
      <w:r w:rsidR="003617CD" w:rsidRPr="00C34218">
        <w:rPr>
          <w:rFonts w:ascii="Georgia" w:hAnsi="Georgia" w:cs="Arial"/>
          <w:sz w:val="22"/>
          <w:szCs w:val="22"/>
        </w:rPr>
        <w:t>–</w:t>
      </w:r>
      <w:r w:rsidRPr="00C34218">
        <w:rPr>
          <w:rFonts w:ascii="Georgia" w:hAnsi="Georgia" w:cs="Arial"/>
          <w:sz w:val="22"/>
          <w:szCs w:val="22"/>
        </w:rPr>
        <w:t xml:space="preserve"> </w:t>
      </w:r>
      <w:r w:rsidR="003617CD" w:rsidRPr="00C34218">
        <w:rPr>
          <w:rFonts w:ascii="Georgia" w:hAnsi="Georgia" w:cs="Arial"/>
          <w:sz w:val="22"/>
          <w:szCs w:val="22"/>
        </w:rPr>
        <w:t>“</w:t>
      </w:r>
      <w:r w:rsidRPr="00C34218">
        <w:rPr>
          <w:rFonts w:ascii="Georgia" w:hAnsi="Georgia" w:cs="Arial"/>
          <w:sz w:val="22"/>
          <w:szCs w:val="22"/>
        </w:rPr>
        <w:t xml:space="preserve">Instrumentos Financeiros </w:t>
      </w:r>
      <w:r w:rsidR="003617CD" w:rsidRPr="00C34218">
        <w:rPr>
          <w:rFonts w:ascii="Georgia" w:hAnsi="Georgia" w:cs="Arial"/>
          <w:sz w:val="22"/>
          <w:szCs w:val="22"/>
        </w:rPr>
        <w:t>–</w:t>
      </w:r>
      <w:r w:rsidRPr="00C34218">
        <w:rPr>
          <w:rFonts w:ascii="Georgia" w:hAnsi="Georgia" w:cs="Arial"/>
          <w:sz w:val="22"/>
          <w:szCs w:val="22"/>
        </w:rPr>
        <w:t xml:space="preserve"> Evidenciação</w:t>
      </w:r>
      <w:r w:rsidR="003617CD" w:rsidRPr="00C34218">
        <w:rPr>
          <w:rFonts w:ascii="Georgia" w:hAnsi="Georgia" w:cs="Arial"/>
          <w:sz w:val="22"/>
          <w:szCs w:val="22"/>
        </w:rPr>
        <w:t>”</w:t>
      </w:r>
      <w:r w:rsidRPr="00C34218">
        <w:rPr>
          <w:rFonts w:ascii="Georgia" w:hAnsi="Georgia" w:cs="Arial"/>
          <w:sz w:val="22"/>
          <w:szCs w:val="22"/>
        </w:rPr>
        <w:t>, com o objetivo de assegurar que as demonstrações financeiras apresentem de forma adequada os efeitos de contratos que tenham como referência energia e cuja geração dependa da natureza (ex.: energia eólica, energia solar, etc.), descritos como ‘</w:t>
      </w:r>
      <w:proofErr w:type="spellStart"/>
      <w:r w:rsidRPr="00C34218">
        <w:rPr>
          <w:rFonts w:ascii="Georgia" w:hAnsi="Georgia" w:cs="Arial"/>
          <w:sz w:val="22"/>
          <w:szCs w:val="22"/>
        </w:rPr>
        <w:t>contracts</w:t>
      </w:r>
      <w:proofErr w:type="spellEnd"/>
      <w:r w:rsidRPr="00C34218">
        <w:rPr>
          <w:rFonts w:ascii="Georgia" w:hAnsi="Georgia" w:cs="Arial"/>
          <w:sz w:val="22"/>
          <w:szCs w:val="22"/>
        </w:rPr>
        <w:t xml:space="preserve"> </w:t>
      </w:r>
      <w:proofErr w:type="spellStart"/>
      <w:r w:rsidRPr="00C34218">
        <w:rPr>
          <w:rFonts w:ascii="Georgia" w:hAnsi="Georgia" w:cs="Arial"/>
          <w:sz w:val="22"/>
          <w:szCs w:val="22"/>
        </w:rPr>
        <w:t>referencing</w:t>
      </w:r>
      <w:proofErr w:type="spellEnd"/>
      <w:r w:rsidRPr="00C34218">
        <w:rPr>
          <w:rFonts w:ascii="Georgia" w:hAnsi="Georgia" w:cs="Arial"/>
          <w:sz w:val="22"/>
          <w:szCs w:val="22"/>
        </w:rPr>
        <w:t xml:space="preserve"> </w:t>
      </w:r>
      <w:proofErr w:type="spellStart"/>
      <w:r w:rsidRPr="00C34218">
        <w:rPr>
          <w:rFonts w:ascii="Georgia" w:hAnsi="Georgia" w:cs="Arial"/>
          <w:sz w:val="22"/>
          <w:szCs w:val="22"/>
        </w:rPr>
        <w:t>nature-dependent</w:t>
      </w:r>
      <w:proofErr w:type="spellEnd"/>
      <w:r w:rsidRPr="00C34218">
        <w:rPr>
          <w:rFonts w:ascii="Georgia" w:hAnsi="Georgia" w:cs="Arial"/>
          <w:sz w:val="22"/>
          <w:szCs w:val="22"/>
        </w:rPr>
        <w:t xml:space="preserve"> </w:t>
      </w:r>
      <w:proofErr w:type="spellStart"/>
      <w:r w:rsidRPr="00C34218">
        <w:rPr>
          <w:rFonts w:ascii="Georgia" w:hAnsi="Georgia" w:cs="Arial"/>
          <w:sz w:val="22"/>
          <w:szCs w:val="22"/>
        </w:rPr>
        <w:t>electricity</w:t>
      </w:r>
      <w:proofErr w:type="spellEnd"/>
      <w:r w:rsidRPr="00C34218">
        <w:rPr>
          <w:rFonts w:ascii="Georgia" w:hAnsi="Georgia" w:cs="Arial"/>
          <w:sz w:val="22"/>
          <w:szCs w:val="22"/>
        </w:rPr>
        <w:t xml:space="preserve">’. Portanto, se aplicam somente a contratos que expõem uma entidade a variabilidade em função da volatilidade na geração de energia que dependa de condições da natureza. As referidas alterações são aplicáveis a exercícios/períodos iniciados a partir de </w:t>
      </w:r>
      <w:r w:rsidRPr="00C34218">
        <w:rPr>
          <w:rFonts w:ascii="Georgia" w:hAnsi="Georgia"/>
          <w:sz w:val="22"/>
          <w:szCs w:val="22"/>
        </w:rPr>
        <w:t>1</w:t>
      </w:r>
      <w:r w:rsidRPr="00C34218">
        <w:rPr>
          <w:rFonts w:ascii="Georgia" w:hAnsi="Georgia"/>
          <w:sz w:val="22"/>
          <w:szCs w:val="22"/>
          <w:u w:val="single"/>
          <w:vertAlign w:val="superscript"/>
        </w:rPr>
        <w:t>o</w:t>
      </w:r>
      <w:r w:rsidRPr="00C34218">
        <w:rPr>
          <w:rFonts w:ascii="Georgia" w:hAnsi="Georgia"/>
          <w:sz w:val="22"/>
          <w:szCs w:val="22"/>
        </w:rPr>
        <w:t xml:space="preserve"> </w:t>
      </w:r>
      <w:r w:rsidRPr="00C34218">
        <w:rPr>
          <w:rFonts w:ascii="Georgia" w:hAnsi="Georgia" w:cs="Arial"/>
          <w:sz w:val="22"/>
          <w:szCs w:val="22"/>
        </w:rPr>
        <w:t>de janeiro de 2026.</w:t>
      </w:r>
    </w:p>
    <w:p w14:paraId="7886C16A" w14:textId="77777777" w:rsidR="00952A13" w:rsidRPr="00C34218" w:rsidRDefault="00952A13" w:rsidP="008218DE">
      <w:pPr>
        <w:pStyle w:val="PargrafodaLista"/>
        <w:ind w:left="426"/>
        <w:rPr>
          <w:rFonts w:ascii="Georgia" w:hAnsi="Georgia" w:cs="Arial"/>
          <w:b/>
          <w:bCs/>
          <w:color w:val="000000"/>
          <w:sz w:val="22"/>
          <w:szCs w:val="22"/>
        </w:rPr>
      </w:pPr>
    </w:p>
    <w:p w14:paraId="64B6FD89" w14:textId="06F65069" w:rsidR="00952A13" w:rsidRPr="00C34218" w:rsidRDefault="00952A13" w:rsidP="008218DE">
      <w:pPr>
        <w:pStyle w:val="PargrafodaLista"/>
        <w:numPr>
          <w:ilvl w:val="0"/>
          <w:numId w:val="40"/>
        </w:numPr>
        <w:ind w:left="426"/>
        <w:rPr>
          <w:rFonts w:ascii="Georgia" w:hAnsi="Georgia" w:cs="Arial"/>
          <w:sz w:val="22"/>
          <w:szCs w:val="22"/>
        </w:rPr>
      </w:pPr>
      <w:r w:rsidRPr="00C34218">
        <w:rPr>
          <w:rFonts w:ascii="Georgia" w:hAnsi="Georgia" w:cs="Arial"/>
          <w:b/>
          <w:bCs/>
          <w:color w:val="000000"/>
          <w:sz w:val="22"/>
          <w:szCs w:val="22"/>
        </w:rPr>
        <w:t>IFRS 18 - Apresentação e Divulgação nas Demonstrações Financeiras</w:t>
      </w:r>
      <w:r w:rsidRPr="00C34218">
        <w:rPr>
          <w:rFonts w:ascii="Georgia" w:hAnsi="Georgia" w:cs="Arial"/>
          <w:b/>
          <w:bCs/>
          <w:sz w:val="22"/>
          <w:szCs w:val="22"/>
        </w:rPr>
        <w:t>:</w:t>
      </w:r>
      <w:r w:rsidRPr="00C34218">
        <w:rPr>
          <w:rFonts w:ascii="Georgia" w:hAnsi="Georgia" w:cs="Arial"/>
          <w:sz w:val="22"/>
          <w:szCs w:val="22"/>
        </w:rPr>
        <w:t xml:space="preserve"> essa nova norma contábil substituirá o IAS 1 </w:t>
      </w:r>
      <w:r w:rsidR="003617CD" w:rsidRPr="00C34218">
        <w:rPr>
          <w:rFonts w:ascii="Georgia" w:hAnsi="Georgia" w:cs="Arial"/>
          <w:sz w:val="22"/>
          <w:szCs w:val="22"/>
        </w:rPr>
        <w:t>–</w:t>
      </w:r>
      <w:r w:rsidRPr="00C34218">
        <w:rPr>
          <w:rFonts w:ascii="Georgia" w:hAnsi="Georgia" w:cs="Arial"/>
          <w:sz w:val="22"/>
          <w:szCs w:val="22"/>
        </w:rPr>
        <w:t xml:space="preserve"> </w:t>
      </w:r>
      <w:r w:rsidR="003617CD" w:rsidRPr="00C34218">
        <w:rPr>
          <w:rFonts w:ascii="Georgia" w:hAnsi="Georgia" w:cs="Arial"/>
          <w:sz w:val="22"/>
          <w:szCs w:val="22"/>
        </w:rPr>
        <w:t>“</w:t>
      </w:r>
      <w:r w:rsidRPr="00C34218">
        <w:rPr>
          <w:rFonts w:ascii="Georgia" w:hAnsi="Georgia" w:cs="Arial"/>
          <w:sz w:val="22"/>
          <w:szCs w:val="22"/>
        </w:rPr>
        <w:t>Apresentação das Demonstrações Contábeis</w:t>
      </w:r>
      <w:r w:rsidR="003617CD" w:rsidRPr="00C34218">
        <w:rPr>
          <w:rFonts w:ascii="Georgia" w:hAnsi="Georgia" w:cs="Arial"/>
          <w:sz w:val="22"/>
          <w:szCs w:val="22"/>
        </w:rPr>
        <w:t>”</w:t>
      </w:r>
      <w:r w:rsidRPr="00C34218">
        <w:rPr>
          <w:rFonts w:ascii="Georgia" w:hAnsi="Georgia" w:cs="Arial"/>
          <w:sz w:val="22"/>
          <w:szCs w:val="22"/>
        </w:rPr>
        <w:t xml:space="preserve">, introduzindo novos requisitos que ajudarão a alcançar a comparabilidade do desempenho financeiro de entidades semelhantes e fornecerão informações mais relevantes e transparência aos usuários. Embora o IFRS 18 não tenha impacto no reconhecimento ou mensuração de itens nas demonstrações financeiras, espera-se que seus impactos na apresentação e divulgação sejam generalizados, em particular aqueles relacionados à demonstração do desempenho financeiro e ao fornecimento de medidas de desempenho definidas pela </w:t>
      </w:r>
      <w:r w:rsidR="003617CD" w:rsidRPr="00C34218">
        <w:rPr>
          <w:rFonts w:ascii="Georgia" w:hAnsi="Georgia" w:cs="Arial"/>
          <w:sz w:val="22"/>
          <w:szCs w:val="22"/>
        </w:rPr>
        <w:t>A</w:t>
      </w:r>
      <w:r w:rsidRPr="00C34218">
        <w:rPr>
          <w:rFonts w:ascii="Georgia" w:hAnsi="Georgia" w:cs="Arial"/>
          <w:sz w:val="22"/>
          <w:szCs w:val="22"/>
        </w:rPr>
        <w:t xml:space="preserve">dministração dentro das demonstrações financeiras. A </w:t>
      </w:r>
      <w:r w:rsidR="003617CD" w:rsidRPr="00C34218">
        <w:rPr>
          <w:rFonts w:ascii="Georgia" w:hAnsi="Georgia" w:cs="Arial"/>
          <w:sz w:val="22"/>
          <w:szCs w:val="22"/>
        </w:rPr>
        <w:t>A</w:t>
      </w:r>
      <w:r w:rsidRPr="00C34218">
        <w:rPr>
          <w:rFonts w:ascii="Georgia" w:hAnsi="Georgia" w:cs="Arial"/>
          <w:sz w:val="22"/>
          <w:szCs w:val="22"/>
        </w:rPr>
        <w:t xml:space="preserve">dministração está atualmente avaliando as implicações detalhadas da aplicação da nova norma nas demonstrações financeiras da Companhia. </w:t>
      </w:r>
    </w:p>
    <w:p w14:paraId="5B295EB0" w14:textId="77777777" w:rsidR="00952A13" w:rsidRPr="00C34218" w:rsidRDefault="00952A13" w:rsidP="008218DE">
      <w:pPr>
        <w:pStyle w:val="PargrafodaLista"/>
        <w:ind w:left="426"/>
        <w:rPr>
          <w:rFonts w:ascii="Georgia" w:hAnsi="Georgia" w:cs="Arial"/>
          <w:sz w:val="22"/>
          <w:szCs w:val="22"/>
        </w:rPr>
      </w:pPr>
    </w:p>
    <w:p w14:paraId="5D2271AF" w14:textId="2444F7DE" w:rsidR="00952A13" w:rsidRPr="00C34218" w:rsidRDefault="00952A13" w:rsidP="008218DE">
      <w:pPr>
        <w:pStyle w:val="PargrafodaLista"/>
        <w:ind w:left="426"/>
        <w:rPr>
          <w:rFonts w:ascii="Georgia" w:hAnsi="Georgia" w:cs="Arial"/>
          <w:sz w:val="22"/>
          <w:szCs w:val="22"/>
        </w:rPr>
      </w:pPr>
      <w:r w:rsidRPr="00C34218">
        <w:rPr>
          <w:rFonts w:ascii="Georgia" w:hAnsi="Georgia" w:cs="Arial"/>
          <w:sz w:val="22"/>
          <w:szCs w:val="22"/>
        </w:rPr>
        <w:lastRenderedPageBreak/>
        <w:t xml:space="preserve">A nova norma tem vigência a partir de </w:t>
      </w:r>
      <w:r w:rsidRPr="00C34218">
        <w:rPr>
          <w:rFonts w:ascii="Georgia" w:hAnsi="Georgia"/>
          <w:sz w:val="22"/>
          <w:szCs w:val="22"/>
        </w:rPr>
        <w:t>1</w:t>
      </w:r>
      <w:r w:rsidRPr="00C34218">
        <w:rPr>
          <w:rFonts w:ascii="Georgia" w:hAnsi="Georgia"/>
          <w:sz w:val="22"/>
          <w:szCs w:val="22"/>
          <w:u w:val="single"/>
          <w:vertAlign w:val="superscript"/>
        </w:rPr>
        <w:t>o</w:t>
      </w:r>
      <w:r w:rsidRPr="00C34218">
        <w:rPr>
          <w:rFonts w:ascii="Georgia" w:hAnsi="Georgia" w:cs="Arial"/>
          <w:sz w:val="22"/>
          <w:szCs w:val="22"/>
        </w:rPr>
        <w:t xml:space="preserve"> de janeiro de 2027, com aplicação retrospectiva, </w:t>
      </w:r>
      <w:r w:rsidR="00BA5C74" w:rsidRPr="00C34218">
        <w:rPr>
          <w:rFonts w:ascii="Georgia" w:hAnsi="Georgia" w:cs="Arial"/>
          <w:sz w:val="22"/>
          <w:szCs w:val="22"/>
        </w:rPr>
        <w:t>isto é,</w:t>
      </w:r>
      <w:r w:rsidRPr="00C34218">
        <w:rPr>
          <w:rFonts w:ascii="Georgia" w:hAnsi="Georgia" w:cs="Arial"/>
          <w:sz w:val="22"/>
          <w:szCs w:val="22"/>
        </w:rPr>
        <w:t xml:space="preserve"> as informações comparativas para o exercício social de 31 de dezembro de 2026 serão reapresentadas de acordo com o IFRS 18.</w:t>
      </w:r>
    </w:p>
    <w:p w14:paraId="0D70280F" w14:textId="77777777" w:rsidR="00952A13" w:rsidRPr="00C34218" w:rsidRDefault="00952A13" w:rsidP="00952A13">
      <w:pPr>
        <w:pStyle w:val="PargrafodaLista"/>
        <w:rPr>
          <w:rFonts w:ascii="Georgia" w:hAnsi="Georgia" w:cs="Arial"/>
          <w:b/>
          <w:bCs/>
          <w:color w:val="000000"/>
          <w:sz w:val="22"/>
          <w:szCs w:val="22"/>
          <w:highlight w:val="yellow"/>
        </w:rPr>
      </w:pPr>
    </w:p>
    <w:p w14:paraId="22BD86FE" w14:textId="3DF0759E" w:rsidR="00952A13" w:rsidRPr="00C34218" w:rsidRDefault="00952A13" w:rsidP="008218DE">
      <w:pPr>
        <w:pStyle w:val="PargrafodaLista"/>
        <w:numPr>
          <w:ilvl w:val="0"/>
          <w:numId w:val="40"/>
        </w:numPr>
        <w:ind w:left="426"/>
        <w:rPr>
          <w:rFonts w:ascii="Georgia" w:hAnsi="Georgia" w:cs="Arial"/>
          <w:b/>
          <w:bCs/>
          <w:color w:val="000000"/>
          <w:sz w:val="22"/>
          <w:szCs w:val="22"/>
        </w:rPr>
      </w:pPr>
      <w:r w:rsidRPr="00C34218">
        <w:rPr>
          <w:rFonts w:ascii="Georgia" w:hAnsi="Georgia" w:cs="Arial"/>
          <w:b/>
          <w:bCs/>
          <w:color w:val="000000"/>
          <w:sz w:val="22"/>
          <w:szCs w:val="22"/>
        </w:rPr>
        <w:t>IFRS 19 - Subsidiárias sem Obrigação Pública de Prestação de Contas: Divulgações</w:t>
      </w:r>
      <w:r w:rsidR="003617CD" w:rsidRPr="00C34218">
        <w:rPr>
          <w:rFonts w:ascii="Georgia" w:hAnsi="Georgia" w:cs="Arial"/>
          <w:b/>
          <w:bCs/>
          <w:color w:val="000000"/>
          <w:sz w:val="22"/>
          <w:szCs w:val="22"/>
        </w:rPr>
        <w:t xml:space="preserve"> e alterações</w:t>
      </w:r>
      <w:r w:rsidRPr="00C34218">
        <w:rPr>
          <w:rFonts w:ascii="Georgia" w:hAnsi="Georgia" w:cs="Arial"/>
          <w:b/>
          <w:bCs/>
          <w:sz w:val="22"/>
          <w:szCs w:val="22"/>
        </w:rPr>
        <w:t>:</w:t>
      </w:r>
      <w:r w:rsidRPr="00C34218">
        <w:rPr>
          <w:rFonts w:ascii="Georgia" w:hAnsi="Georgia" w:cs="Arial"/>
          <w:sz w:val="22"/>
          <w:szCs w:val="22"/>
        </w:rPr>
        <w:t xml:space="preserve"> emitida em maio de 2024, essa nova norma </w:t>
      </w:r>
      <w:r w:rsidR="003617CD" w:rsidRPr="00C34218">
        <w:rPr>
          <w:rFonts w:ascii="Georgia" w:hAnsi="Georgia" w:cs="Arial"/>
          <w:sz w:val="22"/>
          <w:szCs w:val="22"/>
        </w:rPr>
        <w:t xml:space="preserve">e alterações </w:t>
      </w:r>
      <w:r w:rsidRPr="00C34218">
        <w:rPr>
          <w:rFonts w:ascii="Georgia" w:hAnsi="Georgia" w:cs="Arial"/>
          <w:sz w:val="22"/>
          <w:szCs w:val="22"/>
        </w:rPr>
        <w:t>permite que certas subsidiárias elegíveis de entidades controladoras que reportam sob IFRS apliquem requisitos de divulgação reduzidos</w:t>
      </w:r>
      <w:r w:rsidR="003617CD" w:rsidRPr="00C34218">
        <w:rPr>
          <w:rFonts w:ascii="Georgia" w:hAnsi="Georgia" w:cs="Arial"/>
          <w:sz w:val="22"/>
          <w:szCs w:val="22"/>
        </w:rPr>
        <w:t>, de forma a equilibrar as necessidades de informação dos usuários das demonstrações financeiras das subsidiárias elegíveis com a economia de custos para os preparadores</w:t>
      </w:r>
      <w:r w:rsidRPr="00C34218">
        <w:rPr>
          <w:rFonts w:ascii="Georgia" w:hAnsi="Georgia" w:cs="Arial"/>
          <w:sz w:val="22"/>
          <w:szCs w:val="22"/>
        </w:rPr>
        <w:t xml:space="preserve">. A nova norma IFRS 19 tem vigência a partir de </w:t>
      </w:r>
      <w:r w:rsidRPr="00C34218">
        <w:rPr>
          <w:rFonts w:ascii="Georgia" w:hAnsi="Georgia"/>
          <w:sz w:val="22"/>
          <w:szCs w:val="22"/>
        </w:rPr>
        <w:t>1</w:t>
      </w:r>
      <w:r w:rsidRPr="00C34218">
        <w:rPr>
          <w:rFonts w:ascii="Georgia" w:hAnsi="Georgia"/>
          <w:sz w:val="22"/>
          <w:szCs w:val="22"/>
          <w:u w:val="single"/>
          <w:vertAlign w:val="superscript"/>
        </w:rPr>
        <w:t>o</w:t>
      </w:r>
      <w:r w:rsidRPr="00C34218">
        <w:rPr>
          <w:rFonts w:ascii="Georgia" w:hAnsi="Georgia" w:cs="Arial"/>
          <w:sz w:val="22"/>
          <w:szCs w:val="22"/>
        </w:rPr>
        <w:t xml:space="preserve"> de janeiro de 2027.</w:t>
      </w:r>
    </w:p>
    <w:p w14:paraId="540C26AE" w14:textId="77777777" w:rsidR="003617CD" w:rsidRPr="00C34218" w:rsidRDefault="003617CD" w:rsidP="008218DE">
      <w:pPr>
        <w:pStyle w:val="PargrafodaLista"/>
        <w:ind w:left="426"/>
        <w:rPr>
          <w:rFonts w:ascii="Georgia" w:hAnsi="Georgia" w:cs="Arial"/>
          <w:b/>
          <w:bCs/>
          <w:color w:val="000000"/>
          <w:sz w:val="22"/>
          <w:szCs w:val="22"/>
        </w:rPr>
      </w:pPr>
    </w:p>
    <w:p w14:paraId="41922C80" w14:textId="16B2D0F0" w:rsidR="003617CD" w:rsidRPr="00C34218" w:rsidRDefault="003617CD" w:rsidP="008218DE">
      <w:pPr>
        <w:pStyle w:val="PargrafodaLista"/>
        <w:numPr>
          <w:ilvl w:val="0"/>
          <w:numId w:val="44"/>
        </w:numPr>
        <w:ind w:left="426" w:hanging="425"/>
        <w:rPr>
          <w:rFonts w:ascii="Georgia" w:hAnsi="Georgia" w:cs="Arial"/>
          <w:sz w:val="22"/>
          <w:szCs w:val="22"/>
        </w:rPr>
      </w:pPr>
      <w:r w:rsidRPr="00C34218">
        <w:rPr>
          <w:rFonts w:ascii="Georgia" w:hAnsi="Georgia" w:cs="Arial"/>
          <w:b/>
          <w:bCs/>
          <w:color w:val="000000"/>
          <w:sz w:val="22"/>
          <w:szCs w:val="22"/>
        </w:rPr>
        <w:t>Melhorias Anuais às normas contábeis internacionais</w:t>
      </w:r>
      <w:r w:rsidR="00C836DC" w:rsidRPr="00C34218">
        <w:rPr>
          <w:rFonts w:ascii="Georgia" w:hAnsi="Georgia" w:cs="Arial"/>
          <w:b/>
          <w:bCs/>
          <w:color w:val="000000"/>
          <w:sz w:val="22"/>
          <w:szCs w:val="22"/>
        </w:rPr>
        <w:t xml:space="preserve"> (</w:t>
      </w:r>
      <w:r w:rsidR="00C836DC" w:rsidRPr="00C34218">
        <w:rPr>
          <w:rFonts w:ascii="Georgia" w:hAnsi="Georgia" w:cs="Arial"/>
          <w:b/>
          <w:bCs/>
          <w:i/>
          <w:iCs/>
          <w:color w:val="000000"/>
          <w:sz w:val="22"/>
          <w:szCs w:val="22"/>
        </w:rPr>
        <w:t xml:space="preserve">IFRS </w:t>
      </w:r>
      <w:proofErr w:type="spellStart"/>
      <w:r w:rsidR="008722A6" w:rsidRPr="00C34218">
        <w:rPr>
          <w:rFonts w:ascii="Georgia" w:hAnsi="Georgia" w:cs="Arial"/>
          <w:b/>
          <w:bCs/>
          <w:i/>
          <w:iCs/>
          <w:color w:val="000000"/>
          <w:sz w:val="22"/>
          <w:szCs w:val="22"/>
        </w:rPr>
        <w:t>Accounting</w:t>
      </w:r>
      <w:proofErr w:type="spellEnd"/>
      <w:r w:rsidR="008722A6" w:rsidRPr="00C34218">
        <w:rPr>
          <w:rFonts w:ascii="Georgia" w:hAnsi="Georgia" w:cs="Arial"/>
          <w:b/>
          <w:bCs/>
          <w:i/>
          <w:iCs/>
          <w:color w:val="000000"/>
          <w:sz w:val="22"/>
          <w:szCs w:val="22"/>
        </w:rPr>
        <w:t xml:space="preserve"> S</w:t>
      </w:r>
      <w:r w:rsidR="000D052E" w:rsidRPr="00C34218">
        <w:rPr>
          <w:rFonts w:ascii="Georgia" w:hAnsi="Georgia" w:cs="Arial"/>
          <w:b/>
          <w:bCs/>
          <w:i/>
          <w:iCs/>
          <w:color w:val="000000"/>
          <w:sz w:val="22"/>
          <w:szCs w:val="22"/>
        </w:rPr>
        <w:t>tandards</w:t>
      </w:r>
      <w:r w:rsidR="000D052E" w:rsidRPr="00C34218">
        <w:rPr>
          <w:rFonts w:ascii="Georgia" w:hAnsi="Georgia" w:cs="Arial"/>
          <w:b/>
          <w:bCs/>
          <w:color w:val="000000"/>
          <w:sz w:val="22"/>
          <w:szCs w:val="22"/>
        </w:rPr>
        <w:t>) – Volume 11</w:t>
      </w:r>
      <w:r w:rsidRPr="00C34218">
        <w:rPr>
          <w:rFonts w:ascii="Georgia" w:hAnsi="Georgia" w:cs="Arial"/>
          <w:b/>
          <w:bCs/>
          <w:sz w:val="22"/>
          <w:szCs w:val="22"/>
        </w:rPr>
        <w:t>:</w:t>
      </w:r>
      <w:r w:rsidRPr="00C34218">
        <w:rPr>
          <w:rFonts w:ascii="Georgia" w:hAnsi="Georgia" w:cs="Arial"/>
          <w:sz w:val="22"/>
          <w:szCs w:val="22"/>
        </w:rPr>
        <w:t xml:space="preserve"> </w:t>
      </w:r>
      <w:r w:rsidR="008F670E" w:rsidRPr="00C34218">
        <w:rPr>
          <w:rFonts w:ascii="Georgia" w:hAnsi="Georgia" w:cs="Arial"/>
          <w:sz w:val="22"/>
          <w:szCs w:val="22"/>
        </w:rPr>
        <w:t>a</w:t>
      </w:r>
      <w:r w:rsidRPr="00C34218">
        <w:rPr>
          <w:rFonts w:ascii="Georgia" w:hAnsi="Georgia" w:cs="Arial"/>
          <w:sz w:val="22"/>
          <w:szCs w:val="22"/>
        </w:rPr>
        <w:t>s melhorias anuais se limitam a alterações que visam esclarecer a redação de algumas normas contábeis ou corrigir consequências não intencionais relativamente menores, omissões ou conflitos entre os requisitos das normas contábeis internacionais. As alterações referem-se às seguintes normas:</w:t>
      </w:r>
      <w:r w:rsidR="008F670E" w:rsidRPr="00C34218">
        <w:rPr>
          <w:rFonts w:ascii="Georgia" w:hAnsi="Georgia" w:cs="Arial"/>
          <w:sz w:val="22"/>
          <w:szCs w:val="22"/>
        </w:rPr>
        <w:t xml:space="preserve"> </w:t>
      </w:r>
      <w:r w:rsidRPr="00C34218">
        <w:rPr>
          <w:rFonts w:ascii="Georgia" w:hAnsi="Georgia" w:cs="Arial"/>
          <w:sz w:val="22"/>
          <w:szCs w:val="22"/>
        </w:rPr>
        <w:t>IFRS 1 - "Adoção Inicial das Normas Internacionais de Relatório Financeiro";</w:t>
      </w:r>
      <w:r w:rsidR="008F670E" w:rsidRPr="00C34218">
        <w:rPr>
          <w:rFonts w:ascii="Georgia" w:hAnsi="Georgia" w:cs="Arial"/>
          <w:sz w:val="22"/>
          <w:szCs w:val="22"/>
        </w:rPr>
        <w:t xml:space="preserve"> </w:t>
      </w:r>
      <w:r w:rsidRPr="00C34218">
        <w:rPr>
          <w:rFonts w:ascii="Georgia" w:hAnsi="Georgia" w:cs="Arial"/>
          <w:sz w:val="22"/>
          <w:szCs w:val="22"/>
        </w:rPr>
        <w:t>IFRS 7 - "Instrumentos Financeiros: Divulgação e sua Orientação de</w:t>
      </w:r>
      <w:r w:rsidR="008F670E" w:rsidRPr="00C34218">
        <w:rPr>
          <w:rFonts w:ascii="Georgia" w:hAnsi="Georgia" w:cs="Arial"/>
          <w:sz w:val="22"/>
          <w:szCs w:val="22"/>
        </w:rPr>
        <w:t xml:space="preserve"> </w:t>
      </w:r>
      <w:r w:rsidRPr="00C34218">
        <w:rPr>
          <w:rFonts w:ascii="Georgia" w:hAnsi="Georgia" w:cs="Arial"/>
          <w:sz w:val="22"/>
          <w:szCs w:val="22"/>
        </w:rPr>
        <w:t>Implementação do IFRS 7";</w:t>
      </w:r>
      <w:r w:rsidR="008F670E" w:rsidRPr="00C34218">
        <w:rPr>
          <w:rFonts w:ascii="Georgia" w:hAnsi="Georgia" w:cs="Arial"/>
          <w:sz w:val="22"/>
          <w:szCs w:val="22"/>
        </w:rPr>
        <w:t xml:space="preserve"> </w:t>
      </w:r>
      <w:r w:rsidRPr="00C34218">
        <w:rPr>
          <w:rFonts w:ascii="Georgia" w:hAnsi="Georgia" w:cs="Arial"/>
          <w:sz w:val="22"/>
          <w:szCs w:val="22"/>
        </w:rPr>
        <w:t>IFRS 9 - "Instrumentos Financeiros";</w:t>
      </w:r>
      <w:r w:rsidR="008F670E" w:rsidRPr="00C34218">
        <w:rPr>
          <w:rFonts w:ascii="Georgia" w:hAnsi="Georgia" w:cs="Arial"/>
          <w:sz w:val="22"/>
          <w:szCs w:val="22"/>
        </w:rPr>
        <w:t xml:space="preserve"> </w:t>
      </w:r>
      <w:r w:rsidRPr="00C34218">
        <w:rPr>
          <w:rFonts w:ascii="Georgia" w:hAnsi="Georgia" w:cs="Arial"/>
          <w:sz w:val="22"/>
          <w:szCs w:val="22"/>
        </w:rPr>
        <w:t>IFRS 10 - "Demonstrações Financeiras Consolidadas"; e</w:t>
      </w:r>
      <w:r w:rsidR="008F670E" w:rsidRPr="00C34218">
        <w:rPr>
          <w:rFonts w:ascii="Georgia" w:hAnsi="Georgia" w:cs="Arial"/>
          <w:sz w:val="22"/>
          <w:szCs w:val="22"/>
        </w:rPr>
        <w:t xml:space="preserve"> </w:t>
      </w:r>
      <w:r w:rsidRPr="00C34218">
        <w:rPr>
          <w:rFonts w:ascii="Georgia" w:hAnsi="Georgia" w:cs="Arial"/>
          <w:sz w:val="22"/>
          <w:szCs w:val="22"/>
        </w:rPr>
        <w:t>IAS 7 - "Demonstração dos Fluxos de Caixa".</w:t>
      </w:r>
    </w:p>
    <w:p w14:paraId="146E2EF2" w14:textId="77777777" w:rsidR="003617CD" w:rsidRPr="00C34218" w:rsidRDefault="003617CD" w:rsidP="008218DE">
      <w:pPr>
        <w:ind w:left="426"/>
        <w:rPr>
          <w:rFonts w:ascii="Georgia" w:hAnsi="Georgia" w:cs="Arial"/>
          <w:sz w:val="22"/>
          <w:szCs w:val="22"/>
        </w:rPr>
      </w:pPr>
    </w:p>
    <w:p w14:paraId="652707F6" w14:textId="411C87B6" w:rsidR="003617CD" w:rsidRPr="00C34218" w:rsidRDefault="003617CD" w:rsidP="008218DE">
      <w:pPr>
        <w:ind w:left="426"/>
        <w:rPr>
          <w:rFonts w:ascii="Georgia" w:hAnsi="Georgia" w:cs="Arial"/>
          <w:sz w:val="22"/>
          <w:szCs w:val="22"/>
        </w:rPr>
      </w:pPr>
      <w:r w:rsidRPr="00C34218">
        <w:rPr>
          <w:rFonts w:ascii="Georgia" w:hAnsi="Georgia" w:cs="Arial"/>
          <w:sz w:val="22"/>
          <w:szCs w:val="22"/>
        </w:rPr>
        <w:t xml:space="preserve">Vigência para períodos anuais iniciados em ou após </w:t>
      </w:r>
      <w:r w:rsidRPr="00C34218">
        <w:rPr>
          <w:rFonts w:ascii="Georgia" w:hAnsi="Georgia"/>
          <w:sz w:val="22"/>
          <w:szCs w:val="22"/>
        </w:rPr>
        <w:t>1</w:t>
      </w:r>
      <w:r w:rsidRPr="00C34218">
        <w:rPr>
          <w:rFonts w:ascii="Georgia" w:hAnsi="Georgia"/>
          <w:sz w:val="22"/>
          <w:szCs w:val="22"/>
          <w:u w:val="single"/>
          <w:vertAlign w:val="superscript"/>
        </w:rPr>
        <w:t>o</w:t>
      </w:r>
      <w:r w:rsidRPr="00C34218">
        <w:rPr>
          <w:rFonts w:ascii="Georgia" w:hAnsi="Georgia" w:cs="Arial"/>
          <w:sz w:val="22"/>
          <w:szCs w:val="22"/>
        </w:rPr>
        <w:t xml:space="preserve"> de janeiro de 2026.</w:t>
      </w:r>
    </w:p>
    <w:p w14:paraId="73BA3600" w14:textId="77777777" w:rsidR="003617CD" w:rsidRPr="00C34218" w:rsidRDefault="003617CD" w:rsidP="008218DE">
      <w:pPr>
        <w:ind w:left="426"/>
        <w:rPr>
          <w:rFonts w:ascii="Georgia" w:hAnsi="Georgia" w:cs="Arial"/>
          <w:b/>
          <w:bCs/>
          <w:color w:val="000000"/>
          <w:sz w:val="22"/>
          <w:szCs w:val="22"/>
        </w:rPr>
      </w:pPr>
    </w:p>
    <w:p w14:paraId="6D092586" w14:textId="1568F929" w:rsidR="003617CD" w:rsidRPr="00C34218" w:rsidRDefault="008F670E" w:rsidP="008218DE">
      <w:pPr>
        <w:pStyle w:val="PargrafodaLista"/>
        <w:numPr>
          <w:ilvl w:val="0"/>
          <w:numId w:val="40"/>
        </w:numPr>
        <w:ind w:left="426"/>
        <w:rPr>
          <w:rFonts w:ascii="Georgia" w:hAnsi="Georgia" w:cs="Arial"/>
          <w:b/>
          <w:bCs/>
          <w:color w:val="000000"/>
          <w:sz w:val="22"/>
          <w:szCs w:val="22"/>
        </w:rPr>
      </w:pPr>
      <w:r w:rsidRPr="00C34218">
        <w:rPr>
          <w:rFonts w:ascii="Georgia" w:hAnsi="Georgia" w:cs="Arial"/>
          <w:b/>
          <w:bCs/>
          <w:color w:val="000000"/>
          <w:sz w:val="22"/>
          <w:szCs w:val="22"/>
        </w:rPr>
        <w:t>A</w:t>
      </w:r>
      <w:r w:rsidR="003617CD" w:rsidRPr="00C34218">
        <w:rPr>
          <w:rFonts w:ascii="Georgia" w:hAnsi="Georgia" w:cs="Arial"/>
          <w:b/>
          <w:bCs/>
          <w:color w:val="000000"/>
          <w:sz w:val="22"/>
          <w:szCs w:val="22"/>
        </w:rPr>
        <w:t>lterações</w:t>
      </w:r>
      <w:r w:rsidRPr="00C34218">
        <w:rPr>
          <w:rFonts w:ascii="Georgia" w:hAnsi="Georgia" w:cs="Arial"/>
          <w:b/>
          <w:bCs/>
          <w:color w:val="000000"/>
          <w:sz w:val="22"/>
          <w:szCs w:val="22"/>
        </w:rPr>
        <w:t xml:space="preserve"> ao IAS 21 – Tradução para uma Moeda de Apresentação Hiperinflacionária</w:t>
      </w:r>
      <w:r w:rsidR="003617CD" w:rsidRPr="00C34218">
        <w:rPr>
          <w:rFonts w:ascii="Georgia" w:hAnsi="Georgia" w:cs="Arial"/>
          <w:b/>
          <w:bCs/>
          <w:sz w:val="22"/>
          <w:szCs w:val="22"/>
        </w:rPr>
        <w:t>:</w:t>
      </w:r>
      <w:r w:rsidR="003617CD" w:rsidRPr="00C34218">
        <w:rPr>
          <w:rFonts w:ascii="Georgia" w:hAnsi="Georgia" w:cs="Arial"/>
          <w:sz w:val="22"/>
          <w:szCs w:val="22"/>
        </w:rPr>
        <w:t xml:space="preserve"> </w:t>
      </w:r>
      <w:r w:rsidRPr="00C34218">
        <w:rPr>
          <w:rFonts w:ascii="Georgia" w:hAnsi="Georgia" w:cs="Arial"/>
          <w:sz w:val="22"/>
          <w:szCs w:val="22"/>
        </w:rPr>
        <w:t>essas alterações de escopo restrito especificam os procedimentos de tradução para uma entidade cuja moeda de apresentação é a de uma economia hiperinflacionária.</w:t>
      </w:r>
    </w:p>
    <w:p w14:paraId="1F133189" w14:textId="77777777" w:rsidR="00176CFE" w:rsidRPr="00C34218" w:rsidRDefault="00176CFE" w:rsidP="008218DE">
      <w:pPr>
        <w:pStyle w:val="PargrafodaLista"/>
        <w:ind w:left="426"/>
        <w:rPr>
          <w:rFonts w:ascii="Georgia" w:hAnsi="Georgia" w:cs="Arial"/>
          <w:b/>
          <w:bCs/>
          <w:color w:val="000000"/>
          <w:sz w:val="22"/>
          <w:szCs w:val="22"/>
        </w:rPr>
      </w:pPr>
    </w:p>
    <w:p w14:paraId="41D2CBE4" w14:textId="15E0B151" w:rsidR="004508B9" w:rsidRPr="00C34218" w:rsidRDefault="00176CFE" w:rsidP="008218DE">
      <w:pPr>
        <w:pStyle w:val="PargrafodaLista"/>
        <w:numPr>
          <w:ilvl w:val="0"/>
          <w:numId w:val="40"/>
        </w:numPr>
        <w:ind w:left="426"/>
        <w:rPr>
          <w:rFonts w:ascii="Georgia" w:hAnsi="Georgia" w:cs="Arial"/>
          <w:b/>
          <w:bCs/>
          <w:color w:val="000000"/>
          <w:sz w:val="22"/>
          <w:szCs w:val="22"/>
        </w:rPr>
      </w:pPr>
      <w:r w:rsidRPr="00C34218">
        <w:rPr>
          <w:rFonts w:ascii="Georgia" w:hAnsi="Georgia" w:cs="Arial"/>
          <w:b/>
          <w:bCs/>
          <w:color w:val="000000"/>
          <w:sz w:val="22"/>
          <w:szCs w:val="22"/>
        </w:rPr>
        <w:t xml:space="preserve">Alterações </w:t>
      </w:r>
      <w:r w:rsidR="00DE2BBA" w:rsidRPr="00C34218">
        <w:rPr>
          <w:rFonts w:ascii="Georgia" w:hAnsi="Georgia" w:cs="Arial"/>
          <w:b/>
          <w:bCs/>
          <w:color w:val="000000"/>
          <w:sz w:val="22"/>
          <w:szCs w:val="22"/>
        </w:rPr>
        <w:t>aos Exemp</w:t>
      </w:r>
      <w:r w:rsidR="00D16DEE" w:rsidRPr="00C34218">
        <w:rPr>
          <w:rFonts w:ascii="Georgia" w:hAnsi="Georgia" w:cs="Arial"/>
          <w:b/>
          <w:bCs/>
          <w:color w:val="000000"/>
          <w:sz w:val="22"/>
          <w:szCs w:val="22"/>
        </w:rPr>
        <w:t>los Ilustrativos</w:t>
      </w:r>
      <w:r w:rsidR="006E51BD" w:rsidRPr="00C34218">
        <w:rPr>
          <w:rFonts w:ascii="Georgia" w:hAnsi="Georgia" w:cs="Arial"/>
          <w:b/>
          <w:bCs/>
          <w:color w:val="000000"/>
          <w:sz w:val="22"/>
          <w:szCs w:val="22"/>
        </w:rPr>
        <w:t xml:space="preserve"> sobre IFRS 7</w:t>
      </w:r>
      <w:r w:rsidR="00AB094F" w:rsidRPr="00C34218">
        <w:rPr>
          <w:rFonts w:ascii="Georgia" w:hAnsi="Georgia" w:cs="Arial"/>
          <w:b/>
          <w:bCs/>
          <w:color w:val="000000"/>
          <w:sz w:val="22"/>
          <w:szCs w:val="22"/>
        </w:rPr>
        <w:t>, IFRS 18</w:t>
      </w:r>
      <w:r w:rsidR="004D5143" w:rsidRPr="00C34218">
        <w:rPr>
          <w:rFonts w:ascii="Georgia" w:hAnsi="Georgia" w:cs="Arial"/>
          <w:b/>
          <w:bCs/>
          <w:color w:val="000000"/>
          <w:sz w:val="22"/>
          <w:szCs w:val="22"/>
        </w:rPr>
        <w:t xml:space="preserve">, IAS </w:t>
      </w:r>
      <w:r w:rsidR="00AA69A1" w:rsidRPr="00C34218">
        <w:rPr>
          <w:rFonts w:ascii="Georgia" w:hAnsi="Georgia" w:cs="Arial"/>
          <w:b/>
          <w:bCs/>
          <w:color w:val="000000"/>
          <w:sz w:val="22"/>
          <w:szCs w:val="22"/>
        </w:rPr>
        <w:t xml:space="preserve">1, IAS </w:t>
      </w:r>
      <w:r w:rsidR="00836F42" w:rsidRPr="00C34218">
        <w:rPr>
          <w:rFonts w:ascii="Georgia" w:hAnsi="Georgia" w:cs="Arial"/>
          <w:b/>
          <w:bCs/>
          <w:color w:val="000000"/>
          <w:sz w:val="22"/>
          <w:szCs w:val="22"/>
        </w:rPr>
        <w:t xml:space="preserve">8, </w:t>
      </w:r>
      <w:r w:rsidR="00EB29F4" w:rsidRPr="00C34218">
        <w:rPr>
          <w:rFonts w:ascii="Georgia" w:hAnsi="Georgia" w:cs="Arial"/>
          <w:b/>
          <w:bCs/>
          <w:color w:val="000000"/>
          <w:sz w:val="22"/>
          <w:szCs w:val="22"/>
        </w:rPr>
        <w:t>IAS 36</w:t>
      </w:r>
      <w:r w:rsidR="00154288" w:rsidRPr="00C34218">
        <w:rPr>
          <w:rFonts w:ascii="Georgia" w:hAnsi="Georgia" w:cs="Arial"/>
          <w:b/>
          <w:bCs/>
          <w:color w:val="000000"/>
          <w:sz w:val="22"/>
          <w:szCs w:val="22"/>
        </w:rPr>
        <w:t xml:space="preserve"> e IAS 37</w:t>
      </w:r>
      <w:r w:rsidR="00712EB1" w:rsidRPr="00C34218">
        <w:rPr>
          <w:rFonts w:ascii="Georgia" w:hAnsi="Georgia" w:cs="Arial"/>
          <w:b/>
          <w:bCs/>
          <w:color w:val="000000"/>
          <w:sz w:val="22"/>
          <w:szCs w:val="22"/>
        </w:rPr>
        <w:t xml:space="preserve"> – “D</w:t>
      </w:r>
      <w:r w:rsidR="00B12D15" w:rsidRPr="00C34218">
        <w:rPr>
          <w:rFonts w:ascii="Georgia" w:hAnsi="Georgia" w:cs="Arial"/>
          <w:b/>
          <w:bCs/>
          <w:color w:val="000000"/>
          <w:sz w:val="22"/>
          <w:szCs w:val="22"/>
        </w:rPr>
        <w:t xml:space="preserve">ivulgação de </w:t>
      </w:r>
      <w:r w:rsidR="00AB76F3" w:rsidRPr="00C34218">
        <w:rPr>
          <w:rFonts w:ascii="Georgia" w:hAnsi="Georgia" w:cs="Arial"/>
          <w:b/>
          <w:bCs/>
          <w:color w:val="000000"/>
          <w:sz w:val="22"/>
          <w:szCs w:val="22"/>
        </w:rPr>
        <w:t>Incertezas</w:t>
      </w:r>
      <w:r w:rsidR="00E51707" w:rsidRPr="00C34218">
        <w:rPr>
          <w:rFonts w:ascii="Georgia" w:hAnsi="Georgia" w:cs="Arial"/>
          <w:b/>
          <w:bCs/>
          <w:color w:val="000000"/>
          <w:sz w:val="22"/>
          <w:szCs w:val="22"/>
        </w:rPr>
        <w:t xml:space="preserve"> nas Demonstrações</w:t>
      </w:r>
      <w:r w:rsidR="008E544C" w:rsidRPr="00C34218">
        <w:rPr>
          <w:rFonts w:ascii="Georgia" w:hAnsi="Georgia" w:cs="Arial"/>
          <w:b/>
          <w:bCs/>
          <w:color w:val="000000"/>
          <w:sz w:val="22"/>
          <w:szCs w:val="22"/>
        </w:rPr>
        <w:t xml:space="preserve"> Financeiras”</w:t>
      </w:r>
      <w:r w:rsidR="00A2300F" w:rsidRPr="00C34218">
        <w:rPr>
          <w:rFonts w:ascii="Georgia" w:hAnsi="Georgia" w:cs="Arial"/>
          <w:b/>
          <w:bCs/>
          <w:color w:val="000000"/>
          <w:sz w:val="22"/>
          <w:szCs w:val="22"/>
        </w:rPr>
        <w:t xml:space="preserve">: </w:t>
      </w:r>
      <w:r w:rsidR="00816F35" w:rsidRPr="00C34218">
        <w:rPr>
          <w:rFonts w:ascii="Georgia" w:hAnsi="Georgia" w:cs="Arial"/>
          <w:color w:val="000000"/>
          <w:sz w:val="22"/>
          <w:szCs w:val="22"/>
        </w:rPr>
        <w:t xml:space="preserve">essas </w:t>
      </w:r>
      <w:r w:rsidR="00CF413C" w:rsidRPr="00C34218">
        <w:rPr>
          <w:rFonts w:ascii="Georgia" w:hAnsi="Georgia" w:cs="Arial"/>
          <w:color w:val="000000"/>
          <w:sz w:val="22"/>
          <w:szCs w:val="22"/>
        </w:rPr>
        <w:t>alterações</w:t>
      </w:r>
      <w:r w:rsidR="00524667" w:rsidRPr="00C34218">
        <w:rPr>
          <w:rFonts w:ascii="Georgia" w:hAnsi="Georgia" w:cs="Arial"/>
          <w:color w:val="000000"/>
          <w:sz w:val="22"/>
          <w:szCs w:val="22"/>
        </w:rPr>
        <w:t xml:space="preserve"> incluem</w:t>
      </w:r>
      <w:r w:rsidR="00496153" w:rsidRPr="00C34218">
        <w:rPr>
          <w:rFonts w:ascii="Georgia" w:hAnsi="Georgia" w:cs="Arial"/>
          <w:color w:val="000000"/>
          <w:sz w:val="22"/>
          <w:szCs w:val="22"/>
        </w:rPr>
        <w:t xml:space="preserve"> exemplos</w:t>
      </w:r>
      <w:r w:rsidR="003E117F" w:rsidRPr="00C34218">
        <w:rPr>
          <w:rFonts w:ascii="Georgia" w:hAnsi="Georgia" w:cs="Arial"/>
          <w:color w:val="000000"/>
          <w:sz w:val="22"/>
          <w:szCs w:val="22"/>
        </w:rPr>
        <w:t xml:space="preserve"> que ilustram</w:t>
      </w:r>
      <w:r w:rsidR="00A46B64" w:rsidRPr="00C34218">
        <w:rPr>
          <w:rFonts w:ascii="Georgia" w:hAnsi="Georgia" w:cs="Arial"/>
          <w:color w:val="000000"/>
          <w:sz w:val="22"/>
          <w:szCs w:val="22"/>
        </w:rPr>
        <w:t xml:space="preserve"> como uma entidade </w:t>
      </w:r>
      <w:r w:rsidR="00A06892" w:rsidRPr="00C34218">
        <w:rPr>
          <w:rFonts w:ascii="Georgia" w:hAnsi="Georgia" w:cs="Arial"/>
          <w:color w:val="000000"/>
          <w:sz w:val="22"/>
          <w:szCs w:val="22"/>
        </w:rPr>
        <w:t xml:space="preserve">pode aplicar </w:t>
      </w:r>
      <w:r w:rsidR="00DD776E" w:rsidRPr="00C34218">
        <w:rPr>
          <w:rFonts w:ascii="Georgia" w:hAnsi="Georgia" w:cs="Arial"/>
          <w:color w:val="000000"/>
          <w:sz w:val="22"/>
          <w:szCs w:val="22"/>
        </w:rPr>
        <w:t xml:space="preserve">os requisitos </w:t>
      </w:r>
      <w:r w:rsidR="004A4DA3" w:rsidRPr="00C34218">
        <w:rPr>
          <w:rFonts w:ascii="Georgia" w:hAnsi="Georgia" w:cs="Arial"/>
          <w:color w:val="000000"/>
          <w:sz w:val="22"/>
          <w:szCs w:val="22"/>
        </w:rPr>
        <w:t>das normas contábeis</w:t>
      </w:r>
      <w:r w:rsidR="005D653E" w:rsidRPr="00C34218">
        <w:rPr>
          <w:rFonts w:ascii="Georgia" w:hAnsi="Georgia" w:cs="Arial"/>
          <w:color w:val="000000"/>
          <w:sz w:val="22"/>
          <w:szCs w:val="22"/>
        </w:rPr>
        <w:t xml:space="preserve"> internacionais (</w:t>
      </w:r>
      <w:r w:rsidR="005D653E" w:rsidRPr="00C34218">
        <w:rPr>
          <w:rFonts w:ascii="Georgia" w:hAnsi="Georgia" w:cs="Arial"/>
          <w:i/>
          <w:iCs/>
          <w:color w:val="000000"/>
          <w:sz w:val="22"/>
          <w:szCs w:val="22"/>
        </w:rPr>
        <w:t xml:space="preserve">IFRS </w:t>
      </w:r>
      <w:proofErr w:type="spellStart"/>
      <w:r w:rsidR="00DE5C25" w:rsidRPr="00C34218">
        <w:rPr>
          <w:rFonts w:ascii="Georgia" w:hAnsi="Georgia" w:cs="Arial"/>
          <w:i/>
          <w:iCs/>
          <w:color w:val="000000"/>
          <w:sz w:val="22"/>
          <w:szCs w:val="22"/>
        </w:rPr>
        <w:t>Accounting</w:t>
      </w:r>
      <w:proofErr w:type="spellEnd"/>
      <w:r w:rsidR="00DE5C25" w:rsidRPr="00C34218">
        <w:rPr>
          <w:rFonts w:ascii="Georgia" w:hAnsi="Georgia" w:cs="Arial"/>
          <w:i/>
          <w:iCs/>
          <w:color w:val="000000"/>
          <w:sz w:val="22"/>
          <w:szCs w:val="22"/>
        </w:rPr>
        <w:t xml:space="preserve"> </w:t>
      </w:r>
      <w:r w:rsidR="00092943" w:rsidRPr="00C34218">
        <w:rPr>
          <w:rFonts w:ascii="Georgia" w:hAnsi="Georgia" w:cs="Arial"/>
          <w:i/>
          <w:iCs/>
          <w:color w:val="000000"/>
          <w:sz w:val="22"/>
          <w:szCs w:val="22"/>
        </w:rPr>
        <w:t>Standards</w:t>
      </w:r>
      <w:r w:rsidR="00092943" w:rsidRPr="00C34218">
        <w:rPr>
          <w:rFonts w:ascii="Georgia" w:hAnsi="Georgia" w:cs="Arial"/>
          <w:color w:val="000000"/>
          <w:sz w:val="22"/>
          <w:szCs w:val="22"/>
        </w:rPr>
        <w:t>)</w:t>
      </w:r>
      <w:r w:rsidR="007A3FF3" w:rsidRPr="00C34218">
        <w:rPr>
          <w:rFonts w:ascii="Georgia" w:hAnsi="Georgia" w:cs="Arial"/>
          <w:color w:val="000000"/>
          <w:sz w:val="22"/>
          <w:szCs w:val="22"/>
        </w:rPr>
        <w:t xml:space="preserve"> para divulgar </w:t>
      </w:r>
      <w:r w:rsidR="00D541CC" w:rsidRPr="00C34218">
        <w:rPr>
          <w:rFonts w:ascii="Georgia" w:hAnsi="Georgia" w:cs="Arial"/>
          <w:color w:val="000000"/>
          <w:sz w:val="22"/>
          <w:szCs w:val="22"/>
        </w:rPr>
        <w:t xml:space="preserve">os efeitos de incertezas </w:t>
      </w:r>
      <w:r w:rsidR="00065F88" w:rsidRPr="00C34218">
        <w:rPr>
          <w:rFonts w:ascii="Georgia" w:hAnsi="Georgia" w:cs="Arial"/>
          <w:color w:val="000000"/>
          <w:sz w:val="22"/>
          <w:szCs w:val="22"/>
        </w:rPr>
        <w:t>em cenários</w:t>
      </w:r>
      <w:r w:rsidR="00C24280" w:rsidRPr="00C34218">
        <w:rPr>
          <w:rFonts w:ascii="Georgia" w:hAnsi="Georgia" w:cs="Arial"/>
          <w:color w:val="000000"/>
          <w:sz w:val="22"/>
          <w:szCs w:val="22"/>
        </w:rPr>
        <w:t xml:space="preserve"> relacionados ao clima</w:t>
      </w:r>
      <w:r w:rsidR="003D3401" w:rsidRPr="00C34218">
        <w:rPr>
          <w:rFonts w:ascii="Georgia" w:hAnsi="Georgia" w:cs="Arial"/>
          <w:color w:val="000000"/>
          <w:sz w:val="22"/>
          <w:szCs w:val="22"/>
        </w:rPr>
        <w:t>, mas os</w:t>
      </w:r>
      <w:r w:rsidR="004C5884" w:rsidRPr="00C34218">
        <w:rPr>
          <w:rFonts w:ascii="Georgia" w:hAnsi="Georgia" w:cs="Arial"/>
          <w:color w:val="000000"/>
          <w:sz w:val="22"/>
          <w:szCs w:val="22"/>
        </w:rPr>
        <w:t xml:space="preserve"> princípios</w:t>
      </w:r>
      <w:r w:rsidR="00A11AB8" w:rsidRPr="00C34218">
        <w:rPr>
          <w:rFonts w:ascii="Georgia" w:hAnsi="Georgia" w:cs="Arial"/>
          <w:color w:val="000000"/>
          <w:sz w:val="22"/>
          <w:szCs w:val="22"/>
        </w:rPr>
        <w:t xml:space="preserve"> e requisitos </w:t>
      </w:r>
      <w:r w:rsidR="00292AE4" w:rsidRPr="00C34218">
        <w:rPr>
          <w:rFonts w:ascii="Georgia" w:hAnsi="Georgia" w:cs="Arial"/>
          <w:color w:val="000000"/>
          <w:sz w:val="22"/>
          <w:szCs w:val="22"/>
        </w:rPr>
        <w:t>também</w:t>
      </w:r>
      <w:r w:rsidR="00546186" w:rsidRPr="00C34218">
        <w:rPr>
          <w:rFonts w:ascii="Georgia" w:hAnsi="Georgia" w:cs="Arial"/>
          <w:color w:val="000000"/>
          <w:sz w:val="22"/>
          <w:szCs w:val="22"/>
        </w:rPr>
        <w:t xml:space="preserve"> são aplicáveis</w:t>
      </w:r>
      <w:r w:rsidR="005226B3" w:rsidRPr="00C34218">
        <w:rPr>
          <w:rFonts w:ascii="Georgia" w:hAnsi="Georgia" w:cs="Arial"/>
          <w:color w:val="000000"/>
          <w:sz w:val="22"/>
          <w:szCs w:val="22"/>
        </w:rPr>
        <w:t xml:space="preserve"> à divulgação</w:t>
      </w:r>
      <w:r w:rsidR="005452DE" w:rsidRPr="00C34218">
        <w:rPr>
          <w:rFonts w:ascii="Georgia" w:hAnsi="Georgia" w:cs="Arial"/>
          <w:color w:val="000000"/>
          <w:sz w:val="22"/>
          <w:szCs w:val="22"/>
        </w:rPr>
        <w:t xml:space="preserve"> de outras incertezas.</w:t>
      </w:r>
      <w:r w:rsidR="00A40A9F" w:rsidRPr="00C34218">
        <w:rPr>
          <w:rFonts w:ascii="Georgia" w:hAnsi="Georgia" w:cs="Arial"/>
          <w:color w:val="000000"/>
          <w:sz w:val="22"/>
          <w:szCs w:val="22"/>
        </w:rPr>
        <w:t xml:space="preserve"> Os exemplos não acrescentam</w:t>
      </w:r>
      <w:r w:rsidR="00B9719E" w:rsidRPr="00C34218">
        <w:rPr>
          <w:rFonts w:ascii="Georgia" w:hAnsi="Georgia" w:cs="Arial"/>
          <w:color w:val="000000"/>
          <w:sz w:val="22"/>
          <w:szCs w:val="22"/>
        </w:rPr>
        <w:t xml:space="preserve"> nem alteram</w:t>
      </w:r>
      <w:r w:rsidR="00F3774B" w:rsidRPr="00C34218">
        <w:rPr>
          <w:rFonts w:ascii="Georgia" w:hAnsi="Georgia" w:cs="Arial"/>
          <w:color w:val="000000"/>
          <w:sz w:val="22"/>
          <w:szCs w:val="22"/>
        </w:rPr>
        <w:t xml:space="preserve"> exigências</w:t>
      </w:r>
      <w:r w:rsidR="00EB7926" w:rsidRPr="00C34218">
        <w:rPr>
          <w:rFonts w:ascii="Georgia" w:hAnsi="Georgia" w:cs="Arial"/>
          <w:color w:val="000000"/>
          <w:sz w:val="22"/>
          <w:szCs w:val="22"/>
        </w:rPr>
        <w:t xml:space="preserve"> das normas</w:t>
      </w:r>
      <w:r w:rsidR="00A43B4D" w:rsidRPr="00C34218">
        <w:rPr>
          <w:rFonts w:ascii="Georgia" w:hAnsi="Georgia" w:cs="Arial"/>
          <w:color w:val="000000"/>
          <w:sz w:val="22"/>
          <w:szCs w:val="22"/>
        </w:rPr>
        <w:t xml:space="preserve"> contábeis internacionais (</w:t>
      </w:r>
      <w:r w:rsidR="008D7FAB" w:rsidRPr="00C34218">
        <w:rPr>
          <w:rFonts w:ascii="Georgia" w:hAnsi="Georgia" w:cs="Arial"/>
          <w:i/>
          <w:iCs/>
          <w:color w:val="000000"/>
          <w:sz w:val="22"/>
          <w:szCs w:val="22"/>
        </w:rPr>
        <w:t xml:space="preserve">IFRS </w:t>
      </w:r>
      <w:proofErr w:type="spellStart"/>
      <w:r w:rsidR="008D7FAB" w:rsidRPr="00C34218">
        <w:rPr>
          <w:rFonts w:ascii="Georgia" w:hAnsi="Georgia" w:cs="Arial"/>
          <w:i/>
          <w:iCs/>
          <w:color w:val="000000"/>
          <w:sz w:val="22"/>
          <w:szCs w:val="22"/>
        </w:rPr>
        <w:t>Accounting</w:t>
      </w:r>
      <w:proofErr w:type="spellEnd"/>
      <w:r w:rsidR="008D7FAB" w:rsidRPr="00C34218">
        <w:rPr>
          <w:rFonts w:ascii="Georgia" w:hAnsi="Georgia" w:cs="Arial"/>
          <w:i/>
          <w:iCs/>
          <w:color w:val="000000"/>
          <w:sz w:val="22"/>
          <w:szCs w:val="22"/>
        </w:rPr>
        <w:t xml:space="preserve"> Standards</w:t>
      </w:r>
      <w:r w:rsidR="008D7FAB" w:rsidRPr="00C34218">
        <w:rPr>
          <w:rFonts w:ascii="Georgia" w:hAnsi="Georgia" w:cs="Arial"/>
          <w:color w:val="000000"/>
          <w:sz w:val="22"/>
          <w:szCs w:val="22"/>
        </w:rPr>
        <w:t>)</w:t>
      </w:r>
      <w:r w:rsidR="00D1568A" w:rsidRPr="00C34218">
        <w:rPr>
          <w:rFonts w:ascii="Georgia" w:hAnsi="Georgia" w:cs="Arial"/>
          <w:color w:val="000000"/>
          <w:sz w:val="22"/>
          <w:szCs w:val="22"/>
        </w:rPr>
        <w:t xml:space="preserve"> e, portanto, </w:t>
      </w:r>
      <w:r w:rsidR="00CF1DEC" w:rsidRPr="00C34218">
        <w:rPr>
          <w:rFonts w:ascii="Georgia" w:hAnsi="Georgia" w:cs="Arial"/>
          <w:color w:val="000000"/>
          <w:sz w:val="22"/>
          <w:szCs w:val="22"/>
        </w:rPr>
        <w:t>não há requisitos</w:t>
      </w:r>
      <w:r w:rsidR="001F3CC7" w:rsidRPr="00C34218">
        <w:rPr>
          <w:rFonts w:ascii="Georgia" w:hAnsi="Georgia" w:cs="Arial"/>
          <w:color w:val="000000"/>
          <w:sz w:val="22"/>
          <w:szCs w:val="22"/>
        </w:rPr>
        <w:t xml:space="preserve"> de transição. </w:t>
      </w:r>
      <w:r w:rsidR="00F82B1C" w:rsidRPr="00C34218">
        <w:rPr>
          <w:rFonts w:ascii="Georgia" w:hAnsi="Georgia" w:cs="Arial"/>
          <w:color w:val="000000"/>
          <w:sz w:val="22"/>
          <w:szCs w:val="22"/>
        </w:rPr>
        <w:t>Em vez di</w:t>
      </w:r>
      <w:r w:rsidR="004C3DD9" w:rsidRPr="00C34218">
        <w:rPr>
          <w:rFonts w:ascii="Georgia" w:hAnsi="Georgia" w:cs="Arial"/>
          <w:color w:val="000000"/>
          <w:sz w:val="22"/>
          <w:szCs w:val="22"/>
        </w:rPr>
        <w:t xml:space="preserve">sso, </w:t>
      </w:r>
      <w:r w:rsidR="00207DB6" w:rsidRPr="00C34218">
        <w:rPr>
          <w:rFonts w:ascii="Georgia" w:hAnsi="Georgia" w:cs="Arial"/>
          <w:color w:val="000000"/>
          <w:sz w:val="22"/>
          <w:szCs w:val="22"/>
        </w:rPr>
        <w:t>esses exemplos</w:t>
      </w:r>
      <w:r w:rsidR="004A2185" w:rsidRPr="00C34218">
        <w:rPr>
          <w:rFonts w:ascii="Georgia" w:hAnsi="Georgia" w:cs="Arial"/>
          <w:color w:val="000000"/>
          <w:sz w:val="22"/>
          <w:szCs w:val="22"/>
        </w:rPr>
        <w:t xml:space="preserve"> acompanharão </w:t>
      </w:r>
      <w:r w:rsidR="009D2C95" w:rsidRPr="00C34218">
        <w:rPr>
          <w:rFonts w:ascii="Georgia" w:hAnsi="Georgia" w:cs="Arial"/>
          <w:color w:val="000000"/>
          <w:sz w:val="22"/>
          <w:szCs w:val="22"/>
        </w:rPr>
        <w:t>as respectivas</w:t>
      </w:r>
      <w:r w:rsidR="004B077D" w:rsidRPr="00C34218">
        <w:rPr>
          <w:rFonts w:ascii="Georgia" w:hAnsi="Georgia" w:cs="Arial"/>
          <w:color w:val="000000"/>
          <w:sz w:val="22"/>
          <w:szCs w:val="22"/>
        </w:rPr>
        <w:t xml:space="preserve"> normas contábeis</w:t>
      </w:r>
      <w:r w:rsidR="00F75C2C" w:rsidRPr="00C34218">
        <w:rPr>
          <w:rFonts w:ascii="Georgia" w:hAnsi="Georgia" w:cs="Arial"/>
          <w:color w:val="000000"/>
          <w:sz w:val="22"/>
          <w:szCs w:val="22"/>
        </w:rPr>
        <w:t xml:space="preserve"> </w:t>
      </w:r>
      <w:r w:rsidR="00B53033" w:rsidRPr="00C34218">
        <w:rPr>
          <w:rFonts w:ascii="Georgia" w:hAnsi="Georgia" w:cs="Arial"/>
          <w:color w:val="000000"/>
          <w:sz w:val="22"/>
          <w:szCs w:val="22"/>
        </w:rPr>
        <w:t>internacionais</w:t>
      </w:r>
      <w:r w:rsidR="00F75C2C" w:rsidRPr="00C34218">
        <w:rPr>
          <w:rFonts w:ascii="Georgia" w:hAnsi="Georgia" w:cs="Arial"/>
          <w:color w:val="000000"/>
          <w:sz w:val="22"/>
          <w:szCs w:val="22"/>
        </w:rPr>
        <w:t xml:space="preserve"> (</w:t>
      </w:r>
      <w:r w:rsidR="00F75C2C" w:rsidRPr="00C34218">
        <w:rPr>
          <w:rFonts w:ascii="Georgia" w:hAnsi="Georgia" w:cs="Arial"/>
          <w:i/>
          <w:iCs/>
          <w:color w:val="000000"/>
          <w:sz w:val="22"/>
          <w:szCs w:val="22"/>
        </w:rPr>
        <w:t xml:space="preserve">IFRS </w:t>
      </w:r>
      <w:proofErr w:type="spellStart"/>
      <w:r w:rsidR="00F75C2C" w:rsidRPr="00C34218">
        <w:rPr>
          <w:rFonts w:ascii="Georgia" w:hAnsi="Georgia" w:cs="Arial"/>
          <w:i/>
          <w:iCs/>
          <w:color w:val="000000"/>
          <w:sz w:val="22"/>
          <w:szCs w:val="22"/>
        </w:rPr>
        <w:t>Accounting</w:t>
      </w:r>
      <w:proofErr w:type="spellEnd"/>
      <w:r w:rsidR="00F75C2C" w:rsidRPr="00C34218">
        <w:rPr>
          <w:rFonts w:ascii="Georgia" w:hAnsi="Georgia" w:cs="Arial"/>
          <w:i/>
          <w:iCs/>
          <w:color w:val="000000"/>
          <w:sz w:val="22"/>
          <w:szCs w:val="22"/>
        </w:rPr>
        <w:t xml:space="preserve"> Standards</w:t>
      </w:r>
      <w:r w:rsidR="00F75C2C" w:rsidRPr="00C34218">
        <w:rPr>
          <w:rFonts w:ascii="Georgia" w:hAnsi="Georgia" w:cs="Arial"/>
          <w:color w:val="000000"/>
          <w:sz w:val="22"/>
          <w:szCs w:val="22"/>
        </w:rPr>
        <w:t>)</w:t>
      </w:r>
      <w:r w:rsidR="0093678C" w:rsidRPr="00C34218">
        <w:rPr>
          <w:rFonts w:ascii="Georgia" w:hAnsi="Georgia" w:cs="Arial"/>
          <w:color w:val="000000"/>
          <w:sz w:val="22"/>
          <w:szCs w:val="22"/>
        </w:rPr>
        <w:t xml:space="preserve"> às quais estão relacionadas.</w:t>
      </w:r>
    </w:p>
    <w:bookmarkEnd w:id="14"/>
    <w:p w14:paraId="5BF072F2" w14:textId="77777777" w:rsidR="00952A13" w:rsidRPr="00C34218" w:rsidRDefault="00952A13" w:rsidP="00952A13">
      <w:pPr>
        <w:pStyle w:val="PargrafodaLista"/>
        <w:rPr>
          <w:rFonts w:ascii="Georgia" w:hAnsi="Georgia" w:cs="Arial"/>
          <w:sz w:val="22"/>
          <w:szCs w:val="22"/>
        </w:rPr>
      </w:pPr>
    </w:p>
    <w:p w14:paraId="3276A25B" w14:textId="77777777" w:rsidR="00952A13" w:rsidRPr="00C34218" w:rsidRDefault="00952A13" w:rsidP="00952A13">
      <w:pPr>
        <w:rPr>
          <w:rFonts w:ascii="Georgia" w:hAnsi="Georgia" w:cs="Arial"/>
          <w:sz w:val="22"/>
          <w:szCs w:val="22"/>
        </w:rPr>
      </w:pPr>
      <w:r w:rsidRPr="00C34218">
        <w:rPr>
          <w:rFonts w:ascii="Georgia" w:hAnsi="Georgia" w:cs="Arial"/>
          <w:sz w:val="22"/>
          <w:szCs w:val="22"/>
        </w:rPr>
        <w:t xml:space="preserve">Não se espera que essas alterações tenham impacto significativo sobre as demonstrações financeiras da Companhia. </w:t>
      </w:r>
    </w:p>
    <w:p w14:paraId="0C3F3AE1" w14:textId="77777777" w:rsidR="00952A13" w:rsidRPr="00C34218" w:rsidRDefault="00952A13" w:rsidP="00952A13">
      <w:pPr>
        <w:rPr>
          <w:rFonts w:ascii="Georgia" w:hAnsi="Georgia" w:cs="Arial"/>
          <w:sz w:val="22"/>
          <w:szCs w:val="22"/>
        </w:rPr>
      </w:pPr>
    </w:p>
    <w:p w14:paraId="70C27797" w14:textId="77777777" w:rsidR="00952A13" w:rsidRPr="00C34218" w:rsidRDefault="00952A13" w:rsidP="00952A13">
      <w:pPr>
        <w:rPr>
          <w:rFonts w:ascii="Georgia" w:hAnsi="Georgia" w:cs="Arial"/>
          <w:sz w:val="22"/>
          <w:szCs w:val="22"/>
        </w:rPr>
      </w:pPr>
      <w:r w:rsidRPr="00C34218">
        <w:rPr>
          <w:rFonts w:ascii="Georgia" w:hAnsi="Georgia" w:cs="Arial"/>
          <w:sz w:val="22"/>
          <w:szCs w:val="22"/>
        </w:rPr>
        <w:t>Não há outras normas contábeis IFRS ou interpretações IFRIC que ainda não entraram em vigor que poderiam ter impacto significativo sobre as demonstrações financeiras da Companhia.</w:t>
      </w:r>
    </w:p>
    <w:p w14:paraId="4CC90669" w14:textId="421B5084" w:rsidR="00952A13" w:rsidRPr="00C34218" w:rsidRDefault="00952A13" w:rsidP="001D0682">
      <w:pPr>
        <w:pStyle w:val="ListParagraph6"/>
        <w:widowControl w:val="0"/>
        <w:numPr>
          <w:ilvl w:val="1"/>
          <w:numId w:val="29"/>
        </w:numPr>
        <w:suppressAutoHyphens/>
        <w:rPr>
          <w:rFonts w:ascii="Arial" w:hAnsi="Arial" w:cs="Arial"/>
          <w:b/>
          <w:sz w:val="22"/>
          <w:szCs w:val="22"/>
        </w:rPr>
      </w:pPr>
      <w:r w:rsidRPr="00C34218">
        <w:rPr>
          <w:rFonts w:ascii="Arial" w:hAnsi="Arial" w:cs="Arial"/>
          <w:b/>
          <w:sz w:val="22"/>
          <w:szCs w:val="22"/>
        </w:rPr>
        <w:lastRenderedPageBreak/>
        <w:t>Principais eventos ocorridos durante o exercício de 2025</w:t>
      </w:r>
    </w:p>
    <w:p w14:paraId="5707DAB0" w14:textId="77777777" w:rsidR="00952A13" w:rsidRPr="00C34218" w:rsidRDefault="00952A13" w:rsidP="00952A13">
      <w:pPr>
        <w:pStyle w:val="ListParagraph6"/>
        <w:widowControl w:val="0"/>
        <w:suppressAutoHyphens/>
        <w:ind w:left="0"/>
        <w:rPr>
          <w:rFonts w:ascii="Arial" w:hAnsi="Arial" w:cs="Arial"/>
          <w:b/>
          <w:sz w:val="22"/>
          <w:szCs w:val="22"/>
        </w:rPr>
      </w:pPr>
    </w:p>
    <w:p w14:paraId="303277D0" w14:textId="3E0267A0" w:rsidR="00A865D9" w:rsidRPr="00C34218" w:rsidRDefault="00A865D9" w:rsidP="00A865D9">
      <w:pPr>
        <w:pStyle w:val="PargrafodaLista"/>
        <w:numPr>
          <w:ilvl w:val="0"/>
          <w:numId w:val="30"/>
        </w:numPr>
        <w:ind w:hanging="720"/>
        <w:rPr>
          <w:rFonts w:ascii="Arial" w:hAnsi="Arial" w:cs="Arial"/>
          <w:b/>
          <w:sz w:val="22"/>
          <w:szCs w:val="22"/>
        </w:rPr>
      </w:pPr>
      <w:bookmarkStart w:id="15" w:name="_Hlk220580313"/>
      <w:r w:rsidRPr="00C34218">
        <w:rPr>
          <w:rFonts w:ascii="Arial" w:hAnsi="Arial" w:cs="Arial"/>
          <w:b/>
          <w:sz w:val="22"/>
          <w:szCs w:val="22"/>
          <w:lang w:eastAsia="en-US"/>
        </w:rPr>
        <w:t>Imposição de tarifas de 50% sobre exportações brasileiras aos EUA</w:t>
      </w:r>
    </w:p>
    <w:p w14:paraId="10F9CE9B" w14:textId="77777777" w:rsidR="00952A13" w:rsidRPr="00C34218" w:rsidRDefault="00952A13" w:rsidP="00952A13">
      <w:pPr>
        <w:pStyle w:val="PargrafodaLista"/>
        <w:ind w:left="11"/>
        <w:rPr>
          <w:rFonts w:ascii="Arial" w:hAnsi="Arial" w:cs="Arial"/>
          <w:b/>
          <w:sz w:val="22"/>
          <w:szCs w:val="22"/>
          <w:lang w:eastAsia="en-US"/>
        </w:rPr>
      </w:pPr>
    </w:p>
    <w:p w14:paraId="4E5C100E" w14:textId="7D48621E" w:rsidR="00BA3618" w:rsidRPr="00C34218" w:rsidRDefault="00BA3618" w:rsidP="00A865D9">
      <w:pPr>
        <w:pStyle w:val="PargrafodaLista"/>
        <w:ind w:left="11"/>
        <w:rPr>
          <w:rFonts w:ascii="Georgia" w:hAnsi="Georgia"/>
          <w:sz w:val="22"/>
          <w:szCs w:val="22"/>
        </w:rPr>
      </w:pPr>
      <w:r w:rsidRPr="00C34218">
        <w:rPr>
          <w:rFonts w:ascii="Georgia" w:hAnsi="Georgia"/>
          <w:sz w:val="22"/>
          <w:szCs w:val="22"/>
        </w:rPr>
        <w:t>Em 9 de julho de 2025, o Governo dos Estados Unidos da América (EUA) anunciou a imposição de uma tarifa de 50% sobre exportações brasileiras para os EUA, com vigência a partir de 1</w:t>
      </w:r>
      <w:r w:rsidRPr="00AD7446">
        <w:rPr>
          <w:rFonts w:ascii="Georgia" w:hAnsi="Georgia"/>
          <w:sz w:val="22"/>
          <w:szCs w:val="22"/>
          <w:vertAlign w:val="superscript"/>
        </w:rPr>
        <w:t>o</w:t>
      </w:r>
      <w:r w:rsidRPr="00C34218">
        <w:rPr>
          <w:rFonts w:ascii="Georgia" w:hAnsi="Georgia"/>
          <w:sz w:val="22"/>
          <w:szCs w:val="22"/>
        </w:rPr>
        <w:t xml:space="preserve"> de agosto de 2025 de setores como agronegócio, papel e celulose, siderurgia, aeronáutica e calçados. A medida gerou preocupação de autoridades e impacto imediato nas empresas exportadoras, com variação de preços, maior volatilidade cambial e queda nos pedidos.</w:t>
      </w:r>
    </w:p>
    <w:p w14:paraId="1404E265" w14:textId="77777777" w:rsidR="00BA3618" w:rsidRPr="00C34218" w:rsidRDefault="00BA3618" w:rsidP="00BA3618">
      <w:pPr>
        <w:pStyle w:val="Default"/>
        <w:rPr>
          <w:rFonts w:ascii="Georgia" w:hAnsi="Georgia"/>
          <w:sz w:val="22"/>
          <w:szCs w:val="22"/>
        </w:rPr>
      </w:pPr>
    </w:p>
    <w:p w14:paraId="425D19E8" w14:textId="6691D146" w:rsidR="00952A13" w:rsidRPr="00C34218" w:rsidRDefault="00E5753E" w:rsidP="001D0682">
      <w:pPr>
        <w:pStyle w:val="Default"/>
        <w:rPr>
          <w:rFonts w:ascii="Georgia" w:hAnsi="Georgia"/>
          <w:sz w:val="22"/>
          <w:szCs w:val="22"/>
          <w:highlight w:val="yellow"/>
        </w:rPr>
      </w:pPr>
      <w:r w:rsidRPr="00C34218">
        <w:rPr>
          <w:rFonts w:ascii="Georgia" w:hAnsi="Georgia"/>
          <w:sz w:val="22"/>
          <w:szCs w:val="22"/>
        </w:rPr>
        <w:t>A referida tarifa gerou impacto para os escritórios da CBMM na América do Norte</w:t>
      </w:r>
      <w:r w:rsidR="001A24B5" w:rsidRPr="00C34218">
        <w:rPr>
          <w:rFonts w:ascii="Georgia" w:hAnsi="Georgia"/>
          <w:sz w:val="22"/>
          <w:szCs w:val="22"/>
        </w:rPr>
        <w:t>,</w:t>
      </w:r>
      <w:r w:rsidRPr="00C34218">
        <w:rPr>
          <w:rFonts w:ascii="Georgia" w:hAnsi="Georgia"/>
          <w:sz w:val="22"/>
          <w:szCs w:val="22"/>
        </w:rPr>
        <w:t xml:space="preserve"> contudo, esses efeitos foram amplamente mitigados por meio de negociações com clientes, estratégias logísticas, adoção de produtos alternativos e ajustes de precificação para novos clientes</w:t>
      </w:r>
      <w:r w:rsidR="001D0682" w:rsidRPr="00C34218">
        <w:rPr>
          <w:rFonts w:ascii="Georgia" w:hAnsi="Georgia"/>
          <w:sz w:val="22"/>
          <w:szCs w:val="22"/>
        </w:rPr>
        <w:t xml:space="preserve">. </w:t>
      </w:r>
      <w:r w:rsidR="00761776" w:rsidRPr="00761776">
        <w:rPr>
          <w:rFonts w:ascii="Georgia" w:hAnsi="Georgia"/>
          <w:sz w:val="22"/>
          <w:szCs w:val="22"/>
        </w:rPr>
        <w:t>A equipe da CBMM continua monitorando e acompanhando o cenário, mas não tem expectativa de maiores impactos financeiros.</w:t>
      </w:r>
    </w:p>
    <w:p w14:paraId="08B7A590" w14:textId="77777777" w:rsidR="00952A13" w:rsidRPr="00C34218" w:rsidRDefault="00952A13" w:rsidP="00952A13">
      <w:pPr>
        <w:pStyle w:val="Default"/>
        <w:rPr>
          <w:rFonts w:ascii="Georgia" w:hAnsi="Georgia"/>
          <w:sz w:val="22"/>
          <w:szCs w:val="22"/>
        </w:rPr>
      </w:pPr>
    </w:p>
    <w:p w14:paraId="08573558" w14:textId="77777777" w:rsidR="00952A13" w:rsidRPr="00C34218" w:rsidRDefault="00952A13" w:rsidP="001D0682">
      <w:pPr>
        <w:pStyle w:val="PargrafodaLista"/>
        <w:numPr>
          <w:ilvl w:val="0"/>
          <w:numId w:val="30"/>
        </w:numPr>
        <w:ind w:hanging="720"/>
        <w:rPr>
          <w:rFonts w:ascii="Arial" w:hAnsi="Arial" w:cs="Arial"/>
          <w:b/>
          <w:sz w:val="22"/>
          <w:szCs w:val="22"/>
        </w:rPr>
      </w:pPr>
      <w:r w:rsidRPr="00C34218">
        <w:rPr>
          <w:rFonts w:ascii="Arial" w:hAnsi="Arial" w:cs="Arial"/>
          <w:b/>
          <w:sz w:val="22"/>
          <w:szCs w:val="22"/>
          <w:lang w:eastAsia="en-US"/>
        </w:rPr>
        <w:t>Reforma Tributária sobre o consumo</w:t>
      </w:r>
    </w:p>
    <w:p w14:paraId="14A63502" w14:textId="77777777" w:rsidR="00952A13" w:rsidRPr="00C34218" w:rsidRDefault="00952A13" w:rsidP="00952A13">
      <w:pPr>
        <w:pStyle w:val="Default"/>
        <w:rPr>
          <w:rFonts w:ascii="Georgia" w:hAnsi="Georgia"/>
          <w:sz w:val="22"/>
          <w:szCs w:val="22"/>
        </w:rPr>
      </w:pPr>
    </w:p>
    <w:p w14:paraId="474C3E81" w14:textId="77777777" w:rsidR="00952A13" w:rsidRPr="00C34218" w:rsidRDefault="00952A13" w:rsidP="00952A13">
      <w:pPr>
        <w:pStyle w:val="PargrafodaLista"/>
        <w:ind w:left="0"/>
        <w:rPr>
          <w:rFonts w:ascii="Georgia" w:hAnsi="Georgia" w:cs="Arial"/>
          <w:sz w:val="22"/>
          <w:szCs w:val="22"/>
        </w:rPr>
      </w:pPr>
      <w:bookmarkStart w:id="16" w:name="_Hlk157076493"/>
      <w:r w:rsidRPr="00C34218">
        <w:rPr>
          <w:rFonts w:ascii="Georgia" w:hAnsi="Georgia" w:cs="Arial"/>
          <w:sz w:val="22"/>
          <w:szCs w:val="22"/>
        </w:rPr>
        <w:t>Em 20 de dezembro de 2023, foi promulgada a Emenda Constitucional (“EC”) no 132, que estabelece a Reforma Tributária (“Reforma”) sobre o consumo. O modelo da Reforma está baseado num IVA repartido (“IVA dual”) em duas competências, uma federal (Contribuição sobre Bens e Serviços - CBS), que substituirá o PIS e a COFINS, e uma subnacional (Imposto sobre Bens e Serviços - IBS), que substituirá o ICMS e o ISS.</w:t>
      </w:r>
    </w:p>
    <w:p w14:paraId="5306BE38" w14:textId="77777777" w:rsidR="00952A13" w:rsidRPr="00C34218" w:rsidRDefault="00952A13" w:rsidP="00952A13">
      <w:pPr>
        <w:pStyle w:val="PargrafodaLista"/>
        <w:ind w:left="0"/>
        <w:rPr>
          <w:rFonts w:ascii="Georgia" w:hAnsi="Georgia" w:cs="Arial"/>
          <w:sz w:val="22"/>
          <w:szCs w:val="22"/>
        </w:rPr>
      </w:pPr>
    </w:p>
    <w:p w14:paraId="44BC3EA3" w14:textId="77777777" w:rsidR="00952A13" w:rsidRPr="00C34218" w:rsidRDefault="00952A13" w:rsidP="00952A13">
      <w:pPr>
        <w:pStyle w:val="PargrafodaLista"/>
        <w:ind w:left="0"/>
        <w:rPr>
          <w:rFonts w:ascii="Georgia" w:hAnsi="Georgia" w:cs="Arial"/>
          <w:sz w:val="22"/>
          <w:szCs w:val="22"/>
        </w:rPr>
      </w:pPr>
      <w:r w:rsidRPr="00C34218">
        <w:rPr>
          <w:rFonts w:ascii="Georgia" w:hAnsi="Georgia" w:cs="Arial"/>
          <w:sz w:val="22"/>
          <w:szCs w:val="22"/>
        </w:rPr>
        <w:t>Foi também criado um Imposto Seletivo (“IS”) de competência federal, que incidirá sobre a produção, extração, comercialização ou importação de bens e serviços prejudiciais à saúde e ao meio ambiente, nos termos de lei complementar.</w:t>
      </w:r>
    </w:p>
    <w:p w14:paraId="04BBDA52" w14:textId="77777777" w:rsidR="00952A13" w:rsidRPr="00C34218" w:rsidRDefault="00952A13" w:rsidP="00952A13">
      <w:pPr>
        <w:pStyle w:val="PargrafodaLista"/>
        <w:ind w:left="0"/>
        <w:rPr>
          <w:rFonts w:ascii="Georgia" w:hAnsi="Georgia" w:cs="Arial"/>
          <w:sz w:val="22"/>
          <w:szCs w:val="22"/>
        </w:rPr>
      </w:pPr>
    </w:p>
    <w:p w14:paraId="35B32CDE" w14:textId="77777777" w:rsidR="00952A13" w:rsidRPr="00C34218" w:rsidRDefault="00952A13" w:rsidP="00952A13">
      <w:pPr>
        <w:pStyle w:val="PargrafodaLista"/>
        <w:ind w:left="0"/>
        <w:rPr>
          <w:rFonts w:ascii="Georgia" w:hAnsi="Georgia" w:cs="Arial"/>
          <w:sz w:val="22"/>
          <w:szCs w:val="22"/>
        </w:rPr>
      </w:pPr>
      <w:r w:rsidRPr="00C34218">
        <w:rPr>
          <w:rFonts w:ascii="Georgia" w:hAnsi="Georgia" w:cs="Arial"/>
          <w:sz w:val="22"/>
          <w:szCs w:val="22"/>
        </w:rPr>
        <w:t>Em 17 de dezembro de 2024, foi concluída a aprovação, pelo Congresso Nacional, do primeiro projeto de lei complementar (PLP) 68/2024, que regulamentou parte da Reforma. O PLP 68/2024 foi sancionado com vetos pelo presidente da República em 16 de janeiro de 2025, tornando-se a Lei Complementar nº 214/2025.</w:t>
      </w:r>
    </w:p>
    <w:p w14:paraId="35CD1984" w14:textId="77777777" w:rsidR="00952A13" w:rsidRPr="00C34218" w:rsidRDefault="00952A13" w:rsidP="00952A13">
      <w:pPr>
        <w:pStyle w:val="PargrafodaLista"/>
        <w:ind w:left="0"/>
        <w:rPr>
          <w:rFonts w:ascii="Georgia" w:hAnsi="Georgia" w:cs="Arial"/>
          <w:sz w:val="22"/>
          <w:szCs w:val="22"/>
        </w:rPr>
      </w:pPr>
    </w:p>
    <w:p w14:paraId="1B1C4171" w14:textId="4D258641" w:rsidR="00952A13" w:rsidRPr="00C34218" w:rsidRDefault="001D0682" w:rsidP="001D0682">
      <w:pPr>
        <w:pStyle w:val="PargrafodaLista"/>
        <w:ind w:left="0"/>
        <w:rPr>
          <w:rFonts w:ascii="Georgia" w:hAnsi="Georgia" w:cs="Arial"/>
          <w:sz w:val="22"/>
          <w:szCs w:val="22"/>
        </w:rPr>
      </w:pPr>
      <w:r w:rsidRPr="00C34218">
        <w:rPr>
          <w:rFonts w:ascii="Georgia" w:hAnsi="Georgia" w:cs="Arial"/>
          <w:sz w:val="22"/>
          <w:szCs w:val="22"/>
        </w:rPr>
        <w:t>Embora a regulamentação e instituição do Comitê Gestor do IBS tenha sido inicialmente tratada no PLP no 108/2024, segundo projeto de regulamentação da Reforma, já aprovado no Congresso Nacional e aguardando sanção presidencial, parte da tratativa já foi incorporada e disposta na citada LC no 214/2025.</w:t>
      </w:r>
    </w:p>
    <w:p w14:paraId="0FEC1FC9" w14:textId="77777777" w:rsidR="001D0682" w:rsidRPr="00C34218" w:rsidRDefault="001D0682" w:rsidP="001D0682">
      <w:pPr>
        <w:pStyle w:val="PargrafodaLista"/>
        <w:ind w:left="0"/>
        <w:rPr>
          <w:rFonts w:ascii="Georgia" w:hAnsi="Georgia" w:cs="Arial"/>
          <w:sz w:val="22"/>
          <w:szCs w:val="22"/>
        </w:rPr>
      </w:pPr>
    </w:p>
    <w:p w14:paraId="26075568" w14:textId="5898D02F" w:rsidR="00952A13" w:rsidRPr="00C34218" w:rsidRDefault="00952A13" w:rsidP="00952A13">
      <w:pPr>
        <w:pStyle w:val="PargrafodaLista"/>
        <w:ind w:left="0"/>
        <w:rPr>
          <w:rFonts w:ascii="Georgia" w:hAnsi="Georgia" w:cs="Arial"/>
          <w:sz w:val="22"/>
          <w:szCs w:val="22"/>
        </w:rPr>
      </w:pPr>
      <w:r w:rsidRPr="00C34218">
        <w:rPr>
          <w:rFonts w:ascii="Georgia" w:hAnsi="Georgia" w:cs="Arial"/>
          <w:sz w:val="22"/>
          <w:szCs w:val="22"/>
        </w:rPr>
        <w:t>Haverá um período de transição de 2026 até 2032, em que os dois sistemas tributários – antigo e novo – coexistirão. Os impactos da Reforma na apuração dos tributos acima mencionados, a partir do início do período de transição, somente serão plenamente conhecidos quando da finalização do processo de regulamentação dos temas pendentes por lei complementar. Consequentemente, não há qualquer efeito da Reforma nas demonstrações financeiras de 31 de dezembro de 202</w:t>
      </w:r>
      <w:r w:rsidR="001D0682" w:rsidRPr="00C34218">
        <w:rPr>
          <w:rFonts w:ascii="Georgia" w:hAnsi="Georgia" w:cs="Arial"/>
          <w:sz w:val="22"/>
          <w:szCs w:val="22"/>
        </w:rPr>
        <w:t>5</w:t>
      </w:r>
      <w:r w:rsidRPr="00C34218">
        <w:rPr>
          <w:rFonts w:ascii="Georgia" w:hAnsi="Georgia" w:cs="Arial"/>
          <w:sz w:val="22"/>
          <w:szCs w:val="22"/>
        </w:rPr>
        <w:t>.</w:t>
      </w:r>
    </w:p>
    <w:bookmarkEnd w:id="15"/>
    <w:p w14:paraId="158DD43D" w14:textId="77777777" w:rsidR="00DE2701" w:rsidRPr="00C34218" w:rsidRDefault="00DE2701" w:rsidP="00952A13">
      <w:pPr>
        <w:pStyle w:val="PargrafodaLista"/>
        <w:ind w:left="0"/>
        <w:rPr>
          <w:rFonts w:ascii="Georgia" w:hAnsi="Georgia" w:cs="Arial"/>
          <w:sz w:val="22"/>
          <w:szCs w:val="22"/>
        </w:rPr>
      </w:pPr>
    </w:p>
    <w:bookmarkEnd w:id="16"/>
    <w:p w14:paraId="3D3C9FF3" w14:textId="3FED93D7" w:rsidR="008F1C32" w:rsidRPr="00C34218" w:rsidRDefault="008F1C32">
      <w:pPr>
        <w:rPr>
          <w:rFonts w:ascii="Georgia" w:hAnsi="Georgia" w:cs="Arial"/>
          <w:b/>
          <w:sz w:val="22"/>
          <w:szCs w:val="22"/>
          <w:lang w:eastAsia="en-US"/>
        </w:rPr>
      </w:pPr>
    </w:p>
    <w:p w14:paraId="5C75E0F1" w14:textId="2C831EAD" w:rsidR="00952A13" w:rsidRPr="00C34218" w:rsidRDefault="00952A13" w:rsidP="001D0682">
      <w:pPr>
        <w:pStyle w:val="ListParagraph6"/>
        <w:widowControl w:val="0"/>
        <w:numPr>
          <w:ilvl w:val="1"/>
          <w:numId w:val="29"/>
        </w:numPr>
        <w:suppressAutoHyphens/>
        <w:rPr>
          <w:rFonts w:ascii="Arial" w:hAnsi="Arial" w:cs="Arial"/>
          <w:b/>
          <w:sz w:val="22"/>
          <w:szCs w:val="22"/>
        </w:rPr>
      </w:pPr>
      <w:r w:rsidRPr="00C34218">
        <w:rPr>
          <w:rFonts w:ascii="Arial" w:hAnsi="Arial" w:cs="Arial"/>
          <w:b/>
          <w:sz w:val="22"/>
          <w:szCs w:val="22"/>
        </w:rPr>
        <w:t>Investimento</w:t>
      </w:r>
    </w:p>
    <w:p w14:paraId="31436C73" w14:textId="77777777" w:rsidR="00952A13" w:rsidRPr="00C34218" w:rsidRDefault="00952A13" w:rsidP="00952A13">
      <w:pPr>
        <w:pStyle w:val="ListParagraph6"/>
        <w:widowControl w:val="0"/>
        <w:suppressAutoHyphens/>
        <w:ind w:left="11"/>
        <w:rPr>
          <w:rFonts w:ascii="Arial" w:hAnsi="Arial" w:cs="Arial"/>
          <w:b/>
          <w:sz w:val="22"/>
          <w:szCs w:val="22"/>
        </w:rPr>
      </w:pPr>
    </w:p>
    <w:p w14:paraId="02A43BAB" w14:textId="77777777" w:rsidR="00952A13" w:rsidRPr="00C34218" w:rsidRDefault="00952A13" w:rsidP="00952A13">
      <w:pPr>
        <w:rPr>
          <w:rFonts w:ascii="Arial" w:hAnsi="Arial" w:cs="Arial"/>
          <w:b/>
          <w:sz w:val="22"/>
          <w:szCs w:val="22"/>
        </w:rPr>
      </w:pPr>
      <w:r w:rsidRPr="00C34218">
        <w:rPr>
          <w:rFonts w:ascii="Arial" w:hAnsi="Arial" w:cs="Arial"/>
          <w:b/>
          <w:sz w:val="22"/>
          <w:szCs w:val="22"/>
          <w:lang w:eastAsia="en-US"/>
        </w:rPr>
        <w:t>Coligadas</w:t>
      </w:r>
    </w:p>
    <w:p w14:paraId="7191B1F6" w14:textId="77777777" w:rsidR="00952A13" w:rsidRPr="00C34218" w:rsidRDefault="00952A13" w:rsidP="00952A13">
      <w:pPr>
        <w:pStyle w:val="ListParagraph6"/>
        <w:widowControl w:val="0"/>
        <w:suppressAutoHyphens/>
        <w:ind w:left="0"/>
        <w:rPr>
          <w:rFonts w:ascii="Arial" w:hAnsi="Arial" w:cs="Arial"/>
          <w:b/>
          <w:sz w:val="22"/>
          <w:szCs w:val="22"/>
        </w:rPr>
      </w:pPr>
    </w:p>
    <w:p w14:paraId="7D6515F7" w14:textId="77777777" w:rsidR="00952A13" w:rsidRPr="00C34218" w:rsidRDefault="00952A13" w:rsidP="00952A13">
      <w:pPr>
        <w:pStyle w:val="Default"/>
        <w:rPr>
          <w:rFonts w:ascii="Georgia" w:hAnsi="Georgia"/>
          <w:sz w:val="22"/>
          <w:szCs w:val="22"/>
        </w:rPr>
      </w:pPr>
      <w:r w:rsidRPr="00C34218">
        <w:rPr>
          <w:rFonts w:ascii="Georgia" w:hAnsi="Georgia"/>
          <w:sz w:val="22"/>
          <w:szCs w:val="22"/>
        </w:rPr>
        <w:t>Coligada é uma entidade sobre a qual a Companhia exerce influência significativa. Influência significativa é o poder de participar nas decisões sobre políticas operacionais da investida, não sendo, no entanto, controle ou controle conjunto sobre essas políticas. As contraprestações efetuadas na apuração de influência significativa ou controle conjunto são semelhantes às necessárias para determinar controle em relação às subsidiárias.</w:t>
      </w:r>
    </w:p>
    <w:p w14:paraId="2A088F5B" w14:textId="77777777" w:rsidR="00952A13" w:rsidRPr="00C34218" w:rsidRDefault="00952A13" w:rsidP="00952A13">
      <w:pPr>
        <w:rPr>
          <w:rFonts w:ascii="Georgia" w:hAnsi="Georgia" w:cs="Arial"/>
          <w:sz w:val="22"/>
          <w:szCs w:val="22"/>
          <w:lang w:eastAsia="es-AR"/>
        </w:rPr>
      </w:pPr>
    </w:p>
    <w:p w14:paraId="25705BD2" w14:textId="77777777" w:rsidR="00952A13" w:rsidRPr="00C34218" w:rsidRDefault="00952A13" w:rsidP="00952A13">
      <w:pPr>
        <w:rPr>
          <w:rFonts w:ascii="Georgia" w:hAnsi="Georgia" w:cs="Arial"/>
          <w:sz w:val="22"/>
          <w:szCs w:val="22"/>
          <w:lang w:eastAsia="es-AR"/>
        </w:rPr>
      </w:pPr>
      <w:r w:rsidRPr="00C34218">
        <w:rPr>
          <w:rFonts w:ascii="Georgia" w:hAnsi="Georgia" w:cs="Arial"/>
          <w:sz w:val="22"/>
          <w:szCs w:val="22"/>
          <w:lang w:eastAsia="es-AR"/>
        </w:rPr>
        <w:t xml:space="preserve">Os investimentos da Companhia em sua coligada são contabilizados com base no método da equivalência patrimonial. Com base no método da equivalência patrimonial, o investimento em uma coligada é reconhecido inicialmente ao custo. O valor contábil do investimento é ajustado para fins de reconhecimento das variações na participação da Companhia no patrimônio líquido da coligada a partir da data de aquisição. A demonstração do resultado reflete a participação da Companhia nos resultados operacionais da coligada. </w:t>
      </w:r>
    </w:p>
    <w:p w14:paraId="627F3EE2" w14:textId="77777777" w:rsidR="00952A13" w:rsidRPr="00C34218" w:rsidRDefault="00952A13" w:rsidP="00952A13">
      <w:pPr>
        <w:rPr>
          <w:rFonts w:ascii="Georgia" w:hAnsi="Georgia" w:cs="Arial"/>
          <w:sz w:val="22"/>
          <w:szCs w:val="22"/>
          <w:lang w:eastAsia="es-AR"/>
        </w:rPr>
      </w:pPr>
    </w:p>
    <w:p w14:paraId="469C5BC3" w14:textId="77777777" w:rsidR="00952A13" w:rsidRPr="00C34218" w:rsidRDefault="00952A13" w:rsidP="00952A13">
      <w:pPr>
        <w:rPr>
          <w:rFonts w:ascii="Georgia" w:hAnsi="Georgia" w:cs="Arial"/>
          <w:sz w:val="22"/>
          <w:szCs w:val="22"/>
          <w:lang w:eastAsia="es-AR"/>
        </w:rPr>
      </w:pPr>
      <w:r w:rsidRPr="00C34218">
        <w:rPr>
          <w:rFonts w:ascii="Georgia" w:hAnsi="Georgia" w:cs="Arial"/>
          <w:sz w:val="22"/>
          <w:szCs w:val="22"/>
          <w:lang w:eastAsia="es-AR"/>
        </w:rPr>
        <w:t xml:space="preserve">As demonstrações financeiras da coligada são elaboradas para o mesmo período de divulgação que o da Companhia. Quando necessário, são feitos ajustes para que as práticas contábeis fiquem alinhadas com as da Companhia. </w:t>
      </w:r>
    </w:p>
    <w:p w14:paraId="777924BF" w14:textId="77777777" w:rsidR="00952A13" w:rsidRPr="00C34218" w:rsidRDefault="00952A13" w:rsidP="00952A13">
      <w:pPr>
        <w:rPr>
          <w:rFonts w:ascii="Georgia" w:hAnsi="Georgia" w:cs="Arial"/>
          <w:sz w:val="22"/>
          <w:szCs w:val="22"/>
          <w:lang w:eastAsia="es-AR"/>
        </w:rPr>
      </w:pPr>
    </w:p>
    <w:p w14:paraId="7D83BC94" w14:textId="77777777" w:rsidR="00952A13" w:rsidRPr="00C34218" w:rsidRDefault="00952A13" w:rsidP="00952A13">
      <w:pPr>
        <w:rPr>
          <w:rFonts w:ascii="Georgia" w:hAnsi="Georgia" w:cs="Arial"/>
          <w:sz w:val="22"/>
          <w:szCs w:val="22"/>
          <w:lang w:eastAsia="es-AR"/>
        </w:rPr>
      </w:pPr>
      <w:r w:rsidRPr="00C34218">
        <w:rPr>
          <w:rFonts w:ascii="Georgia" w:hAnsi="Georgia" w:cs="Arial"/>
          <w:sz w:val="22"/>
          <w:szCs w:val="22"/>
          <w:lang w:eastAsia="es-AR"/>
        </w:rPr>
        <w:t xml:space="preserve">A Companhia determina, em cada data de fechamento do balanço patrimonial, se há evidência objetiva de que o investimento na coligada sofreu perda por redução ao valor recuperável, que por sua vez não foi identificada para os exercícios aqui apresentados. </w:t>
      </w:r>
    </w:p>
    <w:p w14:paraId="41E66A15" w14:textId="77777777" w:rsidR="00952A13" w:rsidRPr="00C34218" w:rsidRDefault="00952A13" w:rsidP="00952A13">
      <w:pPr>
        <w:rPr>
          <w:rFonts w:ascii="Georgia" w:hAnsi="Georgia" w:cs="Arial"/>
          <w:sz w:val="22"/>
          <w:szCs w:val="22"/>
          <w:lang w:eastAsia="es-AR"/>
        </w:rPr>
      </w:pPr>
    </w:p>
    <w:p w14:paraId="3F808C42" w14:textId="77777777" w:rsidR="00952A13" w:rsidRPr="00C34218" w:rsidRDefault="00952A13" w:rsidP="00952A13">
      <w:pPr>
        <w:rPr>
          <w:rFonts w:ascii="Georgia" w:hAnsi="Georgia" w:cs="Arial"/>
          <w:sz w:val="22"/>
          <w:szCs w:val="22"/>
          <w:lang w:eastAsia="es-AR"/>
        </w:rPr>
      </w:pPr>
      <w:r w:rsidRPr="00C34218">
        <w:rPr>
          <w:rFonts w:ascii="Georgia" w:hAnsi="Georgia" w:cs="Arial"/>
          <w:sz w:val="22"/>
          <w:szCs w:val="22"/>
          <w:lang w:eastAsia="es-AR"/>
        </w:rPr>
        <w:t>Ao perder influência significativa sobre a coligada, a Companhia mensura e reconhece qualquer investimento retido ao valor justo. Eventual diferença entre o valor contábil da coligada, no momento da perda de influência significativa, e o valor justo do investimento retido e dos resultados da alienação serão reconhecidos no resultado.</w:t>
      </w:r>
    </w:p>
    <w:p w14:paraId="419197A5" w14:textId="77777777" w:rsidR="00952A13" w:rsidRPr="00C34218" w:rsidRDefault="00952A13" w:rsidP="00952A13">
      <w:pPr>
        <w:rPr>
          <w:rFonts w:ascii="Georgia" w:hAnsi="Georgia" w:cs="Arial"/>
          <w:sz w:val="22"/>
          <w:szCs w:val="22"/>
          <w:lang w:eastAsia="es-AR"/>
        </w:rPr>
      </w:pPr>
    </w:p>
    <w:p w14:paraId="09735C5A" w14:textId="77777777" w:rsidR="00952A13" w:rsidRPr="00C34218" w:rsidRDefault="00952A13" w:rsidP="00952A13">
      <w:pPr>
        <w:rPr>
          <w:rFonts w:ascii="Georgia" w:hAnsi="Georgia" w:cs="Arial"/>
          <w:sz w:val="22"/>
          <w:szCs w:val="22"/>
          <w:lang w:eastAsia="es-AR"/>
        </w:rPr>
      </w:pPr>
      <w:r w:rsidRPr="00C34218">
        <w:rPr>
          <w:rFonts w:ascii="Georgia" w:hAnsi="Georgia" w:cs="Arial"/>
          <w:sz w:val="22"/>
          <w:szCs w:val="22"/>
          <w:lang w:eastAsia="es-AR"/>
        </w:rPr>
        <w:t>Nos exercícios apresentados a Companhia detinha participação no seguinte investimento:</w:t>
      </w:r>
    </w:p>
    <w:p w14:paraId="29AAA025" w14:textId="77777777" w:rsidR="00952A13" w:rsidRPr="00C34218" w:rsidRDefault="00952A13" w:rsidP="00952A13">
      <w:pPr>
        <w:rPr>
          <w:rFonts w:ascii="Georgia" w:hAnsi="Georgia" w:cs="Arial"/>
          <w:sz w:val="22"/>
          <w:szCs w:val="22"/>
          <w:lang w:eastAsia="es-AR"/>
        </w:rPr>
      </w:pPr>
    </w:p>
    <w:tbl>
      <w:tblPr>
        <w:tblW w:w="4950" w:type="pct"/>
        <w:tblCellMar>
          <w:left w:w="70" w:type="dxa"/>
          <w:right w:w="70" w:type="dxa"/>
        </w:tblCellMar>
        <w:tblLook w:val="04A0" w:firstRow="1" w:lastRow="0" w:firstColumn="1" w:lastColumn="0" w:noHBand="0" w:noVBand="1"/>
      </w:tblPr>
      <w:tblGrid>
        <w:gridCol w:w="3599"/>
        <w:gridCol w:w="146"/>
        <w:gridCol w:w="2575"/>
        <w:gridCol w:w="146"/>
        <w:gridCol w:w="1364"/>
        <w:gridCol w:w="147"/>
        <w:gridCol w:w="1168"/>
      </w:tblGrid>
      <w:tr w:rsidR="00952A13" w:rsidRPr="00C34218" w14:paraId="0A87D0BB" w14:textId="77777777" w:rsidTr="003453F4">
        <w:trPr>
          <w:trHeight w:val="170"/>
        </w:trPr>
        <w:tc>
          <w:tcPr>
            <w:tcW w:w="1964" w:type="pct"/>
            <w:noWrap/>
            <w:vAlign w:val="bottom"/>
            <w:hideMark/>
          </w:tcPr>
          <w:p w14:paraId="11CE6ECE" w14:textId="77777777" w:rsidR="00952A13" w:rsidRPr="00C34218" w:rsidRDefault="00952A13" w:rsidP="003453F4">
            <w:pPr>
              <w:rPr>
                <w:rFonts w:ascii="Arial" w:hAnsi="Arial" w:cs="Arial"/>
                <w:bCs/>
                <w:sz w:val="16"/>
                <w:szCs w:val="16"/>
              </w:rPr>
            </w:pPr>
          </w:p>
        </w:tc>
        <w:tc>
          <w:tcPr>
            <w:tcW w:w="73" w:type="pct"/>
            <w:noWrap/>
            <w:vAlign w:val="bottom"/>
            <w:hideMark/>
          </w:tcPr>
          <w:p w14:paraId="377D93A0" w14:textId="77777777" w:rsidR="00952A13" w:rsidRPr="00C34218" w:rsidRDefault="00952A13" w:rsidP="003453F4">
            <w:pPr>
              <w:rPr>
                <w:rFonts w:ascii="Arial" w:hAnsi="Arial" w:cs="Arial"/>
                <w:sz w:val="16"/>
                <w:szCs w:val="16"/>
              </w:rPr>
            </w:pPr>
          </w:p>
        </w:tc>
        <w:tc>
          <w:tcPr>
            <w:tcW w:w="1416" w:type="pct"/>
            <w:noWrap/>
            <w:vAlign w:val="bottom"/>
            <w:hideMark/>
          </w:tcPr>
          <w:p w14:paraId="67954334" w14:textId="77777777" w:rsidR="00952A13" w:rsidRPr="00C34218" w:rsidRDefault="00952A13" w:rsidP="003453F4">
            <w:pPr>
              <w:rPr>
                <w:rFonts w:ascii="Arial" w:hAnsi="Arial" w:cs="Arial"/>
                <w:sz w:val="16"/>
                <w:szCs w:val="16"/>
              </w:rPr>
            </w:pPr>
          </w:p>
        </w:tc>
        <w:tc>
          <w:tcPr>
            <w:tcW w:w="73" w:type="pct"/>
            <w:noWrap/>
            <w:vAlign w:val="bottom"/>
            <w:hideMark/>
          </w:tcPr>
          <w:p w14:paraId="6440192D" w14:textId="77777777" w:rsidR="00952A13" w:rsidRPr="00C34218" w:rsidRDefault="00952A13" w:rsidP="003453F4">
            <w:pPr>
              <w:rPr>
                <w:rFonts w:ascii="Arial" w:hAnsi="Arial" w:cs="Arial"/>
                <w:sz w:val="16"/>
                <w:szCs w:val="16"/>
              </w:rPr>
            </w:pPr>
          </w:p>
        </w:tc>
        <w:tc>
          <w:tcPr>
            <w:tcW w:w="1474" w:type="pct"/>
            <w:gridSpan w:val="3"/>
            <w:tcBorders>
              <w:top w:val="nil"/>
              <w:left w:val="nil"/>
              <w:bottom w:val="single" w:sz="4" w:space="0" w:color="auto"/>
              <w:right w:val="nil"/>
            </w:tcBorders>
            <w:noWrap/>
            <w:vAlign w:val="center"/>
            <w:hideMark/>
          </w:tcPr>
          <w:p w14:paraId="0A12B3C9" w14:textId="77777777" w:rsidR="00952A13" w:rsidRPr="00C34218" w:rsidRDefault="00952A13" w:rsidP="003453F4">
            <w:pPr>
              <w:jc w:val="right"/>
              <w:rPr>
                <w:rFonts w:ascii="Arial" w:hAnsi="Arial" w:cs="Arial"/>
                <w:b/>
                <w:bCs/>
                <w:color w:val="000000"/>
                <w:sz w:val="16"/>
                <w:szCs w:val="16"/>
              </w:rPr>
            </w:pPr>
            <w:r w:rsidRPr="00C34218">
              <w:rPr>
                <w:rFonts w:ascii="Arial" w:hAnsi="Arial" w:cs="Arial"/>
                <w:b/>
                <w:bCs/>
                <w:color w:val="000000"/>
                <w:sz w:val="16"/>
                <w:szCs w:val="16"/>
              </w:rPr>
              <w:t>% participação</w:t>
            </w:r>
          </w:p>
        </w:tc>
      </w:tr>
      <w:tr w:rsidR="00952A13" w:rsidRPr="00C34218" w14:paraId="4ADCD3DD" w14:textId="77777777" w:rsidTr="003453F4">
        <w:trPr>
          <w:trHeight w:val="170"/>
        </w:trPr>
        <w:tc>
          <w:tcPr>
            <w:tcW w:w="1964" w:type="pct"/>
            <w:tcBorders>
              <w:top w:val="nil"/>
              <w:left w:val="nil"/>
              <w:bottom w:val="single" w:sz="4" w:space="0" w:color="auto"/>
              <w:right w:val="nil"/>
            </w:tcBorders>
            <w:noWrap/>
            <w:vAlign w:val="center"/>
          </w:tcPr>
          <w:p w14:paraId="175F5DF1" w14:textId="77777777" w:rsidR="00952A13" w:rsidRPr="00C34218" w:rsidRDefault="00952A13" w:rsidP="003453F4">
            <w:pPr>
              <w:rPr>
                <w:rFonts w:ascii="Arial" w:hAnsi="Arial" w:cs="Arial"/>
                <w:b/>
                <w:bCs/>
                <w:color w:val="000000"/>
                <w:sz w:val="16"/>
                <w:szCs w:val="16"/>
              </w:rPr>
            </w:pPr>
          </w:p>
          <w:p w14:paraId="40A3AF62" w14:textId="77777777" w:rsidR="00952A13" w:rsidRPr="00C34218" w:rsidRDefault="00952A13" w:rsidP="003453F4">
            <w:pPr>
              <w:rPr>
                <w:rFonts w:ascii="Arial" w:hAnsi="Arial" w:cs="Arial"/>
                <w:b/>
                <w:bCs/>
                <w:color w:val="000000"/>
                <w:sz w:val="16"/>
                <w:szCs w:val="16"/>
              </w:rPr>
            </w:pPr>
            <w:r w:rsidRPr="00C34218">
              <w:rPr>
                <w:rFonts w:ascii="Arial" w:hAnsi="Arial" w:cs="Arial"/>
                <w:b/>
                <w:bCs/>
                <w:color w:val="000000"/>
                <w:sz w:val="16"/>
                <w:szCs w:val="16"/>
              </w:rPr>
              <w:t>Coligada</w:t>
            </w:r>
          </w:p>
        </w:tc>
        <w:tc>
          <w:tcPr>
            <w:tcW w:w="73" w:type="pct"/>
            <w:noWrap/>
            <w:vAlign w:val="bottom"/>
            <w:hideMark/>
          </w:tcPr>
          <w:p w14:paraId="628C0B5B" w14:textId="77777777" w:rsidR="00952A13" w:rsidRPr="00C34218" w:rsidRDefault="00952A13" w:rsidP="003453F4">
            <w:pPr>
              <w:rPr>
                <w:rFonts w:ascii="Arial" w:hAnsi="Arial" w:cs="Arial"/>
                <w:b/>
                <w:bCs/>
                <w:color w:val="000000"/>
                <w:sz w:val="16"/>
                <w:szCs w:val="16"/>
              </w:rPr>
            </w:pPr>
          </w:p>
        </w:tc>
        <w:tc>
          <w:tcPr>
            <w:tcW w:w="1416" w:type="pct"/>
            <w:tcBorders>
              <w:top w:val="nil"/>
              <w:left w:val="nil"/>
              <w:bottom w:val="single" w:sz="4" w:space="0" w:color="auto"/>
              <w:right w:val="nil"/>
            </w:tcBorders>
            <w:noWrap/>
            <w:vAlign w:val="center"/>
          </w:tcPr>
          <w:p w14:paraId="319C8A36" w14:textId="77777777" w:rsidR="00952A13" w:rsidRPr="00C34218" w:rsidRDefault="00952A13" w:rsidP="003453F4">
            <w:pPr>
              <w:rPr>
                <w:rFonts w:ascii="Arial" w:hAnsi="Arial" w:cs="Arial"/>
                <w:b/>
                <w:bCs/>
                <w:color w:val="000000"/>
                <w:sz w:val="16"/>
                <w:szCs w:val="16"/>
              </w:rPr>
            </w:pPr>
          </w:p>
          <w:p w14:paraId="5D6EFF86" w14:textId="77777777" w:rsidR="00952A13" w:rsidRPr="00C34218" w:rsidRDefault="00952A13" w:rsidP="003453F4">
            <w:pPr>
              <w:rPr>
                <w:rFonts w:ascii="Arial" w:hAnsi="Arial" w:cs="Arial"/>
                <w:b/>
                <w:bCs/>
                <w:color w:val="000000"/>
                <w:sz w:val="16"/>
                <w:szCs w:val="16"/>
              </w:rPr>
            </w:pPr>
            <w:r w:rsidRPr="00C34218">
              <w:rPr>
                <w:rFonts w:ascii="Arial" w:hAnsi="Arial" w:cs="Arial"/>
                <w:b/>
                <w:bCs/>
                <w:color w:val="000000"/>
                <w:sz w:val="16"/>
                <w:szCs w:val="16"/>
              </w:rPr>
              <w:t>Principal atividade</w:t>
            </w:r>
          </w:p>
        </w:tc>
        <w:tc>
          <w:tcPr>
            <w:tcW w:w="73" w:type="pct"/>
            <w:noWrap/>
            <w:vAlign w:val="bottom"/>
            <w:hideMark/>
          </w:tcPr>
          <w:p w14:paraId="064DA395" w14:textId="77777777" w:rsidR="00952A13" w:rsidRPr="00C34218" w:rsidRDefault="00952A13" w:rsidP="003453F4">
            <w:pPr>
              <w:rPr>
                <w:rFonts w:ascii="Arial" w:hAnsi="Arial" w:cs="Arial"/>
                <w:b/>
                <w:bCs/>
                <w:color w:val="000000"/>
                <w:sz w:val="16"/>
                <w:szCs w:val="16"/>
              </w:rPr>
            </w:pPr>
          </w:p>
        </w:tc>
        <w:tc>
          <w:tcPr>
            <w:tcW w:w="754" w:type="pct"/>
            <w:tcBorders>
              <w:top w:val="nil"/>
              <w:left w:val="nil"/>
              <w:bottom w:val="single" w:sz="4" w:space="0" w:color="auto"/>
              <w:right w:val="nil"/>
            </w:tcBorders>
            <w:noWrap/>
            <w:vAlign w:val="center"/>
          </w:tcPr>
          <w:p w14:paraId="6B892DD2" w14:textId="77777777" w:rsidR="00952A13" w:rsidRPr="00C34218" w:rsidRDefault="00952A13" w:rsidP="003453F4">
            <w:pPr>
              <w:jc w:val="right"/>
              <w:rPr>
                <w:rFonts w:ascii="Arial" w:hAnsi="Arial" w:cs="Arial"/>
                <w:b/>
                <w:bCs/>
                <w:color w:val="000000"/>
                <w:sz w:val="16"/>
                <w:szCs w:val="16"/>
              </w:rPr>
            </w:pPr>
          </w:p>
          <w:p w14:paraId="08AFAEF4" w14:textId="503BB90C" w:rsidR="00952A13" w:rsidRPr="00C34218" w:rsidRDefault="00952A13" w:rsidP="003453F4">
            <w:pPr>
              <w:jc w:val="right"/>
              <w:rPr>
                <w:rFonts w:ascii="Arial" w:hAnsi="Arial" w:cs="Arial"/>
                <w:b/>
                <w:bCs/>
                <w:color w:val="000000"/>
                <w:sz w:val="16"/>
                <w:szCs w:val="16"/>
              </w:rPr>
            </w:pPr>
            <w:r w:rsidRPr="00C34218">
              <w:rPr>
                <w:rFonts w:ascii="Arial" w:hAnsi="Arial" w:cs="Arial"/>
                <w:b/>
                <w:bCs/>
                <w:color w:val="000000"/>
                <w:sz w:val="16"/>
                <w:szCs w:val="16"/>
              </w:rPr>
              <w:t>202</w:t>
            </w:r>
            <w:r w:rsidR="00DD118E" w:rsidRPr="00C34218">
              <w:rPr>
                <w:rFonts w:ascii="Arial" w:hAnsi="Arial" w:cs="Arial"/>
                <w:b/>
                <w:bCs/>
                <w:color w:val="000000"/>
                <w:sz w:val="16"/>
                <w:szCs w:val="16"/>
              </w:rPr>
              <w:t>5</w:t>
            </w:r>
          </w:p>
        </w:tc>
        <w:tc>
          <w:tcPr>
            <w:tcW w:w="73" w:type="pct"/>
            <w:noWrap/>
            <w:vAlign w:val="bottom"/>
            <w:hideMark/>
          </w:tcPr>
          <w:p w14:paraId="56D77C37" w14:textId="77777777" w:rsidR="00952A13" w:rsidRPr="00C34218" w:rsidRDefault="00952A13" w:rsidP="003453F4">
            <w:pPr>
              <w:rPr>
                <w:rFonts w:ascii="Arial" w:hAnsi="Arial" w:cs="Arial"/>
                <w:b/>
                <w:bCs/>
                <w:color w:val="000000"/>
                <w:sz w:val="16"/>
                <w:szCs w:val="16"/>
              </w:rPr>
            </w:pPr>
          </w:p>
        </w:tc>
        <w:tc>
          <w:tcPr>
            <w:tcW w:w="647" w:type="pct"/>
            <w:tcBorders>
              <w:top w:val="nil"/>
              <w:left w:val="nil"/>
              <w:bottom w:val="single" w:sz="4" w:space="0" w:color="auto"/>
              <w:right w:val="nil"/>
            </w:tcBorders>
            <w:noWrap/>
            <w:vAlign w:val="center"/>
          </w:tcPr>
          <w:p w14:paraId="23C51EF4" w14:textId="77777777" w:rsidR="00952A13" w:rsidRPr="00C34218" w:rsidRDefault="00952A13" w:rsidP="003453F4">
            <w:pPr>
              <w:jc w:val="right"/>
              <w:rPr>
                <w:rFonts w:ascii="Arial" w:hAnsi="Arial" w:cs="Arial"/>
                <w:b/>
                <w:bCs/>
                <w:color w:val="000000"/>
                <w:sz w:val="16"/>
                <w:szCs w:val="16"/>
              </w:rPr>
            </w:pPr>
          </w:p>
          <w:p w14:paraId="5C41295E" w14:textId="3CCB5F70" w:rsidR="00952A13" w:rsidRPr="00C34218" w:rsidRDefault="00952A13" w:rsidP="003453F4">
            <w:pPr>
              <w:jc w:val="right"/>
              <w:rPr>
                <w:rFonts w:ascii="Arial" w:hAnsi="Arial" w:cs="Arial"/>
                <w:b/>
                <w:bCs/>
                <w:color w:val="000000"/>
                <w:sz w:val="16"/>
                <w:szCs w:val="16"/>
              </w:rPr>
            </w:pPr>
            <w:r w:rsidRPr="00C34218">
              <w:rPr>
                <w:rFonts w:ascii="Arial" w:hAnsi="Arial" w:cs="Arial"/>
                <w:b/>
                <w:bCs/>
                <w:color w:val="000000"/>
                <w:sz w:val="16"/>
                <w:szCs w:val="16"/>
              </w:rPr>
              <w:t>202</w:t>
            </w:r>
            <w:r w:rsidR="00DD118E" w:rsidRPr="00C34218">
              <w:rPr>
                <w:rFonts w:ascii="Arial" w:hAnsi="Arial" w:cs="Arial"/>
                <w:b/>
                <w:bCs/>
                <w:color w:val="000000"/>
                <w:sz w:val="16"/>
                <w:szCs w:val="16"/>
              </w:rPr>
              <w:t>4</w:t>
            </w:r>
          </w:p>
        </w:tc>
      </w:tr>
      <w:tr w:rsidR="00952A13" w:rsidRPr="00C34218" w14:paraId="1825B8A6" w14:textId="77777777" w:rsidTr="003453F4">
        <w:trPr>
          <w:trHeight w:val="170"/>
        </w:trPr>
        <w:tc>
          <w:tcPr>
            <w:tcW w:w="1964" w:type="pct"/>
            <w:noWrap/>
            <w:vAlign w:val="bottom"/>
            <w:hideMark/>
          </w:tcPr>
          <w:p w14:paraId="14B8A186" w14:textId="77777777" w:rsidR="00952A13" w:rsidRPr="00C34218" w:rsidRDefault="00952A13" w:rsidP="003453F4">
            <w:pPr>
              <w:rPr>
                <w:rFonts w:ascii="Arial" w:hAnsi="Arial" w:cs="Arial"/>
                <w:b/>
                <w:color w:val="000000"/>
                <w:sz w:val="16"/>
                <w:szCs w:val="16"/>
              </w:rPr>
            </w:pPr>
          </w:p>
        </w:tc>
        <w:tc>
          <w:tcPr>
            <w:tcW w:w="73" w:type="pct"/>
            <w:noWrap/>
            <w:vAlign w:val="bottom"/>
          </w:tcPr>
          <w:p w14:paraId="0A195C29" w14:textId="77777777" w:rsidR="00952A13" w:rsidRPr="00C34218" w:rsidRDefault="00952A13" w:rsidP="003453F4">
            <w:pPr>
              <w:rPr>
                <w:rFonts w:ascii="Arial" w:hAnsi="Arial" w:cs="Arial"/>
                <w:color w:val="000000"/>
                <w:sz w:val="16"/>
                <w:szCs w:val="16"/>
              </w:rPr>
            </w:pPr>
          </w:p>
        </w:tc>
        <w:tc>
          <w:tcPr>
            <w:tcW w:w="1416" w:type="pct"/>
            <w:noWrap/>
            <w:vAlign w:val="center"/>
          </w:tcPr>
          <w:p w14:paraId="09F15981" w14:textId="77777777" w:rsidR="00952A13" w:rsidRPr="00C34218" w:rsidRDefault="00952A13" w:rsidP="003453F4">
            <w:pPr>
              <w:rPr>
                <w:rFonts w:ascii="Arial" w:hAnsi="Arial" w:cs="Arial"/>
                <w:color w:val="000000"/>
                <w:sz w:val="16"/>
                <w:szCs w:val="16"/>
              </w:rPr>
            </w:pPr>
          </w:p>
        </w:tc>
        <w:tc>
          <w:tcPr>
            <w:tcW w:w="73" w:type="pct"/>
            <w:noWrap/>
            <w:vAlign w:val="bottom"/>
          </w:tcPr>
          <w:p w14:paraId="0B035DB8" w14:textId="77777777" w:rsidR="00952A13" w:rsidRPr="00C34218" w:rsidRDefault="00952A13" w:rsidP="003453F4">
            <w:pPr>
              <w:rPr>
                <w:rFonts w:ascii="Arial" w:hAnsi="Arial" w:cs="Arial"/>
                <w:color w:val="000000"/>
                <w:sz w:val="16"/>
                <w:szCs w:val="16"/>
              </w:rPr>
            </w:pPr>
          </w:p>
        </w:tc>
        <w:tc>
          <w:tcPr>
            <w:tcW w:w="754" w:type="pct"/>
            <w:noWrap/>
            <w:vAlign w:val="center"/>
          </w:tcPr>
          <w:p w14:paraId="1B2F03A2" w14:textId="77777777" w:rsidR="00952A13" w:rsidRPr="00C34218" w:rsidRDefault="00952A13" w:rsidP="003453F4">
            <w:pPr>
              <w:jc w:val="right"/>
              <w:rPr>
                <w:rFonts w:ascii="Arial" w:hAnsi="Arial" w:cs="Arial"/>
                <w:color w:val="000000"/>
                <w:sz w:val="16"/>
                <w:szCs w:val="16"/>
              </w:rPr>
            </w:pPr>
          </w:p>
        </w:tc>
        <w:tc>
          <w:tcPr>
            <w:tcW w:w="73" w:type="pct"/>
            <w:noWrap/>
            <w:vAlign w:val="bottom"/>
          </w:tcPr>
          <w:p w14:paraId="75AB22A2" w14:textId="77777777" w:rsidR="00952A13" w:rsidRPr="00C34218" w:rsidRDefault="00952A13" w:rsidP="003453F4">
            <w:pPr>
              <w:jc w:val="right"/>
              <w:rPr>
                <w:rFonts w:ascii="Arial" w:hAnsi="Arial" w:cs="Arial"/>
                <w:color w:val="000000"/>
                <w:sz w:val="16"/>
                <w:szCs w:val="16"/>
              </w:rPr>
            </w:pPr>
          </w:p>
        </w:tc>
        <w:tc>
          <w:tcPr>
            <w:tcW w:w="647" w:type="pct"/>
            <w:noWrap/>
            <w:vAlign w:val="center"/>
          </w:tcPr>
          <w:p w14:paraId="415C9750" w14:textId="77777777" w:rsidR="00952A13" w:rsidRPr="00C34218" w:rsidRDefault="00952A13" w:rsidP="003453F4">
            <w:pPr>
              <w:jc w:val="right"/>
              <w:rPr>
                <w:rFonts w:ascii="Arial" w:hAnsi="Arial" w:cs="Arial"/>
                <w:color w:val="000000"/>
                <w:sz w:val="16"/>
                <w:szCs w:val="16"/>
              </w:rPr>
            </w:pPr>
          </w:p>
        </w:tc>
      </w:tr>
      <w:tr w:rsidR="00952A13" w:rsidRPr="00C34218" w14:paraId="17389B7E" w14:textId="77777777" w:rsidTr="003453F4">
        <w:trPr>
          <w:trHeight w:val="170"/>
        </w:trPr>
        <w:tc>
          <w:tcPr>
            <w:tcW w:w="1964" w:type="pct"/>
            <w:noWrap/>
            <w:vAlign w:val="bottom"/>
            <w:hideMark/>
          </w:tcPr>
          <w:p w14:paraId="7A2970F2" w14:textId="77777777" w:rsidR="00952A13" w:rsidRPr="00C34218" w:rsidRDefault="00952A13" w:rsidP="003453F4">
            <w:pPr>
              <w:rPr>
                <w:rFonts w:ascii="Arial" w:hAnsi="Arial" w:cs="Arial"/>
                <w:color w:val="000000"/>
                <w:sz w:val="16"/>
                <w:szCs w:val="16"/>
              </w:rPr>
            </w:pPr>
            <w:r w:rsidRPr="00C34218">
              <w:rPr>
                <w:rFonts w:ascii="Arial" w:hAnsi="Arial" w:cs="Arial"/>
                <w:color w:val="000000"/>
                <w:sz w:val="16"/>
                <w:szCs w:val="16"/>
              </w:rPr>
              <w:t>COMIPA - Cia. De Mineração Pirocloro de Araxá</w:t>
            </w:r>
          </w:p>
        </w:tc>
        <w:tc>
          <w:tcPr>
            <w:tcW w:w="73" w:type="pct"/>
            <w:noWrap/>
            <w:vAlign w:val="bottom"/>
          </w:tcPr>
          <w:p w14:paraId="22DF0068" w14:textId="77777777" w:rsidR="00952A13" w:rsidRPr="00C34218" w:rsidRDefault="00952A13" w:rsidP="003453F4">
            <w:pPr>
              <w:rPr>
                <w:rFonts w:ascii="Arial" w:hAnsi="Arial" w:cs="Arial"/>
                <w:color w:val="000000"/>
                <w:sz w:val="16"/>
                <w:szCs w:val="16"/>
              </w:rPr>
            </w:pPr>
          </w:p>
        </w:tc>
        <w:tc>
          <w:tcPr>
            <w:tcW w:w="1416" w:type="pct"/>
            <w:noWrap/>
            <w:vAlign w:val="center"/>
            <w:hideMark/>
          </w:tcPr>
          <w:p w14:paraId="601F5F6F" w14:textId="77777777" w:rsidR="00952A13" w:rsidRPr="00C34218" w:rsidRDefault="00952A13" w:rsidP="003453F4">
            <w:pPr>
              <w:rPr>
                <w:rFonts w:ascii="Arial" w:hAnsi="Arial" w:cs="Arial"/>
                <w:color w:val="000000"/>
                <w:sz w:val="16"/>
                <w:szCs w:val="16"/>
              </w:rPr>
            </w:pPr>
            <w:r w:rsidRPr="00C34218">
              <w:rPr>
                <w:rFonts w:ascii="Arial" w:hAnsi="Arial" w:cs="Arial"/>
                <w:color w:val="000000"/>
                <w:sz w:val="16"/>
                <w:szCs w:val="16"/>
              </w:rPr>
              <w:t>Mineração de nióbio</w:t>
            </w:r>
          </w:p>
        </w:tc>
        <w:tc>
          <w:tcPr>
            <w:tcW w:w="73" w:type="pct"/>
            <w:noWrap/>
            <w:vAlign w:val="bottom"/>
          </w:tcPr>
          <w:p w14:paraId="2E9D145F" w14:textId="77777777" w:rsidR="00952A13" w:rsidRPr="00C34218" w:rsidRDefault="00952A13" w:rsidP="003453F4">
            <w:pPr>
              <w:rPr>
                <w:rFonts w:ascii="Arial" w:hAnsi="Arial" w:cs="Arial"/>
                <w:color w:val="000000"/>
                <w:sz w:val="16"/>
                <w:szCs w:val="16"/>
              </w:rPr>
            </w:pPr>
          </w:p>
        </w:tc>
        <w:tc>
          <w:tcPr>
            <w:tcW w:w="754" w:type="pct"/>
            <w:noWrap/>
            <w:vAlign w:val="center"/>
            <w:hideMark/>
          </w:tcPr>
          <w:p w14:paraId="5B233B54" w14:textId="77777777" w:rsidR="00952A13" w:rsidRPr="00C34218" w:rsidRDefault="00952A13" w:rsidP="003453F4">
            <w:pPr>
              <w:jc w:val="right"/>
              <w:rPr>
                <w:rFonts w:ascii="Arial" w:hAnsi="Arial" w:cs="Arial"/>
                <w:color w:val="000000"/>
                <w:sz w:val="16"/>
                <w:szCs w:val="16"/>
              </w:rPr>
            </w:pPr>
            <w:r w:rsidRPr="00C34218">
              <w:rPr>
                <w:rFonts w:ascii="Arial" w:hAnsi="Arial" w:cs="Arial"/>
                <w:color w:val="000000"/>
                <w:sz w:val="16"/>
                <w:szCs w:val="16"/>
              </w:rPr>
              <w:t>51</w:t>
            </w:r>
          </w:p>
        </w:tc>
        <w:tc>
          <w:tcPr>
            <w:tcW w:w="73" w:type="pct"/>
            <w:noWrap/>
            <w:vAlign w:val="bottom"/>
          </w:tcPr>
          <w:p w14:paraId="71A7F5E8" w14:textId="77777777" w:rsidR="00952A13" w:rsidRPr="00C34218" w:rsidRDefault="00952A13" w:rsidP="003453F4">
            <w:pPr>
              <w:jc w:val="right"/>
              <w:rPr>
                <w:rFonts w:ascii="Arial" w:hAnsi="Arial" w:cs="Arial"/>
                <w:color w:val="000000"/>
                <w:sz w:val="16"/>
                <w:szCs w:val="16"/>
              </w:rPr>
            </w:pPr>
          </w:p>
        </w:tc>
        <w:tc>
          <w:tcPr>
            <w:tcW w:w="647" w:type="pct"/>
            <w:noWrap/>
            <w:vAlign w:val="center"/>
            <w:hideMark/>
          </w:tcPr>
          <w:p w14:paraId="5391B0CD" w14:textId="77777777" w:rsidR="00952A13" w:rsidRPr="00C34218" w:rsidRDefault="00952A13" w:rsidP="003453F4">
            <w:pPr>
              <w:jc w:val="right"/>
              <w:rPr>
                <w:rFonts w:ascii="Arial" w:hAnsi="Arial" w:cs="Arial"/>
                <w:color w:val="000000"/>
                <w:sz w:val="16"/>
                <w:szCs w:val="16"/>
              </w:rPr>
            </w:pPr>
            <w:r w:rsidRPr="00C34218">
              <w:rPr>
                <w:rFonts w:ascii="Arial" w:hAnsi="Arial" w:cs="Arial"/>
                <w:color w:val="000000"/>
                <w:sz w:val="16"/>
                <w:szCs w:val="16"/>
              </w:rPr>
              <w:t>51</w:t>
            </w:r>
          </w:p>
        </w:tc>
      </w:tr>
    </w:tbl>
    <w:p w14:paraId="71B1DD47" w14:textId="77777777" w:rsidR="00952A13" w:rsidRPr="00C34218" w:rsidRDefault="00952A13" w:rsidP="00952A13">
      <w:pPr>
        <w:pStyle w:val="ListParagraph6"/>
        <w:widowControl w:val="0"/>
        <w:suppressAutoHyphens/>
        <w:ind w:left="11"/>
        <w:rPr>
          <w:rFonts w:ascii="Georgia" w:hAnsi="Georgia" w:cs="Arial"/>
          <w:b/>
        </w:rPr>
      </w:pPr>
    </w:p>
    <w:p w14:paraId="4F82E8F3" w14:textId="77777777" w:rsidR="00952A13" w:rsidRPr="00C34218" w:rsidRDefault="00952A13" w:rsidP="001D0682">
      <w:pPr>
        <w:pStyle w:val="ListParagraph6"/>
        <w:widowControl w:val="0"/>
        <w:numPr>
          <w:ilvl w:val="1"/>
          <w:numId w:val="29"/>
        </w:numPr>
        <w:suppressAutoHyphens/>
        <w:rPr>
          <w:rFonts w:ascii="Arial" w:hAnsi="Arial" w:cs="Arial"/>
          <w:b/>
          <w:sz w:val="22"/>
          <w:szCs w:val="22"/>
        </w:rPr>
      </w:pPr>
      <w:r w:rsidRPr="00C34218">
        <w:rPr>
          <w:rFonts w:ascii="Arial" w:hAnsi="Arial" w:cs="Arial"/>
          <w:b/>
          <w:sz w:val="22"/>
          <w:szCs w:val="22"/>
        </w:rPr>
        <w:t>Classificação corrente versus não corrente</w:t>
      </w:r>
    </w:p>
    <w:p w14:paraId="6C2F8B5D" w14:textId="77777777" w:rsidR="00952A13" w:rsidRPr="00C34218" w:rsidRDefault="00952A13" w:rsidP="00952A13">
      <w:pPr>
        <w:rPr>
          <w:rFonts w:ascii="Arial" w:hAnsi="Arial" w:cs="Arial"/>
          <w:sz w:val="22"/>
          <w:szCs w:val="22"/>
          <w:lang w:eastAsia="es-AR"/>
        </w:rPr>
      </w:pPr>
    </w:p>
    <w:p w14:paraId="77026DDC" w14:textId="77777777" w:rsidR="00952A13" w:rsidRPr="00C34218" w:rsidRDefault="00952A13" w:rsidP="00952A13">
      <w:pPr>
        <w:rPr>
          <w:rFonts w:ascii="Georgia" w:hAnsi="Georgia" w:cs="Arial"/>
          <w:sz w:val="22"/>
          <w:szCs w:val="22"/>
          <w:lang w:eastAsia="es-AR"/>
        </w:rPr>
      </w:pPr>
      <w:r w:rsidRPr="00C34218">
        <w:rPr>
          <w:rFonts w:ascii="Georgia" w:hAnsi="Georgia" w:cs="Arial"/>
          <w:sz w:val="22"/>
          <w:szCs w:val="22"/>
          <w:lang w:eastAsia="es-AR"/>
        </w:rPr>
        <w:t>A Companhia apresenta ativos e passivos no balanço patrimonial com base na classificação circulante/ não circulante. Um ativo é classificado no circulante quando:</w:t>
      </w:r>
    </w:p>
    <w:p w14:paraId="333D9386" w14:textId="77777777" w:rsidR="00952A13" w:rsidRPr="00C34218" w:rsidRDefault="00952A13" w:rsidP="00952A13">
      <w:pPr>
        <w:rPr>
          <w:rFonts w:ascii="Georgia" w:hAnsi="Georgia" w:cs="Arial"/>
          <w:sz w:val="22"/>
          <w:szCs w:val="22"/>
          <w:lang w:eastAsia="es-AR"/>
        </w:rPr>
      </w:pPr>
    </w:p>
    <w:p w14:paraId="5C51463B" w14:textId="77777777" w:rsidR="00952A13" w:rsidRPr="00C34218" w:rsidRDefault="00952A13" w:rsidP="008218DE">
      <w:pPr>
        <w:pStyle w:val="PargrafodaLista"/>
        <w:numPr>
          <w:ilvl w:val="0"/>
          <w:numId w:val="31"/>
        </w:numPr>
        <w:ind w:left="426"/>
        <w:rPr>
          <w:rFonts w:ascii="Georgia" w:hAnsi="Georgia" w:cs="Arial"/>
          <w:sz w:val="22"/>
          <w:szCs w:val="22"/>
          <w:lang w:eastAsia="es-AR"/>
        </w:rPr>
      </w:pPr>
      <w:r w:rsidRPr="00C34218">
        <w:rPr>
          <w:rFonts w:ascii="Georgia" w:hAnsi="Georgia" w:cs="Arial"/>
          <w:sz w:val="22"/>
          <w:szCs w:val="22"/>
          <w:lang w:eastAsia="es-AR"/>
        </w:rPr>
        <w:t>se espera realizá-lo ou se pretende vendê-lo ou consumi-lo no ciclo operacional normal;</w:t>
      </w:r>
    </w:p>
    <w:p w14:paraId="35003B5F" w14:textId="77777777" w:rsidR="00952A13" w:rsidRPr="00C34218" w:rsidRDefault="00952A13" w:rsidP="008218DE">
      <w:pPr>
        <w:pStyle w:val="PargrafodaLista"/>
        <w:numPr>
          <w:ilvl w:val="0"/>
          <w:numId w:val="31"/>
        </w:numPr>
        <w:ind w:left="426"/>
        <w:rPr>
          <w:rFonts w:ascii="Georgia" w:hAnsi="Georgia" w:cs="Arial"/>
          <w:sz w:val="22"/>
          <w:szCs w:val="22"/>
          <w:lang w:eastAsia="es-AR"/>
        </w:rPr>
      </w:pPr>
      <w:r w:rsidRPr="00C34218">
        <w:rPr>
          <w:rFonts w:ascii="Georgia" w:hAnsi="Georgia" w:cs="Arial"/>
          <w:sz w:val="22"/>
          <w:szCs w:val="22"/>
          <w:lang w:eastAsia="es-AR"/>
        </w:rPr>
        <w:t>for mantido principalmente para negociação;</w:t>
      </w:r>
    </w:p>
    <w:p w14:paraId="64F2819A" w14:textId="77777777" w:rsidR="00952A13" w:rsidRPr="00C34218" w:rsidRDefault="00952A13" w:rsidP="008218DE">
      <w:pPr>
        <w:pStyle w:val="PargrafodaLista"/>
        <w:numPr>
          <w:ilvl w:val="0"/>
          <w:numId w:val="31"/>
        </w:numPr>
        <w:ind w:left="426"/>
        <w:rPr>
          <w:rFonts w:ascii="Georgia" w:hAnsi="Georgia" w:cs="Arial"/>
          <w:sz w:val="22"/>
          <w:szCs w:val="22"/>
          <w:lang w:eastAsia="es-AR"/>
        </w:rPr>
      </w:pPr>
      <w:r w:rsidRPr="00C34218">
        <w:rPr>
          <w:rFonts w:ascii="Georgia" w:hAnsi="Georgia" w:cs="Arial"/>
          <w:sz w:val="22"/>
          <w:szCs w:val="22"/>
          <w:lang w:eastAsia="es-AR"/>
        </w:rPr>
        <w:t>se espera realizá-lo dentro de 12 meses após o período de divulgação; ou</w:t>
      </w:r>
    </w:p>
    <w:p w14:paraId="4662E5D5" w14:textId="77777777" w:rsidR="00952A13" w:rsidRPr="00C34218" w:rsidRDefault="00952A13" w:rsidP="008218DE">
      <w:pPr>
        <w:pStyle w:val="PargrafodaLista"/>
        <w:numPr>
          <w:ilvl w:val="0"/>
          <w:numId w:val="31"/>
        </w:numPr>
        <w:ind w:left="426"/>
        <w:rPr>
          <w:rFonts w:ascii="Georgia" w:hAnsi="Georgia" w:cs="Arial"/>
          <w:sz w:val="22"/>
          <w:szCs w:val="22"/>
          <w:lang w:eastAsia="es-AR"/>
        </w:rPr>
      </w:pPr>
      <w:r w:rsidRPr="00C34218">
        <w:rPr>
          <w:rFonts w:ascii="Georgia" w:hAnsi="Georgia" w:cs="Arial"/>
          <w:sz w:val="22"/>
          <w:szCs w:val="22"/>
          <w:lang w:eastAsia="es-AR"/>
        </w:rPr>
        <w:lastRenderedPageBreak/>
        <w:t>caixa ou equivalentes de caixa, a menos que haja restrições quanto à sua troca ou seja utilizado para liquidar um passivo por, pelo menos, 12 meses após o período de divulgação.</w:t>
      </w:r>
    </w:p>
    <w:p w14:paraId="5B180401" w14:textId="77777777" w:rsidR="00952A13" w:rsidRPr="00C34218" w:rsidRDefault="00952A13" w:rsidP="008218DE">
      <w:pPr>
        <w:ind w:left="426"/>
        <w:rPr>
          <w:rFonts w:ascii="Georgia" w:hAnsi="Georgia" w:cs="Arial"/>
          <w:sz w:val="22"/>
          <w:szCs w:val="22"/>
          <w:lang w:eastAsia="es-AR"/>
        </w:rPr>
      </w:pPr>
    </w:p>
    <w:p w14:paraId="435E7C38" w14:textId="77777777" w:rsidR="00952A13" w:rsidRPr="00C34218" w:rsidRDefault="00952A13" w:rsidP="00952A13">
      <w:pPr>
        <w:rPr>
          <w:rFonts w:ascii="Georgia" w:hAnsi="Georgia" w:cs="Arial"/>
          <w:sz w:val="22"/>
          <w:szCs w:val="22"/>
          <w:lang w:eastAsia="es-AR"/>
        </w:rPr>
      </w:pPr>
      <w:r w:rsidRPr="00C34218">
        <w:rPr>
          <w:rFonts w:ascii="Georgia" w:hAnsi="Georgia" w:cs="Arial"/>
          <w:sz w:val="22"/>
          <w:szCs w:val="22"/>
          <w:lang w:eastAsia="es-AR"/>
        </w:rPr>
        <w:t>Todos os demais ativos são classificados como não circulantes.</w:t>
      </w:r>
    </w:p>
    <w:p w14:paraId="1AD052BA" w14:textId="77777777" w:rsidR="00952A13" w:rsidRPr="00C34218" w:rsidRDefault="00952A13" w:rsidP="00952A13">
      <w:pPr>
        <w:rPr>
          <w:rFonts w:ascii="Georgia" w:hAnsi="Georgia" w:cs="Arial"/>
          <w:sz w:val="22"/>
          <w:szCs w:val="22"/>
          <w:lang w:eastAsia="es-AR"/>
        </w:rPr>
      </w:pPr>
    </w:p>
    <w:p w14:paraId="098FA651" w14:textId="77777777" w:rsidR="00952A13" w:rsidRPr="00C34218" w:rsidRDefault="00952A13" w:rsidP="00952A13">
      <w:pPr>
        <w:rPr>
          <w:rFonts w:ascii="Georgia" w:hAnsi="Georgia" w:cs="Arial"/>
          <w:sz w:val="22"/>
          <w:szCs w:val="22"/>
          <w:lang w:eastAsia="es-AR"/>
        </w:rPr>
      </w:pPr>
      <w:r w:rsidRPr="00C34218">
        <w:rPr>
          <w:rFonts w:ascii="Georgia" w:hAnsi="Georgia" w:cs="Arial"/>
          <w:sz w:val="22"/>
          <w:szCs w:val="22"/>
          <w:lang w:eastAsia="es-AR"/>
        </w:rPr>
        <w:t>Um passivo é classificado no circulante quando:</w:t>
      </w:r>
    </w:p>
    <w:p w14:paraId="66EC1DA2" w14:textId="77777777" w:rsidR="00952A13" w:rsidRPr="00C34218" w:rsidRDefault="00952A13" w:rsidP="00952A13">
      <w:pPr>
        <w:rPr>
          <w:rFonts w:ascii="Georgia" w:hAnsi="Georgia" w:cs="Arial"/>
          <w:sz w:val="22"/>
          <w:szCs w:val="22"/>
          <w:lang w:eastAsia="es-AR"/>
        </w:rPr>
      </w:pPr>
    </w:p>
    <w:p w14:paraId="0B39B023" w14:textId="77777777" w:rsidR="00952A13" w:rsidRPr="00C34218" w:rsidRDefault="00952A13" w:rsidP="008218DE">
      <w:pPr>
        <w:pStyle w:val="PargrafodaLista"/>
        <w:numPr>
          <w:ilvl w:val="0"/>
          <w:numId w:val="32"/>
        </w:numPr>
        <w:ind w:left="426"/>
        <w:rPr>
          <w:rFonts w:ascii="Georgia" w:hAnsi="Georgia" w:cs="Arial"/>
          <w:sz w:val="22"/>
          <w:szCs w:val="22"/>
          <w:lang w:eastAsia="es-AR"/>
        </w:rPr>
      </w:pPr>
      <w:r w:rsidRPr="00C34218">
        <w:rPr>
          <w:rFonts w:ascii="Georgia" w:hAnsi="Georgia" w:cs="Arial"/>
          <w:sz w:val="22"/>
          <w:szCs w:val="22"/>
          <w:lang w:eastAsia="es-AR"/>
        </w:rPr>
        <w:t>se espera liquidá-lo no ciclo operacional normal;</w:t>
      </w:r>
    </w:p>
    <w:p w14:paraId="3F26F1DA" w14:textId="77777777" w:rsidR="00952A13" w:rsidRPr="00C34218" w:rsidRDefault="00952A13" w:rsidP="008218DE">
      <w:pPr>
        <w:pStyle w:val="PargrafodaLista"/>
        <w:numPr>
          <w:ilvl w:val="0"/>
          <w:numId w:val="32"/>
        </w:numPr>
        <w:ind w:left="426"/>
        <w:rPr>
          <w:rFonts w:ascii="Georgia" w:hAnsi="Georgia" w:cs="Arial"/>
          <w:sz w:val="22"/>
          <w:szCs w:val="22"/>
          <w:lang w:eastAsia="es-AR"/>
        </w:rPr>
      </w:pPr>
      <w:r w:rsidRPr="00C34218">
        <w:rPr>
          <w:rFonts w:ascii="Georgia" w:hAnsi="Georgia" w:cs="Arial"/>
          <w:sz w:val="22"/>
          <w:szCs w:val="22"/>
          <w:lang w:eastAsia="es-AR"/>
        </w:rPr>
        <w:t>for mantido principalmente para negociação;</w:t>
      </w:r>
    </w:p>
    <w:p w14:paraId="54190871" w14:textId="77777777" w:rsidR="00952A13" w:rsidRPr="00C34218" w:rsidRDefault="00952A13" w:rsidP="008218DE">
      <w:pPr>
        <w:pStyle w:val="PargrafodaLista"/>
        <w:numPr>
          <w:ilvl w:val="0"/>
          <w:numId w:val="32"/>
        </w:numPr>
        <w:ind w:left="426"/>
        <w:rPr>
          <w:rFonts w:ascii="Georgia" w:hAnsi="Georgia" w:cs="Arial"/>
          <w:sz w:val="22"/>
          <w:szCs w:val="22"/>
          <w:lang w:eastAsia="es-AR"/>
        </w:rPr>
      </w:pPr>
      <w:r w:rsidRPr="00C34218">
        <w:rPr>
          <w:rFonts w:ascii="Georgia" w:hAnsi="Georgia" w:cs="Arial"/>
          <w:sz w:val="22"/>
          <w:szCs w:val="22"/>
          <w:lang w:eastAsia="es-AR"/>
        </w:rPr>
        <w:t>se espera liquidá-lo dentro de 12 meses após o período de divulgação; ou</w:t>
      </w:r>
    </w:p>
    <w:p w14:paraId="5F65C57E" w14:textId="77777777" w:rsidR="00952A13" w:rsidRPr="00C34218" w:rsidRDefault="00952A13" w:rsidP="008218DE">
      <w:pPr>
        <w:pStyle w:val="PargrafodaLista"/>
        <w:numPr>
          <w:ilvl w:val="0"/>
          <w:numId w:val="32"/>
        </w:numPr>
        <w:ind w:left="426"/>
        <w:rPr>
          <w:rFonts w:ascii="Georgia" w:hAnsi="Georgia" w:cs="Arial"/>
          <w:sz w:val="22"/>
          <w:szCs w:val="22"/>
          <w:lang w:eastAsia="es-AR"/>
        </w:rPr>
      </w:pPr>
      <w:r w:rsidRPr="00C34218">
        <w:rPr>
          <w:rFonts w:ascii="Georgia" w:hAnsi="Georgia" w:cs="Arial"/>
          <w:sz w:val="22"/>
          <w:szCs w:val="22"/>
          <w:lang w:eastAsia="es-AR"/>
        </w:rPr>
        <w:t>não há direito incondicional para diferir a liquidação do passivo por, pelo menos, 12 meses após o período de divulgação.</w:t>
      </w:r>
    </w:p>
    <w:p w14:paraId="5E5668EF" w14:textId="77777777" w:rsidR="00952A13" w:rsidRPr="00C34218" w:rsidRDefault="00952A13" w:rsidP="00952A13">
      <w:pPr>
        <w:rPr>
          <w:rFonts w:ascii="Georgia" w:hAnsi="Georgia" w:cs="Arial"/>
          <w:sz w:val="22"/>
          <w:szCs w:val="22"/>
          <w:lang w:eastAsia="es-AR"/>
        </w:rPr>
      </w:pPr>
    </w:p>
    <w:p w14:paraId="340483D3" w14:textId="77777777" w:rsidR="00952A13" w:rsidRPr="00C34218" w:rsidRDefault="00952A13" w:rsidP="00952A13">
      <w:pPr>
        <w:rPr>
          <w:rFonts w:ascii="Georgia" w:hAnsi="Georgia" w:cs="Arial"/>
          <w:b/>
          <w:bCs/>
          <w:sz w:val="22"/>
          <w:szCs w:val="22"/>
        </w:rPr>
      </w:pPr>
      <w:r w:rsidRPr="00C34218">
        <w:rPr>
          <w:rFonts w:ascii="Georgia" w:hAnsi="Georgia" w:cs="Arial"/>
          <w:sz w:val="22"/>
          <w:szCs w:val="22"/>
          <w:lang w:eastAsia="es-AR"/>
        </w:rPr>
        <w:t>A Companhia classifica todos os demais passivos no não circulante.</w:t>
      </w:r>
    </w:p>
    <w:p w14:paraId="2C41F7D1" w14:textId="77777777" w:rsidR="00952A13" w:rsidRPr="00C34218" w:rsidRDefault="00952A13" w:rsidP="00952A13">
      <w:pPr>
        <w:rPr>
          <w:rFonts w:ascii="Georgia" w:hAnsi="Georgia" w:cs="Arial"/>
          <w:b/>
          <w:bCs/>
          <w:sz w:val="22"/>
          <w:szCs w:val="22"/>
          <w:lang w:eastAsia="en-US"/>
        </w:rPr>
      </w:pPr>
    </w:p>
    <w:p w14:paraId="79CCCF4F" w14:textId="77777777" w:rsidR="00952A13" w:rsidRPr="00C34218" w:rsidRDefault="00952A13" w:rsidP="001D0682">
      <w:pPr>
        <w:pStyle w:val="ListParagraph6"/>
        <w:widowControl w:val="0"/>
        <w:numPr>
          <w:ilvl w:val="1"/>
          <w:numId w:val="29"/>
        </w:numPr>
        <w:suppressAutoHyphens/>
        <w:rPr>
          <w:rFonts w:ascii="Arial" w:hAnsi="Arial" w:cs="Arial"/>
          <w:sz w:val="22"/>
          <w:szCs w:val="22"/>
        </w:rPr>
      </w:pPr>
      <w:r w:rsidRPr="00C34218">
        <w:rPr>
          <w:rFonts w:ascii="Arial" w:hAnsi="Arial" w:cs="Arial"/>
          <w:b/>
          <w:bCs/>
          <w:sz w:val="22"/>
          <w:szCs w:val="22"/>
        </w:rPr>
        <w:t>Resumo das políticas contábeis materiais</w:t>
      </w:r>
    </w:p>
    <w:p w14:paraId="413A075B" w14:textId="77777777" w:rsidR="00952A13" w:rsidRPr="00C34218" w:rsidRDefault="00952A13" w:rsidP="00952A13">
      <w:pPr>
        <w:ind w:left="11"/>
        <w:rPr>
          <w:rFonts w:ascii="Georgia" w:hAnsi="Georgia"/>
          <w:sz w:val="22"/>
          <w:szCs w:val="22"/>
        </w:rPr>
      </w:pPr>
    </w:p>
    <w:p w14:paraId="6A38F90F" w14:textId="77777777" w:rsidR="00952A13" w:rsidRPr="00C34218" w:rsidRDefault="00952A13" w:rsidP="00952A13">
      <w:pPr>
        <w:rPr>
          <w:rFonts w:ascii="Georgia" w:hAnsi="Georgia" w:cs="Arial"/>
          <w:sz w:val="22"/>
          <w:szCs w:val="22"/>
        </w:rPr>
      </w:pPr>
      <w:r w:rsidRPr="00C34218">
        <w:rPr>
          <w:rFonts w:ascii="Georgia" w:hAnsi="Georgia" w:cs="Arial"/>
          <w:sz w:val="22"/>
          <w:szCs w:val="22"/>
        </w:rPr>
        <w:t>As políticas contábeis materiais aplicadas na preparação dessas demonstrações financeiras estão sumariadas abaixo. Essas políticas foram aplicadas de modo consistente nos exercícios apresentados salvo disposição em contrário.</w:t>
      </w:r>
    </w:p>
    <w:p w14:paraId="26B7ADD6" w14:textId="77777777" w:rsidR="00952A13" w:rsidRPr="00C34218" w:rsidRDefault="00952A13" w:rsidP="00952A13">
      <w:pPr>
        <w:rPr>
          <w:rFonts w:ascii="Georgia" w:hAnsi="Georgia" w:cs="Arial"/>
          <w:sz w:val="22"/>
          <w:szCs w:val="22"/>
        </w:rPr>
      </w:pPr>
    </w:p>
    <w:p w14:paraId="6F94A81B" w14:textId="77777777" w:rsidR="00952A13" w:rsidRPr="00C34218" w:rsidRDefault="00952A13" w:rsidP="001D0682">
      <w:pPr>
        <w:pStyle w:val="Ttulo3"/>
        <w:numPr>
          <w:ilvl w:val="0"/>
          <w:numId w:val="33"/>
        </w:numPr>
        <w:ind w:left="0" w:hanging="709"/>
        <w:jc w:val="left"/>
        <w:rPr>
          <w:rFonts w:ascii="Arial" w:hAnsi="Arial" w:cs="Arial"/>
          <w:b/>
          <w:sz w:val="22"/>
          <w:szCs w:val="22"/>
        </w:rPr>
      </w:pPr>
      <w:r w:rsidRPr="00C34218">
        <w:rPr>
          <w:rFonts w:ascii="Arial" w:hAnsi="Arial" w:cs="Arial"/>
          <w:b/>
          <w:sz w:val="22"/>
          <w:szCs w:val="22"/>
        </w:rPr>
        <w:t xml:space="preserve">Caixa e equivalentes de caixa </w:t>
      </w:r>
    </w:p>
    <w:p w14:paraId="35020AF2" w14:textId="77777777" w:rsidR="00952A13" w:rsidRPr="00C34218" w:rsidRDefault="00952A13" w:rsidP="00952A13">
      <w:pPr>
        <w:ind w:left="1418"/>
        <w:rPr>
          <w:rFonts w:ascii="Georgia" w:hAnsi="Georgia" w:cs="Arial"/>
          <w:b/>
          <w:sz w:val="22"/>
          <w:szCs w:val="22"/>
        </w:rPr>
      </w:pPr>
    </w:p>
    <w:p w14:paraId="2A6AB890" w14:textId="77777777" w:rsidR="00952A13" w:rsidRPr="00C34218" w:rsidRDefault="00952A13" w:rsidP="00952A13">
      <w:pPr>
        <w:pStyle w:val="PargrafodaLista"/>
        <w:ind w:left="0"/>
        <w:rPr>
          <w:rFonts w:ascii="Georgia" w:hAnsi="Georgia" w:cs="Arial"/>
          <w:sz w:val="22"/>
          <w:szCs w:val="22"/>
        </w:rPr>
      </w:pPr>
      <w:r w:rsidRPr="00C34218">
        <w:rPr>
          <w:rFonts w:ascii="Georgia" w:hAnsi="Georgia" w:cs="Arial"/>
          <w:sz w:val="22"/>
          <w:szCs w:val="22"/>
        </w:rPr>
        <w:t>Caixa e equivalentes de caixa incluem o caixa, os depósitos bancários e outros investimentos de curto prazo de alta liquidez, com vencimentos originais em até três meses, e com risco insignificante de mudança de valor.</w:t>
      </w:r>
    </w:p>
    <w:p w14:paraId="5B372D33" w14:textId="77777777" w:rsidR="00952A13" w:rsidRPr="00C34218" w:rsidRDefault="00952A13" w:rsidP="00952A13">
      <w:pPr>
        <w:rPr>
          <w:rFonts w:ascii="Georgia" w:hAnsi="Georgia"/>
          <w:b/>
          <w:color w:val="000000"/>
          <w:sz w:val="22"/>
          <w:szCs w:val="22"/>
        </w:rPr>
      </w:pPr>
    </w:p>
    <w:p w14:paraId="6ECDE2E7" w14:textId="77777777" w:rsidR="00952A13" w:rsidRPr="00C34218" w:rsidRDefault="00952A13" w:rsidP="001D0682">
      <w:pPr>
        <w:pStyle w:val="Ttulo3"/>
        <w:numPr>
          <w:ilvl w:val="0"/>
          <w:numId w:val="33"/>
        </w:numPr>
        <w:ind w:left="0" w:hanging="709"/>
        <w:jc w:val="left"/>
        <w:rPr>
          <w:rFonts w:ascii="Arial" w:hAnsi="Arial" w:cs="Arial"/>
          <w:b/>
          <w:sz w:val="22"/>
          <w:szCs w:val="22"/>
        </w:rPr>
      </w:pPr>
      <w:r w:rsidRPr="00C34218">
        <w:rPr>
          <w:rFonts w:ascii="Arial" w:hAnsi="Arial" w:cs="Arial"/>
          <w:b/>
          <w:sz w:val="22"/>
          <w:szCs w:val="22"/>
        </w:rPr>
        <w:t xml:space="preserve">Ativos e passivos financeiros </w:t>
      </w:r>
    </w:p>
    <w:p w14:paraId="6B86AEE7" w14:textId="77777777" w:rsidR="00952A13" w:rsidRPr="00C34218" w:rsidRDefault="00952A13" w:rsidP="00952A13">
      <w:pPr>
        <w:rPr>
          <w:rFonts w:ascii="Arial" w:hAnsi="Arial" w:cs="Arial"/>
          <w:sz w:val="22"/>
          <w:szCs w:val="22"/>
        </w:rPr>
      </w:pPr>
    </w:p>
    <w:p w14:paraId="28F0BED8" w14:textId="77777777" w:rsidR="00952A13" w:rsidRPr="00C34218" w:rsidRDefault="00952A13" w:rsidP="00952A13">
      <w:pPr>
        <w:ind w:hanging="709"/>
        <w:rPr>
          <w:rFonts w:ascii="Arial" w:hAnsi="Arial" w:cs="Arial"/>
          <w:b/>
          <w:sz w:val="22"/>
          <w:szCs w:val="22"/>
        </w:rPr>
      </w:pPr>
      <w:r w:rsidRPr="00C34218">
        <w:rPr>
          <w:rFonts w:ascii="Arial" w:hAnsi="Arial" w:cs="Arial"/>
          <w:b/>
          <w:sz w:val="22"/>
          <w:szCs w:val="22"/>
        </w:rPr>
        <w:t>(i)</w:t>
      </w:r>
      <w:r w:rsidRPr="00C34218">
        <w:rPr>
          <w:rFonts w:ascii="Arial" w:hAnsi="Arial" w:cs="Arial"/>
          <w:b/>
          <w:sz w:val="22"/>
          <w:szCs w:val="22"/>
        </w:rPr>
        <w:tab/>
        <w:t>Reconhecimento e mensuração</w:t>
      </w:r>
    </w:p>
    <w:p w14:paraId="36D61FBD" w14:textId="77777777" w:rsidR="00952A13" w:rsidRPr="00C34218" w:rsidRDefault="00952A13" w:rsidP="00952A13">
      <w:pPr>
        <w:rPr>
          <w:rFonts w:ascii="Georgia" w:hAnsi="Georgia"/>
          <w:sz w:val="22"/>
          <w:szCs w:val="22"/>
          <w:highlight w:val="yellow"/>
        </w:rPr>
      </w:pPr>
    </w:p>
    <w:p w14:paraId="4F8C6323" w14:textId="77777777" w:rsidR="00952A13" w:rsidRPr="00C34218" w:rsidRDefault="00952A13" w:rsidP="00952A13">
      <w:pPr>
        <w:rPr>
          <w:rFonts w:ascii="Georgia" w:hAnsi="Georgia"/>
          <w:sz w:val="22"/>
          <w:szCs w:val="22"/>
        </w:rPr>
      </w:pPr>
      <w:r w:rsidRPr="00C34218">
        <w:rPr>
          <w:rFonts w:ascii="Georgia" w:hAnsi="Georgia"/>
          <w:sz w:val="22"/>
          <w:szCs w:val="22"/>
        </w:rPr>
        <w:t>Um ativo financeiro ou passivo financeiro é mensurado inicialmente pelo valor justo acrescido, desde que não seja um item mensurado ao valor justo por meio do resultado, dos custos de transação que são diretamente atribuíveis à sua aquisição ou emissão.</w:t>
      </w:r>
    </w:p>
    <w:p w14:paraId="57C40882" w14:textId="77777777" w:rsidR="00952A13" w:rsidRPr="00C34218" w:rsidRDefault="00952A13" w:rsidP="00952A13">
      <w:pPr>
        <w:rPr>
          <w:rFonts w:ascii="Georgia" w:hAnsi="Georgia" w:cs="Arial"/>
          <w:sz w:val="22"/>
          <w:szCs w:val="22"/>
        </w:rPr>
      </w:pPr>
    </w:p>
    <w:p w14:paraId="1687586B" w14:textId="77777777" w:rsidR="00952A13" w:rsidRPr="00C34218" w:rsidRDefault="00952A13" w:rsidP="00952A13">
      <w:pPr>
        <w:rPr>
          <w:rFonts w:ascii="Georgia" w:hAnsi="Georgia"/>
          <w:sz w:val="22"/>
          <w:szCs w:val="22"/>
        </w:rPr>
      </w:pPr>
      <w:r w:rsidRPr="00C34218">
        <w:rPr>
          <w:rFonts w:ascii="Georgia" w:hAnsi="Georgia" w:cs="Arial"/>
          <w:sz w:val="22"/>
          <w:szCs w:val="22"/>
        </w:rPr>
        <w:t>Para todos os ativos financeiros que rendem juros a receita é contabilizada utilizando-se a taxa de juros efetiva, que desconta exatamente os recebimentos futuros estimados de caixa ao longo da vida estimada do instrumento financeiro ou em um período de tempo mais curto, quando aplicável, ao valor contábil líquido do ativo financeiro. A receita de juros é incluída na rubrica receita financeira, na demonstração do resultado.</w:t>
      </w:r>
    </w:p>
    <w:p w14:paraId="6157B7A4" w14:textId="77777777" w:rsidR="00952A13" w:rsidRPr="00C34218" w:rsidRDefault="00952A13" w:rsidP="00952A13">
      <w:pPr>
        <w:jc w:val="both"/>
        <w:rPr>
          <w:rFonts w:ascii="Georgia" w:hAnsi="Georgia"/>
          <w:sz w:val="22"/>
          <w:szCs w:val="22"/>
        </w:rPr>
      </w:pPr>
    </w:p>
    <w:p w14:paraId="605E2DF9" w14:textId="77777777" w:rsidR="00405F29" w:rsidRPr="00C34218" w:rsidRDefault="00405F29">
      <w:pPr>
        <w:rPr>
          <w:rFonts w:ascii="Arial" w:hAnsi="Arial" w:cs="Arial"/>
          <w:b/>
          <w:sz w:val="22"/>
          <w:szCs w:val="22"/>
        </w:rPr>
      </w:pPr>
      <w:r w:rsidRPr="00C34218">
        <w:rPr>
          <w:rFonts w:ascii="Arial" w:hAnsi="Arial" w:cs="Arial"/>
          <w:b/>
          <w:sz w:val="22"/>
          <w:szCs w:val="22"/>
        </w:rPr>
        <w:br w:type="page"/>
      </w:r>
    </w:p>
    <w:p w14:paraId="7D2D064F" w14:textId="6654DAE3" w:rsidR="00952A13" w:rsidRPr="00C34218" w:rsidRDefault="00952A13" w:rsidP="00952A13">
      <w:pPr>
        <w:ind w:hanging="709"/>
        <w:rPr>
          <w:rFonts w:ascii="Arial" w:hAnsi="Arial" w:cs="Arial"/>
          <w:b/>
          <w:sz w:val="22"/>
          <w:szCs w:val="22"/>
        </w:rPr>
      </w:pPr>
      <w:r w:rsidRPr="00C34218">
        <w:rPr>
          <w:rFonts w:ascii="Arial" w:hAnsi="Arial" w:cs="Arial"/>
          <w:b/>
          <w:sz w:val="22"/>
          <w:szCs w:val="22"/>
        </w:rPr>
        <w:lastRenderedPageBreak/>
        <w:t>(</w:t>
      </w:r>
      <w:proofErr w:type="spellStart"/>
      <w:r w:rsidRPr="00C34218">
        <w:rPr>
          <w:rFonts w:ascii="Arial" w:hAnsi="Arial" w:cs="Arial"/>
          <w:b/>
          <w:sz w:val="22"/>
          <w:szCs w:val="22"/>
        </w:rPr>
        <w:t>ii</w:t>
      </w:r>
      <w:proofErr w:type="spellEnd"/>
      <w:r w:rsidRPr="00C34218">
        <w:rPr>
          <w:rFonts w:ascii="Arial" w:hAnsi="Arial" w:cs="Arial"/>
          <w:b/>
          <w:sz w:val="22"/>
          <w:szCs w:val="22"/>
        </w:rPr>
        <w:t>)</w:t>
      </w:r>
      <w:r w:rsidRPr="00C34218">
        <w:rPr>
          <w:rFonts w:ascii="Arial" w:hAnsi="Arial" w:cs="Arial"/>
          <w:b/>
          <w:sz w:val="22"/>
          <w:szCs w:val="22"/>
        </w:rPr>
        <w:tab/>
        <w:t>Classificação de ativos financeiros</w:t>
      </w:r>
    </w:p>
    <w:p w14:paraId="43580EF1" w14:textId="77777777" w:rsidR="00952A13" w:rsidRPr="00C34218" w:rsidRDefault="00952A13" w:rsidP="00952A13">
      <w:pPr>
        <w:rPr>
          <w:rFonts w:ascii="Georgia" w:hAnsi="Georgia"/>
          <w:sz w:val="22"/>
          <w:szCs w:val="22"/>
        </w:rPr>
      </w:pPr>
    </w:p>
    <w:p w14:paraId="24421256" w14:textId="77777777" w:rsidR="00952A13" w:rsidRPr="00C34218" w:rsidRDefault="00952A13" w:rsidP="00952A13">
      <w:pPr>
        <w:rPr>
          <w:rFonts w:ascii="Georgia" w:hAnsi="Georgia"/>
          <w:sz w:val="22"/>
          <w:szCs w:val="22"/>
        </w:rPr>
      </w:pPr>
      <w:r w:rsidRPr="00C34218">
        <w:rPr>
          <w:rFonts w:ascii="Georgia" w:hAnsi="Georgia"/>
          <w:sz w:val="22"/>
          <w:szCs w:val="22"/>
        </w:rPr>
        <w:t>No reconhecimento inicial, um ativo financeiro é classificado como mensurado por custo amortizado, Valor Justo por meio de Outros Resultados Abrangentes – VJORA ou Valor Justo por meio do Resultado – VJR.</w:t>
      </w:r>
    </w:p>
    <w:p w14:paraId="15C63E78" w14:textId="77777777" w:rsidR="00952A13" w:rsidRPr="00C34218" w:rsidRDefault="00952A13" w:rsidP="00952A13">
      <w:pPr>
        <w:rPr>
          <w:rFonts w:ascii="Georgia" w:hAnsi="Georgia"/>
          <w:sz w:val="22"/>
          <w:szCs w:val="22"/>
        </w:rPr>
      </w:pPr>
    </w:p>
    <w:p w14:paraId="7157312C" w14:textId="77777777" w:rsidR="00952A13" w:rsidRPr="00C34218" w:rsidRDefault="00952A13" w:rsidP="00952A13">
      <w:pPr>
        <w:rPr>
          <w:rFonts w:ascii="Georgia" w:hAnsi="Georgia"/>
          <w:sz w:val="22"/>
          <w:szCs w:val="22"/>
        </w:rPr>
      </w:pPr>
      <w:r w:rsidRPr="00C34218">
        <w:rPr>
          <w:rFonts w:ascii="Georgia" w:hAnsi="Georgia"/>
          <w:sz w:val="22"/>
          <w:szCs w:val="22"/>
        </w:rPr>
        <w:t>Um ativo financeiro é mensurado ao custo amortizado se satisfizer ambas as condições a seguir:</w:t>
      </w:r>
    </w:p>
    <w:p w14:paraId="39064BF0" w14:textId="77777777" w:rsidR="00952A13" w:rsidRPr="00C34218" w:rsidRDefault="00952A13" w:rsidP="00952A13">
      <w:pPr>
        <w:rPr>
          <w:rFonts w:ascii="Georgia" w:hAnsi="Georgia"/>
          <w:sz w:val="22"/>
          <w:szCs w:val="22"/>
        </w:rPr>
      </w:pPr>
    </w:p>
    <w:p w14:paraId="419BFFD8" w14:textId="77777777" w:rsidR="00952A13" w:rsidRPr="00C34218" w:rsidRDefault="00952A13" w:rsidP="001D0682">
      <w:pPr>
        <w:pStyle w:val="PargrafodaLista"/>
        <w:numPr>
          <w:ilvl w:val="0"/>
          <w:numId w:val="34"/>
        </w:numPr>
        <w:ind w:left="426" w:hanging="284"/>
        <w:rPr>
          <w:rFonts w:ascii="Georgia" w:hAnsi="Georgia"/>
          <w:sz w:val="22"/>
          <w:szCs w:val="22"/>
        </w:rPr>
      </w:pPr>
      <w:r w:rsidRPr="00C34218">
        <w:rPr>
          <w:rFonts w:ascii="Georgia" w:hAnsi="Georgia"/>
          <w:sz w:val="22"/>
          <w:szCs w:val="22"/>
        </w:rPr>
        <w:t>o ativo é mantido dentro de um modelo de negócios com o objetivo de coletar fluxos de caixa contratuais; e</w:t>
      </w:r>
    </w:p>
    <w:p w14:paraId="18B2CA27" w14:textId="77777777" w:rsidR="00952A13" w:rsidRPr="00C34218" w:rsidRDefault="00952A13" w:rsidP="001D0682">
      <w:pPr>
        <w:pStyle w:val="PargrafodaLista"/>
        <w:numPr>
          <w:ilvl w:val="0"/>
          <w:numId w:val="34"/>
        </w:numPr>
        <w:ind w:left="426" w:hanging="284"/>
        <w:rPr>
          <w:rFonts w:ascii="Georgia" w:hAnsi="Georgia"/>
          <w:sz w:val="22"/>
          <w:szCs w:val="22"/>
        </w:rPr>
      </w:pPr>
      <w:r w:rsidRPr="00C34218">
        <w:rPr>
          <w:rFonts w:ascii="Georgia" w:hAnsi="Georgia"/>
          <w:sz w:val="22"/>
          <w:szCs w:val="22"/>
        </w:rPr>
        <w:t>os termos contratuais do ativo financeiro dão origem, em datas específicas, aos fluxos de caixa que são apenas pagamentos de principal e de juros sobre o valor principal em aberto.</w:t>
      </w:r>
    </w:p>
    <w:p w14:paraId="1E01F4FD" w14:textId="77777777" w:rsidR="00952A13" w:rsidRPr="00C34218" w:rsidRDefault="00952A13" w:rsidP="00952A13">
      <w:pPr>
        <w:rPr>
          <w:rFonts w:ascii="Georgia" w:hAnsi="Georgia"/>
          <w:sz w:val="22"/>
          <w:szCs w:val="22"/>
        </w:rPr>
      </w:pPr>
    </w:p>
    <w:p w14:paraId="0FDA7DB6" w14:textId="77777777" w:rsidR="00952A13" w:rsidRPr="00C34218" w:rsidRDefault="00952A13" w:rsidP="00952A13">
      <w:pPr>
        <w:rPr>
          <w:rFonts w:ascii="Georgia" w:hAnsi="Georgia"/>
          <w:sz w:val="22"/>
          <w:szCs w:val="22"/>
        </w:rPr>
      </w:pPr>
      <w:r w:rsidRPr="00C34218">
        <w:rPr>
          <w:rFonts w:ascii="Georgia" w:hAnsi="Georgia"/>
          <w:sz w:val="22"/>
          <w:szCs w:val="22"/>
        </w:rPr>
        <w:t>Um ativo financeiro é mensurado no VJORA somente se satisfizer ambas as condições a seguir:</w:t>
      </w:r>
    </w:p>
    <w:p w14:paraId="4C157BB2" w14:textId="77777777" w:rsidR="00952A13" w:rsidRPr="00C34218" w:rsidRDefault="00952A13" w:rsidP="00952A13">
      <w:pPr>
        <w:rPr>
          <w:rFonts w:ascii="Georgia" w:hAnsi="Georgia"/>
          <w:sz w:val="22"/>
          <w:szCs w:val="22"/>
        </w:rPr>
      </w:pPr>
    </w:p>
    <w:p w14:paraId="6F372790" w14:textId="77777777" w:rsidR="00952A13" w:rsidRPr="00C34218" w:rsidRDefault="00952A13" w:rsidP="001D0682">
      <w:pPr>
        <w:pStyle w:val="PargrafodaLista"/>
        <w:numPr>
          <w:ilvl w:val="0"/>
          <w:numId w:val="34"/>
        </w:numPr>
        <w:ind w:left="426" w:hanging="284"/>
        <w:rPr>
          <w:rFonts w:ascii="Georgia" w:hAnsi="Georgia"/>
          <w:sz w:val="22"/>
          <w:szCs w:val="22"/>
        </w:rPr>
      </w:pPr>
      <w:r w:rsidRPr="00C34218">
        <w:rPr>
          <w:rFonts w:ascii="Georgia" w:hAnsi="Georgia"/>
          <w:sz w:val="22"/>
          <w:szCs w:val="22"/>
        </w:rPr>
        <w:t>o ativo é mantido dentro de um modelo de negócios cujo objetivo é alcançado tanto pela coleta de fluxos de caixa contratuais como pela venda de ativos financeiros; e</w:t>
      </w:r>
    </w:p>
    <w:p w14:paraId="31F5BF97" w14:textId="77777777" w:rsidR="00952A13" w:rsidRPr="00C34218" w:rsidRDefault="00952A13" w:rsidP="001D0682">
      <w:pPr>
        <w:pStyle w:val="PargrafodaLista"/>
        <w:numPr>
          <w:ilvl w:val="0"/>
          <w:numId w:val="34"/>
        </w:numPr>
        <w:ind w:left="426" w:hanging="284"/>
        <w:rPr>
          <w:rFonts w:ascii="Georgia" w:hAnsi="Georgia"/>
          <w:sz w:val="22"/>
          <w:szCs w:val="22"/>
        </w:rPr>
      </w:pPr>
      <w:r w:rsidRPr="00C34218">
        <w:rPr>
          <w:rFonts w:ascii="Georgia" w:hAnsi="Georgia"/>
          <w:sz w:val="22"/>
          <w:szCs w:val="22"/>
        </w:rPr>
        <w:t>os termos contratuais do ativo financeiro dão origem, em datas específicas, a fluxos de caixa que representam pagamentos de principal e de juros sobre o valor principal em aberto.</w:t>
      </w:r>
    </w:p>
    <w:p w14:paraId="3BC3DC7F" w14:textId="77777777" w:rsidR="00952A13" w:rsidRPr="00C34218" w:rsidRDefault="00952A13" w:rsidP="00952A13">
      <w:pPr>
        <w:rPr>
          <w:rFonts w:ascii="Georgia" w:hAnsi="Georgia"/>
          <w:sz w:val="22"/>
          <w:szCs w:val="22"/>
        </w:rPr>
      </w:pPr>
    </w:p>
    <w:p w14:paraId="63EEC967" w14:textId="77777777" w:rsidR="00952A13" w:rsidRPr="00C34218" w:rsidRDefault="00952A13" w:rsidP="00952A13">
      <w:pPr>
        <w:rPr>
          <w:rFonts w:ascii="Georgia" w:hAnsi="Georgia"/>
          <w:sz w:val="22"/>
          <w:szCs w:val="22"/>
        </w:rPr>
      </w:pPr>
      <w:r w:rsidRPr="00C34218">
        <w:rPr>
          <w:rFonts w:ascii="Georgia" w:hAnsi="Georgia"/>
          <w:sz w:val="22"/>
          <w:szCs w:val="22"/>
        </w:rPr>
        <w:t>Todos os outros ativos financeiros são classificados como mensurados ao valor justo por meio do resultado (VJR).</w:t>
      </w:r>
    </w:p>
    <w:p w14:paraId="5AB16961" w14:textId="77777777" w:rsidR="00952A13" w:rsidRPr="00C34218" w:rsidRDefault="00952A13" w:rsidP="00952A13">
      <w:pPr>
        <w:rPr>
          <w:rFonts w:ascii="Georgia" w:hAnsi="Georgia"/>
          <w:sz w:val="22"/>
          <w:szCs w:val="22"/>
          <w:highlight w:val="yellow"/>
        </w:rPr>
      </w:pPr>
    </w:p>
    <w:p w14:paraId="63249CD5" w14:textId="77777777" w:rsidR="00952A13" w:rsidRPr="00C34218" w:rsidRDefault="00952A13" w:rsidP="00952A13">
      <w:pPr>
        <w:rPr>
          <w:rFonts w:ascii="Georgia" w:hAnsi="Georgia"/>
          <w:sz w:val="22"/>
          <w:szCs w:val="22"/>
        </w:rPr>
      </w:pPr>
      <w:r w:rsidRPr="00C34218">
        <w:rPr>
          <w:rFonts w:ascii="Georgia" w:hAnsi="Georgia"/>
          <w:sz w:val="22"/>
          <w:szCs w:val="22"/>
        </w:rPr>
        <w:t>Além disso, no reconhecimento inicial, a Companhia pode irrevogavelmente designar um ativo financeiro, que satisfaça os requisitos para ser mensurado ao custo amortizado, ao VJORA ou mesmo ao VJR. Essa designação possui o objetivo de eliminar ou reduzir significativamente um possível descasamento contábil decorrente do resultado produzido pelo respectivo ativo.</w:t>
      </w:r>
    </w:p>
    <w:p w14:paraId="0EA1751E" w14:textId="77777777" w:rsidR="00952A13" w:rsidRPr="00C34218" w:rsidRDefault="00952A13" w:rsidP="00952A13">
      <w:pPr>
        <w:rPr>
          <w:rFonts w:ascii="Georgia" w:hAnsi="Georgia"/>
          <w:sz w:val="22"/>
          <w:szCs w:val="22"/>
        </w:rPr>
      </w:pPr>
    </w:p>
    <w:p w14:paraId="6316BC4A" w14:textId="77777777" w:rsidR="00952A13" w:rsidRPr="00C34218" w:rsidRDefault="00952A13" w:rsidP="00952A13">
      <w:pPr>
        <w:ind w:hanging="709"/>
        <w:rPr>
          <w:rFonts w:ascii="Arial" w:hAnsi="Arial" w:cs="Arial"/>
          <w:b/>
          <w:sz w:val="22"/>
          <w:szCs w:val="22"/>
        </w:rPr>
      </w:pPr>
      <w:r w:rsidRPr="00C34218">
        <w:rPr>
          <w:rFonts w:ascii="Arial" w:hAnsi="Arial" w:cs="Arial"/>
          <w:b/>
          <w:sz w:val="22"/>
          <w:szCs w:val="22"/>
        </w:rPr>
        <w:t>(</w:t>
      </w:r>
      <w:proofErr w:type="spellStart"/>
      <w:r w:rsidRPr="00C34218">
        <w:rPr>
          <w:rFonts w:ascii="Arial" w:hAnsi="Arial" w:cs="Arial"/>
          <w:b/>
          <w:sz w:val="22"/>
          <w:szCs w:val="22"/>
        </w:rPr>
        <w:t>iii</w:t>
      </w:r>
      <w:proofErr w:type="spellEnd"/>
      <w:r w:rsidRPr="00C34218">
        <w:rPr>
          <w:rFonts w:ascii="Arial" w:hAnsi="Arial" w:cs="Arial"/>
          <w:b/>
          <w:sz w:val="22"/>
          <w:szCs w:val="22"/>
        </w:rPr>
        <w:t>)</w:t>
      </w:r>
      <w:r w:rsidRPr="00C34218">
        <w:rPr>
          <w:rFonts w:ascii="Arial" w:hAnsi="Arial" w:cs="Arial"/>
          <w:b/>
          <w:sz w:val="22"/>
          <w:szCs w:val="22"/>
        </w:rPr>
        <w:tab/>
        <w:t>Redução ao valor recuperável</w:t>
      </w:r>
    </w:p>
    <w:p w14:paraId="7A424C27" w14:textId="77777777" w:rsidR="00952A13" w:rsidRPr="00C34218" w:rsidRDefault="00952A13" w:rsidP="00952A13">
      <w:pPr>
        <w:rPr>
          <w:rFonts w:ascii="Georgia" w:hAnsi="Georgia"/>
          <w:sz w:val="22"/>
          <w:szCs w:val="22"/>
        </w:rPr>
      </w:pPr>
    </w:p>
    <w:p w14:paraId="5C707C3D" w14:textId="77777777" w:rsidR="00952A13" w:rsidRPr="00C34218" w:rsidRDefault="00952A13" w:rsidP="00952A13">
      <w:pPr>
        <w:rPr>
          <w:rFonts w:ascii="Georgia" w:hAnsi="Georgia"/>
          <w:sz w:val="22"/>
          <w:szCs w:val="22"/>
        </w:rPr>
      </w:pPr>
      <w:r w:rsidRPr="00C34218">
        <w:rPr>
          <w:rFonts w:ascii="Georgia" w:hAnsi="Georgia"/>
          <w:sz w:val="22"/>
          <w:szCs w:val="22"/>
        </w:rPr>
        <w:t>A Companhia aplica a abordagem simplificada para registrar provisões para perdas estimadas de crédito conforme estabelecido pelo IFRS 9 / CPC 48, permitindo o uso da provisão de perda esperada ao longo da vida útil para todas as contas a receber e ativos relacionados a contratos com clientes.</w:t>
      </w:r>
    </w:p>
    <w:p w14:paraId="625B049A" w14:textId="77777777" w:rsidR="00952A13" w:rsidRPr="00C34218" w:rsidRDefault="00952A13" w:rsidP="00952A13">
      <w:pPr>
        <w:rPr>
          <w:rFonts w:ascii="Georgia" w:hAnsi="Georgia"/>
          <w:sz w:val="22"/>
          <w:szCs w:val="22"/>
        </w:rPr>
      </w:pPr>
    </w:p>
    <w:p w14:paraId="58CC7CFB" w14:textId="77777777" w:rsidR="00952A13" w:rsidRPr="00C34218" w:rsidRDefault="00952A13" w:rsidP="00952A13">
      <w:pPr>
        <w:rPr>
          <w:rFonts w:ascii="Georgia" w:hAnsi="Georgia"/>
          <w:sz w:val="22"/>
          <w:szCs w:val="22"/>
        </w:rPr>
      </w:pPr>
      <w:r w:rsidRPr="00C34218">
        <w:rPr>
          <w:rFonts w:ascii="Georgia" w:hAnsi="Georgia"/>
          <w:sz w:val="22"/>
          <w:szCs w:val="22"/>
        </w:rPr>
        <w:t>O monitoramento do risco de crédito dos clientes é efetuado trimestralmente considerando dados históricos e avaliação do desempenho financeiro de clientes, principalmente a SCP. Considerando a CBMM como seu principal cliente, ressalta-se que tal avaliação não registrou qualquer saldo de perdas esperadas do contas a receber junto a CBMM. O saldo registrado em perdas esperadas refere-se ao arrendamento da Sala Minas Gerais do Centro Cultural Presidente Itamar Franco.</w:t>
      </w:r>
    </w:p>
    <w:p w14:paraId="37E39EBF" w14:textId="77777777" w:rsidR="00952A13" w:rsidRPr="00C34218" w:rsidRDefault="00952A13" w:rsidP="00952A13">
      <w:pPr>
        <w:rPr>
          <w:rFonts w:ascii="Georgia" w:hAnsi="Georgia"/>
          <w:sz w:val="22"/>
          <w:szCs w:val="22"/>
          <w:highlight w:val="yellow"/>
        </w:rPr>
      </w:pPr>
    </w:p>
    <w:p w14:paraId="5CDB5F66" w14:textId="77777777" w:rsidR="00405F29" w:rsidRPr="00C34218" w:rsidRDefault="00405F29">
      <w:pPr>
        <w:rPr>
          <w:rFonts w:ascii="Georgia" w:hAnsi="Georgia"/>
          <w:sz w:val="22"/>
          <w:szCs w:val="22"/>
        </w:rPr>
      </w:pPr>
      <w:r w:rsidRPr="00C34218">
        <w:rPr>
          <w:rFonts w:ascii="Georgia" w:hAnsi="Georgia"/>
          <w:sz w:val="22"/>
          <w:szCs w:val="22"/>
        </w:rPr>
        <w:br w:type="page"/>
      </w:r>
    </w:p>
    <w:p w14:paraId="324DDF01" w14:textId="7B148265" w:rsidR="00952A13" w:rsidRPr="00C34218" w:rsidRDefault="00952A13" w:rsidP="00952A13">
      <w:pPr>
        <w:rPr>
          <w:rFonts w:ascii="Georgia" w:hAnsi="Georgia"/>
          <w:sz w:val="22"/>
          <w:szCs w:val="22"/>
        </w:rPr>
      </w:pPr>
      <w:r w:rsidRPr="00C34218">
        <w:rPr>
          <w:rFonts w:ascii="Georgia" w:hAnsi="Georgia"/>
          <w:sz w:val="22"/>
          <w:szCs w:val="22"/>
        </w:rPr>
        <w:lastRenderedPageBreak/>
        <w:t xml:space="preserve">No que se refere ao caixa e equivalentes de caixa, também sujeitos aos requisitos de </w:t>
      </w:r>
      <w:proofErr w:type="spellStart"/>
      <w:r w:rsidRPr="00C34218">
        <w:rPr>
          <w:rFonts w:ascii="Georgia" w:hAnsi="Georgia"/>
          <w:i/>
          <w:iCs/>
          <w:sz w:val="22"/>
          <w:szCs w:val="22"/>
        </w:rPr>
        <w:t>impairment</w:t>
      </w:r>
      <w:proofErr w:type="spellEnd"/>
      <w:r w:rsidRPr="00C34218">
        <w:rPr>
          <w:rFonts w:ascii="Georgia" w:hAnsi="Georgia"/>
          <w:sz w:val="22"/>
          <w:szCs w:val="22"/>
        </w:rPr>
        <w:t xml:space="preserve"> do IFRS 9 / CPC 48, não houve perda de valor recuperável identificada.</w:t>
      </w:r>
    </w:p>
    <w:p w14:paraId="7070E621" w14:textId="77777777" w:rsidR="00952A13" w:rsidRPr="00C34218" w:rsidRDefault="00952A13" w:rsidP="00952A13">
      <w:pPr>
        <w:rPr>
          <w:rFonts w:ascii="Georgia" w:hAnsi="Georgia"/>
          <w:b/>
          <w:color w:val="000000"/>
          <w:sz w:val="22"/>
          <w:szCs w:val="22"/>
        </w:rPr>
      </w:pPr>
    </w:p>
    <w:p w14:paraId="363965BE" w14:textId="77777777" w:rsidR="00952A13" w:rsidRPr="00C34218" w:rsidRDefault="00952A13" w:rsidP="001D0682">
      <w:pPr>
        <w:pStyle w:val="Ttulo3"/>
        <w:numPr>
          <w:ilvl w:val="0"/>
          <w:numId w:val="33"/>
        </w:numPr>
        <w:ind w:left="0" w:hanging="709"/>
        <w:jc w:val="left"/>
        <w:rPr>
          <w:rFonts w:ascii="Arial" w:hAnsi="Arial" w:cs="Arial"/>
          <w:b/>
          <w:sz w:val="22"/>
          <w:szCs w:val="22"/>
        </w:rPr>
      </w:pPr>
      <w:r w:rsidRPr="00C34218">
        <w:rPr>
          <w:rFonts w:ascii="Arial" w:hAnsi="Arial" w:cs="Arial"/>
          <w:b/>
          <w:sz w:val="22"/>
          <w:szCs w:val="22"/>
        </w:rPr>
        <w:t xml:space="preserve">Contas a receber </w:t>
      </w:r>
    </w:p>
    <w:p w14:paraId="5300F746" w14:textId="77777777" w:rsidR="00952A13" w:rsidRPr="00C34218" w:rsidRDefault="00952A13" w:rsidP="00952A13">
      <w:pPr>
        <w:rPr>
          <w:rFonts w:ascii="Georgia" w:hAnsi="Georgia"/>
          <w:b/>
          <w:sz w:val="22"/>
          <w:szCs w:val="22"/>
        </w:rPr>
      </w:pPr>
    </w:p>
    <w:p w14:paraId="671B1CAF" w14:textId="77777777" w:rsidR="00952A13" w:rsidRPr="00C34218" w:rsidRDefault="00952A13" w:rsidP="00952A13">
      <w:pPr>
        <w:rPr>
          <w:rFonts w:ascii="Georgia" w:hAnsi="Georgia"/>
          <w:sz w:val="22"/>
          <w:szCs w:val="22"/>
        </w:rPr>
      </w:pPr>
      <w:r w:rsidRPr="00C34218">
        <w:rPr>
          <w:rFonts w:ascii="Georgia" w:hAnsi="Georgia"/>
          <w:sz w:val="22"/>
          <w:szCs w:val="22"/>
        </w:rPr>
        <w:t>Os recebíveis são ativos financeiros não derivativos, com pagamentos fixos ou determináveis e não cotados em um mercado ativo. Os recebíveis da Companhia são mensurados pelo custo amortizado, utilizando o método de juros efetivos, deduzidas por eventuais perdas por redução ao valor recuperável. Se o prazo de recebimento é equivalente a um ano ou menos, as contas a receber são classificadas no ativo circulante. Caso contrário, estão apresentadas no ativo não circulante.</w:t>
      </w:r>
    </w:p>
    <w:p w14:paraId="162840C4" w14:textId="77777777" w:rsidR="00952A13" w:rsidRPr="00C34218" w:rsidRDefault="00952A13" w:rsidP="00952A13">
      <w:pPr>
        <w:rPr>
          <w:rFonts w:ascii="Georgia" w:hAnsi="Georgia"/>
          <w:sz w:val="22"/>
          <w:szCs w:val="22"/>
        </w:rPr>
      </w:pPr>
    </w:p>
    <w:p w14:paraId="214954DB" w14:textId="77777777" w:rsidR="00952A13" w:rsidRPr="00C34218" w:rsidRDefault="00952A13" w:rsidP="00952A13">
      <w:pPr>
        <w:rPr>
          <w:rFonts w:ascii="Georgia" w:hAnsi="Georgia"/>
          <w:sz w:val="22"/>
          <w:szCs w:val="22"/>
        </w:rPr>
      </w:pPr>
      <w:r w:rsidRPr="00C34218">
        <w:rPr>
          <w:rFonts w:ascii="Georgia" w:hAnsi="Georgia"/>
          <w:sz w:val="22"/>
          <w:szCs w:val="22"/>
        </w:rPr>
        <w:t>Os recebíveis da Companhia se resumem aos lucros da Sociedade em Conta de Participação e aos reembolsos de despesas da Codemig e aluguéis do Centro Cultural Presidente Itamar Franco.</w:t>
      </w:r>
    </w:p>
    <w:p w14:paraId="15490B23" w14:textId="77777777" w:rsidR="00952A13" w:rsidRPr="00C34218" w:rsidRDefault="00952A13" w:rsidP="00952A13">
      <w:pPr>
        <w:rPr>
          <w:rFonts w:ascii="Georgia" w:hAnsi="Georgia"/>
          <w:sz w:val="22"/>
          <w:szCs w:val="22"/>
          <w:highlight w:val="yellow"/>
        </w:rPr>
      </w:pPr>
    </w:p>
    <w:p w14:paraId="2E3CEC52" w14:textId="77777777" w:rsidR="00952A13" w:rsidRPr="00C34218" w:rsidRDefault="00952A13" w:rsidP="001D0682">
      <w:pPr>
        <w:pStyle w:val="Ttulo3"/>
        <w:numPr>
          <w:ilvl w:val="0"/>
          <w:numId w:val="33"/>
        </w:numPr>
        <w:ind w:left="0" w:hanging="709"/>
        <w:jc w:val="left"/>
        <w:rPr>
          <w:rFonts w:ascii="Arial" w:hAnsi="Arial" w:cs="Arial"/>
          <w:b/>
          <w:sz w:val="22"/>
          <w:szCs w:val="22"/>
        </w:rPr>
      </w:pPr>
      <w:r w:rsidRPr="00C34218">
        <w:rPr>
          <w:rFonts w:ascii="Arial" w:hAnsi="Arial" w:cs="Arial"/>
          <w:b/>
          <w:sz w:val="22"/>
          <w:szCs w:val="22"/>
        </w:rPr>
        <w:t>Imobilizado</w:t>
      </w:r>
    </w:p>
    <w:p w14:paraId="7242DEE0" w14:textId="77777777" w:rsidR="00952A13" w:rsidRPr="00C34218" w:rsidRDefault="00952A13" w:rsidP="00952A13">
      <w:pPr>
        <w:rPr>
          <w:rFonts w:ascii="Georgia" w:hAnsi="Georgia" w:cs="Arial"/>
          <w:sz w:val="22"/>
          <w:szCs w:val="22"/>
        </w:rPr>
      </w:pPr>
    </w:p>
    <w:p w14:paraId="0A6D3675" w14:textId="77777777" w:rsidR="00952A13" w:rsidRPr="00C34218" w:rsidRDefault="00952A13" w:rsidP="00952A13">
      <w:pPr>
        <w:spacing w:line="228" w:lineRule="auto"/>
        <w:rPr>
          <w:rFonts w:ascii="Georgia" w:hAnsi="Georgia" w:cs="Arial"/>
          <w:sz w:val="22"/>
          <w:szCs w:val="22"/>
        </w:rPr>
      </w:pPr>
      <w:r w:rsidRPr="00C34218">
        <w:rPr>
          <w:rFonts w:ascii="Georgia" w:hAnsi="Georgia" w:cs="Arial"/>
          <w:sz w:val="22"/>
          <w:szCs w:val="22"/>
        </w:rPr>
        <w:t>O imobilizado é mensurado pelo seu custo histórico, menos depreciação acumulada. Os custos subsequentes são incluídos no valor contábil do ativo ou reconhecidos como um ativo separado, conforme apropriado, somente quando for provável que fluam benefícios econômicos futuros associados a esses custos e que possam ser mensurados com segurança. O valor contábil de itens ou peças substituídos é baixado. Todos os outros reparos e manutenções são lançados em contrapartida ao resultado do exercício, quando incorridos.</w:t>
      </w:r>
    </w:p>
    <w:p w14:paraId="1ACEDC61" w14:textId="77777777" w:rsidR="00952A13" w:rsidRPr="00C34218" w:rsidRDefault="00952A13" w:rsidP="00952A13">
      <w:pPr>
        <w:rPr>
          <w:rFonts w:ascii="Georgia" w:hAnsi="Georgia" w:cs="Arial"/>
          <w:sz w:val="22"/>
          <w:szCs w:val="22"/>
        </w:rPr>
      </w:pPr>
    </w:p>
    <w:p w14:paraId="6B3E3E72" w14:textId="66D0940D" w:rsidR="00952A13" w:rsidRPr="00C34218" w:rsidRDefault="00952A13" w:rsidP="008218DE">
      <w:pPr>
        <w:spacing w:line="228" w:lineRule="auto"/>
        <w:rPr>
          <w:rFonts w:ascii="Georgia" w:hAnsi="Georgia" w:cs="Arial"/>
          <w:sz w:val="22"/>
          <w:szCs w:val="22"/>
        </w:rPr>
      </w:pPr>
      <w:r w:rsidRPr="00C34218">
        <w:rPr>
          <w:rFonts w:ascii="Georgia" w:hAnsi="Georgia" w:cs="Arial"/>
          <w:sz w:val="22"/>
          <w:szCs w:val="22"/>
        </w:rPr>
        <w:t>Os terrenos não são depreciados. A depreciação de outros ativos é calculada usando o método linear considerando os seus custos e seus valores residuais durante a vida útil estimada, como segue:</w:t>
      </w:r>
    </w:p>
    <w:tbl>
      <w:tblPr>
        <w:tblW w:w="9356" w:type="dxa"/>
        <w:tblCellMar>
          <w:left w:w="0" w:type="dxa"/>
          <w:right w:w="0" w:type="dxa"/>
        </w:tblCellMar>
        <w:tblLook w:val="04A0" w:firstRow="1" w:lastRow="0" w:firstColumn="1" w:lastColumn="0" w:noHBand="0" w:noVBand="1"/>
      </w:tblPr>
      <w:tblGrid>
        <w:gridCol w:w="7938"/>
        <w:gridCol w:w="1418"/>
      </w:tblGrid>
      <w:tr w:rsidR="00952A13" w:rsidRPr="00C34218" w14:paraId="07527363" w14:textId="77777777" w:rsidTr="008218DE">
        <w:trPr>
          <w:trHeight w:val="85"/>
        </w:trPr>
        <w:tc>
          <w:tcPr>
            <w:tcW w:w="7938" w:type="dxa"/>
            <w:vAlign w:val="bottom"/>
            <w:hideMark/>
          </w:tcPr>
          <w:p w14:paraId="4DEE9BFE" w14:textId="77777777" w:rsidR="00952A13" w:rsidRPr="00C34218" w:rsidRDefault="00952A13" w:rsidP="003453F4">
            <w:pPr>
              <w:rPr>
                <w:rFonts w:ascii="Arial" w:hAnsi="Arial" w:cs="Arial"/>
                <w:sz w:val="18"/>
                <w:szCs w:val="18"/>
              </w:rPr>
            </w:pPr>
            <w:r w:rsidRPr="00C34218">
              <w:rPr>
                <w:rFonts w:ascii="Arial" w:hAnsi="Arial" w:cs="Arial"/>
                <w:sz w:val="18"/>
                <w:szCs w:val="18"/>
              </w:rPr>
              <w:t xml:space="preserve"> </w:t>
            </w:r>
          </w:p>
        </w:tc>
        <w:tc>
          <w:tcPr>
            <w:tcW w:w="1418" w:type="dxa"/>
            <w:tcBorders>
              <w:bottom w:val="single" w:sz="4" w:space="0" w:color="auto"/>
            </w:tcBorders>
            <w:vAlign w:val="bottom"/>
          </w:tcPr>
          <w:p w14:paraId="55E32D6C" w14:textId="77777777" w:rsidR="00952A13" w:rsidRPr="00C34218" w:rsidRDefault="00952A13" w:rsidP="008218DE">
            <w:pPr>
              <w:jc w:val="right"/>
              <w:rPr>
                <w:rFonts w:ascii="Arial" w:hAnsi="Arial" w:cs="Arial"/>
                <w:b/>
                <w:bCs/>
                <w:sz w:val="18"/>
                <w:szCs w:val="18"/>
              </w:rPr>
            </w:pPr>
            <w:r w:rsidRPr="00C34218">
              <w:rPr>
                <w:rFonts w:ascii="Arial" w:hAnsi="Arial" w:cs="Arial"/>
                <w:b/>
                <w:bCs/>
                <w:sz w:val="18"/>
                <w:szCs w:val="18"/>
              </w:rPr>
              <w:t>Anos</w:t>
            </w:r>
          </w:p>
        </w:tc>
      </w:tr>
      <w:tr w:rsidR="00405F29" w:rsidRPr="00C34218" w14:paraId="7FA059CE" w14:textId="77777777" w:rsidTr="008218DE">
        <w:trPr>
          <w:trHeight w:val="85"/>
        </w:trPr>
        <w:tc>
          <w:tcPr>
            <w:tcW w:w="7938" w:type="dxa"/>
            <w:vAlign w:val="bottom"/>
          </w:tcPr>
          <w:p w14:paraId="4D864C56" w14:textId="77777777" w:rsidR="00405F29" w:rsidRPr="00C34218" w:rsidRDefault="00405F29" w:rsidP="003453F4">
            <w:pPr>
              <w:rPr>
                <w:rFonts w:ascii="Arial" w:hAnsi="Arial" w:cs="Arial"/>
                <w:sz w:val="18"/>
                <w:szCs w:val="18"/>
              </w:rPr>
            </w:pPr>
          </w:p>
        </w:tc>
        <w:tc>
          <w:tcPr>
            <w:tcW w:w="1418" w:type="dxa"/>
            <w:tcBorders>
              <w:top w:val="single" w:sz="4" w:space="0" w:color="auto"/>
            </w:tcBorders>
            <w:vAlign w:val="bottom"/>
          </w:tcPr>
          <w:p w14:paraId="342B63CC" w14:textId="77777777" w:rsidR="00405F29" w:rsidRPr="00C34218" w:rsidDel="00DC6BA5" w:rsidRDefault="00405F29" w:rsidP="00405F29">
            <w:pPr>
              <w:jc w:val="right"/>
              <w:rPr>
                <w:rFonts w:ascii="Arial" w:hAnsi="Arial" w:cs="Arial"/>
                <w:sz w:val="18"/>
                <w:szCs w:val="18"/>
              </w:rPr>
            </w:pPr>
          </w:p>
        </w:tc>
      </w:tr>
      <w:tr w:rsidR="00952A13" w:rsidRPr="00C34218" w14:paraId="0AED5CD1" w14:textId="77777777" w:rsidTr="008218DE">
        <w:trPr>
          <w:trHeight w:val="85"/>
        </w:trPr>
        <w:tc>
          <w:tcPr>
            <w:tcW w:w="7938" w:type="dxa"/>
            <w:vAlign w:val="bottom"/>
            <w:hideMark/>
          </w:tcPr>
          <w:p w14:paraId="012146B4" w14:textId="77777777" w:rsidR="00952A13" w:rsidRPr="00C34218" w:rsidRDefault="00952A13" w:rsidP="003453F4">
            <w:pPr>
              <w:rPr>
                <w:rFonts w:ascii="Arial" w:hAnsi="Arial" w:cs="Arial"/>
                <w:sz w:val="18"/>
                <w:szCs w:val="18"/>
              </w:rPr>
            </w:pPr>
            <w:r w:rsidRPr="00C34218">
              <w:rPr>
                <w:rFonts w:ascii="Arial" w:hAnsi="Arial" w:cs="Arial"/>
                <w:sz w:val="18"/>
                <w:szCs w:val="18"/>
              </w:rPr>
              <w:t xml:space="preserve">Prédios e benfeitorias </w:t>
            </w:r>
          </w:p>
        </w:tc>
        <w:tc>
          <w:tcPr>
            <w:tcW w:w="1418" w:type="dxa"/>
            <w:vAlign w:val="bottom"/>
            <w:hideMark/>
          </w:tcPr>
          <w:p w14:paraId="74A22188" w14:textId="286A1D98" w:rsidR="00952A13" w:rsidRPr="00C34218" w:rsidRDefault="00DC6BA5" w:rsidP="008218DE">
            <w:pPr>
              <w:jc w:val="right"/>
              <w:rPr>
                <w:rFonts w:ascii="Arial" w:hAnsi="Arial" w:cs="Arial"/>
                <w:sz w:val="18"/>
                <w:szCs w:val="18"/>
              </w:rPr>
            </w:pPr>
            <w:r w:rsidRPr="00C34218">
              <w:rPr>
                <w:rFonts w:ascii="Arial" w:hAnsi="Arial" w:cs="Arial"/>
                <w:sz w:val="18"/>
                <w:szCs w:val="18"/>
              </w:rPr>
              <w:t xml:space="preserve">76 </w:t>
            </w:r>
            <w:r w:rsidR="00621590" w:rsidRPr="00C34218">
              <w:rPr>
                <w:rFonts w:ascii="Arial" w:hAnsi="Arial" w:cs="Arial"/>
                <w:sz w:val="18"/>
                <w:szCs w:val="18"/>
              </w:rPr>
              <w:t xml:space="preserve">a </w:t>
            </w:r>
            <w:r w:rsidRPr="00C34218">
              <w:rPr>
                <w:rFonts w:ascii="Arial" w:hAnsi="Arial" w:cs="Arial"/>
                <w:sz w:val="18"/>
                <w:szCs w:val="18"/>
              </w:rPr>
              <w:t xml:space="preserve">78 </w:t>
            </w:r>
            <w:r w:rsidR="00952A13" w:rsidRPr="00C34218">
              <w:rPr>
                <w:rFonts w:ascii="Arial" w:hAnsi="Arial" w:cs="Arial"/>
                <w:sz w:val="18"/>
                <w:szCs w:val="18"/>
              </w:rPr>
              <w:t>anos</w:t>
            </w:r>
          </w:p>
        </w:tc>
      </w:tr>
      <w:tr w:rsidR="00952A13" w:rsidRPr="00C34218" w14:paraId="3EC88CD5" w14:textId="77777777" w:rsidTr="008218DE">
        <w:trPr>
          <w:trHeight w:val="85"/>
        </w:trPr>
        <w:tc>
          <w:tcPr>
            <w:tcW w:w="7938" w:type="dxa"/>
            <w:vAlign w:val="bottom"/>
            <w:hideMark/>
          </w:tcPr>
          <w:p w14:paraId="4F0E6710" w14:textId="77777777" w:rsidR="00952A13" w:rsidRPr="00C34218" w:rsidRDefault="00952A13" w:rsidP="003453F4">
            <w:pPr>
              <w:rPr>
                <w:rFonts w:ascii="Arial" w:hAnsi="Arial" w:cs="Arial"/>
                <w:sz w:val="18"/>
                <w:szCs w:val="18"/>
              </w:rPr>
            </w:pPr>
            <w:r w:rsidRPr="00C34218">
              <w:rPr>
                <w:rFonts w:ascii="Arial" w:hAnsi="Arial" w:cs="Arial"/>
                <w:sz w:val="18"/>
                <w:szCs w:val="18"/>
              </w:rPr>
              <w:t>Equipamentos operacionais</w:t>
            </w:r>
          </w:p>
        </w:tc>
        <w:tc>
          <w:tcPr>
            <w:tcW w:w="1418" w:type="dxa"/>
            <w:vAlign w:val="bottom"/>
            <w:hideMark/>
          </w:tcPr>
          <w:p w14:paraId="76949FEF" w14:textId="76331808" w:rsidR="00952A13" w:rsidRPr="00C34218" w:rsidRDefault="00DC6BA5" w:rsidP="008218DE">
            <w:pPr>
              <w:jc w:val="right"/>
              <w:rPr>
                <w:rFonts w:ascii="Arial" w:hAnsi="Arial" w:cs="Arial"/>
                <w:sz w:val="18"/>
                <w:szCs w:val="18"/>
              </w:rPr>
            </w:pPr>
            <w:r w:rsidRPr="00C34218">
              <w:rPr>
                <w:rFonts w:ascii="Arial" w:hAnsi="Arial" w:cs="Arial"/>
                <w:sz w:val="18"/>
                <w:szCs w:val="18"/>
              </w:rPr>
              <w:t>3</w:t>
            </w:r>
            <w:r w:rsidR="00952A13" w:rsidRPr="00C34218">
              <w:rPr>
                <w:rFonts w:ascii="Arial" w:hAnsi="Arial" w:cs="Arial"/>
                <w:sz w:val="18"/>
                <w:szCs w:val="18"/>
              </w:rPr>
              <w:t xml:space="preserve"> a </w:t>
            </w:r>
            <w:r w:rsidRPr="00C34218">
              <w:rPr>
                <w:rFonts w:ascii="Arial" w:hAnsi="Arial" w:cs="Arial"/>
                <w:sz w:val="18"/>
                <w:szCs w:val="18"/>
              </w:rPr>
              <w:t xml:space="preserve">12 </w:t>
            </w:r>
            <w:r w:rsidR="00952A13" w:rsidRPr="00C34218">
              <w:rPr>
                <w:rFonts w:ascii="Arial" w:hAnsi="Arial" w:cs="Arial"/>
                <w:sz w:val="18"/>
                <w:szCs w:val="18"/>
              </w:rPr>
              <w:t>anos</w:t>
            </w:r>
          </w:p>
        </w:tc>
      </w:tr>
    </w:tbl>
    <w:p w14:paraId="2ECFAEB5" w14:textId="77777777" w:rsidR="00952A13" w:rsidRPr="00C34218" w:rsidRDefault="00952A13" w:rsidP="00952A13">
      <w:pPr>
        <w:pStyle w:val="PargrafodaLista"/>
        <w:ind w:left="0"/>
        <w:rPr>
          <w:rFonts w:ascii="Georgia" w:hAnsi="Georgia" w:cs="Arial"/>
          <w:sz w:val="22"/>
          <w:szCs w:val="22"/>
        </w:rPr>
      </w:pPr>
    </w:p>
    <w:p w14:paraId="706E1BBC" w14:textId="77777777" w:rsidR="00952A13" w:rsidRPr="00C34218" w:rsidRDefault="00952A13" w:rsidP="00952A13">
      <w:pPr>
        <w:ind w:right="51"/>
        <w:rPr>
          <w:rFonts w:ascii="Georgia" w:hAnsi="Georgia" w:cs="Arial"/>
          <w:sz w:val="22"/>
          <w:szCs w:val="22"/>
        </w:rPr>
      </w:pPr>
      <w:r w:rsidRPr="00C34218">
        <w:rPr>
          <w:rFonts w:ascii="Georgia" w:hAnsi="Georgia" w:cs="Arial"/>
          <w:sz w:val="22"/>
          <w:szCs w:val="22"/>
        </w:rPr>
        <w:t xml:space="preserve">Um item de imobilizado é baixado quando vendido ou quando nenhum benefício econômico futuro for esperado do seu uso ou venda. Eventual ganho ou perda resultante da baixa do ativo (calculado como sendo a diferença entre o valor líquido de venda e o valor contábil do ativo) é incluído na demonstração do resultado no exercício em que o ativo for baixado. </w:t>
      </w:r>
    </w:p>
    <w:p w14:paraId="4B2AEE29" w14:textId="77777777" w:rsidR="00952A13" w:rsidRPr="00C34218" w:rsidRDefault="00952A13" w:rsidP="00952A13">
      <w:pPr>
        <w:rPr>
          <w:rFonts w:ascii="Georgia" w:hAnsi="Georgia" w:cs="Arial"/>
          <w:sz w:val="22"/>
          <w:szCs w:val="22"/>
        </w:rPr>
      </w:pPr>
    </w:p>
    <w:p w14:paraId="48FF8644" w14:textId="34910C96" w:rsidR="00952A13" w:rsidRPr="00C34218" w:rsidRDefault="00952A13" w:rsidP="00952A13">
      <w:pPr>
        <w:ind w:right="51"/>
        <w:rPr>
          <w:rFonts w:ascii="Georgia" w:hAnsi="Georgia" w:cs="Arial"/>
          <w:sz w:val="22"/>
          <w:szCs w:val="22"/>
        </w:rPr>
      </w:pPr>
      <w:r w:rsidRPr="00C34218">
        <w:rPr>
          <w:rFonts w:ascii="Georgia" w:hAnsi="Georgia" w:cs="Arial"/>
          <w:sz w:val="22"/>
          <w:szCs w:val="22"/>
        </w:rPr>
        <w:t>O valor residual e vida útil dos ativos e os métodos de depreciação são revistos em conformidade com a política da Companhia, e pode ser avaliado em período menor que um exercício caso sejam identificados indicativos internos ou externos que impactem na vida útil do bem. Havendo alteração da vida útil, esta é ajustada de forma prospectiva. Não houve alteração da vida útil para o exercício de 2025.</w:t>
      </w:r>
    </w:p>
    <w:p w14:paraId="0DCEC3B6" w14:textId="77777777" w:rsidR="00952A13" w:rsidRPr="00C34218" w:rsidRDefault="00952A13" w:rsidP="00952A13">
      <w:pPr>
        <w:rPr>
          <w:rFonts w:ascii="Georgia" w:hAnsi="Georgia" w:cs="Arial"/>
          <w:sz w:val="22"/>
          <w:szCs w:val="22"/>
          <w:highlight w:val="yellow"/>
        </w:rPr>
      </w:pPr>
    </w:p>
    <w:p w14:paraId="769D5FE6" w14:textId="77777777" w:rsidR="00405F29" w:rsidRPr="00C34218" w:rsidRDefault="00405F29">
      <w:pPr>
        <w:rPr>
          <w:rFonts w:ascii="Arial" w:hAnsi="Arial" w:cs="Arial"/>
          <w:b/>
          <w:color w:val="000000"/>
          <w:sz w:val="22"/>
          <w:szCs w:val="22"/>
        </w:rPr>
      </w:pPr>
      <w:r w:rsidRPr="00C34218">
        <w:rPr>
          <w:rFonts w:ascii="Arial" w:hAnsi="Arial" w:cs="Arial"/>
          <w:b/>
          <w:sz w:val="22"/>
          <w:szCs w:val="22"/>
        </w:rPr>
        <w:br w:type="page"/>
      </w:r>
    </w:p>
    <w:p w14:paraId="5036CAE6" w14:textId="7764F1CE" w:rsidR="00952A13" w:rsidRPr="00C34218" w:rsidRDefault="00952A13" w:rsidP="001D0682">
      <w:pPr>
        <w:pStyle w:val="Ttulo3"/>
        <w:numPr>
          <w:ilvl w:val="0"/>
          <w:numId w:val="33"/>
        </w:numPr>
        <w:ind w:left="0" w:hanging="709"/>
        <w:jc w:val="left"/>
        <w:rPr>
          <w:rFonts w:ascii="Arial" w:hAnsi="Arial" w:cs="Arial"/>
          <w:b/>
          <w:sz w:val="22"/>
          <w:szCs w:val="22"/>
        </w:rPr>
      </w:pPr>
      <w:r w:rsidRPr="00C34218">
        <w:rPr>
          <w:rFonts w:ascii="Arial" w:hAnsi="Arial" w:cs="Arial"/>
          <w:b/>
          <w:sz w:val="22"/>
          <w:szCs w:val="22"/>
        </w:rPr>
        <w:lastRenderedPageBreak/>
        <w:t>Intangível</w:t>
      </w:r>
    </w:p>
    <w:p w14:paraId="6112B2B8" w14:textId="77777777" w:rsidR="00952A13" w:rsidRPr="00C34218" w:rsidRDefault="00952A13" w:rsidP="00952A13">
      <w:pPr>
        <w:rPr>
          <w:rFonts w:ascii="Georgia" w:hAnsi="Georgia" w:cs="Arial"/>
          <w:b/>
          <w:sz w:val="22"/>
          <w:szCs w:val="22"/>
        </w:rPr>
      </w:pPr>
    </w:p>
    <w:p w14:paraId="255F1C87" w14:textId="77777777" w:rsidR="00952A13" w:rsidRPr="00C34218" w:rsidRDefault="00952A13" w:rsidP="00952A13">
      <w:pPr>
        <w:autoSpaceDE w:val="0"/>
        <w:autoSpaceDN w:val="0"/>
        <w:adjustRightInd w:val="0"/>
        <w:rPr>
          <w:rFonts w:ascii="Georgia" w:hAnsi="Georgia" w:cs="Georgia"/>
          <w:sz w:val="22"/>
          <w:szCs w:val="22"/>
        </w:rPr>
      </w:pPr>
      <w:r w:rsidRPr="00C34218">
        <w:rPr>
          <w:rFonts w:ascii="Georgia" w:hAnsi="Georgia" w:cs="Georgia"/>
          <w:sz w:val="22"/>
          <w:szCs w:val="22"/>
        </w:rPr>
        <w:t>Ativos intangíveis adquiridos separadamente são mensurados ao custo no momento do seu reconhecimento inicial. Após o reconhecimento inicial, os ativos intangíveis são apresentados ao custo, menos amortização acumulada e perdas acumuladas de valor recuperável. A vida útil de ativo intangível é avaliada como definida ou indefinida.</w:t>
      </w:r>
    </w:p>
    <w:p w14:paraId="4CD63F28" w14:textId="77777777" w:rsidR="00952A13" w:rsidRPr="00C34218" w:rsidRDefault="00952A13" w:rsidP="00952A13">
      <w:pPr>
        <w:autoSpaceDE w:val="0"/>
        <w:autoSpaceDN w:val="0"/>
        <w:adjustRightInd w:val="0"/>
        <w:rPr>
          <w:rFonts w:ascii="Georgia" w:hAnsi="Georgia" w:cs="Georgia"/>
          <w:sz w:val="22"/>
          <w:szCs w:val="22"/>
        </w:rPr>
      </w:pPr>
    </w:p>
    <w:p w14:paraId="5241D2BF" w14:textId="77777777" w:rsidR="00952A13" w:rsidRPr="00C34218" w:rsidRDefault="00952A13" w:rsidP="00952A13">
      <w:pPr>
        <w:autoSpaceDE w:val="0"/>
        <w:autoSpaceDN w:val="0"/>
        <w:adjustRightInd w:val="0"/>
        <w:rPr>
          <w:rFonts w:ascii="Georgia" w:hAnsi="Georgia" w:cs="Georgia"/>
          <w:sz w:val="22"/>
          <w:szCs w:val="22"/>
        </w:rPr>
      </w:pPr>
      <w:r w:rsidRPr="00C34218">
        <w:rPr>
          <w:rFonts w:ascii="Georgia" w:hAnsi="Georgia" w:cs="Georgia"/>
          <w:sz w:val="22"/>
          <w:szCs w:val="22"/>
        </w:rPr>
        <w:t>Ativos intangíveis com vida definida são amortizados ao longo da vida útil econômica e avaliados em relação à perda por redução ao valor recuperável sempre que houver indicação de perda de valor econômico do ativo. O período e o método de amortização para um ativo intangível com vida definida são revisados no mínimo ao final de cada exercício social. Mudanças na vida útil estimada ou no consumo esperado dos benefícios econômicos futuros desses ativos são contabilizadas por meio de mudanças no período ou método de amortização, conforme o caso, sendo tratadas como mudanças de estimativas contábeis. A amortização de ativos intangíveis com vida útil definida é reconhecida na demonstração do resultado na categoria de despesa consistente com a utilização do ativo intangível.</w:t>
      </w:r>
    </w:p>
    <w:p w14:paraId="423ED4D6" w14:textId="77777777" w:rsidR="00952A13" w:rsidRPr="00C34218" w:rsidRDefault="00952A13" w:rsidP="00952A13">
      <w:pPr>
        <w:autoSpaceDE w:val="0"/>
        <w:autoSpaceDN w:val="0"/>
        <w:adjustRightInd w:val="0"/>
        <w:rPr>
          <w:rFonts w:ascii="Georgia" w:hAnsi="Georgia" w:cs="Georgia"/>
          <w:sz w:val="22"/>
          <w:szCs w:val="22"/>
        </w:rPr>
      </w:pPr>
    </w:p>
    <w:p w14:paraId="7F77DB59" w14:textId="77777777" w:rsidR="00952A13" w:rsidRPr="00C34218" w:rsidRDefault="00952A13" w:rsidP="00952A13">
      <w:pPr>
        <w:autoSpaceDE w:val="0"/>
        <w:autoSpaceDN w:val="0"/>
        <w:adjustRightInd w:val="0"/>
        <w:rPr>
          <w:rFonts w:ascii="Georgia" w:hAnsi="Georgia" w:cs="Georgia"/>
          <w:sz w:val="22"/>
          <w:szCs w:val="22"/>
        </w:rPr>
      </w:pPr>
      <w:r w:rsidRPr="00C34218">
        <w:rPr>
          <w:rFonts w:ascii="Georgia" w:hAnsi="Georgia" w:cs="Georgia"/>
          <w:sz w:val="22"/>
          <w:szCs w:val="22"/>
        </w:rPr>
        <w:t xml:space="preserve">Após avaliação pela Administração, não foram identificados intangíveis com vida útil indefinida no patrimônio da Companhia. </w:t>
      </w:r>
    </w:p>
    <w:p w14:paraId="3426DBB8" w14:textId="77777777" w:rsidR="00952A13" w:rsidRPr="00C34218" w:rsidRDefault="00952A13" w:rsidP="00952A13">
      <w:pPr>
        <w:autoSpaceDE w:val="0"/>
        <w:autoSpaceDN w:val="0"/>
        <w:adjustRightInd w:val="0"/>
        <w:rPr>
          <w:rFonts w:ascii="Georgia" w:hAnsi="Georgia" w:cs="Georgia"/>
          <w:sz w:val="22"/>
          <w:szCs w:val="22"/>
        </w:rPr>
      </w:pPr>
    </w:p>
    <w:p w14:paraId="51C7FB62" w14:textId="77777777" w:rsidR="00952A13" w:rsidRPr="00C34218" w:rsidRDefault="00952A13" w:rsidP="00952A13">
      <w:pPr>
        <w:autoSpaceDE w:val="0"/>
        <w:autoSpaceDN w:val="0"/>
        <w:adjustRightInd w:val="0"/>
        <w:rPr>
          <w:rFonts w:ascii="Georgia" w:hAnsi="Georgia" w:cs="Georgia"/>
          <w:sz w:val="22"/>
          <w:szCs w:val="22"/>
        </w:rPr>
      </w:pPr>
      <w:r w:rsidRPr="00C34218">
        <w:rPr>
          <w:rFonts w:ascii="Georgia" w:hAnsi="Georgia" w:cs="Georgia"/>
          <w:sz w:val="22"/>
          <w:szCs w:val="22"/>
        </w:rPr>
        <w:t>Ganhos e perdas resultantes da baixa de um ativo intangível são mensurados como a diferença entre o valor líquido obtido da venda e o valor contábil do ativo, sendo reconhecidos na demonstração do resultado no momento da baixa do ativo.</w:t>
      </w:r>
    </w:p>
    <w:p w14:paraId="0003BAC5" w14:textId="77777777" w:rsidR="00952A13" w:rsidRPr="00C34218" w:rsidRDefault="00952A13" w:rsidP="00952A13">
      <w:pPr>
        <w:rPr>
          <w:rFonts w:ascii="Georgia" w:hAnsi="Georgia"/>
          <w:b/>
          <w:color w:val="000000"/>
          <w:sz w:val="22"/>
          <w:szCs w:val="22"/>
          <w:highlight w:val="yellow"/>
        </w:rPr>
      </w:pPr>
    </w:p>
    <w:p w14:paraId="2A20B4B7" w14:textId="77777777" w:rsidR="00952A13" w:rsidRPr="00C34218" w:rsidRDefault="00952A13" w:rsidP="001D0682">
      <w:pPr>
        <w:pStyle w:val="Ttulo3"/>
        <w:numPr>
          <w:ilvl w:val="0"/>
          <w:numId w:val="33"/>
        </w:numPr>
        <w:ind w:left="0" w:hanging="709"/>
        <w:jc w:val="left"/>
        <w:rPr>
          <w:rFonts w:ascii="Arial" w:hAnsi="Arial" w:cs="Arial"/>
          <w:b/>
          <w:sz w:val="22"/>
          <w:szCs w:val="22"/>
        </w:rPr>
      </w:pPr>
      <w:r w:rsidRPr="00C34218">
        <w:rPr>
          <w:rFonts w:ascii="Arial" w:hAnsi="Arial" w:cs="Arial"/>
          <w:b/>
          <w:sz w:val="22"/>
          <w:szCs w:val="22"/>
        </w:rPr>
        <w:t>Perda por redução ao valor recuperável de ativos não financeiros</w:t>
      </w:r>
    </w:p>
    <w:p w14:paraId="43C19D35" w14:textId="77777777" w:rsidR="00952A13" w:rsidRPr="00C34218" w:rsidRDefault="00952A13" w:rsidP="00952A13">
      <w:pPr>
        <w:pStyle w:val="PargrafodaLista"/>
        <w:ind w:left="0"/>
        <w:rPr>
          <w:rFonts w:ascii="Arial" w:hAnsi="Arial" w:cs="Arial"/>
          <w:sz w:val="22"/>
          <w:szCs w:val="22"/>
        </w:rPr>
      </w:pPr>
    </w:p>
    <w:p w14:paraId="75B8E1EA" w14:textId="77777777" w:rsidR="00952A13" w:rsidRPr="00C34218" w:rsidRDefault="00952A13" w:rsidP="00952A13">
      <w:pPr>
        <w:pStyle w:val="PargrafodaLista"/>
        <w:ind w:left="0"/>
        <w:rPr>
          <w:rFonts w:ascii="Georgia" w:hAnsi="Georgia" w:cs="Arial"/>
          <w:sz w:val="22"/>
          <w:szCs w:val="22"/>
        </w:rPr>
      </w:pPr>
      <w:r w:rsidRPr="00C34218">
        <w:rPr>
          <w:rFonts w:ascii="Georgia" w:hAnsi="Georgia" w:cs="Arial"/>
          <w:sz w:val="22"/>
          <w:szCs w:val="22"/>
        </w:rPr>
        <w:t>A Administração revisa o valor contábil líquido dos ativos em conformidade com a política da Companhia, podendo ser avaliado em período menor que um exercício caso sejam identificados indicativos internos ou externos que impactem na sua mensuração. Anualmente é feita uma avaliação interna da Companhia, como determinado pela sua política, com o objetivo de avaliar eventos ou mudanças nas circunstâncias econômicas, operacionais ou tecnológicas que possam indicar deterioração ou perda de seu valor recuperável. Caso tais evidências sejam identificadas, a Companhia revisa o valor recuperável do ativo individual ou da unidade geradora de caixa que tal ativo faz parte, e caso o valor contábil líquido exceda o valor recuperável, é constituída provisão para desvalorização, ajustando o valor contábil líquido ao valor recuperável.</w:t>
      </w:r>
    </w:p>
    <w:p w14:paraId="50BFC67E" w14:textId="77777777" w:rsidR="00952A13" w:rsidRPr="00C34218" w:rsidRDefault="00952A13" w:rsidP="00952A13">
      <w:pPr>
        <w:pStyle w:val="PargrafodaLista"/>
        <w:ind w:left="0"/>
        <w:rPr>
          <w:rFonts w:ascii="Georgia" w:hAnsi="Georgia" w:cs="Arial"/>
          <w:sz w:val="22"/>
          <w:szCs w:val="22"/>
        </w:rPr>
      </w:pPr>
    </w:p>
    <w:p w14:paraId="682EAC9C" w14:textId="77777777" w:rsidR="00952A13" w:rsidRPr="00C34218" w:rsidRDefault="00952A13" w:rsidP="00952A13">
      <w:pPr>
        <w:pStyle w:val="PargrafodaLista"/>
        <w:ind w:left="0"/>
        <w:rPr>
          <w:rFonts w:ascii="Georgia" w:hAnsi="Georgia" w:cs="Arial"/>
          <w:sz w:val="22"/>
          <w:szCs w:val="22"/>
        </w:rPr>
      </w:pPr>
      <w:r w:rsidRPr="00C34218">
        <w:rPr>
          <w:rFonts w:ascii="Georgia" w:hAnsi="Georgia" w:cs="Arial"/>
          <w:sz w:val="22"/>
          <w:szCs w:val="22"/>
        </w:rPr>
        <w:t>O valor recuperável de um ativo ou de determinada unidade geradora de caixa é definido como sendo o maior valor entre o valor em uso e o valor líquido de venda.</w:t>
      </w:r>
    </w:p>
    <w:p w14:paraId="61A0B888" w14:textId="77777777" w:rsidR="00952A13" w:rsidRPr="00C34218" w:rsidRDefault="00952A13" w:rsidP="00952A13">
      <w:pPr>
        <w:pStyle w:val="PargrafodaLista"/>
        <w:ind w:left="0"/>
        <w:rPr>
          <w:rFonts w:ascii="Georgia" w:hAnsi="Georgia" w:cs="Arial"/>
          <w:sz w:val="22"/>
          <w:szCs w:val="22"/>
        </w:rPr>
      </w:pPr>
    </w:p>
    <w:p w14:paraId="6DD42DC4" w14:textId="77777777" w:rsidR="00952A13" w:rsidRPr="00C34218" w:rsidRDefault="00952A13" w:rsidP="001D0682">
      <w:pPr>
        <w:pStyle w:val="Ttulo4"/>
        <w:numPr>
          <w:ilvl w:val="0"/>
          <w:numId w:val="39"/>
        </w:numPr>
        <w:ind w:left="0" w:hanging="709"/>
        <w:jc w:val="left"/>
        <w:rPr>
          <w:bCs w:val="0"/>
          <w:i/>
          <w:sz w:val="22"/>
          <w:szCs w:val="22"/>
          <w:lang w:val="pt-BR"/>
        </w:rPr>
      </w:pPr>
      <w:r w:rsidRPr="00C34218">
        <w:rPr>
          <w:bCs w:val="0"/>
          <w:i/>
          <w:sz w:val="22"/>
          <w:szCs w:val="22"/>
          <w:lang w:val="pt-BR"/>
        </w:rPr>
        <w:t>Ativos imobilizados</w:t>
      </w:r>
    </w:p>
    <w:p w14:paraId="7FECBBC6" w14:textId="77777777" w:rsidR="00952A13" w:rsidRPr="00C34218" w:rsidRDefault="00952A13" w:rsidP="00952A13">
      <w:pPr>
        <w:pStyle w:val="PargrafodaLista"/>
        <w:ind w:left="0"/>
        <w:rPr>
          <w:rFonts w:ascii="Georgia" w:hAnsi="Georgia" w:cs="Arial"/>
          <w:sz w:val="22"/>
          <w:szCs w:val="22"/>
        </w:rPr>
      </w:pPr>
    </w:p>
    <w:p w14:paraId="37EC99A2" w14:textId="77777777" w:rsidR="00952A13" w:rsidRPr="00C34218" w:rsidRDefault="00952A13" w:rsidP="00952A13">
      <w:pPr>
        <w:pStyle w:val="PargrafodaLista"/>
        <w:ind w:left="0"/>
        <w:rPr>
          <w:rFonts w:ascii="Georgia" w:hAnsi="Georgia" w:cs="Arial"/>
          <w:sz w:val="22"/>
          <w:szCs w:val="22"/>
        </w:rPr>
      </w:pPr>
      <w:r w:rsidRPr="00C34218">
        <w:rPr>
          <w:rFonts w:ascii="Georgia" w:hAnsi="Georgia" w:cs="Arial"/>
          <w:sz w:val="22"/>
          <w:szCs w:val="22"/>
        </w:rPr>
        <w:t xml:space="preserve">Os ativos imobilizados são testados em relação à perda por redução ao valor recuperável periodicamente, individualmente ou no nível da unidade geradora de caixa, a fim de que sejam registradas as perdas de valor do capital aplicado quando comprovado que não poderão produzir resultados suficientes para recuperação desse valor. </w:t>
      </w:r>
    </w:p>
    <w:p w14:paraId="38030EA1" w14:textId="2E9090F2" w:rsidR="00952A13" w:rsidRPr="00C34218" w:rsidRDefault="00952A13" w:rsidP="00952A13">
      <w:pPr>
        <w:pStyle w:val="PargrafodaLista"/>
        <w:ind w:left="0"/>
        <w:rPr>
          <w:rFonts w:ascii="Georgia" w:hAnsi="Georgia" w:cs="Arial"/>
          <w:sz w:val="22"/>
          <w:szCs w:val="22"/>
        </w:rPr>
      </w:pPr>
      <w:r w:rsidRPr="00C34218">
        <w:rPr>
          <w:rFonts w:ascii="Georgia" w:hAnsi="Georgia" w:cs="Arial"/>
          <w:sz w:val="22"/>
          <w:szCs w:val="22"/>
        </w:rPr>
        <w:lastRenderedPageBreak/>
        <w:t>Em 2024 e 2025 foram feitas reversões de adequação ao valor recuperável no grupo de “</w:t>
      </w:r>
      <w:r w:rsidR="00C2767A" w:rsidRPr="00C34218">
        <w:rPr>
          <w:rFonts w:ascii="Georgia" w:hAnsi="Georgia" w:cs="Arial"/>
          <w:sz w:val="22"/>
          <w:szCs w:val="22"/>
        </w:rPr>
        <w:t>Outras receitas (despesas) operacionais, líquidas</w:t>
      </w:r>
      <w:r w:rsidRPr="00C34218">
        <w:rPr>
          <w:rFonts w:ascii="Georgia" w:hAnsi="Georgia" w:cs="Arial"/>
          <w:sz w:val="22"/>
          <w:szCs w:val="22"/>
        </w:rPr>
        <w:t>”, conforme avaliação do ativo feita por empresa especializada, vide notas 12 e 2</w:t>
      </w:r>
      <w:r w:rsidR="00C2767A" w:rsidRPr="00C34218">
        <w:rPr>
          <w:rFonts w:ascii="Georgia" w:hAnsi="Georgia" w:cs="Arial"/>
          <w:sz w:val="22"/>
          <w:szCs w:val="22"/>
        </w:rPr>
        <w:t>3</w:t>
      </w:r>
      <w:r w:rsidRPr="00C34218">
        <w:rPr>
          <w:rFonts w:ascii="Georgia" w:hAnsi="Georgia" w:cs="Arial"/>
          <w:sz w:val="22"/>
          <w:szCs w:val="22"/>
        </w:rPr>
        <w:t>.</w:t>
      </w:r>
    </w:p>
    <w:p w14:paraId="6854F919" w14:textId="77777777" w:rsidR="00952A13" w:rsidRPr="00C34218" w:rsidRDefault="00952A13" w:rsidP="00952A13">
      <w:pPr>
        <w:pStyle w:val="PargrafodaLista"/>
        <w:ind w:left="0"/>
        <w:rPr>
          <w:rFonts w:ascii="Georgia" w:hAnsi="Georgia" w:cs="Arial"/>
          <w:sz w:val="22"/>
          <w:szCs w:val="22"/>
          <w:highlight w:val="yellow"/>
        </w:rPr>
      </w:pPr>
    </w:p>
    <w:p w14:paraId="1EE52048" w14:textId="77777777" w:rsidR="00952A13" w:rsidRPr="00C34218" w:rsidRDefault="00952A13" w:rsidP="001D0682">
      <w:pPr>
        <w:pStyle w:val="Ttulo3"/>
        <w:numPr>
          <w:ilvl w:val="0"/>
          <w:numId w:val="33"/>
        </w:numPr>
        <w:ind w:left="0" w:hanging="709"/>
        <w:jc w:val="left"/>
        <w:rPr>
          <w:rFonts w:ascii="Arial" w:hAnsi="Arial" w:cs="Arial"/>
          <w:b/>
          <w:sz w:val="22"/>
          <w:szCs w:val="22"/>
        </w:rPr>
      </w:pPr>
      <w:r w:rsidRPr="00C34218">
        <w:rPr>
          <w:rFonts w:ascii="Arial" w:hAnsi="Arial" w:cs="Arial"/>
          <w:b/>
          <w:sz w:val="22"/>
          <w:szCs w:val="22"/>
        </w:rPr>
        <w:t>Provisões</w:t>
      </w:r>
    </w:p>
    <w:p w14:paraId="571428B8" w14:textId="77777777" w:rsidR="00952A13" w:rsidRPr="00C34218" w:rsidRDefault="00952A13" w:rsidP="00952A13">
      <w:pPr>
        <w:rPr>
          <w:rFonts w:ascii="Arial" w:hAnsi="Arial" w:cs="Arial"/>
          <w:sz w:val="22"/>
          <w:szCs w:val="22"/>
        </w:rPr>
      </w:pPr>
    </w:p>
    <w:p w14:paraId="3B6B0E62" w14:textId="77777777" w:rsidR="00952A13" w:rsidRPr="00C34218" w:rsidRDefault="00952A13" w:rsidP="00952A13">
      <w:pPr>
        <w:widowControl w:val="0"/>
        <w:rPr>
          <w:rFonts w:ascii="Georgia" w:hAnsi="Georgia" w:cs="Arial"/>
          <w:sz w:val="22"/>
          <w:szCs w:val="22"/>
        </w:rPr>
      </w:pPr>
      <w:r w:rsidRPr="00C34218">
        <w:rPr>
          <w:rFonts w:ascii="Georgia" w:hAnsi="Georgia" w:cs="Arial"/>
          <w:sz w:val="22"/>
          <w:szCs w:val="22"/>
        </w:rPr>
        <w:t>As provisões para ações judiciais (trabalhista, civil e tributária) e para recuperação ambiental são reconhecidas quando: (i) a Companhia tem uma obrigação presente ou não formalizada</w:t>
      </w:r>
      <w:r w:rsidRPr="00C34218">
        <w:rPr>
          <w:rFonts w:ascii="Georgia" w:hAnsi="Georgia" w:cs="Arial"/>
          <w:i/>
          <w:sz w:val="22"/>
          <w:szCs w:val="22"/>
        </w:rPr>
        <w:t xml:space="preserve"> (</w:t>
      </w:r>
      <w:proofErr w:type="spellStart"/>
      <w:r w:rsidRPr="00C34218">
        <w:rPr>
          <w:rFonts w:ascii="Georgia" w:hAnsi="Georgia" w:cs="Arial"/>
          <w:i/>
          <w:sz w:val="22"/>
          <w:szCs w:val="22"/>
        </w:rPr>
        <w:t>constructive</w:t>
      </w:r>
      <w:proofErr w:type="spellEnd"/>
      <w:r w:rsidRPr="00C34218">
        <w:rPr>
          <w:rFonts w:ascii="Georgia" w:hAnsi="Georgia" w:cs="Arial"/>
          <w:i/>
          <w:sz w:val="22"/>
          <w:szCs w:val="22"/>
        </w:rPr>
        <w:t xml:space="preserve"> </w:t>
      </w:r>
      <w:proofErr w:type="spellStart"/>
      <w:r w:rsidRPr="00C34218">
        <w:rPr>
          <w:rFonts w:ascii="Georgia" w:hAnsi="Georgia" w:cs="Arial"/>
          <w:i/>
          <w:sz w:val="22"/>
          <w:szCs w:val="22"/>
        </w:rPr>
        <w:t>obligation</w:t>
      </w:r>
      <w:proofErr w:type="spellEnd"/>
      <w:r w:rsidRPr="00C34218">
        <w:rPr>
          <w:rFonts w:ascii="Georgia" w:hAnsi="Georgia" w:cs="Arial"/>
          <w:i/>
          <w:sz w:val="22"/>
          <w:szCs w:val="22"/>
        </w:rPr>
        <w:t>)</w:t>
      </w:r>
      <w:r w:rsidRPr="00C34218">
        <w:rPr>
          <w:rFonts w:ascii="Georgia" w:hAnsi="Georgia" w:cs="Arial"/>
          <w:sz w:val="22"/>
          <w:szCs w:val="22"/>
        </w:rPr>
        <w:t xml:space="preserve"> como resultado de eventos já ocorridos; (</w:t>
      </w:r>
      <w:proofErr w:type="spellStart"/>
      <w:r w:rsidRPr="00C34218">
        <w:rPr>
          <w:rFonts w:ascii="Georgia" w:hAnsi="Georgia" w:cs="Arial"/>
          <w:sz w:val="22"/>
          <w:szCs w:val="22"/>
        </w:rPr>
        <w:t>ii</w:t>
      </w:r>
      <w:proofErr w:type="spellEnd"/>
      <w:r w:rsidRPr="00C34218">
        <w:rPr>
          <w:rFonts w:ascii="Georgia" w:hAnsi="Georgia" w:cs="Arial"/>
          <w:sz w:val="22"/>
          <w:szCs w:val="22"/>
        </w:rPr>
        <w:t>) é provável que uma saída de recursos seja necessária para liquidar a obrigação; e (</w:t>
      </w:r>
      <w:proofErr w:type="spellStart"/>
      <w:r w:rsidRPr="00C34218">
        <w:rPr>
          <w:rFonts w:ascii="Georgia" w:hAnsi="Georgia" w:cs="Arial"/>
          <w:sz w:val="22"/>
          <w:szCs w:val="22"/>
        </w:rPr>
        <w:t>iii</w:t>
      </w:r>
      <w:proofErr w:type="spellEnd"/>
      <w:r w:rsidRPr="00C34218">
        <w:rPr>
          <w:rFonts w:ascii="Georgia" w:hAnsi="Georgia" w:cs="Arial"/>
          <w:sz w:val="22"/>
          <w:szCs w:val="22"/>
        </w:rPr>
        <w:t>) o valor puder ser estimado com segurança. As provisões não incluem as perdas operacionais futuras.</w:t>
      </w:r>
    </w:p>
    <w:p w14:paraId="1513A2E4" w14:textId="77777777" w:rsidR="00952A13" w:rsidRPr="00C34218" w:rsidRDefault="00952A13" w:rsidP="00952A13">
      <w:pPr>
        <w:widowControl w:val="0"/>
        <w:rPr>
          <w:rFonts w:ascii="Georgia" w:hAnsi="Georgia" w:cs="Arial"/>
          <w:sz w:val="22"/>
          <w:szCs w:val="22"/>
        </w:rPr>
      </w:pPr>
    </w:p>
    <w:p w14:paraId="2D5CBDC6" w14:textId="77777777" w:rsidR="00952A13" w:rsidRPr="00C34218" w:rsidRDefault="00952A13" w:rsidP="00952A13">
      <w:pPr>
        <w:widowControl w:val="0"/>
        <w:rPr>
          <w:rFonts w:ascii="Georgia" w:hAnsi="Georgia" w:cs="Arial"/>
          <w:sz w:val="22"/>
          <w:szCs w:val="22"/>
        </w:rPr>
      </w:pPr>
      <w:r w:rsidRPr="00C34218">
        <w:rPr>
          <w:rFonts w:ascii="Georgia" w:hAnsi="Georgia" w:cs="Arial"/>
          <w:sz w:val="22"/>
          <w:szCs w:val="22"/>
        </w:rPr>
        <w:t xml:space="preserve">Quando houver uma série de obrigações similares, a probabilidade de liquidá-las é determinada levando-se em consideração a classe de obrigações como um todo. Uma provisão é reconhecida mesmo que a probabilidade de liquidação relacionada com qualquer item individual incluído na mesma classe de obrigações seja pequena. </w:t>
      </w:r>
    </w:p>
    <w:p w14:paraId="59E93091" w14:textId="77777777" w:rsidR="00952A13" w:rsidRPr="00C34218" w:rsidRDefault="00952A13" w:rsidP="00952A13">
      <w:pPr>
        <w:widowControl w:val="0"/>
        <w:rPr>
          <w:rFonts w:ascii="Georgia" w:hAnsi="Georgia" w:cs="Arial"/>
          <w:sz w:val="22"/>
          <w:szCs w:val="22"/>
        </w:rPr>
      </w:pPr>
    </w:p>
    <w:p w14:paraId="61F90A22" w14:textId="77777777" w:rsidR="00952A13" w:rsidRPr="00C34218" w:rsidRDefault="00952A13" w:rsidP="00952A13">
      <w:pPr>
        <w:widowControl w:val="0"/>
        <w:rPr>
          <w:rFonts w:ascii="Georgia" w:hAnsi="Georgia" w:cs="Arial"/>
          <w:sz w:val="22"/>
          <w:szCs w:val="22"/>
        </w:rPr>
      </w:pPr>
      <w:r w:rsidRPr="00C34218">
        <w:rPr>
          <w:rFonts w:ascii="Georgia" w:hAnsi="Georgia" w:cs="Arial"/>
          <w:sz w:val="22"/>
          <w:szCs w:val="22"/>
        </w:rPr>
        <w:t>As provisões são mensuradas pelo valor presente dos gastos que devem ser necessários para liquidar a obrigação, usando uma taxa antes dos efeitos tributários, a qual reflita as avaliações atuais de mercado do valor do dinheiro no tempo e dos riscos específicos da obrigação. O aumento da obrigação em decorrência da passagem do tempo é reconhecido como despesa financeira.</w:t>
      </w:r>
    </w:p>
    <w:p w14:paraId="2A06A3ED" w14:textId="77777777" w:rsidR="00952A13" w:rsidRPr="00C34218" w:rsidRDefault="00952A13" w:rsidP="00952A13">
      <w:pPr>
        <w:pStyle w:val="PargrafodaLista"/>
        <w:ind w:left="0"/>
        <w:rPr>
          <w:rFonts w:ascii="Georgia" w:hAnsi="Georgia"/>
          <w:b/>
          <w:sz w:val="22"/>
          <w:szCs w:val="22"/>
        </w:rPr>
      </w:pPr>
    </w:p>
    <w:p w14:paraId="5BCB9250" w14:textId="77777777" w:rsidR="00952A13" w:rsidRPr="00C34218" w:rsidRDefault="00952A13" w:rsidP="001D0682">
      <w:pPr>
        <w:pStyle w:val="Ttulo4"/>
        <w:numPr>
          <w:ilvl w:val="0"/>
          <w:numId w:val="41"/>
        </w:numPr>
        <w:ind w:left="0" w:hanging="709"/>
        <w:jc w:val="left"/>
        <w:rPr>
          <w:bCs w:val="0"/>
          <w:i/>
          <w:sz w:val="22"/>
          <w:szCs w:val="22"/>
          <w:lang w:val="pt-BR"/>
        </w:rPr>
      </w:pPr>
      <w:r w:rsidRPr="00C34218">
        <w:rPr>
          <w:bCs w:val="0"/>
          <w:i/>
          <w:sz w:val="22"/>
          <w:szCs w:val="22"/>
          <w:lang w:val="pt-BR"/>
        </w:rPr>
        <w:t xml:space="preserve">Provisão para descomissionamento da mina </w:t>
      </w:r>
    </w:p>
    <w:p w14:paraId="2BB8F163" w14:textId="77777777" w:rsidR="00952A13" w:rsidRPr="00C34218" w:rsidRDefault="00952A13" w:rsidP="00952A13">
      <w:pPr>
        <w:pStyle w:val="PargrafodaLista"/>
        <w:ind w:left="0"/>
        <w:rPr>
          <w:rFonts w:ascii="Georgia" w:hAnsi="Georgia"/>
          <w:bCs/>
          <w:sz w:val="22"/>
          <w:szCs w:val="22"/>
        </w:rPr>
      </w:pPr>
    </w:p>
    <w:p w14:paraId="71113323" w14:textId="77777777" w:rsidR="00952A13" w:rsidRPr="00C34218" w:rsidRDefault="00952A13" w:rsidP="00952A13">
      <w:pPr>
        <w:pStyle w:val="PargrafodaLista"/>
        <w:ind w:left="0"/>
        <w:rPr>
          <w:rFonts w:ascii="Georgia" w:hAnsi="Georgia"/>
          <w:bCs/>
          <w:sz w:val="22"/>
          <w:szCs w:val="22"/>
        </w:rPr>
      </w:pPr>
      <w:r w:rsidRPr="00C34218">
        <w:rPr>
          <w:rFonts w:ascii="Georgia" w:hAnsi="Georgia"/>
          <w:bCs/>
          <w:sz w:val="22"/>
          <w:szCs w:val="22"/>
        </w:rPr>
        <w:t xml:space="preserve">O planejamento de fechamento da mina consiste em um conjunto de diretrizes e boas práticas voltadas para o encerramento das atividades de uma jazida mineral, com uma perspectiva de legado pós-mineração. </w:t>
      </w:r>
    </w:p>
    <w:p w14:paraId="3BE3AD31" w14:textId="77777777" w:rsidR="00952A13" w:rsidRPr="00C34218" w:rsidRDefault="00952A13" w:rsidP="00952A13">
      <w:pPr>
        <w:pStyle w:val="PargrafodaLista"/>
        <w:ind w:left="0"/>
        <w:rPr>
          <w:rFonts w:ascii="Georgia" w:hAnsi="Georgia"/>
          <w:bCs/>
          <w:sz w:val="22"/>
          <w:szCs w:val="22"/>
        </w:rPr>
      </w:pPr>
    </w:p>
    <w:p w14:paraId="287804CC" w14:textId="77777777" w:rsidR="00952A13" w:rsidRPr="00C34218" w:rsidRDefault="00952A13" w:rsidP="00952A13">
      <w:pPr>
        <w:pStyle w:val="PargrafodaLista"/>
        <w:ind w:left="0"/>
        <w:rPr>
          <w:rFonts w:ascii="Georgia" w:hAnsi="Georgia"/>
          <w:bCs/>
          <w:sz w:val="22"/>
          <w:szCs w:val="22"/>
        </w:rPr>
      </w:pPr>
      <w:r w:rsidRPr="00C34218">
        <w:rPr>
          <w:rFonts w:ascii="Georgia" w:hAnsi="Georgia"/>
          <w:bCs/>
          <w:sz w:val="22"/>
          <w:szCs w:val="22"/>
        </w:rPr>
        <w:t>Variações nos valores dos gastos estimados para descomissionamento da mina ou ainda em função da atualização de sua vida útil serão reconhecidas como ajustes (para mais ou para menos) do custo do imobilizado.</w:t>
      </w:r>
    </w:p>
    <w:p w14:paraId="1F5CD157" w14:textId="77777777" w:rsidR="00952A13" w:rsidRPr="00C34218" w:rsidRDefault="00952A13" w:rsidP="00952A13">
      <w:pPr>
        <w:pStyle w:val="PargrafodaLista"/>
        <w:ind w:left="0"/>
        <w:rPr>
          <w:rFonts w:ascii="Georgia" w:hAnsi="Georgia" w:cs="Arial"/>
          <w:sz w:val="22"/>
          <w:szCs w:val="22"/>
        </w:rPr>
      </w:pPr>
    </w:p>
    <w:p w14:paraId="46D7B82B" w14:textId="77777777" w:rsidR="00952A13" w:rsidRPr="00C34218" w:rsidRDefault="00952A13" w:rsidP="001D0682">
      <w:pPr>
        <w:pStyle w:val="Ttulo3"/>
        <w:numPr>
          <w:ilvl w:val="0"/>
          <w:numId w:val="33"/>
        </w:numPr>
        <w:ind w:left="0" w:hanging="709"/>
        <w:jc w:val="left"/>
        <w:rPr>
          <w:rFonts w:ascii="Arial" w:hAnsi="Arial" w:cs="Arial"/>
          <w:b/>
          <w:sz w:val="22"/>
          <w:szCs w:val="22"/>
        </w:rPr>
      </w:pPr>
      <w:r w:rsidRPr="00C34218">
        <w:rPr>
          <w:rFonts w:ascii="Arial" w:hAnsi="Arial" w:cs="Arial"/>
          <w:b/>
          <w:sz w:val="22"/>
          <w:szCs w:val="22"/>
        </w:rPr>
        <w:t>Reconhecimento de receita</w:t>
      </w:r>
    </w:p>
    <w:p w14:paraId="5CC120FC" w14:textId="77777777" w:rsidR="00952A13" w:rsidRPr="00C34218" w:rsidRDefault="00952A13" w:rsidP="00952A13">
      <w:pPr>
        <w:rPr>
          <w:rFonts w:ascii="Georgia" w:hAnsi="Georgia" w:cs="Arial"/>
          <w:b/>
          <w:sz w:val="22"/>
          <w:szCs w:val="22"/>
        </w:rPr>
      </w:pPr>
    </w:p>
    <w:p w14:paraId="781B5BCE" w14:textId="77777777" w:rsidR="00952A13" w:rsidRPr="00C34218" w:rsidRDefault="00952A13" w:rsidP="00952A13">
      <w:pPr>
        <w:rPr>
          <w:rFonts w:ascii="Georgia" w:hAnsi="Georgia" w:cs="Arial"/>
          <w:sz w:val="22"/>
          <w:szCs w:val="22"/>
        </w:rPr>
      </w:pPr>
      <w:r w:rsidRPr="00C34218">
        <w:rPr>
          <w:rFonts w:ascii="Georgia" w:hAnsi="Georgia" w:cs="Arial"/>
          <w:sz w:val="22"/>
          <w:szCs w:val="22"/>
        </w:rPr>
        <w:t>A receita é reconhecida quando o controle de um bem ou serviço é transferido a um cliente, assim, o princípio de controle substituiu o princípio de riscos e benefícios.</w:t>
      </w:r>
    </w:p>
    <w:p w14:paraId="4C9DDC21" w14:textId="77777777" w:rsidR="00952A13" w:rsidRPr="00C34218" w:rsidRDefault="00952A13" w:rsidP="00952A13">
      <w:pPr>
        <w:rPr>
          <w:rFonts w:ascii="Georgia" w:hAnsi="Georgia" w:cs="Arial"/>
          <w:sz w:val="22"/>
          <w:szCs w:val="22"/>
        </w:rPr>
      </w:pPr>
    </w:p>
    <w:p w14:paraId="5F12C636" w14:textId="77777777" w:rsidR="00952A13" w:rsidRPr="00C34218" w:rsidRDefault="00952A13" w:rsidP="00952A13">
      <w:pPr>
        <w:rPr>
          <w:rFonts w:ascii="Georgia" w:hAnsi="Georgia" w:cs="Arial"/>
          <w:sz w:val="22"/>
          <w:szCs w:val="22"/>
        </w:rPr>
      </w:pPr>
      <w:r w:rsidRPr="00C34218">
        <w:rPr>
          <w:rFonts w:ascii="Georgia" w:hAnsi="Georgia" w:cs="Arial"/>
          <w:sz w:val="22"/>
          <w:szCs w:val="22"/>
        </w:rPr>
        <w:t>Para o reconhecimento da receita, a Companhia adotou os seguintes procedimentos:</w:t>
      </w:r>
    </w:p>
    <w:p w14:paraId="6E4AF8DB" w14:textId="77777777" w:rsidR="00952A13" w:rsidRPr="00C34218" w:rsidRDefault="00952A13" w:rsidP="00952A13">
      <w:pPr>
        <w:rPr>
          <w:rFonts w:ascii="Georgia" w:hAnsi="Georgia" w:cs="Arial"/>
          <w:sz w:val="22"/>
          <w:szCs w:val="22"/>
        </w:rPr>
      </w:pPr>
    </w:p>
    <w:p w14:paraId="4D39D155" w14:textId="77777777" w:rsidR="00952A13" w:rsidRPr="00C34218" w:rsidRDefault="00952A13" w:rsidP="008218DE">
      <w:pPr>
        <w:pStyle w:val="PargrafodaLista"/>
        <w:numPr>
          <w:ilvl w:val="0"/>
          <w:numId w:val="35"/>
        </w:numPr>
        <w:spacing w:before="60"/>
        <w:ind w:left="567" w:hanging="567"/>
        <w:rPr>
          <w:rFonts w:ascii="Georgia" w:hAnsi="Georgia" w:cs="Arial"/>
          <w:sz w:val="22"/>
          <w:szCs w:val="22"/>
        </w:rPr>
      </w:pPr>
      <w:r w:rsidRPr="00C34218">
        <w:rPr>
          <w:rFonts w:ascii="Georgia" w:hAnsi="Georgia" w:cs="Arial"/>
          <w:sz w:val="22"/>
          <w:szCs w:val="22"/>
        </w:rPr>
        <w:t>identificação do contrato com o cliente;</w:t>
      </w:r>
    </w:p>
    <w:p w14:paraId="3E2099BF" w14:textId="77777777" w:rsidR="00952A13" w:rsidRPr="00C34218" w:rsidRDefault="00952A13" w:rsidP="008218DE">
      <w:pPr>
        <w:pStyle w:val="PargrafodaLista"/>
        <w:numPr>
          <w:ilvl w:val="0"/>
          <w:numId w:val="35"/>
        </w:numPr>
        <w:spacing w:before="60"/>
        <w:ind w:left="567" w:hanging="567"/>
        <w:rPr>
          <w:rFonts w:ascii="Georgia" w:hAnsi="Georgia" w:cs="Arial"/>
          <w:sz w:val="22"/>
          <w:szCs w:val="22"/>
        </w:rPr>
      </w:pPr>
      <w:r w:rsidRPr="00C34218">
        <w:rPr>
          <w:rFonts w:ascii="Georgia" w:hAnsi="Georgia" w:cs="Arial"/>
          <w:sz w:val="22"/>
          <w:szCs w:val="22"/>
        </w:rPr>
        <w:t>identificação das obrigações de desempenho no contrato;</w:t>
      </w:r>
    </w:p>
    <w:p w14:paraId="03B7157F" w14:textId="77777777" w:rsidR="00952A13" w:rsidRPr="00C34218" w:rsidRDefault="00952A13" w:rsidP="008218DE">
      <w:pPr>
        <w:pStyle w:val="PargrafodaLista"/>
        <w:numPr>
          <w:ilvl w:val="0"/>
          <w:numId w:val="35"/>
        </w:numPr>
        <w:spacing w:before="60"/>
        <w:ind w:left="567" w:hanging="567"/>
        <w:rPr>
          <w:rFonts w:ascii="Georgia" w:hAnsi="Georgia" w:cs="Arial"/>
          <w:sz w:val="22"/>
          <w:szCs w:val="22"/>
        </w:rPr>
      </w:pPr>
      <w:r w:rsidRPr="00C34218">
        <w:rPr>
          <w:rFonts w:ascii="Georgia" w:hAnsi="Georgia" w:cs="Arial"/>
          <w:sz w:val="22"/>
          <w:szCs w:val="22"/>
        </w:rPr>
        <w:t>determinação do preço da transação;</w:t>
      </w:r>
    </w:p>
    <w:p w14:paraId="21C06C33" w14:textId="77777777" w:rsidR="00952A13" w:rsidRPr="00C34218" w:rsidRDefault="00952A13" w:rsidP="008218DE">
      <w:pPr>
        <w:pStyle w:val="PargrafodaLista"/>
        <w:numPr>
          <w:ilvl w:val="0"/>
          <w:numId w:val="35"/>
        </w:numPr>
        <w:spacing w:before="60"/>
        <w:ind w:left="567" w:hanging="567"/>
        <w:rPr>
          <w:rFonts w:ascii="Georgia" w:hAnsi="Georgia" w:cs="Arial"/>
          <w:sz w:val="22"/>
          <w:szCs w:val="22"/>
        </w:rPr>
      </w:pPr>
      <w:r w:rsidRPr="00C34218">
        <w:rPr>
          <w:rFonts w:ascii="Georgia" w:hAnsi="Georgia" w:cs="Arial"/>
          <w:sz w:val="22"/>
          <w:szCs w:val="22"/>
        </w:rPr>
        <w:t>alocação do preço da transação; e por fim,</w:t>
      </w:r>
    </w:p>
    <w:p w14:paraId="6E03A9CE" w14:textId="77777777" w:rsidR="00952A13" w:rsidRPr="00C34218" w:rsidRDefault="00952A13" w:rsidP="008218DE">
      <w:pPr>
        <w:pStyle w:val="PargrafodaLista"/>
        <w:numPr>
          <w:ilvl w:val="0"/>
          <w:numId w:val="35"/>
        </w:numPr>
        <w:spacing w:before="60"/>
        <w:ind w:left="567" w:hanging="567"/>
        <w:rPr>
          <w:rFonts w:ascii="Georgia" w:hAnsi="Georgia" w:cs="Arial"/>
          <w:sz w:val="22"/>
          <w:szCs w:val="22"/>
        </w:rPr>
      </w:pPr>
      <w:r w:rsidRPr="00C34218">
        <w:rPr>
          <w:rFonts w:ascii="Georgia" w:hAnsi="Georgia" w:cs="Arial"/>
          <w:sz w:val="22"/>
          <w:szCs w:val="22"/>
        </w:rPr>
        <w:lastRenderedPageBreak/>
        <w:t xml:space="preserve">reconhecimento da receita quando (ou conforme) a obrigação de desempenho for cumprida. </w:t>
      </w:r>
    </w:p>
    <w:p w14:paraId="1D963667" w14:textId="77777777" w:rsidR="00952A13" w:rsidRPr="00C34218" w:rsidRDefault="00952A13" w:rsidP="00952A13">
      <w:pPr>
        <w:rPr>
          <w:rFonts w:ascii="Georgia" w:hAnsi="Georgia" w:cs="Arial"/>
          <w:sz w:val="22"/>
          <w:szCs w:val="22"/>
          <w:highlight w:val="yellow"/>
        </w:rPr>
      </w:pPr>
    </w:p>
    <w:p w14:paraId="26B1DCEB" w14:textId="77777777" w:rsidR="00952A13" w:rsidRPr="00C34218" w:rsidRDefault="00952A13" w:rsidP="001D0682">
      <w:pPr>
        <w:pStyle w:val="PargrafodaLista"/>
        <w:numPr>
          <w:ilvl w:val="0"/>
          <w:numId w:val="37"/>
        </w:numPr>
        <w:ind w:left="0" w:hanging="720"/>
        <w:rPr>
          <w:rFonts w:ascii="Arial" w:hAnsi="Arial" w:cs="Arial"/>
          <w:b/>
          <w:sz w:val="22"/>
          <w:szCs w:val="22"/>
        </w:rPr>
      </w:pPr>
      <w:r w:rsidRPr="00C34218">
        <w:rPr>
          <w:rFonts w:ascii="Arial" w:hAnsi="Arial" w:cs="Arial"/>
          <w:b/>
          <w:sz w:val="22"/>
          <w:szCs w:val="22"/>
        </w:rPr>
        <w:t>Participação na SCP com a CBMM</w:t>
      </w:r>
    </w:p>
    <w:p w14:paraId="1074F280" w14:textId="77777777" w:rsidR="00952A13" w:rsidRPr="00C34218" w:rsidRDefault="00952A13" w:rsidP="00952A13">
      <w:pPr>
        <w:rPr>
          <w:rFonts w:ascii="Georgia" w:hAnsi="Georgia" w:cs="Arial"/>
          <w:sz w:val="22"/>
          <w:szCs w:val="22"/>
        </w:rPr>
      </w:pPr>
    </w:p>
    <w:p w14:paraId="7187C4C8" w14:textId="77777777" w:rsidR="00952A13" w:rsidRPr="00C34218" w:rsidRDefault="00952A13" w:rsidP="00952A13">
      <w:pPr>
        <w:pStyle w:val="PargrafodaLista"/>
        <w:ind w:left="0"/>
        <w:rPr>
          <w:rFonts w:ascii="Georgia" w:hAnsi="Georgia" w:cs="Arial"/>
          <w:sz w:val="22"/>
          <w:szCs w:val="22"/>
        </w:rPr>
      </w:pPr>
      <w:r w:rsidRPr="00C34218">
        <w:rPr>
          <w:rFonts w:ascii="Georgia" w:hAnsi="Georgia" w:cs="Arial"/>
          <w:sz w:val="22"/>
          <w:szCs w:val="22"/>
        </w:rPr>
        <w:t>A receita é reconhecida, conforme contrato firmado entre a Companhia e a CBMM, quando o direito da Companhia de receber o pagamento decorrente do lucro sobre a operação da SCP for mensurado e informado pela CBMM, sócia ostensiva da SCP, o que ocorre usualmente em bases mensais.</w:t>
      </w:r>
    </w:p>
    <w:p w14:paraId="1FA90ACA" w14:textId="77777777" w:rsidR="00405F29" w:rsidRPr="00C34218" w:rsidRDefault="00405F29" w:rsidP="00952A13">
      <w:pPr>
        <w:pStyle w:val="PargrafodaLista"/>
        <w:ind w:left="0"/>
        <w:rPr>
          <w:rFonts w:ascii="Georgia" w:hAnsi="Georgia" w:cs="Arial"/>
          <w:sz w:val="22"/>
          <w:szCs w:val="22"/>
        </w:rPr>
      </w:pPr>
    </w:p>
    <w:p w14:paraId="009513E9" w14:textId="05E790C2" w:rsidR="00952A13" w:rsidRPr="00C34218" w:rsidRDefault="00952A13" w:rsidP="00952A13">
      <w:pPr>
        <w:pStyle w:val="PargrafodaLista"/>
        <w:ind w:left="0"/>
        <w:rPr>
          <w:rFonts w:ascii="Georgia" w:hAnsi="Georgia" w:cs="Arial"/>
          <w:sz w:val="22"/>
          <w:szCs w:val="22"/>
        </w:rPr>
      </w:pPr>
      <w:r w:rsidRPr="00C34218">
        <w:rPr>
          <w:rFonts w:ascii="Georgia" w:hAnsi="Georgia" w:cs="Arial"/>
          <w:sz w:val="22"/>
          <w:szCs w:val="22"/>
        </w:rPr>
        <w:t>O contrato que constitui a SCP ainda determina que o pagamento dos tributos sobre o lucro ocorra apenas no momento da sua exigibilidade, que é pago em sua substancialidade pela CBMM em janeiro do exercício seguinte a sua apuração. A fim de fazer a representação fidedigna do resultado da SCP, os tributos sobre o lucro da SCP são reconhecidos no momento em que incorrem, e reduzem o valor da receita da SCP. Para conciliação da receita da SCP e seus tributos incidentes na SCP, vide nota 20.</w:t>
      </w:r>
    </w:p>
    <w:p w14:paraId="722990CE" w14:textId="77777777" w:rsidR="00952A13" w:rsidRPr="00C34218" w:rsidRDefault="00952A13" w:rsidP="00952A13">
      <w:pPr>
        <w:pStyle w:val="PargrafodaLista"/>
        <w:ind w:left="0"/>
        <w:rPr>
          <w:rFonts w:ascii="Georgia" w:hAnsi="Georgia" w:cs="Arial"/>
          <w:sz w:val="22"/>
          <w:szCs w:val="22"/>
        </w:rPr>
      </w:pPr>
    </w:p>
    <w:p w14:paraId="3FA533C3" w14:textId="77777777" w:rsidR="00952A13" w:rsidRPr="00C34218" w:rsidRDefault="00952A13" w:rsidP="001D0682">
      <w:pPr>
        <w:pStyle w:val="PargrafodaLista"/>
        <w:numPr>
          <w:ilvl w:val="0"/>
          <w:numId w:val="37"/>
        </w:numPr>
        <w:ind w:left="0" w:hanging="720"/>
        <w:rPr>
          <w:rFonts w:ascii="Arial" w:hAnsi="Arial" w:cs="Arial"/>
          <w:b/>
          <w:sz w:val="22"/>
          <w:szCs w:val="22"/>
        </w:rPr>
      </w:pPr>
      <w:r w:rsidRPr="00C34218">
        <w:rPr>
          <w:rFonts w:ascii="Arial" w:hAnsi="Arial" w:cs="Arial"/>
          <w:b/>
          <w:sz w:val="22"/>
          <w:szCs w:val="22"/>
        </w:rPr>
        <w:t>Receita financeira</w:t>
      </w:r>
    </w:p>
    <w:p w14:paraId="3FBF87B2" w14:textId="77777777" w:rsidR="00952A13" w:rsidRPr="00C34218" w:rsidRDefault="00952A13" w:rsidP="00952A13">
      <w:pPr>
        <w:pStyle w:val="PargrafodaLista"/>
        <w:ind w:left="0"/>
        <w:rPr>
          <w:rFonts w:ascii="Georgia" w:hAnsi="Georgia" w:cs="Arial"/>
          <w:sz w:val="22"/>
          <w:szCs w:val="22"/>
        </w:rPr>
      </w:pPr>
    </w:p>
    <w:p w14:paraId="31C598EC" w14:textId="77777777" w:rsidR="00952A13" w:rsidRPr="00C34218" w:rsidRDefault="00952A13" w:rsidP="00952A13">
      <w:pPr>
        <w:widowControl w:val="0"/>
        <w:spacing w:line="228" w:lineRule="auto"/>
        <w:rPr>
          <w:rFonts w:ascii="Georgia" w:hAnsi="Georgia" w:cs="Arial"/>
          <w:sz w:val="22"/>
          <w:szCs w:val="22"/>
        </w:rPr>
      </w:pPr>
      <w:r w:rsidRPr="00C34218">
        <w:rPr>
          <w:rFonts w:ascii="Georgia" w:hAnsi="Georgia" w:cs="Arial"/>
          <w:sz w:val="22"/>
          <w:szCs w:val="22"/>
        </w:rPr>
        <w:t>A receita financeira é reconhecida conforme o prazo decorrido pelo regime de competência, usando o método da taxa efetiva de juros.</w:t>
      </w:r>
    </w:p>
    <w:p w14:paraId="048866BC" w14:textId="77777777" w:rsidR="00952A13" w:rsidRPr="00C34218" w:rsidRDefault="00952A13" w:rsidP="00952A13">
      <w:pPr>
        <w:spacing w:line="228" w:lineRule="auto"/>
        <w:rPr>
          <w:rFonts w:ascii="Georgia" w:hAnsi="Georgia"/>
          <w:sz w:val="22"/>
          <w:szCs w:val="22"/>
        </w:rPr>
      </w:pPr>
    </w:p>
    <w:p w14:paraId="7FD9FB55" w14:textId="77777777" w:rsidR="00952A13" w:rsidRPr="00C34218" w:rsidRDefault="00952A13" w:rsidP="00952A13">
      <w:pPr>
        <w:pStyle w:val="PargrafodaLista"/>
        <w:ind w:left="0"/>
        <w:rPr>
          <w:rFonts w:ascii="Georgia" w:hAnsi="Georgia"/>
          <w:sz w:val="22"/>
          <w:szCs w:val="22"/>
        </w:rPr>
      </w:pPr>
      <w:r w:rsidRPr="00C34218">
        <w:rPr>
          <w:rFonts w:ascii="Georgia" w:hAnsi="Georgia"/>
          <w:sz w:val="22"/>
          <w:szCs w:val="22"/>
        </w:rPr>
        <w:t>A receita de juros de ativos financeiros ao valor justo por meio do resultado é incluída nos ganhos/(perdas) líquidos de valor justo com esses ativos. A receita de juros de ativos financeiros ao custo amortizado e ativos financeiros ao valor justo por meio de outros resultados abrangentes calculada utilizando o método da taxa de juros efetiva é reconhecida na demonstração do resultado como parte da receita financeira de juros.</w:t>
      </w:r>
    </w:p>
    <w:p w14:paraId="688BDF31" w14:textId="77777777" w:rsidR="00952A13" w:rsidRPr="00C34218" w:rsidRDefault="00952A13" w:rsidP="00952A13">
      <w:pPr>
        <w:pStyle w:val="PargrafodaLista"/>
        <w:ind w:left="0"/>
        <w:rPr>
          <w:rFonts w:ascii="Georgia" w:hAnsi="Georgia"/>
          <w:sz w:val="22"/>
          <w:szCs w:val="22"/>
        </w:rPr>
      </w:pPr>
    </w:p>
    <w:p w14:paraId="58FE499E" w14:textId="77777777" w:rsidR="00952A13" w:rsidRPr="00C34218" w:rsidRDefault="00952A13" w:rsidP="00952A13">
      <w:pPr>
        <w:widowControl w:val="0"/>
        <w:tabs>
          <w:tab w:val="left" w:pos="-709"/>
        </w:tabs>
        <w:spacing w:line="228" w:lineRule="auto"/>
        <w:ind w:hanging="1560"/>
        <w:rPr>
          <w:rFonts w:ascii="Georgia" w:hAnsi="Georgia"/>
          <w:sz w:val="22"/>
          <w:szCs w:val="22"/>
        </w:rPr>
      </w:pPr>
      <w:r w:rsidRPr="00C34218">
        <w:rPr>
          <w:rFonts w:ascii="Georgia" w:hAnsi="Georgia"/>
          <w:sz w:val="22"/>
          <w:szCs w:val="22"/>
        </w:rPr>
        <w:tab/>
      </w:r>
      <w:r w:rsidRPr="00C34218">
        <w:rPr>
          <w:rFonts w:ascii="Georgia" w:hAnsi="Georgia"/>
          <w:sz w:val="22"/>
          <w:szCs w:val="22"/>
        </w:rPr>
        <w:tab/>
        <w:t>A receita financeira é calculada por meio da aplicação da taxa de juros efetiva ao valor contábil bruto de um ativo financeiro exceto para ativos financeiros que, posteriormente, estejam sujeitos à perda de crédito. No caso de ativos financeiros sujeitos à perda de crédito, a taxa de juros efetiva é aplicada ao valor contábil líquido do ativo financeiro (após a dedução da provisão para perdas).</w:t>
      </w:r>
    </w:p>
    <w:p w14:paraId="2E5B250A" w14:textId="77777777" w:rsidR="00952A13" w:rsidRPr="00C34218" w:rsidRDefault="00952A13" w:rsidP="00952A13">
      <w:pPr>
        <w:widowControl w:val="0"/>
        <w:tabs>
          <w:tab w:val="left" w:pos="-709"/>
        </w:tabs>
        <w:spacing w:line="228" w:lineRule="auto"/>
        <w:ind w:hanging="1560"/>
        <w:rPr>
          <w:rFonts w:ascii="Georgia" w:hAnsi="Georgia"/>
          <w:sz w:val="22"/>
          <w:szCs w:val="22"/>
        </w:rPr>
      </w:pPr>
    </w:p>
    <w:p w14:paraId="79A8C706" w14:textId="77777777" w:rsidR="00952A13" w:rsidRPr="00C34218" w:rsidRDefault="00952A13" w:rsidP="001D0682">
      <w:pPr>
        <w:pStyle w:val="PargrafodaLista"/>
        <w:numPr>
          <w:ilvl w:val="0"/>
          <w:numId w:val="33"/>
        </w:numPr>
        <w:ind w:left="0" w:hanging="709"/>
        <w:rPr>
          <w:rFonts w:ascii="Arial" w:hAnsi="Arial" w:cs="Arial"/>
          <w:b/>
          <w:sz w:val="22"/>
          <w:szCs w:val="22"/>
        </w:rPr>
      </w:pPr>
      <w:r w:rsidRPr="00C34218">
        <w:rPr>
          <w:rFonts w:ascii="Arial" w:hAnsi="Arial" w:cs="Arial"/>
          <w:b/>
          <w:sz w:val="22"/>
          <w:szCs w:val="22"/>
        </w:rPr>
        <w:t>Tributos sobre a renda</w:t>
      </w:r>
    </w:p>
    <w:p w14:paraId="5AE81B94" w14:textId="77777777" w:rsidR="00952A13" w:rsidRPr="00C34218" w:rsidRDefault="00952A13" w:rsidP="00952A13">
      <w:pPr>
        <w:rPr>
          <w:rFonts w:ascii="Arial" w:hAnsi="Arial" w:cs="Arial"/>
          <w:b/>
          <w:sz w:val="22"/>
          <w:szCs w:val="22"/>
        </w:rPr>
      </w:pPr>
    </w:p>
    <w:p w14:paraId="1576D3E9" w14:textId="77777777" w:rsidR="00952A13" w:rsidRPr="00C34218" w:rsidRDefault="00952A13" w:rsidP="001D0682">
      <w:pPr>
        <w:pStyle w:val="PargrafodaLista"/>
        <w:numPr>
          <w:ilvl w:val="0"/>
          <w:numId w:val="38"/>
        </w:numPr>
        <w:ind w:left="0" w:hanging="720"/>
        <w:rPr>
          <w:rFonts w:ascii="Arial" w:hAnsi="Arial" w:cs="Arial"/>
          <w:b/>
          <w:sz w:val="22"/>
          <w:szCs w:val="22"/>
        </w:rPr>
      </w:pPr>
      <w:r w:rsidRPr="00C34218">
        <w:rPr>
          <w:rFonts w:ascii="Arial" w:hAnsi="Arial" w:cs="Arial"/>
          <w:b/>
          <w:sz w:val="22"/>
          <w:szCs w:val="22"/>
        </w:rPr>
        <w:t xml:space="preserve">Imposto de renda e contribuição social </w:t>
      </w:r>
    </w:p>
    <w:p w14:paraId="0AAC4EA4" w14:textId="77777777" w:rsidR="00952A13" w:rsidRPr="00C34218" w:rsidRDefault="00952A13" w:rsidP="00952A13">
      <w:pPr>
        <w:rPr>
          <w:rFonts w:ascii="Georgia" w:hAnsi="Georgia" w:cs="Arial"/>
          <w:b/>
          <w:iCs/>
          <w:sz w:val="22"/>
          <w:szCs w:val="22"/>
          <w:highlight w:val="yellow"/>
        </w:rPr>
      </w:pPr>
    </w:p>
    <w:p w14:paraId="0F519783" w14:textId="77777777" w:rsidR="00952A13" w:rsidRPr="00C34218" w:rsidRDefault="00952A13" w:rsidP="00952A13">
      <w:pPr>
        <w:rPr>
          <w:rFonts w:ascii="Georgia" w:hAnsi="Georgia" w:cs="Arial"/>
          <w:sz w:val="22"/>
          <w:szCs w:val="22"/>
        </w:rPr>
      </w:pPr>
      <w:r w:rsidRPr="00C34218">
        <w:rPr>
          <w:rFonts w:ascii="Georgia" w:hAnsi="Georgia" w:cs="Arial"/>
          <w:sz w:val="22"/>
          <w:szCs w:val="22"/>
        </w:rPr>
        <w:t>A Companhia apura o IRPJ e CSLL pela modalidade do Lucro Real. Os ativos e passivos tributários correntes são mensurados ao valor recuperável esperado ou a pagar para a União. A legislação aplicável ao cálculo dos tributos é aquela que está ou esteve em vigor na data da apuração dos valores a pagar ou a restituir pela Companhia.</w:t>
      </w:r>
    </w:p>
    <w:p w14:paraId="482E3D54" w14:textId="77777777" w:rsidR="00952A13" w:rsidRPr="00C34218" w:rsidRDefault="00952A13" w:rsidP="00952A13">
      <w:pPr>
        <w:rPr>
          <w:rFonts w:ascii="Georgia" w:hAnsi="Georgia"/>
          <w:b/>
          <w:sz w:val="22"/>
          <w:szCs w:val="22"/>
        </w:rPr>
      </w:pPr>
    </w:p>
    <w:p w14:paraId="4C228106" w14:textId="77777777" w:rsidR="00405F29" w:rsidRPr="00C34218" w:rsidRDefault="00405F29">
      <w:pPr>
        <w:rPr>
          <w:rFonts w:ascii="Arial" w:hAnsi="Arial" w:cs="Arial"/>
          <w:b/>
          <w:sz w:val="22"/>
          <w:szCs w:val="22"/>
        </w:rPr>
      </w:pPr>
      <w:r w:rsidRPr="00C34218">
        <w:rPr>
          <w:rFonts w:ascii="Arial" w:hAnsi="Arial" w:cs="Arial"/>
          <w:b/>
          <w:sz w:val="22"/>
          <w:szCs w:val="22"/>
        </w:rPr>
        <w:br w:type="page"/>
      </w:r>
    </w:p>
    <w:p w14:paraId="30F396F5" w14:textId="17B9C0B4" w:rsidR="00952A13" w:rsidRPr="00C34218" w:rsidRDefault="00952A13" w:rsidP="001D0682">
      <w:pPr>
        <w:pStyle w:val="PargrafodaLista"/>
        <w:numPr>
          <w:ilvl w:val="0"/>
          <w:numId w:val="38"/>
        </w:numPr>
        <w:ind w:left="0" w:hanging="720"/>
        <w:rPr>
          <w:rFonts w:ascii="Arial" w:hAnsi="Arial" w:cs="Arial"/>
          <w:b/>
          <w:sz w:val="22"/>
          <w:szCs w:val="22"/>
        </w:rPr>
      </w:pPr>
      <w:r w:rsidRPr="00C34218">
        <w:rPr>
          <w:rFonts w:ascii="Arial" w:hAnsi="Arial" w:cs="Arial"/>
          <w:b/>
          <w:sz w:val="22"/>
          <w:szCs w:val="22"/>
        </w:rPr>
        <w:lastRenderedPageBreak/>
        <w:t>Tributos diferidos</w:t>
      </w:r>
    </w:p>
    <w:p w14:paraId="0BF30DDF" w14:textId="77777777" w:rsidR="00952A13" w:rsidRPr="00C34218" w:rsidRDefault="00952A13" w:rsidP="00952A13">
      <w:pPr>
        <w:rPr>
          <w:rFonts w:ascii="Georgia" w:hAnsi="Georgia"/>
          <w:b/>
          <w:sz w:val="22"/>
          <w:szCs w:val="22"/>
        </w:rPr>
      </w:pPr>
    </w:p>
    <w:p w14:paraId="0667E7D3" w14:textId="77777777" w:rsidR="00952A13" w:rsidRPr="00C34218" w:rsidRDefault="00952A13" w:rsidP="00952A13">
      <w:pPr>
        <w:ind w:right="51"/>
        <w:rPr>
          <w:rFonts w:ascii="Georgia" w:hAnsi="Georgia" w:cs="Arial"/>
          <w:sz w:val="22"/>
          <w:szCs w:val="22"/>
        </w:rPr>
      </w:pPr>
      <w:r w:rsidRPr="00C34218">
        <w:rPr>
          <w:rFonts w:ascii="Georgia" w:hAnsi="Georgia" w:cs="Arial"/>
          <w:sz w:val="22"/>
          <w:szCs w:val="22"/>
        </w:rPr>
        <w:t>Os tributos diferidos ativos e passivos são mensurados à alíquota dos tributos que é esperada de ser aplicável no ano em que o ativo será realizado ou o passivo liquidado, com base nas alíquotas tributárias (e lei tributária) em vigor na data das demonstrações financeiras.</w:t>
      </w:r>
    </w:p>
    <w:p w14:paraId="5B354BE3" w14:textId="77777777" w:rsidR="00952A13" w:rsidRPr="00C34218" w:rsidRDefault="00952A13" w:rsidP="00952A13">
      <w:pPr>
        <w:ind w:right="51"/>
        <w:rPr>
          <w:rFonts w:ascii="Georgia" w:hAnsi="Georgia" w:cs="Arial"/>
          <w:sz w:val="22"/>
          <w:szCs w:val="22"/>
        </w:rPr>
      </w:pPr>
    </w:p>
    <w:p w14:paraId="26AD332F" w14:textId="77777777" w:rsidR="00952A13" w:rsidRPr="00C34218" w:rsidRDefault="00952A13" w:rsidP="00952A13">
      <w:pPr>
        <w:ind w:right="51"/>
        <w:rPr>
          <w:rFonts w:ascii="Georgia" w:hAnsi="Georgia" w:cs="Arial"/>
          <w:sz w:val="22"/>
          <w:szCs w:val="22"/>
        </w:rPr>
      </w:pPr>
      <w:r w:rsidRPr="00C34218">
        <w:rPr>
          <w:rFonts w:ascii="Georgia" w:hAnsi="Georgia" w:cs="Arial"/>
          <w:sz w:val="22"/>
          <w:szCs w:val="22"/>
        </w:rPr>
        <w:t xml:space="preserve">A Companhia apura, ao longo dos anos, sucessivos prejuízos fiscais e bases negativas. Considerando a estrutura societária da Companhia, a Administração não acredita em um cenário de reversão da situação fiscal presente no curto prazo. </w:t>
      </w:r>
    </w:p>
    <w:p w14:paraId="5D91653E" w14:textId="77777777" w:rsidR="00952A13" w:rsidRPr="00C34218" w:rsidRDefault="00952A13" w:rsidP="00952A13">
      <w:pPr>
        <w:ind w:right="51"/>
        <w:rPr>
          <w:rFonts w:ascii="Georgia" w:hAnsi="Georgia" w:cs="Arial"/>
          <w:sz w:val="22"/>
          <w:szCs w:val="22"/>
        </w:rPr>
      </w:pPr>
    </w:p>
    <w:p w14:paraId="2DE5ED31" w14:textId="77777777" w:rsidR="00952A13" w:rsidRPr="00C34218" w:rsidRDefault="00952A13" w:rsidP="00952A13">
      <w:pPr>
        <w:ind w:right="51"/>
        <w:rPr>
          <w:rFonts w:ascii="Georgia" w:hAnsi="Georgia" w:cs="Arial"/>
          <w:sz w:val="22"/>
          <w:szCs w:val="22"/>
        </w:rPr>
      </w:pPr>
      <w:r w:rsidRPr="00C34218">
        <w:rPr>
          <w:rFonts w:ascii="Georgia" w:hAnsi="Georgia" w:cs="Arial"/>
          <w:sz w:val="22"/>
          <w:szCs w:val="22"/>
        </w:rPr>
        <w:t xml:space="preserve">Por consequência, devido à baixa perspectiva de recuperabilidade dos ativos diferidos relacionados ao prejuízo fiscal, os mesmos não são reconhecidos contabilmente e nem apresentados nesta demonstração, ainda que controlados em livros fiscais. </w:t>
      </w:r>
    </w:p>
    <w:p w14:paraId="68C93954" w14:textId="77777777" w:rsidR="00952A13" w:rsidRPr="00C34218" w:rsidRDefault="00952A13" w:rsidP="00952A13">
      <w:pPr>
        <w:ind w:right="51"/>
        <w:rPr>
          <w:rFonts w:ascii="Georgia" w:hAnsi="Georgia" w:cs="Arial"/>
          <w:sz w:val="22"/>
          <w:szCs w:val="22"/>
        </w:rPr>
      </w:pPr>
    </w:p>
    <w:p w14:paraId="0AA94521" w14:textId="77777777" w:rsidR="00952A13" w:rsidRPr="00C34218" w:rsidRDefault="00952A13" w:rsidP="001D0682">
      <w:pPr>
        <w:pStyle w:val="Ttulo3"/>
        <w:numPr>
          <w:ilvl w:val="0"/>
          <w:numId w:val="33"/>
        </w:numPr>
        <w:ind w:left="0" w:hanging="709"/>
        <w:jc w:val="left"/>
        <w:rPr>
          <w:rFonts w:ascii="Arial" w:hAnsi="Arial" w:cs="Arial"/>
          <w:b/>
          <w:sz w:val="22"/>
          <w:szCs w:val="22"/>
        </w:rPr>
      </w:pPr>
      <w:r w:rsidRPr="00C34218">
        <w:rPr>
          <w:rFonts w:ascii="Arial" w:hAnsi="Arial" w:cs="Arial"/>
          <w:b/>
          <w:sz w:val="22"/>
          <w:szCs w:val="22"/>
        </w:rPr>
        <w:t>Moeda funcional e moeda de apresentação</w:t>
      </w:r>
    </w:p>
    <w:p w14:paraId="1ACDAEE6" w14:textId="77777777" w:rsidR="00952A13" w:rsidRPr="00C34218" w:rsidRDefault="00952A13" w:rsidP="00952A13">
      <w:pPr>
        <w:pStyle w:val="Ttulo3"/>
        <w:jc w:val="left"/>
        <w:rPr>
          <w:rFonts w:ascii="Georgia" w:hAnsi="Georgia"/>
          <w:b/>
          <w:i/>
          <w:sz w:val="22"/>
          <w:szCs w:val="22"/>
        </w:rPr>
      </w:pPr>
    </w:p>
    <w:p w14:paraId="5FBB71F6" w14:textId="77777777" w:rsidR="00952A13" w:rsidRPr="00C34218" w:rsidRDefault="00952A13" w:rsidP="00952A13">
      <w:pPr>
        <w:rPr>
          <w:rFonts w:ascii="Georgia" w:hAnsi="Georgia" w:cs="Arial"/>
          <w:sz w:val="22"/>
          <w:szCs w:val="22"/>
        </w:rPr>
      </w:pPr>
      <w:r w:rsidRPr="00C34218">
        <w:rPr>
          <w:rFonts w:ascii="Georgia" w:hAnsi="Georgia" w:cs="Arial"/>
          <w:sz w:val="22"/>
          <w:szCs w:val="22"/>
        </w:rPr>
        <w:t>Os itens incluídos nas demonstrações financeiras da Companhia são mensurados usando a moeda do principal ambiente econômico, no qual a Companhia atua ("a moeda funcional"). As demonstrações financeiras estão apresentadas em Reais, que é a moeda funcional da Companhia e, também, sua moeda de apresentação.</w:t>
      </w:r>
    </w:p>
    <w:p w14:paraId="350FE45A" w14:textId="77777777" w:rsidR="00952A13" w:rsidRPr="00C34218" w:rsidRDefault="00952A13" w:rsidP="00952A13">
      <w:pPr>
        <w:rPr>
          <w:rFonts w:ascii="Georgia" w:hAnsi="Georgia" w:cs="Arial"/>
          <w:sz w:val="22"/>
          <w:szCs w:val="22"/>
        </w:rPr>
      </w:pPr>
    </w:p>
    <w:p w14:paraId="3DB81F72" w14:textId="77777777" w:rsidR="00952A13" w:rsidRPr="00C34218" w:rsidRDefault="00952A13" w:rsidP="001D0682">
      <w:pPr>
        <w:pStyle w:val="Ttulo3"/>
        <w:numPr>
          <w:ilvl w:val="0"/>
          <w:numId w:val="33"/>
        </w:numPr>
        <w:ind w:left="0" w:hanging="709"/>
        <w:jc w:val="left"/>
        <w:rPr>
          <w:rFonts w:ascii="Arial" w:hAnsi="Arial" w:cs="Arial"/>
          <w:b/>
          <w:sz w:val="22"/>
          <w:szCs w:val="22"/>
        </w:rPr>
      </w:pPr>
      <w:r w:rsidRPr="00C34218">
        <w:rPr>
          <w:rFonts w:ascii="Arial" w:hAnsi="Arial" w:cs="Arial"/>
          <w:b/>
          <w:sz w:val="22"/>
          <w:szCs w:val="22"/>
        </w:rPr>
        <w:t>Arredondamento de valores</w:t>
      </w:r>
    </w:p>
    <w:p w14:paraId="5B9B2E95" w14:textId="77777777" w:rsidR="00952A13" w:rsidRPr="00C34218" w:rsidRDefault="00952A13" w:rsidP="00952A13">
      <w:pPr>
        <w:rPr>
          <w:sz w:val="22"/>
          <w:szCs w:val="22"/>
        </w:rPr>
      </w:pPr>
    </w:p>
    <w:p w14:paraId="6B56DF9F" w14:textId="77777777" w:rsidR="00952A13" w:rsidRPr="00C34218" w:rsidRDefault="00952A13" w:rsidP="00952A13">
      <w:pPr>
        <w:autoSpaceDE w:val="0"/>
        <w:autoSpaceDN w:val="0"/>
        <w:adjustRightInd w:val="0"/>
        <w:snapToGrid w:val="0"/>
        <w:spacing w:line="228" w:lineRule="auto"/>
        <w:rPr>
          <w:rFonts w:ascii="Georgia" w:hAnsi="Georgia" w:cs="Arial"/>
          <w:color w:val="000000"/>
          <w:sz w:val="22"/>
          <w:szCs w:val="22"/>
        </w:rPr>
      </w:pPr>
      <w:r w:rsidRPr="00C34218">
        <w:rPr>
          <w:rFonts w:ascii="Georgia" w:hAnsi="Georgia"/>
          <w:color w:val="000000"/>
          <w:sz w:val="22"/>
          <w:szCs w:val="22"/>
        </w:rPr>
        <w:t>Todos os valores divulgados nas demonstrações financeiras e notas foram arredondados com a aproximação de milhares de reais, salvo indicação contrária.</w:t>
      </w:r>
    </w:p>
    <w:p w14:paraId="7ECDBA43" w14:textId="77777777" w:rsidR="00952A13" w:rsidRPr="00C34218" w:rsidRDefault="00952A13" w:rsidP="00952A13">
      <w:pPr>
        <w:rPr>
          <w:rFonts w:ascii="Georgia" w:hAnsi="Georgia"/>
          <w:sz w:val="22"/>
          <w:szCs w:val="22"/>
        </w:rPr>
      </w:pPr>
    </w:p>
    <w:p w14:paraId="356FA4EF" w14:textId="77777777" w:rsidR="00952A13" w:rsidRPr="00C34218" w:rsidRDefault="00952A13" w:rsidP="001D0682">
      <w:pPr>
        <w:pStyle w:val="ListParagraph6"/>
        <w:widowControl w:val="0"/>
        <w:numPr>
          <w:ilvl w:val="1"/>
          <w:numId w:val="29"/>
        </w:numPr>
        <w:suppressAutoHyphens/>
        <w:rPr>
          <w:rFonts w:ascii="Arial" w:hAnsi="Arial" w:cs="Arial"/>
          <w:b/>
          <w:sz w:val="22"/>
          <w:szCs w:val="22"/>
        </w:rPr>
      </w:pPr>
      <w:r w:rsidRPr="00C34218">
        <w:rPr>
          <w:rStyle w:val="Forte"/>
          <w:rFonts w:ascii="Arial" w:hAnsi="Arial" w:cs="Arial"/>
          <w:sz w:val="22"/>
          <w:szCs w:val="22"/>
        </w:rPr>
        <w:t>Estimativas e premissas contábeis críticas</w:t>
      </w:r>
    </w:p>
    <w:p w14:paraId="171743C3" w14:textId="77777777" w:rsidR="00952A13" w:rsidRPr="00C34218" w:rsidRDefault="00952A13" w:rsidP="00952A13">
      <w:pPr>
        <w:rPr>
          <w:rFonts w:ascii="Georgia" w:hAnsi="Georgia" w:cs="Arial"/>
          <w:sz w:val="22"/>
          <w:szCs w:val="22"/>
        </w:rPr>
      </w:pPr>
    </w:p>
    <w:p w14:paraId="728F48A2" w14:textId="77777777" w:rsidR="00952A13" w:rsidRPr="00C34218" w:rsidRDefault="00952A13" w:rsidP="00952A13">
      <w:pPr>
        <w:rPr>
          <w:rFonts w:ascii="Georgia" w:hAnsi="Georgia" w:cs="Arial"/>
          <w:sz w:val="22"/>
          <w:szCs w:val="22"/>
        </w:rPr>
      </w:pPr>
      <w:r w:rsidRPr="00C34218">
        <w:rPr>
          <w:rFonts w:ascii="Georgia" w:hAnsi="Georgia"/>
          <w:sz w:val="22"/>
          <w:szCs w:val="22"/>
        </w:rPr>
        <w:t xml:space="preserve">Com base em premissas, a Companhia faz estimativas com relação ao futuro. </w:t>
      </w:r>
      <w:r w:rsidRPr="00C34218">
        <w:rPr>
          <w:rFonts w:ascii="Georgia" w:hAnsi="Georgia" w:cs="Arial"/>
          <w:sz w:val="22"/>
          <w:szCs w:val="22"/>
        </w:rPr>
        <w:t>As principais premissas relativas a fontes de incerteza nas estimativas futuras e outras importantes fontes de incerteza em estimativas na data do balanço, envolvendo risco significativo de causar um ajuste no valor contábil dos ativos e passivos no próximo exercício financeiro, estão demonstrados a seguir:</w:t>
      </w:r>
    </w:p>
    <w:p w14:paraId="7DE262E9" w14:textId="77777777" w:rsidR="00952A13" w:rsidRPr="00C34218" w:rsidRDefault="00952A13" w:rsidP="00952A13">
      <w:pPr>
        <w:jc w:val="both"/>
        <w:rPr>
          <w:rFonts w:ascii="Georgia" w:hAnsi="Georgia"/>
          <w:sz w:val="22"/>
          <w:szCs w:val="22"/>
        </w:rPr>
      </w:pPr>
    </w:p>
    <w:p w14:paraId="70F992C8" w14:textId="77777777" w:rsidR="00952A13" w:rsidRPr="00C34218" w:rsidRDefault="00952A13" w:rsidP="00952A13">
      <w:pPr>
        <w:pStyle w:val="PargrafodaLista"/>
        <w:widowControl w:val="0"/>
        <w:numPr>
          <w:ilvl w:val="0"/>
          <w:numId w:val="18"/>
        </w:numPr>
        <w:ind w:left="0" w:hanging="709"/>
        <w:jc w:val="both"/>
        <w:rPr>
          <w:rStyle w:val="Ttulo3Char"/>
          <w:rFonts w:ascii="Arial" w:hAnsi="Arial" w:cs="Arial"/>
          <w:b/>
          <w:color w:val="auto"/>
          <w:sz w:val="22"/>
          <w:szCs w:val="22"/>
        </w:rPr>
      </w:pPr>
      <w:r w:rsidRPr="00C34218">
        <w:rPr>
          <w:rStyle w:val="Ttulo3Char"/>
          <w:rFonts w:ascii="Arial" w:hAnsi="Arial" w:cs="Arial"/>
          <w:b/>
          <w:sz w:val="22"/>
          <w:szCs w:val="22"/>
        </w:rPr>
        <w:t>Taxas de vida útil do ativo imobilizado</w:t>
      </w:r>
    </w:p>
    <w:p w14:paraId="3180F287" w14:textId="77777777" w:rsidR="00952A13" w:rsidRPr="00C34218" w:rsidRDefault="00952A13" w:rsidP="00952A13">
      <w:pPr>
        <w:pStyle w:val="PargrafodaLista"/>
        <w:widowControl w:val="0"/>
        <w:ind w:left="0"/>
        <w:jc w:val="both"/>
        <w:rPr>
          <w:rStyle w:val="Ttulo3Char"/>
          <w:rFonts w:ascii="Georgia" w:hAnsi="Georgia"/>
          <w:b/>
          <w:sz w:val="22"/>
          <w:szCs w:val="22"/>
        </w:rPr>
      </w:pPr>
    </w:p>
    <w:p w14:paraId="3AE4DFDD" w14:textId="77777777" w:rsidR="00952A13" w:rsidRPr="00C34218" w:rsidRDefault="00952A13" w:rsidP="00952A13">
      <w:pPr>
        <w:pStyle w:val="PargrafodaLista"/>
        <w:widowControl w:val="0"/>
        <w:ind w:left="0"/>
        <w:jc w:val="both"/>
        <w:rPr>
          <w:rStyle w:val="Ttulo3Char"/>
          <w:rFonts w:ascii="Georgia" w:hAnsi="Georgia" w:cs="Arial"/>
          <w:bCs/>
          <w:color w:val="auto"/>
          <w:sz w:val="22"/>
          <w:szCs w:val="22"/>
        </w:rPr>
      </w:pPr>
      <w:r w:rsidRPr="00C34218">
        <w:rPr>
          <w:rStyle w:val="Ttulo3Char"/>
          <w:rFonts w:ascii="Georgia" w:hAnsi="Georgia" w:cs="Arial"/>
          <w:bCs/>
          <w:color w:val="auto"/>
          <w:sz w:val="22"/>
          <w:szCs w:val="22"/>
        </w:rPr>
        <w:t>A depreciação do ativo imobilizado é calculada pelo método linear de acordo com a vida útil dos bens, apurada através de laudos emitidos por empresas contratadas ou por especialistas, que são revisados regularmente. A Administração acredita que a vida útil esteja corretamente avaliada e apresentada nas demonstrações financeiras.</w:t>
      </w:r>
    </w:p>
    <w:p w14:paraId="796CEB50" w14:textId="77777777" w:rsidR="00952A13" w:rsidRPr="00C34218" w:rsidRDefault="00952A13" w:rsidP="00952A13">
      <w:pPr>
        <w:pStyle w:val="PargrafodaLista"/>
        <w:widowControl w:val="0"/>
        <w:ind w:left="0"/>
        <w:jc w:val="both"/>
        <w:rPr>
          <w:rStyle w:val="Ttulo3Char"/>
          <w:rFonts w:ascii="Georgia" w:hAnsi="Georgia" w:cs="Arial"/>
          <w:bCs/>
          <w:color w:val="auto"/>
          <w:sz w:val="22"/>
          <w:szCs w:val="22"/>
        </w:rPr>
      </w:pPr>
    </w:p>
    <w:p w14:paraId="628C4795" w14:textId="77777777" w:rsidR="00952A13" w:rsidRPr="00C34218" w:rsidRDefault="00952A13" w:rsidP="00952A13">
      <w:pPr>
        <w:pStyle w:val="PargrafodaLista"/>
        <w:numPr>
          <w:ilvl w:val="0"/>
          <w:numId w:val="18"/>
        </w:numPr>
        <w:ind w:left="0" w:hanging="709"/>
        <w:rPr>
          <w:rFonts w:ascii="Arial" w:hAnsi="Arial" w:cs="Arial"/>
          <w:b/>
          <w:sz w:val="22"/>
          <w:szCs w:val="22"/>
        </w:rPr>
      </w:pPr>
      <w:r w:rsidRPr="00C34218">
        <w:rPr>
          <w:rFonts w:ascii="Arial" w:hAnsi="Arial" w:cs="Arial"/>
          <w:b/>
          <w:sz w:val="22"/>
          <w:szCs w:val="22"/>
        </w:rPr>
        <w:t>Perda por redução ao valor recuperável (</w:t>
      </w:r>
      <w:proofErr w:type="spellStart"/>
      <w:r w:rsidRPr="00C34218">
        <w:rPr>
          <w:rFonts w:ascii="Arial" w:hAnsi="Arial" w:cs="Arial"/>
          <w:b/>
          <w:sz w:val="22"/>
          <w:szCs w:val="22"/>
        </w:rPr>
        <w:t>impairment</w:t>
      </w:r>
      <w:proofErr w:type="spellEnd"/>
      <w:r w:rsidRPr="00C34218">
        <w:rPr>
          <w:rFonts w:ascii="Arial" w:hAnsi="Arial" w:cs="Arial"/>
          <w:b/>
          <w:sz w:val="22"/>
          <w:szCs w:val="22"/>
        </w:rPr>
        <w:t>) dos ativos imobilizados</w:t>
      </w:r>
    </w:p>
    <w:p w14:paraId="3AA31225" w14:textId="77777777" w:rsidR="00952A13" w:rsidRPr="00C34218" w:rsidRDefault="00952A13" w:rsidP="00952A13">
      <w:pPr>
        <w:rPr>
          <w:rFonts w:ascii="Georgia" w:hAnsi="Georgia" w:cs="Arial"/>
          <w:b/>
          <w:sz w:val="22"/>
          <w:szCs w:val="22"/>
        </w:rPr>
      </w:pPr>
    </w:p>
    <w:p w14:paraId="1CFBE851" w14:textId="77777777" w:rsidR="00952A13" w:rsidRPr="00C34218" w:rsidRDefault="00952A13" w:rsidP="00952A13">
      <w:pPr>
        <w:rPr>
          <w:rFonts w:ascii="Georgia" w:hAnsi="Georgia" w:cs="Arial"/>
          <w:bCs/>
          <w:sz w:val="22"/>
          <w:szCs w:val="22"/>
        </w:rPr>
      </w:pPr>
      <w:r w:rsidRPr="00C34218">
        <w:rPr>
          <w:rFonts w:ascii="Georgia" w:hAnsi="Georgia" w:cs="Arial"/>
          <w:bCs/>
          <w:sz w:val="22"/>
          <w:szCs w:val="22"/>
        </w:rPr>
        <w:t xml:space="preserve">O reconhecimento de perda por redução ao valor recuperável dos ativos imobilizados está em consonância com a nota 2.5 (f). </w:t>
      </w:r>
    </w:p>
    <w:p w14:paraId="070C1ADC" w14:textId="77777777" w:rsidR="00952A13" w:rsidRPr="00C34218" w:rsidRDefault="00952A13" w:rsidP="00952A13">
      <w:pPr>
        <w:rPr>
          <w:rFonts w:ascii="Georgia" w:hAnsi="Georgia" w:cs="Arial"/>
          <w:bCs/>
          <w:sz w:val="22"/>
          <w:szCs w:val="22"/>
        </w:rPr>
      </w:pPr>
      <w:bookmarkStart w:id="17" w:name="_Hlk126860535"/>
    </w:p>
    <w:p w14:paraId="766F1C92" w14:textId="7A42ADC8" w:rsidR="00952A13" w:rsidRPr="00C34218" w:rsidRDefault="00F70182" w:rsidP="00952A13">
      <w:pPr>
        <w:rPr>
          <w:rFonts w:ascii="Georgia" w:hAnsi="Georgia" w:cs="Arial"/>
          <w:bCs/>
          <w:sz w:val="22"/>
          <w:szCs w:val="22"/>
        </w:rPr>
      </w:pPr>
      <w:r w:rsidRPr="00C34218">
        <w:rPr>
          <w:rFonts w:ascii="Georgia" w:hAnsi="Georgia" w:cs="Arial"/>
          <w:bCs/>
          <w:sz w:val="22"/>
          <w:szCs w:val="22"/>
        </w:rPr>
        <w:lastRenderedPageBreak/>
        <w:t xml:space="preserve">Anualmente, são examinados sinais ou elementos que indiquem a necessidade de realizar o teste de </w:t>
      </w:r>
      <w:proofErr w:type="spellStart"/>
      <w:r w:rsidRPr="00C34218">
        <w:rPr>
          <w:rFonts w:ascii="Georgia" w:hAnsi="Georgia" w:cs="Arial"/>
          <w:bCs/>
          <w:sz w:val="22"/>
          <w:szCs w:val="22"/>
        </w:rPr>
        <w:t>impairment</w:t>
      </w:r>
      <w:proofErr w:type="spellEnd"/>
      <w:r w:rsidRPr="00C34218">
        <w:rPr>
          <w:rFonts w:ascii="Georgia" w:hAnsi="Georgia" w:cs="Arial"/>
          <w:bCs/>
          <w:sz w:val="22"/>
          <w:szCs w:val="22"/>
        </w:rPr>
        <w:t xml:space="preserve"> nos ativos. Os testes de </w:t>
      </w:r>
      <w:proofErr w:type="spellStart"/>
      <w:r w:rsidRPr="00C34218">
        <w:rPr>
          <w:rFonts w:ascii="Georgia" w:hAnsi="Georgia" w:cs="Arial"/>
          <w:bCs/>
          <w:sz w:val="22"/>
          <w:szCs w:val="22"/>
        </w:rPr>
        <w:t>impairment</w:t>
      </w:r>
      <w:proofErr w:type="spellEnd"/>
      <w:r w:rsidRPr="00C34218">
        <w:rPr>
          <w:rFonts w:ascii="Georgia" w:hAnsi="Georgia" w:cs="Arial"/>
          <w:bCs/>
          <w:sz w:val="22"/>
          <w:szCs w:val="22"/>
        </w:rPr>
        <w:t xml:space="preserve"> são conduzidos, quando necessário, com base em avaliações independentes, realizadas por avaliadores externos</w:t>
      </w:r>
      <w:r w:rsidR="00952A13" w:rsidRPr="00C34218">
        <w:rPr>
          <w:rFonts w:ascii="Georgia" w:hAnsi="Georgia" w:cs="Arial"/>
          <w:bCs/>
          <w:sz w:val="22"/>
          <w:szCs w:val="22"/>
        </w:rPr>
        <w:t>, vide notas 12 e 2</w:t>
      </w:r>
      <w:r w:rsidR="009D697B" w:rsidRPr="00C34218">
        <w:rPr>
          <w:rFonts w:ascii="Georgia" w:hAnsi="Georgia" w:cs="Arial"/>
          <w:bCs/>
          <w:sz w:val="22"/>
          <w:szCs w:val="22"/>
        </w:rPr>
        <w:t>3</w:t>
      </w:r>
      <w:r w:rsidR="00952A13" w:rsidRPr="00C34218">
        <w:rPr>
          <w:rFonts w:ascii="Georgia" w:hAnsi="Georgia" w:cs="Arial"/>
          <w:bCs/>
          <w:sz w:val="22"/>
          <w:szCs w:val="22"/>
        </w:rPr>
        <w:t>.</w:t>
      </w:r>
    </w:p>
    <w:bookmarkEnd w:id="17"/>
    <w:p w14:paraId="1FA80527" w14:textId="77777777" w:rsidR="00952A13" w:rsidRPr="00C34218" w:rsidRDefault="00952A13" w:rsidP="00952A13">
      <w:pPr>
        <w:rPr>
          <w:rFonts w:ascii="Georgia" w:hAnsi="Georgia" w:cs="Georgia"/>
          <w:sz w:val="22"/>
          <w:szCs w:val="22"/>
        </w:rPr>
      </w:pPr>
    </w:p>
    <w:p w14:paraId="0BDA633E" w14:textId="77777777" w:rsidR="00952A13" w:rsidRPr="00C34218" w:rsidRDefault="00952A13" w:rsidP="001D0682">
      <w:pPr>
        <w:pStyle w:val="ListParagraph6"/>
        <w:widowControl w:val="0"/>
        <w:numPr>
          <w:ilvl w:val="1"/>
          <w:numId w:val="29"/>
        </w:numPr>
        <w:suppressAutoHyphens/>
        <w:rPr>
          <w:rFonts w:ascii="Arial" w:hAnsi="Arial" w:cs="Arial"/>
          <w:b/>
          <w:sz w:val="22"/>
          <w:szCs w:val="22"/>
        </w:rPr>
      </w:pPr>
      <w:r w:rsidRPr="00C34218">
        <w:rPr>
          <w:rFonts w:ascii="Arial" w:hAnsi="Arial" w:cs="Arial"/>
          <w:b/>
          <w:sz w:val="22"/>
          <w:szCs w:val="22"/>
        </w:rPr>
        <w:t>Julgamentos críticos na aplicação das políticas contábeis</w:t>
      </w:r>
    </w:p>
    <w:p w14:paraId="541DEC3B" w14:textId="77777777" w:rsidR="00952A13" w:rsidRPr="00C34218" w:rsidRDefault="00952A13" w:rsidP="00952A13">
      <w:pPr>
        <w:jc w:val="both"/>
        <w:rPr>
          <w:rStyle w:val="Forte"/>
          <w:rFonts w:ascii="Arial" w:hAnsi="Arial" w:cs="Arial"/>
          <w:sz w:val="22"/>
          <w:szCs w:val="22"/>
        </w:rPr>
      </w:pPr>
    </w:p>
    <w:p w14:paraId="1AFC81CE" w14:textId="77777777" w:rsidR="00952A13" w:rsidRPr="00C34218" w:rsidRDefault="00952A13" w:rsidP="00952A13">
      <w:pPr>
        <w:rPr>
          <w:rFonts w:ascii="Georgia" w:hAnsi="Georgia" w:cs="Arial"/>
          <w:sz w:val="22"/>
          <w:szCs w:val="22"/>
        </w:rPr>
      </w:pPr>
      <w:r w:rsidRPr="00C34218">
        <w:rPr>
          <w:rFonts w:ascii="Georgia" w:hAnsi="Georgia" w:cs="Arial"/>
          <w:sz w:val="22"/>
          <w:szCs w:val="22"/>
        </w:rPr>
        <w:t>A preparação das demonstrações financeiras da Companhia requer que a Administração faça julgamentos críticos e adote premissas que afetam os valores apresentados de receitas, despesas, ativos e passivos, e as respectivas divulgações, bem como as divulgações de passivos contingentes, na data base das demonstrações financeiras. Os principais julgamentos críticos na aplicação das políticas contábeis estão apresentados a seguir:</w:t>
      </w:r>
    </w:p>
    <w:p w14:paraId="640C84AA" w14:textId="77777777" w:rsidR="00952A13" w:rsidRPr="00C34218" w:rsidRDefault="00952A13" w:rsidP="00952A13">
      <w:pPr>
        <w:jc w:val="both"/>
        <w:rPr>
          <w:rFonts w:ascii="Georgia" w:hAnsi="Georgia" w:cs="Arial"/>
          <w:sz w:val="22"/>
          <w:szCs w:val="22"/>
        </w:rPr>
      </w:pPr>
    </w:p>
    <w:p w14:paraId="4F4A5CE0" w14:textId="77777777" w:rsidR="00952A13" w:rsidRPr="00C34218" w:rsidRDefault="00952A13" w:rsidP="001D0682">
      <w:pPr>
        <w:pStyle w:val="Ttulo2"/>
        <w:numPr>
          <w:ilvl w:val="0"/>
          <w:numId w:val="36"/>
        </w:numPr>
        <w:ind w:left="0" w:hanging="709"/>
        <w:jc w:val="both"/>
        <w:rPr>
          <w:b/>
          <w:sz w:val="22"/>
          <w:szCs w:val="22"/>
          <w:lang w:val="pt-BR"/>
        </w:rPr>
      </w:pPr>
      <w:r w:rsidRPr="00C34218">
        <w:rPr>
          <w:rStyle w:val="Ttulo3Char"/>
          <w:b/>
          <w:sz w:val="22"/>
          <w:szCs w:val="22"/>
          <w:lang w:val="pt-BR"/>
        </w:rPr>
        <w:t>Tributos diferidos</w:t>
      </w:r>
    </w:p>
    <w:p w14:paraId="72D9E586" w14:textId="77777777" w:rsidR="00952A13" w:rsidRPr="00C34218" w:rsidRDefault="00952A13" w:rsidP="00952A13">
      <w:pPr>
        <w:rPr>
          <w:rFonts w:ascii="Georgia" w:hAnsi="Georgia" w:cs="Arial"/>
          <w:sz w:val="22"/>
          <w:szCs w:val="22"/>
        </w:rPr>
      </w:pPr>
    </w:p>
    <w:p w14:paraId="2C4731F4" w14:textId="77777777" w:rsidR="00952A13" w:rsidRPr="00C34218" w:rsidRDefault="00952A13" w:rsidP="00952A13">
      <w:pPr>
        <w:rPr>
          <w:rFonts w:ascii="Georgia" w:hAnsi="Georgia" w:cs="Georgia"/>
          <w:sz w:val="22"/>
          <w:szCs w:val="22"/>
        </w:rPr>
      </w:pPr>
      <w:r w:rsidRPr="00C34218">
        <w:rPr>
          <w:rFonts w:ascii="Georgia" w:hAnsi="Georgia" w:cs="Georgia"/>
          <w:sz w:val="22"/>
          <w:szCs w:val="22"/>
        </w:rPr>
        <w:t xml:space="preserve">Tributo diferido ativo é reconhecido para todos os prejuízos fiscais não utilizados na extensão em que seja provável que haja lucro tributável disponível para permitir a utilização dos referidos prejuízos. </w:t>
      </w:r>
    </w:p>
    <w:p w14:paraId="42542340" w14:textId="77777777" w:rsidR="00952A13" w:rsidRPr="00C34218" w:rsidRDefault="00952A13" w:rsidP="00952A13">
      <w:pPr>
        <w:rPr>
          <w:rFonts w:ascii="Georgia" w:hAnsi="Georgia" w:cs="Georgia"/>
          <w:sz w:val="22"/>
          <w:szCs w:val="22"/>
        </w:rPr>
      </w:pPr>
    </w:p>
    <w:p w14:paraId="30D91E46" w14:textId="77777777" w:rsidR="00952A13" w:rsidRPr="00C34218" w:rsidRDefault="00952A13" w:rsidP="00952A13">
      <w:pPr>
        <w:rPr>
          <w:rFonts w:ascii="Georgia" w:hAnsi="Georgia" w:cs="Georgia"/>
          <w:sz w:val="22"/>
          <w:szCs w:val="22"/>
        </w:rPr>
      </w:pPr>
      <w:r w:rsidRPr="00C34218">
        <w:rPr>
          <w:rFonts w:ascii="Georgia" w:hAnsi="Georgia" w:cs="Georgia"/>
          <w:sz w:val="22"/>
          <w:szCs w:val="22"/>
        </w:rPr>
        <w:t>Julgamento significativo da Administração é requerido para determinar o valor do tributo diferido ativo que pode ser reconhecido, com base no prazo provável e nível de lucros tributáveis futuros, juntamente com estratégias de planejamento fiscais futuras.</w:t>
      </w:r>
    </w:p>
    <w:p w14:paraId="146B3CF9" w14:textId="77777777" w:rsidR="00952A13" w:rsidRPr="00C34218" w:rsidRDefault="00952A13" w:rsidP="00952A13">
      <w:pPr>
        <w:rPr>
          <w:rFonts w:ascii="Georgia" w:hAnsi="Georgia"/>
          <w:sz w:val="22"/>
          <w:szCs w:val="22"/>
        </w:rPr>
      </w:pPr>
    </w:p>
    <w:p w14:paraId="710ED241" w14:textId="34F84358" w:rsidR="00952A13" w:rsidRPr="00C34218" w:rsidRDefault="00952A13" w:rsidP="00952A13">
      <w:pPr>
        <w:rPr>
          <w:rFonts w:ascii="Georgia" w:hAnsi="Georgia"/>
          <w:sz w:val="22"/>
          <w:szCs w:val="22"/>
        </w:rPr>
      </w:pPr>
      <w:r w:rsidRPr="00C34218">
        <w:rPr>
          <w:rFonts w:ascii="Georgia" w:hAnsi="Georgia"/>
          <w:sz w:val="22"/>
          <w:szCs w:val="22"/>
        </w:rPr>
        <w:t xml:space="preserve">Em </w:t>
      </w:r>
      <w:r w:rsidRPr="00C34218">
        <w:rPr>
          <w:rFonts w:ascii="Georgia" w:hAnsi="Georgia" w:cs="Arial"/>
          <w:sz w:val="22"/>
          <w:szCs w:val="22"/>
        </w:rPr>
        <w:t>31</w:t>
      </w:r>
      <w:r w:rsidRPr="00C34218">
        <w:rPr>
          <w:rFonts w:ascii="Georgia" w:hAnsi="Georgia"/>
          <w:sz w:val="22"/>
          <w:szCs w:val="22"/>
        </w:rPr>
        <w:t xml:space="preserve"> de </w:t>
      </w:r>
      <w:r w:rsidRPr="00C34218">
        <w:rPr>
          <w:rFonts w:ascii="Georgia" w:hAnsi="Georgia" w:cs="Arial"/>
          <w:sz w:val="22"/>
          <w:szCs w:val="22"/>
        </w:rPr>
        <w:t>dezembro</w:t>
      </w:r>
      <w:r w:rsidRPr="00C34218">
        <w:rPr>
          <w:rFonts w:ascii="Georgia" w:hAnsi="Georgia"/>
          <w:sz w:val="22"/>
          <w:szCs w:val="22"/>
        </w:rPr>
        <w:t xml:space="preserve"> de 2025 a Companhia apurou </w:t>
      </w:r>
      <w:r w:rsidR="005E2C7B" w:rsidRPr="00C34218">
        <w:rPr>
          <w:rFonts w:ascii="Georgia" w:hAnsi="Georgia"/>
          <w:sz w:val="22"/>
          <w:szCs w:val="22"/>
        </w:rPr>
        <w:t>lucro</w:t>
      </w:r>
      <w:r w:rsidRPr="00C34218">
        <w:rPr>
          <w:rFonts w:ascii="Georgia" w:hAnsi="Georgia"/>
          <w:sz w:val="22"/>
          <w:szCs w:val="22"/>
        </w:rPr>
        <w:t xml:space="preserve"> fiscal, </w:t>
      </w:r>
      <w:r w:rsidR="005E2C7B" w:rsidRPr="00C34218">
        <w:rPr>
          <w:rFonts w:ascii="Georgia" w:hAnsi="Georgia"/>
          <w:sz w:val="22"/>
          <w:szCs w:val="22"/>
        </w:rPr>
        <w:t>tendo passado</w:t>
      </w:r>
      <w:r w:rsidRPr="00C34218">
        <w:rPr>
          <w:rFonts w:ascii="Georgia" w:hAnsi="Georgia"/>
          <w:sz w:val="22"/>
          <w:szCs w:val="22"/>
        </w:rPr>
        <w:t xml:space="preserve"> a contar com um prejuízo fiscal acumulado de R$ 5</w:t>
      </w:r>
      <w:r w:rsidR="005E2C7B" w:rsidRPr="00C34218">
        <w:rPr>
          <w:rFonts w:ascii="Georgia" w:hAnsi="Georgia"/>
          <w:sz w:val="22"/>
          <w:szCs w:val="22"/>
        </w:rPr>
        <w:t>58</w:t>
      </w:r>
      <w:r w:rsidRPr="00C34218">
        <w:rPr>
          <w:rFonts w:ascii="Georgia" w:hAnsi="Georgia"/>
          <w:sz w:val="22"/>
          <w:szCs w:val="22"/>
        </w:rPr>
        <w:t>.</w:t>
      </w:r>
      <w:r w:rsidR="005E2C7B" w:rsidRPr="00C34218">
        <w:rPr>
          <w:rFonts w:ascii="Georgia" w:hAnsi="Georgia"/>
          <w:sz w:val="22"/>
          <w:szCs w:val="22"/>
        </w:rPr>
        <w:t>180</w:t>
      </w:r>
      <w:r w:rsidRPr="00C34218">
        <w:rPr>
          <w:rFonts w:ascii="Georgia" w:hAnsi="Georgia"/>
          <w:sz w:val="22"/>
          <w:szCs w:val="22"/>
        </w:rPr>
        <w:t xml:space="preserve"> (R$ 578.762</w:t>
      </w:r>
      <w:r w:rsidR="009D697B" w:rsidRPr="00C34218">
        <w:rPr>
          <w:rFonts w:ascii="Georgia" w:hAnsi="Georgia"/>
          <w:sz w:val="22"/>
          <w:szCs w:val="22"/>
        </w:rPr>
        <w:t xml:space="preserve"> </w:t>
      </w:r>
      <w:r w:rsidRPr="00C34218">
        <w:rPr>
          <w:rFonts w:ascii="Georgia" w:hAnsi="Georgia"/>
          <w:sz w:val="22"/>
          <w:szCs w:val="22"/>
        </w:rPr>
        <w:t>em 31 de dezembro de 2024) e base negativa acumulada de R$ 5</w:t>
      </w:r>
      <w:r w:rsidR="005E2C7B" w:rsidRPr="00C34218">
        <w:rPr>
          <w:rFonts w:ascii="Georgia" w:hAnsi="Georgia"/>
          <w:sz w:val="22"/>
          <w:szCs w:val="22"/>
        </w:rPr>
        <w:t>64</w:t>
      </w:r>
      <w:r w:rsidRPr="00C34218">
        <w:rPr>
          <w:rFonts w:ascii="Georgia" w:hAnsi="Georgia"/>
          <w:sz w:val="22"/>
          <w:szCs w:val="22"/>
        </w:rPr>
        <w:t>.</w:t>
      </w:r>
      <w:r w:rsidR="005E2C7B" w:rsidRPr="00C34218">
        <w:rPr>
          <w:rFonts w:ascii="Georgia" w:hAnsi="Georgia"/>
          <w:sz w:val="22"/>
          <w:szCs w:val="22"/>
        </w:rPr>
        <w:t>647</w:t>
      </w:r>
      <w:r w:rsidRPr="00C34218">
        <w:rPr>
          <w:rFonts w:ascii="Georgia" w:hAnsi="Georgia"/>
          <w:sz w:val="22"/>
          <w:szCs w:val="22"/>
        </w:rPr>
        <w:t xml:space="preserve"> (R$ 585.229 em 31 de dezembro de 2024). </w:t>
      </w:r>
    </w:p>
    <w:p w14:paraId="60A4F17C" w14:textId="77777777" w:rsidR="00952A13" w:rsidRPr="00C34218" w:rsidRDefault="00952A13" w:rsidP="00952A13">
      <w:pPr>
        <w:rPr>
          <w:rFonts w:ascii="Georgia" w:hAnsi="Georgia"/>
          <w:sz w:val="22"/>
          <w:szCs w:val="22"/>
        </w:rPr>
      </w:pPr>
    </w:p>
    <w:p w14:paraId="32D11536" w14:textId="67FF2326" w:rsidR="00952A13" w:rsidRPr="00C34218" w:rsidRDefault="00952A13" w:rsidP="00952A13">
      <w:pPr>
        <w:rPr>
          <w:rFonts w:ascii="Georgia" w:hAnsi="Georgia"/>
          <w:sz w:val="22"/>
          <w:szCs w:val="22"/>
        </w:rPr>
      </w:pPr>
      <w:r w:rsidRPr="00C34218">
        <w:rPr>
          <w:rFonts w:ascii="Georgia" w:hAnsi="Georgia"/>
          <w:sz w:val="22"/>
          <w:szCs w:val="22"/>
        </w:rPr>
        <w:t xml:space="preserve">A Companhia, assim como nos anos anteriores, não tem perspectiva de alteração do recorrente cenário de prejuízo fiscal e base negativa em razão da estrutura societária da </w:t>
      </w:r>
      <w:r w:rsidR="00933616">
        <w:rPr>
          <w:rFonts w:ascii="Georgia" w:hAnsi="Georgia"/>
          <w:sz w:val="22"/>
          <w:szCs w:val="22"/>
        </w:rPr>
        <w:t>Companhia</w:t>
      </w:r>
      <w:r w:rsidRPr="00C34218">
        <w:rPr>
          <w:rFonts w:ascii="Georgia" w:hAnsi="Georgia"/>
          <w:sz w:val="22"/>
          <w:szCs w:val="22"/>
        </w:rPr>
        <w:t xml:space="preserve">. </w:t>
      </w:r>
    </w:p>
    <w:p w14:paraId="1A27996D" w14:textId="77777777" w:rsidR="00952A13" w:rsidRPr="00C34218" w:rsidRDefault="00952A13" w:rsidP="00952A13">
      <w:pPr>
        <w:rPr>
          <w:rFonts w:ascii="Georgia" w:hAnsi="Georgia"/>
          <w:sz w:val="22"/>
          <w:szCs w:val="22"/>
        </w:rPr>
      </w:pPr>
    </w:p>
    <w:p w14:paraId="7C35B825" w14:textId="41F467E2" w:rsidR="00952A13" w:rsidRPr="00C34218" w:rsidRDefault="00952A13" w:rsidP="00952A13">
      <w:pPr>
        <w:rPr>
          <w:rFonts w:ascii="Georgia" w:hAnsi="Georgia" w:cs="Georgia"/>
          <w:sz w:val="22"/>
          <w:szCs w:val="22"/>
        </w:rPr>
      </w:pPr>
      <w:r w:rsidRPr="00C34218">
        <w:rPr>
          <w:rFonts w:ascii="Georgia" w:hAnsi="Georgia" w:cs="Georgia"/>
          <w:sz w:val="22"/>
          <w:szCs w:val="22"/>
        </w:rPr>
        <w:t xml:space="preserve">Caso a Companhia tivesse uma expectativa de lucro fiscal nos exercícios futuros, um ativo diferido seria reconhecido na proporção de 34% do prejuízo fiscal acumulado na data do reconhecimento, </w:t>
      </w:r>
      <w:r w:rsidR="00D024C0">
        <w:rPr>
          <w:rFonts w:ascii="Georgia" w:hAnsi="Georgia" w:cs="Georgia"/>
          <w:sz w:val="22"/>
          <w:szCs w:val="22"/>
        </w:rPr>
        <w:t xml:space="preserve">cuja compensação seria </w:t>
      </w:r>
      <w:r w:rsidR="00D024C0" w:rsidRPr="00C34218">
        <w:rPr>
          <w:rFonts w:ascii="Georgia" w:hAnsi="Georgia" w:cs="Georgia"/>
          <w:sz w:val="22"/>
          <w:szCs w:val="22"/>
        </w:rPr>
        <w:t>limitad</w:t>
      </w:r>
      <w:r w:rsidR="00D024C0">
        <w:rPr>
          <w:rFonts w:ascii="Georgia" w:hAnsi="Georgia" w:cs="Georgia"/>
          <w:sz w:val="22"/>
          <w:szCs w:val="22"/>
        </w:rPr>
        <w:t>a</w:t>
      </w:r>
      <w:r w:rsidR="00D024C0" w:rsidRPr="00C34218">
        <w:rPr>
          <w:rFonts w:ascii="Georgia" w:hAnsi="Georgia" w:cs="Georgia"/>
          <w:sz w:val="22"/>
          <w:szCs w:val="22"/>
        </w:rPr>
        <w:t xml:space="preserve"> </w:t>
      </w:r>
      <w:r w:rsidRPr="00C34218">
        <w:rPr>
          <w:rFonts w:ascii="Georgia" w:hAnsi="Georgia" w:cs="Georgia"/>
          <w:sz w:val="22"/>
          <w:szCs w:val="22"/>
        </w:rPr>
        <w:t xml:space="preserve">a 30% dos lucros fiscais esperados, conforme regra do benefício fiscal vigente. </w:t>
      </w:r>
    </w:p>
    <w:p w14:paraId="33E66392" w14:textId="77777777" w:rsidR="00952A13" w:rsidRPr="00C34218" w:rsidRDefault="00952A13" w:rsidP="00952A13">
      <w:pPr>
        <w:rPr>
          <w:rFonts w:ascii="Georgia" w:hAnsi="Georgia" w:cs="Georgia"/>
          <w:sz w:val="22"/>
          <w:szCs w:val="22"/>
        </w:rPr>
      </w:pPr>
    </w:p>
    <w:p w14:paraId="2886A2E5" w14:textId="77777777" w:rsidR="00952A13" w:rsidRPr="00C34218" w:rsidRDefault="00952A13" w:rsidP="00952A13">
      <w:pPr>
        <w:rPr>
          <w:rFonts w:ascii="Georgia" w:hAnsi="Georgia" w:cs="Georgia"/>
          <w:sz w:val="22"/>
          <w:szCs w:val="22"/>
        </w:rPr>
      </w:pPr>
      <w:r w:rsidRPr="00C34218">
        <w:rPr>
          <w:rFonts w:ascii="Georgia" w:hAnsi="Georgia" w:cs="Georgia"/>
          <w:sz w:val="22"/>
          <w:szCs w:val="22"/>
        </w:rPr>
        <w:t xml:space="preserve">Dessa maneira, a Administração julgou que tais ativos diferidos não deveriam ser reconhecidos. </w:t>
      </w:r>
    </w:p>
    <w:p w14:paraId="5023F046" w14:textId="77777777" w:rsidR="00952A13" w:rsidRPr="00C34218" w:rsidRDefault="00952A13" w:rsidP="00952A13">
      <w:pPr>
        <w:rPr>
          <w:rFonts w:ascii="Georgia" w:hAnsi="Georgia" w:cs="Georgia"/>
          <w:sz w:val="22"/>
          <w:szCs w:val="22"/>
        </w:rPr>
      </w:pPr>
    </w:p>
    <w:p w14:paraId="0DC59968" w14:textId="4E9EA4C0" w:rsidR="00952A13" w:rsidRPr="00C34218" w:rsidRDefault="00952A13" w:rsidP="00952A13">
      <w:pPr>
        <w:rPr>
          <w:rFonts w:ascii="Georgia" w:hAnsi="Georgia" w:cs="Georgia"/>
          <w:sz w:val="22"/>
          <w:szCs w:val="22"/>
        </w:rPr>
      </w:pPr>
      <w:r w:rsidRPr="00C34218">
        <w:rPr>
          <w:rFonts w:ascii="Georgia" w:hAnsi="Georgia" w:cs="Georgia"/>
          <w:sz w:val="22"/>
          <w:szCs w:val="22"/>
        </w:rPr>
        <w:t>A ausência de expectativa de resultado tributável futuro deve-se ao fato de que a principal receita da Codemig é tributada no âmbito da SCP com a CBMM e, consequentemente, é excluída para fins de apuração do lucro real da Companhia.</w:t>
      </w:r>
    </w:p>
    <w:p w14:paraId="709AD470" w14:textId="77777777" w:rsidR="00952A13" w:rsidRPr="00C34218" w:rsidRDefault="00952A13" w:rsidP="00952A13">
      <w:pPr>
        <w:widowControl w:val="0"/>
        <w:rPr>
          <w:rFonts w:ascii="Georgia" w:hAnsi="Georgia" w:cs="Georgia"/>
          <w:sz w:val="22"/>
          <w:szCs w:val="22"/>
          <w:highlight w:val="yellow"/>
        </w:rPr>
      </w:pPr>
    </w:p>
    <w:p w14:paraId="7ED4CC96" w14:textId="77777777" w:rsidR="00952A13" w:rsidRPr="00C34218" w:rsidRDefault="00952A13" w:rsidP="001D0682">
      <w:pPr>
        <w:pStyle w:val="Ttulo2"/>
        <w:numPr>
          <w:ilvl w:val="0"/>
          <w:numId w:val="36"/>
        </w:numPr>
        <w:ind w:left="0" w:hanging="709"/>
        <w:jc w:val="both"/>
        <w:rPr>
          <w:rStyle w:val="Ttulo3Char"/>
          <w:b/>
          <w:sz w:val="22"/>
          <w:szCs w:val="22"/>
          <w:lang w:val="pt-BR"/>
        </w:rPr>
      </w:pPr>
      <w:r w:rsidRPr="00C34218">
        <w:rPr>
          <w:rStyle w:val="Ttulo3Char"/>
          <w:b/>
          <w:sz w:val="22"/>
          <w:szCs w:val="22"/>
          <w:lang w:val="pt-BR"/>
        </w:rPr>
        <w:t>Avaliação do risco de crédito da CBMM</w:t>
      </w:r>
    </w:p>
    <w:p w14:paraId="44B99918" w14:textId="77777777" w:rsidR="00952A13" w:rsidRPr="00C34218" w:rsidRDefault="00952A13" w:rsidP="00952A13">
      <w:pPr>
        <w:jc w:val="both"/>
        <w:rPr>
          <w:rFonts w:ascii="Arial" w:hAnsi="Arial" w:cs="Arial"/>
          <w:sz w:val="22"/>
          <w:szCs w:val="22"/>
        </w:rPr>
      </w:pPr>
    </w:p>
    <w:p w14:paraId="1F32F846" w14:textId="045A009C" w:rsidR="00952A13" w:rsidRPr="00C34218" w:rsidRDefault="00952A13" w:rsidP="00952A13">
      <w:pPr>
        <w:rPr>
          <w:rFonts w:ascii="Georgia" w:hAnsi="Georgia" w:cs="Arial"/>
          <w:sz w:val="22"/>
          <w:szCs w:val="22"/>
        </w:rPr>
      </w:pPr>
      <w:r w:rsidRPr="00C34218">
        <w:rPr>
          <w:rFonts w:ascii="Georgia" w:hAnsi="Georgia" w:cs="Arial"/>
          <w:sz w:val="22"/>
          <w:szCs w:val="22"/>
        </w:rPr>
        <w:t>Baseado em relatório de especialistas de crédito, no histórico do contrato da SCP com a CBMM e no desempenho financeiro recente da SCP, a Administração julgou que o risco de crédito do contas a receber é irrelevante</w:t>
      </w:r>
      <w:r w:rsidR="001A24B5" w:rsidRPr="00C34218">
        <w:rPr>
          <w:rFonts w:ascii="Georgia" w:hAnsi="Georgia" w:cs="Arial"/>
          <w:sz w:val="22"/>
          <w:szCs w:val="22"/>
        </w:rPr>
        <w:t>.</w:t>
      </w:r>
      <w:r w:rsidRPr="00C34218">
        <w:rPr>
          <w:rFonts w:ascii="Georgia" w:hAnsi="Georgia" w:cs="Arial"/>
          <w:sz w:val="22"/>
          <w:szCs w:val="22"/>
        </w:rPr>
        <w:t xml:space="preserve"> </w:t>
      </w:r>
      <w:r w:rsidR="001A24B5" w:rsidRPr="00C34218">
        <w:rPr>
          <w:rFonts w:ascii="Georgia" w:hAnsi="Georgia" w:cs="Arial"/>
          <w:sz w:val="22"/>
          <w:szCs w:val="22"/>
        </w:rPr>
        <w:t>E</w:t>
      </w:r>
      <w:r w:rsidRPr="00C34218">
        <w:rPr>
          <w:rFonts w:ascii="Georgia" w:hAnsi="Georgia" w:cs="Arial"/>
          <w:sz w:val="22"/>
          <w:szCs w:val="22"/>
        </w:rPr>
        <w:t>mbora entenda que conceitualmente o saldo de</w:t>
      </w:r>
      <w:r w:rsidR="00E5753E" w:rsidRPr="00C34218">
        <w:rPr>
          <w:rFonts w:ascii="Georgia" w:hAnsi="Georgia" w:cs="Arial"/>
          <w:sz w:val="22"/>
          <w:szCs w:val="22"/>
        </w:rPr>
        <w:t xml:space="preserve"> perdas </w:t>
      </w:r>
      <w:r w:rsidR="00E5753E" w:rsidRPr="00C34218">
        <w:rPr>
          <w:rFonts w:ascii="Georgia" w:hAnsi="Georgia" w:cs="Arial"/>
          <w:sz w:val="22"/>
          <w:szCs w:val="22"/>
        </w:rPr>
        <w:lastRenderedPageBreak/>
        <w:t>esperadas com crédito de liquidação duvidosa</w:t>
      </w:r>
      <w:r w:rsidRPr="00C34218">
        <w:rPr>
          <w:rFonts w:ascii="Georgia" w:hAnsi="Georgia" w:cs="Arial"/>
          <w:sz w:val="22"/>
          <w:szCs w:val="22"/>
        </w:rPr>
        <w:t xml:space="preserve"> devesse apresentar </w:t>
      </w:r>
      <w:r w:rsidR="001A24B5" w:rsidRPr="00C34218">
        <w:rPr>
          <w:rFonts w:ascii="Georgia" w:hAnsi="Georgia" w:cs="Arial"/>
          <w:sz w:val="22"/>
          <w:szCs w:val="22"/>
        </w:rPr>
        <w:t>uma estimativa</w:t>
      </w:r>
      <w:r w:rsidRPr="00C34218">
        <w:rPr>
          <w:rFonts w:ascii="Georgia" w:hAnsi="Georgia" w:cs="Arial"/>
          <w:sz w:val="22"/>
          <w:szCs w:val="22"/>
        </w:rPr>
        <w:t xml:space="preserve"> nos termos do IFRS 9 / CPC 48, a perda a ser registrada </w:t>
      </w:r>
      <w:r w:rsidR="001A24B5" w:rsidRPr="00C34218">
        <w:rPr>
          <w:rFonts w:ascii="Georgia" w:hAnsi="Georgia" w:cs="Arial"/>
          <w:sz w:val="22"/>
          <w:szCs w:val="22"/>
        </w:rPr>
        <w:t>seria</w:t>
      </w:r>
      <w:r w:rsidRPr="00C34218">
        <w:rPr>
          <w:rFonts w:ascii="Georgia" w:hAnsi="Georgia" w:cs="Arial"/>
          <w:sz w:val="22"/>
          <w:szCs w:val="22"/>
        </w:rPr>
        <w:t xml:space="preserve"> imaterial no contexto destas demonstrações financeiras.</w:t>
      </w:r>
    </w:p>
    <w:p w14:paraId="016B6502" w14:textId="77777777" w:rsidR="00952A13" w:rsidRPr="00C34218" w:rsidRDefault="00952A13" w:rsidP="00952A13">
      <w:pPr>
        <w:rPr>
          <w:rFonts w:ascii="Georgia" w:hAnsi="Georgia" w:cs="Arial"/>
          <w:b/>
          <w:bCs/>
          <w:sz w:val="22"/>
          <w:szCs w:val="22"/>
        </w:rPr>
      </w:pPr>
    </w:p>
    <w:p w14:paraId="32967D9F" w14:textId="77777777" w:rsidR="00405F29" w:rsidRPr="00C34218" w:rsidRDefault="00405F29" w:rsidP="00952A13">
      <w:pPr>
        <w:rPr>
          <w:rFonts w:ascii="Georgia" w:hAnsi="Georgia" w:cs="Arial"/>
          <w:b/>
          <w:bCs/>
          <w:sz w:val="22"/>
          <w:szCs w:val="22"/>
        </w:rPr>
      </w:pPr>
    </w:p>
    <w:p w14:paraId="1E14F997" w14:textId="6196C61F" w:rsidR="00C541AD" w:rsidRPr="00C34218" w:rsidRDefault="00C541AD" w:rsidP="00094CF8">
      <w:pPr>
        <w:pStyle w:val="PargrafodaLista"/>
        <w:numPr>
          <w:ilvl w:val="0"/>
          <w:numId w:val="17"/>
        </w:numPr>
        <w:ind w:left="0" w:hanging="709"/>
        <w:rPr>
          <w:rFonts w:ascii="Arial" w:hAnsi="Arial" w:cs="Arial"/>
          <w:b/>
          <w:bCs/>
          <w:sz w:val="22"/>
          <w:szCs w:val="22"/>
        </w:rPr>
      </w:pPr>
      <w:r w:rsidRPr="00C34218">
        <w:rPr>
          <w:rFonts w:ascii="Arial" w:hAnsi="Arial" w:cs="Arial"/>
          <w:b/>
          <w:bCs/>
          <w:sz w:val="22"/>
          <w:szCs w:val="22"/>
        </w:rPr>
        <w:t>Gerenciamento de riscos e instrumentos financeiros</w:t>
      </w:r>
    </w:p>
    <w:p w14:paraId="25B7C669" w14:textId="77777777" w:rsidR="00C541AD" w:rsidRPr="00C34218" w:rsidRDefault="00C541AD" w:rsidP="00C62881">
      <w:pPr>
        <w:pStyle w:val="PargrafodaLista"/>
        <w:ind w:left="0"/>
        <w:rPr>
          <w:rFonts w:ascii="Georgia" w:hAnsi="Georgia" w:cs="Arial"/>
          <w:sz w:val="22"/>
          <w:szCs w:val="22"/>
        </w:rPr>
      </w:pPr>
    </w:p>
    <w:p w14:paraId="4524BFEF" w14:textId="77777777" w:rsidR="000237D6" w:rsidRPr="00C34218" w:rsidRDefault="000237D6" w:rsidP="000237D6">
      <w:pPr>
        <w:pStyle w:val="25-TEXTOCorpoJustificado"/>
        <w:tabs>
          <w:tab w:val="num" w:pos="284"/>
        </w:tabs>
        <w:spacing w:line="240" w:lineRule="auto"/>
        <w:jc w:val="left"/>
        <w:rPr>
          <w:rFonts w:ascii="Georgia" w:hAnsi="Georgia" w:cs="Arial"/>
        </w:rPr>
      </w:pPr>
      <w:r w:rsidRPr="00C34218">
        <w:rPr>
          <w:rFonts w:ascii="Georgia" w:hAnsi="Georgia" w:cs="Arial"/>
        </w:rPr>
        <w:t>A Companhia participa de operações envolvendo ativos e passivos financeiros com o objetivo de gerir os recursos financeiros disponíveis gerados pelas suas operações. Os riscos associados a estes instrumentos são gerenciados por meio de estratégias conservadoras, visando liquidez, rentabilidade e segurança. A avaliação destes ativos e passivos financeiros em relação aos valores de mercado é efetuada por meio de informações disponíveis e metodologias de avaliação apropriadas. Entretanto, a interpretação dos dados de mercado e métodos de avaliação requerem considerável julgamento e estimativas para se calcular o valor de realização mais adequado. Como consequência, as estimativas apresentadas podem divergir se utilizadas hipóteses e metodologias diferentes.</w:t>
      </w:r>
    </w:p>
    <w:p w14:paraId="2DE411B6" w14:textId="77777777" w:rsidR="000237D6" w:rsidRPr="00C34218" w:rsidRDefault="000237D6" w:rsidP="000237D6">
      <w:pPr>
        <w:pStyle w:val="Recuodecorpodetexto2"/>
        <w:tabs>
          <w:tab w:val="right" w:pos="5103"/>
          <w:tab w:val="right" w:pos="6237"/>
          <w:tab w:val="right" w:pos="7371"/>
          <w:tab w:val="right" w:pos="8505"/>
        </w:tabs>
        <w:ind w:left="0"/>
        <w:jc w:val="both"/>
        <w:rPr>
          <w:rFonts w:ascii="Georgia" w:hAnsi="Georgia" w:cs="Arial"/>
          <w:sz w:val="22"/>
          <w:szCs w:val="22"/>
          <w:lang w:val="pt-BR"/>
        </w:rPr>
      </w:pPr>
    </w:p>
    <w:p w14:paraId="21883D73" w14:textId="06EBF7AD" w:rsidR="000237D6" w:rsidRPr="00C34218" w:rsidRDefault="000237D6" w:rsidP="000237D6">
      <w:pPr>
        <w:pStyle w:val="Recuodecorpodetexto2"/>
        <w:tabs>
          <w:tab w:val="right" w:pos="5103"/>
          <w:tab w:val="right" w:pos="6237"/>
          <w:tab w:val="right" w:pos="7371"/>
          <w:tab w:val="right" w:pos="8505"/>
        </w:tabs>
        <w:ind w:left="0"/>
        <w:rPr>
          <w:rFonts w:ascii="Georgia" w:hAnsi="Georgia" w:cs="Arial"/>
          <w:sz w:val="22"/>
          <w:szCs w:val="22"/>
          <w:lang w:val="pt-BR"/>
        </w:rPr>
      </w:pPr>
      <w:r w:rsidRPr="00C34218">
        <w:rPr>
          <w:rFonts w:ascii="Georgia" w:hAnsi="Georgia" w:cs="Arial"/>
          <w:sz w:val="22"/>
          <w:szCs w:val="22"/>
          <w:lang w:val="pt-BR"/>
        </w:rPr>
        <w:t>A Companhia não apl</w:t>
      </w:r>
      <w:r w:rsidR="00F718C4" w:rsidRPr="00C34218">
        <w:rPr>
          <w:rFonts w:ascii="Georgia" w:hAnsi="Georgia" w:cs="Arial"/>
          <w:sz w:val="22"/>
          <w:szCs w:val="22"/>
          <w:lang w:val="pt-BR"/>
        </w:rPr>
        <w:t>ica</w:t>
      </w:r>
      <w:r w:rsidR="00777573" w:rsidRPr="00C34218">
        <w:rPr>
          <w:rFonts w:ascii="Georgia" w:hAnsi="Georgia" w:cs="Arial"/>
          <w:sz w:val="22"/>
          <w:szCs w:val="22"/>
          <w:lang w:val="pt-BR"/>
        </w:rPr>
        <w:t xml:space="preserve"> seus</w:t>
      </w:r>
      <w:r w:rsidR="00F718C4" w:rsidRPr="00C34218">
        <w:rPr>
          <w:rFonts w:ascii="Georgia" w:hAnsi="Georgia" w:cs="Arial"/>
          <w:sz w:val="22"/>
          <w:szCs w:val="22"/>
          <w:lang w:val="pt-BR"/>
        </w:rPr>
        <w:t xml:space="preserve"> recursos</w:t>
      </w:r>
      <w:r w:rsidRPr="00C34218">
        <w:rPr>
          <w:rFonts w:ascii="Georgia" w:hAnsi="Georgia" w:cs="Arial"/>
          <w:sz w:val="22"/>
          <w:szCs w:val="22"/>
          <w:lang w:val="pt-BR"/>
        </w:rPr>
        <w:t xml:space="preserve"> em derivativos</w:t>
      </w:r>
      <w:r w:rsidR="002C62B6" w:rsidRPr="00C34218">
        <w:rPr>
          <w:rFonts w:ascii="Georgia" w:hAnsi="Georgia" w:cs="Arial"/>
          <w:sz w:val="22"/>
          <w:szCs w:val="22"/>
          <w:lang w:val="pt-BR"/>
        </w:rPr>
        <w:t xml:space="preserve"> </w:t>
      </w:r>
      <w:r w:rsidRPr="00C34218">
        <w:rPr>
          <w:rFonts w:ascii="Georgia" w:hAnsi="Georgia" w:cs="Arial"/>
          <w:sz w:val="22"/>
          <w:szCs w:val="22"/>
          <w:lang w:val="pt-BR"/>
        </w:rPr>
        <w:t xml:space="preserve">ou em quaisquer outros ativos de risco elevado. Os valores de mercado dos ativos e passivos financeiros se equivalem aos valores contábeis dos mesmos. </w:t>
      </w:r>
    </w:p>
    <w:p w14:paraId="02AA1F73" w14:textId="77777777" w:rsidR="000237D6" w:rsidRPr="00C34218" w:rsidRDefault="000237D6" w:rsidP="000237D6">
      <w:pPr>
        <w:pStyle w:val="Recuodecorpodetexto2"/>
        <w:tabs>
          <w:tab w:val="right" w:pos="5103"/>
          <w:tab w:val="right" w:pos="6237"/>
          <w:tab w:val="right" w:pos="7371"/>
          <w:tab w:val="right" w:pos="8505"/>
        </w:tabs>
        <w:ind w:left="0"/>
        <w:rPr>
          <w:rFonts w:ascii="Georgia" w:hAnsi="Georgia" w:cs="Arial"/>
          <w:sz w:val="22"/>
          <w:szCs w:val="22"/>
          <w:lang w:val="pt-BR"/>
        </w:rPr>
      </w:pPr>
    </w:p>
    <w:p w14:paraId="53853ADE" w14:textId="77104577" w:rsidR="000237D6" w:rsidRPr="00C34218" w:rsidRDefault="000237D6" w:rsidP="000237D6">
      <w:pPr>
        <w:pStyle w:val="25-TEXTOCorpoJustificado"/>
        <w:tabs>
          <w:tab w:val="num" w:pos="284"/>
        </w:tabs>
        <w:spacing w:line="240" w:lineRule="auto"/>
        <w:jc w:val="left"/>
        <w:rPr>
          <w:rFonts w:ascii="Georgia" w:hAnsi="Georgia" w:cs="Arial"/>
        </w:rPr>
      </w:pPr>
      <w:r w:rsidRPr="00C34218">
        <w:rPr>
          <w:rFonts w:ascii="Georgia" w:hAnsi="Georgia" w:cs="Arial"/>
        </w:rPr>
        <w:t>Conforme descrito abaixo, a Companhia está exposta a riscos financeiros inerentes à natureza de suas operações: risco de liquide</w:t>
      </w:r>
      <w:r w:rsidR="000D7EE9" w:rsidRPr="00C34218">
        <w:rPr>
          <w:rFonts w:ascii="Georgia" w:hAnsi="Georgia" w:cs="Arial"/>
        </w:rPr>
        <w:t>z,</w:t>
      </w:r>
      <w:r w:rsidRPr="00C34218">
        <w:rPr>
          <w:rFonts w:ascii="Georgia" w:hAnsi="Georgia" w:cs="Arial"/>
        </w:rPr>
        <w:t xml:space="preserve"> risco de crédito (concentração)</w:t>
      </w:r>
      <w:r w:rsidR="000D7EE9" w:rsidRPr="00C34218">
        <w:rPr>
          <w:rFonts w:ascii="Georgia" w:hAnsi="Georgia" w:cs="Arial"/>
        </w:rPr>
        <w:t xml:space="preserve"> e risco cambial</w:t>
      </w:r>
      <w:r w:rsidRPr="00C34218">
        <w:rPr>
          <w:rFonts w:ascii="Georgia" w:hAnsi="Georgia" w:cs="Arial"/>
        </w:rPr>
        <w:t xml:space="preserve">. </w:t>
      </w:r>
    </w:p>
    <w:p w14:paraId="39304A6A" w14:textId="0A3DB791" w:rsidR="00136CF4" w:rsidRPr="00C34218" w:rsidRDefault="00136CF4">
      <w:pPr>
        <w:rPr>
          <w:rFonts w:ascii="Georgia" w:hAnsi="Georgia"/>
          <w:b/>
          <w:sz w:val="22"/>
          <w:szCs w:val="22"/>
        </w:rPr>
      </w:pPr>
    </w:p>
    <w:p w14:paraId="0CA3A757" w14:textId="77777777" w:rsidR="000237D6" w:rsidRPr="00C34218" w:rsidRDefault="000237D6" w:rsidP="001E6F96">
      <w:pPr>
        <w:pStyle w:val="PargrafodaLista"/>
        <w:numPr>
          <w:ilvl w:val="0"/>
          <w:numId w:val="12"/>
        </w:numPr>
        <w:ind w:hanging="720"/>
        <w:jc w:val="both"/>
        <w:rPr>
          <w:rFonts w:ascii="Arial" w:hAnsi="Arial" w:cs="Arial"/>
          <w:b/>
          <w:sz w:val="22"/>
          <w:szCs w:val="22"/>
        </w:rPr>
      </w:pPr>
      <w:r w:rsidRPr="00C34218">
        <w:rPr>
          <w:rFonts w:ascii="Arial" w:hAnsi="Arial" w:cs="Arial"/>
          <w:b/>
          <w:sz w:val="22"/>
          <w:szCs w:val="22"/>
        </w:rPr>
        <w:t xml:space="preserve">Risco de liquidez </w:t>
      </w:r>
    </w:p>
    <w:p w14:paraId="7D577E7B" w14:textId="77777777" w:rsidR="000237D6" w:rsidRPr="00C34218" w:rsidRDefault="000237D6" w:rsidP="000237D6">
      <w:pPr>
        <w:pStyle w:val="25-TEXTOCorpoJustificado"/>
        <w:tabs>
          <w:tab w:val="num" w:pos="284"/>
        </w:tabs>
        <w:spacing w:line="240" w:lineRule="auto"/>
        <w:rPr>
          <w:rFonts w:ascii="Georgia" w:hAnsi="Georgia" w:cs="Arial"/>
        </w:rPr>
      </w:pPr>
    </w:p>
    <w:p w14:paraId="209C38A2" w14:textId="77777777" w:rsidR="000237D6" w:rsidRPr="00C34218" w:rsidRDefault="000237D6" w:rsidP="000237D6">
      <w:pPr>
        <w:pStyle w:val="25-TEXTOCorpoJustificado"/>
        <w:tabs>
          <w:tab w:val="num" w:pos="284"/>
        </w:tabs>
        <w:spacing w:line="240" w:lineRule="auto"/>
        <w:jc w:val="left"/>
        <w:rPr>
          <w:rFonts w:ascii="Georgia" w:hAnsi="Georgia" w:cs="Arial"/>
        </w:rPr>
      </w:pPr>
      <w:r w:rsidRPr="00C34218">
        <w:rPr>
          <w:rFonts w:ascii="Georgia" w:hAnsi="Georgia" w:cs="Arial"/>
        </w:rPr>
        <w:t xml:space="preserve">O risco de liquidez consiste na eventualidade da Companhia não dispor de recursos suficientes para cumprir com seus compromissos em função de diferença dos prazos de liquidação de seus direitos e obrigações. </w:t>
      </w:r>
    </w:p>
    <w:p w14:paraId="1E6CBB6A" w14:textId="77777777" w:rsidR="00DE312B" w:rsidRPr="00C34218" w:rsidRDefault="00DE312B" w:rsidP="000237D6">
      <w:pPr>
        <w:pStyle w:val="25-TEXTOCorpoJustificado"/>
        <w:tabs>
          <w:tab w:val="num" w:pos="284"/>
        </w:tabs>
        <w:spacing w:line="240" w:lineRule="auto"/>
        <w:jc w:val="left"/>
        <w:rPr>
          <w:rFonts w:ascii="Georgia" w:hAnsi="Georgia" w:cs="Arial"/>
        </w:rPr>
      </w:pPr>
    </w:p>
    <w:p w14:paraId="31A63882" w14:textId="2B56078F" w:rsidR="000237D6" w:rsidRPr="00C34218" w:rsidRDefault="000237D6" w:rsidP="000237D6">
      <w:pPr>
        <w:pStyle w:val="25-TEXTOCorpoJustificado"/>
        <w:tabs>
          <w:tab w:val="num" w:pos="284"/>
        </w:tabs>
        <w:spacing w:line="240" w:lineRule="auto"/>
        <w:jc w:val="left"/>
        <w:rPr>
          <w:rFonts w:ascii="Georgia" w:hAnsi="Georgia" w:cs="Arial"/>
        </w:rPr>
      </w:pPr>
      <w:r w:rsidRPr="00C34218">
        <w:rPr>
          <w:rFonts w:ascii="Georgia" w:hAnsi="Georgia" w:cs="Arial"/>
        </w:rPr>
        <w:t xml:space="preserve">O controle da liquidez e do fluxo de caixa da Companhia é monitorado diariamente pela área financeira, de modo a garantir que a geração operacional de caixa e a captação prévia de recursos, quando necessária, sejam suficientes para a manutenção do seu cronograma de compromissos, não gerando riscos de liquidez para a Companhia. </w:t>
      </w:r>
    </w:p>
    <w:p w14:paraId="4CD0D7F8" w14:textId="77777777" w:rsidR="00B7034D" w:rsidRPr="00C34218" w:rsidRDefault="00B7034D" w:rsidP="000237D6">
      <w:pPr>
        <w:pStyle w:val="25-TEXTOCorpoJustificado"/>
        <w:tabs>
          <w:tab w:val="num" w:pos="284"/>
        </w:tabs>
        <w:spacing w:line="240" w:lineRule="auto"/>
        <w:jc w:val="left"/>
        <w:rPr>
          <w:rFonts w:ascii="Georgia" w:hAnsi="Georgia" w:cs="Arial"/>
        </w:rPr>
      </w:pPr>
    </w:p>
    <w:p w14:paraId="3DB931AD" w14:textId="3BDA642B" w:rsidR="009D72A3" w:rsidRPr="00C34218" w:rsidRDefault="000237D6" w:rsidP="000237D6">
      <w:pPr>
        <w:pStyle w:val="25-TEXTOCorpoJustificado"/>
        <w:tabs>
          <w:tab w:val="num" w:pos="284"/>
        </w:tabs>
        <w:spacing w:line="240" w:lineRule="auto"/>
        <w:jc w:val="left"/>
        <w:rPr>
          <w:rFonts w:ascii="Georgia" w:hAnsi="Georgia" w:cs="Arial"/>
        </w:rPr>
      </w:pPr>
      <w:r w:rsidRPr="00C34218">
        <w:rPr>
          <w:rFonts w:ascii="Georgia" w:hAnsi="Georgia" w:cs="Arial"/>
        </w:rPr>
        <w:t>A tabela a seguir analisa os passivos financeiros da Companhia que são liquidados em uma base líquida, por faixas de vencimento, correspondentes ao período remanescente entre a data do balanço patrimonial e a data contratual do vencimento.</w:t>
      </w:r>
    </w:p>
    <w:p w14:paraId="0F2206FC" w14:textId="04D4EFE3" w:rsidR="00AA0C7D" w:rsidRPr="00C34218" w:rsidRDefault="00405F29" w:rsidP="008218DE">
      <w:pPr>
        <w:rPr>
          <w:rFonts w:ascii="Georgia" w:hAnsi="Georgia" w:cs="Arial"/>
          <w:sz w:val="22"/>
          <w:szCs w:val="22"/>
        </w:rPr>
      </w:pPr>
      <w:r w:rsidRPr="00C34218">
        <w:rPr>
          <w:rFonts w:ascii="Georgia" w:hAnsi="Georgia" w:cs="Arial"/>
        </w:rPr>
        <w:br w:type="page"/>
      </w:r>
    </w:p>
    <w:tbl>
      <w:tblPr>
        <w:tblW w:w="5000" w:type="pct"/>
        <w:tblCellMar>
          <w:left w:w="70" w:type="dxa"/>
          <w:right w:w="70" w:type="dxa"/>
        </w:tblCellMar>
        <w:tblLook w:val="04A0" w:firstRow="1" w:lastRow="0" w:firstColumn="1" w:lastColumn="0" w:noHBand="0" w:noVBand="1"/>
      </w:tblPr>
      <w:tblGrid>
        <w:gridCol w:w="3008"/>
        <w:gridCol w:w="1217"/>
        <w:gridCol w:w="264"/>
        <w:gridCol w:w="1325"/>
        <w:gridCol w:w="185"/>
        <w:gridCol w:w="1618"/>
        <w:gridCol w:w="185"/>
        <w:gridCol w:w="1435"/>
      </w:tblGrid>
      <w:tr w:rsidR="00AA0C7D" w:rsidRPr="00C34218" w14:paraId="3BB0C3DE" w14:textId="77777777" w:rsidTr="00052A90">
        <w:trPr>
          <w:trHeight w:val="198"/>
        </w:trPr>
        <w:tc>
          <w:tcPr>
            <w:tcW w:w="1628" w:type="pct"/>
            <w:tcBorders>
              <w:top w:val="nil"/>
              <w:left w:val="nil"/>
              <w:bottom w:val="nil"/>
              <w:right w:val="nil"/>
            </w:tcBorders>
            <w:shd w:val="clear" w:color="000000" w:fill="FFFFFF"/>
            <w:noWrap/>
            <w:vAlign w:val="center"/>
            <w:hideMark/>
          </w:tcPr>
          <w:p w14:paraId="0487463E" w14:textId="77777777" w:rsidR="00AA0C7D" w:rsidRPr="00C34218" w:rsidRDefault="00AA0C7D" w:rsidP="00AA0C7D">
            <w:pPr>
              <w:rPr>
                <w:rFonts w:ascii="Arial" w:hAnsi="Arial" w:cs="Arial"/>
                <w:color w:val="000000"/>
                <w:sz w:val="16"/>
                <w:szCs w:val="16"/>
              </w:rPr>
            </w:pPr>
            <w:r w:rsidRPr="00C34218">
              <w:rPr>
                <w:rFonts w:ascii="Arial" w:hAnsi="Arial" w:cs="Arial"/>
                <w:color w:val="000000"/>
                <w:sz w:val="16"/>
                <w:szCs w:val="16"/>
              </w:rPr>
              <w:lastRenderedPageBreak/>
              <w:t> </w:t>
            </w:r>
          </w:p>
        </w:tc>
        <w:tc>
          <w:tcPr>
            <w:tcW w:w="659" w:type="pct"/>
            <w:tcBorders>
              <w:top w:val="nil"/>
              <w:left w:val="nil"/>
              <w:bottom w:val="single" w:sz="4" w:space="0" w:color="auto"/>
              <w:right w:val="nil"/>
            </w:tcBorders>
            <w:shd w:val="clear" w:color="000000" w:fill="FFFFFF"/>
            <w:vAlign w:val="center"/>
            <w:hideMark/>
          </w:tcPr>
          <w:p w14:paraId="549E6C86" w14:textId="77777777" w:rsidR="00AA0C7D" w:rsidRPr="00C34218" w:rsidRDefault="00AA0C7D" w:rsidP="00AA0C7D">
            <w:pPr>
              <w:jc w:val="right"/>
              <w:rPr>
                <w:rFonts w:ascii="Arial" w:hAnsi="Arial" w:cs="Arial"/>
                <w:b/>
                <w:bCs/>
                <w:color w:val="000000"/>
                <w:sz w:val="16"/>
                <w:szCs w:val="16"/>
              </w:rPr>
            </w:pPr>
            <w:r w:rsidRPr="00C34218">
              <w:rPr>
                <w:rFonts w:ascii="Arial" w:hAnsi="Arial" w:cs="Arial"/>
                <w:b/>
                <w:bCs/>
                <w:color w:val="000000"/>
                <w:sz w:val="16"/>
                <w:szCs w:val="16"/>
              </w:rPr>
              <w:t>Menos de um ano</w:t>
            </w:r>
          </w:p>
        </w:tc>
        <w:tc>
          <w:tcPr>
            <w:tcW w:w="143" w:type="pct"/>
            <w:tcBorders>
              <w:top w:val="nil"/>
              <w:left w:val="nil"/>
              <w:bottom w:val="nil"/>
              <w:right w:val="nil"/>
            </w:tcBorders>
            <w:shd w:val="clear" w:color="000000" w:fill="FFFFFF"/>
            <w:noWrap/>
            <w:vAlign w:val="center"/>
            <w:hideMark/>
          </w:tcPr>
          <w:p w14:paraId="5CB62CC4" w14:textId="77777777" w:rsidR="00AA0C7D" w:rsidRPr="00C34218" w:rsidRDefault="00AA0C7D" w:rsidP="00AA0C7D">
            <w:pPr>
              <w:rPr>
                <w:rFonts w:ascii="Arial" w:hAnsi="Arial" w:cs="Arial"/>
                <w:color w:val="000000"/>
                <w:sz w:val="16"/>
                <w:szCs w:val="16"/>
              </w:rPr>
            </w:pPr>
            <w:r w:rsidRPr="00C34218">
              <w:rPr>
                <w:rFonts w:ascii="Arial" w:hAnsi="Arial" w:cs="Arial"/>
                <w:color w:val="000000"/>
                <w:sz w:val="16"/>
                <w:szCs w:val="16"/>
              </w:rPr>
              <w:t> </w:t>
            </w:r>
          </w:p>
        </w:tc>
        <w:tc>
          <w:tcPr>
            <w:tcW w:w="717" w:type="pct"/>
            <w:tcBorders>
              <w:top w:val="nil"/>
              <w:left w:val="nil"/>
              <w:bottom w:val="single" w:sz="4" w:space="0" w:color="auto"/>
              <w:right w:val="nil"/>
            </w:tcBorders>
            <w:shd w:val="clear" w:color="000000" w:fill="FFFFFF"/>
            <w:vAlign w:val="center"/>
            <w:hideMark/>
          </w:tcPr>
          <w:p w14:paraId="53E03E1C" w14:textId="77777777" w:rsidR="00AA0C7D" w:rsidRPr="00C34218" w:rsidRDefault="00AA0C7D" w:rsidP="00AA0C7D">
            <w:pPr>
              <w:jc w:val="right"/>
              <w:rPr>
                <w:rFonts w:ascii="Arial" w:hAnsi="Arial" w:cs="Arial"/>
                <w:b/>
                <w:bCs/>
                <w:color w:val="000000"/>
                <w:sz w:val="16"/>
                <w:szCs w:val="16"/>
              </w:rPr>
            </w:pPr>
            <w:r w:rsidRPr="00C34218">
              <w:rPr>
                <w:rFonts w:ascii="Arial" w:hAnsi="Arial" w:cs="Arial"/>
                <w:b/>
                <w:bCs/>
                <w:color w:val="000000"/>
                <w:sz w:val="16"/>
                <w:szCs w:val="16"/>
              </w:rPr>
              <w:t>Entre um e dois anos</w:t>
            </w:r>
          </w:p>
        </w:tc>
        <w:tc>
          <w:tcPr>
            <w:tcW w:w="100" w:type="pct"/>
            <w:tcBorders>
              <w:top w:val="nil"/>
              <w:left w:val="nil"/>
              <w:bottom w:val="nil"/>
              <w:right w:val="nil"/>
            </w:tcBorders>
            <w:shd w:val="clear" w:color="000000" w:fill="FFFFFF"/>
            <w:noWrap/>
            <w:vAlign w:val="center"/>
            <w:hideMark/>
          </w:tcPr>
          <w:p w14:paraId="5CBB8905" w14:textId="77777777" w:rsidR="00AA0C7D" w:rsidRPr="00C34218" w:rsidRDefault="00AA0C7D" w:rsidP="00AA0C7D">
            <w:pPr>
              <w:rPr>
                <w:rFonts w:ascii="Arial" w:hAnsi="Arial" w:cs="Arial"/>
                <w:color w:val="000000"/>
                <w:sz w:val="16"/>
                <w:szCs w:val="16"/>
              </w:rPr>
            </w:pPr>
            <w:r w:rsidRPr="00C34218">
              <w:rPr>
                <w:rFonts w:ascii="Arial" w:hAnsi="Arial" w:cs="Arial"/>
                <w:color w:val="000000"/>
                <w:sz w:val="16"/>
                <w:szCs w:val="16"/>
              </w:rPr>
              <w:t> </w:t>
            </w:r>
          </w:p>
        </w:tc>
        <w:tc>
          <w:tcPr>
            <w:tcW w:w="876" w:type="pct"/>
            <w:tcBorders>
              <w:top w:val="nil"/>
              <w:left w:val="nil"/>
              <w:bottom w:val="single" w:sz="4" w:space="0" w:color="auto"/>
              <w:right w:val="nil"/>
            </w:tcBorders>
            <w:shd w:val="clear" w:color="000000" w:fill="FFFFFF"/>
            <w:vAlign w:val="center"/>
            <w:hideMark/>
          </w:tcPr>
          <w:p w14:paraId="21845E48" w14:textId="77777777" w:rsidR="00AA0C7D" w:rsidRPr="00C34218" w:rsidRDefault="00AA0C7D" w:rsidP="00AA0C7D">
            <w:pPr>
              <w:jc w:val="right"/>
              <w:rPr>
                <w:rFonts w:ascii="Arial" w:hAnsi="Arial" w:cs="Arial"/>
                <w:b/>
                <w:bCs/>
                <w:color w:val="000000"/>
                <w:sz w:val="16"/>
                <w:szCs w:val="16"/>
              </w:rPr>
            </w:pPr>
            <w:r w:rsidRPr="00C34218">
              <w:rPr>
                <w:rFonts w:ascii="Arial" w:hAnsi="Arial" w:cs="Arial"/>
                <w:b/>
                <w:bCs/>
                <w:color w:val="000000"/>
                <w:sz w:val="16"/>
                <w:szCs w:val="16"/>
              </w:rPr>
              <w:t>Entre dois e cinco anos</w:t>
            </w:r>
          </w:p>
        </w:tc>
        <w:tc>
          <w:tcPr>
            <w:tcW w:w="100" w:type="pct"/>
            <w:tcBorders>
              <w:top w:val="nil"/>
              <w:left w:val="nil"/>
              <w:bottom w:val="nil"/>
              <w:right w:val="nil"/>
            </w:tcBorders>
            <w:shd w:val="clear" w:color="000000" w:fill="FFFFFF"/>
            <w:noWrap/>
            <w:vAlign w:val="center"/>
            <w:hideMark/>
          </w:tcPr>
          <w:p w14:paraId="6E21C559" w14:textId="77777777" w:rsidR="00AA0C7D" w:rsidRPr="00C34218" w:rsidRDefault="00AA0C7D" w:rsidP="00AA0C7D">
            <w:pPr>
              <w:rPr>
                <w:rFonts w:ascii="Arial" w:hAnsi="Arial" w:cs="Arial"/>
                <w:color w:val="000000"/>
                <w:sz w:val="16"/>
                <w:szCs w:val="16"/>
              </w:rPr>
            </w:pPr>
            <w:r w:rsidRPr="00C34218">
              <w:rPr>
                <w:rFonts w:ascii="Arial" w:hAnsi="Arial" w:cs="Arial"/>
                <w:color w:val="000000"/>
                <w:sz w:val="16"/>
                <w:szCs w:val="16"/>
              </w:rPr>
              <w:t> </w:t>
            </w:r>
          </w:p>
        </w:tc>
        <w:tc>
          <w:tcPr>
            <w:tcW w:w="777" w:type="pct"/>
            <w:tcBorders>
              <w:top w:val="nil"/>
              <w:left w:val="nil"/>
              <w:bottom w:val="single" w:sz="4" w:space="0" w:color="auto"/>
              <w:right w:val="nil"/>
            </w:tcBorders>
            <w:shd w:val="clear" w:color="000000" w:fill="FFFFFF"/>
            <w:vAlign w:val="center"/>
            <w:hideMark/>
          </w:tcPr>
          <w:p w14:paraId="209CD554" w14:textId="77777777" w:rsidR="00AA0C7D" w:rsidRPr="00C34218" w:rsidRDefault="00AA0C7D" w:rsidP="00AA0C7D">
            <w:pPr>
              <w:jc w:val="right"/>
              <w:rPr>
                <w:rFonts w:ascii="Arial" w:hAnsi="Arial" w:cs="Arial"/>
                <w:b/>
                <w:bCs/>
                <w:color w:val="000000"/>
                <w:sz w:val="16"/>
                <w:szCs w:val="16"/>
              </w:rPr>
            </w:pPr>
            <w:r w:rsidRPr="00C34218">
              <w:rPr>
                <w:rFonts w:ascii="Arial" w:hAnsi="Arial" w:cs="Arial"/>
                <w:b/>
                <w:bCs/>
                <w:color w:val="000000"/>
                <w:sz w:val="16"/>
                <w:szCs w:val="16"/>
              </w:rPr>
              <w:t>Acima de cinco anos</w:t>
            </w:r>
          </w:p>
        </w:tc>
      </w:tr>
      <w:tr w:rsidR="00AA0C7D" w:rsidRPr="00C34218" w14:paraId="4DA63A6D" w14:textId="77777777" w:rsidTr="00052A90">
        <w:trPr>
          <w:trHeight w:val="198"/>
        </w:trPr>
        <w:tc>
          <w:tcPr>
            <w:tcW w:w="1628" w:type="pct"/>
            <w:tcBorders>
              <w:top w:val="nil"/>
              <w:left w:val="nil"/>
              <w:bottom w:val="nil"/>
              <w:right w:val="nil"/>
            </w:tcBorders>
            <w:shd w:val="clear" w:color="000000" w:fill="FFFFFF"/>
            <w:noWrap/>
            <w:vAlign w:val="center"/>
            <w:hideMark/>
          </w:tcPr>
          <w:p w14:paraId="0756F903" w14:textId="77777777" w:rsidR="00AA0C7D" w:rsidRPr="00C34218" w:rsidRDefault="00AA0C7D" w:rsidP="00AA0C7D">
            <w:pPr>
              <w:rPr>
                <w:rFonts w:ascii="Arial" w:hAnsi="Arial" w:cs="Arial"/>
                <w:b/>
                <w:bCs/>
                <w:color w:val="000000"/>
                <w:sz w:val="16"/>
                <w:szCs w:val="16"/>
              </w:rPr>
            </w:pPr>
            <w:r w:rsidRPr="00C34218">
              <w:rPr>
                <w:rFonts w:ascii="Arial" w:hAnsi="Arial" w:cs="Arial"/>
                <w:b/>
                <w:bCs/>
                <w:color w:val="000000"/>
                <w:sz w:val="16"/>
                <w:szCs w:val="16"/>
              </w:rPr>
              <w:t>Em 31 de dezembro de 2025</w:t>
            </w:r>
          </w:p>
        </w:tc>
        <w:tc>
          <w:tcPr>
            <w:tcW w:w="659" w:type="pct"/>
            <w:tcBorders>
              <w:top w:val="single" w:sz="4" w:space="0" w:color="auto"/>
              <w:left w:val="nil"/>
              <w:bottom w:val="nil"/>
              <w:right w:val="nil"/>
            </w:tcBorders>
            <w:shd w:val="clear" w:color="000000" w:fill="FFFFFF"/>
            <w:noWrap/>
            <w:vAlign w:val="center"/>
            <w:hideMark/>
          </w:tcPr>
          <w:p w14:paraId="2E9BA801" w14:textId="6E5B4800" w:rsidR="00AA0C7D" w:rsidRPr="00C34218" w:rsidRDefault="00AA0C7D" w:rsidP="00AA0C7D">
            <w:pPr>
              <w:rPr>
                <w:rFonts w:ascii="Arial" w:hAnsi="Arial" w:cs="Arial"/>
                <w:color w:val="000000"/>
                <w:sz w:val="16"/>
                <w:szCs w:val="16"/>
              </w:rPr>
            </w:pPr>
          </w:p>
        </w:tc>
        <w:tc>
          <w:tcPr>
            <w:tcW w:w="143" w:type="pct"/>
            <w:tcBorders>
              <w:top w:val="nil"/>
              <w:left w:val="nil"/>
              <w:bottom w:val="nil"/>
              <w:right w:val="nil"/>
            </w:tcBorders>
            <w:shd w:val="clear" w:color="000000" w:fill="FFFFFF"/>
            <w:noWrap/>
            <w:vAlign w:val="center"/>
            <w:hideMark/>
          </w:tcPr>
          <w:p w14:paraId="248905E2" w14:textId="3EE62C06" w:rsidR="00AA0C7D" w:rsidRPr="00C34218" w:rsidRDefault="00AA0C7D" w:rsidP="00AA0C7D">
            <w:pPr>
              <w:rPr>
                <w:rFonts w:ascii="Arial" w:hAnsi="Arial" w:cs="Arial"/>
                <w:color w:val="000000"/>
                <w:sz w:val="16"/>
                <w:szCs w:val="16"/>
              </w:rPr>
            </w:pPr>
          </w:p>
        </w:tc>
        <w:tc>
          <w:tcPr>
            <w:tcW w:w="717" w:type="pct"/>
            <w:tcBorders>
              <w:top w:val="single" w:sz="4" w:space="0" w:color="auto"/>
              <w:left w:val="nil"/>
              <w:bottom w:val="nil"/>
              <w:right w:val="nil"/>
            </w:tcBorders>
            <w:shd w:val="clear" w:color="000000" w:fill="FFFFFF"/>
            <w:vAlign w:val="center"/>
            <w:hideMark/>
          </w:tcPr>
          <w:p w14:paraId="37B36893" w14:textId="1F33BE1E" w:rsidR="00AA0C7D" w:rsidRPr="00C34218" w:rsidRDefault="00AA0C7D" w:rsidP="00AA0C7D">
            <w:pPr>
              <w:rPr>
                <w:rFonts w:ascii="Arial" w:hAnsi="Arial" w:cs="Arial"/>
                <w:color w:val="000000"/>
                <w:sz w:val="16"/>
                <w:szCs w:val="16"/>
              </w:rPr>
            </w:pPr>
          </w:p>
        </w:tc>
        <w:tc>
          <w:tcPr>
            <w:tcW w:w="100" w:type="pct"/>
            <w:tcBorders>
              <w:top w:val="nil"/>
              <w:left w:val="nil"/>
              <w:bottom w:val="nil"/>
              <w:right w:val="nil"/>
            </w:tcBorders>
            <w:shd w:val="clear" w:color="000000" w:fill="FFFFFF"/>
            <w:noWrap/>
            <w:vAlign w:val="center"/>
            <w:hideMark/>
          </w:tcPr>
          <w:p w14:paraId="78BF8F17" w14:textId="1F1159DF" w:rsidR="00AA0C7D" w:rsidRPr="00C34218" w:rsidRDefault="00AA0C7D" w:rsidP="00AA0C7D">
            <w:pPr>
              <w:rPr>
                <w:rFonts w:ascii="Arial" w:hAnsi="Arial" w:cs="Arial"/>
                <w:color w:val="000000"/>
                <w:sz w:val="16"/>
                <w:szCs w:val="16"/>
              </w:rPr>
            </w:pPr>
          </w:p>
        </w:tc>
        <w:tc>
          <w:tcPr>
            <w:tcW w:w="876" w:type="pct"/>
            <w:tcBorders>
              <w:top w:val="single" w:sz="4" w:space="0" w:color="auto"/>
              <w:left w:val="nil"/>
              <w:bottom w:val="nil"/>
              <w:right w:val="nil"/>
            </w:tcBorders>
            <w:shd w:val="clear" w:color="000000" w:fill="FFFFFF"/>
            <w:noWrap/>
            <w:vAlign w:val="center"/>
            <w:hideMark/>
          </w:tcPr>
          <w:p w14:paraId="67E14E54" w14:textId="77B172BC" w:rsidR="00AA0C7D" w:rsidRPr="00C34218" w:rsidRDefault="00AA0C7D" w:rsidP="00AA0C7D">
            <w:pPr>
              <w:rPr>
                <w:rFonts w:ascii="Arial" w:hAnsi="Arial" w:cs="Arial"/>
                <w:color w:val="000000"/>
                <w:sz w:val="16"/>
                <w:szCs w:val="16"/>
              </w:rPr>
            </w:pPr>
          </w:p>
        </w:tc>
        <w:tc>
          <w:tcPr>
            <w:tcW w:w="100" w:type="pct"/>
            <w:tcBorders>
              <w:top w:val="nil"/>
              <w:left w:val="nil"/>
              <w:bottom w:val="nil"/>
              <w:right w:val="nil"/>
            </w:tcBorders>
            <w:shd w:val="clear" w:color="000000" w:fill="FFFFFF"/>
            <w:noWrap/>
            <w:vAlign w:val="center"/>
            <w:hideMark/>
          </w:tcPr>
          <w:p w14:paraId="4986D8C9" w14:textId="6D8B955F" w:rsidR="00AA0C7D" w:rsidRPr="00C34218" w:rsidRDefault="00AA0C7D" w:rsidP="00AA0C7D">
            <w:pPr>
              <w:rPr>
                <w:rFonts w:ascii="Arial" w:hAnsi="Arial" w:cs="Arial"/>
                <w:color w:val="000000"/>
                <w:sz w:val="16"/>
                <w:szCs w:val="16"/>
              </w:rPr>
            </w:pPr>
          </w:p>
        </w:tc>
        <w:tc>
          <w:tcPr>
            <w:tcW w:w="777" w:type="pct"/>
            <w:tcBorders>
              <w:top w:val="single" w:sz="4" w:space="0" w:color="auto"/>
              <w:left w:val="nil"/>
              <w:bottom w:val="nil"/>
              <w:right w:val="nil"/>
            </w:tcBorders>
            <w:shd w:val="clear" w:color="000000" w:fill="FFFFFF"/>
            <w:vAlign w:val="center"/>
            <w:hideMark/>
          </w:tcPr>
          <w:p w14:paraId="553782EA" w14:textId="1EEE601D" w:rsidR="00AA0C7D" w:rsidRPr="00C34218" w:rsidRDefault="00AA0C7D" w:rsidP="00AA0C7D">
            <w:pPr>
              <w:rPr>
                <w:rFonts w:ascii="Arial" w:hAnsi="Arial" w:cs="Arial"/>
                <w:color w:val="000000"/>
                <w:sz w:val="16"/>
                <w:szCs w:val="16"/>
              </w:rPr>
            </w:pPr>
          </w:p>
        </w:tc>
      </w:tr>
      <w:tr w:rsidR="00AA0C7D" w:rsidRPr="00C34218" w14:paraId="198CF3B5" w14:textId="77777777" w:rsidTr="00AA0C7D">
        <w:trPr>
          <w:trHeight w:val="198"/>
        </w:trPr>
        <w:tc>
          <w:tcPr>
            <w:tcW w:w="1628" w:type="pct"/>
            <w:tcBorders>
              <w:top w:val="nil"/>
              <w:left w:val="nil"/>
              <w:bottom w:val="nil"/>
              <w:right w:val="nil"/>
            </w:tcBorders>
            <w:shd w:val="clear" w:color="000000" w:fill="FFFFFF"/>
            <w:noWrap/>
            <w:vAlign w:val="center"/>
            <w:hideMark/>
          </w:tcPr>
          <w:p w14:paraId="7D1C4541" w14:textId="77777777" w:rsidR="00AA0C7D" w:rsidRPr="00C34218" w:rsidRDefault="00AA0C7D" w:rsidP="00AA0C7D">
            <w:pPr>
              <w:rPr>
                <w:rFonts w:ascii="Arial" w:hAnsi="Arial" w:cs="Arial"/>
                <w:color w:val="000000"/>
                <w:sz w:val="16"/>
                <w:szCs w:val="16"/>
              </w:rPr>
            </w:pPr>
            <w:r w:rsidRPr="00C34218">
              <w:rPr>
                <w:rFonts w:ascii="Arial" w:hAnsi="Arial" w:cs="Arial"/>
                <w:color w:val="000000"/>
                <w:sz w:val="16"/>
                <w:szCs w:val="16"/>
              </w:rPr>
              <w:t>Contas a pagar</w:t>
            </w:r>
          </w:p>
        </w:tc>
        <w:tc>
          <w:tcPr>
            <w:tcW w:w="659" w:type="pct"/>
            <w:tcBorders>
              <w:top w:val="nil"/>
              <w:left w:val="nil"/>
              <w:bottom w:val="nil"/>
              <w:right w:val="nil"/>
            </w:tcBorders>
            <w:noWrap/>
            <w:vAlign w:val="center"/>
            <w:hideMark/>
          </w:tcPr>
          <w:p w14:paraId="4099D0C4" w14:textId="63092548"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814.217</w:t>
            </w:r>
          </w:p>
        </w:tc>
        <w:tc>
          <w:tcPr>
            <w:tcW w:w="143" w:type="pct"/>
            <w:tcBorders>
              <w:top w:val="nil"/>
              <w:left w:val="nil"/>
              <w:bottom w:val="nil"/>
              <w:right w:val="nil"/>
            </w:tcBorders>
            <w:noWrap/>
            <w:vAlign w:val="center"/>
            <w:hideMark/>
          </w:tcPr>
          <w:p w14:paraId="67EAB64F" w14:textId="77777777" w:rsidR="00AA0C7D" w:rsidRPr="00C34218" w:rsidRDefault="00AA0C7D" w:rsidP="00AA0C7D">
            <w:pPr>
              <w:jc w:val="right"/>
              <w:rPr>
                <w:rFonts w:ascii="Arial" w:hAnsi="Arial" w:cs="Arial"/>
                <w:color w:val="000000"/>
                <w:sz w:val="16"/>
                <w:szCs w:val="16"/>
              </w:rPr>
            </w:pPr>
          </w:p>
        </w:tc>
        <w:tc>
          <w:tcPr>
            <w:tcW w:w="717" w:type="pct"/>
            <w:tcBorders>
              <w:top w:val="nil"/>
              <w:left w:val="nil"/>
              <w:bottom w:val="nil"/>
              <w:right w:val="nil"/>
            </w:tcBorders>
            <w:noWrap/>
            <w:vAlign w:val="center"/>
            <w:hideMark/>
          </w:tcPr>
          <w:p w14:paraId="3260DD00" w14:textId="6A1460D9"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w:t>
            </w:r>
          </w:p>
        </w:tc>
        <w:tc>
          <w:tcPr>
            <w:tcW w:w="100" w:type="pct"/>
            <w:tcBorders>
              <w:top w:val="nil"/>
              <w:left w:val="nil"/>
              <w:bottom w:val="nil"/>
              <w:right w:val="nil"/>
            </w:tcBorders>
            <w:noWrap/>
            <w:vAlign w:val="center"/>
            <w:hideMark/>
          </w:tcPr>
          <w:p w14:paraId="490B1CD8" w14:textId="77777777" w:rsidR="00AA0C7D" w:rsidRPr="00C34218" w:rsidRDefault="00AA0C7D" w:rsidP="00AA0C7D">
            <w:pPr>
              <w:jc w:val="right"/>
              <w:rPr>
                <w:rFonts w:ascii="Arial" w:hAnsi="Arial" w:cs="Arial"/>
                <w:color w:val="000000"/>
                <w:sz w:val="16"/>
                <w:szCs w:val="16"/>
              </w:rPr>
            </w:pPr>
          </w:p>
        </w:tc>
        <w:tc>
          <w:tcPr>
            <w:tcW w:w="876" w:type="pct"/>
            <w:tcBorders>
              <w:top w:val="nil"/>
              <w:left w:val="nil"/>
              <w:bottom w:val="nil"/>
              <w:right w:val="nil"/>
            </w:tcBorders>
            <w:noWrap/>
            <w:vAlign w:val="center"/>
            <w:hideMark/>
          </w:tcPr>
          <w:p w14:paraId="4A5E6E20" w14:textId="016BEF49"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w:t>
            </w:r>
          </w:p>
        </w:tc>
        <w:tc>
          <w:tcPr>
            <w:tcW w:w="100" w:type="pct"/>
            <w:tcBorders>
              <w:top w:val="nil"/>
              <w:left w:val="nil"/>
              <w:bottom w:val="nil"/>
              <w:right w:val="nil"/>
            </w:tcBorders>
            <w:noWrap/>
            <w:vAlign w:val="center"/>
            <w:hideMark/>
          </w:tcPr>
          <w:p w14:paraId="23B38B6E" w14:textId="77777777" w:rsidR="00AA0C7D" w:rsidRPr="00C34218" w:rsidRDefault="00AA0C7D" w:rsidP="00AA0C7D">
            <w:pPr>
              <w:jc w:val="right"/>
              <w:rPr>
                <w:rFonts w:ascii="Arial" w:hAnsi="Arial" w:cs="Arial"/>
                <w:color w:val="000000"/>
                <w:sz w:val="16"/>
                <w:szCs w:val="16"/>
              </w:rPr>
            </w:pPr>
          </w:p>
        </w:tc>
        <w:tc>
          <w:tcPr>
            <w:tcW w:w="777" w:type="pct"/>
            <w:tcBorders>
              <w:top w:val="nil"/>
              <w:left w:val="nil"/>
              <w:bottom w:val="nil"/>
              <w:right w:val="nil"/>
            </w:tcBorders>
            <w:noWrap/>
            <w:vAlign w:val="center"/>
            <w:hideMark/>
          </w:tcPr>
          <w:p w14:paraId="39F8D194" w14:textId="28B78785"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w:t>
            </w:r>
          </w:p>
        </w:tc>
      </w:tr>
      <w:tr w:rsidR="00AA0C7D" w:rsidRPr="00C34218" w14:paraId="24C936A8" w14:textId="77777777" w:rsidTr="00AA0C7D">
        <w:trPr>
          <w:trHeight w:val="198"/>
        </w:trPr>
        <w:tc>
          <w:tcPr>
            <w:tcW w:w="1628" w:type="pct"/>
            <w:tcBorders>
              <w:top w:val="nil"/>
              <w:left w:val="nil"/>
              <w:bottom w:val="nil"/>
              <w:right w:val="nil"/>
            </w:tcBorders>
            <w:shd w:val="clear" w:color="000000" w:fill="FFFFFF"/>
            <w:noWrap/>
            <w:vAlign w:val="center"/>
            <w:hideMark/>
          </w:tcPr>
          <w:p w14:paraId="4F6E3188" w14:textId="77777777" w:rsidR="00AA0C7D" w:rsidRPr="00C34218" w:rsidRDefault="00AA0C7D" w:rsidP="00AA0C7D">
            <w:pPr>
              <w:rPr>
                <w:rFonts w:ascii="Arial" w:hAnsi="Arial" w:cs="Arial"/>
                <w:color w:val="000000"/>
                <w:sz w:val="16"/>
                <w:szCs w:val="16"/>
              </w:rPr>
            </w:pPr>
            <w:r w:rsidRPr="00C34218">
              <w:rPr>
                <w:rFonts w:ascii="Arial" w:hAnsi="Arial" w:cs="Arial"/>
                <w:color w:val="000000"/>
                <w:sz w:val="16"/>
                <w:szCs w:val="16"/>
              </w:rPr>
              <w:t>Adiantamentos recebidos</w:t>
            </w:r>
          </w:p>
        </w:tc>
        <w:tc>
          <w:tcPr>
            <w:tcW w:w="659" w:type="pct"/>
            <w:tcBorders>
              <w:top w:val="nil"/>
              <w:left w:val="nil"/>
              <w:bottom w:val="nil"/>
              <w:right w:val="nil"/>
            </w:tcBorders>
            <w:noWrap/>
            <w:vAlign w:val="center"/>
            <w:hideMark/>
          </w:tcPr>
          <w:p w14:paraId="516F12E2" w14:textId="36766A42"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w:t>
            </w:r>
          </w:p>
        </w:tc>
        <w:tc>
          <w:tcPr>
            <w:tcW w:w="143" w:type="pct"/>
            <w:tcBorders>
              <w:top w:val="nil"/>
              <w:left w:val="nil"/>
              <w:bottom w:val="nil"/>
              <w:right w:val="nil"/>
            </w:tcBorders>
            <w:noWrap/>
            <w:vAlign w:val="center"/>
            <w:hideMark/>
          </w:tcPr>
          <w:p w14:paraId="2D345832" w14:textId="77777777" w:rsidR="00AA0C7D" w:rsidRPr="00C34218" w:rsidRDefault="00AA0C7D" w:rsidP="00AA0C7D">
            <w:pPr>
              <w:jc w:val="right"/>
              <w:rPr>
                <w:rFonts w:ascii="Arial" w:hAnsi="Arial" w:cs="Arial"/>
                <w:color w:val="000000"/>
                <w:sz w:val="16"/>
                <w:szCs w:val="16"/>
              </w:rPr>
            </w:pPr>
          </w:p>
        </w:tc>
        <w:tc>
          <w:tcPr>
            <w:tcW w:w="717" w:type="pct"/>
            <w:tcBorders>
              <w:top w:val="nil"/>
              <w:left w:val="nil"/>
              <w:bottom w:val="nil"/>
              <w:right w:val="nil"/>
            </w:tcBorders>
            <w:noWrap/>
            <w:vAlign w:val="center"/>
            <w:hideMark/>
          </w:tcPr>
          <w:p w14:paraId="4C2845D0" w14:textId="1E16E282"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340.901</w:t>
            </w:r>
          </w:p>
        </w:tc>
        <w:tc>
          <w:tcPr>
            <w:tcW w:w="100" w:type="pct"/>
            <w:tcBorders>
              <w:top w:val="nil"/>
              <w:left w:val="nil"/>
              <w:bottom w:val="nil"/>
              <w:right w:val="nil"/>
            </w:tcBorders>
            <w:noWrap/>
            <w:vAlign w:val="center"/>
            <w:hideMark/>
          </w:tcPr>
          <w:p w14:paraId="400B19A0" w14:textId="77777777" w:rsidR="00AA0C7D" w:rsidRPr="00C34218" w:rsidRDefault="00AA0C7D" w:rsidP="00AA0C7D">
            <w:pPr>
              <w:jc w:val="right"/>
              <w:rPr>
                <w:rFonts w:ascii="Arial" w:hAnsi="Arial" w:cs="Arial"/>
                <w:color w:val="000000"/>
                <w:sz w:val="16"/>
                <w:szCs w:val="16"/>
              </w:rPr>
            </w:pPr>
          </w:p>
        </w:tc>
        <w:tc>
          <w:tcPr>
            <w:tcW w:w="876" w:type="pct"/>
            <w:tcBorders>
              <w:top w:val="nil"/>
              <w:left w:val="nil"/>
              <w:bottom w:val="nil"/>
              <w:right w:val="nil"/>
            </w:tcBorders>
            <w:noWrap/>
            <w:vAlign w:val="center"/>
            <w:hideMark/>
          </w:tcPr>
          <w:p w14:paraId="04E2D988" w14:textId="565A6D73"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292.200</w:t>
            </w:r>
          </w:p>
        </w:tc>
        <w:tc>
          <w:tcPr>
            <w:tcW w:w="100" w:type="pct"/>
            <w:tcBorders>
              <w:top w:val="nil"/>
              <w:left w:val="nil"/>
              <w:bottom w:val="nil"/>
              <w:right w:val="nil"/>
            </w:tcBorders>
            <w:noWrap/>
            <w:vAlign w:val="center"/>
            <w:hideMark/>
          </w:tcPr>
          <w:p w14:paraId="0DBFF80C" w14:textId="77777777" w:rsidR="00AA0C7D" w:rsidRPr="00C34218" w:rsidRDefault="00AA0C7D" w:rsidP="00AA0C7D">
            <w:pPr>
              <w:jc w:val="right"/>
              <w:rPr>
                <w:rFonts w:ascii="Arial" w:hAnsi="Arial" w:cs="Arial"/>
                <w:color w:val="000000"/>
                <w:sz w:val="16"/>
                <w:szCs w:val="16"/>
              </w:rPr>
            </w:pPr>
          </w:p>
        </w:tc>
        <w:tc>
          <w:tcPr>
            <w:tcW w:w="777" w:type="pct"/>
            <w:tcBorders>
              <w:top w:val="nil"/>
              <w:left w:val="nil"/>
              <w:bottom w:val="nil"/>
              <w:right w:val="nil"/>
            </w:tcBorders>
            <w:noWrap/>
            <w:vAlign w:val="center"/>
            <w:hideMark/>
          </w:tcPr>
          <w:p w14:paraId="189B9C55" w14:textId="268538EA"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232.004</w:t>
            </w:r>
          </w:p>
        </w:tc>
      </w:tr>
      <w:tr w:rsidR="00AA0C7D" w:rsidRPr="00C34218" w14:paraId="76AD8FFA" w14:textId="77777777" w:rsidTr="00AA0C7D">
        <w:trPr>
          <w:trHeight w:val="198"/>
        </w:trPr>
        <w:tc>
          <w:tcPr>
            <w:tcW w:w="1628" w:type="pct"/>
            <w:tcBorders>
              <w:top w:val="nil"/>
              <w:left w:val="nil"/>
              <w:bottom w:val="nil"/>
              <w:right w:val="nil"/>
            </w:tcBorders>
            <w:noWrap/>
            <w:vAlign w:val="center"/>
            <w:hideMark/>
          </w:tcPr>
          <w:p w14:paraId="56429356" w14:textId="77777777" w:rsidR="00AA0C7D" w:rsidRPr="00C34218" w:rsidRDefault="00AA0C7D" w:rsidP="00AA0C7D">
            <w:pPr>
              <w:rPr>
                <w:rFonts w:ascii="Arial" w:hAnsi="Arial" w:cs="Arial"/>
                <w:color w:val="000000"/>
                <w:sz w:val="16"/>
                <w:szCs w:val="16"/>
              </w:rPr>
            </w:pPr>
            <w:r w:rsidRPr="00C34218">
              <w:rPr>
                <w:rFonts w:ascii="Arial" w:hAnsi="Arial" w:cs="Arial"/>
                <w:color w:val="000000"/>
                <w:sz w:val="16"/>
                <w:szCs w:val="16"/>
              </w:rPr>
              <w:t>Dividendos a pagar</w:t>
            </w:r>
          </w:p>
        </w:tc>
        <w:tc>
          <w:tcPr>
            <w:tcW w:w="659" w:type="pct"/>
            <w:tcBorders>
              <w:top w:val="nil"/>
              <w:left w:val="nil"/>
              <w:bottom w:val="nil"/>
              <w:right w:val="nil"/>
            </w:tcBorders>
            <w:noWrap/>
            <w:vAlign w:val="center"/>
            <w:hideMark/>
          </w:tcPr>
          <w:p w14:paraId="531B2EF2" w14:textId="414395CB"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7</w:t>
            </w:r>
            <w:r w:rsidR="00A63541" w:rsidRPr="00C34218">
              <w:rPr>
                <w:rFonts w:ascii="Arial" w:hAnsi="Arial" w:cs="Arial"/>
                <w:color w:val="000000"/>
                <w:sz w:val="16"/>
                <w:szCs w:val="16"/>
              </w:rPr>
              <w:t>84.481</w:t>
            </w:r>
          </w:p>
        </w:tc>
        <w:tc>
          <w:tcPr>
            <w:tcW w:w="143" w:type="pct"/>
            <w:tcBorders>
              <w:top w:val="nil"/>
              <w:left w:val="nil"/>
              <w:bottom w:val="nil"/>
              <w:right w:val="nil"/>
            </w:tcBorders>
            <w:noWrap/>
            <w:vAlign w:val="center"/>
            <w:hideMark/>
          </w:tcPr>
          <w:p w14:paraId="54E4D88C" w14:textId="77777777" w:rsidR="00AA0C7D" w:rsidRPr="00C34218" w:rsidRDefault="00AA0C7D" w:rsidP="00AA0C7D">
            <w:pPr>
              <w:jc w:val="right"/>
              <w:rPr>
                <w:rFonts w:ascii="Arial" w:hAnsi="Arial" w:cs="Arial"/>
                <w:color w:val="000000"/>
                <w:sz w:val="16"/>
                <w:szCs w:val="16"/>
              </w:rPr>
            </w:pPr>
          </w:p>
        </w:tc>
        <w:tc>
          <w:tcPr>
            <w:tcW w:w="717" w:type="pct"/>
            <w:tcBorders>
              <w:top w:val="nil"/>
              <w:left w:val="nil"/>
              <w:bottom w:val="nil"/>
              <w:right w:val="nil"/>
            </w:tcBorders>
            <w:noWrap/>
            <w:vAlign w:val="center"/>
            <w:hideMark/>
          </w:tcPr>
          <w:p w14:paraId="6A545C82" w14:textId="6FB5B517"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w:t>
            </w:r>
          </w:p>
        </w:tc>
        <w:tc>
          <w:tcPr>
            <w:tcW w:w="100" w:type="pct"/>
            <w:tcBorders>
              <w:top w:val="nil"/>
              <w:left w:val="nil"/>
              <w:bottom w:val="nil"/>
              <w:right w:val="nil"/>
            </w:tcBorders>
            <w:noWrap/>
            <w:vAlign w:val="center"/>
            <w:hideMark/>
          </w:tcPr>
          <w:p w14:paraId="416DC569" w14:textId="77777777" w:rsidR="00AA0C7D" w:rsidRPr="00C34218" w:rsidRDefault="00AA0C7D" w:rsidP="00AA0C7D">
            <w:pPr>
              <w:jc w:val="right"/>
              <w:rPr>
                <w:rFonts w:ascii="Arial" w:hAnsi="Arial" w:cs="Arial"/>
                <w:color w:val="000000"/>
                <w:sz w:val="16"/>
                <w:szCs w:val="16"/>
              </w:rPr>
            </w:pPr>
          </w:p>
        </w:tc>
        <w:tc>
          <w:tcPr>
            <w:tcW w:w="876" w:type="pct"/>
            <w:tcBorders>
              <w:top w:val="nil"/>
              <w:left w:val="nil"/>
              <w:bottom w:val="nil"/>
              <w:right w:val="nil"/>
            </w:tcBorders>
            <w:noWrap/>
            <w:vAlign w:val="center"/>
            <w:hideMark/>
          </w:tcPr>
          <w:p w14:paraId="2B3B3359" w14:textId="700C8DBC"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w:t>
            </w:r>
          </w:p>
        </w:tc>
        <w:tc>
          <w:tcPr>
            <w:tcW w:w="100" w:type="pct"/>
            <w:tcBorders>
              <w:top w:val="nil"/>
              <w:left w:val="nil"/>
              <w:bottom w:val="nil"/>
              <w:right w:val="nil"/>
            </w:tcBorders>
            <w:noWrap/>
            <w:vAlign w:val="center"/>
            <w:hideMark/>
          </w:tcPr>
          <w:p w14:paraId="192DADE2" w14:textId="77777777" w:rsidR="00AA0C7D" w:rsidRPr="00C34218" w:rsidRDefault="00AA0C7D" w:rsidP="00AA0C7D">
            <w:pPr>
              <w:jc w:val="right"/>
              <w:rPr>
                <w:rFonts w:ascii="Arial" w:hAnsi="Arial" w:cs="Arial"/>
                <w:color w:val="000000"/>
                <w:sz w:val="16"/>
                <w:szCs w:val="16"/>
              </w:rPr>
            </w:pPr>
          </w:p>
        </w:tc>
        <w:tc>
          <w:tcPr>
            <w:tcW w:w="777" w:type="pct"/>
            <w:tcBorders>
              <w:top w:val="nil"/>
              <w:left w:val="nil"/>
              <w:bottom w:val="nil"/>
              <w:right w:val="nil"/>
            </w:tcBorders>
            <w:noWrap/>
            <w:vAlign w:val="center"/>
            <w:hideMark/>
          </w:tcPr>
          <w:p w14:paraId="087474B2" w14:textId="2E0FAEAC"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w:t>
            </w:r>
          </w:p>
        </w:tc>
      </w:tr>
      <w:tr w:rsidR="00AA0C7D" w:rsidRPr="00C34218" w14:paraId="58FC706E" w14:textId="77777777" w:rsidTr="00AA0C7D">
        <w:trPr>
          <w:trHeight w:val="198"/>
        </w:trPr>
        <w:tc>
          <w:tcPr>
            <w:tcW w:w="1628" w:type="pct"/>
            <w:tcBorders>
              <w:top w:val="nil"/>
              <w:left w:val="nil"/>
              <w:bottom w:val="nil"/>
              <w:right w:val="nil"/>
            </w:tcBorders>
            <w:shd w:val="clear" w:color="000000" w:fill="FFFFFF"/>
            <w:noWrap/>
            <w:vAlign w:val="center"/>
            <w:hideMark/>
          </w:tcPr>
          <w:p w14:paraId="7B795650" w14:textId="77777777" w:rsidR="00AA0C7D" w:rsidRPr="00C34218" w:rsidRDefault="00AA0C7D" w:rsidP="00AA0C7D">
            <w:pPr>
              <w:rPr>
                <w:rFonts w:ascii="Arial" w:hAnsi="Arial" w:cs="Arial"/>
                <w:color w:val="000000"/>
                <w:sz w:val="16"/>
                <w:szCs w:val="16"/>
              </w:rPr>
            </w:pPr>
            <w:r w:rsidRPr="00C34218">
              <w:rPr>
                <w:rFonts w:ascii="Arial" w:hAnsi="Arial" w:cs="Arial"/>
                <w:color w:val="000000"/>
                <w:sz w:val="16"/>
                <w:szCs w:val="16"/>
              </w:rPr>
              <w:t> </w:t>
            </w:r>
          </w:p>
        </w:tc>
        <w:tc>
          <w:tcPr>
            <w:tcW w:w="659" w:type="pct"/>
            <w:tcBorders>
              <w:top w:val="nil"/>
              <w:left w:val="nil"/>
              <w:bottom w:val="nil"/>
              <w:right w:val="nil"/>
            </w:tcBorders>
            <w:noWrap/>
            <w:vAlign w:val="center"/>
            <w:hideMark/>
          </w:tcPr>
          <w:p w14:paraId="78F13BDC" w14:textId="77777777" w:rsidR="00AA0C7D" w:rsidRPr="00C34218" w:rsidRDefault="00AA0C7D" w:rsidP="00AA0C7D">
            <w:pPr>
              <w:rPr>
                <w:rFonts w:ascii="Arial" w:hAnsi="Arial" w:cs="Arial"/>
                <w:color w:val="000000"/>
                <w:sz w:val="16"/>
                <w:szCs w:val="16"/>
              </w:rPr>
            </w:pPr>
          </w:p>
        </w:tc>
        <w:tc>
          <w:tcPr>
            <w:tcW w:w="143" w:type="pct"/>
            <w:tcBorders>
              <w:top w:val="nil"/>
              <w:left w:val="nil"/>
              <w:bottom w:val="nil"/>
              <w:right w:val="nil"/>
            </w:tcBorders>
            <w:noWrap/>
            <w:vAlign w:val="center"/>
            <w:hideMark/>
          </w:tcPr>
          <w:p w14:paraId="5992706A" w14:textId="77777777" w:rsidR="00AA0C7D" w:rsidRPr="00C34218" w:rsidRDefault="00AA0C7D" w:rsidP="00AA0C7D">
            <w:pPr>
              <w:jc w:val="right"/>
              <w:rPr>
                <w:rFonts w:ascii="Arial" w:hAnsi="Arial" w:cs="Arial"/>
                <w:sz w:val="16"/>
                <w:szCs w:val="16"/>
              </w:rPr>
            </w:pPr>
          </w:p>
        </w:tc>
        <w:tc>
          <w:tcPr>
            <w:tcW w:w="717" w:type="pct"/>
            <w:tcBorders>
              <w:top w:val="nil"/>
              <w:left w:val="nil"/>
              <w:bottom w:val="nil"/>
              <w:right w:val="nil"/>
            </w:tcBorders>
            <w:noWrap/>
            <w:vAlign w:val="center"/>
            <w:hideMark/>
          </w:tcPr>
          <w:p w14:paraId="61EF7855" w14:textId="77777777" w:rsidR="00AA0C7D" w:rsidRPr="00C34218" w:rsidRDefault="00AA0C7D" w:rsidP="00AA0C7D">
            <w:pPr>
              <w:jc w:val="right"/>
              <w:rPr>
                <w:rFonts w:ascii="Arial" w:hAnsi="Arial" w:cs="Arial"/>
                <w:sz w:val="16"/>
                <w:szCs w:val="16"/>
              </w:rPr>
            </w:pPr>
          </w:p>
        </w:tc>
        <w:tc>
          <w:tcPr>
            <w:tcW w:w="100" w:type="pct"/>
            <w:tcBorders>
              <w:top w:val="nil"/>
              <w:left w:val="nil"/>
              <w:bottom w:val="nil"/>
              <w:right w:val="nil"/>
            </w:tcBorders>
            <w:noWrap/>
            <w:vAlign w:val="center"/>
            <w:hideMark/>
          </w:tcPr>
          <w:p w14:paraId="3AE84F50" w14:textId="77777777" w:rsidR="00AA0C7D" w:rsidRPr="00C34218" w:rsidRDefault="00AA0C7D" w:rsidP="00AA0C7D">
            <w:pPr>
              <w:jc w:val="right"/>
              <w:rPr>
                <w:rFonts w:ascii="Arial" w:hAnsi="Arial" w:cs="Arial"/>
                <w:sz w:val="16"/>
                <w:szCs w:val="16"/>
              </w:rPr>
            </w:pPr>
          </w:p>
        </w:tc>
        <w:tc>
          <w:tcPr>
            <w:tcW w:w="876" w:type="pct"/>
            <w:tcBorders>
              <w:top w:val="nil"/>
              <w:left w:val="nil"/>
              <w:bottom w:val="nil"/>
              <w:right w:val="nil"/>
            </w:tcBorders>
            <w:noWrap/>
            <w:vAlign w:val="center"/>
            <w:hideMark/>
          </w:tcPr>
          <w:p w14:paraId="7D378241" w14:textId="77777777" w:rsidR="00AA0C7D" w:rsidRPr="00C34218" w:rsidRDefault="00AA0C7D" w:rsidP="00AA0C7D">
            <w:pPr>
              <w:jc w:val="right"/>
              <w:rPr>
                <w:rFonts w:ascii="Arial" w:hAnsi="Arial" w:cs="Arial"/>
                <w:sz w:val="16"/>
                <w:szCs w:val="16"/>
              </w:rPr>
            </w:pPr>
          </w:p>
        </w:tc>
        <w:tc>
          <w:tcPr>
            <w:tcW w:w="100" w:type="pct"/>
            <w:tcBorders>
              <w:top w:val="nil"/>
              <w:left w:val="nil"/>
              <w:bottom w:val="nil"/>
              <w:right w:val="nil"/>
            </w:tcBorders>
            <w:noWrap/>
            <w:vAlign w:val="center"/>
            <w:hideMark/>
          </w:tcPr>
          <w:p w14:paraId="558D01C8" w14:textId="77777777" w:rsidR="00AA0C7D" w:rsidRPr="00C34218" w:rsidRDefault="00AA0C7D" w:rsidP="00AA0C7D">
            <w:pPr>
              <w:jc w:val="right"/>
              <w:rPr>
                <w:rFonts w:ascii="Arial" w:hAnsi="Arial" w:cs="Arial"/>
                <w:sz w:val="16"/>
                <w:szCs w:val="16"/>
              </w:rPr>
            </w:pPr>
          </w:p>
        </w:tc>
        <w:tc>
          <w:tcPr>
            <w:tcW w:w="777" w:type="pct"/>
            <w:tcBorders>
              <w:top w:val="nil"/>
              <w:left w:val="nil"/>
              <w:bottom w:val="nil"/>
              <w:right w:val="nil"/>
            </w:tcBorders>
            <w:noWrap/>
            <w:vAlign w:val="center"/>
            <w:hideMark/>
          </w:tcPr>
          <w:p w14:paraId="1D8A2D66" w14:textId="77777777" w:rsidR="00AA0C7D" w:rsidRPr="00C34218" w:rsidRDefault="00AA0C7D" w:rsidP="00AA0C7D">
            <w:pPr>
              <w:jc w:val="right"/>
              <w:rPr>
                <w:rFonts w:ascii="Arial" w:hAnsi="Arial" w:cs="Arial"/>
                <w:sz w:val="16"/>
                <w:szCs w:val="16"/>
              </w:rPr>
            </w:pPr>
          </w:p>
        </w:tc>
      </w:tr>
      <w:tr w:rsidR="00AA0C7D" w:rsidRPr="00C34218" w14:paraId="583096C1" w14:textId="77777777" w:rsidTr="00AA0C7D">
        <w:trPr>
          <w:trHeight w:val="198"/>
        </w:trPr>
        <w:tc>
          <w:tcPr>
            <w:tcW w:w="1628" w:type="pct"/>
            <w:tcBorders>
              <w:top w:val="nil"/>
              <w:left w:val="nil"/>
              <w:bottom w:val="nil"/>
              <w:right w:val="nil"/>
            </w:tcBorders>
            <w:shd w:val="clear" w:color="000000" w:fill="FFFFFF"/>
            <w:noWrap/>
            <w:vAlign w:val="center"/>
            <w:hideMark/>
          </w:tcPr>
          <w:p w14:paraId="677205A6" w14:textId="77777777" w:rsidR="00AA0C7D" w:rsidRPr="00C34218" w:rsidRDefault="00AA0C7D" w:rsidP="00AA0C7D">
            <w:pPr>
              <w:rPr>
                <w:rFonts w:ascii="Arial" w:hAnsi="Arial" w:cs="Arial"/>
                <w:b/>
                <w:bCs/>
                <w:color w:val="000000"/>
                <w:sz w:val="16"/>
                <w:szCs w:val="16"/>
              </w:rPr>
            </w:pPr>
            <w:r w:rsidRPr="00C34218">
              <w:rPr>
                <w:rFonts w:ascii="Arial" w:hAnsi="Arial" w:cs="Arial"/>
                <w:b/>
                <w:bCs/>
                <w:color w:val="000000"/>
                <w:sz w:val="16"/>
                <w:szCs w:val="16"/>
              </w:rPr>
              <w:t>Em 31 de dezembro de 2024</w:t>
            </w:r>
          </w:p>
        </w:tc>
        <w:tc>
          <w:tcPr>
            <w:tcW w:w="659" w:type="pct"/>
            <w:tcBorders>
              <w:top w:val="nil"/>
              <w:left w:val="nil"/>
              <w:bottom w:val="nil"/>
              <w:right w:val="nil"/>
            </w:tcBorders>
            <w:noWrap/>
            <w:vAlign w:val="center"/>
            <w:hideMark/>
          </w:tcPr>
          <w:p w14:paraId="1C4F9B68" w14:textId="77777777" w:rsidR="00AA0C7D" w:rsidRPr="00C34218" w:rsidRDefault="00AA0C7D" w:rsidP="00AA0C7D">
            <w:pPr>
              <w:rPr>
                <w:rFonts w:ascii="Arial" w:hAnsi="Arial" w:cs="Arial"/>
                <w:b/>
                <w:bCs/>
                <w:color w:val="000000"/>
                <w:sz w:val="16"/>
                <w:szCs w:val="16"/>
              </w:rPr>
            </w:pPr>
          </w:p>
        </w:tc>
        <w:tc>
          <w:tcPr>
            <w:tcW w:w="143" w:type="pct"/>
            <w:tcBorders>
              <w:top w:val="nil"/>
              <w:left w:val="nil"/>
              <w:bottom w:val="nil"/>
              <w:right w:val="nil"/>
            </w:tcBorders>
            <w:noWrap/>
            <w:vAlign w:val="center"/>
            <w:hideMark/>
          </w:tcPr>
          <w:p w14:paraId="3509A00D" w14:textId="77777777" w:rsidR="00AA0C7D" w:rsidRPr="00C34218" w:rsidRDefault="00AA0C7D" w:rsidP="00AA0C7D">
            <w:pPr>
              <w:jc w:val="right"/>
              <w:rPr>
                <w:rFonts w:ascii="Arial" w:hAnsi="Arial" w:cs="Arial"/>
                <w:sz w:val="16"/>
                <w:szCs w:val="16"/>
              </w:rPr>
            </w:pPr>
          </w:p>
        </w:tc>
        <w:tc>
          <w:tcPr>
            <w:tcW w:w="717" w:type="pct"/>
            <w:tcBorders>
              <w:top w:val="nil"/>
              <w:left w:val="nil"/>
              <w:bottom w:val="nil"/>
              <w:right w:val="nil"/>
            </w:tcBorders>
            <w:noWrap/>
            <w:vAlign w:val="center"/>
            <w:hideMark/>
          </w:tcPr>
          <w:p w14:paraId="4D4DE033" w14:textId="77777777" w:rsidR="00AA0C7D" w:rsidRPr="00C34218" w:rsidRDefault="00AA0C7D" w:rsidP="00AA0C7D">
            <w:pPr>
              <w:jc w:val="right"/>
              <w:rPr>
                <w:rFonts w:ascii="Arial" w:hAnsi="Arial" w:cs="Arial"/>
                <w:sz w:val="16"/>
                <w:szCs w:val="16"/>
              </w:rPr>
            </w:pPr>
          </w:p>
        </w:tc>
        <w:tc>
          <w:tcPr>
            <w:tcW w:w="100" w:type="pct"/>
            <w:tcBorders>
              <w:top w:val="nil"/>
              <w:left w:val="nil"/>
              <w:bottom w:val="nil"/>
              <w:right w:val="nil"/>
            </w:tcBorders>
            <w:noWrap/>
            <w:vAlign w:val="center"/>
            <w:hideMark/>
          </w:tcPr>
          <w:p w14:paraId="3F9ED753" w14:textId="77777777" w:rsidR="00AA0C7D" w:rsidRPr="00C34218" w:rsidRDefault="00AA0C7D" w:rsidP="00AA0C7D">
            <w:pPr>
              <w:jc w:val="right"/>
              <w:rPr>
                <w:rFonts w:ascii="Arial" w:hAnsi="Arial" w:cs="Arial"/>
                <w:sz w:val="16"/>
                <w:szCs w:val="16"/>
              </w:rPr>
            </w:pPr>
          </w:p>
        </w:tc>
        <w:tc>
          <w:tcPr>
            <w:tcW w:w="876" w:type="pct"/>
            <w:tcBorders>
              <w:top w:val="nil"/>
              <w:left w:val="nil"/>
              <w:bottom w:val="nil"/>
              <w:right w:val="nil"/>
            </w:tcBorders>
            <w:noWrap/>
            <w:vAlign w:val="center"/>
            <w:hideMark/>
          </w:tcPr>
          <w:p w14:paraId="4BB759FA" w14:textId="77777777" w:rsidR="00AA0C7D" w:rsidRPr="00C34218" w:rsidRDefault="00AA0C7D" w:rsidP="00AA0C7D">
            <w:pPr>
              <w:jc w:val="right"/>
              <w:rPr>
                <w:rFonts w:ascii="Arial" w:hAnsi="Arial" w:cs="Arial"/>
                <w:sz w:val="16"/>
                <w:szCs w:val="16"/>
              </w:rPr>
            </w:pPr>
          </w:p>
        </w:tc>
        <w:tc>
          <w:tcPr>
            <w:tcW w:w="100" w:type="pct"/>
            <w:tcBorders>
              <w:top w:val="nil"/>
              <w:left w:val="nil"/>
              <w:bottom w:val="nil"/>
              <w:right w:val="nil"/>
            </w:tcBorders>
            <w:noWrap/>
            <w:vAlign w:val="center"/>
            <w:hideMark/>
          </w:tcPr>
          <w:p w14:paraId="5403A8F5" w14:textId="77777777" w:rsidR="00AA0C7D" w:rsidRPr="00C34218" w:rsidRDefault="00AA0C7D" w:rsidP="00AA0C7D">
            <w:pPr>
              <w:jc w:val="right"/>
              <w:rPr>
                <w:rFonts w:ascii="Arial" w:hAnsi="Arial" w:cs="Arial"/>
                <w:sz w:val="16"/>
                <w:szCs w:val="16"/>
              </w:rPr>
            </w:pPr>
          </w:p>
        </w:tc>
        <w:tc>
          <w:tcPr>
            <w:tcW w:w="777" w:type="pct"/>
            <w:tcBorders>
              <w:top w:val="nil"/>
              <w:left w:val="nil"/>
              <w:bottom w:val="nil"/>
              <w:right w:val="nil"/>
            </w:tcBorders>
            <w:noWrap/>
            <w:vAlign w:val="center"/>
            <w:hideMark/>
          </w:tcPr>
          <w:p w14:paraId="2B759061" w14:textId="77777777" w:rsidR="00AA0C7D" w:rsidRPr="00C34218" w:rsidRDefault="00AA0C7D" w:rsidP="00AA0C7D">
            <w:pPr>
              <w:jc w:val="right"/>
              <w:rPr>
                <w:rFonts w:ascii="Arial" w:hAnsi="Arial" w:cs="Arial"/>
                <w:sz w:val="16"/>
                <w:szCs w:val="16"/>
              </w:rPr>
            </w:pPr>
          </w:p>
        </w:tc>
      </w:tr>
      <w:tr w:rsidR="00AA0C7D" w:rsidRPr="00C34218" w14:paraId="2A89B9BD" w14:textId="77777777" w:rsidTr="00AA0C7D">
        <w:trPr>
          <w:trHeight w:val="198"/>
        </w:trPr>
        <w:tc>
          <w:tcPr>
            <w:tcW w:w="1628" w:type="pct"/>
            <w:tcBorders>
              <w:top w:val="nil"/>
              <w:left w:val="nil"/>
              <w:bottom w:val="nil"/>
              <w:right w:val="nil"/>
            </w:tcBorders>
            <w:shd w:val="clear" w:color="000000" w:fill="FFFFFF"/>
            <w:noWrap/>
            <w:vAlign w:val="center"/>
            <w:hideMark/>
          </w:tcPr>
          <w:p w14:paraId="5B1448D2" w14:textId="77777777" w:rsidR="00AA0C7D" w:rsidRPr="00C34218" w:rsidRDefault="00AA0C7D" w:rsidP="00AA0C7D">
            <w:pPr>
              <w:rPr>
                <w:rFonts w:ascii="Arial" w:hAnsi="Arial" w:cs="Arial"/>
                <w:color w:val="000000"/>
                <w:sz w:val="16"/>
                <w:szCs w:val="16"/>
              </w:rPr>
            </w:pPr>
            <w:r w:rsidRPr="00C34218">
              <w:rPr>
                <w:rFonts w:ascii="Arial" w:hAnsi="Arial" w:cs="Arial"/>
                <w:color w:val="000000"/>
                <w:sz w:val="16"/>
                <w:szCs w:val="16"/>
              </w:rPr>
              <w:t>Contas a pagar</w:t>
            </w:r>
          </w:p>
        </w:tc>
        <w:tc>
          <w:tcPr>
            <w:tcW w:w="659" w:type="pct"/>
            <w:tcBorders>
              <w:top w:val="nil"/>
              <w:left w:val="nil"/>
              <w:bottom w:val="nil"/>
              <w:right w:val="nil"/>
            </w:tcBorders>
            <w:noWrap/>
            <w:vAlign w:val="center"/>
            <w:hideMark/>
          </w:tcPr>
          <w:p w14:paraId="343A90E8" w14:textId="72EF9876"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631.706</w:t>
            </w:r>
          </w:p>
        </w:tc>
        <w:tc>
          <w:tcPr>
            <w:tcW w:w="143" w:type="pct"/>
            <w:tcBorders>
              <w:top w:val="nil"/>
              <w:left w:val="nil"/>
              <w:bottom w:val="nil"/>
              <w:right w:val="nil"/>
            </w:tcBorders>
            <w:noWrap/>
            <w:vAlign w:val="center"/>
            <w:hideMark/>
          </w:tcPr>
          <w:p w14:paraId="45D5EE58" w14:textId="77777777" w:rsidR="00AA0C7D" w:rsidRPr="00C34218" w:rsidRDefault="00AA0C7D" w:rsidP="00AA0C7D">
            <w:pPr>
              <w:jc w:val="right"/>
              <w:rPr>
                <w:rFonts w:ascii="Arial" w:hAnsi="Arial" w:cs="Arial"/>
                <w:color w:val="000000"/>
                <w:sz w:val="16"/>
                <w:szCs w:val="16"/>
              </w:rPr>
            </w:pPr>
          </w:p>
        </w:tc>
        <w:tc>
          <w:tcPr>
            <w:tcW w:w="717" w:type="pct"/>
            <w:tcBorders>
              <w:top w:val="nil"/>
              <w:left w:val="nil"/>
              <w:bottom w:val="nil"/>
              <w:right w:val="nil"/>
            </w:tcBorders>
            <w:noWrap/>
            <w:vAlign w:val="center"/>
            <w:hideMark/>
          </w:tcPr>
          <w:p w14:paraId="3B258C8C" w14:textId="25ED3D09"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w:t>
            </w:r>
          </w:p>
        </w:tc>
        <w:tc>
          <w:tcPr>
            <w:tcW w:w="100" w:type="pct"/>
            <w:tcBorders>
              <w:top w:val="nil"/>
              <w:left w:val="nil"/>
              <w:bottom w:val="nil"/>
              <w:right w:val="nil"/>
            </w:tcBorders>
            <w:noWrap/>
            <w:vAlign w:val="center"/>
            <w:hideMark/>
          </w:tcPr>
          <w:p w14:paraId="2A8DA3E3" w14:textId="77777777" w:rsidR="00AA0C7D" w:rsidRPr="00C34218" w:rsidRDefault="00AA0C7D" w:rsidP="00AA0C7D">
            <w:pPr>
              <w:jc w:val="right"/>
              <w:rPr>
                <w:rFonts w:ascii="Arial" w:hAnsi="Arial" w:cs="Arial"/>
                <w:color w:val="000000"/>
                <w:sz w:val="16"/>
                <w:szCs w:val="16"/>
              </w:rPr>
            </w:pPr>
          </w:p>
        </w:tc>
        <w:tc>
          <w:tcPr>
            <w:tcW w:w="876" w:type="pct"/>
            <w:tcBorders>
              <w:top w:val="nil"/>
              <w:left w:val="nil"/>
              <w:bottom w:val="nil"/>
              <w:right w:val="nil"/>
            </w:tcBorders>
            <w:noWrap/>
            <w:vAlign w:val="center"/>
            <w:hideMark/>
          </w:tcPr>
          <w:p w14:paraId="16D50AD1" w14:textId="4D1D8938"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w:t>
            </w:r>
          </w:p>
        </w:tc>
        <w:tc>
          <w:tcPr>
            <w:tcW w:w="100" w:type="pct"/>
            <w:tcBorders>
              <w:top w:val="nil"/>
              <w:left w:val="nil"/>
              <w:bottom w:val="nil"/>
              <w:right w:val="nil"/>
            </w:tcBorders>
            <w:noWrap/>
            <w:vAlign w:val="center"/>
            <w:hideMark/>
          </w:tcPr>
          <w:p w14:paraId="060CB51E" w14:textId="77777777" w:rsidR="00AA0C7D" w:rsidRPr="00C34218" w:rsidRDefault="00AA0C7D" w:rsidP="00AA0C7D">
            <w:pPr>
              <w:jc w:val="right"/>
              <w:rPr>
                <w:rFonts w:ascii="Arial" w:hAnsi="Arial" w:cs="Arial"/>
                <w:color w:val="000000"/>
                <w:sz w:val="16"/>
                <w:szCs w:val="16"/>
              </w:rPr>
            </w:pPr>
          </w:p>
        </w:tc>
        <w:tc>
          <w:tcPr>
            <w:tcW w:w="777" w:type="pct"/>
            <w:tcBorders>
              <w:top w:val="nil"/>
              <w:left w:val="nil"/>
              <w:bottom w:val="nil"/>
              <w:right w:val="nil"/>
            </w:tcBorders>
            <w:noWrap/>
            <w:vAlign w:val="center"/>
            <w:hideMark/>
          </w:tcPr>
          <w:p w14:paraId="308CF46D" w14:textId="5C1BFD50"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w:t>
            </w:r>
          </w:p>
        </w:tc>
      </w:tr>
      <w:tr w:rsidR="00AA0C7D" w:rsidRPr="00C34218" w14:paraId="43E7A51F" w14:textId="77777777" w:rsidTr="00AA0C7D">
        <w:trPr>
          <w:trHeight w:val="198"/>
        </w:trPr>
        <w:tc>
          <w:tcPr>
            <w:tcW w:w="1628" w:type="pct"/>
            <w:tcBorders>
              <w:top w:val="nil"/>
              <w:left w:val="nil"/>
              <w:bottom w:val="nil"/>
              <w:right w:val="nil"/>
            </w:tcBorders>
            <w:shd w:val="clear" w:color="000000" w:fill="FFFFFF"/>
            <w:noWrap/>
            <w:vAlign w:val="center"/>
            <w:hideMark/>
          </w:tcPr>
          <w:p w14:paraId="00A74DB9" w14:textId="77777777" w:rsidR="00AA0C7D" w:rsidRPr="00C34218" w:rsidRDefault="00AA0C7D" w:rsidP="00AA0C7D">
            <w:pPr>
              <w:rPr>
                <w:rFonts w:ascii="Arial" w:hAnsi="Arial" w:cs="Arial"/>
                <w:color w:val="000000"/>
                <w:sz w:val="16"/>
                <w:szCs w:val="16"/>
              </w:rPr>
            </w:pPr>
            <w:r w:rsidRPr="00C34218">
              <w:rPr>
                <w:rFonts w:ascii="Arial" w:hAnsi="Arial" w:cs="Arial"/>
                <w:color w:val="000000"/>
                <w:sz w:val="16"/>
                <w:szCs w:val="16"/>
              </w:rPr>
              <w:t>Adiantamentos recebidos</w:t>
            </w:r>
          </w:p>
        </w:tc>
        <w:tc>
          <w:tcPr>
            <w:tcW w:w="659" w:type="pct"/>
            <w:tcBorders>
              <w:top w:val="nil"/>
              <w:left w:val="nil"/>
              <w:bottom w:val="nil"/>
              <w:right w:val="nil"/>
            </w:tcBorders>
            <w:noWrap/>
            <w:vAlign w:val="center"/>
            <w:hideMark/>
          </w:tcPr>
          <w:p w14:paraId="2D5D5F51" w14:textId="6C8C00D6"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w:t>
            </w:r>
          </w:p>
        </w:tc>
        <w:tc>
          <w:tcPr>
            <w:tcW w:w="143" w:type="pct"/>
            <w:tcBorders>
              <w:top w:val="nil"/>
              <w:left w:val="nil"/>
              <w:bottom w:val="nil"/>
              <w:right w:val="nil"/>
            </w:tcBorders>
            <w:noWrap/>
            <w:vAlign w:val="center"/>
            <w:hideMark/>
          </w:tcPr>
          <w:p w14:paraId="721E673D" w14:textId="77777777" w:rsidR="00AA0C7D" w:rsidRPr="00C34218" w:rsidRDefault="00AA0C7D" w:rsidP="00AA0C7D">
            <w:pPr>
              <w:jc w:val="right"/>
              <w:rPr>
                <w:rFonts w:ascii="Arial" w:hAnsi="Arial" w:cs="Arial"/>
                <w:color w:val="000000"/>
                <w:sz w:val="16"/>
                <w:szCs w:val="16"/>
              </w:rPr>
            </w:pPr>
          </w:p>
        </w:tc>
        <w:tc>
          <w:tcPr>
            <w:tcW w:w="717" w:type="pct"/>
            <w:tcBorders>
              <w:top w:val="nil"/>
              <w:left w:val="nil"/>
              <w:bottom w:val="nil"/>
              <w:right w:val="nil"/>
            </w:tcBorders>
            <w:noWrap/>
            <w:vAlign w:val="center"/>
            <w:hideMark/>
          </w:tcPr>
          <w:p w14:paraId="136B7913" w14:textId="12BA027B"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w:t>
            </w:r>
          </w:p>
        </w:tc>
        <w:tc>
          <w:tcPr>
            <w:tcW w:w="100" w:type="pct"/>
            <w:tcBorders>
              <w:top w:val="nil"/>
              <w:left w:val="nil"/>
              <w:bottom w:val="nil"/>
              <w:right w:val="nil"/>
            </w:tcBorders>
            <w:noWrap/>
            <w:vAlign w:val="center"/>
            <w:hideMark/>
          </w:tcPr>
          <w:p w14:paraId="1D108AF9" w14:textId="77777777" w:rsidR="00AA0C7D" w:rsidRPr="00C34218" w:rsidRDefault="00AA0C7D" w:rsidP="00AA0C7D">
            <w:pPr>
              <w:jc w:val="right"/>
              <w:rPr>
                <w:rFonts w:ascii="Arial" w:hAnsi="Arial" w:cs="Arial"/>
                <w:color w:val="000000"/>
                <w:sz w:val="16"/>
                <w:szCs w:val="16"/>
              </w:rPr>
            </w:pPr>
          </w:p>
        </w:tc>
        <w:tc>
          <w:tcPr>
            <w:tcW w:w="876" w:type="pct"/>
            <w:tcBorders>
              <w:top w:val="nil"/>
              <w:left w:val="nil"/>
              <w:bottom w:val="nil"/>
              <w:right w:val="nil"/>
            </w:tcBorders>
            <w:noWrap/>
            <w:vAlign w:val="center"/>
            <w:hideMark/>
          </w:tcPr>
          <w:p w14:paraId="1EB0275C" w14:textId="507DE481"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552.964</w:t>
            </w:r>
          </w:p>
        </w:tc>
        <w:tc>
          <w:tcPr>
            <w:tcW w:w="100" w:type="pct"/>
            <w:tcBorders>
              <w:top w:val="nil"/>
              <w:left w:val="nil"/>
              <w:bottom w:val="nil"/>
              <w:right w:val="nil"/>
            </w:tcBorders>
            <w:noWrap/>
            <w:vAlign w:val="center"/>
            <w:hideMark/>
          </w:tcPr>
          <w:p w14:paraId="66E2B109" w14:textId="77777777" w:rsidR="00AA0C7D" w:rsidRPr="00C34218" w:rsidRDefault="00AA0C7D" w:rsidP="00AA0C7D">
            <w:pPr>
              <w:jc w:val="right"/>
              <w:rPr>
                <w:rFonts w:ascii="Arial" w:hAnsi="Arial" w:cs="Arial"/>
                <w:color w:val="000000"/>
                <w:sz w:val="16"/>
                <w:szCs w:val="16"/>
              </w:rPr>
            </w:pPr>
          </w:p>
        </w:tc>
        <w:tc>
          <w:tcPr>
            <w:tcW w:w="777" w:type="pct"/>
            <w:tcBorders>
              <w:top w:val="nil"/>
              <w:left w:val="nil"/>
              <w:bottom w:val="nil"/>
              <w:right w:val="nil"/>
            </w:tcBorders>
            <w:noWrap/>
            <w:vAlign w:val="center"/>
            <w:hideMark/>
          </w:tcPr>
          <w:p w14:paraId="21AEA473" w14:textId="4606348D"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242.983</w:t>
            </w:r>
          </w:p>
        </w:tc>
      </w:tr>
      <w:tr w:rsidR="00AA0C7D" w:rsidRPr="00C34218" w14:paraId="29B80A60" w14:textId="77777777" w:rsidTr="00AA0C7D">
        <w:trPr>
          <w:trHeight w:val="198"/>
        </w:trPr>
        <w:tc>
          <w:tcPr>
            <w:tcW w:w="1628" w:type="pct"/>
            <w:tcBorders>
              <w:top w:val="nil"/>
              <w:left w:val="nil"/>
              <w:bottom w:val="nil"/>
              <w:right w:val="nil"/>
            </w:tcBorders>
            <w:noWrap/>
            <w:vAlign w:val="center"/>
            <w:hideMark/>
          </w:tcPr>
          <w:p w14:paraId="28B66BD5" w14:textId="77777777" w:rsidR="00AA0C7D" w:rsidRPr="00C34218" w:rsidRDefault="00AA0C7D" w:rsidP="00AA0C7D">
            <w:pPr>
              <w:rPr>
                <w:rFonts w:ascii="Arial" w:hAnsi="Arial" w:cs="Arial"/>
                <w:color w:val="000000"/>
                <w:sz w:val="16"/>
                <w:szCs w:val="16"/>
              </w:rPr>
            </w:pPr>
            <w:r w:rsidRPr="00C34218">
              <w:rPr>
                <w:rFonts w:ascii="Arial" w:hAnsi="Arial" w:cs="Arial"/>
                <w:color w:val="000000"/>
                <w:sz w:val="16"/>
                <w:szCs w:val="16"/>
              </w:rPr>
              <w:t>Dividendos a pagar</w:t>
            </w:r>
          </w:p>
        </w:tc>
        <w:tc>
          <w:tcPr>
            <w:tcW w:w="659" w:type="pct"/>
            <w:tcBorders>
              <w:top w:val="nil"/>
              <w:left w:val="nil"/>
              <w:bottom w:val="nil"/>
              <w:right w:val="nil"/>
            </w:tcBorders>
            <w:noWrap/>
            <w:vAlign w:val="center"/>
            <w:hideMark/>
          </w:tcPr>
          <w:p w14:paraId="79538E7C" w14:textId="2B92F616"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601.577</w:t>
            </w:r>
          </w:p>
        </w:tc>
        <w:tc>
          <w:tcPr>
            <w:tcW w:w="143" w:type="pct"/>
            <w:tcBorders>
              <w:top w:val="nil"/>
              <w:left w:val="nil"/>
              <w:bottom w:val="nil"/>
              <w:right w:val="nil"/>
            </w:tcBorders>
            <w:noWrap/>
            <w:vAlign w:val="center"/>
            <w:hideMark/>
          </w:tcPr>
          <w:p w14:paraId="158E2F86" w14:textId="77777777" w:rsidR="00AA0C7D" w:rsidRPr="00C34218" w:rsidRDefault="00AA0C7D" w:rsidP="00AA0C7D">
            <w:pPr>
              <w:jc w:val="right"/>
              <w:rPr>
                <w:rFonts w:ascii="Arial" w:hAnsi="Arial" w:cs="Arial"/>
                <w:color w:val="000000"/>
                <w:sz w:val="16"/>
                <w:szCs w:val="16"/>
              </w:rPr>
            </w:pPr>
          </w:p>
        </w:tc>
        <w:tc>
          <w:tcPr>
            <w:tcW w:w="717" w:type="pct"/>
            <w:tcBorders>
              <w:top w:val="nil"/>
              <w:left w:val="nil"/>
              <w:bottom w:val="nil"/>
              <w:right w:val="nil"/>
            </w:tcBorders>
            <w:noWrap/>
            <w:vAlign w:val="center"/>
            <w:hideMark/>
          </w:tcPr>
          <w:p w14:paraId="0AC1E08E" w14:textId="30649E2B"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w:t>
            </w:r>
          </w:p>
        </w:tc>
        <w:tc>
          <w:tcPr>
            <w:tcW w:w="100" w:type="pct"/>
            <w:tcBorders>
              <w:top w:val="nil"/>
              <w:left w:val="nil"/>
              <w:bottom w:val="nil"/>
              <w:right w:val="nil"/>
            </w:tcBorders>
            <w:noWrap/>
            <w:vAlign w:val="center"/>
            <w:hideMark/>
          </w:tcPr>
          <w:p w14:paraId="4AD055E4" w14:textId="77777777" w:rsidR="00AA0C7D" w:rsidRPr="00C34218" w:rsidRDefault="00AA0C7D" w:rsidP="00AA0C7D">
            <w:pPr>
              <w:jc w:val="right"/>
              <w:rPr>
                <w:rFonts w:ascii="Arial" w:hAnsi="Arial" w:cs="Arial"/>
                <w:color w:val="000000"/>
                <w:sz w:val="16"/>
                <w:szCs w:val="16"/>
              </w:rPr>
            </w:pPr>
          </w:p>
        </w:tc>
        <w:tc>
          <w:tcPr>
            <w:tcW w:w="876" w:type="pct"/>
            <w:tcBorders>
              <w:top w:val="nil"/>
              <w:left w:val="nil"/>
              <w:bottom w:val="nil"/>
              <w:right w:val="nil"/>
            </w:tcBorders>
            <w:noWrap/>
            <w:vAlign w:val="center"/>
            <w:hideMark/>
          </w:tcPr>
          <w:p w14:paraId="357BEF69" w14:textId="5B7B53AA"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w:t>
            </w:r>
          </w:p>
        </w:tc>
        <w:tc>
          <w:tcPr>
            <w:tcW w:w="100" w:type="pct"/>
            <w:tcBorders>
              <w:top w:val="nil"/>
              <w:left w:val="nil"/>
              <w:bottom w:val="nil"/>
              <w:right w:val="nil"/>
            </w:tcBorders>
            <w:noWrap/>
            <w:vAlign w:val="center"/>
            <w:hideMark/>
          </w:tcPr>
          <w:p w14:paraId="6E9C51FA" w14:textId="77777777" w:rsidR="00AA0C7D" w:rsidRPr="00C34218" w:rsidRDefault="00AA0C7D" w:rsidP="00AA0C7D">
            <w:pPr>
              <w:jc w:val="right"/>
              <w:rPr>
                <w:rFonts w:ascii="Arial" w:hAnsi="Arial" w:cs="Arial"/>
                <w:color w:val="000000"/>
                <w:sz w:val="16"/>
                <w:szCs w:val="16"/>
              </w:rPr>
            </w:pPr>
          </w:p>
        </w:tc>
        <w:tc>
          <w:tcPr>
            <w:tcW w:w="777" w:type="pct"/>
            <w:tcBorders>
              <w:top w:val="nil"/>
              <w:left w:val="nil"/>
              <w:bottom w:val="nil"/>
              <w:right w:val="nil"/>
            </w:tcBorders>
            <w:noWrap/>
            <w:vAlign w:val="center"/>
            <w:hideMark/>
          </w:tcPr>
          <w:p w14:paraId="7E01E4EB" w14:textId="1C999A23"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w:t>
            </w:r>
          </w:p>
        </w:tc>
      </w:tr>
    </w:tbl>
    <w:p w14:paraId="21F10923" w14:textId="1B069743" w:rsidR="00812FF3" w:rsidRPr="00C34218" w:rsidRDefault="00812FF3">
      <w:pPr>
        <w:rPr>
          <w:rFonts w:ascii="Georgia" w:hAnsi="Georgia"/>
          <w:b/>
          <w:sz w:val="22"/>
          <w:szCs w:val="22"/>
        </w:rPr>
      </w:pPr>
    </w:p>
    <w:p w14:paraId="4B5CB7D6" w14:textId="6353D3CB" w:rsidR="00C541AD" w:rsidRPr="00C34218" w:rsidRDefault="00C541AD" w:rsidP="001E6F96">
      <w:pPr>
        <w:pStyle w:val="PargrafodaLista"/>
        <w:numPr>
          <w:ilvl w:val="0"/>
          <w:numId w:val="12"/>
        </w:numPr>
        <w:ind w:hanging="720"/>
        <w:rPr>
          <w:rFonts w:ascii="Arial" w:hAnsi="Arial" w:cs="Arial"/>
          <w:b/>
          <w:sz w:val="22"/>
          <w:szCs w:val="22"/>
        </w:rPr>
      </w:pPr>
      <w:r w:rsidRPr="00C34218">
        <w:rPr>
          <w:rFonts w:ascii="Arial" w:hAnsi="Arial" w:cs="Arial"/>
          <w:b/>
          <w:sz w:val="22"/>
          <w:szCs w:val="22"/>
        </w:rPr>
        <w:t>Risco de crédito - concentração</w:t>
      </w:r>
    </w:p>
    <w:p w14:paraId="3F056C93" w14:textId="77777777" w:rsidR="00C541AD" w:rsidRPr="00C34218" w:rsidRDefault="00C541AD" w:rsidP="00C62881">
      <w:pPr>
        <w:pStyle w:val="25-TEXTOCorpoJustificado"/>
        <w:tabs>
          <w:tab w:val="num" w:pos="284"/>
        </w:tabs>
        <w:spacing w:line="240" w:lineRule="auto"/>
        <w:jc w:val="left"/>
        <w:rPr>
          <w:rFonts w:ascii="Georgia" w:hAnsi="Georgia" w:cs="Arial"/>
        </w:rPr>
      </w:pPr>
    </w:p>
    <w:p w14:paraId="5FFA8358" w14:textId="5640CA68" w:rsidR="000237D6" w:rsidRPr="00C34218" w:rsidRDefault="000237D6" w:rsidP="000237D6">
      <w:pPr>
        <w:pStyle w:val="25-TEXTOCorpoJustificado"/>
        <w:tabs>
          <w:tab w:val="num" w:pos="284"/>
        </w:tabs>
        <w:spacing w:line="240" w:lineRule="auto"/>
        <w:jc w:val="left"/>
        <w:rPr>
          <w:rFonts w:ascii="Georgia" w:hAnsi="Georgia" w:cs="Arial"/>
        </w:rPr>
      </w:pPr>
      <w:r w:rsidRPr="00C34218">
        <w:rPr>
          <w:rFonts w:ascii="Georgia" w:hAnsi="Georgia" w:cs="Arial"/>
        </w:rPr>
        <w:t xml:space="preserve">O risco de crédito está associado primariamente à operação da SCP em conjunto com a CBMM. A substancialidade dos recursos da Companhia é oriunda dessa operação e repassada pela CBMM, fato que gera um risco de concentração. Não há nenhum histórico de perdas registradas em contas a receber derivados dessa operação desde a constituição da Companhia. </w:t>
      </w:r>
    </w:p>
    <w:p w14:paraId="6DBCF317" w14:textId="7F90930D" w:rsidR="005918B3" w:rsidRPr="00C34218" w:rsidRDefault="005918B3">
      <w:pPr>
        <w:rPr>
          <w:rFonts w:ascii="Georgia" w:hAnsi="Georgia" w:cs="Arial"/>
          <w:sz w:val="22"/>
          <w:szCs w:val="22"/>
        </w:rPr>
      </w:pPr>
    </w:p>
    <w:p w14:paraId="5F4D351E" w14:textId="0A65AE6D" w:rsidR="000237D6" w:rsidRPr="00C34218" w:rsidRDefault="000237D6" w:rsidP="007B3317">
      <w:pPr>
        <w:rPr>
          <w:rFonts w:ascii="Georgia" w:hAnsi="Georgia" w:cs="Arial"/>
          <w:sz w:val="22"/>
          <w:szCs w:val="22"/>
        </w:rPr>
      </w:pPr>
      <w:r w:rsidRPr="00C34218">
        <w:rPr>
          <w:rFonts w:ascii="Georgia" w:hAnsi="Georgia" w:cs="Arial"/>
          <w:sz w:val="22"/>
          <w:szCs w:val="22"/>
        </w:rPr>
        <w:t>Com relação ao caixa e equivalentes de caixa</w:t>
      </w:r>
      <w:r w:rsidR="00AF3C15" w:rsidRPr="00C34218">
        <w:rPr>
          <w:rFonts w:ascii="Georgia" w:hAnsi="Georgia" w:cs="Arial"/>
          <w:sz w:val="22"/>
          <w:szCs w:val="22"/>
        </w:rPr>
        <w:t xml:space="preserve"> e títulos e valores mobiliários</w:t>
      </w:r>
      <w:r w:rsidRPr="00C34218">
        <w:rPr>
          <w:rFonts w:ascii="Georgia" w:hAnsi="Georgia" w:cs="Arial"/>
          <w:sz w:val="22"/>
          <w:szCs w:val="22"/>
        </w:rPr>
        <w:t>, os mesmos apresentam baixo risco de crédito</w:t>
      </w:r>
      <w:r w:rsidR="00085B7A" w:rsidRPr="00C34218">
        <w:rPr>
          <w:rFonts w:ascii="Georgia" w:hAnsi="Georgia" w:cs="Arial"/>
          <w:sz w:val="22"/>
          <w:szCs w:val="22"/>
        </w:rPr>
        <w:t xml:space="preserve"> no entendimento da Companhia</w:t>
      </w:r>
      <w:r w:rsidRPr="00C34218">
        <w:rPr>
          <w:rFonts w:ascii="Georgia" w:hAnsi="Georgia" w:cs="Arial"/>
          <w:sz w:val="22"/>
          <w:szCs w:val="22"/>
        </w:rPr>
        <w:t xml:space="preserve">, tendo em vista que a maioria das aplicações estão distribuídas entre instituições bancárias e financeiras sólidas, </w:t>
      </w:r>
      <w:r w:rsidR="00AF3C15" w:rsidRPr="00C34218">
        <w:rPr>
          <w:rFonts w:ascii="Georgia" w:hAnsi="Georgia" w:cs="Arial"/>
          <w:sz w:val="22"/>
          <w:szCs w:val="22"/>
        </w:rPr>
        <w:t>segundo</w:t>
      </w:r>
      <w:r w:rsidR="005A1A57" w:rsidRPr="00C34218">
        <w:rPr>
          <w:rFonts w:ascii="Georgia" w:hAnsi="Georgia" w:cs="Arial"/>
          <w:sz w:val="22"/>
          <w:szCs w:val="22"/>
        </w:rPr>
        <w:t xml:space="preserve"> avaliações de</w:t>
      </w:r>
      <w:r w:rsidR="00AF3C15" w:rsidRPr="00C34218">
        <w:rPr>
          <w:rFonts w:ascii="Georgia" w:hAnsi="Georgia" w:cs="Arial"/>
          <w:sz w:val="22"/>
          <w:szCs w:val="22"/>
        </w:rPr>
        <w:t xml:space="preserve"> agências de </w:t>
      </w:r>
      <w:r w:rsidR="00AF3C15" w:rsidRPr="00C34218">
        <w:rPr>
          <w:rFonts w:ascii="Georgia" w:hAnsi="Georgia" w:cs="Arial"/>
          <w:i/>
          <w:iCs/>
          <w:sz w:val="22"/>
          <w:szCs w:val="22"/>
        </w:rPr>
        <w:t>rating</w:t>
      </w:r>
      <w:r w:rsidR="00AF3C15" w:rsidRPr="00C34218">
        <w:rPr>
          <w:rFonts w:ascii="Georgia" w:hAnsi="Georgia" w:cs="Arial"/>
          <w:sz w:val="22"/>
          <w:szCs w:val="22"/>
        </w:rPr>
        <w:t xml:space="preserve"> e </w:t>
      </w:r>
      <w:r w:rsidRPr="00C34218">
        <w:rPr>
          <w:rFonts w:ascii="Georgia" w:hAnsi="Georgia" w:cs="Arial"/>
          <w:sz w:val="22"/>
          <w:szCs w:val="22"/>
        </w:rPr>
        <w:t xml:space="preserve">no julgamento da </w:t>
      </w:r>
      <w:r w:rsidR="002A2416" w:rsidRPr="00C34218">
        <w:rPr>
          <w:rFonts w:ascii="Georgia" w:hAnsi="Georgia" w:cs="Arial"/>
          <w:sz w:val="22"/>
          <w:szCs w:val="22"/>
        </w:rPr>
        <w:t>A</w:t>
      </w:r>
      <w:r w:rsidRPr="00C34218">
        <w:rPr>
          <w:rFonts w:ascii="Georgia" w:hAnsi="Georgia" w:cs="Arial"/>
          <w:sz w:val="22"/>
          <w:szCs w:val="22"/>
        </w:rPr>
        <w:t xml:space="preserve">dministração da Companhia, sob a regra de 30% de concentração máxima de recursos em uma única instituição. A política de aplicação da Companhia considera os princípios da boa governança, com vistas a obter o melhor nível de retorno em operações de baixo risco, tendo em vista o perfil de investimento conservador da Companhia e sua necessidade de liquidez. </w:t>
      </w:r>
    </w:p>
    <w:p w14:paraId="2FFB97DE" w14:textId="77777777" w:rsidR="000237D6" w:rsidRPr="00C34218" w:rsidRDefault="000237D6" w:rsidP="000237D6">
      <w:pPr>
        <w:pStyle w:val="25-TEXTOCorpoJustificado"/>
        <w:tabs>
          <w:tab w:val="num" w:pos="284"/>
        </w:tabs>
        <w:spacing w:line="240" w:lineRule="auto"/>
        <w:jc w:val="left"/>
        <w:rPr>
          <w:rFonts w:ascii="Georgia" w:hAnsi="Georgia" w:cs="Arial"/>
        </w:rPr>
      </w:pPr>
    </w:p>
    <w:p w14:paraId="52654451" w14:textId="296314D4" w:rsidR="003A5E3A" w:rsidRPr="00C34218" w:rsidRDefault="000237D6">
      <w:pPr>
        <w:rPr>
          <w:rFonts w:ascii="Georgia" w:hAnsi="Georgia" w:cs="Calibri"/>
          <w:b/>
          <w:bCs/>
          <w:color w:val="000000"/>
          <w:sz w:val="22"/>
          <w:szCs w:val="22"/>
        </w:rPr>
      </w:pPr>
      <w:r w:rsidRPr="00C34218">
        <w:rPr>
          <w:rFonts w:ascii="Georgia" w:hAnsi="Georgia" w:cs="Arial"/>
          <w:sz w:val="22"/>
          <w:szCs w:val="22"/>
        </w:rPr>
        <w:t>A qualidade do crédito das aplicações financeiras e das contas correntes classificadas como caixa e equivalentes de caixa e títulos e valores mobiliários é avaliada mediante referência às classificações externas de crédito, conforme a seguir:</w:t>
      </w:r>
    </w:p>
    <w:p w14:paraId="6A474539" w14:textId="77777777" w:rsidR="00F71784" w:rsidRPr="00C34218" w:rsidRDefault="00F71784">
      <w:pPr>
        <w:rPr>
          <w:rFonts w:ascii="Georgia" w:hAnsi="Georgia" w:cs="Calibri"/>
          <w:b/>
          <w:bCs/>
          <w:color w:val="000000"/>
          <w:sz w:val="22"/>
          <w:szCs w:val="22"/>
        </w:rPr>
      </w:pPr>
    </w:p>
    <w:p w14:paraId="6CF6F50F" w14:textId="77777777" w:rsidR="00405F29" w:rsidRPr="00C34218" w:rsidRDefault="00405F29">
      <w:pPr>
        <w:rPr>
          <w:rFonts w:ascii="Georgia" w:hAnsi="Georgia" w:cs="Calibri"/>
          <w:b/>
          <w:bCs/>
          <w:color w:val="000000"/>
          <w:sz w:val="22"/>
          <w:szCs w:val="22"/>
        </w:rPr>
      </w:pPr>
      <w:r w:rsidRPr="00C34218">
        <w:rPr>
          <w:rFonts w:ascii="Georgia" w:hAnsi="Georgia" w:cs="Calibri"/>
          <w:b/>
          <w:bCs/>
          <w:color w:val="000000"/>
          <w:sz w:val="22"/>
          <w:szCs w:val="22"/>
        </w:rPr>
        <w:br w:type="page"/>
      </w:r>
    </w:p>
    <w:p w14:paraId="1A3767FF" w14:textId="32F14529" w:rsidR="004531EB" w:rsidRPr="00C34218" w:rsidRDefault="004531EB" w:rsidP="007F12AA">
      <w:pPr>
        <w:rPr>
          <w:rFonts w:ascii="Arial" w:hAnsi="Arial" w:cs="Arial"/>
          <w:b/>
          <w:bCs/>
          <w:color w:val="000000"/>
          <w:sz w:val="22"/>
          <w:szCs w:val="22"/>
        </w:rPr>
      </w:pPr>
      <w:r w:rsidRPr="00C34218">
        <w:rPr>
          <w:rFonts w:ascii="Arial" w:hAnsi="Arial" w:cs="Arial"/>
          <w:b/>
          <w:bCs/>
          <w:color w:val="000000"/>
          <w:sz w:val="22"/>
          <w:szCs w:val="22"/>
        </w:rPr>
        <w:lastRenderedPageBreak/>
        <w:t xml:space="preserve">Ratings Nacionais de Crédito de Longo Prazo (Rating </w:t>
      </w:r>
      <w:proofErr w:type="spellStart"/>
      <w:r w:rsidRPr="00C34218">
        <w:rPr>
          <w:rFonts w:ascii="Arial" w:hAnsi="Arial" w:cs="Arial"/>
          <w:b/>
          <w:bCs/>
          <w:color w:val="000000"/>
          <w:sz w:val="22"/>
          <w:szCs w:val="22"/>
        </w:rPr>
        <w:t>Brazil</w:t>
      </w:r>
      <w:proofErr w:type="spellEnd"/>
      <w:r w:rsidRPr="00C34218">
        <w:rPr>
          <w:rFonts w:ascii="Arial" w:hAnsi="Arial" w:cs="Arial"/>
          <w:b/>
          <w:bCs/>
          <w:color w:val="000000"/>
          <w:sz w:val="22"/>
          <w:szCs w:val="22"/>
        </w:rPr>
        <w:t xml:space="preserve"> </w:t>
      </w:r>
      <w:proofErr w:type="spellStart"/>
      <w:r w:rsidRPr="00C34218">
        <w:rPr>
          <w:rFonts w:ascii="Arial" w:hAnsi="Arial" w:cs="Arial"/>
          <w:b/>
          <w:bCs/>
          <w:color w:val="000000"/>
          <w:sz w:val="22"/>
          <w:szCs w:val="22"/>
        </w:rPr>
        <w:t>National</w:t>
      </w:r>
      <w:proofErr w:type="spellEnd"/>
      <w:r w:rsidRPr="00C34218">
        <w:rPr>
          <w:rFonts w:ascii="Arial" w:hAnsi="Arial" w:cs="Arial"/>
          <w:b/>
          <w:bCs/>
          <w:color w:val="000000"/>
          <w:sz w:val="22"/>
          <w:szCs w:val="22"/>
        </w:rPr>
        <w:t xml:space="preserve"> </w:t>
      </w:r>
      <w:proofErr w:type="spellStart"/>
      <w:r w:rsidRPr="00C34218">
        <w:rPr>
          <w:rFonts w:ascii="Arial" w:hAnsi="Arial" w:cs="Arial"/>
          <w:b/>
          <w:bCs/>
          <w:color w:val="000000"/>
          <w:sz w:val="22"/>
          <w:szCs w:val="22"/>
        </w:rPr>
        <w:t>Scale</w:t>
      </w:r>
      <w:proofErr w:type="spellEnd"/>
      <w:r w:rsidRPr="00C34218">
        <w:rPr>
          <w:rFonts w:ascii="Arial" w:hAnsi="Arial" w:cs="Arial"/>
          <w:b/>
          <w:bCs/>
          <w:color w:val="000000"/>
          <w:sz w:val="22"/>
          <w:szCs w:val="22"/>
        </w:rPr>
        <w:t xml:space="preserve"> LT)</w:t>
      </w:r>
    </w:p>
    <w:p w14:paraId="11411E5D" w14:textId="77777777" w:rsidR="00277FE5" w:rsidRPr="00C34218" w:rsidRDefault="00277FE5" w:rsidP="007F12AA">
      <w:pPr>
        <w:rPr>
          <w:rFonts w:ascii="Georgia" w:hAnsi="Georgia" w:cs="Calibri"/>
          <w:b/>
          <w:bCs/>
          <w:color w:val="000000"/>
          <w:sz w:val="16"/>
          <w:szCs w:val="16"/>
        </w:rPr>
      </w:pPr>
      <w:r w:rsidRPr="00C34218">
        <w:rPr>
          <w:rFonts w:ascii="Georgia" w:hAnsi="Georgia" w:cs="Calibri"/>
          <w:b/>
          <w:bCs/>
          <w:color w:val="000000"/>
          <w:sz w:val="22"/>
          <w:szCs w:val="22"/>
        </w:rPr>
        <w:t xml:space="preserve"> </w:t>
      </w:r>
    </w:p>
    <w:tbl>
      <w:tblPr>
        <w:tblW w:w="5000" w:type="pct"/>
        <w:tblCellMar>
          <w:left w:w="70" w:type="dxa"/>
          <w:right w:w="70" w:type="dxa"/>
        </w:tblCellMar>
        <w:tblLook w:val="04A0" w:firstRow="1" w:lastRow="0" w:firstColumn="1" w:lastColumn="0" w:noHBand="0" w:noVBand="1"/>
      </w:tblPr>
      <w:tblGrid>
        <w:gridCol w:w="5137"/>
        <w:gridCol w:w="443"/>
        <w:gridCol w:w="1724"/>
        <w:gridCol w:w="209"/>
        <w:gridCol w:w="1724"/>
      </w:tblGrid>
      <w:tr w:rsidR="001E55DA" w:rsidRPr="00C34218" w14:paraId="19DF7E65" w14:textId="77777777" w:rsidTr="008218DE">
        <w:trPr>
          <w:trHeight w:val="198"/>
        </w:trPr>
        <w:tc>
          <w:tcPr>
            <w:tcW w:w="2781" w:type="pct"/>
            <w:tcBorders>
              <w:top w:val="nil"/>
              <w:left w:val="nil"/>
              <w:bottom w:val="nil"/>
              <w:right w:val="nil"/>
            </w:tcBorders>
            <w:noWrap/>
            <w:vAlign w:val="bottom"/>
            <w:hideMark/>
          </w:tcPr>
          <w:p w14:paraId="2FC55FE5" w14:textId="77777777" w:rsidR="001E55DA" w:rsidRPr="00C34218" w:rsidRDefault="001E55DA" w:rsidP="001E55DA">
            <w:pPr>
              <w:rPr>
                <w:rFonts w:ascii="Arial" w:hAnsi="Arial" w:cs="Arial"/>
                <w:sz w:val="17"/>
                <w:szCs w:val="17"/>
              </w:rPr>
            </w:pPr>
          </w:p>
        </w:tc>
        <w:tc>
          <w:tcPr>
            <w:tcW w:w="240" w:type="pct"/>
            <w:tcBorders>
              <w:top w:val="nil"/>
              <w:left w:val="nil"/>
              <w:bottom w:val="nil"/>
              <w:right w:val="nil"/>
            </w:tcBorders>
            <w:noWrap/>
            <w:vAlign w:val="bottom"/>
            <w:hideMark/>
          </w:tcPr>
          <w:p w14:paraId="41FCA51D" w14:textId="77777777" w:rsidR="001E55DA" w:rsidRPr="00C34218" w:rsidRDefault="001E55DA" w:rsidP="001E55DA">
            <w:pPr>
              <w:rPr>
                <w:rFonts w:ascii="Arial" w:hAnsi="Arial" w:cs="Arial"/>
                <w:sz w:val="17"/>
                <w:szCs w:val="17"/>
              </w:rPr>
            </w:pPr>
          </w:p>
        </w:tc>
        <w:tc>
          <w:tcPr>
            <w:tcW w:w="933" w:type="pct"/>
            <w:tcBorders>
              <w:top w:val="nil"/>
              <w:left w:val="nil"/>
              <w:right w:val="nil"/>
            </w:tcBorders>
            <w:noWrap/>
            <w:vAlign w:val="center"/>
            <w:hideMark/>
          </w:tcPr>
          <w:p w14:paraId="145729F9" w14:textId="77777777" w:rsidR="001E55DA" w:rsidRPr="00C34218" w:rsidRDefault="001E55DA" w:rsidP="001E55DA">
            <w:pPr>
              <w:jc w:val="right"/>
              <w:rPr>
                <w:rFonts w:ascii="Arial" w:hAnsi="Arial" w:cs="Arial"/>
                <w:b/>
                <w:bCs/>
                <w:color w:val="000000"/>
                <w:sz w:val="17"/>
                <w:szCs w:val="17"/>
              </w:rPr>
            </w:pPr>
            <w:r w:rsidRPr="00C34218">
              <w:rPr>
                <w:rFonts w:ascii="Arial" w:hAnsi="Arial" w:cs="Arial"/>
                <w:b/>
                <w:bCs/>
                <w:color w:val="000000"/>
                <w:sz w:val="17"/>
                <w:szCs w:val="17"/>
              </w:rPr>
              <w:t>2025</w:t>
            </w:r>
          </w:p>
        </w:tc>
        <w:tc>
          <w:tcPr>
            <w:tcW w:w="113" w:type="pct"/>
            <w:tcBorders>
              <w:top w:val="nil"/>
              <w:left w:val="nil"/>
              <w:right w:val="nil"/>
            </w:tcBorders>
            <w:noWrap/>
            <w:vAlign w:val="bottom"/>
            <w:hideMark/>
          </w:tcPr>
          <w:p w14:paraId="6EF1E02A" w14:textId="77777777" w:rsidR="001E55DA" w:rsidRPr="00C34218" w:rsidRDefault="001E55DA" w:rsidP="001E55DA">
            <w:pPr>
              <w:jc w:val="right"/>
              <w:rPr>
                <w:rFonts w:ascii="Arial" w:hAnsi="Arial" w:cs="Arial"/>
                <w:b/>
                <w:bCs/>
                <w:color w:val="000000"/>
                <w:sz w:val="17"/>
                <w:szCs w:val="17"/>
              </w:rPr>
            </w:pPr>
          </w:p>
        </w:tc>
        <w:tc>
          <w:tcPr>
            <w:tcW w:w="933" w:type="pct"/>
            <w:tcBorders>
              <w:top w:val="nil"/>
              <w:left w:val="nil"/>
              <w:bottom w:val="single" w:sz="4" w:space="0" w:color="auto"/>
              <w:right w:val="nil"/>
            </w:tcBorders>
            <w:noWrap/>
            <w:vAlign w:val="center"/>
            <w:hideMark/>
          </w:tcPr>
          <w:p w14:paraId="503199A0" w14:textId="77777777" w:rsidR="001E55DA" w:rsidRPr="00C34218" w:rsidRDefault="001E55DA" w:rsidP="001E55DA">
            <w:pPr>
              <w:jc w:val="right"/>
              <w:rPr>
                <w:rFonts w:ascii="Arial" w:hAnsi="Arial" w:cs="Arial"/>
                <w:b/>
                <w:bCs/>
                <w:color w:val="000000"/>
                <w:sz w:val="17"/>
                <w:szCs w:val="17"/>
              </w:rPr>
            </w:pPr>
            <w:r w:rsidRPr="00C34218">
              <w:rPr>
                <w:rFonts w:ascii="Arial" w:hAnsi="Arial" w:cs="Arial"/>
                <w:b/>
                <w:bCs/>
                <w:color w:val="000000"/>
                <w:sz w:val="17"/>
                <w:szCs w:val="17"/>
              </w:rPr>
              <w:t>2024</w:t>
            </w:r>
          </w:p>
        </w:tc>
      </w:tr>
      <w:tr w:rsidR="001E55DA" w:rsidRPr="00C34218" w14:paraId="5250B2C5" w14:textId="77777777" w:rsidTr="008218DE">
        <w:trPr>
          <w:trHeight w:val="198"/>
        </w:trPr>
        <w:tc>
          <w:tcPr>
            <w:tcW w:w="2781" w:type="pct"/>
            <w:tcBorders>
              <w:top w:val="nil"/>
              <w:left w:val="nil"/>
              <w:bottom w:val="nil"/>
              <w:right w:val="nil"/>
            </w:tcBorders>
            <w:shd w:val="clear" w:color="000000" w:fill="FFFFFF"/>
            <w:noWrap/>
            <w:vAlign w:val="bottom"/>
            <w:hideMark/>
          </w:tcPr>
          <w:p w14:paraId="5743D314"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 xml:space="preserve">Depósitos bancários em contas correntes </w:t>
            </w:r>
          </w:p>
        </w:tc>
        <w:tc>
          <w:tcPr>
            <w:tcW w:w="240" w:type="pct"/>
            <w:tcBorders>
              <w:top w:val="nil"/>
              <w:left w:val="nil"/>
              <w:bottom w:val="nil"/>
              <w:right w:val="nil"/>
            </w:tcBorders>
            <w:shd w:val="clear" w:color="000000" w:fill="FFFFFF"/>
            <w:noWrap/>
            <w:vAlign w:val="bottom"/>
            <w:hideMark/>
          </w:tcPr>
          <w:p w14:paraId="600598AE"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 </w:t>
            </w:r>
          </w:p>
        </w:tc>
        <w:tc>
          <w:tcPr>
            <w:tcW w:w="933" w:type="pct"/>
            <w:tcBorders>
              <w:top w:val="single" w:sz="4" w:space="0" w:color="auto"/>
              <w:left w:val="nil"/>
              <w:bottom w:val="nil"/>
              <w:right w:val="nil"/>
            </w:tcBorders>
            <w:shd w:val="clear" w:color="000000" w:fill="FFFFFF"/>
            <w:noWrap/>
            <w:vAlign w:val="bottom"/>
            <w:hideMark/>
          </w:tcPr>
          <w:p w14:paraId="51BF3310" w14:textId="00722E3E" w:rsidR="001E55DA" w:rsidRPr="00C34218" w:rsidRDefault="001E55DA" w:rsidP="001E55DA">
            <w:pPr>
              <w:jc w:val="right"/>
              <w:rPr>
                <w:rFonts w:ascii="Arial" w:hAnsi="Arial" w:cs="Arial"/>
                <w:b/>
                <w:bCs/>
                <w:color w:val="000000"/>
                <w:sz w:val="17"/>
                <w:szCs w:val="17"/>
              </w:rPr>
            </w:pPr>
          </w:p>
        </w:tc>
        <w:tc>
          <w:tcPr>
            <w:tcW w:w="113" w:type="pct"/>
            <w:tcBorders>
              <w:top w:val="nil"/>
              <w:left w:val="nil"/>
              <w:bottom w:val="nil"/>
              <w:right w:val="nil"/>
            </w:tcBorders>
            <w:shd w:val="clear" w:color="000000" w:fill="FFFFFF"/>
            <w:noWrap/>
            <w:vAlign w:val="bottom"/>
            <w:hideMark/>
          </w:tcPr>
          <w:p w14:paraId="2F16BD36" w14:textId="37649F3F" w:rsidR="001E55DA" w:rsidRPr="00C34218" w:rsidRDefault="001E55DA" w:rsidP="001E55DA">
            <w:pPr>
              <w:jc w:val="right"/>
              <w:rPr>
                <w:rFonts w:ascii="Arial" w:hAnsi="Arial" w:cs="Arial"/>
                <w:b/>
                <w:bCs/>
                <w:color w:val="000000"/>
                <w:sz w:val="17"/>
                <w:szCs w:val="17"/>
              </w:rPr>
            </w:pPr>
          </w:p>
        </w:tc>
        <w:tc>
          <w:tcPr>
            <w:tcW w:w="933" w:type="pct"/>
            <w:tcBorders>
              <w:top w:val="single" w:sz="4" w:space="0" w:color="auto"/>
              <w:left w:val="nil"/>
              <w:bottom w:val="nil"/>
              <w:right w:val="nil"/>
            </w:tcBorders>
            <w:shd w:val="clear" w:color="000000" w:fill="FFFFFF"/>
            <w:noWrap/>
            <w:vAlign w:val="bottom"/>
            <w:hideMark/>
          </w:tcPr>
          <w:p w14:paraId="166596A3" w14:textId="2A3DF97F" w:rsidR="001E55DA" w:rsidRPr="00C34218" w:rsidRDefault="001E55DA" w:rsidP="001E55DA">
            <w:pPr>
              <w:jc w:val="right"/>
              <w:rPr>
                <w:rFonts w:ascii="Arial" w:hAnsi="Arial" w:cs="Arial"/>
                <w:b/>
                <w:bCs/>
                <w:color w:val="000000"/>
                <w:sz w:val="17"/>
                <w:szCs w:val="17"/>
              </w:rPr>
            </w:pPr>
          </w:p>
        </w:tc>
      </w:tr>
      <w:tr w:rsidR="001E55DA" w:rsidRPr="00C34218" w14:paraId="119CD135" w14:textId="77777777" w:rsidTr="001E55DA">
        <w:trPr>
          <w:trHeight w:val="198"/>
        </w:trPr>
        <w:tc>
          <w:tcPr>
            <w:tcW w:w="2781" w:type="pct"/>
            <w:tcBorders>
              <w:top w:val="nil"/>
              <w:left w:val="nil"/>
              <w:bottom w:val="nil"/>
              <w:right w:val="nil"/>
            </w:tcBorders>
            <w:shd w:val="clear" w:color="000000" w:fill="FFFFFF"/>
            <w:noWrap/>
            <w:vAlign w:val="bottom"/>
            <w:hideMark/>
          </w:tcPr>
          <w:p w14:paraId="7CE71B4F"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 xml:space="preserve">(Standard &amp; </w:t>
            </w:r>
            <w:proofErr w:type="spellStart"/>
            <w:r w:rsidRPr="00C34218">
              <w:rPr>
                <w:rFonts w:ascii="Arial" w:hAnsi="Arial" w:cs="Arial"/>
                <w:b/>
                <w:bCs/>
                <w:color w:val="000000"/>
                <w:sz w:val="17"/>
                <w:szCs w:val="17"/>
              </w:rPr>
              <w:t>Poor's</w:t>
            </w:r>
            <w:proofErr w:type="spellEnd"/>
            <w:r w:rsidRPr="00C34218">
              <w:rPr>
                <w:rFonts w:ascii="Arial" w:hAnsi="Arial" w:cs="Arial"/>
                <w:b/>
                <w:bCs/>
                <w:color w:val="000000"/>
                <w:sz w:val="17"/>
                <w:szCs w:val="17"/>
              </w:rPr>
              <w:t>)</w:t>
            </w:r>
          </w:p>
        </w:tc>
        <w:tc>
          <w:tcPr>
            <w:tcW w:w="240" w:type="pct"/>
            <w:tcBorders>
              <w:top w:val="nil"/>
              <w:left w:val="nil"/>
              <w:bottom w:val="nil"/>
              <w:right w:val="nil"/>
            </w:tcBorders>
            <w:shd w:val="clear" w:color="000000" w:fill="FFFFFF"/>
            <w:noWrap/>
            <w:vAlign w:val="bottom"/>
            <w:hideMark/>
          </w:tcPr>
          <w:p w14:paraId="490FAD8B"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 </w:t>
            </w:r>
          </w:p>
        </w:tc>
        <w:tc>
          <w:tcPr>
            <w:tcW w:w="933" w:type="pct"/>
            <w:tcBorders>
              <w:top w:val="nil"/>
              <w:left w:val="nil"/>
              <w:bottom w:val="nil"/>
              <w:right w:val="nil"/>
            </w:tcBorders>
            <w:shd w:val="clear" w:color="000000" w:fill="FFFFFF"/>
            <w:noWrap/>
            <w:vAlign w:val="bottom"/>
            <w:hideMark/>
          </w:tcPr>
          <w:p w14:paraId="79819378" w14:textId="269958A0" w:rsidR="001E55DA" w:rsidRPr="00C34218" w:rsidRDefault="001E55DA" w:rsidP="001E55DA">
            <w:pPr>
              <w:jc w:val="right"/>
              <w:rPr>
                <w:rFonts w:ascii="Arial" w:hAnsi="Arial" w:cs="Arial"/>
                <w:b/>
                <w:bCs/>
                <w:color w:val="000000"/>
                <w:sz w:val="17"/>
                <w:szCs w:val="17"/>
              </w:rPr>
            </w:pPr>
          </w:p>
        </w:tc>
        <w:tc>
          <w:tcPr>
            <w:tcW w:w="113" w:type="pct"/>
            <w:tcBorders>
              <w:top w:val="nil"/>
              <w:left w:val="nil"/>
              <w:bottom w:val="nil"/>
              <w:right w:val="nil"/>
            </w:tcBorders>
            <w:shd w:val="clear" w:color="000000" w:fill="FFFFFF"/>
            <w:noWrap/>
            <w:vAlign w:val="bottom"/>
            <w:hideMark/>
          </w:tcPr>
          <w:p w14:paraId="7B036AF6" w14:textId="63E9C3A5" w:rsidR="001E55DA" w:rsidRPr="00C34218" w:rsidRDefault="001E55DA" w:rsidP="001E55DA">
            <w:pPr>
              <w:jc w:val="right"/>
              <w:rPr>
                <w:rFonts w:ascii="Arial" w:hAnsi="Arial" w:cs="Arial"/>
                <w:b/>
                <w:bCs/>
                <w:color w:val="000000"/>
                <w:sz w:val="17"/>
                <w:szCs w:val="17"/>
              </w:rPr>
            </w:pPr>
          </w:p>
        </w:tc>
        <w:tc>
          <w:tcPr>
            <w:tcW w:w="933" w:type="pct"/>
            <w:tcBorders>
              <w:top w:val="nil"/>
              <w:left w:val="nil"/>
              <w:bottom w:val="nil"/>
              <w:right w:val="nil"/>
            </w:tcBorders>
            <w:shd w:val="clear" w:color="000000" w:fill="FFFFFF"/>
            <w:noWrap/>
            <w:vAlign w:val="bottom"/>
            <w:hideMark/>
          </w:tcPr>
          <w:p w14:paraId="4D2B4FAF" w14:textId="1A0382C3" w:rsidR="001E55DA" w:rsidRPr="00C34218" w:rsidRDefault="001E55DA" w:rsidP="001E55DA">
            <w:pPr>
              <w:jc w:val="right"/>
              <w:rPr>
                <w:rFonts w:ascii="Arial" w:hAnsi="Arial" w:cs="Arial"/>
                <w:b/>
                <w:bCs/>
                <w:color w:val="000000"/>
                <w:sz w:val="17"/>
                <w:szCs w:val="17"/>
              </w:rPr>
            </w:pPr>
          </w:p>
        </w:tc>
      </w:tr>
      <w:tr w:rsidR="001E55DA" w:rsidRPr="00C34218" w14:paraId="0E169ED8" w14:textId="77777777" w:rsidTr="001E55DA">
        <w:trPr>
          <w:trHeight w:val="198"/>
        </w:trPr>
        <w:tc>
          <w:tcPr>
            <w:tcW w:w="2781" w:type="pct"/>
            <w:tcBorders>
              <w:top w:val="nil"/>
              <w:left w:val="nil"/>
              <w:bottom w:val="nil"/>
              <w:right w:val="nil"/>
            </w:tcBorders>
            <w:shd w:val="clear" w:color="000000" w:fill="FFFFFF"/>
            <w:noWrap/>
            <w:vAlign w:val="bottom"/>
            <w:hideMark/>
          </w:tcPr>
          <w:p w14:paraId="48128F8E"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brAAA</w:t>
            </w:r>
          </w:p>
        </w:tc>
        <w:tc>
          <w:tcPr>
            <w:tcW w:w="240" w:type="pct"/>
            <w:tcBorders>
              <w:top w:val="nil"/>
              <w:left w:val="nil"/>
              <w:bottom w:val="nil"/>
              <w:right w:val="nil"/>
            </w:tcBorders>
            <w:shd w:val="clear" w:color="000000" w:fill="FFFFFF"/>
            <w:noWrap/>
            <w:vAlign w:val="bottom"/>
            <w:hideMark/>
          </w:tcPr>
          <w:p w14:paraId="0B1A285C"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058B08DF" w14:textId="013A81F8"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118</w:t>
            </w:r>
          </w:p>
        </w:tc>
        <w:tc>
          <w:tcPr>
            <w:tcW w:w="113" w:type="pct"/>
            <w:tcBorders>
              <w:top w:val="nil"/>
              <w:left w:val="nil"/>
              <w:bottom w:val="nil"/>
              <w:right w:val="nil"/>
            </w:tcBorders>
            <w:noWrap/>
            <w:vAlign w:val="bottom"/>
            <w:hideMark/>
          </w:tcPr>
          <w:p w14:paraId="41E0165F"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4CC71FAA" w14:textId="1E271536"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130</w:t>
            </w:r>
          </w:p>
        </w:tc>
      </w:tr>
      <w:tr w:rsidR="001E55DA" w:rsidRPr="00C34218" w14:paraId="72CE7E0C" w14:textId="77777777" w:rsidTr="001E55DA">
        <w:trPr>
          <w:trHeight w:val="198"/>
        </w:trPr>
        <w:tc>
          <w:tcPr>
            <w:tcW w:w="2781" w:type="pct"/>
            <w:tcBorders>
              <w:top w:val="nil"/>
              <w:left w:val="nil"/>
              <w:bottom w:val="nil"/>
              <w:right w:val="nil"/>
            </w:tcBorders>
            <w:shd w:val="clear" w:color="000000" w:fill="FFFFFF"/>
            <w:noWrap/>
            <w:vAlign w:val="bottom"/>
            <w:hideMark/>
          </w:tcPr>
          <w:p w14:paraId="14D86F08" w14:textId="77777777" w:rsidR="001E55DA" w:rsidRPr="00C34218" w:rsidRDefault="001E55DA" w:rsidP="001E55DA">
            <w:pPr>
              <w:rPr>
                <w:rFonts w:ascii="Arial" w:hAnsi="Arial" w:cs="Arial"/>
                <w:color w:val="000000"/>
                <w:sz w:val="17"/>
                <w:szCs w:val="17"/>
              </w:rPr>
            </w:pPr>
            <w:proofErr w:type="spellStart"/>
            <w:r w:rsidRPr="00C34218">
              <w:rPr>
                <w:rFonts w:ascii="Arial" w:hAnsi="Arial" w:cs="Arial"/>
                <w:color w:val="000000"/>
                <w:sz w:val="17"/>
                <w:szCs w:val="17"/>
              </w:rPr>
              <w:t>brAA</w:t>
            </w:r>
            <w:proofErr w:type="spellEnd"/>
            <w:r w:rsidRPr="00C34218">
              <w:rPr>
                <w:rFonts w:ascii="Arial" w:hAnsi="Arial" w:cs="Arial"/>
                <w:color w:val="000000"/>
                <w:sz w:val="17"/>
                <w:szCs w:val="17"/>
              </w:rPr>
              <w:t>+</w:t>
            </w:r>
          </w:p>
        </w:tc>
        <w:tc>
          <w:tcPr>
            <w:tcW w:w="240" w:type="pct"/>
            <w:tcBorders>
              <w:top w:val="nil"/>
              <w:left w:val="nil"/>
              <w:bottom w:val="nil"/>
              <w:right w:val="nil"/>
            </w:tcBorders>
            <w:shd w:val="clear" w:color="000000" w:fill="FFFFFF"/>
            <w:noWrap/>
            <w:vAlign w:val="bottom"/>
            <w:hideMark/>
          </w:tcPr>
          <w:p w14:paraId="4E283FFA"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792B2AE4" w14:textId="25914404"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w:t>
            </w:r>
          </w:p>
        </w:tc>
        <w:tc>
          <w:tcPr>
            <w:tcW w:w="113" w:type="pct"/>
            <w:tcBorders>
              <w:top w:val="nil"/>
              <w:left w:val="nil"/>
              <w:bottom w:val="nil"/>
              <w:right w:val="nil"/>
            </w:tcBorders>
            <w:noWrap/>
            <w:vAlign w:val="bottom"/>
            <w:hideMark/>
          </w:tcPr>
          <w:p w14:paraId="08195B34"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4FCC7C6F" w14:textId="53F2FEB3"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6</w:t>
            </w:r>
          </w:p>
        </w:tc>
      </w:tr>
      <w:tr w:rsidR="001E55DA" w:rsidRPr="00C34218" w14:paraId="086E4725" w14:textId="77777777" w:rsidTr="001E55DA">
        <w:trPr>
          <w:trHeight w:val="198"/>
        </w:trPr>
        <w:tc>
          <w:tcPr>
            <w:tcW w:w="2781" w:type="pct"/>
            <w:tcBorders>
              <w:top w:val="nil"/>
              <w:left w:val="nil"/>
              <w:bottom w:val="nil"/>
              <w:right w:val="nil"/>
            </w:tcBorders>
            <w:shd w:val="clear" w:color="000000" w:fill="FFFFFF"/>
            <w:noWrap/>
            <w:vAlign w:val="bottom"/>
            <w:hideMark/>
          </w:tcPr>
          <w:p w14:paraId="76C67663"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(Fitch Ratings)</w:t>
            </w:r>
          </w:p>
        </w:tc>
        <w:tc>
          <w:tcPr>
            <w:tcW w:w="240" w:type="pct"/>
            <w:tcBorders>
              <w:top w:val="nil"/>
              <w:left w:val="nil"/>
              <w:bottom w:val="nil"/>
              <w:right w:val="nil"/>
            </w:tcBorders>
            <w:shd w:val="clear" w:color="000000" w:fill="FFFFFF"/>
            <w:noWrap/>
            <w:vAlign w:val="bottom"/>
            <w:hideMark/>
          </w:tcPr>
          <w:p w14:paraId="36B8A0B0"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 </w:t>
            </w:r>
          </w:p>
        </w:tc>
        <w:tc>
          <w:tcPr>
            <w:tcW w:w="933" w:type="pct"/>
            <w:tcBorders>
              <w:top w:val="nil"/>
              <w:left w:val="nil"/>
              <w:bottom w:val="nil"/>
              <w:right w:val="nil"/>
            </w:tcBorders>
            <w:noWrap/>
            <w:vAlign w:val="bottom"/>
            <w:hideMark/>
          </w:tcPr>
          <w:p w14:paraId="63F948FE" w14:textId="77777777" w:rsidR="001E55DA" w:rsidRPr="00C34218" w:rsidRDefault="001E55DA" w:rsidP="001E55DA">
            <w:pPr>
              <w:jc w:val="right"/>
              <w:rPr>
                <w:rFonts w:ascii="Arial" w:hAnsi="Arial" w:cs="Arial"/>
                <w:b/>
                <w:bCs/>
                <w:color w:val="000000"/>
                <w:sz w:val="17"/>
                <w:szCs w:val="17"/>
              </w:rPr>
            </w:pPr>
          </w:p>
        </w:tc>
        <w:tc>
          <w:tcPr>
            <w:tcW w:w="113" w:type="pct"/>
            <w:tcBorders>
              <w:top w:val="nil"/>
              <w:left w:val="nil"/>
              <w:bottom w:val="nil"/>
              <w:right w:val="nil"/>
            </w:tcBorders>
            <w:noWrap/>
            <w:vAlign w:val="bottom"/>
            <w:hideMark/>
          </w:tcPr>
          <w:p w14:paraId="6D7215EE" w14:textId="77777777" w:rsidR="001E55DA" w:rsidRPr="00C34218" w:rsidRDefault="001E55DA" w:rsidP="001E55DA">
            <w:pPr>
              <w:jc w:val="right"/>
              <w:rPr>
                <w:rFonts w:ascii="Arial" w:hAnsi="Arial" w:cs="Arial"/>
                <w:sz w:val="17"/>
                <w:szCs w:val="17"/>
              </w:rPr>
            </w:pPr>
          </w:p>
        </w:tc>
        <w:tc>
          <w:tcPr>
            <w:tcW w:w="933" w:type="pct"/>
            <w:tcBorders>
              <w:top w:val="nil"/>
              <w:left w:val="nil"/>
              <w:bottom w:val="nil"/>
              <w:right w:val="nil"/>
            </w:tcBorders>
            <w:noWrap/>
            <w:vAlign w:val="bottom"/>
            <w:hideMark/>
          </w:tcPr>
          <w:p w14:paraId="4CC04D9C" w14:textId="77777777" w:rsidR="001E55DA" w:rsidRPr="00C34218" w:rsidRDefault="001E55DA" w:rsidP="001E55DA">
            <w:pPr>
              <w:jc w:val="right"/>
              <w:rPr>
                <w:rFonts w:ascii="Arial" w:hAnsi="Arial" w:cs="Arial"/>
                <w:sz w:val="17"/>
                <w:szCs w:val="17"/>
              </w:rPr>
            </w:pPr>
          </w:p>
        </w:tc>
      </w:tr>
      <w:tr w:rsidR="001E55DA" w:rsidRPr="00C34218" w14:paraId="26BC2882" w14:textId="77777777" w:rsidTr="001E55DA">
        <w:trPr>
          <w:trHeight w:val="198"/>
        </w:trPr>
        <w:tc>
          <w:tcPr>
            <w:tcW w:w="2781" w:type="pct"/>
            <w:tcBorders>
              <w:top w:val="nil"/>
              <w:left w:val="nil"/>
              <w:bottom w:val="nil"/>
              <w:right w:val="nil"/>
            </w:tcBorders>
            <w:shd w:val="clear" w:color="000000" w:fill="FFFFFF"/>
            <w:noWrap/>
            <w:vAlign w:val="bottom"/>
            <w:hideMark/>
          </w:tcPr>
          <w:p w14:paraId="09AC1862" w14:textId="77777777" w:rsidR="001E55DA" w:rsidRPr="00C34218" w:rsidRDefault="001E55DA" w:rsidP="001E55DA">
            <w:pPr>
              <w:rPr>
                <w:rFonts w:ascii="Arial" w:hAnsi="Arial" w:cs="Arial"/>
                <w:color w:val="000000"/>
                <w:sz w:val="17"/>
                <w:szCs w:val="17"/>
              </w:rPr>
            </w:pPr>
            <w:proofErr w:type="gramStart"/>
            <w:r w:rsidRPr="00C34218">
              <w:rPr>
                <w:rFonts w:ascii="Arial" w:hAnsi="Arial" w:cs="Arial"/>
                <w:color w:val="000000"/>
                <w:sz w:val="17"/>
                <w:szCs w:val="17"/>
              </w:rPr>
              <w:t>AA(</w:t>
            </w:r>
            <w:proofErr w:type="spellStart"/>
            <w:proofErr w:type="gramEnd"/>
            <w:r w:rsidRPr="00C34218">
              <w:rPr>
                <w:rFonts w:ascii="Arial" w:hAnsi="Arial" w:cs="Arial"/>
                <w:color w:val="000000"/>
                <w:sz w:val="17"/>
                <w:szCs w:val="17"/>
              </w:rPr>
              <w:t>bra</w:t>
            </w:r>
            <w:proofErr w:type="spellEnd"/>
            <w:r w:rsidRPr="00C34218">
              <w:rPr>
                <w:rFonts w:ascii="Arial" w:hAnsi="Arial" w:cs="Arial"/>
                <w:color w:val="000000"/>
                <w:sz w:val="17"/>
                <w:szCs w:val="17"/>
              </w:rPr>
              <w:t>)</w:t>
            </w:r>
          </w:p>
        </w:tc>
        <w:tc>
          <w:tcPr>
            <w:tcW w:w="240" w:type="pct"/>
            <w:tcBorders>
              <w:top w:val="nil"/>
              <w:left w:val="nil"/>
              <w:bottom w:val="nil"/>
              <w:right w:val="nil"/>
            </w:tcBorders>
            <w:shd w:val="clear" w:color="000000" w:fill="FFFFFF"/>
            <w:noWrap/>
            <w:vAlign w:val="bottom"/>
            <w:hideMark/>
          </w:tcPr>
          <w:p w14:paraId="2A301516"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11A5AA49" w14:textId="6BD08418"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651</w:t>
            </w:r>
          </w:p>
        </w:tc>
        <w:tc>
          <w:tcPr>
            <w:tcW w:w="113" w:type="pct"/>
            <w:tcBorders>
              <w:top w:val="nil"/>
              <w:left w:val="nil"/>
              <w:bottom w:val="nil"/>
              <w:right w:val="nil"/>
            </w:tcBorders>
            <w:noWrap/>
            <w:vAlign w:val="bottom"/>
            <w:hideMark/>
          </w:tcPr>
          <w:p w14:paraId="1B827C54"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77E852C4" w14:textId="2D531C23"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29</w:t>
            </w:r>
          </w:p>
        </w:tc>
      </w:tr>
      <w:tr w:rsidR="001E55DA" w:rsidRPr="00C34218" w14:paraId="2A933E59" w14:textId="77777777" w:rsidTr="001E55DA">
        <w:trPr>
          <w:trHeight w:val="198"/>
        </w:trPr>
        <w:tc>
          <w:tcPr>
            <w:tcW w:w="2781" w:type="pct"/>
            <w:tcBorders>
              <w:top w:val="nil"/>
              <w:left w:val="nil"/>
              <w:bottom w:val="nil"/>
              <w:right w:val="nil"/>
            </w:tcBorders>
            <w:shd w:val="clear" w:color="000000" w:fill="FFFFFF"/>
            <w:noWrap/>
            <w:vAlign w:val="bottom"/>
            <w:hideMark/>
          </w:tcPr>
          <w:p w14:paraId="1B6ACE15"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A-(</w:t>
            </w:r>
            <w:proofErr w:type="spellStart"/>
            <w:r w:rsidRPr="00C34218">
              <w:rPr>
                <w:rFonts w:ascii="Arial" w:hAnsi="Arial" w:cs="Arial"/>
                <w:color w:val="000000"/>
                <w:sz w:val="17"/>
                <w:szCs w:val="17"/>
              </w:rPr>
              <w:t>bra</w:t>
            </w:r>
            <w:proofErr w:type="spellEnd"/>
            <w:r w:rsidRPr="00C34218">
              <w:rPr>
                <w:rFonts w:ascii="Arial" w:hAnsi="Arial" w:cs="Arial"/>
                <w:color w:val="000000"/>
                <w:sz w:val="17"/>
                <w:szCs w:val="17"/>
              </w:rPr>
              <w:t>)</w:t>
            </w:r>
          </w:p>
        </w:tc>
        <w:tc>
          <w:tcPr>
            <w:tcW w:w="240" w:type="pct"/>
            <w:tcBorders>
              <w:top w:val="nil"/>
              <w:left w:val="nil"/>
              <w:bottom w:val="nil"/>
              <w:right w:val="nil"/>
            </w:tcBorders>
            <w:shd w:val="clear" w:color="000000" w:fill="FFFFFF"/>
            <w:noWrap/>
            <w:vAlign w:val="bottom"/>
            <w:hideMark/>
          </w:tcPr>
          <w:p w14:paraId="6B70C0B6"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5F9DF216" w14:textId="0E025319"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12</w:t>
            </w:r>
          </w:p>
        </w:tc>
        <w:tc>
          <w:tcPr>
            <w:tcW w:w="113" w:type="pct"/>
            <w:tcBorders>
              <w:top w:val="nil"/>
              <w:left w:val="nil"/>
              <w:bottom w:val="nil"/>
              <w:right w:val="nil"/>
            </w:tcBorders>
            <w:noWrap/>
            <w:vAlign w:val="bottom"/>
            <w:hideMark/>
          </w:tcPr>
          <w:p w14:paraId="495D2C74"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167F3EA7" w14:textId="216E1CBC"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12</w:t>
            </w:r>
          </w:p>
        </w:tc>
      </w:tr>
      <w:tr w:rsidR="001E55DA" w:rsidRPr="00C34218" w14:paraId="40E5B3DB" w14:textId="77777777" w:rsidTr="001E55DA">
        <w:trPr>
          <w:trHeight w:val="198"/>
        </w:trPr>
        <w:tc>
          <w:tcPr>
            <w:tcW w:w="2781" w:type="pct"/>
            <w:tcBorders>
              <w:top w:val="nil"/>
              <w:left w:val="nil"/>
              <w:bottom w:val="nil"/>
              <w:right w:val="nil"/>
            </w:tcBorders>
            <w:shd w:val="clear" w:color="000000" w:fill="FFFFFF"/>
            <w:noWrap/>
            <w:vAlign w:val="bottom"/>
            <w:hideMark/>
          </w:tcPr>
          <w:p w14:paraId="6DCBA037"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Caixa</w:t>
            </w:r>
          </w:p>
        </w:tc>
        <w:tc>
          <w:tcPr>
            <w:tcW w:w="240" w:type="pct"/>
            <w:tcBorders>
              <w:top w:val="nil"/>
              <w:left w:val="nil"/>
              <w:bottom w:val="nil"/>
              <w:right w:val="nil"/>
            </w:tcBorders>
            <w:shd w:val="clear" w:color="000000" w:fill="FFFFFF"/>
            <w:noWrap/>
            <w:vAlign w:val="bottom"/>
            <w:hideMark/>
          </w:tcPr>
          <w:p w14:paraId="37CE4D8D"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 </w:t>
            </w:r>
          </w:p>
        </w:tc>
        <w:tc>
          <w:tcPr>
            <w:tcW w:w="933" w:type="pct"/>
            <w:tcBorders>
              <w:top w:val="nil"/>
              <w:left w:val="nil"/>
              <w:bottom w:val="nil"/>
              <w:right w:val="nil"/>
            </w:tcBorders>
            <w:noWrap/>
            <w:vAlign w:val="bottom"/>
            <w:hideMark/>
          </w:tcPr>
          <w:p w14:paraId="0081DF89" w14:textId="76944131"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2</w:t>
            </w:r>
          </w:p>
        </w:tc>
        <w:tc>
          <w:tcPr>
            <w:tcW w:w="113" w:type="pct"/>
            <w:tcBorders>
              <w:top w:val="nil"/>
              <w:left w:val="nil"/>
              <w:bottom w:val="nil"/>
              <w:right w:val="nil"/>
            </w:tcBorders>
            <w:noWrap/>
            <w:vAlign w:val="bottom"/>
            <w:hideMark/>
          </w:tcPr>
          <w:p w14:paraId="11693EEC"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0D9FA766" w14:textId="2ED046A9"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2</w:t>
            </w:r>
          </w:p>
        </w:tc>
      </w:tr>
      <w:tr w:rsidR="001E55DA" w:rsidRPr="00C34218" w14:paraId="605B4386" w14:textId="77777777" w:rsidTr="001E55DA">
        <w:trPr>
          <w:trHeight w:val="198"/>
        </w:trPr>
        <w:tc>
          <w:tcPr>
            <w:tcW w:w="2781" w:type="pct"/>
            <w:tcBorders>
              <w:top w:val="nil"/>
              <w:left w:val="nil"/>
              <w:bottom w:val="nil"/>
              <w:right w:val="nil"/>
            </w:tcBorders>
            <w:shd w:val="clear" w:color="000000" w:fill="FFFFFF"/>
            <w:noWrap/>
            <w:vAlign w:val="bottom"/>
            <w:hideMark/>
          </w:tcPr>
          <w:p w14:paraId="374282BD" w14:textId="0AB2C17E"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xml:space="preserve">Demais bancos </w:t>
            </w:r>
          </w:p>
        </w:tc>
        <w:tc>
          <w:tcPr>
            <w:tcW w:w="240" w:type="pct"/>
            <w:tcBorders>
              <w:top w:val="nil"/>
              <w:left w:val="nil"/>
              <w:bottom w:val="nil"/>
              <w:right w:val="nil"/>
            </w:tcBorders>
            <w:shd w:val="clear" w:color="000000" w:fill="FFFFFF"/>
            <w:noWrap/>
            <w:vAlign w:val="bottom"/>
            <w:hideMark/>
          </w:tcPr>
          <w:p w14:paraId="0D9E54AB"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 </w:t>
            </w:r>
          </w:p>
        </w:tc>
        <w:tc>
          <w:tcPr>
            <w:tcW w:w="933" w:type="pct"/>
            <w:tcBorders>
              <w:top w:val="nil"/>
              <w:left w:val="nil"/>
              <w:bottom w:val="single" w:sz="4" w:space="0" w:color="auto"/>
              <w:right w:val="nil"/>
            </w:tcBorders>
            <w:noWrap/>
            <w:vAlign w:val="bottom"/>
            <w:hideMark/>
          </w:tcPr>
          <w:p w14:paraId="0E22ECF4" w14:textId="159E9A26"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11</w:t>
            </w:r>
          </w:p>
        </w:tc>
        <w:tc>
          <w:tcPr>
            <w:tcW w:w="113" w:type="pct"/>
            <w:tcBorders>
              <w:top w:val="nil"/>
              <w:left w:val="nil"/>
              <w:bottom w:val="nil"/>
              <w:right w:val="nil"/>
            </w:tcBorders>
            <w:noWrap/>
            <w:vAlign w:val="bottom"/>
            <w:hideMark/>
          </w:tcPr>
          <w:p w14:paraId="6CE91565"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single" w:sz="4" w:space="0" w:color="auto"/>
              <w:right w:val="nil"/>
            </w:tcBorders>
            <w:noWrap/>
            <w:vAlign w:val="bottom"/>
            <w:hideMark/>
          </w:tcPr>
          <w:p w14:paraId="44E6ABD7" w14:textId="09F0A3AD"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w:t>
            </w:r>
          </w:p>
        </w:tc>
      </w:tr>
      <w:tr w:rsidR="001E55DA" w:rsidRPr="00C34218" w14:paraId="2E53962F" w14:textId="77777777" w:rsidTr="001E55DA">
        <w:trPr>
          <w:trHeight w:val="198"/>
        </w:trPr>
        <w:tc>
          <w:tcPr>
            <w:tcW w:w="2781" w:type="pct"/>
            <w:tcBorders>
              <w:top w:val="nil"/>
              <w:left w:val="nil"/>
              <w:bottom w:val="nil"/>
              <w:right w:val="nil"/>
            </w:tcBorders>
            <w:shd w:val="clear" w:color="000000" w:fill="FFFFFF"/>
            <w:noWrap/>
            <w:vAlign w:val="bottom"/>
            <w:hideMark/>
          </w:tcPr>
          <w:p w14:paraId="283A6584"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240" w:type="pct"/>
            <w:tcBorders>
              <w:top w:val="nil"/>
              <w:left w:val="nil"/>
              <w:bottom w:val="nil"/>
              <w:right w:val="nil"/>
            </w:tcBorders>
            <w:shd w:val="clear" w:color="000000" w:fill="FFFFFF"/>
            <w:noWrap/>
            <w:vAlign w:val="bottom"/>
            <w:hideMark/>
          </w:tcPr>
          <w:p w14:paraId="635539C4"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 </w:t>
            </w:r>
          </w:p>
        </w:tc>
        <w:tc>
          <w:tcPr>
            <w:tcW w:w="933" w:type="pct"/>
            <w:tcBorders>
              <w:top w:val="nil"/>
              <w:left w:val="nil"/>
              <w:bottom w:val="nil"/>
              <w:right w:val="nil"/>
            </w:tcBorders>
            <w:noWrap/>
            <w:vAlign w:val="bottom"/>
            <w:hideMark/>
          </w:tcPr>
          <w:p w14:paraId="5795F29D" w14:textId="77777777" w:rsidR="001E55DA" w:rsidRPr="00C34218" w:rsidRDefault="001E55DA" w:rsidP="001E55DA">
            <w:pPr>
              <w:jc w:val="right"/>
              <w:rPr>
                <w:rFonts w:ascii="Arial" w:hAnsi="Arial" w:cs="Arial"/>
                <w:b/>
                <w:bCs/>
                <w:color w:val="000000"/>
                <w:sz w:val="17"/>
                <w:szCs w:val="17"/>
              </w:rPr>
            </w:pPr>
          </w:p>
        </w:tc>
        <w:tc>
          <w:tcPr>
            <w:tcW w:w="113" w:type="pct"/>
            <w:tcBorders>
              <w:top w:val="nil"/>
              <w:left w:val="nil"/>
              <w:bottom w:val="nil"/>
              <w:right w:val="nil"/>
            </w:tcBorders>
            <w:noWrap/>
            <w:vAlign w:val="bottom"/>
            <w:hideMark/>
          </w:tcPr>
          <w:p w14:paraId="2E8945C8" w14:textId="77777777" w:rsidR="001E55DA" w:rsidRPr="00C34218" w:rsidRDefault="001E55DA" w:rsidP="001E55DA">
            <w:pPr>
              <w:jc w:val="right"/>
              <w:rPr>
                <w:rFonts w:ascii="Arial" w:hAnsi="Arial" w:cs="Arial"/>
                <w:sz w:val="17"/>
                <w:szCs w:val="17"/>
              </w:rPr>
            </w:pPr>
          </w:p>
        </w:tc>
        <w:tc>
          <w:tcPr>
            <w:tcW w:w="933" w:type="pct"/>
            <w:tcBorders>
              <w:top w:val="nil"/>
              <w:left w:val="nil"/>
              <w:bottom w:val="nil"/>
              <w:right w:val="nil"/>
            </w:tcBorders>
            <w:noWrap/>
            <w:vAlign w:val="bottom"/>
            <w:hideMark/>
          </w:tcPr>
          <w:p w14:paraId="6346CDD7" w14:textId="77777777" w:rsidR="001E55DA" w:rsidRPr="00C34218" w:rsidRDefault="001E55DA" w:rsidP="001E55DA">
            <w:pPr>
              <w:jc w:val="right"/>
              <w:rPr>
                <w:rFonts w:ascii="Arial" w:hAnsi="Arial" w:cs="Arial"/>
                <w:sz w:val="17"/>
                <w:szCs w:val="17"/>
              </w:rPr>
            </w:pPr>
          </w:p>
        </w:tc>
      </w:tr>
      <w:tr w:rsidR="001E55DA" w:rsidRPr="00C34218" w14:paraId="38C2D10C" w14:textId="77777777" w:rsidTr="001E55DA">
        <w:trPr>
          <w:trHeight w:val="198"/>
        </w:trPr>
        <w:tc>
          <w:tcPr>
            <w:tcW w:w="2781" w:type="pct"/>
            <w:tcBorders>
              <w:top w:val="nil"/>
              <w:left w:val="nil"/>
              <w:bottom w:val="nil"/>
              <w:right w:val="nil"/>
            </w:tcBorders>
            <w:shd w:val="clear" w:color="000000" w:fill="FFFFFF"/>
            <w:noWrap/>
            <w:vAlign w:val="bottom"/>
            <w:hideMark/>
          </w:tcPr>
          <w:p w14:paraId="57B56430"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Total caixa e banco conta movimento</w:t>
            </w:r>
          </w:p>
        </w:tc>
        <w:tc>
          <w:tcPr>
            <w:tcW w:w="240" w:type="pct"/>
            <w:tcBorders>
              <w:top w:val="nil"/>
              <w:left w:val="nil"/>
              <w:bottom w:val="nil"/>
              <w:right w:val="nil"/>
            </w:tcBorders>
            <w:shd w:val="clear" w:color="000000" w:fill="FFFFFF"/>
            <w:noWrap/>
            <w:vAlign w:val="bottom"/>
            <w:hideMark/>
          </w:tcPr>
          <w:p w14:paraId="64D15A7B"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 </w:t>
            </w:r>
          </w:p>
        </w:tc>
        <w:tc>
          <w:tcPr>
            <w:tcW w:w="933" w:type="pct"/>
            <w:tcBorders>
              <w:top w:val="nil"/>
              <w:left w:val="nil"/>
              <w:bottom w:val="single" w:sz="4" w:space="0" w:color="auto"/>
              <w:right w:val="nil"/>
            </w:tcBorders>
            <w:noWrap/>
            <w:vAlign w:val="bottom"/>
            <w:hideMark/>
          </w:tcPr>
          <w:p w14:paraId="4E8900BE" w14:textId="281708B2"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794</w:t>
            </w:r>
          </w:p>
        </w:tc>
        <w:tc>
          <w:tcPr>
            <w:tcW w:w="113" w:type="pct"/>
            <w:tcBorders>
              <w:top w:val="nil"/>
              <w:left w:val="nil"/>
              <w:bottom w:val="nil"/>
              <w:right w:val="nil"/>
            </w:tcBorders>
            <w:noWrap/>
            <w:vAlign w:val="bottom"/>
            <w:hideMark/>
          </w:tcPr>
          <w:p w14:paraId="78EE4D9D"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single" w:sz="4" w:space="0" w:color="auto"/>
              <w:right w:val="nil"/>
            </w:tcBorders>
            <w:noWrap/>
            <w:vAlign w:val="bottom"/>
            <w:hideMark/>
          </w:tcPr>
          <w:p w14:paraId="69248302" w14:textId="25A0AC6E"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179</w:t>
            </w:r>
          </w:p>
        </w:tc>
      </w:tr>
      <w:tr w:rsidR="001E55DA" w:rsidRPr="00C34218" w14:paraId="7A48636F" w14:textId="77777777" w:rsidTr="001E55DA">
        <w:trPr>
          <w:trHeight w:val="198"/>
        </w:trPr>
        <w:tc>
          <w:tcPr>
            <w:tcW w:w="2781" w:type="pct"/>
            <w:tcBorders>
              <w:top w:val="nil"/>
              <w:left w:val="nil"/>
              <w:bottom w:val="nil"/>
              <w:right w:val="nil"/>
            </w:tcBorders>
            <w:shd w:val="clear" w:color="000000" w:fill="FFFFFF"/>
            <w:noWrap/>
            <w:vAlign w:val="bottom"/>
            <w:hideMark/>
          </w:tcPr>
          <w:p w14:paraId="24DA93BA"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240" w:type="pct"/>
            <w:tcBorders>
              <w:top w:val="nil"/>
              <w:left w:val="nil"/>
              <w:bottom w:val="nil"/>
              <w:right w:val="nil"/>
            </w:tcBorders>
            <w:shd w:val="clear" w:color="000000" w:fill="FFFFFF"/>
            <w:noWrap/>
            <w:vAlign w:val="bottom"/>
            <w:hideMark/>
          </w:tcPr>
          <w:p w14:paraId="7061FC4B"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7A18AC26" w14:textId="77777777" w:rsidR="001E55DA" w:rsidRPr="00C34218" w:rsidRDefault="001E55DA" w:rsidP="001E55DA">
            <w:pPr>
              <w:jc w:val="right"/>
              <w:rPr>
                <w:rFonts w:ascii="Arial" w:hAnsi="Arial" w:cs="Arial"/>
                <w:color w:val="000000"/>
                <w:sz w:val="17"/>
                <w:szCs w:val="17"/>
              </w:rPr>
            </w:pPr>
          </w:p>
        </w:tc>
        <w:tc>
          <w:tcPr>
            <w:tcW w:w="113" w:type="pct"/>
            <w:tcBorders>
              <w:top w:val="nil"/>
              <w:left w:val="nil"/>
              <w:bottom w:val="nil"/>
              <w:right w:val="nil"/>
            </w:tcBorders>
            <w:noWrap/>
            <w:vAlign w:val="bottom"/>
            <w:hideMark/>
          </w:tcPr>
          <w:p w14:paraId="1F912505" w14:textId="77777777" w:rsidR="001E55DA" w:rsidRPr="00C34218" w:rsidRDefault="001E55DA" w:rsidP="001E55DA">
            <w:pPr>
              <w:jc w:val="right"/>
              <w:rPr>
                <w:rFonts w:ascii="Arial" w:hAnsi="Arial" w:cs="Arial"/>
                <w:sz w:val="17"/>
                <w:szCs w:val="17"/>
              </w:rPr>
            </w:pPr>
          </w:p>
        </w:tc>
        <w:tc>
          <w:tcPr>
            <w:tcW w:w="933" w:type="pct"/>
            <w:tcBorders>
              <w:top w:val="nil"/>
              <w:left w:val="nil"/>
              <w:bottom w:val="nil"/>
              <w:right w:val="nil"/>
            </w:tcBorders>
            <w:noWrap/>
            <w:vAlign w:val="bottom"/>
            <w:hideMark/>
          </w:tcPr>
          <w:p w14:paraId="1E45E3FF" w14:textId="77777777" w:rsidR="001E55DA" w:rsidRPr="00C34218" w:rsidRDefault="001E55DA" w:rsidP="001E55DA">
            <w:pPr>
              <w:jc w:val="right"/>
              <w:rPr>
                <w:rFonts w:ascii="Arial" w:hAnsi="Arial" w:cs="Arial"/>
                <w:sz w:val="17"/>
                <w:szCs w:val="17"/>
              </w:rPr>
            </w:pPr>
          </w:p>
        </w:tc>
      </w:tr>
      <w:tr w:rsidR="001E55DA" w:rsidRPr="00C34218" w14:paraId="6A01303C" w14:textId="77777777" w:rsidTr="001E55DA">
        <w:trPr>
          <w:trHeight w:val="198"/>
        </w:trPr>
        <w:tc>
          <w:tcPr>
            <w:tcW w:w="2781" w:type="pct"/>
            <w:tcBorders>
              <w:top w:val="nil"/>
              <w:left w:val="nil"/>
              <w:bottom w:val="nil"/>
              <w:right w:val="nil"/>
            </w:tcBorders>
            <w:shd w:val="clear" w:color="000000" w:fill="FFFFFF"/>
            <w:noWrap/>
            <w:vAlign w:val="bottom"/>
            <w:hideMark/>
          </w:tcPr>
          <w:p w14:paraId="461B8333"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 xml:space="preserve">Aplicações financeiras </w:t>
            </w:r>
          </w:p>
        </w:tc>
        <w:tc>
          <w:tcPr>
            <w:tcW w:w="240" w:type="pct"/>
            <w:tcBorders>
              <w:top w:val="nil"/>
              <w:left w:val="nil"/>
              <w:bottom w:val="nil"/>
              <w:right w:val="nil"/>
            </w:tcBorders>
            <w:shd w:val="clear" w:color="000000" w:fill="FFFFFF"/>
            <w:noWrap/>
            <w:vAlign w:val="bottom"/>
            <w:hideMark/>
          </w:tcPr>
          <w:p w14:paraId="28850855"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 </w:t>
            </w:r>
          </w:p>
        </w:tc>
        <w:tc>
          <w:tcPr>
            <w:tcW w:w="933" w:type="pct"/>
            <w:tcBorders>
              <w:top w:val="nil"/>
              <w:left w:val="nil"/>
              <w:bottom w:val="nil"/>
              <w:right w:val="nil"/>
            </w:tcBorders>
            <w:noWrap/>
            <w:vAlign w:val="bottom"/>
            <w:hideMark/>
          </w:tcPr>
          <w:p w14:paraId="129D5F53" w14:textId="77777777" w:rsidR="001E55DA" w:rsidRPr="00C34218" w:rsidRDefault="001E55DA" w:rsidP="001E55DA">
            <w:pPr>
              <w:jc w:val="right"/>
              <w:rPr>
                <w:rFonts w:ascii="Arial" w:hAnsi="Arial" w:cs="Arial"/>
                <w:b/>
                <w:bCs/>
                <w:color w:val="000000"/>
                <w:sz w:val="17"/>
                <w:szCs w:val="17"/>
              </w:rPr>
            </w:pPr>
          </w:p>
        </w:tc>
        <w:tc>
          <w:tcPr>
            <w:tcW w:w="113" w:type="pct"/>
            <w:tcBorders>
              <w:top w:val="nil"/>
              <w:left w:val="nil"/>
              <w:bottom w:val="nil"/>
              <w:right w:val="nil"/>
            </w:tcBorders>
            <w:noWrap/>
            <w:vAlign w:val="bottom"/>
            <w:hideMark/>
          </w:tcPr>
          <w:p w14:paraId="3A5EC0B4" w14:textId="77777777" w:rsidR="001E55DA" w:rsidRPr="00C34218" w:rsidRDefault="001E55DA" w:rsidP="001E55DA">
            <w:pPr>
              <w:jc w:val="right"/>
              <w:rPr>
                <w:rFonts w:ascii="Arial" w:hAnsi="Arial" w:cs="Arial"/>
                <w:sz w:val="17"/>
                <w:szCs w:val="17"/>
              </w:rPr>
            </w:pPr>
          </w:p>
        </w:tc>
        <w:tc>
          <w:tcPr>
            <w:tcW w:w="933" w:type="pct"/>
            <w:tcBorders>
              <w:top w:val="nil"/>
              <w:left w:val="nil"/>
              <w:bottom w:val="nil"/>
              <w:right w:val="nil"/>
            </w:tcBorders>
            <w:noWrap/>
            <w:vAlign w:val="bottom"/>
            <w:hideMark/>
          </w:tcPr>
          <w:p w14:paraId="60139327" w14:textId="77777777" w:rsidR="001E55DA" w:rsidRPr="00C34218" w:rsidRDefault="001E55DA" w:rsidP="001E55DA">
            <w:pPr>
              <w:jc w:val="right"/>
              <w:rPr>
                <w:rFonts w:ascii="Arial" w:hAnsi="Arial" w:cs="Arial"/>
                <w:sz w:val="17"/>
                <w:szCs w:val="17"/>
              </w:rPr>
            </w:pPr>
          </w:p>
        </w:tc>
      </w:tr>
      <w:tr w:rsidR="001E55DA" w:rsidRPr="00C34218" w14:paraId="0B6DA946" w14:textId="77777777" w:rsidTr="001E55DA">
        <w:trPr>
          <w:trHeight w:val="198"/>
        </w:trPr>
        <w:tc>
          <w:tcPr>
            <w:tcW w:w="2781" w:type="pct"/>
            <w:tcBorders>
              <w:top w:val="nil"/>
              <w:left w:val="nil"/>
              <w:bottom w:val="nil"/>
              <w:right w:val="nil"/>
            </w:tcBorders>
            <w:shd w:val="clear" w:color="000000" w:fill="FFFFFF"/>
            <w:noWrap/>
            <w:vAlign w:val="bottom"/>
            <w:hideMark/>
          </w:tcPr>
          <w:p w14:paraId="4AA44B4F"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 xml:space="preserve">(Standard &amp; </w:t>
            </w:r>
            <w:proofErr w:type="spellStart"/>
            <w:r w:rsidRPr="00C34218">
              <w:rPr>
                <w:rFonts w:ascii="Arial" w:hAnsi="Arial" w:cs="Arial"/>
                <w:b/>
                <w:bCs/>
                <w:color w:val="000000"/>
                <w:sz w:val="17"/>
                <w:szCs w:val="17"/>
              </w:rPr>
              <w:t>Poor's</w:t>
            </w:r>
            <w:proofErr w:type="spellEnd"/>
            <w:r w:rsidRPr="00C34218">
              <w:rPr>
                <w:rFonts w:ascii="Arial" w:hAnsi="Arial" w:cs="Arial"/>
                <w:b/>
                <w:bCs/>
                <w:color w:val="000000"/>
                <w:sz w:val="17"/>
                <w:szCs w:val="17"/>
              </w:rPr>
              <w:t>)</w:t>
            </w:r>
          </w:p>
        </w:tc>
        <w:tc>
          <w:tcPr>
            <w:tcW w:w="240" w:type="pct"/>
            <w:tcBorders>
              <w:top w:val="nil"/>
              <w:left w:val="nil"/>
              <w:bottom w:val="nil"/>
              <w:right w:val="nil"/>
            </w:tcBorders>
            <w:shd w:val="clear" w:color="000000" w:fill="FFFFFF"/>
            <w:noWrap/>
            <w:vAlign w:val="bottom"/>
            <w:hideMark/>
          </w:tcPr>
          <w:p w14:paraId="1BE9E38D"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 </w:t>
            </w:r>
          </w:p>
        </w:tc>
        <w:tc>
          <w:tcPr>
            <w:tcW w:w="933" w:type="pct"/>
            <w:tcBorders>
              <w:top w:val="nil"/>
              <w:left w:val="nil"/>
              <w:bottom w:val="nil"/>
              <w:right w:val="nil"/>
            </w:tcBorders>
            <w:noWrap/>
            <w:vAlign w:val="bottom"/>
            <w:hideMark/>
          </w:tcPr>
          <w:p w14:paraId="76CB677E" w14:textId="77777777" w:rsidR="001E55DA" w:rsidRPr="00C34218" w:rsidRDefault="001E55DA" w:rsidP="001E55DA">
            <w:pPr>
              <w:jc w:val="right"/>
              <w:rPr>
                <w:rFonts w:ascii="Arial" w:hAnsi="Arial" w:cs="Arial"/>
                <w:b/>
                <w:bCs/>
                <w:color w:val="000000"/>
                <w:sz w:val="17"/>
                <w:szCs w:val="17"/>
              </w:rPr>
            </w:pPr>
          </w:p>
        </w:tc>
        <w:tc>
          <w:tcPr>
            <w:tcW w:w="113" w:type="pct"/>
            <w:tcBorders>
              <w:top w:val="nil"/>
              <w:left w:val="nil"/>
              <w:bottom w:val="nil"/>
              <w:right w:val="nil"/>
            </w:tcBorders>
            <w:noWrap/>
            <w:vAlign w:val="bottom"/>
            <w:hideMark/>
          </w:tcPr>
          <w:p w14:paraId="744E53B7" w14:textId="77777777" w:rsidR="001E55DA" w:rsidRPr="00C34218" w:rsidRDefault="001E55DA" w:rsidP="001E55DA">
            <w:pPr>
              <w:jc w:val="right"/>
              <w:rPr>
                <w:rFonts w:ascii="Arial" w:hAnsi="Arial" w:cs="Arial"/>
                <w:sz w:val="17"/>
                <w:szCs w:val="17"/>
              </w:rPr>
            </w:pPr>
          </w:p>
        </w:tc>
        <w:tc>
          <w:tcPr>
            <w:tcW w:w="933" w:type="pct"/>
            <w:tcBorders>
              <w:top w:val="nil"/>
              <w:left w:val="nil"/>
              <w:bottom w:val="nil"/>
              <w:right w:val="nil"/>
            </w:tcBorders>
            <w:noWrap/>
            <w:vAlign w:val="bottom"/>
            <w:hideMark/>
          </w:tcPr>
          <w:p w14:paraId="7BEE98ED" w14:textId="77777777" w:rsidR="001E55DA" w:rsidRPr="00C34218" w:rsidRDefault="001E55DA" w:rsidP="001E55DA">
            <w:pPr>
              <w:jc w:val="right"/>
              <w:rPr>
                <w:rFonts w:ascii="Arial" w:hAnsi="Arial" w:cs="Arial"/>
                <w:sz w:val="17"/>
                <w:szCs w:val="17"/>
              </w:rPr>
            </w:pPr>
          </w:p>
        </w:tc>
      </w:tr>
      <w:tr w:rsidR="001E55DA" w:rsidRPr="00C34218" w14:paraId="4C599784" w14:textId="77777777" w:rsidTr="001E55DA">
        <w:trPr>
          <w:trHeight w:val="198"/>
        </w:trPr>
        <w:tc>
          <w:tcPr>
            <w:tcW w:w="2781" w:type="pct"/>
            <w:tcBorders>
              <w:top w:val="nil"/>
              <w:left w:val="nil"/>
              <w:bottom w:val="nil"/>
              <w:right w:val="nil"/>
            </w:tcBorders>
            <w:shd w:val="clear" w:color="000000" w:fill="FFFFFF"/>
            <w:noWrap/>
            <w:vAlign w:val="bottom"/>
            <w:hideMark/>
          </w:tcPr>
          <w:p w14:paraId="09038892"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brAAA</w:t>
            </w:r>
          </w:p>
        </w:tc>
        <w:tc>
          <w:tcPr>
            <w:tcW w:w="240" w:type="pct"/>
            <w:tcBorders>
              <w:top w:val="nil"/>
              <w:left w:val="nil"/>
              <w:bottom w:val="nil"/>
              <w:right w:val="nil"/>
            </w:tcBorders>
            <w:shd w:val="clear" w:color="000000" w:fill="FFFFFF"/>
            <w:noWrap/>
            <w:vAlign w:val="bottom"/>
            <w:hideMark/>
          </w:tcPr>
          <w:p w14:paraId="679B0DF9"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4273E77E" w14:textId="498E57BB"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29.956</w:t>
            </w:r>
          </w:p>
        </w:tc>
        <w:tc>
          <w:tcPr>
            <w:tcW w:w="113" w:type="pct"/>
            <w:tcBorders>
              <w:top w:val="nil"/>
              <w:left w:val="nil"/>
              <w:bottom w:val="nil"/>
              <w:right w:val="nil"/>
            </w:tcBorders>
            <w:noWrap/>
            <w:vAlign w:val="bottom"/>
            <w:hideMark/>
          </w:tcPr>
          <w:p w14:paraId="7384A509"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42BC496C" w14:textId="28317CF5"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w:t>
            </w:r>
          </w:p>
        </w:tc>
      </w:tr>
      <w:tr w:rsidR="001E55DA" w:rsidRPr="00C34218" w14:paraId="6C16EB8F" w14:textId="77777777" w:rsidTr="001E55DA">
        <w:trPr>
          <w:trHeight w:val="198"/>
        </w:trPr>
        <w:tc>
          <w:tcPr>
            <w:tcW w:w="2781" w:type="pct"/>
            <w:tcBorders>
              <w:top w:val="nil"/>
              <w:left w:val="nil"/>
              <w:bottom w:val="nil"/>
              <w:right w:val="nil"/>
            </w:tcBorders>
            <w:shd w:val="clear" w:color="000000" w:fill="FFFFFF"/>
            <w:noWrap/>
            <w:vAlign w:val="bottom"/>
            <w:hideMark/>
          </w:tcPr>
          <w:p w14:paraId="24167048" w14:textId="77777777" w:rsidR="001E55DA" w:rsidRPr="00C34218" w:rsidRDefault="001E55DA" w:rsidP="001E55DA">
            <w:pPr>
              <w:rPr>
                <w:rFonts w:ascii="Arial" w:hAnsi="Arial" w:cs="Arial"/>
                <w:color w:val="000000"/>
                <w:sz w:val="17"/>
                <w:szCs w:val="17"/>
              </w:rPr>
            </w:pPr>
            <w:proofErr w:type="spellStart"/>
            <w:r w:rsidRPr="00C34218">
              <w:rPr>
                <w:rFonts w:ascii="Arial" w:hAnsi="Arial" w:cs="Arial"/>
                <w:color w:val="000000"/>
                <w:sz w:val="17"/>
                <w:szCs w:val="17"/>
              </w:rPr>
              <w:t>brAA</w:t>
            </w:r>
            <w:proofErr w:type="spellEnd"/>
            <w:r w:rsidRPr="00C34218">
              <w:rPr>
                <w:rFonts w:ascii="Arial" w:hAnsi="Arial" w:cs="Arial"/>
                <w:color w:val="000000"/>
                <w:sz w:val="17"/>
                <w:szCs w:val="17"/>
              </w:rPr>
              <w:t>+</w:t>
            </w:r>
          </w:p>
        </w:tc>
        <w:tc>
          <w:tcPr>
            <w:tcW w:w="240" w:type="pct"/>
            <w:tcBorders>
              <w:top w:val="nil"/>
              <w:left w:val="nil"/>
              <w:bottom w:val="nil"/>
              <w:right w:val="nil"/>
            </w:tcBorders>
            <w:shd w:val="clear" w:color="000000" w:fill="FFFFFF"/>
            <w:noWrap/>
            <w:vAlign w:val="bottom"/>
            <w:hideMark/>
          </w:tcPr>
          <w:p w14:paraId="0BDE3F05"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68245385" w14:textId="6E012CA0"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124.587</w:t>
            </w:r>
          </w:p>
        </w:tc>
        <w:tc>
          <w:tcPr>
            <w:tcW w:w="113" w:type="pct"/>
            <w:tcBorders>
              <w:top w:val="nil"/>
              <w:left w:val="nil"/>
              <w:bottom w:val="nil"/>
              <w:right w:val="nil"/>
            </w:tcBorders>
            <w:noWrap/>
            <w:vAlign w:val="bottom"/>
            <w:hideMark/>
          </w:tcPr>
          <w:p w14:paraId="54A4F1B4"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56D95ECE" w14:textId="5C06FB45"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97.360</w:t>
            </w:r>
          </w:p>
        </w:tc>
      </w:tr>
      <w:tr w:rsidR="001E55DA" w:rsidRPr="00C34218" w14:paraId="1A0F2073" w14:textId="77777777" w:rsidTr="001E55DA">
        <w:trPr>
          <w:trHeight w:val="198"/>
        </w:trPr>
        <w:tc>
          <w:tcPr>
            <w:tcW w:w="2781" w:type="pct"/>
            <w:tcBorders>
              <w:top w:val="nil"/>
              <w:left w:val="nil"/>
              <w:bottom w:val="nil"/>
              <w:right w:val="nil"/>
            </w:tcBorders>
            <w:shd w:val="clear" w:color="000000" w:fill="FFFFFF"/>
            <w:noWrap/>
            <w:vAlign w:val="bottom"/>
            <w:hideMark/>
          </w:tcPr>
          <w:p w14:paraId="4657CE47" w14:textId="77777777" w:rsidR="001E55DA" w:rsidRPr="00C34218" w:rsidRDefault="001E55DA" w:rsidP="001E55DA">
            <w:pPr>
              <w:rPr>
                <w:rFonts w:ascii="Arial" w:hAnsi="Arial" w:cs="Arial"/>
                <w:color w:val="000000"/>
                <w:sz w:val="17"/>
                <w:szCs w:val="17"/>
              </w:rPr>
            </w:pPr>
            <w:proofErr w:type="spellStart"/>
            <w:r w:rsidRPr="00C34218">
              <w:rPr>
                <w:rFonts w:ascii="Arial" w:hAnsi="Arial" w:cs="Arial"/>
                <w:color w:val="000000"/>
                <w:sz w:val="17"/>
                <w:szCs w:val="17"/>
              </w:rPr>
              <w:t>brAA</w:t>
            </w:r>
            <w:proofErr w:type="spellEnd"/>
            <w:r w:rsidRPr="00C34218">
              <w:rPr>
                <w:rFonts w:ascii="Arial" w:hAnsi="Arial" w:cs="Arial"/>
                <w:color w:val="000000"/>
                <w:sz w:val="17"/>
                <w:szCs w:val="17"/>
              </w:rPr>
              <w:t>-</w:t>
            </w:r>
          </w:p>
        </w:tc>
        <w:tc>
          <w:tcPr>
            <w:tcW w:w="240" w:type="pct"/>
            <w:tcBorders>
              <w:top w:val="nil"/>
              <w:left w:val="nil"/>
              <w:bottom w:val="nil"/>
              <w:right w:val="nil"/>
            </w:tcBorders>
            <w:shd w:val="clear" w:color="000000" w:fill="FFFFFF"/>
            <w:noWrap/>
            <w:vAlign w:val="bottom"/>
            <w:hideMark/>
          </w:tcPr>
          <w:p w14:paraId="3191410D"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2C795F99" w14:textId="09E4D301"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w:t>
            </w:r>
          </w:p>
        </w:tc>
        <w:tc>
          <w:tcPr>
            <w:tcW w:w="113" w:type="pct"/>
            <w:tcBorders>
              <w:top w:val="nil"/>
              <w:left w:val="nil"/>
              <w:bottom w:val="nil"/>
              <w:right w:val="nil"/>
            </w:tcBorders>
            <w:noWrap/>
            <w:vAlign w:val="bottom"/>
            <w:hideMark/>
          </w:tcPr>
          <w:p w14:paraId="47553C2F"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2BF2BB7B" w14:textId="68D2101F"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10.394</w:t>
            </w:r>
          </w:p>
        </w:tc>
      </w:tr>
      <w:tr w:rsidR="001E55DA" w:rsidRPr="00C34218" w14:paraId="201324C3" w14:textId="77777777" w:rsidTr="001E55DA">
        <w:trPr>
          <w:trHeight w:val="198"/>
        </w:trPr>
        <w:tc>
          <w:tcPr>
            <w:tcW w:w="2781" w:type="pct"/>
            <w:tcBorders>
              <w:top w:val="nil"/>
              <w:left w:val="nil"/>
              <w:bottom w:val="nil"/>
              <w:right w:val="nil"/>
            </w:tcBorders>
            <w:shd w:val="clear" w:color="000000" w:fill="FFFFFF"/>
            <w:noWrap/>
            <w:vAlign w:val="bottom"/>
            <w:hideMark/>
          </w:tcPr>
          <w:p w14:paraId="515C892F" w14:textId="77777777" w:rsidR="001E55DA" w:rsidRPr="00C34218" w:rsidRDefault="001E55DA" w:rsidP="001E55DA">
            <w:pPr>
              <w:rPr>
                <w:rFonts w:ascii="Arial" w:hAnsi="Arial" w:cs="Arial"/>
                <w:color w:val="000000"/>
                <w:sz w:val="17"/>
                <w:szCs w:val="17"/>
              </w:rPr>
            </w:pPr>
            <w:proofErr w:type="spellStart"/>
            <w:r w:rsidRPr="00C34218">
              <w:rPr>
                <w:rFonts w:ascii="Arial" w:hAnsi="Arial" w:cs="Arial"/>
                <w:color w:val="000000"/>
                <w:sz w:val="17"/>
                <w:szCs w:val="17"/>
              </w:rPr>
              <w:t>brBBB</w:t>
            </w:r>
            <w:proofErr w:type="spellEnd"/>
            <w:r w:rsidRPr="00C34218">
              <w:rPr>
                <w:rFonts w:ascii="Arial" w:hAnsi="Arial" w:cs="Arial"/>
                <w:color w:val="000000"/>
                <w:sz w:val="17"/>
                <w:szCs w:val="17"/>
              </w:rPr>
              <w:t>+</w:t>
            </w:r>
          </w:p>
        </w:tc>
        <w:tc>
          <w:tcPr>
            <w:tcW w:w="240" w:type="pct"/>
            <w:tcBorders>
              <w:top w:val="nil"/>
              <w:left w:val="nil"/>
              <w:bottom w:val="nil"/>
              <w:right w:val="nil"/>
            </w:tcBorders>
            <w:shd w:val="clear" w:color="000000" w:fill="FFFFFF"/>
            <w:noWrap/>
            <w:vAlign w:val="bottom"/>
            <w:hideMark/>
          </w:tcPr>
          <w:p w14:paraId="6607ACC2"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4F7B82C4" w14:textId="55CE322E"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w:t>
            </w:r>
          </w:p>
        </w:tc>
        <w:tc>
          <w:tcPr>
            <w:tcW w:w="113" w:type="pct"/>
            <w:tcBorders>
              <w:top w:val="nil"/>
              <w:left w:val="nil"/>
              <w:bottom w:val="nil"/>
              <w:right w:val="nil"/>
            </w:tcBorders>
            <w:noWrap/>
            <w:vAlign w:val="bottom"/>
            <w:hideMark/>
          </w:tcPr>
          <w:p w14:paraId="50546F72"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524444E0" w14:textId="4FC1FCD7"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12.525</w:t>
            </w:r>
          </w:p>
        </w:tc>
      </w:tr>
      <w:tr w:rsidR="001E55DA" w:rsidRPr="00C34218" w14:paraId="76A0500B" w14:textId="77777777" w:rsidTr="001E55DA">
        <w:trPr>
          <w:trHeight w:val="198"/>
        </w:trPr>
        <w:tc>
          <w:tcPr>
            <w:tcW w:w="2781" w:type="pct"/>
            <w:tcBorders>
              <w:top w:val="nil"/>
              <w:left w:val="nil"/>
              <w:bottom w:val="nil"/>
              <w:right w:val="nil"/>
            </w:tcBorders>
            <w:shd w:val="clear" w:color="000000" w:fill="FFFFFF"/>
            <w:noWrap/>
            <w:vAlign w:val="bottom"/>
            <w:hideMark/>
          </w:tcPr>
          <w:p w14:paraId="19760916"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(Fitch Ratings)</w:t>
            </w:r>
          </w:p>
        </w:tc>
        <w:tc>
          <w:tcPr>
            <w:tcW w:w="240" w:type="pct"/>
            <w:tcBorders>
              <w:top w:val="nil"/>
              <w:left w:val="nil"/>
              <w:bottom w:val="nil"/>
              <w:right w:val="nil"/>
            </w:tcBorders>
            <w:shd w:val="clear" w:color="000000" w:fill="FFFFFF"/>
            <w:noWrap/>
            <w:vAlign w:val="bottom"/>
            <w:hideMark/>
          </w:tcPr>
          <w:p w14:paraId="604745F7"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2953FEAE" w14:textId="77777777" w:rsidR="001E55DA" w:rsidRPr="00C34218" w:rsidRDefault="001E55DA" w:rsidP="001E55DA">
            <w:pPr>
              <w:jc w:val="right"/>
              <w:rPr>
                <w:rFonts w:ascii="Arial" w:hAnsi="Arial" w:cs="Arial"/>
                <w:color w:val="000000"/>
                <w:sz w:val="17"/>
                <w:szCs w:val="17"/>
              </w:rPr>
            </w:pPr>
          </w:p>
        </w:tc>
        <w:tc>
          <w:tcPr>
            <w:tcW w:w="113" w:type="pct"/>
            <w:tcBorders>
              <w:top w:val="nil"/>
              <w:left w:val="nil"/>
              <w:bottom w:val="nil"/>
              <w:right w:val="nil"/>
            </w:tcBorders>
            <w:noWrap/>
            <w:vAlign w:val="bottom"/>
            <w:hideMark/>
          </w:tcPr>
          <w:p w14:paraId="165E2CE9" w14:textId="77777777" w:rsidR="001E55DA" w:rsidRPr="00C34218" w:rsidRDefault="001E55DA" w:rsidP="001E55DA">
            <w:pPr>
              <w:jc w:val="right"/>
              <w:rPr>
                <w:rFonts w:ascii="Arial" w:hAnsi="Arial" w:cs="Arial"/>
                <w:sz w:val="17"/>
                <w:szCs w:val="17"/>
              </w:rPr>
            </w:pPr>
          </w:p>
        </w:tc>
        <w:tc>
          <w:tcPr>
            <w:tcW w:w="933" w:type="pct"/>
            <w:tcBorders>
              <w:top w:val="nil"/>
              <w:left w:val="nil"/>
              <w:bottom w:val="nil"/>
              <w:right w:val="nil"/>
            </w:tcBorders>
            <w:noWrap/>
            <w:vAlign w:val="bottom"/>
            <w:hideMark/>
          </w:tcPr>
          <w:p w14:paraId="35ED9600" w14:textId="77777777" w:rsidR="001E55DA" w:rsidRPr="00C34218" w:rsidRDefault="001E55DA" w:rsidP="001E55DA">
            <w:pPr>
              <w:jc w:val="right"/>
              <w:rPr>
                <w:rFonts w:ascii="Arial" w:hAnsi="Arial" w:cs="Arial"/>
                <w:sz w:val="17"/>
                <w:szCs w:val="17"/>
              </w:rPr>
            </w:pPr>
          </w:p>
        </w:tc>
      </w:tr>
      <w:tr w:rsidR="001E55DA" w:rsidRPr="00C34218" w14:paraId="0FAD3B1F" w14:textId="77777777" w:rsidTr="001E55DA">
        <w:trPr>
          <w:trHeight w:val="198"/>
        </w:trPr>
        <w:tc>
          <w:tcPr>
            <w:tcW w:w="2781" w:type="pct"/>
            <w:tcBorders>
              <w:top w:val="nil"/>
              <w:left w:val="nil"/>
              <w:bottom w:val="nil"/>
              <w:right w:val="nil"/>
            </w:tcBorders>
            <w:shd w:val="clear" w:color="000000" w:fill="FFFFFF"/>
            <w:noWrap/>
            <w:vAlign w:val="bottom"/>
            <w:hideMark/>
          </w:tcPr>
          <w:p w14:paraId="7F2BB239"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A+(</w:t>
            </w:r>
            <w:proofErr w:type="spellStart"/>
            <w:r w:rsidRPr="00C34218">
              <w:rPr>
                <w:rFonts w:ascii="Arial" w:hAnsi="Arial" w:cs="Arial"/>
                <w:color w:val="000000"/>
                <w:sz w:val="17"/>
                <w:szCs w:val="17"/>
              </w:rPr>
              <w:t>bra</w:t>
            </w:r>
            <w:proofErr w:type="spellEnd"/>
            <w:r w:rsidRPr="00C34218">
              <w:rPr>
                <w:rFonts w:ascii="Arial" w:hAnsi="Arial" w:cs="Arial"/>
                <w:color w:val="000000"/>
                <w:sz w:val="17"/>
                <w:szCs w:val="17"/>
              </w:rPr>
              <w:t>)</w:t>
            </w:r>
          </w:p>
        </w:tc>
        <w:tc>
          <w:tcPr>
            <w:tcW w:w="240" w:type="pct"/>
            <w:tcBorders>
              <w:top w:val="nil"/>
              <w:left w:val="nil"/>
              <w:bottom w:val="nil"/>
              <w:right w:val="nil"/>
            </w:tcBorders>
            <w:shd w:val="clear" w:color="000000" w:fill="FFFFFF"/>
            <w:noWrap/>
            <w:vAlign w:val="bottom"/>
            <w:hideMark/>
          </w:tcPr>
          <w:p w14:paraId="4A613B34"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0F291588" w14:textId="7163B9D1"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11.973</w:t>
            </w:r>
          </w:p>
        </w:tc>
        <w:tc>
          <w:tcPr>
            <w:tcW w:w="113" w:type="pct"/>
            <w:tcBorders>
              <w:top w:val="nil"/>
              <w:left w:val="nil"/>
              <w:bottom w:val="nil"/>
              <w:right w:val="nil"/>
            </w:tcBorders>
            <w:noWrap/>
            <w:vAlign w:val="bottom"/>
            <w:hideMark/>
          </w:tcPr>
          <w:p w14:paraId="362BBB81"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46C50713" w14:textId="23A2043B"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39.570</w:t>
            </w:r>
          </w:p>
        </w:tc>
      </w:tr>
      <w:tr w:rsidR="001E55DA" w:rsidRPr="00C34218" w14:paraId="1DC82A66" w14:textId="77777777" w:rsidTr="001E55DA">
        <w:trPr>
          <w:trHeight w:val="198"/>
        </w:trPr>
        <w:tc>
          <w:tcPr>
            <w:tcW w:w="2781" w:type="pct"/>
            <w:tcBorders>
              <w:top w:val="nil"/>
              <w:left w:val="nil"/>
              <w:bottom w:val="nil"/>
              <w:right w:val="nil"/>
            </w:tcBorders>
            <w:shd w:val="clear" w:color="000000" w:fill="FFFFFF"/>
            <w:noWrap/>
            <w:vAlign w:val="bottom"/>
            <w:hideMark/>
          </w:tcPr>
          <w:p w14:paraId="03C1D83A"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(Moody´s)</w:t>
            </w:r>
          </w:p>
        </w:tc>
        <w:tc>
          <w:tcPr>
            <w:tcW w:w="240" w:type="pct"/>
            <w:tcBorders>
              <w:top w:val="nil"/>
              <w:left w:val="nil"/>
              <w:bottom w:val="nil"/>
              <w:right w:val="nil"/>
            </w:tcBorders>
            <w:shd w:val="clear" w:color="000000" w:fill="FFFFFF"/>
            <w:noWrap/>
            <w:vAlign w:val="bottom"/>
            <w:hideMark/>
          </w:tcPr>
          <w:p w14:paraId="3E90D2E1"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54F6E937" w14:textId="77777777" w:rsidR="001E55DA" w:rsidRPr="00C34218" w:rsidRDefault="001E55DA" w:rsidP="001E55DA">
            <w:pPr>
              <w:jc w:val="right"/>
              <w:rPr>
                <w:rFonts w:ascii="Arial" w:hAnsi="Arial" w:cs="Arial"/>
                <w:color w:val="000000"/>
                <w:sz w:val="17"/>
                <w:szCs w:val="17"/>
              </w:rPr>
            </w:pPr>
          </w:p>
        </w:tc>
        <w:tc>
          <w:tcPr>
            <w:tcW w:w="113" w:type="pct"/>
            <w:tcBorders>
              <w:top w:val="nil"/>
              <w:left w:val="nil"/>
              <w:bottom w:val="nil"/>
              <w:right w:val="nil"/>
            </w:tcBorders>
            <w:noWrap/>
            <w:vAlign w:val="bottom"/>
            <w:hideMark/>
          </w:tcPr>
          <w:p w14:paraId="1F5DB6E7" w14:textId="77777777" w:rsidR="001E55DA" w:rsidRPr="00C34218" w:rsidRDefault="001E55DA" w:rsidP="001E55DA">
            <w:pPr>
              <w:jc w:val="right"/>
              <w:rPr>
                <w:rFonts w:ascii="Arial" w:hAnsi="Arial" w:cs="Arial"/>
                <w:sz w:val="17"/>
                <w:szCs w:val="17"/>
              </w:rPr>
            </w:pPr>
          </w:p>
        </w:tc>
        <w:tc>
          <w:tcPr>
            <w:tcW w:w="933" w:type="pct"/>
            <w:tcBorders>
              <w:top w:val="nil"/>
              <w:left w:val="nil"/>
              <w:bottom w:val="nil"/>
              <w:right w:val="nil"/>
            </w:tcBorders>
            <w:noWrap/>
            <w:vAlign w:val="bottom"/>
            <w:hideMark/>
          </w:tcPr>
          <w:p w14:paraId="693E802D" w14:textId="77777777" w:rsidR="001E55DA" w:rsidRPr="00C34218" w:rsidRDefault="001E55DA" w:rsidP="001E55DA">
            <w:pPr>
              <w:jc w:val="right"/>
              <w:rPr>
                <w:rFonts w:ascii="Arial" w:hAnsi="Arial" w:cs="Arial"/>
                <w:sz w:val="17"/>
                <w:szCs w:val="17"/>
              </w:rPr>
            </w:pPr>
          </w:p>
        </w:tc>
      </w:tr>
      <w:tr w:rsidR="001E55DA" w:rsidRPr="00C34218" w14:paraId="4DA6CA77" w14:textId="77777777" w:rsidTr="001E55DA">
        <w:trPr>
          <w:trHeight w:val="198"/>
        </w:trPr>
        <w:tc>
          <w:tcPr>
            <w:tcW w:w="2781" w:type="pct"/>
            <w:tcBorders>
              <w:top w:val="nil"/>
              <w:left w:val="nil"/>
              <w:bottom w:val="nil"/>
              <w:right w:val="nil"/>
            </w:tcBorders>
            <w:shd w:val="clear" w:color="000000" w:fill="FFFFFF"/>
            <w:noWrap/>
            <w:vAlign w:val="bottom"/>
            <w:hideMark/>
          </w:tcPr>
          <w:p w14:paraId="230F3BAF"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AA-.br</w:t>
            </w:r>
          </w:p>
        </w:tc>
        <w:tc>
          <w:tcPr>
            <w:tcW w:w="240" w:type="pct"/>
            <w:tcBorders>
              <w:top w:val="nil"/>
              <w:left w:val="nil"/>
              <w:bottom w:val="nil"/>
              <w:right w:val="nil"/>
            </w:tcBorders>
            <w:shd w:val="clear" w:color="000000" w:fill="FFFFFF"/>
            <w:noWrap/>
            <w:vAlign w:val="bottom"/>
            <w:hideMark/>
          </w:tcPr>
          <w:p w14:paraId="1A717DFF"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0EFB55D0" w14:textId="737AA310"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w:t>
            </w:r>
          </w:p>
        </w:tc>
        <w:tc>
          <w:tcPr>
            <w:tcW w:w="113" w:type="pct"/>
            <w:tcBorders>
              <w:top w:val="nil"/>
              <w:left w:val="nil"/>
              <w:bottom w:val="nil"/>
              <w:right w:val="nil"/>
            </w:tcBorders>
            <w:noWrap/>
            <w:vAlign w:val="bottom"/>
            <w:hideMark/>
          </w:tcPr>
          <w:p w14:paraId="5B17CC8D"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3B0F1BB5" w14:textId="75A48354"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25.009</w:t>
            </w:r>
          </w:p>
        </w:tc>
      </w:tr>
      <w:tr w:rsidR="001E55DA" w:rsidRPr="00C34218" w14:paraId="2016E2F4" w14:textId="77777777" w:rsidTr="001E55DA">
        <w:trPr>
          <w:trHeight w:val="198"/>
        </w:trPr>
        <w:tc>
          <w:tcPr>
            <w:tcW w:w="2781" w:type="pct"/>
            <w:tcBorders>
              <w:top w:val="nil"/>
              <w:left w:val="nil"/>
              <w:bottom w:val="nil"/>
              <w:right w:val="nil"/>
            </w:tcBorders>
            <w:shd w:val="clear" w:color="000000" w:fill="FFFFFF"/>
            <w:noWrap/>
            <w:vAlign w:val="bottom"/>
            <w:hideMark/>
          </w:tcPr>
          <w:p w14:paraId="12B21DA9"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A.br</w:t>
            </w:r>
          </w:p>
        </w:tc>
        <w:tc>
          <w:tcPr>
            <w:tcW w:w="240" w:type="pct"/>
            <w:tcBorders>
              <w:top w:val="nil"/>
              <w:left w:val="nil"/>
              <w:bottom w:val="nil"/>
              <w:right w:val="nil"/>
            </w:tcBorders>
            <w:shd w:val="clear" w:color="000000" w:fill="FFFFFF"/>
            <w:noWrap/>
            <w:vAlign w:val="bottom"/>
            <w:hideMark/>
          </w:tcPr>
          <w:p w14:paraId="56289B7C"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6EE1BBA3" w14:textId="44D6DBA4"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8.895</w:t>
            </w:r>
          </w:p>
        </w:tc>
        <w:tc>
          <w:tcPr>
            <w:tcW w:w="113" w:type="pct"/>
            <w:tcBorders>
              <w:top w:val="nil"/>
              <w:left w:val="nil"/>
              <w:bottom w:val="nil"/>
              <w:right w:val="nil"/>
            </w:tcBorders>
            <w:noWrap/>
            <w:vAlign w:val="bottom"/>
            <w:hideMark/>
          </w:tcPr>
          <w:p w14:paraId="64E84304"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3D5FD263" w14:textId="3CE96556"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10.472</w:t>
            </w:r>
          </w:p>
        </w:tc>
      </w:tr>
      <w:tr w:rsidR="001E55DA" w:rsidRPr="00C34218" w14:paraId="48C7FA93" w14:textId="77777777" w:rsidTr="001E55DA">
        <w:trPr>
          <w:trHeight w:val="198"/>
        </w:trPr>
        <w:tc>
          <w:tcPr>
            <w:tcW w:w="2781" w:type="pct"/>
            <w:tcBorders>
              <w:top w:val="nil"/>
              <w:left w:val="nil"/>
              <w:bottom w:val="nil"/>
              <w:right w:val="nil"/>
            </w:tcBorders>
            <w:shd w:val="clear" w:color="000000" w:fill="FFFFFF"/>
            <w:noWrap/>
            <w:vAlign w:val="bottom"/>
            <w:hideMark/>
          </w:tcPr>
          <w:p w14:paraId="290D6CF4"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A-.br</w:t>
            </w:r>
          </w:p>
        </w:tc>
        <w:tc>
          <w:tcPr>
            <w:tcW w:w="240" w:type="pct"/>
            <w:tcBorders>
              <w:top w:val="nil"/>
              <w:left w:val="nil"/>
              <w:bottom w:val="nil"/>
              <w:right w:val="nil"/>
            </w:tcBorders>
            <w:shd w:val="clear" w:color="000000" w:fill="FFFFFF"/>
            <w:noWrap/>
            <w:vAlign w:val="bottom"/>
            <w:hideMark/>
          </w:tcPr>
          <w:p w14:paraId="03199CF8"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08A77EC9" w14:textId="2F421CA4"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25.364</w:t>
            </w:r>
          </w:p>
        </w:tc>
        <w:tc>
          <w:tcPr>
            <w:tcW w:w="113" w:type="pct"/>
            <w:tcBorders>
              <w:top w:val="nil"/>
              <w:left w:val="nil"/>
              <w:bottom w:val="nil"/>
              <w:right w:val="nil"/>
            </w:tcBorders>
            <w:noWrap/>
            <w:vAlign w:val="bottom"/>
            <w:hideMark/>
          </w:tcPr>
          <w:p w14:paraId="1CB78A57"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4842E13F" w14:textId="3BBE1631"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w:t>
            </w:r>
          </w:p>
        </w:tc>
      </w:tr>
      <w:tr w:rsidR="001E55DA" w:rsidRPr="00C34218" w14:paraId="245713D5" w14:textId="77777777" w:rsidTr="001E55DA">
        <w:trPr>
          <w:trHeight w:val="198"/>
        </w:trPr>
        <w:tc>
          <w:tcPr>
            <w:tcW w:w="2781" w:type="pct"/>
            <w:tcBorders>
              <w:top w:val="nil"/>
              <w:left w:val="nil"/>
              <w:bottom w:val="nil"/>
              <w:right w:val="nil"/>
            </w:tcBorders>
            <w:shd w:val="clear" w:color="000000" w:fill="FFFFFF"/>
            <w:noWrap/>
            <w:vAlign w:val="bottom"/>
            <w:hideMark/>
          </w:tcPr>
          <w:p w14:paraId="1BBFE2C2"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240" w:type="pct"/>
            <w:tcBorders>
              <w:top w:val="nil"/>
              <w:left w:val="nil"/>
              <w:bottom w:val="nil"/>
              <w:right w:val="nil"/>
            </w:tcBorders>
            <w:shd w:val="clear" w:color="000000" w:fill="FFFFFF"/>
            <w:noWrap/>
            <w:vAlign w:val="bottom"/>
            <w:hideMark/>
          </w:tcPr>
          <w:p w14:paraId="2B6ADDB5"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3DC82931" w14:textId="77777777" w:rsidR="001E55DA" w:rsidRPr="00C34218" w:rsidRDefault="001E55DA" w:rsidP="001E55DA">
            <w:pPr>
              <w:jc w:val="right"/>
              <w:rPr>
                <w:rFonts w:ascii="Arial" w:hAnsi="Arial" w:cs="Arial"/>
                <w:color w:val="000000"/>
                <w:sz w:val="17"/>
                <w:szCs w:val="17"/>
              </w:rPr>
            </w:pPr>
          </w:p>
        </w:tc>
        <w:tc>
          <w:tcPr>
            <w:tcW w:w="113" w:type="pct"/>
            <w:tcBorders>
              <w:top w:val="nil"/>
              <w:left w:val="nil"/>
              <w:bottom w:val="nil"/>
              <w:right w:val="nil"/>
            </w:tcBorders>
            <w:noWrap/>
            <w:vAlign w:val="bottom"/>
            <w:hideMark/>
          </w:tcPr>
          <w:p w14:paraId="42E11EBB" w14:textId="77777777" w:rsidR="001E55DA" w:rsidRPr="00C34218" w:rsidRDefault="001E55DA" w:rsidP="001E55DA">
            <w:pPr>
              <w:jc w:val="right"/>
              <w:rPr>
                <w:rFonts w:ascii="Arial" w:hAnsi="Arial" w:cs="Arial"/>
                <w:sz w:val="17"/>
                <w:szCs w:val="17"/>
              </w:rPr>
            </w:pPr>
          </w:p>
        </w:tc>
        <w:tc>
          <w:tcPr>
            <w:tcW w:w="933" w:type="pct"/>
            <w:tcBorders>
              <w:top w:val="nil"/>
              <w:left w:val="nil"/>
              <w:bottom w:val="nil"/>
              <w:right w:val="nil"/>
            </w:tcBorders>
            <w:noWrap/>
            <w:vAlign w:val="bottom"/>
            <w:hideMark/>
          </w:tcPr>
          <w:p w14:paraId="5164D548" w14:textId="77777777" w:rsidR="001E55DA" w:rsidRPr="00C34218" w:rsidRDefault="001E55DA" w:rsidP="001E55DA">
            <w:pPr>
              <w:jc w:val="right"/>
              <w:rPr>
                <w:rFonts w:ascii="Arial" w:hAnsi="Arial" w:cs="Arial"/>
                <w:sz w:val="17"/>
                <w:szCs w:val="17"/>
              </w:rPr>
            </w:pPr>
          </w:p>
        </w:tc>
      </w:tr>
      <w:tr w:rsidR="001E55DA" w:rsidRPr="00C34218" w14:paraId="6AE953BA" w14:textId="77777777" w:rsidTr="001E55DA">
        <w:trPr>
          <w:trHeight w:val="198"/>
        </w:trPr>
        <w:tc>
          <w:tcPr>
            <w:tcW w:w="2781" w:type="pct"/>
            <w:tcBorders>
              <w:top w:val="nil"/>
              <w:left w:val="nil"/>
              <w:bottom w:val="nil"/>
              <w:right w:val="nil"/>
            </w:tcBorders>
            <w:shd w:val="clear" w:color="000000" w:fill="FFFFFF"/>
            <w:noWrap/>
            <w:vAlign w:val="bottom"/>
            <w:hideMark/>
          </w:tcPr>
          <w:p w14:paraId="3BA0A2B4"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Total certificados de depósitos bancários</w:t>
            </w:r>
          </w:p>
        </w:tc>
        <w:tc>
          <w:tcPr>
            <w:tcW w:w="240" w:type="pct"/>
            <w:tcBorders>
              <w:top w:val="nil"/>
              <w:left w:val="nil"/>
              <w:bottom w:val="nil"/>
              <w:right w:val="nil"/>
            </w:tcBorders>
            <w:shd w:val="clear" w:color="000000" w:fill="FFFFFF"/>
            <w:noWrap/>
            <w:vAlign w:val="bottom"/>
            <w:hideMark/>
          </w:tcPr>
          <w:p w14:paraId="1C8EA271"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 </w:t>
            </w:r>
          </w:p>
        </w:tc>
        <w:tc>
          <w:tcPr>
            <w:tcW w:w="933" w:type="pct"/>
            <w:tcBorders>
              <w:top w:val="nil"/>
              <w:left w:val="nil"/>
              <w:bottom w:val="single" w:sz="4" w:space="0" w:color="auto"/>
              <w:right w:val="nil"/>
            </w:tcBorders>
            <w:noWrap/>
            <w:vAlign w:val="bottom"/>
            <w:hideMark/>
          </w:tcPr>
          <w:p w14:paraId="26FA94BB" w14:textId="2003D374"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200.775</w:t>
            </w:r>
          </w:p>
        </w:tc>
        <w:tc>
          <w:tcPr>
            <w:tcW w:w="113" w:type="pct"/>
            <w:tcBorders>
              <w:top w:val="nil"/>
              <w:left w:val="nil"/>
              <w:bottom w:val="nil"/>
              <w:right w:val="nil"/>
            </w:tcBorders>
            <w:noWrap/>
            <w:vAlign w:val="bottom"/>
            <w:hideMark/>
          </w:tcPr>
          <w:p w14:paraId="76288EF1"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single" w:sz="4" w:space="0" w:color="auto"/>
              <w:right w:val="nil"/>
            </w:tcBorders>
            <w:noWrap/>
            <w:vAlign w:val="bottom"/>
            <w:hideMark/>
          </w:tcPr>
          <w:p w14:paraId="0D00988F" w14:textId="033321E7"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195.330</w:t>
            </w:r>
          </w:p>
        </w:tc>
      </w:tr>
      <w:tr w:rsidR="001E55DA" w:rsidRPr="00C34218" w14:paraId="09FEF6E5" w14:textId="77777777" w:rsidTr="001E55DA">
        <w:trPr>
          <w:trHeight w:val="198"/>
        </w:trPr>
        <w:tc>
          <w:tcPr>
            <w:tcW w:w="2781" w:type="pct"/>
            <w:tcBorders>
              <w:top w:val="nil"/>
              <w:left w:val="nil"/>
              <w:bottom w:val="nil"/>
              <w:right w:val="nil"/>
            </w:tcBorders>
            <w:shd w:val="clear" w:color="000000" w:fill="FFFFFF"/>
            <w:noWrap/>
            <w:vAlign w:val="bottom"/>
            <w:hideMark/>
          </w:tcPr>
          <w:p w14:paraId="143E061A"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240" w:type="pct"/>
            <w:tcBorders>
              <w:top w:val="nil"/>
              <w:left w:val="nil"/>
              <w:bottom w:val="nil"/>
              <w:right w:val="nil"/>
            </w:tcBorders>
            <w:shd w:val="clear" w:color="000000" w:fill="FFFFFF"/>
            <w:noWrap/>
            <w:vAlign w:val="bottom"/>
            <w:hideMark/>
          </w:tcPr>
          <w:p w14:paraId="2A7CCCEB"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10CE1310" w14:textId="77777777" w:rsidR="001E55DA" w:rsidRPr="00C34218" w:rsidRDefault="001E55DA" w:rsidP="001E55DA">
            <w:pPr>
              <w:jc w:val="right"/>
              <w:rPr>
                <w:rFonts w:ascii="Arial" w:hAnsi="Arial" w:cs="Arial"/>
                <w:color w:val="000000"/>
                <w:sz w:val="17"/>
                <w:szCs w:val="17"/>
              </w:rPr>
            </w:pPr>
          </w:p>
        </w:tc>
        <w:tc>
          <w:tcPr>
            <w:tcW w:w="113" w:type="pct"/>
            <w:tcBorders>
              <w:top w:val="nil"/>
              <w:left w:val="nil"/>
              <w:bottom w:val="nil"/>
              <w:right w:val="nil"/>
            </w:tcBorders>
            <w:noWrap/>
            <w:vAlign w:val="bottom"/>
            <w:hideMark/>
          </w:tcPr>
          <w:p w14:paraId="4CBE0F6C" w14:textId="77777777" w:rsidR="001E55DA" w:rsidRPr="00C34218" w:rsidRDefault="001E55DA" w:rsidP="001E55DA">
            <w:pPr>
              <w:jc w:val="right"/>
              <w:rPr>
                <w:rFonts w:ascii="Arial" w:hAnsi="Arial" w:cs="Arial"/>
                <w:sz w:val="17"/>
                <w:szCs w:val="17"/>
              </w:rPr>
            </w:pPr>
          </w:p>
        </w:tc>
        <w:tc>
          <w:tcPr>
            <w:tcW w:w="933" w:type="pct"/>
            <w:tcBorders>
              <w:top w:val="nil"/>
              <w:left w:val="nil"/>
              <w:bottom w:val="nil"/>
              <w:right w:val="nil"/>
            </w:tcBorders>
            <w:noWrap/>
            <w:vAlign w:val="bottom"/>
            <w:hideMark/>
          </w:tcPr>
          <w:p w14:paraId="32628E6F" w14:textId="77777777" w:rsidR="001E55DA" w:rsidRPr="00C34218" w:rsidRDefault="001E55DA" w:rsidP="001E55DA">
            <w:pPr>
              <w:jc w:val="right"/>
              <w:rPr>
                <w:rFonts w:ascii="Arial" w:hAnsi="Arial" w:cs="Arial"/>
                <w:sz w:val="17"/>
                <w:szCs w:val="17"/>
              </w:rPr>
            </w:pPr>
          </w:p>
        </w:tc>
      </w:tr>
      <w:tr w:rsidR="001E55DA" w:rsidRPr="00C34218" w14:paraId="4ACEB620" w14:textId="77777777" w:rsidTr="001E55DA">
        <w:trPr>
          <w:trHeight w:val="198"/>
        </w:trPr>
        <w:tc>
          <w:tcPr>
            <w:tcW w:w="2781" w:type="pct"/>
            <w:tcBorders>
              <w:top w:val="nil"/>
              <w:left w:val="nil"/>
              <w:bottom w:val="nil"/>
              <w:right w:val="nil"/>
            </w:tcBorders>
            <w:shd w:val="clear" w:color="000000" w:fill="FFFFFF"/>
            <w:noWrap/>
            <w:vAlign w:val="bottom"/>
            <w:hideMark/>
          </w:tcPr>
          <w:p w14:paraId="15525602"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Caixa e equivalentes de caixa - TOTAL</w:t>
            </w:r>
          </w:p>
        </w:tc>
        <w:tc>
          <w:tcPr>
            <w:tcW w:w="240" w:type="pct"/>
            <w:tcBorders>
              <w:top w:val="nil"/>
              <w:left w:val="nil"/>
              <w:bottom w:val="nil"/>
              <w:right w:val="nil"/>
            </w:tcBorders>
            <w:shd w:val="clear" w:color="000000" w:fill="FFFFFF"/>
            <w:noWrap/>
            <w:vAlign w:val="bottom"/>
            <w:hideMark/>
          </w:tcPr>
          <w:p w14:paraId="12BA41A7"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 </w:t>
            </w:r>
          </w:p>
        </w:tc>
        <w:tc>
          <w:tcPr>
            <w:tcW w:w="933" w:type="pct"/>
            <w:tcBorders>
              <w:top w:val="nil"/>
              <w:left w:val="nil"/>
              <w:bottom w:val="double" w:sz="6" w:space="0" w:color="auto"/>
              <w:right w:val="nil"/>
            </w:tcBorders>
            <w:noWrap/>
            <w:vAlign w:val="bottom"/>
            <w:hideMark/>
          </w:tcPr>
          <w:p w14:paraId="0E755C9E" w14:textId="14154B79"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201.569</w:t>
            </w:r>
          </w:p>
        </w:tc>
        <w:tc>
          <w:tcPr>
            <w:tcW w:w="113" w:type="pct"/>
            <w:tcBorders>
              <w:top w:val="nil"/>
              <w:left w:val="nil"/>
              <w:bottom w:val="nil"/>
              <w:right w:val="nil"/>
            </w:tcBorders>
            <w:noWrap/>
            <w:vAlign w:val="bottom"/>
            <w:hideMark/>
          </w:tcPr>
          <w:p w14:paraId="476ECEAC"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double" w:sz="6" w:space="0" w:color="auto"/>
              <w:right w:val="nil"/>
            </w:tcBorders>
            <w:noWrap/>
            <w:vAlign w:val="bottom"/>
            <w:hideMark/>
          </w:tcPr>
          <w:p w14:paraId="00FB7BF2" w14:textId="6E15EF86"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195.509</w:t>
            </w:r>
          </w:p>
        </w:tc>
      </w:tr>
      <w:tr w:rsidR="001E55DA" w:rsidRPr="00C34218" w14:paraId="704CDFE7" w14:textId="77777777" w:rsidTr="008218DE">
        <w:trPr>
          <w:trHeight w:val="35"/>
        </w:trPr>
        <w:tc>
          <w:tcPr>
            <w:tcW w:w="2781" w:type="pct"/>
            <w:tcBorders>
              <w:top w:val="nil"/>
              <w:left w:val="nil"/>
              <w:bottom w:val="nil"/>
              <w:right w:val="nil"/>
            </w:tcBorders>
            <w:shd w:val="clear" w:color="000000" w:fill="FFFFFF"/>
            <w:noWrap/>
            <w:vAlign w:val="bottom"/>
            <w:hideMark/>
          </w:tcPr>
          <w:p w14:paraId="772DC0D7"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240" w:type="pct"/>
            <w:tcBorders>
              <w:top w:val="nil"/>
              <w:left w:val="nil"/>
              <w:bottom w:val="nil"/>
              <w:right w:val="nil"/>
            </w:tcBorders>
            <w:shd w:val="clear" w:color="000000" w:fill="FFFFFF"/>
            <w:noWrap/>
            <w:vAlign w:val="bottom"/>
            <w:hideMark/>
          </w:tcPr>
          <w:p w14:paraId="314BEDE5"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48F23259" w14:textId="77777777" w:rsidR="001E55DA" w:rsidRPr="00C34218" w:rsidRDefault="001E55DA" w:rsidP="001E55DA">
            <w:pPr>
              <w:jc w:val="right"/>
              <w:rPr>
                <w:rFonts w:ascii="Arial" w:hAnsi="Arial" w:cs="Arial"/>
                <w:color w:val="000000"/>
                <w:sz w:val="17"/>
                <w:szCs w:val="17"/>
              </w:rPr>
            </w:pPr>
          </w:p>
        </w:tc>
        <w:tc>
          <w:tcPr>
            <w:tcW w:w="113" w:type="pct"/>
            <w:tcBorders>
              <w:top w:val="nil"/>
              <w:left w:val="nil"/>
              <w:bottom w:val="nil"/>
              <w:right w:val="nil"/>
            </w:tcBorders>
            <w:noWrap/>
            <w:vAlign w:val="bottom"/>
            <w:hideMark/>
          </w:tcPr>
          <w:p w14:paraId="0E82571A" w14:textId="77777777" w:rsidR="001E55DA" w:rsidRPr="00C34218" w:rsidRDefault="001E55DA" w:rsidP="001E55DA">
            <w:pPr>
              <w:jc w:val="right"/>
              <w:rPr>
                <w:rFonts w:ascii="Arial" w:hAnsi="Arial" w:cs="Arial"/>
                <w:sz w:val="17"/>
                <w:szCs w:val="17"/>
              </w:rPr>
            </w:pPr>
          </w:p>
        </w:tc>
        <w:tc>
          <w:tcPr>
            <w:tcW w:w="933" w:type="pct"/>
            <w:tcBorders>
              <w:top w:val="nil"/>
              <w:left w:val="nil"/>
              <w:bottom w:val="nil"/>
              <w:right w:val="nil"/>
            </w:tcBorders>
            <w:noWrap/>
            <w:vAlign w:val="bottom"/>
            <w:hideMark/>
          </w:tcPr>
          <w:p w14:paraId="395440F6" w14:textId="77777777" w:rsidR="001E55DA" w:rsidRPr="00C34218" w:rsidRDefault="001E55DA" w:rsidP="001E55DA">
            <w:pPr>
              <w:jc w:val="right"/>
              <w:rPr>
                <w:rFonts w:ascii="Arial" w:hAnsi="Arial" w:cs="Arial"/>
                <w:sz w:val="17"/>
                <w:szCs w:val="17"/>
              </w:rPr>
            </w:pPr>
          </w:p>
        </w:tc>
      </w:tr>
      <w:tr w:rsidR="001E55DA" w:rsidRPr="00C34218" w14:paraId="5726A3C1" w14:textId="77777777" w:rsidTr="001E55DA">
        <w:trPr>
          <w:trHeight w:val="198"/>
        </w:trPr>
        <w:tc>
          <w:tcPr>
            <w:tcW w:w="2781" w:type="pct"/>
            <w:tcBorders>
              <w:top w:val="nil"/>
              <w:left w:val="nil"/>
              <w:bottom w:val="nil"/>
              <w:right w:val="nil"/>
            </w:tcBorders>
            <w:shd w:val="clear" w:color="000000" w:fill="FFFFFF"/>
            <w:noWrap/>
            <w:vAlign w:val="bottom"/>
            <w:hideMark/>
          </w:tcPr>
          <w:p w14:paraId="50368625"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Títulos e valores mobiliários</w:t>
            </w:r>
          </w:p>
        </w:tc>
        <w:tc>
          <w:tcPr>
            <w:tcW w:w="240" w:type="pct"/>
            <w:tcBorders>
              <w:top w:val="nil"/>
              <w:left w:val="nil"/>
              <w:bottom w:val="nil"/>
              <w:right w:val="nil"/>
            </w:tcBorders>
            <w:shd w:val="clear" w:color="000000" w:fill="FFFFFF"/>
            <w:noWrap/>
            <w:vAlign w:val="bottom"/>
            <w:hideMark/>
          </w:tcPr>
          <w:p w14:paraId="56C52291"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 </w:t>
            </w:r>
          </w:p>
        </w:tc>
        <w:tc>
          <w:tcPr>
            <w:tcW w:w="933" w:type="pct"/>
            <w:tcBorders>
              <w:top w:val="nil"/>
              <w:left w:val="nil"/>
              <w:bottom w:val="nil"/>
              <w:right w:val="nil"/>
            </w:tcBorders>
            <w:noWrap/>
            <w:vAlign w:val="bottom"/>
            <w:hideMark/>
          </w:tcPr>
          <w:p w14:paraId="63CBE872" w14:textId="77777777" w:rsidR="001E55DA" w:rsidRPr="00C34218" w:rsidRDefault="001E55DA" w:rsidP="001E55DA">
            <w:pPr>
              <w:jc w:val="right"/>
              <w:rPr>
                <w:rFonts w:ascii="Arial" w:hAnsi="Arial" w:cs="Arial"/>
                <w:b/>
                <w:bCs/>
                <w:color w:val="000000"/>
                <w:sz w:val="17"/>
                <w:szCs w:val="17"/>
              </w:rPr>
            </w:pPr>
          </w:p>
        </w:tc>
        <w:tc>
          <w:tcPr>
            <w:tcW w:w="113" w:type="pct"/>
            <w:tcBorders>
              <w:top w:val="nil"/>
              <w:left w:val="nil"/>
              <w:bottom w:val="nil"/>
              <w:right w:val="nil"/>
            </w:tcBorders>
            <w:noWrap/>
            <w:vAlign w:val="bottom"/>
            <w:hideMark/>
          </w:tcPr>
          <w:p w14:paraId="20A13A1A" w14:textId="77777777" w:rsidR="001E55DA" w:rsidRPr="00C34218" w:rsidRDefault="001E55DA" w:rsidP="001E55DA">
            <w:pPr>
              <w:jc w:val="right"/>
              <w:rPr>
                <w:rFonts w:ascii="Arial" w:hAnsi="Arial" w:cs="Arial"/>
                <w:sz w:val="17"/>
                <w:szCs w:val="17"/>
              </w:rPr>
            </w:pPr>
          </w:p>
        </w:tc>
        <w:tc>
          <w:tcPr>
            <w:tcW w:w="933" w:type="pct"/>
            <w:tcBorders>
              <w:top w:val="nil"/>
              <w:left w:val="nil"/>
              <w:bottom w:val="nil"/>
              <w:right w:val="nil"/>
            </w:tcBorders>
            <w:noWrap/>
            <w:vAlign w:val="bottom"/>
            <w:hideMark/>
          </w:tcPr>
          <w:p w14:paraId="643EC55E" w14:textId="77777777" w:rsidR="001E55DA" w:rsidRPr="00C34218" w:rsidRDefault="001E55DA" w:rsidP="001E55DA">
            <w:pPr>
              <w:jc w:val="right"/>
              <w:rPr>
                <w:rFonts w:ascii="Arial" w:hAnsi="Arial" w:cs="Arial"/>
                <w:sz w:val="17"/>
                <w:szCs w:val="17"/>
              </w:rPr>
            </w:pPr>
          </w:p>
        </w:tc>
      </w:tr>
      <w:tr w:rsidR="001E55DA" w:rsidRPr="00C34218" w14:paraId="613FE3A0" w14:textId="77777777" w:rsidTr="001E55DA">
        <w:trPr>
          <w:trHeight w:val="198"/>
        </w:trPr>
        <w:tc>
          <w:tcPr>
            <w:tcW w:w="2781" w:type="pct"/>
            <w:tcBorders>
              <w:top w:val="nil"/>
              <w:left w:val="nil"/>
              <w:bottom w:val="nil"/>
              <w:right w:val="nil"/>
            </w:tcBorders>
            <w:shd w:val="clear" w:color="000000" w:fill="FFFFFF"/>
            <w:noWrap/>
            <w:vAlign w:val="bottom"/>
            <w:hideMark/>
          </w:tcPr>
          <w:p w14:paraId="0064FF94"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 xml:space="preserve">(Standard &amp; </w:t>
            </w:r>
            <w:proofErr w:type="spellStart"/>
            <w:r w:rsidRPr="00C34218">
              <w:rPr>
                <w:rFonts w:ascii="Arial" w:hAnsi="Arial" w:cs="Arial"/>
                <w:b/>
                <w:bCs/>
                <w:color w:val="000000"/>
                <w:sz w:val="17"/>
                <w:szCs w:val="17"/>
              </w:rPr>
              <w:t>Poor's</w:t>
            </w:r>
            <w:proofErr w:type="spellEnd"/>
            <w:r w:rsidRPr="00C34218">
              <w:rPr>
                <w:rFonts w:ascii="Arial" w:hAnsi="Arial" w:cs="Arial"/>
                <w:b/>
                <w:bCs/>
                <w:color w:val="000000"/>
                <w:sz w:val="17"/>
                <w:szCs w:val="17"/>
              </w:rPr>
              <w:t>)</w:t>
            </w:r>
          </w:p>
        </w:tc>
        <w:tc>
          <w:tcPr>
            <w:tcW w:w="240" w:type="pct"/>
            <w:tcBorders>
              <w:top w:val="nil"/>
              <w:left w:val="nil"/>
              <w:bottom w:val="nil"/>
              <w:right w:val="nil"/>
            </w:tcBorders>
            <w:shd w:val="clear" w:color="000000" w:fill="FFFFFF"/>
            <w:noWrap/>
            <w:vAlign w:val="bottom"/>
            <w:hideMark/>
          </w:tcPr>
          <w:p w14:paraId="3DAD89C9"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 </w:t>
            </w:r>
          </w:p>
        </w:tc>
        <w:tc>
          <w:tcPr>
            <w:tcW w:w="933" w:type="pct"/>
            <w:tcBorders>
              <w:top w:val="nil"/>
              <w:left w:val="nil"/>
              <w:bottom w:val="nil"/>
              <w:right w:val="nil"/>
            </w:tcBorders>
            <w:noWrap/>
            <w:vAlign w:val="bottom"/>
            <w:hideMark/>
          </w:tcPr>
          <w:p w14:paraId="458BC6A0" w14:textId="77777777" w:rsidR="001E55DA" w:rsidRPr="00C34218" w:rsidRDefault="001E55DA" w:rsidP="001E55DA">
            <w:pPr>
              <w:jc w:val="right"/>
              <w:rPr>
                <w:rFonts w:ascii="Arial" w:hAnsi="Arial" w:cs="Arial"/>
                <w:b/>
                <w:bCs/>
                <w:color w:val="000000"/>
                <w:sz w:val="17"/>
                <w:szCs w:val="17"/>
              </w:rPr>
            </w:pPr>
          </w:p>
        </w:tc>
        <w:tc>
          <w:tcPr>
            <w:tcW w:w="113" w:type="pct"/>
            <w:tcBorders>
              <w:top w:val="nil"/>
              <w:left w:val="nil"/>
              <w:bottom w:val="nil"/>
              <w:right w:val="nil"/>
            </w:tcBorders>
            <w:noWrap/>
            <w:vAlign w:val="bottom"/>
            <w:hideMark/>
          </w:tcPr>
          <w:p w14:paraId="1E4FD1DA" w14:textId="77777777" w:rsidR="001E55DA" w:rsidRPr="00C34218" w:rsidRDefault="001E55DA" w:rsidP="001E55DA">
            <w:pPr>
              <w:jc w:val="right"/>
              <w:rPr>
                <w:rFonts w:ascii="Arial" w:hAnsi="Arial" w:cs="Arial"/>
                <w:sz w:val="17"/>
                <w:szCs w:val="17"/>
              </w:rPr>
            </w:pPr>
          </w:p>
        </w:tc>
        <w:tc>
          <w:tcPr>
            <w:tcW w:w="933" w:type="pct"/>
            <w:tcBorders>
              <w:top w:val="nil"/>
              <w:left w:val="nil"/>
              <w:bottom w:val="nil"/>
              <w:right w:val="nil"/>
            </w:tcBorders>
            <w:noWrap/>
            <w:vAlign w:val="bottom"/>
            <w:hideMark/>
          </w:tcPr>
          <w:p w14:paraId="773256FB" w14:textId="77777777" w:rsidR="001E55DA" w:rsidRPr="00C34218" w:rsidRDefault="001E55DA" w:rsidP="001E55DA">
            <w:pPr>
              <w:jc w:val="right"/>
              <w:rPr>
                <w:rFonts w:ascii="Arial" w:hAnsi="Arial" w:cs="Arial"/>
                <w:sz w:val="17"/>
                <w:szCs w:val="17"/>
              </w:rPr>
            </w:pPr>
          </w:p>
        </w:tc>
      </w:tr>
      <w:tr w:rsidR="001E55DA" w:rsidRPr="00C34218" w14:paraId="171578A1" w14:textId="77777777" w:rsidTr="001E55DA">
        <w:trPr>
          <w:trHeight w:val="198"/>
        </w:trPr>
        <w:tc>
          <w:tcPr>
            <w:tcW w:w="2781" w:type="pct"/>
            <w:tcBorders>
              <w:top w:val="nil"/>
              <w:left w:val="nil"/>
              <w:bottom w:val="nil"/>
              <w:right w:val="nil"/>
            </w:tcBorders>
            <w:shd w:val="clear" w:color="000000" w:fill="FFFFFF"/>
            <w:noWrap/>
            <w:vAlign w:val="bottom"/>
            <w:hideMark/>
          </w:tcPr>
          <w:p w14:paraId="6B0C687C"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brAAA</w:t>
            </w:r>
          </w:p>
        </w:tc>
        <w:tc>
          <w:tcPr>
            <w:tcW w:w="240" w:type="pct"/>
            <w:tcBorders>
              <w:top w:val="nil"/>
              <w:left w:val="nil"/>
              <w:bottom w:val="nil"/>
              <w:right w:val="nil"/>
            </w:tcBorders>
            <w:shd w:val="clear" w:color="000000" w:fill="FFFFFF"/>
            <w:noWrap/>
            <w:vAlign w:val="bottom"/>
            <w:hideMark/>
          </w:tcPr>
          <w:p w14:paraId="56114472"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6F7BBCBA" w14:textId="73FD487B"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1.007.735</w:t>
            </w:r>
          </w:p>
        </w:tc>
        <w:tc>
          <w:tcPr>
            <w:tcW w:w="113" w:type="pct"/>
            <w:tcBorders>
              <w:top w:val="nil"/>
              <w:left w:val="nil"/>
              <w:bottom w:val="nil"/>
              <w:right w:val="nil"/>
            </w:tcBorders>
            <w:noWrap/>
            <w:vAlign w:val="bottom"/>
            <w:hideMark/>
          </w:tcPr>
          <w:p w14:paraId="79041A50"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2D725AE3" w14:textId="5D363F6A"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1.100.017</w:t>
            </w:r>
          </w:p>
        </w:tc>
      </w:tr>
      <w:tr w:rsidR="001E55DA" w:rsidRPr="00C34218" w14:paraId="25164F35" w14:textId="77777777" w:rsidTr="001E55DA">
        <w:trPr>
          <w:trHeight w:val="198"/>
        </w:trPr>
        <w:tc>
          <w:tcPr>
            <w:tcW w:w="2781" w:type="pct"/>
            <w:tcBorders>
              <w:top w:val="nil"/>
              <w:left w:val="nil"/>
              <w:bottom w:val="nil"/>
              <w:right w:val="nil"/>
            </w:tcBorders>
            <w:shd w:val="clear" w:color="000000" w:fill="FFFFFF"/>
            <w:noWrap/>
            <w:vAlign w:val="bottom"/>
            <w:hideMark/>
          </w:tcPr>
          <w:p w14:paraId="2DC17AE0" w14:textId="77777777" w:rsidR="001E55DA" w:rsidRPr="00C34218" w:rsidRDefault="001E55DA" w:rsidP="001E55DA">
            <w:pPr>
              <w:rPr>
                <w:rFonts w:ascii="Arial" w:hAnsi="Arial" w:cs="Arial"/>
                <w:color w:val="000000"/>
                <w:sz w:val="17"/>
                <w:szCs w:val="17"/>
              </w:rPr>
            </w:pPr>
            <w:proofErr w:type="spellStart"/>
            <w:r w:rsidRPr="00C34218">
              <w:rPr>
                <w:rFonts w:ascii="Arial" w:hAnsi="Arial" w:cs="Arial"/>
                <w:color w:val="000000"/>
                <w:sz w:val="17"/>
                <w:szCs w:val="17"/>
              </w:rPr>
              <w:t>brAA</w:t>
            </w:r>
            <w:proofErr w:type="spellEnd"/>
            <w:r w:rsidRPr="00C34218">
              <w:rPr>
                <w:rFonts w:ascii="Arial" w:hAnsi="Arial" w:cs="Arial"/>
                <w:color w:val="000000"/>
                <w:sz w:val="17"/>
                <w:szCs w:val="17"/>
              </w:rPr>
              <w:t>+</w:t>
            </w:r>
          </w:p>
        </w:tc>
        <w:tc>
          <w:tcPr>
            <w:tcW w:w="240" w:type="pct"/>
            <w:tcBorders>
              <w:top w:val="nil"/>
              <w:left w:val="nil"/>
              <w:bottom w:val="nil"/>
              <w:right w:val="nil"/>
            </w:tcBorders>
            <w:shd w:val="clear" w:color="000000" w:fill="FFFFFF"/>
            <w:noWrap/>
            <w:vAlign w:val="bottom"/>
            <w:hideMark/>
          </w:tcPr>
          <w:p w14:paraId="7293BAAA"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286CFD0D" w14:textId="3B4743B3"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w:t>
            </w:r>
          </w:p>
        </w:tc>
        <w:tc>
          <w:tcPr>
            <w:tcW w:w="113" w:type="pct"/>
            <w:tcBorders>
              <w:top w:val="nil"/>
              <w:left w:val="nil"/>
              <w:bottom w:val="nil"/>
              <w:right w:val="nil"/>
            </w:tcBorders>
            <w:noWrap/>
            <w:vAlign w:val="bottom"/>
            <w:hideMark/>
          </w:tcPr>
          <w:p w14:paraId="7834A7C6"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17153EC8" w14:textId="4AB30379"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194.772</w:t>
            </w:r>
          </w:p>
        </w:tc>
      </w:tr>
      <w:tr w:rsidR="001E55DA" w:rsidRPr="00C34218" w14:paraId="02D6C980" w14:textId="77777777" w:rsidTr="001E55DA">
        <w:trPr>
          <w:trHeight w:val="198"/>
        </w:trPr>
        <w:tc>
          <w:tcPr>
            <w:tcW w:w="2781" w:type="pct"/>
            <w:tcBorders>
              <w:top w:val="nil"/>
              <w:left w:val="nil"/>
              <w:bottom w:val="nil"/>
              <w:right w:val="nil"/>
            </w:tcBorders>
            <w:shd w:val="clear" w:color="000000" w:fill="FFFFFF"/>
            <w:noWrap/>
            <w:vAlign w:val="bottom"/>
            <w:hideMark/>
          </w:tcPr>
          <w:p w14:paraId="63E961D8" w14:textId="77777777" w:rsidR="001E55DA" w:rsidRPr="00C34218" w:rsidRDefault="001E55DA" w:rsidP="001E55DA">
            <w:pPr>
              <w:rPr>
                <w:rFonts w:ascii="Arial" w:hAnsi="Arial" w:cs="Arial"/>
                <w:color w:val="000000"/>
                <w:sz w:val="17"/>
                <w:szCs w:val="17"/>
              </w:rPr>
            </w:pPr>
            <w:proofErr w:type="spellStart"/>
            <w:r w:rsidRPr="00C34218">
              <w:rPr>
                <w:rFonts w:ascii="Arial" w:hAnsi="Arial" w:cs="Arial"/>
                <w:color w:val="000000"/>
                <w:sz w:val="17"/>
                <w:szCs w:val="17"/>
              </w:rPr>
              <w:t>brAA</w:t>
            </w:r>
            <w:proofErr w:type="spellEnd"/>
            <w:r w:rsidRPr="00C34218">
              <w:rPr>
                <w:rFonts w:ascii="Arial" w:hAnsi="Arial" w:cs="Arial"/>
                <w:color w:val="000000"/>
                <w:sz w:val="17"/>
                <w:szCs w:val="17"/>
              </w:rPr>
              <w:t>-</w:t>
            </w:r>
          </w:p>
        </w:tc>
        <w:tc>
          <w:tcPr>
            <w:tcW w:w="240" w:type="pct"/>
            <w:tcBorders>
              <w:top w:val="nil"/>
              <w:left w:val="nil"/>
              <w:bottom w:val="nil"/>
              <w:right w:val="nil"/>
            </w:tcBorders>
            <w:shd w:val="clear" w:color="000000" w:fill="FFFFFF"/>
            <w:noWrap/>
            <w:vAlign w:val="bottom"/>
            <w:hideMark/>
          </w:tcPr>
          <w:p w14:paraId="0B5B8126"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507654F0" w14:textId="66B0B4B4"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w:t>
            </w:r>
          </w:p>
        </w:tc>
        <w:tc>
          <w:tcPr>
            <w:tcW w:w="113" w:type="pct"/>
            <w:tcBorders>
              <w:top w:val="nil"/>
              <w:left w:val="nil"/>
              <w:bottom w:val="nil"/>
              <w:right w:val="nil"/>
            </w:tcBorders>
            <w:noWrap/>
            <w:vAlign w:val="bottom"/>
            <w:hideMark/>
          </w:tcPr>
          <w:p w14:paraId="66A555A0"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6FD2BE2D" w14:textId="25B0693E"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30.730</w:t>
            </w:r>
          </w:p>
        </w:tc>
      </w:tr>
      <w:tr w:rsidR="001E55DA" w:rsidRPr="00C34218" w14:paraId="46CCA769" w14:textId="77777777" w:rsidTr="001E55DA">
        <w:trPr>
          <w:trHeight w:val="198"/>
        </w:trPr>
        <w:tc>
          <w:tcPr>
            <w:tcW w:w="2781" w:type="pct"/>
            <w:tcBorders>
              <w:top w:val="nil"/>
              <w:left w:val="nil"/>
              <w:bottom w:val="nil"/>
              <w:right w:val="nil"/>
            </w:tcBorders>
            <w:shd w:val="clear" w:color="000000" w:fill="FFFFFF"/>
            <w:noWrap/>
            <w:vAlign w:val="bottom"/>
            <w:hideMark/>
          </w:tcPr>
          <w:p w14:paraId="04FCDE70" w14:textId="77777777" w:rsidR="001E55DA" w:rsidRPr="00C34218" w:rsidRDefault="001E55DA" w:rsidP="001E55DA">
            <w:pPr>
              <w:rPr>
                <w:rFonts w:ascii="Arial" w:hAnsi="Arial" w:cs="Arial"/>
                <w:color w:val="000000"/>
                <w:sz w:val="17"/>
                <w:szCs w:val="17"/>
              </w:rPr>
            </w:pPr>
            <w:proofErr w:type="spellStart"/>
            <w:r w:rsidRPr="00C34218">
              <w:rPr>
                <w:rFonts w:ascii="Arial" w:hAnsi="Arial" w:cs="Arial"/>
                <w:color w:val="000000"/>
                <w:sz w:val="17"/>
                <w:szCs w:val="17"/>
              </w:rPr>
              <w:t>BrA</w:t>
            </w:r>
            <w:proofErr w:type="spellEnd"/>
            <w:r w:rsidRPr="00C34218">
              <w:rPr>
                <w:rFonts w:ascii="Arial" w:hAnsi="Arial" w:cs="Arial"/>
                <w:color w:val="000000"/>
                <w:sz w:val="17"/>
                <w:szCs w:val="17"/>
              </w:rPr>
              <w:t>+</w:t>
            </w:r>
          </w:p>
        </w:tc>
        <w:tc>
          <w:tcPr>
            <w:tcW w:w="240" w:type="pct"/>
            <w:tcBorders>
              <w:top w:val="nil"/>
              <w:left w:val="nil"/>
              <w:bottom w:val="nil"/>
              <w:right w:val="nil"/>
            </w:tcBorders>
            <w:shd w:val="clear" w:color="000000" w:fill="FFFFFF"/>
            <w:noWrap/>
            <w:vAlign w:val="bottom"/>
            <w:hideMark/>
          </w:tcPr>
          <w:p w14:paraId="73EE253C"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121768A0" w14:textId="3600A998"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30.456</w:t>
            </w:r>
          </w:p>
        </w:tc>
        <w:tc>
          <w:tcPr>
            <w:tcW w:w="113" w:type="pct"/>
            <w:tcBorders>
              <w:top w:val="nil"/>
              <w:left w:val="nil"/>
              <w:bottom w:val="nil"/>
              <w:right w:val="nil"/>
            </w:tcBorders>
            <w:noWrap/>
            <w:vAlign w:val="bottom"/>
            <w:hideMark/>
          </w:tcPr>
          <w:p w14:paraId="271573CE"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7D0869B8" w14:textId="2B603A8C"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w:t>
            </w:r>
          </w:p>
        </w:tc>
      </w:tr>
      <w:tr w:rsidR="001E55DA" w:rsidRPr="00C34218" w14:paraId="1447ABCC" w14:textId="77777777" w:rsidTr="001E55DA">
        <w:trPr>
          <w:trHeight w:val="198"/>
        </w:trPr>
        <w:tc>
          <w:tcPr>
            <w:tcW w:w="2781" w:type="pct"/>
            <w:tcBorders>
              <w:top w:val="nil"/>
              <w:left w:val="nil"/>
              <w:bottom w:val="nil"/>
              <w:right w:val="nil"/>
            </w:tcBorders>
            <w:shd w:val="clear" w:color="000000" w:fill="FFFFFF"/>
            <w:noWrap/>
            <w:vAlign w:val="bottom"/>
            <w:hideMark/>
          </w:tcPr>
          <w:p w14:paraId="343F52D1" w14:textId="77777777" w:rsidR="001E55DA" w:rsidRPr="00C34218" w:rsidRDefault="001E55DA" w:rsidP="001E55DA">
            <w:pPr>
              <w:rPr>
                <w:rFonts w:ascii="Arial" w:hAnsi="Arial" w:cs="Arial"/>
                <w:color w:val="000000"/>
                <w:sz w:val="17"/>
                <w:szCs w:val="17"/>
              </w:rPr>
            </w:pPr>
            <w:proofErr w:type="spellStart"/>
            <w:r w:rsidRPr="00C34218">
              <w:rPr>
                <w:rFonts w:ascii="Arial" w:hAnsi="Arial" w:cs="Arial"/>
                <w:color w:val="000000"/>
                <w:sz w:val="17"/>
                <w:szCs w:val="17"/>
              </w:rPr>
              <w:t>brA</w:t>
            </w:r>
            <w:proofErr w:type="spellEnd"/>
          </w:p>
        </w:tc>
        <w:tc>
          <w:tcPr>
            <w:tcW w:w="240" w:type="pct"/>
            <w:tcBorders>
              <w:top w:val="nil"/>
              <w:left w:val="nil"/>
              <w:bottom w:val="nil"/>
              <w:right w:val="nil"/>
            </w:tcBorders>
            <w:shd w:val="clear" w:color="000000" w:fill="FFFFFF"/>
            <w:noWrap/>
            <w:vAlign w:val="bottom"/>
            <w:hideMark/>
          </w:tcPr>
          <w:p w14:paraId="7C58F670"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7BF310B5" w14:textId="5594FB56"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94.327</w:t>
            </w:r>
          </w:p>
        </w:tc>
        <w:tc>
          <w:tcPr>
            <w:tcW w:w="113" w:type="pct"/>
            <w:tcBorders>
              <w:top w:val="nil"/>
              <w:left w:val="nil"/>
              <w:bottom w:val="nil"/>
              <w:right w:val="nil"/>
            </w:tcBorders>
            <w:noWrap/>
            <w:vAlign w:val="bottom"/>
            <w:hideMark/>
          </w:tcPr>
          <w:p w14:paraId="36D4F0DB"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2228DA33" w14:textId="3BC7B86F"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78.824</w:t>
            </w:r>
          </w:p>
        </w:tc>
      </w:tr>
      <w:tr w:rsidR="001E55DA" w:rsidRPr="00C34218" w14:paraId="1B03D815" w14:textId="77777777" w:rsidTr="001E55DA">
        <w:trPr>
          <w:trHeight w:val="198"/>
        </w:trPr>
        <w:tc>
          <w:tcPr>
            <w:tcW w:w="2781" w:type="pct"/>
            <w:tcBorders>
              <w:top w:val="nil"/>
              <w:left w:val="nil"/>
              <w:bottom w:val="nil"/>
              <w:right w:val="nil"/>
            </w:tcBorders>
            <w:shd w:val="clear" w:color="000000" w:fill="FFFFFF"/>
            <w:noWrap/>
            <w:vAlign w:val="bottom"/>
            <w:hideMark/>
          </w:tcPr>
          <w:p w14:paraId="1C967FB6" w14:textId="77777777" w:rsidR="001E55DA" w:rsidRPr="00C34218" w:rsidRDefault="001E55DA" w:rsidP="001E55DA">
            <w:pPr>
              <w:rPr>
                <w:rFonts w:ascii="Arial" w:hAnsi="Arial" w:cs="Arial"/>
                <w:color w:val="000000"/>
                <w:sz w:val="17"/>
                <w:szCs w:val="17"/>
              </w:rPr>
            </w:pPr>
            <w:proofErr w:type="spellStart"/>
            <w:r w:rsidRPr="00C34218">
              <w:rPr>
                <w:rFonts w:ascii="Arial" w:hAnsi="Arial" w:cs="Arial"/>
                <w:color w:val="000000"/>
                <w:sz w:val="17"/>
                <w:szCs w:val="17"/>
              </w:rPr>
              <w:t>brBBB</w:t>
            </w:r>
            <w:proofErr w:type="spellEnd"/>
            <w:r w:rsidRPr="00C34218">
              <w:rPr>
                <w:rFonts w:ascii="Arial" w:hAnsi="Arial" w:cs="Arial"/>
                <w:color w:val="000000"/>
                <w:sz w:val="17"/>
                <w:szCs w:val="17"/>
              </w:rPr>
              <w:t>-</w:t>
            </w:r>
          </w:p>
        </w:tc>
        <w:tc>
          <w:tcPr>
            <w:tcW w:w="240" w:type="pct"/>
            <w:tcBorders>
              <w:top w:val="nil"/>
              <w:left w:val="nil"/>
              <w:bottom w:val="nil"/>
              <w:right w:val="nil"/>
            </w:tcBorders>
            <w:shd w:val="clear" w:color="000000" w:fill="FFFFFF"/>
            <w:noWrap/>
            <w:vAlign w:val="bottom"/>
            <w:hideMark/>
          </w:tcPr>
          <w:p w14:paraId="54AE3159"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39A80111" w14:textId="26C7CFE9"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73.402</w:t>
            </w:r>
          </w:p>
        </w:tc>
        <w:tc>
          <w:tcPr>
            <w:tcW w:w="113" w:type="pct"/>
            <w:tcBorders>
              <w:top w:val="nil"/>
              <w:left w:val="nil"/>
              <w:bottom w:val="nil"/>
              <w:right w:val="nil"/>
            </w:tcBorders>
            <w:noWrap/>
            <w:vAlign w:val="bottom"/>
            <w:hideMark/>
          </w:tcPr>
          <w:p w14:paraId="7D3DCBEE"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46C552BC" w14:textId="57719E05"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w:t>
            </w:r>
          </w:p>
        </w:tc>
      </w:tr>
      <w:tr w:rsidR="001E55DA" w:rsidRPr="00C34218" w14:paraId="56A81621" w14:textId="77777777" w:rsidTr="001E55DA">
        <w:trPr>
          <w:trHeight w:val="198"/>
        </w:trPr>
        <w:tc>
          <w:tcPr>
            <w:tcW w:w="2781" w:type="pct"/>
            <w:tcBorders>
              <w:top w:val="nil"/>
              <w:left w:val="nil"/>
              <w:bottom w:val="nil"/>
              <w:right w:val="nil"/>
            </w:tcBorders>
            <w:shd w:val="clear" w:color="000000" w:fill="FFFFFF"/>
            <w:noWrap/>
            <w:vAlign w:val="bottom"/>
            <w:hideMark/>
          </w:tcPr>
          <w:p w14:paraId="7D8552AD"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(Fitch Ratings)</w:t>
            </w:r>
          </w:p>
        </w:tc>
        <w:tc>
          <w:tcPr>
            <w:tcW w:w="240" w:type="pct"/>
            <w:tcBorders>
              <w:top w:val="nil"/>
              <w:left w:val="nil"/>
              <w:bottom w:val="nil"/>
              <w:right w:val="nil"/>
            </w:tcBorders>
            <w:shd w:val="clear" w:color="000000" w:fill="FFFFFF"/>
            <w:noWrap/>
            <w:vAlign w:val="bottom"/>
            <w:hideMark/>
          </w:tcPr>
          <w:p w14:paraId="7EC1A7C3"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664DD9DA" w14:textId="77777777" w:rsidR="001E55DA" w:rsidRPr="00C34218" w:rsidRDefault="001E55DA" w:rsidP="001E55DA">
            <w:pPr>
              <w:jc w:val="right"/>
              <w:rPr>
                <w:rFonts w:ascii="Arial" w:hAnsi="Arial" w:cs="Arial"/>
                <w:color w:val="000000"/>
                <w:sz w:val="17"/>
                <w:szCs w:val="17"/>
              </w:rPr>
            </w:pPr>
          </w:p>
        </w:tc>
        <w:tc>
          <w:tcPr>
            <w:tcW w:w="113" w:type="pct"/>
            <w:tcBorders>
              <w:top w:val="nil"/>
              <w:left w:val="nil"/>
              <w:bottom w:val="nil"/>
              <w:right w:val="nil"/>
            </w:tcBorders>
            <w:noWrap/>
            <w:vAlign w:val="bottom"/>
            <w:hideMark/>
          </w:tcPr>
          <w:p w14:paraId="53AB5D55" w14:textId="77777777" w:rsidR="001E55DA" w:rsidRPr="00C34218" w:rsidRDefault="001E55DA" w:rsidP="001E55DA">
            <w:pPr>
              <w:jc w:val="right"/>
              <w:rPr>
                <w:rFonts w:ascii="Arial" w:hAnsi="Arial" w:cs="Arial"/>
                <w:sz w:val="17"/>
                <w:szCs w:val="17"/>
              </w:rPr>
            </w:pPr>
          </w:p>
        </w:tc>
        <w:tc>
          <w:tcPr>
            <w:tcW w:w="933" w:type="pct"/>
            <w:tcBorders>
              <w:top w:val="nil"/>
              <w:left w:val="nil"/>
              <w:bottom w:val="nil"/>
              <w:right w:val="nil"/>
            </w:tcBorders>
            <w:noWrap/>
            <w:vAlign w:val="bottom"/>
            <w:hideMark/>
          </w:tcPr>
          <w:p w14:paraId="70285740" w14:textId="77777777" w:rsidR="001E55DA" w:rsidRPr="00C34218" w:rsidRDefault="001E55DA" w:rsidP="001E55DA">
            <w:pPr>
              <w:jc w:val="right"/>
              <w:rPr>
                <w:rFonts w:ascii="Arial" w:hAnsi="Arial" w:cs="Arial"/>
                <w:sz w:val="17"/>
                <w:szCs w:val="17"/>
              </w:rPr>
            </w:pPr>
          </w:p>
        </w:tc>
      </w:tr>
      <w:tr w:rsidR="001E55DA" w:rsidRPr="00C34218" w14:paraId="7D44BE18" w14:textId="77777777" w:rsidTr="001E55DA">
        <w:trPr>
          <w:trHeight w:val="198"/>
        </w:trPr>
        <w:tc>
          <w:tcPr>
            <w:tcW w:w="2781" w:type="pct"/>
            <w:tcBorders>
              <w:top w:val="nil"/>
              <w:left w:val="nil"/>
              <w:bottom w:val="nil"/>
              <w:right w:val="nil"/>
            </w:tcBorders>
            <w:shd w:val="clear" w:color="000000" w:fill="FFFFFF"/>
            <w:noWrap/>
            <w:vAlign w:val="bottom"/>
            <w:hideMark/>
          </w:tcPr>
          <w:p w14:paraId="0965CEC7" w14:textId="77777777" w:rsidR="001E55DA" w:rsidRPr="00C34218" w:rsidRDefault="001E55DA" w:rsidP="001E55DA">
            <w:pPr>
              <w:rPr>
                <w:rFonts w:ascii="Arial" w:hAnsi="Arial" w:cs="Arial"/>
                <w:color w:val="000000"/>
                <w:sz w:val="17"/>
                <w:szCs w:val="17"/>
              </w:rPr>
            </w:pPr>
            <w:proofErr w:type="gramStart"/>
            <w:r w:rsidRPr="00C34218">
              <w:rPr>
                <w:rFonts w:ascii="Arial" w:hAnsi="Arial" w:cs="Arial"/>
                <w:color w:val="000000"/>
                <w:sz w:val="17"/>
                <w:szCs w:val="17"/>
              </w:rPr>
              <w:t>AAA(</w:t>
            </w:r>
            <w:proofErr w:type="spellStart"/>
            <w:proofErr w:type="gramEnd"/>
            <w:r w:rsidRPr="00C34218">
              <w:rPr>
                <w:rFonts w:ascii="Arial" w:hAnsi="Arial" w:cs="Arial"/>
                <w:color w:val="000000"/>
                <w:sz w:val="17"/>
                <w:szCs w:val="17"/>
              </w:rPr>
              <w:t>bra</w:t>
            </w:r>
            <w:proofErr w:type="spellEnd"/>
            <w:r w:rsidRPr="00C34218">
              <w:rPr>
                <w:rFonts w:ascii="Arial" w:hAnsi="Arial" w:cs="Arial"/>
                <w:color w:val="000000"/>
                <w:sz w:val="17"/>
                <w:szCs w:val="17"/>
              </w:rPr>
              <w:t>)</w:t>
            </w:r>
          </w:p>
        </w:tc>
        <w:tc>
          <w:tcPr>
            <w:tcW w:w="240" w:type="pct"/>
            <w:tcBorders>
              <w:top w:val="nil"/>
              <w:left w:val="nil"/>
              <w:bottom w:val="nil"/>
              <w:right w:val="nil"/>
            </w:tcBorders>
            <w:shd w:val="clear" w:color="000000" w:fill="FFFFFF"/>
            <w:noWrap/>
            <w:vAlign w:val="bottom"/>
            <w:hideMark/>
          </w:tcPr>
          <w:p w14:paraId="21BA5327"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0414D51D" w14:textId="43F40E2F"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96.120</w:t>
            </w:r>
          </w:p>
        </w:tc>
        <w:tc>
          <w:tcPr>
            <w:tcW w:w="113" w:type="pct"/>
            <w:tcBorders>
              <w:top w:val="nil"/>
              <w:left w:val="nil"/>
              <w:bottom w:val="nil"/>
              <w:right w:val="nil"/>
            </w:tcBorders>
            <w:noWrap/>
            <w:vAlign w:val="bottom"/>
            <w:hideMark/>
          </w:tcPr>
          <w:p w14:paraId="2E407A20"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7A99E720" w14:textId="04C3D769"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w:t>
            </w:r>
          </w:p>
        </w:tc>
      </w:tr>
      <w:tr w:rsidR="001E55DA" w:rsidRPr="00C34218" w14:paraId="51B6C94D" w14:textId="77777777" w:rsidTr="001E55DA">
        <w:trPr>
          <w:trHeight w:val="198"/>
        </w:trPr>
        <w:tc>
          <w:tcPr>
            <w:tcW w:w="2781" w:type="pct"/>
            <w:tcBorders>
              <w:top w:val="nil"/>
              <w:left w:val="nil"/>
              <w:bottom w:val="nil"/>
              <w:right w:val="nil"/>
            </w:tcBorders>
            <w:shd w:val="clear" w:color="000000" w:fill="FFFFFF"/>
            <w:noWrap/>
            <w:vAlign w:val="bottom"/>
            <w:hideMark/>
          </w:tcPr>
          <w:p w14:paraId="513D8824"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AA+(</w:t>
            </w:r>
            <w:proofErr w:type="spellStart"/>
            <w:r w:rsidRPr="00C34218">
              <w:rPr>
                <w:rFonts w:ascii="Arial" w:hAnsi="Arial" w:cs="Arial"/>
                <w:color w:val="000000"/>
                <w:sz w:val="17"/>
                <w:szCs w:val="17"/>
              </w:rPr>
              <w:t>bra</w:t>
            </w:r>
            <w:proofErr w:type="spellEnd"/>
            <w:r w:rsidRPr="00C34218">
              <w:rPr>
                <w:rFonts w:ascii="Arial" w:hAnsi="Arial" w:cs="Arial"/>
                <w:color w:val="000000"/>
                <w:sz w:val="17"/>
                <w:szCs w:val="17"/>
              </w:rPr>
              <w:t>)</w:t>
            </w:r>
          </w:p>
        </w:tc>
        <w:tc>
          <w:tcPr>
            <w:tcW w:w="240" w:type="pct"/>
            <w:tcBorders>
              <w:top w:val="nil"/>
              <w:left w:val="nil"/>
              <w:bottom w:val="nil"/>
              <w:right w:val="nil"/>
            </w:tcBorders>
            <w:shd w:val="clear" w:color="000000" w:fill="FFFFFF"/>
            <w:noWrap/>
            <w:vAlign w:val="bottom"/>
            <w:hideMark/>
          </w:tcPr>
          <w:p w14:paraId="409CBCCC"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5803B147" w14:textId="3409D123"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184.490</w:t>
            </w:r>
          </w:p>
        </w:tc>
        <w:tc>
          <w:tcPr>
            <w:tcW w:w="113" w:type="pct"/>
            <w:tcBorders>
              <w:top w:val="nil"/>
              <w:left w:val="nil"/>
              <w:bottom w:val="nil"/>
              <w:right w:val="nil"/>
            </w:tcBorders>
            <w:noWrap/>
            <w:vAlign w:val="bottom"/>
            <w:hideMark/>
          </w:tcPr>
          <w:p w14:paraId="20B4E276"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56609166" w14:textId="3E20C120"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w:t>
            </w:r>
          </w:p>
        </w:tc>
      </w:tr>
      <w:tr w:rsidR="001E55DA" w:rsidRPr="00C34218" w14:paraId="61BAA838" w14:textId="77777777" w:rsidTr="001E55DA">
        <w:trPr>
          <w:trHeight w:val="198"/>
        </w:trPr>
        <w:tc>
          <w:tcPr>
            <w:tcW w:w="2781" w:type="pct"/>
            <w:tcBorders>
              <w:top w:val="nil"/>
              <w:left w:val="nil"/>
              <w:bottom w:val="nil"/>
              <w:right w:val="nil"/>
            </w:tcBorders>
            <w:shd w:val="clear" w:color="000000" w:fill="FFFFFF"/>
            <w:noWrap/>
            <w:vAlign w:val="bottom"/>
            <w:hideMark/>
          </w:tcPr>
          <w:p w14:paraId="6C55613E"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A+(</w:t>
            </w:r>
            <w:proofErr w:type="spellStart"/>
            <w:r w:rsidRPr="00C34218">
              <w:rPr>
                <w:rFonts w:ascii="Arial" w:hAnsi="Arial" w:cs="Arial"/>
                <w:color w:val="000000"/>
                <w:sz w:val="17"/>
                <w:szCs w:val="17"/>
              </w:rPr>
              <w:t>bra</w:t>
            </w:r>
            <w:proofErr w:type="spellEnd"/>
            <w:r w:rsidRPr="00C34218">
              <w:rPr>
                <w:rFonts w:ascii="Arial" w:hAnsi="Arial" w:cs="Arial"/>
                <w:color w:val="000000"/>
                <w:sz w:val="17"/>
                <w:szCs w:val="17"/>
              </w:rPr>
              <w:t>)</w:t>
            </w:r>
          </w:p>
        </w:tc>
        <w:tc>
          <w:tcPr>
            <w:tcW w:w="240" w:type="pct"/>
            <w:tcBorders>
              <w:top w:val="nil"/>
              <w:left w:val="nil"/>
              <w:bottom w:val="nil"/>
              <w:right w:val="nil"/>
            </w:tcBorders>
            <w:shd w:val="clear" w:color="000000" w:fill="FFFFFF"/>
            <w:noWrap/>
            <w:vAlign w:val="bottom"/>
            <w:hideMark/>
          </w:tcPr>
          <w:p w14:paraId="2280724C"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34ADA14E" w14:textId="66A9D18C"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20.729</w:t>
            </w:r>
          </w:p>
        </w:tc>
        <w:tc>
          <w:tcPr>
            <w:tcW w:w="113" w:type="pct"/>
            <w:tcBorders>
              <w:top w:val="nil"/>
              <w:left w:val="nil"/>
              <w:bottom w:val="nil"/>
              <w:right w:val="nil"/>
            </w:tcBorders>
            <w:noWrap/>
            <w:vAlign w:val="bottom"/>
            <w:hideMark/>
          </w:tcPr>
          <w:p w14:paraId="0412030F"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420C0222" w14:textId="5067DFCC"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w:t>
            </w:r>
          </w:p>
        </w:tc>
      </w:tr>
      <w:tr w:rsidR="001E55DA" w:rsidRPr="00C34218" w14:paraId="57654ABC" w14:textId="77777777" w:rsidTr="001E55DA">
        <w:trPr>
          <w:trHeight w:val="198"/>
        </w:trPr>
        <w:tc>
          <w:tcPr>
            <w:tcW w:w="2781" w:type="pct"/>
            <w:tcBorders>
              <w:top w:val="nil"/>
              <w:left w:val="nil"/>
              <w:bottom w:val="nil"/>
              <w:right w:val="nil"/>
            </w:tcBorders>
            <w:shd w:val="clear" w:color="000000" w:fill="FFFFFF"/>
            <w:noWrap/>
            <w:vAlign w:val="bottom"/>
            <w:hideMark/>
          </w:tcPr>
          <w:p w14:paraId="50D44C54"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A(</w:t>
            </w:r>
            <w:proofErr w:type="spellStart"/>
            <w:r w:rsidRPr="00C34218">
              <w:rPr>
                <w:rFonts w:ascii="Arial" w:hAnsi="Arial" w:cs="Arial"/>
                <w:color w:val="000000"/>
                <w:sz w:val="17"/>
                <w:szCs w:val="17"/>
              </w:rPr>
              <w:t>bra</w:t>
            </w:r>
            <w:proofErr w:type="spellEnd"/>
            <w:r w:rsidRPr="00C34218">
              <w:rPr>
                <w:rFonts w:ascii="Arial" w:hAnsi="Arial" w:cs="Arial"/>
                <w:color w:val="000000"/>
                <w:sz w:val="17"/>
                <w:szCs w:val="17"/>
              </w:rPr>
              <w:t>)</w:t>
            </w:r>
          </w:p>
        </w:tc>
        <w:tc>
          <w:tcPr>
            <w:tcW w:w="240" w:type="pct"/>
            <w:tcBorders>
              <w:top w:val="nil"/>
              <w:left w:val="nil"/>
              <w:bottom w:val="nil"/>
              <w:right w:val="nil"/>
            </w:tcBorders>
            <w:shd w:val="clear" w:color="000000" w:fill="FFFFFF"/>
            <w:noWrap/>
            <w:vAlign w:val="bottom"/>
            <w:hideMark/>
          </w:tcPr>
          <w:p w14:paraId="7B810023"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1EEF45D0" w14:textId="5860A7F7"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81.897</w:t>
            </w:r>
          </w:p>
        </w:tc>
        <w:tc>
          <w:tcPr>
            <w:tcW w:w="113" w:type="pct"/>
            <w:tcBorders>
              <w:top w:val="nil"/>
              <w:left w:val="nil"/>
              <w:bottom w:val="nil"/>
              <w:right w:val="nil"/>
            </w:tcBorders>
            <w:noWrap/>
            <w:vAlign w:val="bottom"/>
            <w:hideMark/>
          </w:tcPr>
          <w:p w14:paraId="5C560338"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6AC66032" w14:textId="00910833"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154.082</w:t>
            </w:r>
          </w:p>
        </w:tc>
      </w:tr>
      <w:tr w:rsidR="001E55DA" w:rsidRPr="00C34218" w14:paraId="516AF99B" w14:textId="77777777" w:rsidTr="001E55DA">
        <w:trPr>
          <w:trHeight w:val="198"/>
        </w:trPr>
        <w:tc>
          <w:tcPr>
            <w:tcW w:w="2781" w:type="pct"/>
            <w:tcBorders>
              <w:top w:val="nil"/>
              <w:left w:val="nil"/>
              <w:bottom w:val="nil"/>
              <w:right w:val="nil"/>
            </w:tcBorders>
            <w:shd w:val="clear" w:color="000000" w:fill="FFFFFF"/>
            <w:noWrap/>
            <w:vAlign w:val="bottom"/>
            <w:hideMark/>
          </w:tcPr>
          <w:p w14:paraId="63F0EFC7"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BB+(</w:t>
            </w:r>
            <w:proofErr w:type="spellStart"/>
            <w:r w:rsidRPr="00C34218">
              <w:rPr>
                <w:rFonts w:ascii="Arial" w:hAnsi="Arial" w:cs="Arial"/>
                <w:color w:val="000000"/>
                <w:sz w:val="17"/>
                <w:szCs w:val="17"/>
              </w:rPr>
              <w:t>bra</w:t>
            </w:r>
            <w:proofErr w:type="spellEnd"/>
            <w:r w:rsidRPr="00C34218">
              <w:rPr>
                <w:rFonts w:ascii="Arial" w:hAnsi="Arial" w:cs="Arial"/>
                <w:color w:val="000000"/>
                <w:sz w:val="17"/>
                <w:szCs w:val="17"/>
              </w:rPr>
              <w:t>)</w:t>
            </w:r>
          </w:p>
        </w:tc>
        <w:tc>
          <w:tcPr>
            <w:tcW w:w="240" w:type="pct"/>
            <w:tcBorders>
              <w:top w:val="nil"/>
              <w:left w:val="nil"/>
              <w:bottom w:val="nil"/>
              <w:right w:val="nil"/>
            </w:tcBorders>
            <w:shd w:val="clear" w:color="000000" w:fill="FFFFFF"/>
            <w:noWrap/>
            <w:vAlign w:val="bottom"/>
            <w:hideMark/>
          </w:tcPr>
          <w:p w14:paraId="2D2B8B32"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7A87D833" w14:textId="1779194C"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w:t>
            </w:r>
          </w:p>
        </w:tc>
        <w:tc>
          <w:tcPr>
            <w:tcW w:w="113" w:type="pct"/>
            <w:tcBorders>
              <w:top w:val="nil"/>
              <w:left w:val="nil"/>
              <w:bottom w:val="nil"/>
              <w:right w:val="nil"/>
            </w:tcBorders>
            <w:noWrap/>
            <w:vAlign w:val="bottom"/>
            <w:hideMark/>
          </w:tcPr>
          <w:p w14:paraId="487E10F7"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275DB810" w14:textId="48A83C2E"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73.193</w:t>
            </w:r>
          </w:p>
        </w:tc>
      </w:tr>
      <w:tr w:rsidR="001E55DA" w:rsidRPr="00C34218" w14:paraId="23087382" w14:textId="77777777" w:rsidTr="001E55DA">
        <w:trPr>
          <w:trHeight w:val="198"/>
        </w:trPr>
        <w:tc>
          <w:tcPr>
            <w:tcW w:w="2781" w:type="pct"/>
            <w:tcBorders>
              <w:top w:val="nil"/>
              <w:left w:val="nil"/>
              <w:bottom w:val="nil"/>
              <w:right w:val="nil"/>
            </w:tcBorders>
            <w:shd w:val="clear" w:color="000000" w:fill="FFFFFF"/>
            <w:noWrap/>
            <w:vAlign w:val="bottom"/>
            <w:hideMark/>
          </w:tcPr>
          <w:p w14:paraId="0FF68734"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BBB-(</w:t>
            </w:r>
            <w:proofErr w:type="spellStart"/>
            <w:r w:rsidRPr="00C34218">
              <w:rPr>
                <w:rFonts w:ascii="Arial" w:hAnsi="Arial" w:cs="Arial"/>
                <w:color w:val="000000"/>
                <w:sz w:val="17"/>
                <w:szCs w:val="17"/>
              </w:rPr>
              <w:t>bra</w:t>
            </w:r>
            <w:proofErr w:type="spellEnd"/>
            <w:r w:rsidRPr="00C34218">
              <w:rPr>
                <w:rFonts w:ascii="Arial" w:hAnsi="Arial" w:cs="Arial"/>
                <w:color w:val="000000"/>
                <w:sz w:val="17"/>
                <w:szCs w:val="17"/>
              </w:rPr>
              <w:t>)</w:t>
            </w:r>
          </w:p>
        </w:tc>
        <w:tc>
          <w:tcPr>
            <w:tcW w:w="240" w:type="pct"/>
            <w:tcBorders>
              <w:top w:val="nil"/>
              <w:left w:val="nil"/>
              <w:bottom w:val="nil"/>
              <w:right w:val="nil"/>
            </w:tcBorders>
            <w:shd w:val="clear" w:color="000000" w:fill="FFFFFF"/>
            <w:noWrap/>
            <w:vAlign w:val="bottom"/>
            <w:hideMark/>
          </w:tcPr>
          <w:p w14:paraId="7FAD8BD6"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3FDA888E" w14:textId="149B9B40"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87.493</w:t>
            </w:r>
          </w:p>
        </w:tc>
        <w:tc>
          <w:tcPr>
            <w:tcW w:w="113" w:type="pct"/>
            <w:tcBorders>
              <w:top w:val="nil"/>
              <w:left w:val="nil"/>
              <w:bottom w:val="nil"/>
              <w:right w:val="nil"/>
            </w:tcBorders>
            <w:noWrap/>
            <w:vAlign w:val="bottom"/>
            <w:hideMark/>
          </w:tcPr>
          <w:p w14:paraId="3DB57425"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753590FF" w14:textId="0ADBEAD5"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w:t>
            </w:r>
          </w:p>
        </w:tc>
      </w:tr>
      <w:tr w:rsidR="001E55DA" w:rsidRPr="00C34218" w14:paraId="246689EA" w14:textId="77777777" w:rsidTr="001E55DA">
        <w:trPr>
          <w:trHeight w:val="198"/>
        </w:trPr>
        <w:tc>
          <w:tcPr>
            <w:tcW w:w="2781" w:type="pct"/>
            <w:tcBorders>
              <w:top w:val="nil"/>
              <w:left w:val="nil"/>
              <w:bottom w:val="nil"/>
              <w:right w:val="nil"/>
            </w:tcBorders>
            <w:shd w:val="clear" w:color="000000" w:fill="FFFFFF"/>
            <w:noWrap/>
            <w:vAlign w:val="bottom"/>
            <w:hideMark/>
          </w:tcPr>
          <w:p w14:paraId="16441939"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(Moody´s)</w:t>
            </w:r>
          </w:p>
        </w:tc>
        <w:tc>
          <w:tcPr>
            <w:tcW w:w="240" w:type="pct"/>
            <w:tcBorders>
              <w:top w:val="nil"/>
              <w:left w:val="nil"/>
              <w:bottom w:val="nil"/>
              <w:right w:val="nil"/>
            </w:tcBorders>
            <w:shd w:val="clear" w:color="000000" w:fill="FFFFFF"/>
            <w:noWrap/>
            <w:vAlign w:val="bottom"/>
            <w:hideMark/>
          </w:tcPr>
          <w:p w14:paraId="4D884EC3"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01426B61" w14:textId="77777777" w:rsidR="001E55DA" w:rsidRPr="00C34218" w:rsidRDefault="001E55DA" w:rsidP="001E55DA">
            <w:pPr>
              <w:jc w:val="right"/>
              <w:rPr>
                <w:rFonts w:ascii="Arial" w:hAnsi="Arial" w:cs="Arial"/>
                <w:color w:val="000000"/>
                <w:sz w:val="17"/>
                <w:szCs w:val="17"/>
              </w:rPr>
            </w:pPr>
          </w:p>
        </w:tc>
        <w:tc>
          <w:tcPr>
            <w:tcW w:w="113" w:type="pct"/>
            <w:tcBorders>
              <w:top w:val="nil"/>
              <w:left w:val="nil"/>
              <w:bottom w:val="nil"/>
              <w:right w:val="nil"/>
            </w:tcBorders>
            <w:noWrap/>
            <w:vAlign w:val="bottom"/>
            <w:hideMark/>
          </w:tcPr>
          <w:p w14:paraId="6C1E283A" w14:textId="77777777" w:rsidR="001E55DA" w:rsidRPr="00C34218" w:rsidRDefault="001E55DA" w:rsidP="001E55DA">
            <w:pPr>
              <w:jc w:val="right"/>
              <w:rPr>
                <w:rFonts w:ascii="Arial" w:hAnsi="Arial" w:cs="Arial"/>
                <w:sz w:val="17"/>
                <w:szCs w:val="17"/>
              </w:rPr>
            </w:pPr>
          </w:p>
        </w:tc>
        <w:tc>
          <w:tcPr>
            <w:tcW w:w="933" w:type="pct"/>
            <w:tcBorders>
              <w:top w:val="nil"/>
              <w:left w:val="nil"/>
              <w:bottom w:val="nil"/>
              <w:right w:val="nil"/>
            </w:tcBorders>
            <w:noWrap/>
            <w:vAlign w:val="bottom"/>
            <w:hideMark/>
          </w:tcPr>
          <w:p w14:paraId="5BFA178E" w14:textId="77777777" w:rsidR="001E55DA" w:rsidRPr="00C34218" w:rsidRDefault="001E55DA" w:rsidP="001E55DA">
            <w:pPr>
              <w:jc w:val="right"/>
              <w:rPr>
                <w:rFonts w:ascii="Arial" w:hAnsi="Arial" w:cs="Arial"/>
                <w:sz w:val="17"/>
                <w:szCs w:val="17"/>
              </w:rPr>
            </w:pPr>
          </w:p>
        </w:tc>
      </w:tr>
      <w:tr w:rsidR="001E55DA" w:rsidRPr="00C34218" w14:paraId="0A25DAB2" w14:textId="77777777" w:rsidTr="001E55DA">
        <w:trPr>
          <w:trHeight w:val="198"/>
        </w:trPr>
        <w:tc>
          <w:tcPr>
            <w:tcW w:w="2781" w:type="pct"/>
            <w:tcBorders>
              <w:top w:val="nil"/>
              <w:left w:val="nil"/>
              <w:bottom w:val="nil"/>
              <w:right w:val="nil"/>
            </w:tcBorders>
            <w:shd w:val="clear" w:color="000000" w:fill="FFFFFF"/>
            <w:noWrap/>
            <w:vAlign w:val="bottom"/>
            <w:hideMark/>
          </w:tcPr>
          <w:p w14:paraId="0CC59BFF"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AAA.br</w:t>
            </w:r>
          </w:p>
        </w:tc>
        <w:tc>
          <w:tcPr>
            <w:tcW w:w="240" w:type="pct"/>
            <w:tcBorders>
              <w:top w:val="nil"/>
              <w:left w:val="nil"/>
              <w:bottom w:val="nil"/>
              <w:right w:val="nil"/>
            </w:tcBorders>
            <w:shd w:val="clear" w:color="000000" w:fill="FFFFFF"/>
            <w:noWrap/>
            <w:vAlign w:val="bottom"/>
            <w:hideMark/>
          </w:tcPr>
          <w:p w14:paraId="13FE2BC7"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18E2363B" w14:textId="38F8AAA4"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27.119</w:t>
            </w:r>
          </w:p>
        </w:tc>
        <w:tc>
          <w:tcPr>
            <w:tcW w:w="113" w:type="pct"/>
            <w:tcBorders>
              <w:top w:val="nil"/>
              <w:left w:val="nil"/>
              <w:bottom w:val="nil"/>
              <w:right w:val="nil"/>
            </w:tcBorders>
            <w:noWrap/>
            <w:vAlign w:val="bottom"/>
            <w:hideMark/>
          </w:tcPr>
          <w:p w14:paraId="39472D1B"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7A9A3D12" w14:textId="1B7B6534"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w:t>
            </w:r>
          </w:p>
        </w:tc>
      </w:tr>
      <w:tr w:rsidR="001E55DA" w:rsidRPr="00C34218" w14:paraId="0B099E9F" w14:textId="77777777" w:rsidTr="001E55DA">
        <w:trPr>
          <w:trHeight w:val="198"/>
        </w:trPr>
        <w:tc>
          <w:tcPr>
            <w:tcW w:w="2781" w:type="pct"/>
            <w:tcBorders>
              <w:top w:val="nil"/>
              <w:left w:val="nil"/>
              <w:bottom w:val="nil"/>
              <w:right w:val="nil"/>
            </w:tcBorders>
            <w:shd w:val="clear" w:color="000000" w:fill="FFFFFF"/>
            <w:noWrap/>
            <w:vAlign w:val="bottom"/>
            <w:hideMark/>
          </w:tcPr>
          <w:p w14:paraId="69439B94"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A.br</w:t>
            </w:r>
          </w:p>
        </w:tc>
        <w:tc>
          <w:tcPr>
            <w:tcW w:w="240" w:type="pct"/>
            <w:tcBorders>
              <w:top w:val="nil"/>
              <w:left w:val="nil"/>
              <w:bottom w:val="nil"/>
              <w:right w:val="nil"/>
            </w:tcBorders>
            <w:shd w:val="clear" w:color="000000" w:fill="FFFFFF"/>
            <w:noWrap/>
            <w:vAlign w:val="bottom"/>
            <w:hideMark/>
          </w:tcPr>
          <w:p w14:paraId="61B47074"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624AFD5C" w14:textId="4CCED9F8"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5.085</w:t>
            </w:r>
          </w:p>
        </w:tc>
        <w:tc>
          <w:tcPr>
            <w:tcW w:w="113" w:type="pct"/>
            <w:tcBorders>
              <w:top w:val="nil"/>
              <w:left w:val="nil"/>
              <w:bottom w:val="nil"/>
              <w:right w:val="nil"/>
            </w:tcBorders>
            <w:noWrap/>
            <w:vAlign w:val="bottom"/>
            <w:hideMark/>
          </w:tcPr>
          <w:p w14:paraId="71E6AFD9"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39F51A95" w14:textId="24D3F2D2"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w:t>
            </w:r>
          </w:p>
        </w:tc>
      </w:tr>
      <w:tr w:rsidR="001E55DA" w:rsidRPr="00C34218" w14:paraId="261FA4B0" w14:textId="77777777" w:rsidTr="001E55DA">
        <w:trPr>
          <w:trHeight w:val="198"/>
        </w:trPr>
        <w:tc>
          <w:tcPr>
            <w:tcW w:w="2781" w:type="pct"/>
            <w:tcBorders>
              <w:top w:val="nil"/>
              <w:left w:val="nil"/>
              <w:bottom w:val="nil"/>
              <w:right w:val="nil"/>
            </w:tcBorders>
            <w:shd w:val="clear" w:color="000000" w:fill="FFFFFF"/>
            <w:noWrap/>
            <w:vAlign w:val="bottom"/>
            <w:hideMark/>
          </w:tcPr>
          <w:p w14:paraId="0B170119"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A-.br</w:t>
            </w:r>
          </w:p>
        </w:tc>
        <w:tc>
          <w:tcPr>
            <w:tcW w:w="240" w:type="pct"/>
            <w:tcBorders>
              <w:top w:val="nil"/>
              <w:left w:val="nil"/>
              <w:bottom w:val="nil"/>
              <w:right w:val="nil"/>
            </w:tcBorders>
            <w:shd w:val="clear" w:color="000000" w:fill="FFFFFF"/>
            <w:noWrap/>
            <w:vAlign w:val="bottom"/>
            <w:hideMark/>
          </w:tcPr>
          <w:p w14:paraId="0C91CC90"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506177CB" w14:textId="37DE3E97"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40.628</w:t>
            </w:r>
          </w:p>
        </w:tc>
        <w:tc>
          <w:tcPr>
            <w:tcW w:w="113" w:type="pct"/>
            <w:tcBorders>
              <w:top w:val="nil"/>
              <w:left w:val="nil"/>
              <w:bottom w:val="nil"/>
              <w:right w:val="nil"/>
            </w:tcBorders>
            <w:noWrap/>
            <w:vAlign w:val="bottom"/>
            <w:hideMark/>
          </w:tcPr>
          <w:p w14:paraId="463D8B86"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nil"/>
              <w:right w:val="nil"/>
            </w:tcBorders>
            <w:noWrap/>
            <w:vAlign w:val="bottom"/>
            <w:hideMark/>
          </w:tcPr>
          <w:p w14:paraId="421E7948" w14:textId="3E59D2C8"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w:t>
            </w:r>
          </w:p>
        </w:tc>
      </w:tr>
      <w:tr w:rsidR="001E55DA" w:rsidRPr="00C34218" w14:paraId="75E1E5F0" w14:textId="77777777" w:rsidTr="001E55DA">
        <w:trPr>
          <w:trHeight w:val="198"/>
        </w:trPr>
        <w:tc>
          <w:tcPr>
            <w:tcW w:w="2781" w:type="pct"/>
            <w:tcBorders>
              <w:top w:val="nil"/>
              <w:left w:val="nil"/>
              <w:bottom w:val="nil"/>
              <w:right w:val="nil"/>
            </w:tcBorders>
            <w:noWrap/>
            <w:vAlign w:val="bottom"/>
            <w:hideMark/>
          </w:tcPr>
          <w:p w14:paraId="4ECBCB54" w14:textId="06B5B6C0"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Demais aplicações (</w:t>
            </w:r>
            <w:r w:rsidR="00031E20" w:rsidRPr="00C34218">
              <w:rPr>
                <w:rFonts w:ascii="Arial" w:hAnsi="Arial" w:cs="Arial"/>
                <w:color w:val="000000"/>
                <w:sz w:val="17"/>
                <w:szCs w:val="17"/>
              </w:rPr>
              <w:t>i</w:t>
            </w:r>
            <w:r w:rsidRPr="00C34218">
              <w:rPr>
                <w:rFonts w:ascii="Arial" w:hAnsi="Arial" w:cs="Arial"/>
                <w:color w:val="000000"/>
                <w:sz w:val="17"/>
                <w:szCs w:val="17"/>
              </w:rPr>
              <w:t>)</w:t>
            </w:r>
          </w:p>
        </w:tc>
        <w:tc>
          <w:tcPr>
            <w:tcW w:w="240" w:type="pct"/>
            <w:tcBorders>
              <w:top w:val="nil"/>
              <w:left w:val="nil"/>
              <w:bottom w:val="nil"/>
              <w:right w:val="nil"/>
            </w:tcBorders>
            <w:shd w:val="clear" w:color="000000" w:fill="FFFFFF"/>
            <w:noWrap/>
            <w:vAlign w:val="bottom"/>
            <w:hideMark/>
          </w:tcPr>
          <w:p w14:paraId="7B442D41"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single" w:sz="4" w:space="0" w:color="auto"/>
              <w:right w:val="nil"/>
            </w:tcBorders>
            <w:noWrap/>
            <w:vAlign w:val="bottom"/>
            <w:hideMark/>
          </w:tcPr>
          <w:p w14:paraId="01890B5B" w14:textId="6980EAB3"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571.985</w:t>
            </w:r>
          </w:p>
        </w:tc>
        <w:tc>
          <w:tcPr>
            <w:tcW w:w="113" w:type="pct"/>
            <w:tcBorders>
              <w:top w:val="nil"/>
              <w:left w:val="nil"/>
              <w:bottom w:val="nil"/>
              <w:right w:val="nil"/>
            </w:tcBorders>
            <w:noWrap/>
            <w:vAlign w:val="bottom"/>
            <w:hideMark/>
          </w:tcPr>
          <w:p w14:paraId="0185558A"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single" w:sz="4" w:space="0" w:color="auto"/>
              <w:right w:val="nil"/>
            </w:tcBorders>
            <w:noWrap/>
            <w:vAlign w:val="bottom"/>
            <w:hideMark/>
          </w:tcPr>
          <w:p w14:paraId="732F3A71" w14:textId="44803DB7"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129.832</w:t>
            </w:r>
          </w:p>
        </w:tc>
      </w:tr>
      <w:tr w:rsidR="001E55DA" w:rsidRPr="00C34218" w14:paraId="4D67D5EE" w14:textId="77777777" w:rsidTr="001E55DA">
        <w:trPr>
          <w:trHeight w:val="198"/>
        </w:trPr>
        <w:tc>
          <w:tcPr>
            <w:tcW w:w="2781" w:type="pct"/>
            <w:tcBorders>
              <w:top w:val="nil"/>
              <w:left w:val="nil"/>
              <w:bottom w:val="nil"/>
              <w:right w:val="nil"/>
            </w:tcBorders>
            <w:shd w:val="clear" w:color="000000" w:fill="FFFFFF"/>
            <w:noWrap/>
            <w:vAlign w:val="bottom"/>
            <w:hideMark/>
          </w:tcPr>
          <w:p w14:paraId="763F1475"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240" w:type="pct"/>
            <w:tcBorders>
              <w:top w:val="nil"/>
              <w:left w:val="nil"/>
              <w:bottom w:val="nil"/>
              <w:right w:val="nil"/>
            </w:tcBorders>
            <w:shd w:val="clear" w:color="000000" w:fill="FFFFFF"/>
            <w:noWrap/>
            <w:vAlign w:val="bottom"/>
            <w:hideMark/>
          </w:tcPr>
          <w:p w14:paraId="6D00B879"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nil"/>
              <w:left w:val="nil"/>
              <w:bottom w:val="nil"/>
              <w:right w:val="nil"/>
            </w:tcBorders>
            <w:noWrap/>
            <w:vAlign w:val="bottom"/>
            <w:hideMark/>
          </w:tcPr>
          <w:p w14:paraId="4FB1F06B" w14:textId="77777777" w:rsidR="001E55DA" w:rsidRPr="00C34218" w:rsidRDefault="001E55DA" w:rsidP="001E55DA">
            <w:pPr>
              <w:jc w:val="right"/>
              <w:rPr>
                <w:rFonts w:ascii="Arial" w:hAnsi="Arial" w:cs="Arial"/>
                <w:color w:val="000000"/>
                <w:sz w:val="17"/>
                <w:szCs w:val="17"/>
              </w:rPr>
            </w:pPr>
          </w:p>
        </w:tc>
        <w:tc>
          <w:tcPr>
            <w:tcW w:w="113" w:type="pct"/>
            <w:tcBorders>
              <w:top w:val="nil"/>
              <w:left w:val="nil"/>
              <w:bottom w:val="nil"/>
              <w:right w:val="nil"/>
            </w:tcBorders>
            <w:noWrap/>
            <w:vAlign w:val="bottom"/>
            <w:hideMark/>
          </w:tcPr>
          <w:p w14:paraId="78611973" w14:textId="77777777" w:rsidR="001E55DA" w:rsidRPr="00C34218" w:rsidRDefault="001E55DA" w:rsidP="001E55DA">
            <w:pPr>
              <w:jc w:val="right"/>
              <w:rPr>
                <w:rFonts w:ascii="Arial" w:hAnsi="Arial" w:cs="Arial"/>
                <w:sz w:val="17"/>
                <w:szCs w:val="17"/>
              </w:rPr>
            </w:pPr>
          </w:p>
        </w:tc>
        <w:tc>
          <w:tcPr>
            <w:tcW w:w="933" w:type="pct"/>
            <w:tcBorders>
              <w:top w:val="nil"/>
              <w:left w:val="nil"/>
              <w:bottom w:val="nil"/>
              <w:right w:val="nil"/>
            </w:tcBorders>
            <w:noWrap/>
            <w:vAlign w:val="bottom"/>
            <w:hideMark/>
          </w:tcPr>
          <w:p w14:paraId="401A5626" w14:textId="77777777" w:rsidR="001E55DA" w:rsidRPr="00C34218" w:rsidRDefault="001E55DA" w:rsidP="001E55DA">
            <w:pPr>
              <w:jc w:val="right"/>
              <w:rPr>
                <w:rFonts w:ascii="Arial" w:hAnsi="Arial" w:cs="Arial"/>
                <w:sz w:val="17"/>
                <w:szCs w:val="17"/>
              </w:rPr>
            </w:pPr>
          </w:p>
        </w:tc>
      </w:tr>
      <w:tr w:rsidR="001E55DA" w:rsidRPr="00C34218" w14:paraId="26D2C290" w14:textId="77777777" w:rsidTr="001E55DA">
        <w:trPr>
          <w:trHeight w:val="198"/>
        </w:trPr>
        <w:tc>
          <w:tcPr>
            <w:tcW w:w="2781" w:type="pct"/>
            <w:tcBorders>
              <w:top w:val="nil"/>
              <w:left w:val="nil"/>
              <w:bottom w:val="nil"/>
              <w:right w:val="nil"/>
            </w:tcBorders>
            <w:shd w:val="clear" w:color="000000" w:fill="FFFFFF"/>
            <w:noWrap/>
            <w:vAlign w:val="bottom"/>
            <w:hideMark/>
          </w:tcPr>
          <w:p w14:paraId="2386FB68"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Títulos e valores mobiliários - TOTAL</w:t>
            </w:r>
          </w:p>
        </w:tc>
        <w:tc>
          <w:tcPr>
            <w:tcW w:w="240" w:type="pct"/>
            <w:tcBorders>
              <w:top w:val="nil"/>
              <w:left w:val="nil"/>
              <w:bottom w:val="nil"/>
              <w:right w:val="nil"/>
            </w:tcBorders>
            <w:shd w:val="clear" w:color="000000" w:fill="FFFFFF"/>
            <w:noWrap/>
            <w:vAlign w:val="bottom"/>
            <w:hideMark/>
          </w:tcPr>
          <w:p w14:paraId="0C67867F"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 </w:t>
            </w:r>
          </w:p>
        </w:tc>
        <w:tc>
          <w:tcPr>
            <w:tcW w:w="933" w:type="pct"/>
            <w:tcBorders>
              <w:top w:val="nil"/>
              <w:left w:val="nil"/>
              <w:bottom w:val="double" w:sz="6" w:space="0" w:color="auto"/>
              <w:right w:val="nil"/>
            </w:tcBorders>
            <w:noWrap/>
            <w:vAlign w:val="bottom"/>
            <w:hideMark/>
          </w:tcPr>
          <w:p w14:paraId="7A9F7513" w14:textId="17295C3B"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2.321.466</w:t>
            </w:r>
          </w:p>
        </w:tc>
        <w:tc>
          <w:tcPr>
            <w:tcW w:w="113" w:type="pct"/>
            <w:tcBorders>
              <w:top w:val="nil"/>
              <w:left w:val="nil"/>
              <w:bottom w:val="nil"/>
              <w:right w:val="nil"/>
            </w:tcBorders>
            <w:noWrap/>
            <w:vAlign w:val="bottom"/>
            <w:hideMark/>
          </w:tcPr>
          <w:p w14:paraId="525B49EB"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double" w:sz="6" w:space="0" w:color="auto"/>
              <w:right w:val="nil"/>
            </w:tcBorders>
            <w:noWrap/>
            <w:vAlign w:val="bottom"/>
            <w:hideMark/>
          </w:tcPr>
          <w:p w14:paraId="132FAB7E" w14:textId="14FAFCB1"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1.761.450</w:t>
            </w:r>
          </w:p>
        </w:tc>
      </w:tr>
      <w:tr w:rsidR="001E55DA" w:rsidRPr="00C34218" w14:paraId="22960000" w14:textId="77777777" w:rsidTr="001E55DA">
        <w:trPr>
          <w:trHeight w:val="198"/>
        </w:trPr>
        <w:tc>
          <w:tcPr>
            <w:tcW w:w="2781" w:type="pct"/>
            <w:tcBorders>
              <w:top w:val="nil"/>
              <w:left w:val="nil"/>
              <w:bottom w:val="nil"/>
              <w:right w:val="nil"/>
            </w:tcBorders>
            <w:shd w:val="clear" w:color="000000" w:fill="FFFFFF"/>
            <w:noWrap/>
            <w:vAlign w:val="bottom"/>
            <w:hideMark/>
          </w:tcPr>
          <w:p w14:paraId="7E7ED438"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240" w:type="pct"/>
            <w:tcBorders>
              <w:top w:val="nil"/>
              <w:left w:val="nil"/>
              <w:bottom w:val="nil"/>
              <w:right w:val="nil"/>
            </w:tcBorders>
            <w:shd w:val="clear" w:color="000000" w:fill="FFFFFF"/>
            <w:noWrap/>
            <w:vAlign w:val="bottom"/>
            <w:hideMark/>
          </w:tcPr>
          <w:p w14:paraId="62A0543D" w14:textId="77777777" w:rsidR="001E55DA" w:rsidRPr="00C34218" w:rsidRDefault="001E55DA" w:rsidP="001E55DA">
            <w:pPr>
              <w:rPr>
                <w:rFonts w:ascii="Arial" w:hAnsi="Arial" w:cs="Arial"/>
                <w:color w:val="000000"/>
                <w:sz w:val="17"/>
                <w:szCs w:val="17"/>
              </w:rPr>
            </w:pPr>
            <w:r w:rsidRPr="00C34218">
              <w:rPr>
                <w:rFonts w:ascii="Arial" w:hAnsi="Arial" w:cs="Arial"/>
                <w:color w:val="000000"/>
                <w:sz w:val="17"/>
                <w:szCs w:val="17"/>
              </w:rPr>
              <w:t> </w:t>
            </w:r>
          </w:p>
        </w:tc>
        <w:tc>
          <w:tcPr>
            <w:tcW w:w="933" w:type="pct"/>
            <w:tcBorders>
              <w:top w:val="single" w:sz="4" w:space="0" w:color="auto"/>
              <w:left w:val="nil"/>
              <w:bottom w:val="nil"/>
              <w:right w:val="nil"/>
            </w:tcBorders>
            <w:noWrap/>
            <w:vAlign w:val="bottom"/>
            <w:hideMark/>
          </w:tcPr>
          <w:p w14:paraId="3BCC9794" w14:textId="7BBCCDDE" w:rsidR="001E55DA" w:rsidRPr="00C34218" w:rsidRDefault="001E55DA" w:rsidP="001E55DA">
            <w:pPr>
              <w:jc w:val="right"/>
              <w:rPr>
                <w:rFonts w:ascii="Arial" w:hAnsi="Arial" w:cs="Arial"/>
                <w:color w:val="000000"/>
                <w:sz w:val="17"/>
                <w:szCs w:val="17"/>
              </w:rPr>
            </w:pPr>
          </w:p>
        </w:tc>
        <w:tc>
          <w:tcPr>
            <w:tcW w:w="113" w:type="pct"/>
            <w:tcBorders>
              <w:top w:val="nil"/>
              <w:left w:val="nil"/>
              <w:bottom w:val="nil"/>
              <w:right w:val="nil"/>
            </w:tcBorders>
            <w:noWrap/>
            <w:vAlign w:val="bottom"/>
            <w:hideMark/>
          </w:tcPr>
          <w:p w14:paraId="32DFE66D" w14:textId="77777777" w:rsidR="001E55DA" w:rsidRPr="00C34218" w:rsidRDefault="001E55DA" w:rsidP="001E55DA">
            <w:pPr>
              <w:jc w:val="right"/>
              <w:rPr>
                <w:rFonts w:ascii="Arial" w:hAnsi="Arial" w:cs="Arial"/>
                <w:color w:val="000000"/>
                <w:sz w:val="17"/>
                <w:szCs w:val="17"/>
              </w:rPr>
            </w:pPr>
          </w:p>
        </w:tc>
        <w:tc>
          <w:tcPr>
            <w:tcW w:w="933" w:type="pct"/>
            <w:tcBorders>
              <w:top w:val="single" w:sz="4" w:space="0" w:color="auto"/>
              <w:left w:val="nil"/>
              <w:bottom w:val="nil"/>
              <w:right w:val="nil"/>
            </w:tcBorders>
            <w:noWrap/>
            <w:vAlign w:val="bottom"/>
            <w:hideMark/>
          </w:tcPr>
          <w:p w14:paraId="5297BF62" w14:textId="1532A700" w:rsidR="001E55DA" w:rsidRPr="00C34218" w:rsidRDefault="001E55DA" w:rsidP="001E55DA">
            <w:pPr>
              <w:jc w:val="right"/>
              <w:rPr>
                <w:rFonts w:ascii="Arial" w:hAnsi="Arial" w:cs="Arial"/>
                <w:color w:val="000000"/>
                <w:sz w:val="17"/>
                <w:szCs w:val="17"/>
              </w:rPr>
            </w:pPr>
          </w:p>
        </w:tc>
      </w:tr>
      <w:tr w:rsidR="001E55DA" w:rsidRPr="00C34218" w14:paraId="42087800" w14:textId="77777777" w:rsidTr="001E55DA">
        <w:trPr>
          <w:trHeight w:val="198"/>
        </w:trPr>
        <w:tc>
          <w:tcPr>
            <w:tcW w:w="2781" w:type="pct"/>
            <w:tcBorders>
              <w:top w:val="nil"/>
              <w:left w:val="nil"/>
              <w:bottom w:val="nil"/>
              <w:right w:val="nil"/>
            </w:tcBorders>
            <w:shd w:val="clear" w:color="000000" w:fill="FFFFFF"/>
            <w:noWrap/>
            <w:vAlign w:val="bottom"/>
            <w:hideMark/>
          </w:tcPr>
          <w:p w14:paraId="6F8ABAF7"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TOTAL</w:t>
            </w:r>
          </w:p>
        </w:tc>
        <w:tc>
          <w:tcPr>
            <w:tcW w:w="240" w:type="pct"/>
            <w:tcBorders>
              <w:top w:val="nil"/>
              <w:left w:val="nil"/>
              <w:bottom w:val="nil"/>
              <w:right w:val="nil"/>
            </w:tcBorders>
            <w:shd w:val="clear" w:color="000000" w:fill="FFFFFF"/>
            <w:noWrap/>
            <w:vAlign w:val="bottom"/>
            <w:hideMark/>
          </w:tcPr>
          <w:p w14:paraId="3833940F" w14:textId="77777777" w:rsidR="001E55DA" w:rsidRPr="00C34218" w:rsidRDefault="001E55DA" w:rsidP="001E55DA">
            <w:pPr>
              <w:rPr>
                <w:rFonts w:ascii="Arial" w:hAnsi="Arial" w:cs="Arial"/>
                <w:b/>
                <w:bCs/>
                <w:color w:val="000000"/>
                <w:sz w:val="17"/>
                <w:szCs w:val="17"/>
              </w:rPr>
            </w:pPr>
            <w:r w:rsidRPr="00C34218">
              <w:rPr>
                <w:rFonts w:ascii="Arial" w:hAnsi="Arial" w:cs="Arial"/>
                <w:b/>
                <w:bCs/>
                <w:color w:val="000000"/>
                <w:sz w:val="17"/>
                <w:szCs w:val="17"/>
              </w:rPr>
              <w:t> </w:t>
            </w:r>
          </w:p>
        </w:tc>
        <w:tc>
          <w:tcPr>
            <w:tcW w:w="933" w:type="pct"/>
            <w:tcBorders>
              <w:top w:val="nil"/>
              <w:left w:val="nil"/>
              <w:bottom w:val="double" w:sz="6" w:space="0" w:color="auto"/>
              <w:right w:val="nil"/>
            </w:tcBorders>
            <w:noWrap/>
            <w:vAlign w:val="bottom"/>
            <w:hideMark/>
          </w:tcPr>
          <w:p w14:paraId="2DC3E6E1" w14:textId="02F187B7"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2.523.035</w:t>
            </w:r>
          </w:p>
        </w:tc>
        <w:tc>
          <w:tcPr>
            <w:tcW w:w="113" w:type="pct"/>
            <w:tcBorders>
              <w:top w:val="nil"/>
              <w:left w:val="nil"/>
              <w:bottom w:val="nil"/>
              <w:right w:val="nil"/>
            </w:tcBorders>
            <w:noWrap/>
            <w:vAlign w:val="bottom"/>
            <w:hideMark/>
          </w:tcPr>
          <w:p w14:paraId="4F7D2100" w14:textId="77777777" w:rsidR="001E55DA" w:rsidRPr="00C34218" w:rsidRDefault="001E55DA" w:rsidP="001E55DA">
            <w:pPr>
              <w:jc w:val="right"/>
              <w:rPr>
                <w:rFonts w:ascii="Arial" w:hAnsi="Arial" w:cs="Arial"/>
                <w:color w:val="000000"/>
                <w:sz w:val="17"/>
                <w:szCs w:val="17"/>
              </w:rPr>
            </w:pPr>
          </w:p>
        </w:tc>
        <w:tc>
          <w:tcPr>
            <w:tcW w:w="933" w:type="pct"/>
            <w:tcBorders>
              <w:top w:val="nil"/>
              <w:left w:val="nil"/>
              <w:bottom w:val="double" w:sz="6" w:space="0" w:color="auto"/>
              <w:right w:val="nil"/>
            </w:tcBorders>
            <w:noWrap/>
            <w:vAlign w:val="bottom"/>
            <w:hideMark/>
          </w:tcPr>
          <w:p w14:paraId="0E67DFFC" w14:textId="230B4750" w:rsidR="001E55DA" w:rsidRPr="00C34218" w:rsidRDefault="001E55DA" w:rsidP="001E55DA">
            <w:pPr>
              <w:jc w:val="right"/>
              <w:rPr>
                <w:rFonts w:ascii="Arial" w:hAnsi="Arial" w:cs="Arial"/>
                <w:color w:val="000000"/>
                <w:sz w:val="17"/>
                <w:szCs w:val="17"/>
              </w:rPr>
            </w:pPr>
            <w:r w:rsidRPr="00C34218">
              <w:rPr>
                <w:rFonts w:ascii="Arial" w:hAnsi="Arial" w:cs="Arial"/>
                <w:color w:val="000000"/>
                <w:sz w:val="17"/>
                <w:szCs w:val="17"/>
              </w:rPr>
              <w:t>1.956.959</w:t>
            </w:r>
          </w:p>
        </w:tc>
      </w:tr>
    </w:tbl>
    <w:p w14:paraId="3F7A2A42" w14:textId="77777777" w:rsidR="00F801F0" w:rsidRPr="00C34218" w:rsidRDefault="00F801F0" w:rsidP="007A5816">
      <w:pPr>
        <w:pStyle w:val="PargrafodaLista"/>
        <w:ind w:left="11"/>
        <w:rPr>
          <w:rFonts w:ascii="Georgia" w:hAnsi="Georgia"/>
          <w:bCs/>
        </w:rPr>
      </w:pPr>
    </w:p>
    <w:p w14:paraId="178A6995" w14:textId="1B8F9941" w:rsidR="00B01203" w:rsidRPr="00C34218" w:rsidRDefault="003F132E" w:rsidP="008218DE">
      <w:pPr>
        <w:rPr>
          <w:rFonts w:ascii="Georgia" w:hAnsi="Georgia"/>
          <w:bCs/>
          <w:sz w:val="16"/>
          <w:szCs w:val="16"/>
        </w:rPr>
      </w:pPr>
      <w:r w:rsidRPr="00C34218">
        <w:rPr>
          <w:rFonts w:ascii="Georgia" w:hAnsi="Georgia"/>
          <w:bCs/>
          <w:sz w:val="16"/>
          <w:szCs w:val="16"/>
        </w:rPr>
        <w:lastRenderedPageBreak/>
        <w:t>(</w:t>
      </w:r>
      <w:r w:rsidR="00031E20" w:rsidRPr="00C34218">
        <w:rPr>
          <w:rFonts w:ascii="Georgia" w:hAnsi="Georgia"/>
          <w:bCs/>
          <w:sz w:val="16"/>
          <w:szCs w:val="16"/>
        </w:rPr>
        <w:t>i</w:t>
      </w:r>
      <w:r w:rsidRPr="00C34218">
        <w:rPr>
          <w:rFonts w:ascii="Georgia" w:hAnsi="Georgia"/>
          <w:bCs/>
          <w:sz w:val="16"/>
          <w:szCs w:val="16"/>
        </w:rPr>
        <w:t xml:space="preserve">) </w:t>
      </w:r>
      <w:r w:rsidR="00B01203" w:rsidRPr="00C34218">
        <w:rPr>
          <w:rFonts w:ascii="Georgia" w:hAnsi="Georgia"/>
          <w:bCs/>
          <w:sz w:val="16"/>
          <w:szCs w:val="16"/>
        </w:rPr>
        <w:t xml:space="preserve"> A Companhia possui aplicação financeira no Fundo Ouro Preto FIC FIM CP, realizado inicialmente por meio da Corretora </w:t>
      </w:r>
      <w:proofErr w:type="spellStart"/>
      <w:r w:rsidR="00B01203" w:rsidRPr="00C34218">
        <w:rPr>
          <w:rFonts w:ascii="Georgia" w:hAnsi="Georgia"/>
          <w:bCs/>
          <w:sz w:val="16"/>
          <w:szCs w:val="16"/>
        </w:rPr>
        <w:t>Órama</w:t>
      </w:r>
      <w:proofErr w:type="spellEnd"/>
      <w:r w:rsidR="00B01203" w:rsidRPr="00C34218">
        <w:rPr>
          <w:rFonts w:ascii="Georgia" w:hAnsi="Georgia"/>
          <w:bCs/>
          <w:sz w:val="16"/>
          <w:szCs w:val="16"/>
        </w:rPr>
        <w:t xml:space="preserve"> e migrado para a nova conta no BTG Pactual (Corretora </w:t>
      </w:r>
      <w:proofErr w:type="spellStart"/>
      <w:r w:rsidR="00B01203" w:rsidRPr="00C34218">
        <w:rPr>
          <w:rFonts w:ascii="Georgia" w:hAnsi="Georgia"/>
          <w:bCs/>
          <w:sz w:val="16"/>
          <w:szCs w:val="16"/>
        </w:rPr>
        <w:t>Necton</w:t>
      </w:r>
      <w:proofErr w:type="spellEnd"/>
      <w:r w:rsidR="00B01203" w:rsidRPr="00C34218">
        <w:rPr>
          <w:rFonts w:ascii="Georgia" w:hAnsi="Georgia"/>
          <w:bCs/>
          <w:sz w:val="16"/>
          <w:szCs w:val="16"/>
        </w:rPr>
        <w:t xml:space="preserve"> Investimentos), destinado a investidores qualificados, com liquidez D+71 e classificado como Multimercado Livre pela ANBIMA, cujo investimento fora autorizado pela Diretoria Executiva. É um fundo com uma pontuação de risco de 3,5 em uma escala máxima de 5 pontos, de crédito privado, baixa volatilidade e grau de risco considerado médio alto. A carteira do fundo atualmente é composta em classes seniores e mezaninos em mais de 20 FIDCs e as operações estão concentradas na sua maioria nas regiões Sul e Sudeste. </w:t>
      </w:r>
      <w:r w:rsidR="00B01203" w:rsidRPr="00C34218">
        <w:rPr>
          <w:rFonts w:ascii="Georgia" w:hAnsi="Georgia" w:cs="Arial"/>
          <w:sz w:val="16"/>
          <w:szCs w:val="16"/>
        </w:rPr>
        <w:t>O valor alocado a esse fundo é de R$14</w:t>
      </w:r>
      <w:r w:rsidR="00FC1F85" w:rsidRPr="00C34218">
        <w:rPr>
          <w:rFonts w:ascii="Georgia" w:hAnsi="Georgia" w:cs="Arial"/>
          <w:sz w:val="16"/>
          <w:szCs w:val="16"/>
        </w:rPr>
        <w:t>9</w:t>
      </w:r>
      <w:r w:rsidR="00B01203" w:rsidRPr="00C34218">
        <w:rPr>
          <w:rFonts w:ascii="Georgia" w:hAnsi="Georgia" w:cs="Arial"/>
          <w:sz w:val="16"/>
          <w:szCs w:val="16"/>
        </w:rPr>
        <w:t>.0</w:t>
      </w:r>
      <w:r w:rsidR="00FC1F85" w:rsidRPr="00C34218">
        <w:rPr>
          <w:rFonts w:ascii="Georgia" w:hAnsi="Georgia" w:cs="Arial"/>
          <w:sz w:val="16"/>
          <w:szCs w:val="16"/>
        </w:rPr>
        <w:t>0</w:t>
      </w:r>
      <w:r w:rsidR="000B2A7D" w:rsidRPr="00C34218">
        <w:rPr>
          <w:rFonts w:ascii="Georgia" w:hAnsi="Georgia" w:cs="Arial"/>
          <w:sz w:val="16"/>
          <w:szCs w:val="16"/>
        </w:rPr>
        <w:t>8</w:t>
      </w:r>
      <w:r w:rsidR="00B01203" w:rsidRPr="00C34218">
        <w:rPr>
          <w:rFonts w:ascii="Georgia" w:hAnsi="Georgia" w:cs="Arial"/>
          <w:sz w:val="16"/>
          <w:szCs w:val="16"/>
        </w:rPr>
        <w:t xml:space="preserve"> em 3</w:t>
      </w:r>
      <w:r w:rsidR="00952A13" w:rsidRPr="00C34218">
        <w:rPr>
          <w:rFonts w:ascii="Georgia" w:hAnsi="Georgia" w:cs="Arial"/>
          <w:sz w:val="16"/>
          <w:szCs w:val="16"/>
        </w:rPr>
        <w:t>1</w:t>
      </w:r>
      <w:r w:rsidR="00B01203" w:rsidRPr="00C34218">
        <w:rPr>
          <w:rFonts w:ascii="Georgia" w:hAnsi="Georgia" w:cs="Arial"/>
          <w:sz w:val="16"/>
          <w:szCs w:val="16"/>
        </w:rPr>
        <w:t xml:space="preserve"> de </w:t>
      </w:r>
      <w:r w:rsidR="00952A13" w:rsidRPr="00C34218">
        <w:rPr>
          <w:rFonts w:ascii="Georgia" w:hAnsi="Georgia" w:cs="Arial"/>
          <w:sz w:val="16"/>
          <w:szCs w:val="16"/>
        </w:rPr>
        <w:t>dez</w:t>
      </w:r>
      <w:r w:rsidR="00B01203" w:rsidRPr="00C34218">
        <w:rPr>
          <w:rFonts w:ascii="Georgia" w:hAnsi="Georgia" w:cs="Arial"/>
          <w:sz w:val="16"/>
          <w:szCs w:val="16"/>
        </w:rPr>
        <w:t>embro de 2025 (R$129.83</w:t>
      </w:r>
      <w:r w:rsidR="00992902">
        <w:rPr>
          <w:rFonts w:ascii="Georgia" w:hAnsi="Georgia" w:cs="Arial"/>
          <w:sz w:val="16"/>
          <w:szCs w:val="16"/>
        </w:rPr>
        <w:t>2</w:t>
      </w:r>
      <w:r w:rsidR="00B01203" w:rsidRPr="00C34218">
        <w:rPr>
          <w:rFonts w:ascii="Georgia" w:hAnsi="Georgia" w:cs="Arial"/>
          <w:sz w:val="16"/>
          <w:szCs w:val="16"/>
        </w:rPr>
        <w:t xml:space="preserve"> em 31 de dezembro de 2024)</w:t>
      </w:r>
      <w:r w:rsidR="00EB2E3C" w:rsidRPr="00C34218">
        <w:rPr>
          <w:rFonts w:ascii="Georgia" w:hAnsi="Georgia" w:cs="Arial"/>
          <w:sz w:val="16"/>
          <w:szCs w:val="16"/>
        </w:rPr>
        <w:t xml:space="preserve">. </w:t>
      </w:r>
      <w:r w:rsidR="00A651B7" w:rsidRPr="00C34218">
        <w:rPr>
          <w:rFonts w:ascii="Georgia" w:hAnsi="Georgia"/>
          <w:bCs/>
          <w:sz w:val="16"/>
          <w:szCs w:val="16"/>
        </w:rPr>
        <w:t xml:space="preserve"> </w:t>
      </w:r>
    </w:p>
    <w:p w14:paraId="100D5C7A" w14:textId="77777777" w:rsidR="00B01203" w:rsidRPr="00C34218" w:rsidRDefault="00B01203" w:rsidP="00B01203">
      <w:pPr>
        <w:pStyle w:val="PargrafodaLista"/>
        <w:ind w:left="11"/>
        <w:rPr>
          <w:rFonts w:ascii="Georgia" w:hAnsi="Georgia" w:cs="Arial"/>
          <w:sz w:val="16"/>
          <w:szCs w:val="16"/>
        </w:rPr>
      </w:pPr>
    </w:p>
    <w:p w14:paraId="55F12DD3" w14:textId="26D94537" w:rsidR="006D309B" w:rsidRPr="00C34218" w:rsidRDefault="00B01203" w:rsidP="00EB2E3C">
      <w:pPr>
        <w:pStyle w:val="PargrafodaLista"/>
        <w:ind w:left="11"/>
        <w:rPr>
          <w:rFonts w:ascii="Georgia" w:hAnsi="Georgia"/>
          <w:bCs/>
          <w:sz w:val="16"/>
          <w:szCs w:val="16"/>
        </w:rPr>
      </w:pPr>
      <w:r w:rsidRPr="00C34218">
        <w:rPr>
          <w:rFonts w:ascii="Georgia" w:hAnsi="Georgia"/>
          <w:bCs/>
          <w:sz w:val="16"/>
          <w:szCs w:val="16"/>
        </w:rPr>
        <w:t xml:space="preserve">Também possui aplicação financeira no Fundo </w:t>
      </w:r>
      <w:r w:rsidR="00D12EA1" w:rsidRPr="00C34218">
        <w:rPr>
          <w:rFonts w:ascii="Georgia" w:hAnsi="Georgia"/>
          <w:bCs/>
          <w:sz w:val="16"/>
          <w:szCs w:val="16"/>
        </w:rPr>
        <w:t xml:space="preserve">Mapfre </w:t>
      </w:r>
      <w:proofErr w:type="spellStart"/>
      <w:r w:rsidR="00D12EA1" w:rsidRPr="00C34218">
        <w:rPr>
          <w:rFonts w:ascii="Georgia" w:hAnsi="Georgia"/>
          <w:bCs/>
          <w:sz w:val="16"/>
          <w:szCs w:val="16"/>
        </w:rPr>
        <w:t>Confianza</w:t>
      </w:r>
      <w:proofErr w:type="spellEnd"/>
      <w:r w:rsidRPr="00C34218">
        <w:rPr>
          <w:rFonts w:ascii="Georgia" w:hAnsi="Georgia"/>
          <w:bCs/>
          <w:sz w:val="16"/>
          <w:szCs w:val="16"/>
        </w:rPr>
        <w:t xml:space="preserve"> FIF RF, fundo conservador de renda fixa com liquidez D+0 e uma pontuação de risco de 1 em uma escala máxima de 5 pontos, sendo que todas as características do fundo estão enquadradas dentro dos critérios gerais da política de aplicações financeiras da </w:t>
      </w:r>
      <w:r w:rsidR="00062509" w:rsidRPr="00C34218">
        <w:rPr>
          <w:rFonts w:ascii="Georgia" w:hAnsi="Georgia"/>
          <w:bCs/>
          <w:sz w:val="16"/>
          <w:szCs w:val="16"/>
        </w:rPr>
        <w:t>C</w:t>
      </w:r>
      <w:r w:rsidRPr="00C34218">
        <w:rPr>
          <w:rFonts w:ascii="Georgia" w:hAnsi="Georgia"/>
          <w:bCs/>
          <w:sz w:val="16"/>
          <w:szCs w:val="16"/>
        </w:rPr>
        <w:t>ompanhia. O valor alocado a esse fundo é de R$</w:t>
      </w:r>
      <w:r w:rsidR="00FC1F85" w:rsidRPr="00C34218">
        <w:rPr>
          <w:rFonts w:ascii="Georgia" w:hAnsi="Georgia"/>
          <w:bCs/>
          <w:sz w:val="16"/>
          <w:szCs w:val="16"/>
        </w:rPr>
        <w:t>422</w:t>
      </w:r>
      <w:r w:rsidRPr="00C34218">
        <w:rPr>
          <w:rFonts w:ascii="Georgia" w:hAnsi="Georgia"/>
          <w:bCs/>
          <w:sz w:val="16"/>
          <w:szCs w:val="16"/>
        </w:rPr>
        <w:t>.</w:t>
      </w:r>
      <w:r w:rsidR="00FC1F85" w:rsidRPr="00C34218">
        <w:rPr>
          <w:rFonts w:ascii="Georgia" w:hAnsi="Georgia"/>
          <w:bCs/>
          <w:sz w:val="16"/>
          <w:szCs w:val="16"/>
        </w:rPr>
        <w:t>977</w:t>
      </w:r>
      <w:r w:rsidRPr="00C34218">
        <w:rPr>
          <w:rFonts w:ascii="Georgia" w:hAnsi="Georgia"/>
          <w:bCs/>
          <w:sz w:val="16"/>
          <w:szCs w:val="16"/>
        </w:rPr>
        <w:t xml:space="preserve"> </w:t>
      </w:r>
      <w:r w:rsidRPr="00C34218">
        <w:rPr>
          <w:rFonts w:ascii="Georgia" w:hAnsi="Georgia" w:cs="Arial"/>
          <w:sz w:val="16"/>
          <w:szCs w:val="16"/>
        </w:rPr>
        <w:t>em 3</w:t>
      </w:r>
      <w:r w:rsidR="00952A13" w:rsidRPr="00C34218">
        <w:rPr>
          <w:rFonts w:ascii="Georgia" w:hAnsi="Georgia" w:cs="Arial"/>
          <w:sz w:val="16"/>
          <w:szCs w:val="16"/>
        </w:rPr>
        <w:t>1</w:t>
      </w:r>
      <w:r w:rsidRPr="00C34218">
        <w:rPr>
          <w:rFonts w:ascii="Georgia" w:hAnsi="Georgia" w:cs="Arial"/>
          <w:sz w:val="16"/>
          <w:szCs w:val="16"/>
        </w:rPr>
        <w:t xml:space="preserve"> de </w:t>
      </w:r>
      <w:r w:rsidR="00952A13" w:rsidRPr="00C34218">
        <w:rPr>
          <w:rFonts w:ascii="Georgia" w:hAnsi="Georgia" w:cs="Arial"/>
          <w:sz w:val="16"/>
          <w:szCs w:val="16"/>
        </w:rPr>
        <w:t>dez</w:t>
      </w:r>
      <w:r w:rsidRPr="00C34218">
        <w:rPr>
          <w:rFonts w:ascii="Georgia" w:hAnsi="Georgia" w:cs="Arial"/>
          <w:sz w:val="16"/>
          <w:szCs w:val="16"/>
        </w:rPr>
        <w:t>embro de 2025</w:t>
      </w:r>
      <w:r w:rsidR="00201458" w:rsidRPr="00C34218">
        <w:rPr>
          <w:rFonts w:ascii="Georgia" w:hAnsi="Georgia"/>
          <w:bCs/>
          <w:sz w:val="16"/>
          <w:szCs w:val="16"/>
        </w:rPr>
        <w:t>.</w:t>
      </w:r>
    </w:p>
    <w:p w14:paraId="5195A29D" w14:textId="7113C800" w:rsidR="00A62598" w:rsidRPr="00C34218" w:rsidRDefault="00A62598">
      <w:pPr>
        <w:rPr>
          <w:rFonts w:ascii="Georgia" w:hAnsi="Georgia"/>
          <w:b/>
          <w:sz w:val="22"/>
          <w:szCs w:val="22"/>
        </w:rPr>
      </w:pPr>
    </w:p>
    <w:p w14:paraId="34775D29" w14:textId="5F5DAEF2" w:rsidR="009D436D" w:rsidRPr="00C34218" w:rsidRDefault="00C20EF9" w:rsidP="001E6F96">
      <w:pPr>
        <w:pStyle w:val="PargrafodaLista"/>
        <w:numPr>
          <w:ilvl w:val="0"/>
          <w:numId w:val="12"/>
        </w:numPr>
        <w:ind w:hanging="720"/>
        <w:rPr>
          <w:rFonts w:ascii="Arial" w:hAnsi="Arial" w:cs="Arial"/>
          <w:b/>
          <w:sz w:val="22"/>
          <w:szCs w:val="22"/>
        </w:rPr>
      </w:pPr>
      <w:r w:rsidRPr="00C34218">
        <w:rPr>
          <w:rFonts w:ascii="Arial" w:hAnsi="Arial" w:cs="Arial"/>
          <w:b/>
          <w:sz w:val="22"/>
          <w:szCs w:val="22"/>
        </w:rPr>
        <w:t>Análise de sensibilidade</w:t>
      </w:r>
    </w:p>
    <w:p w14:paraId="623DB4ED" w14:textId="77777777" w:rsidR="00C20EF9" w:rsidRPr="00C34218" w:rsidRDefault="00C20EF9" w:rsidP="00C62881">
      <w:pPr>
        <w:rPr>
          <w:rFonts w:ascii="Georgia" w:hAnsi="Georgia"/>
          <w:b/>
          <w:sz w:val="22"/>
          <w:szCs w:val="22"/>
        </w:rPr>
      </w:pPr>
    </w:p>
    <w:bookmarkEnd w:id="7"/>
    <w:p w14:paraId="4E55BC92" w14:textId="124AA6DE" w:rsidR="00B0237D" w:rsidRPr="00C34218" w:rsidRDefault="00FD2151" w:rsidP="00B0237D">
      <w:pPr>
        <w:rPr>
          <w:rFonts w:ascii="Georgia" w:hAnsi="Georgia" w:cs="Georgia"/>
          <w:sz w:val="22"/>
          <w:szCs w:val="22"/>
        </w:rPr>
      </w:pPr>
      <w:r>
        <w:rPr>
          <w:rFonts w:ascii="Georgia" w:hAnsi="Georgia" w:cs="Georgia"/>
          <w:sz w:val="22"/>
          <w:szCs w:val="22"/>
        </w:rPr>
        <w:t xml:space="preserve">Seguem abaixo </w:t>
      </w:r>
      <w:r w:rsidR="000237D6" w:rsidRPr="00C34218">
        <w:rPr>
          <w:rFonts w:ascii="Georgia" w:hAnsi="Georgia" w:cs="Georgia"/>
          <w:sz w:val="22"/>
          <w:szCs w:val="22"/>
        </w:rPr>
        <w:t xml:space="preserve">os impactos que seriam gerados por mudanças nas variáveis de riscos pertinentes às quais a Companhia está exposta no final do </w:t>
      </w:r>
      <w:r w:rsidR="009938AB" w:rsidRPr="00C34218">
        <w:rPr>
          <w:rFonts w:ascii="Georgia" w:hAnsi="Georgia" w:cs="Georgia"/>
          <w:sz w:val="22"/>
          <w:szCs w:val="22"/>
        </w:rPr>
        <w:t>exercício</w:t>
      </w:r>
      <w:r w:rsidR="000237D6" w:rsidRPr="00C34218">
        <w:rPr>
          <w:rFonts w:ascii="Georgia" w:hAnsi="Georgia" w:cs="Georgia"/>
          <w:sz w:val="22"/>
          <w:szCs w:val="22"/>
        </w:rPr>
        <w:t xml:space="preserve">. A taxa básica de juros, em </w:t>
      </w:r>
      <w:r w:rsidR="00C7012C" w:rsidRPr="00C34218">
        <w:rPr>
          <w:rFonts w:ascii="Georgia" w:hAnsi="Georgia" w:cs="Georgia"/>
          <w:sz w:val="22"/>
          <w:szCs w:val="22"/>
        </w:rPr>
        <w:t>3</w:t>
      </w:r>
      <w:r w:rsidR="00952A13" w:rsidRPr="00C34218">
        <w:rPr>
          <w:rFonts w:ascii="Georgia" w:hAnsi="Georgia" w:cs="Georgia"/>
          <w:sz w:val="22"/>
          <w:szCs w:val="22"/>
        </w:rPr>
        <w:t>1</w:t>
      </w:r>
      <w:r w:rsidR="00C7012C" w:rsidRPr="00C34218">
        <w:rPr>
          <w:rFonts w:ascii="Georgia" w:hAnsi="Georgia" w:cs="Georgia"/>
          <w:sz w:val="22"/>
          <w:szCs w:val="22"/>
        </w:rPr>
        <w:t xml:space="preserve"> de </w:t>
      </w:r>
      <w:r w:rsidR="00952A13" w:rsidRPr="00C34218">
        <w:rPr>
          <w:rFonts w:ascii="Georgia" w:hAnsi="Georgia" w:cs="Georgia"/>
          <w:sz w:val="22"/>
          <w:szCs w:val="22"/>
        </w:rPr>
        <w:t>dez</w:t>
      </w:r>
      <w:r w:rsidR="003A76E4" w:rsidRPr="00C34218">
        <w:rPr>
          <w:rFonts w:ascii="Georgia" w:hAnsi="Georgia" w:cs="Georgia"/>
          <w:sz w:val="22"/>
          <w:szCs w:val="22"/>
        </w:rPr>
        <w:t>embr</w:t>
      </w:r>
      <w:r w:rsidR="00DE312B" w:rsidRPr="00C34218">
        <w:rPr>
          <w:rFonts w:ascii="Georgia" w:hAnsi="Georgia" w:cs="Georgia"/>
          <w:sz w:val="22"/>
          <w:szCs w:val="22"/>
        </w:rPr>
        <w:t>o</w:t>
      </w:r>
      <w:r w:rsidR="000237D6" w:rsidRPr="00C34218">
        <w:rPr>
          <w:rFonts w:ascii="Georgia" w:hAnsi="Georgia" w:cs="Georgia"/>
          <w:sz w:val="22"/>
          <w:szCs w:val="22"/>
        </w:rPr>
        <w:t xml:space="preserve"> de 202</w:t>
      </w:r>
      <w:r w:rsidR="00DE312B" w:rsidRPr="00C34218">
        <w:rPr>
          <w:rFonts w:ascii="Georgia" w:hAnsi="Georgia" w:cs="Georgia"/>
          <w:sz w:val="22"/>
          <w:szCs w:val="22"/>
        </w:rPr>
        <w:t>5</w:t>
      </w:r>
      <w:r w:rsidR="000D7EE9" w:rsidRPr="00C34218">
        <w:rPr>
          <w:rFonts w:ascii="Georgia" w:hAnsi="Georgia" w:cs="Georgia"/>
          <w:sz w:val="22"/>
          <w:szCs w:val="22"/>
        </w:rPr>
        <w:t>,</w:t>
      </w:r>
      <w:r w:rsidR="000237D6" w:rsidRPr="00C34218">
        <w:rPr>
          <w:rFonts w:ascii="Georgia" w:hAnsi="Georgia" w:cs="Georgia"/>
          <w:sz w:val="22"/>
          <w:szCs w:val="22"/>
        </w:rPr>
        <w:t xml:space="preserve"> era de </w:t>
      </w:r>
      <w:r w:rsidR="007436D4" w:rsidRPr="00C34218">
        <w:rPr>
          <w:rFonts w:ascii="Georgia" w:hAnsi="Georgia" w:cs="Georgia"/>
          <w:sz w:val="22"/>
          <w:szCs w:val="22"/>
        </w:rPr>
        <w:t>1</w:t>
      </w:r>
      <w:r w:rsidR="00171834" w:rsidRPr="00C34218">
        <w:rPr>
          <w:rFonts w:ascii="Georgia" w:hAnsi="Georgia" w:cs="Georgia"/>
          <w:sz w:val="22"/>
          <w:szCs w:val="22"/>
        </w:rPr>
        <w:t>5</w:t>
      </w:r>
      <w:r w:rsidR="007436D4" w:rsidRPr="00C34218">
        <w:rPr>
          <w:rFonts w:ascii="Georgia" w:hAnsi="Georgia" w:cs="Georgia"/>
          <w:sz w:val="22"/>
          <w:szCs w:val="22"/>
        </w:rPr>
        <w:t>,</w:t>
      </w:r>
      <w:r w:rsidR="00171834" w:rsidRPr="00C34218">
        <w:rPr>
          <w:rFonts w:ascii="Georgia" w:hAnsi="Georgia" w:cs="Georgia"/>
          <w:sz w:val="22"/>
          <w:szCs w:val="22"/>
        </w:rPr>
        <w:t>00</w:t>
      </w:r>
      <w:r w:rsidR="007A5816" w:rsidRPr="00C34218">
        <w:rPr>
          <w:rFonts w:ascii="Georgia" w:hAnsi="Georgia" w:cs="Georgia"/>
          <w:sz w:val="22"/>
          <w:szCs w:val="22"/>
        </w:rPr>
        <w:t>%</w:t>
      </w:r>
      <w:r w:rsidR="00B003A0" w:rsidRPr="00C34218">
        <w:rPr>
          <w:rFonts w:ascii="Georgia" w:hAnsi="Georgia" w:cs="Georgia"/>
          <w:sz w:val="22"/>
          <w:szCs w:val="22"/>
        </w:rPr>
        <w:t xml:space="preserve"> a.a</w:t>
      </w:r>
      <w:r w:rsidR="000237D6" w:rsidRPr="00C34218">
        <w:rPr>
          <w:rFonts w:ascii="Georgia" w:hAnsi="Georgia" w:cs="Georgia"/>
          <w:sz w:val="22"/>
          <w:szCs w:val="22"/>
        </w:rPr>
        <w:t xml:space="preserve">. </w:t>
      </w:r>
      <w:r w:rsidR="000237D6" w:rsidRPr="00C34218">
        <w:rPr>
          <w:rFonts w:ascii="Georgia" w:hAnsi="Georgia" w:cs="Arial"/>
          <w:sz w:val="22"/>
          <w:szCs w:val="22"/>
        </w:rPr>
        <w:t>Pela alta correlação do CDI com a taxa básica de juros, para efeitos dessa análise de sensibilidade, o mesmo foi considerado como 100% dessa taxa.</w:t>
      </w:r>
      <w:r w:rsidR="000237D6" w:rsidRPr="00C34218">
        <w:rPr>
          <w:rFonts w:ascii="Georgia" w:hAnsi="Georgia" w:cs="Georgia"/>
          <w:sz w:val="22"/>
          <w:szCs w:val="22"/>
        </w:rPr>
        <w:t xml:space="preserve"> </w:t>
      </w:r>
      <w:r w:rsidR="00B0237D" w:rsidRPr="00C34218">
        <w:rPr>
          <w:rFonts w:ascii="Georgia" w:hAnsi="Georgia" w:cs="Georgia"/>
          <w:sz w:val="22"/>
          <w:szCs w:val="22"/>
        </w:rPr>
        <w:t xml:space="preserve">Em relação à taxa atual do IPCA, </w:t>
      </w:r>
      <w:r w:rsidR="0028579B">
        <w:rPr>
          <w:rFonts w:ascii="Georgia" w:hAnsi="Georgia" w:cs="Georgia"/>
          <w:sz w:val="22"/>
          <w:szCs w:val="22"/>
        </w:rPr>
        <w:t>foi utilizado</w:t>
      </w:r>
      <w:r w:rsidR="0028579B" w:rsidRPr="00C34218">
        <w:rPr>
          <w:rFonts w:ascii="Georgia" w:hAnsi="Georgia" w:cs="Georgia"/>
          <w:sz w:val="22"/>
          <w:szCs w:val="22"/>
        </w:rPr>
        <w:t xml:space="preserve"> </w:t>
      </w:r>
      <w:r w:rsidR="00952A13" w:rsidRPr="00C34218">
        <w:rPr>
          <w:rFonts w:ascii="Georgia" w:hAnsi="Georgia" w:cs="Georgia"/>
          <w:sz w:val="22"/>
          <w:szCs w:val="22"/>
        </w:rPr>
        <w:t xml:space="preserve">o IPCA acumulado de </w:t>
      </w:r>
      <w:r w:rsidR="00B0237D" w:rsidRPr="00C34218">
        <w:rPr>
          <w:rFonts w:ascii="Georgia" w:hAnsi="Georgia" w:cs="Georgia"/>
          <w:sz w:val="22"/>
          <w:szCs w:val="22"/>
        </w:rPr>
        <w:t>12 meses findos em 3</w:t>
      </w:r>
      <w:r w:rsidR="00952A13" w:rsidRPr="00C34218">
        <w:rPr>
          <w:rFonts w:ascii="Georgia" w:hAnsi="Georgia" w:cs="Georgia"/>
          <w:sz w:val="22"/>
          <w:szCs w:val="22"/>
        </w:rPr>
        <w:t>1</w:t>
      </w:r>
      <w:r w:rsidR="00B0237D" w:rsidRPr="00C34218">
        <w:rPr>
          <w:rFonts w:ascii="Georgia" w:hAnsi="Georgia" w:cs="Georgia"/>
          <w:sz w:val="22"/>
          <w:szCs w:val="22"/>
        </w:rPr>
        <w:t xml:space="preserve"> de </w:t>
      </w:r>
      <w:r w:rsidR="00952A13" w:rsidRPr="00C34218">
        <w:rPr>
          <w:rFonts w:ascii="Georgia" w:hAnsi="Georgia" w:cs="Georgia"/>
          <w:sz w:val="22"/>
          <w:szCs w:val="22"/>
        </w:rPr>
        <w:t>dez</w:t>
      </w:r>
      <w:r w:rsidR="00B0237D" w:rsidRPr="00C34218">
        <w:rPr>
          <w:rFonts w:ascii="Georgia" w:hAnsi="Georgia" w:cs="Georgia"/>
          <w:sz w:val="22"/>
          <w:szCs w:val="22"/>
        </w:rPr>
        <w:t xml:space="preserve">embro de 2025, de </w:t>
      </w:r>
      <w:r w:rsidR="00345DF5" w:rsidRPr="00C34218">
        <w:rPr>
          <w:rFonts w:ascii="Georgia" w:hAnsi="Georgia" w:cs="Georgia"/>
          <w:sz w:val="22"/>
          <w:szCs w:val="22"/>
        </w:rPr>
        <w:t>4</w:t>
      </w:r>
      <w:r w:rsidR="00B0237D" w:rsidRPr="00C34218">
        <w:rPr>
          <w:rFonts w:ascii="Georgia" w:hAnsi="Georgia" w:cs="Georgia"/>
          <w:sz w:val="22"/>
          <w:szCs w:val="22"/>
        </w:rPr>
        <w:t>,</w:t>
      </w:r>
      <w:r w:rsidR="00345DF5" w:rsidRPr="00C34218">
        <w:rPr>
          <w:rFonts w:ascii="Georgia" w:hAnsi="Georgia" w:cs="Georgia"/>
          <w:sz w:val="22"/>
          <w:szCs w:val="22"/>
        </w:rPr>
        <w:t>26</w:t>
      </w:r>
      <w:r w:rsidR="00B0237D" w:rsidRPr="00C34218">
        <w:rPr>
          <w:rFonts w:ascii="Georgia" w:hAnsi="Georgia" w:cs="Georgia"/>
          <w:sz w:val="22"/>
          <w:szCs w:val="22"/>
        </w:rPr>
        <w:t>% ao ano.</w:t>
      </w:r>
    </w:p>
    <w:p w14:paraId="36D87AE6" w14:textId="715FBA2A" w:rsidR="000237D6" w:rsidRPr="00C34218" w:rsidRDefault="000237D6" w:rsidP="000237D6">
      <w:pPr>
        <w:rPr>
          <w:rFonts w:ascii="Georgia" w:hAnsi="Georgia" w:cs="Georgia"/>
          <w:sz w:val="22"/>
          <w:szCs w:val="22"/>
        </w:rPr>
      </w:pPr>
    </w:p>
    <w:p w14:paraId="66D77A4E" w14:textId="57CA7A95" w:rsidR="00F64FDC" w:rsidRPr="00C34218" w:rsidRDefault="000237D6">
      <w:pPr>
        <w:rPr>
          <w:rFonts w:ascii="Georgia" w:hAnsi="Georgia" w:cs="Georgia"/>
          <w:sz w:val="22"/>
          <w:szCs w:val="22"/>
        </w:rPr>
      </w:pPr>
      <w:r w:rsidRPr="00C34218">
        <w:rPr>
          <w:rFonts w:ascii="Georgia" w:hAnsi="Georgia" w:cs="Georgia"/>
          <w:sz w:val="22"/>
          <w:szCs w:val="22"/>
        </w:rPr>
        <w:t xml:space="preserve">A Companhia fez uma análise de sensibilidade dos efeitos nos seus resultados </w:t>
      </w:r>
      <w:r w:rsidR="00381D57" w:rsidRPr="00C34218">
        <w:rPr>
          <w:rFonts w:ascii="Georgia" w:hAnsi="Georgia" w:cs="Georgia"/>
          <w:sz w:val="22"/>
          <w:szCs w:val="22"/>
        </w:rPr>
        <w:t>para os</w:t>
      </w:r>
      <w:r w:rsidRPr="00C34218">
        <w:rPr>
          <w:rFonts w:ascii="Georgia" w:hAnsi="Georgia" w:cs="Georgia"/>
          <w:sz w:val="22"/>
          <w:szCs w:val="22"/>
        </w:rPr>
        <w:t xml:space="preserve"> próximos 12 meses, dos investimentos indexados ao CDI e ao IPCA, advindos de uma variação de 25% e 50% da variação esperada dos riscos pertinentes aos quais a Companhia está exposta.</w:t>
      </w:r>
    </w:p>
    <w:p w14:paraId="3B490C40" w14:textId="40F97E86" w:rsidR="007A5B77" w:rsidRPr="00C34218" w:rsidRDefault="007A5B77">
      <w:pPr>
        <w:rPr>
          <w:rStyle w:val="Forte"/>
          <w:rFonts w:ascii="Georgia" w:hAnsi="Georgia" w:cs="Arial"/>
        </w:rPr>
      </w:pPr>
    </w:p>
    <w:tbl>
      <w:tblPr>
        <w:tblW w:w="5003" w:type="pct"/>
        <w:tblCellMar>
          <w:left w:w="70" w:type="dxa"/>
          <w:right w:w="70" w:type="dxa"/>
        </w:tblCellMar>
        <w:tblLook w:val="04A0" w:firstRow="1" w:lastRow="0" w:firstColumn="1" w:lastColumn="0" w:noHBand="0" w:noVBand="1"/>
      </w:tblPr>
      <w:tblGrid>
        <w:gridCol w:w="2127"/>
        <w:gridCol w:w="1390"/>
        <w:gridCol w:w="187"/>
        <w:gridCol w:w="1237"/>
        <w:gridCol w:w="187"/>
        <w:gridCol w:w="1691"/>
        <w:gridCol w:w="187"/>
        <w:gridCol w:w="1068"/>
        <w:gridCol w:w="187"/>
        <w:gridCol w:w="982"/>
      </w:tblGrid>
      <w:tr w:rsidR="00C12F1A" w:rsidRPr="00C34218" w14:paraId="5F5E54E5" w14:textId="77777777" w:rsidTr="008273DA">
        <w:trPr>
          <w:trHeight w:val="198"/>
        </w:trPr>
        <w:tc>
          <w:tcPr>
            <w:tcW w:w="1151" w:type="pct"/>
            <w:tcBorders>
              <w:top w:val="nil"/>
              <w:left w:val="nil"/>
              <w:bottom w:val="nil"/>
              <w:right w:val="nil"/>
            </w:tcBorders>
            <w:shd w:val="clear" w:color="000000" w:fill="FFFFFF"/>
            <w:vAlign w:val="bottom"/>
            <w:hideMark/>
          </w:tcPr>
          <w:p w14:paraId="1B0113ED" w14:textId="77777777" w:rsidR="00AA0C7D" w:rsidRPr="00C34218" w:rsidRDefault="00AA0C7D" w:rsidP="00AA0C7D">
            <w:pPr>
              <w:rPr>
                <w:rFonts w:ascii="Arial" w:hAnsi="Arial" w:cs="Arial"/>
                <w:color w:val="000000"/>
                <w:sz w:val="16"/>
                <w:szCs w:val="16"/>
              </w:rPr>
            </w:pPr>
            <w:r w:rsidRPr="00C34218">
              <w:rPr>
                <w:rFonts w:ascii="Arial" w:hAnsi="Arial" w:cs="Arial"/>
                <w:color w:val="000000"/>
                <w:sz w:val="16"/>
                <w:szCs w:val="16"/>
              </w:rPr>
              <w:t> </w:t>
            </w:r>
          </w:p>
        </w:tc>
        <w:tc>
          <w:tcPr>
            <w:tcW w:w="752" w:type="pct"/>
            <w:tcBorders>
              <w:top w:val="nil"/>
              <w:left w:val="nil"/>
              <w:bottom w:val="single" w:sz="4" w:space="0" w:color="auto"/>
              <w:right w:val="nil"/>
            </w:tcBorders>
            <w:shd w:val="clear" w:color="000000" w:fill="FFFFFF"/>
            <w:vAlign w:val="bottom"/>
            <w:hideMark/>
          </w:tcPr>
          <w:p w14:paraId="1BD16F24" w14:textId="77777777" w:rsidR="00B26361" w:rsidRPr="00C34218" w:rsidRDefault="00AA0C7D" w:rsidP="00AA0C7D">
            <w:pPr>
              <w:jc w:val="right"/>
              <w:rPr>
                <w:rFonts w:ascii="Arial" w:hAnsi="Arial" w:cs="Arial"/>
                <w:b/>
                <w:bCs/>
                <w:color w:val="000000"/>
                <w:sz w:val="16"/>
                <w:szCs w:val="16"/>
              </w:rPr>
            </w:pPr>
            <w:r w:rsidRPr="00C34218">
              <w:rPr>
                <w:rFonts w:ascii="Arial" w:hAnsi="Arial" w:cs="Arial"/>
                <w:b/>
                <w:bCs/>
                <w:color w:val="000000"/>
                <w:sz w:val="16"/>
                <w:szCs w:val="16"/>
              </w:rPr>
              <w:t xml:space="preserve">Saldo </w:t>
            </w:r>
          </w:p>
          <w:p w14:paraId="13662AF1" w14:textId="033B7A5A" w:rsidR="00AA0C7D" w:rsidRPr="00C34218" w:rsidRDefault="00AA0C7D" w:rsidP="00AA0C7D">
            <w:pPr>
              <w:jc w:val="right"/>
              <w:rPr>
                <w:rFonts w:ascii="Arial" w:hAnsi="Arial" w:cs="Arial"/>
                <w:b/>
                <w:bCs/>
                <w:color w:val="000000"/>
                <w:sz w:val="16"/>
                <w:szCs w:val="16"/>
              </w:rPr>
            </w:pPr>
            <w:r w:rsidRPr="00C34218">
              <w:rPr>
                <w:rFonts w:ascii="Arial" w:hAnsi="Arial" w:cs="Arial"/>
                <w:b/>
                <w:bCs/>
                <w:color w:val="000000"/>
                <w:sz w:val="16"/>
                <w:szCs w:val="16"/>
              </w:rPr>
              <w:t xml:space="preserve">contábil </w:t>
            </w:r>
          </w:p>
        </w:tc>
        <w:tc>
          <w:tcPr>
            <w:tcW w:w="101" w:type="pct"/>
            <w:tcBorders>
              <w:top w:val="nil"/>
              <w:left w:val="nil"/>
              <w:bottom w:val="nil"/>
              <w:right w:val="nil"/>
            </w:tcBorders>
            <w:shd w:val="clear" w:color="000000" w:fill="FFFFFF"/>
            <w:vAlign w:val="bottom"/>
            <w:hideMark/>
          </w:tcPr>
          <w:p w14:paraId="518A09BC" w14:textId="77777777" w:rsidR="00AA0C7D" w:rsidRPr="00C34218" w:rsidRDefault="00AA0C7D" w:rsidP="00AA0C7D">
            <w:pPr>
              <w:jc w:val="right"/>
              <w:rPr>
                <w:rFonts w:ascii="Arial" w:hAnsi="Arial" w:cs="Arial"/>
                <w:b/>
                <w:bCs/>
                <w:color w:val="000000"/>
                <w:sz w:val="16"/>
                <w:szCs w:val="16"/>
              </w:rPr>
            </w:pPr>
            <w:r w:rsidRPr="00C34218">
              <w:rPr>
                <w:rFonts w:ascii="Arial" w:hAnsi="Arial" w:cs="Arial"/>
                <w:b/>
                <w:bCs/>
                <w:color w:val="000000"/>
                <w:sz w:val="16"/>
                <w:szCs w:val="16"/>
              </w:rPr>
              <w:t> </w:t>
            </w:r>
          </w:p>
        </w:tc>
        <w:tc>
          <w:tcPr>
            <w:tcW w:w="669" w:type="pct"/>
            <w:tcBorders>
              <w:top w:val="nil"/>
              <w:left w:val="nil"/>
              <w:bottom w:val="single" w:sz="4" w:space="0" w:color="auto"/>
              <w:right w:val="nil"/>
            </w:tcBorders>
            <w:shd w:val="clear" w:color="000000" w:fill="FFFFFF"/>
            <w:vAlign w:val="bottom"/>
            <w:hideMark/>
          </w:tcPr>
          <w:p w14:paraId="37A45541" w14:textId="77777777" w:rsidR="00AA0C7D" w:rsidRPr="00C34218" w:rsidRDefault="00AA0C7D" w:rsidP="00AA0C7D">
            <w:pPr>
              <w:jc w:val="right"/>
              <w:rPr>
                <w:rFonts w:ascii="Arial" w:hAnsi="Arial" w:cs="Arial"/>
                <w:b/>
                <w:bCs/>
                <w:color w:val="000000"/>
                <w:sz w:val="16"/>
                <w:szCs w:val="16"/>
              </w:rPr>
            </w:pPr>
            <w:r w:rsidRPr="00C34218">
              <w:rPr>
                <w:rFonts w:ascii="Arial" w:hAnsi="Arial" w:cs="Arial"/>
                <w:b/>
                <w:bCs/>
                <w:color w:val="000000"/>
                <w:sz w:val="16"/>
                <w:szCs w:val="16"/>
              </w:rPr>
              <w:t>Nocional</w:t>
            </w:r>
          </w:p>
        </w:tc>
        <w:tc>
          <w:tcPr>
            <w:tcW w:w="101" w:type="pct"/>
            <w:tcBorders>
              <w:top w:val="nil"/>
              <w:left w:val="nil"/>
              <w:bottom w:val="nil"/>
              <w:right w:val="nil"/>
            </w:tcBorders>
            <w:shd w:val="clear" w:color="000000" w:fill="FFFFFF"/>
            <w:vAlign w:val="bottom"/>
            <w:hideMark/>
          </w:tcPr>
          <w:p w14:paraId="36675DEE" w14:textId="77777777" w:rsidR="00AA0C7D" w:rsidRPr="00C34218" w:rsidRDefault="00AA0C7D" w:rsidP="00AA0C7D">
            <w:pPr>
              <w:jc w:val="right"/>
              <w:rPr>
                <w:rFonts w:ascii="Arial" w:hAnsi="Arial" w:cs="Arial"/>
                <w:b/>
                <w:bCs/>
                <w:color w:val="000000"/>
                <w:sz w:val="16"/>
                <w:szCs w:val="16"/>
              </w:rPr>
            </w:pPr>
            <w:r w:rsidRPr="00C34218">
              <w:rPr>
                <w:rFonts w:ascii="Arial" w:hAnsi="Arial" w:cs="Arial"/>
                <w:b/>
                <w:bCs/>
                <w:color w:val="000000"/>
                <w:sz w:val="16"/>
                <w:szCs w:val="16"/>
              </w:rPr>
              <w:t> </w:t>
            </w:r>
          </w:p>
        </w:tc>
        <w:tc>
          <w:tcPr>
            <w:tcW w:w="915" w:type="pct"/>
            <w:tcBorders>
              <w:top w:val="nil"/>
              <w:left w:val="nil"/>
              <w:bottom w:val="single" w:sz="4" w:space="0" w:color="auto"/>
              <w:right w:val="nil"/>
            </w:tcBorders>
            <w:shd w:val="clear" w:color="000000" w:fill="FFFFFF"/>
            <w:vAlign w:val="bottom"/>
            <w:hideMark/>
          </w:tcPr>
          <w:p w14:paraId="368B3998" w14:textId="77777777" w:rsidR="00AA0C7D" w:rsidRPr="00C34218" w:rsidRDefault="00AA0C7D" w:rsidP="00AA0C7D">
            <w:pPr>
              <w:jc w:val="right"/>
              <w:rPr>
                <w:rFonts w:ascii="Arial" w:hAnsi="Arial" w:cs="Arial"/>
                <w:b/>
                <w:bCs/>
                <w:color w:val="000000"/>
                <w:sz w:val="16"/>
                <w:szCs w:val="16"/>
              </w:rPr>
            </w:pPr>
            <w:r w:rsidRPr="00C34218">
              <w:rPr>
                <w:rFonts w:ascii="Arial" w:hAnsi="Arial" w:cs="Arial"/>
                <w:b/>
                <w:bCs/>
                <w:color w:val="000000"/>
                <w:sz w:val="16"/>
                <w:szCs w:val="16"/>
              </w:rPr>
              <w:t>Média ponderada do % dos indicadores da carteira atual</w:t>
            </w:r>
          </w:p>
        </w:tc>
        <w:tc>
          <w:tcPr>
            <w:tcW w:w="101" w:type="pct"/>
            <w:tcBorders>
              <w:top w:val="nil"/>
              <w:left w:val="nil"/>
              <w:bottom w:val="nil"/>
              <w:right w:val="nil"/>
            </w:tcBorders>
            <w:shd w:val="clear" w:color="000000" w:fill="FFFFFF"/>
            <w:vAlign w:val="bottom"/>
            <w:hideMark/>
          </w:tcPr>
          <w:p w14:paraId="162D56A9" w14:textId="77777777" w:rsidR="00AA0C7D" w:rsidRPr="00C34218" w:rsidRDefault="00AA0C7D" w:rsidP="00AA0C7D">
            <w:pPr>
              <w:jc w:val="right"/>
              <w:rPr>
                <w:rFonts w:ascii="Arial" w:hAnsi="Arial" w:cs="Arial"/>
                <w:b/>
                <w:bCs/>
                <w:color w:val="000000"/>
                <w:sz w:val="16"/>
                <w:szCs w:val="16"/>
              </w:rPr>
            </w:pPr>
            <w:r w:rsidRPr="00C34218">
              <w:rPr>
                <w:rFonts w:ascii="Arial" w:hAnsi="Arial" w:cs="Arial"/>
                <w:b/>
                <w:bCs/>
                <w:color w:val="000000"/>
                <w:sz w:val="16"/>
                <w:szCs w:val="16"/>
              </w:rPr>
              <w:t> </w:t>
            </w:r>
          </w:p>
        </w:tc>
        <w:tc>
          <w:tcPr>
            <w:tcW w:w="578" w:type="pct"/>
            <w:tcBorders>
              <w:top w:val="nil"/>
              <w:left w:val="nil"/>
              <w:bottom w:val="single" w:sz="4" w:space="0" w:color="auto"/>
              <w:right w:val="nil"/>
            </w:tcBorders>
            <w:shd w:val="clear" w:color="000000" w:fill="FFFFFF"/>
            <w:vAlign w:val="bottom"/>
            <w:hideMark/>
          </w:tcPr>
          <w:p w14:paraId="64624E16" w14:textId="77777777" w:rsidR="00AA0C7D" w:rsidRPr="00C34218" w:rsidRDefault="00AA0C7D" w:rsidP="00AA0C7D">
            <w:pPr>
              <w:jc w:val="right"/>
              <w:rPr>
                <w:rFonts w:ascii="Arial" w:hAnsi="Arial" w:cs="Arial"/>
                <w:b/>
                <w:bCs/>
                <w:color w:val="000000"/>
                <w:sz w:val="16"/>
                <w:szCs w:val="16"/>
              </w:rPr>
            </w:pPr>
            <w:r w:rsidRPr="00C34218">
              <w:rPr>
                <w:rFonts w:ascii="Arial" w:hAnsi="Arial" w:cs="Arial"/>
                <w:b/>
                <w:bCs/>
                <w:color w:val="000000"/>
                <w:sz w:val="16"/>
                <w:szCs w:val="16"/>
              </w:rPr>
              <w:t>Taxa / cotação atual</w:t>
            </w:r>
          </w:p>
        </w:tc>
        <w:tc>
          <w:tcPr>
            <w:tcW w:w="101" w:type="pct"/>
            <w:tcBorders>
              <w:top w:val="nil"/>
              <w:left w:val="nil"/>
              <w:bottom w:val="nil"/>
              <w:right w:val="nil"/>
            </w:tcBorders>
            <w:shd w:val="clear" w:color="000000" w:fill="FFFFFF"/>
            <w:vAlign w:val="bottom"/>
            <w:hideMark/>
          </w:tcPr>
          <w:p w14:paraId="2A5A80C7" w14:textId="77777777" w:rsidR="00AA0C7D" w:rsidRPr="00C34218" w:rsidRDefault="00AA0C7D" w:rsidP="00AA0C7D">
            <w:pPr>
              <w:jc w:val="right"/>
              <w:rPr>
                <w:rFonts w:ascii="Arial" w:hAnsi="Arial" w:cs="Arial"/>
                <w:b/>
                <w:bCs/>
                <w:color w:val="000000"/>
                <w:sz w:val="16"/>
                <w:szCs w:val="16"/>
              </w:rPr>
            </w:pPr>
            <w:r w:rsidRPr="00C34218">
              <w:rPr>
                <w:rFonts w:ascii="Arial" w:hAnsi="Arial" w:cs="Arial"/>
                <w:b/>
                <w:bCs/>
                <w:color w:val="000000"/>
                <w:sz w:val="16"/>
                <w:szCs w:val="16"/>
              </w:rPr>
              <w:t> </w:t>
            </w:r>
          </w:p>
        </w:tc>
        <w:tc>
          <w:tcPr>
            <w:tcW w:w="532" w:type="pct"/>
            <w:tcBorders>
              <w:top w:val="nil"/>
              <w:left w:val="nil"/>
              <w:bottom w:val="single" w:sz="4" w:space="0" w:color="auto"/>
              <w:right w:val="nil"/>
            </w:tcBorders>
            <w:shd w:val="clear" w:color="000000" w:fill="FFFFFF"/>
            <w:vAlign w:val="bottom"/>
            <w:hideMark/>
          </w:tcPr>
          <w:p w14:paraId="6D0B2383" w14:textId="77777777" w:rsidR="00AA0C7D" w:rsidRPr="00C34218" w:rsidRDefault="00AA0C7D" w:rsidP="00AA0C7D">
            <w:pPr>
              <w:jc w:val="right"/>
              <w:rPr>
                <w:rFonts w:ascii="Arial" w:hAnsi="Arial" w:cs="Arial"/>
                <w:b/>
                <w:bCs/>
                <w:color w:val="000000"/>
                <w:sz w:val="16"/>
                <w:szCs w:val="16"/>
              </w:rPr>
            </w:pPr>
            <w:r w:rsidRPr="00C34218">
              <w:rPr>
                <w:rFonts w:ascii="Arial" w:hAnsi="Arial" w:cs="Arial"/>
                <w:b/>
                <w:bCs/>
                <w:color w:val="000000"/>
                <w:sz w:val="16"/>
                <w:szCs w:val="16"/>
              </w:rPr>
              <w:t>Taxa/ cotação esperada</w:t>
            </w:r>
          </w:p>
        </w:tc>
      </w:tr>
      <w:tr w:rsidR="00C12F1A" w:rsidRPr="00C34218" w14:paraId="4C7FDE33" w14:textId="77777777" w:rsidTr="008273DA">
        <w:trPr>
          <w:trHeight w:val="198"/>
        </w:trPr>
        <w:tc>
          <w:tcPr>
            <w:tcW w:w="1151" w:type="pct"/>
            <w:tcBorders>
              <w:top w:val="nil"/>
              <w:left w:val="nil"/>
              <w:bottom w:val="nil"/>
              <w:right w:val="nil"/>
            </w:tcBorders>
            <w:shd w:val="clear" w:color="000000" w:fill="FFFFFF"/>
            <w:noWrap/>
            <w:vAlign w:val="bottom"/>
            <w:hideMark/>
          </w:tcPr>
          <w:p w14:paraId="40EBBC38" w14:textId="77777777" w:rsidR="00AA0C7D" w:rsidRPr="00C34218" w:rsidRDefault="00AA0C7D" w:rsidP="00AA0C7D">
            <w:pPr>
              <w:rPr>
                <w:rFonts w:ascii="Arial" w:hAnsi="Arial" w:cs="Arial"/>
                <w:b/>
                <w:bCs/>
                <w:color w:val="000000"/>
                <w:sz w:val="16"/>
                <w:szCs w:val="16"/>
              </w:rPr>
            </w:pPr>
            <w:r w:rsidRPr="00C34218">
              <w:rPr>
                <w:rFonts w:ascii="Arial" w:hAnsi="Arial" w:cs="Arial"/>
                <w:b/>
                <w:bCs/>
                <w:color w:val="000000"/>
                <w:sz w:val="16"/>
                <w:szCs w:val="16"/>
              </w:rPr>
              <w:t>Ativo</w:t>
            </w:r>
          </w:p>
        </w:tc>
        <w:tc>
          <w:tcPr>
            <w:tcW w:w="752" w:type="pct"/>
            <w:tcBorders>
              <w:top w:val="single" w:sz="4" w:space="0" w:color="auto"/>
              <w:left w:val="nil"/>
              <w:bottom w:val="nil"/>
              <w:right w:val="nil"/>
            </w:tcBorders>
            <w:shd w:val="clear" w:color="000000" w:fill="FFFFFF"/>
            <w:noWrap/>
            <w:vAlign w:val="bottom"/>
            <w:hideMark/>
          </w:tcPr>
          <w:p w14:paraId="2EA080D1" w14:textId="1266D7EF" w:rsidR="00AA0C7D" w:rsidRPr="00C34218" w:rsidRDefault="00AA0C7D" w:rsidP="00AA0C7D">
            <w:pPr>
              <w:jc w:val="right"/>
              <w:rPr>
                <w:rFonts w:ascii="Arial" w:hAnsi="Arial" w:cs="Arial"/>
                <w:color w:val="000000"/>
                <w:sz w:val="16"/>
                <w:szCs w:val="16"/>
              </w:rPr>
            </w:pPr>
          </w:p>
        </w:tc>
        <w:tc>
          <w:tcPr>
            <w:tcW w:w="101" w:type="pct"/>
            <w:tcBorders>
              <w:top w:val="nil"/>
              <w:left w:val="nil"/>
              <w:bottom w:val="nil"/>
              <w:right w:val="nil"/>
            </w:tcBorders>
            <w:shd w:val="clear" w:color="000000" w:fill="FFFFFF"/>
            <w:noWrap/>
            <w:vAlign w:val="bottom"/>
            <w:hideMark/>
          </w:tcPr>
          <w:p w14:paraId="5E7AAEE9" w14:textId="0E7695CA" w:rsidR="00AA0C7D" w:rsidRPr="00C34218" w:rsidRDefault="00AA0C7D" w:rsidP="00AA0C7D">
            <w:pPr>
              <w:jc w:val="right"/>
              <w:rPr>
                <w:rFonts w:ascii="Arial" w:hAnsi="Arial" w:cs="Arial"/>
                <w:color w:val="000000"/>
                <w:sz w:val="16"/>
                <w:szCs w:val="16"/>
              </w:rPr>
            </w:pPr>
          </w:p>
        </w:tc>
        <w:tc>
          <w:tcPr>
            <w:tcW w:w="669" w:type="pct"/>
            <w:tcBorders>
              <w:top w:val="single" w:sz="4" w:space="0" w:color="auto"/>
              <w:left w:val="nil"/>
              <w:bottom w:val="nil"/>
              <w:right w:val="nil"/>
            </w:tcBorders>
            <w:shd w:val="clear" w:color="000000" w:fill="FFFFFF"/>
            <w:noWrap/>
            <w:vAlign w:val="bottom"/>
            <w:hideMark/>
          </w:tcPr>
          <w:p w14:paraId="23950A72" w14:textId="765D0F11" w:rsidR="00AA0C7D" w:rsidRPr="00C34218" w:rsidRDefault="00AA0C7D" w:rsidP="00AA0C7D">
            <w:pPr>
              <w:jc w:val="right"/>
              <w:rPr>
                <w:rFonts w:ascii="Arial" w:hAnsi="Arial" w:cs="Arial"/>
                <w:color w:val="000000"/>
                <w:sz w:val="16"/>
                <w:szCs w:val="16"/>
              </w:rPr>
            </w:pPr>
          </w:p>
        </w:tc>
        <w:tc>
          <w:tcPr>
            <w:tcW w:w="101" w:type="pct"/>
            <w:tcBorders>
              <w:top w:val="nil"/>
              <w:left w:val="nil"/>
              <w:bottom w:val="nil"/>
              <w:right w:val="nil"/>
            </w:tcBorders>
            <w:shd w:val="clear" w:color="000000" w:fill="FFFFFF"/>
            <w:noWrap/>
            <w:vAlign w:val="bottom"/>
            <w:hideMark/>
          </w:tcPr>
          <w:p w14:paraId="27BE7D2D" w14:textId="6B17F137" w:rsidR="00AA0C7D" w:rsidRPr="00C34218" w:rsidRDefault="00AA0C7D" w:rsidP="00AA0C7D">
            <w:pPr>
              <w:jc w:val="right"/>
              <w:rPr>
                <w:rFonts w:ascii="Arial" w:hAnsi="Arial" w:cs="Arial"/>
                <w:color w:val="000000"/>
                <w:sz w:val="16"/>
                <w:szCs w:val="16"/>
              </w:rPr>
            </w:pPr>
          </w:p>
        </w:tc>
        <w:tc>
          <w:tcPr>
            <w:tcW w:w="915" w:type="pct"/>
            <w:tcBorders>
              <w:top w:val="single" w:sz="4" w:space="0" w:color="auto"/>
              <w:left w:val="nil"/>
              <w:bottom w:val="nil"/>
              <w:right w:val="nil"/>
            </w:tcBorders>
            <w:shd w:val="clear" w:color="000000" w:fill="FFFFFF"/>
            <w:noWrap/>
            <w:vAlign w:val="bottom"/>
            <w:hideMark/>
          </w:tcPr>
          <w:p w14:paraId="51D4DEF2" w14:textId="108DB681" w:rsidR="00AA0C7D" w:rsidRPr="00C34218" w:rsidRDefault="00AA0C7D" w:rsidP="00AA0C7D">
            <w:pPr>
              <w:jc w:val="right"/>
              <w:rPr>
                <w:rFonts w:ascii="Arial" w:hAnsi="Arial" w:cs="Arial"/>
                <w:color w:val="000000"/>
                <w:sz w:val="16"/>
                <w:szCs w:val="16"/>
              </w:rPr>
            </w:pPr>
          </w:p>
        </w:tc>
        <w:tc>
          <w:tcPr>
            <w:tcW w:w="101" w:type="pct"/>
            <w:tcBorders>
              <w:top w:val="nil"/>
              <w:left w:val="nil"/>
              <w:bottom w:val="nil"/>
              <w:right w:val="nil"/>
            </w:tcBorders>
            <w:shd w:val="clear" w:color="000000" w:fill="FFFFFF"/>
            <w:noWrap/>
            <w:vAlign w:val="bottom"/>
            <w:hideMark/>
          </w:tcPr>
          <w:p w14:paraId="6E79BB35" w14:textId="279F3F84" w:rsidR="00AA0C7D" w:rsidRPr="00C34218" w:rsidRDefault="00AA0C7D" w:rsidP="00AA0C7D">
            <w:pPr>
              <w:jc w:val="right"/>
              <w:rPr>
                <w:rFonts w:ascii="Arial" w:hAnsi="Arial" w:cs="Arial"/>
                <w:color w:val="000000"/>
                <w:sz w:val="16"/>
                <w:szCs w:val="16"/>
              </w:rPr>
            </w:pPr>
          </w:p>
        </w:tc>
        <w:tc>
          <w:tcPr>
            <w:tcW w:w="578" w:type="pct"/>
            <w:tcBorders>
              <w:top w:val="single" w:sz="4" w:space="0" w:color="auto"/>
              <w:left w:val="nil"/>
              <w:bottom w:val="nil"/>
              <w:right w:val="nil"/>
            </w:tcBorders>
            <w:shd w:val="clear" w:color="000000" w:fill="FFFFFF"/>
            <w:noWrap/>
            <w:vAlign w:val="bottom"/>
            <w:hideMark/>
          </w:tcPr>
          <w:p w14:paraId="4F0FE387" w14:textId="23547DD3" w:rsidR="00AA0C7D" w:rsidRPr="00C34218" w:rsidRDefault="00AA0C7D" w:rsidP="00AA0C7D">
            <w:pPr>
              <w:jc w:val="right"/>
              <w:rPr>
                <w:rFonts w:ascii="Arial" w:hAnsi="Arial" w:cs="Arial"/>
                <w:color w:val="000000"/>
                <w:sz w:val="16"/>
                <w:szCs w:val="16"/>
              </w:rPr>
            </w:pPr>
          </w:p>
        </w:tc>
        <w:tc>
          <w:tcPr>
            <w:tcW w:w="101" w:type="pct"/>
            <w:tcBorders>
              <w:top w:val="nil"/>
              <w:left w:val="nil"/>
              <w:bottom w:val="nil"/>
              <w:right w:val="nil"/>
            </w:tcBorders>
            <w:shd w:val="clear" w:color="000000" w:fill="FFFFFF"/>
            <w:noWrap/>
            <w:vAlign w:val="bottom"/>
            <w:hideMark/>
          </w:tcPr>
          <w:p w14:paraId="2F9894E0" w14:textId="7B6BDD71" w:rsidR="00AA0C7D" w:rsidRPr="00C34218" w:rsidRDefault="00AA0C7D" w:rsidP="00AA0C7D">
            <w:pPr>
              <w:jc w:val="right"/>
              <w:rPr>
                <w:rFonts w:ascii="Arial" w:hAnsi="Arial" w:cs="Arial"/>
                <w:color w:val="000000"/>
                <w:sz w:val="16"/>
                <w:szCs w:val="16"/>
              </w:rPr>
            </w:pPr>
          </w:p>
        </w:tc>
        <w:tc>
          <w:tcPr>
            <w:tcW w:w="532" w:type="pct"/>
            <w:tcBorders>
              <w:top w:val="single" w:sz="4" w:space="0" w:color="auto"/>
              <w:left w:val="nil"/>
              <w:bottom w:val="nil"/>
              <w:right w:val="nil"/>
            </w:tcBorders>
            <w:shd w:val="clear" w:color="000000" w:fill="FFFFFF"/>
            <w:noWrap/>
            <w:vAlign w:val="bottom"/>
            <w:hideMark/>
          </w:tcPr>
          <w:p w14:paraId="0B941F42" w14:textId="741B376D" w:rsidR="00AA0C7D" w:rsidRPr="00C34218" w:rsidRDefault="00AA0C7D" w:rsidP="00AA0C7D">
            <w:pPr>
              <w:jc w:val="right"/>
              <w:rPr>
                <w:rFonts w:ascii="Arial" w:hAnsi="Arial" w:cs="Arial"/>
                <w:color w:val="000000"/>
                <w:sz w:val="16"/>
                <w:szCs w:val="16"/>
              </w:rPr>
            </w:pPr>
          </w:p>
        </w:tc>
      </w:tr>
      <w:tr w:rsidR="00881DD5" w:rsidRPr="00C34218" w14:paraId="540BC463" w14:textId="77777777" w:rsidTr="00881DD5">
        <w:trPr>
          <w:trHeight w:val="198"/>
        </w:trPr>
        <w:tc>
          <w:tcPr>
            <w:tcW w:w="1151" w:type="pct"/>
            <w:tcBorders>
              <w:top w:val="nil"/>
              <w:left w:val="nil"/>
              <w:bottom w:val="nil"/>
              <w:right w:val="nil"/>
            </w:tcBorders>
            <w:shd w:val="clear" w:color="000000" w:fill="FFFFFF"/>
            <w:noWrap/>
            <w:vAlign w:val="bottom"/>
            <w:hideMark/>
          </w:tcPr>
          <w:p w14:paraId="607C1F58" w14:textId="77777777" w:rsidR="00AA0C7D" w:rsidRPr="00C34218" w:rsidRDefault="00AA0C7D" w:rsidP="00AA0C7D">
            <w:pPr>
              <w:rPr>
                <w:rFonts w:ascii="Arial" w:hAnsi="Arial" w:cs="Arial"/>
                <w:b/>
                <w:bCs/>
                <w:color w:val="000000"/>
                <w:sz w:val="16"/>
                <w:szCs w:val="16"/>
              </w:rPr>
            </w:pPr>
            <w:r w:rsidRPr="00C34218">
              <w:rPr>
                <w:rFonts w:ascii="Arial" w:hAnsi="Arial" w:cs="Arial"/>
                <w:b/>
                <w:bCs/>
                <w:color w:val="000000"/>
                <w:sz w:val="16"/>
                <w:szCs w:val="16"/>
              </w:rPr>
              <w:t>Indexador CDI</w:t>
            </w:r>
          </w:p>
        </w:tc>
        <w:tc>
          <w:tcPr>
            <w:tcW w:w="752" w:type="pct"/>
            <w:tcBorders>
              <w:top w:val="nil"/>
              <w:left w:val="nil"/>
              <w:bottom w:val="nil"/>
              <w:right w:val="nil"/>
            </w:tcBorders>
            <w:shd w:val="clear" w:color="000000" w:fill="FFFFFF"/>
            <w:noWrap/>
            <w:vAlign w:val="bottom"/>
            <w:hideMark/>
          </w:tcPr>
          <w:p w14:paraId="14CB647D" w14:textId="532A48B5" w:rsidR="00AA0C7D" w:rsidRPr="00C34218" w:rsidRDefault="00AA0C7D" w:rsidP="00AA0C7D">
            <w:pPr>
              <w:jc w:val="right"/>
              <w:rPr>
                <w:rFonts w:ascii="Arial" w:hAnsi="Arial" w:cs="Arial"/>
                <w:color w:val="000000"/>
                <w:sz w:val="16"/>
                <w:szCs w:val="16"/>
              </w:rPr>
            </w:pPr>
          </w:p>
        </w:tc>
        <w:tc>
          <w:tcPr>
            <w:tcW w:w="101" w:type="pct"/>
            <w:tcBorders>
              <w:top w:val="nil"/>
              <w:left w:val="nil"/>
              <w:bottom w:val="nil"/>
              <w:right w:val="nil"/>
            </w:tcBorders>
            <w:shd w:val="clear" w:color="000000" w:fill="FFFFFF"/>
            <w:noWrap/>
            <w:vAlign w:val="bottom"/>
            <w:hideMark/>
          </w:tcPr>
          <w:p w14:paraId="59DACA01" w14:textId="18342830" w:rsidR="00AA0C7D" w:rsidRPr="00C34218" w:rsidRDefault="00AA0C7D" w:rsidP="00AA0C7D">
            <w:pPr>
              <w:jc w:val="right"/>
              <w:rPr>
                <w:rFonts w:ascii="Arial" w:hAnsi="Arial" w:cs="Arial"/>
                <w:color w:val="000000"/>
                <w:sz w:val="16"/>
                <w:szCs w:val="16"/>
              </w:rPr>
            </w:pPr>
          </w:p>
        </w:tc>
        <w:tc>
          <w:tcPr>
            <w:tcW w:w="669" w:type="pct"/>
            <w:tcBorders>
              <w:top w:val="nil"/>
              <w:left w:val="nil"/>
              <w:bottom w:val="nil"/>
              <w:right w:val="nil"/>
            </w:tcBorders>
            <w:shd w:val="clear" w:color="000000" w:fill="FFFFFF"/>
            <w:noWrap/>
            <w:vAlign w:val="bottom"/>
            <w:hideMark/>
          </w:tcPr>
          <w:p w14:paraId="398463DA" w14:textId="23F68A83" w:rsidR="00AA0C7D" w:rsidRPr="00C34218" w:rsidRDefault="00AA0C7D" w:rsidP="00AA0C7D">
            <w:pPr>
              <w:jc w:val="right"/>
              <w:rPr>
                <w:rFonts w:ascii="Arial" w:hAnsi="Arial" w:cs="Arial"/>
                <w:color w:val="000000"/>
                <w:sz w:val="16"/>
                <w:szCs w:val="16"/>
              </w:rPr>
            </w:pPr>
          </w:p>
        </w:tc>
        <w:tc>
          <w:tcPr>
            <w:tcW w:w="101" w:type="pct"/>
            <w:tcBorders>
              <w:top w:val="nil"/>
              <w:left w:val="nil"/>
              <w:bottom w:val="nil"/>
              <w:right w:val="nil"/>
            </w:tcBorders>
            <w:shd w:val="clear" w:color="000000" w:fill="FFFFFF"/>
            <w:noWrap/>
            <w:vAlign w:val="bottom"/>
            <w:hideMark/>
          </w:tcPr>
          <w:p w14:paraId="26F773B8" w14:textId="442C8B99" w:rsidR="00AA0C7D" w:rsidRPr="00C34218" w:rsidRDefault="00AA0C7D" w:rsidP="00AA0C7D">
            <w:pPr>
              <w:jc w:val="right"/>
              <w:rPr>
                <w:rFonts w:ascii="Arial" w:hAnsi="Arial" w:cs="Arial"/>
                <w:color w:val="000000"/>
                <w:sz w:val="16"/>
                <w:szCs w:val="16"/>
              </w:rPr>
            </w:pPr>
          </w:p>
        </w:tc>
        <w:tc>
          <w:tcPr>
            <w:tcW w:w="915" w:type="pct"/>
            <w:tcBorders>
              <w:top w:val="nil"/>
              <w:left w:val="nil"/>
              <w:bottom w:val="nil"/>
              <w:right w:val="nil"/>
            </w:tcBorders>
            <w:shd w:val="clear" w:color="000000" w:fill="FFFFFF"/>
            <w:noWrap/>
            <w:vAlign w:val="bottom"/>
            <w:hideMark/>
          </w:tcPr>
          <w:p w14:paraId="7E1F254B" w14:textId="7BF43569" w:rsidR="00AA0C7D" w:rsidRPr="00C34218" w:rsidRDefault="00AA0C7D" w:rsidP="00AA0C7D">
            <w:pPr>
              <w:jc w:val="right"/>
              <w:rPr>
                <w:rFonts w:ascii="Arial" w:hAnsi="Arial" w:cs="Arial"/>
                <w:color w:val="000000"/>
                <w:sz w:val="16"/>
                <w:szCs w:val="16"/>
              </w:rPr>
            </w:pPr>
          </w:p>
        </w:tc>
        <w:tc>
          <w:tcPr>
            <w:tcW w:w="101" w:type="pct"/>
            <w:tcBorders>
              <w:top w:val="nil"/>
              <w:left w:val="nil"/>
              <w:bottom w:val="nil"/>
              <w:right w:val="nil"/>
            </w:tcBorders>
            <w:shd w:val="clear" w:color="000000" w:fill="FFFFFF"/>
            <w:noWrap/>
            <w:vAlign w:val="bottom"/>
            <w:hideMark/>
          </w:tcPr>
          <w:p w14:paraId="0BE6AB15" w14:textId="62B1EC43" w:rsidR="00AA0C7D" w:rsidRPr="00C34218" w:rsidRDefault="00AA0C7D" w:rsidP="00AA0C7D">
            <w:pPr>
              <w:jc w:val="right"/>
              <w:rPr>
                <w:rFonts w:ascii="Arial" w:hAnsi="Arial" w:cs="Arial"/>
                <w:color w:val="000000"/>
                <w:sz w:val="16"/>
                <w:szCs w:val="16"/>
              </w:rPr>
            </w:pPr>
          </w:p>
        </w:tc>
        <w:tc>
          <w:tcPr>
            <w:tcW w:w="578" w:type="pct"/>
            <w:tcBorders>
              <w:top w:val="nil"/>
              <w:left w:val="nil"/>
              <w:bottom w:val="nil"/>
              <w:right w:val="nil"/>
            </w:tcBorders>
            <w:shd w:val="clear" w:color="000000" w:fill="FFFFFF"/>
            <w:noWrap/>
            <w:vAlign w:val="bottom"/>
            <w:hideMark/>
          </w:tcPr>
          <w:p w14:paraId="2B3DE96C" w14:textId="5EC1AE90" w:rsidR="00AA0C7D" w:rsidRPr="00C34218" w:rsidRDefault="00AA0C7D" w:rsidP="00AA0C7D">
            <w:pPr>
              <w:jc w:val="right"/>
              <w:rPr>
                <w:rFonts w:ascii="Arial" w:hAnsi="Arial" w:cs="Arial"/>
                <w:color w:val="000000"/>
                <w:sz w:val="16"/>
                <w:szCs w:val="16"/>
              </w:rPr>
            </w:pPr>
          </w:p>
        </w:tc>
        <w:tc>
          <w:tcPr>
            <w:tcW w:w="101" w:type="pct"/>
            <w:tcBorders>
              <w:top w:val="nil"/>
              <w:left w:val="nil"/>
              <w:bottom w:val="nil"/>
              <w:right w:val="nil"/>
            </w:tcBorders>
            <w:shd w:val="clear" w:color="000000" w:fill="FFFFFF"/>
            <w:noWrap/>
            <w:vAlign w:val="bottom"/>
            <w:hideMark/>
          </w:tcPr>
          <w:p w14:paraId="01308ED5" w14:textId="4752BD8D" w:rsidR="00AA0C7D" w:rsidRPr="00C34218" w:rsidRDefault="00AA0C7D" w:rsidP="00AA0C7D">
            <w:pPr>
              <w:jc w:val="right"/>
              <w:rPr>
                <w:rFonts w:ascii="Arial" w:hAnsi="Arial" w:cs="Arial"/>
                <w:color w:val="000000"/>
                <w:sz w:val="16"/>
                <w:szCs w:val="16"/>
              </w:rPr>
            </w:pPr>
          </w:p>
        </w:tc>
        <w:tc>
          <w:tcPr>
            <w:tcW w:w="532" w:type="pct"/>
            <w:tcBorders>
              <w:top w:val="nil"/>
              <w:left w:val="nil"/>
              <w:bottom w:val="nil"/>
              <w:right w:val="nil"/>
            </w:tcBorders>
            <w:shd w:val="clear" w:color="000000" w:fill="FFFFFF"/>
            <w:noWrap/>
            <w:vAlign w:val="bottom"/>
            <w:hideMark/>
          </w:tcPr>
          <w:p w14:paraId="3EE43681" w14:textId="4C3EB1FF" w:rsidR="00AA0C7D" w:rsidRPr="00C34218" w:rsidRDefault="00AA0C7D" w:rsidP="00AA0C7D">
            <w:pPr>
              <w:jc w:val="right"/>
              <w:rPr>
                <w:rFonts w:ascii="Arial" w:hAnsi="Arial" w:cs="Arial"/>
                <w:color w:val="000000"/>
                <w:sz w:val="16"/>
                <w:szCs w:val="16"/>
              </w:rPr>
            </w:pPr>
          </w:p>
        </w:tc>
      </w:tr>
      <w:tr w:rsidR="00881DD5" w:rsidRPr="00C34218" w14:paraId="157B0EF0" w14:textId="77777777" w:rsidTr="00881DD5">
        <w:trPr>
          <w:trHeight w:val="198"/>
        </w:trPr>
        <w:tc>
          <w:tcPr>
            <w:tcW w:w="1151" w:type="pct"/>
            <w:tcBorders>
              <w:top w:val="nil"/>
              <w:left w:val="nil"/>
              <w:bottom w:val="nil"/>
              <w:right w:val="nil"/>
            </w:tcBorders>
            <w:shd w:val="clear" w:color="000000" w:fill="FFFFFF"/>
            <w:noWrap/>
            <w:vAlign w:val="bottom"/>
            <w:hideMark/>
          </w:tcPr>
          <w:p w14:paraId="6279E0E1" w14:textId="77777777" w:rsidR="00AA0C7D" w:rsidRPr="00C34218" w:rsidRDefault="00AA0C7D" w:rsidP="00AA0C7D">
            <w:pPr>
              <w:rPr>
                <w:rFonts w:ascii="Arial" w:hAnsi="Arial" w:cs="Arial"/>
                <w:color w:val="000000"/>
                <w:sz w:val="16"/>
                <w:szCs w:val="16"/>
              </w:rPr>
            </w:pPr>
            <w:r w:rsidRPr="00C34218">
              <w:rPr>
                <w:rFonts w:ascii="Arial" w:hAnsi="Arial" w:cs="Arial"/>
                <w:color w:val="000000"/>
                <w:sz w:val="16"/>
                <w:szCs w:val="16"/>
              </w:rPr>
              <w:t>Aplicações financeiras</w:t>
            </w:r>
          </w:p>
        </w:tc>
        <w:tc>
          <w:tcPr>
            <w:tcW w:w="752" w:type="pct"/>
            <w:tcBorders>
              <w:top w:val="nil"/>
              <w:left w:val="nil"/>
              <w:bottom w:val="nil"/>
              <w:right w:val="nil"/>
            </w:tcBorders>
            <w:noWrap/>
            <w:vAlign w:val="bottom"/>
            <w:hideMark/>
          </w:tcPr>
          <w:p w14:paraId="78B50C8C" w14:textId="372614CA"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313.713</w:t>
            </w:r>
          </w:p>
        </w:tc>
        <w:tc>
          <w:tcPr>
            <w:tcW w:w="101" w:type="pct"/>
            <w:tcBorders>
              <w:top w:val="nil"/>
              <w:left w:val="nil"/>
              <w:bottom w:val="nil"/>
              <w:right w:val="nil"/>
            </w:tcBorders>
            <w:noWrap/>
            <w:vAlign w:val="bottom"/>
            <w:hideMark/>
          </w:tcPr>
          <w:p w14:paraId="54AF5DE1" w14:textId="77777777" w:rsidR="00AA0C7D" w:rsidRPr="00C34218" w:rsidRDefault="00AA0C7D" w:rsidP="00AA0C7D">
            <w:pPr>
              <w:jc w:val="right"/>
              <w:rPr>
                <w:rFonts w:ascii="Arial" w:hAnsi="Arial" w:cs="Arial"/>
                <w:color w:val="000000"/>
                <w:sz w:val="16"/>
                <w:szCs w:val="16"/>
              </w:rPr>
            </w:pPr>
          </w:p>
        </w:tc>
        <w:tc>
          <w:tcPr>
            <w:tcW w:w="669" w:type="pct"/>
            <w:tcBorders>
              <w:top w:val="nil"/>
              <w:left w:val="nil"/>
              <w:bottom w:val="nil"/>
              <w:right w:val="nil"/>
            </w:tcBorders>
            <w:noWrap/>
            <w:vAlign w:val="bottom"/>
            <w:hideMark/>
          </w:tcPr>
          <w:p w14:paraId="66B166DD" w14:textId="152F461A"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313.713</w:t>
            </w:r>
          </w:p>
        </w:tc>
        <w:tc>
          <w:tcPr>
            <w:tcW w:w="101" w:type="pct"/>
            <w:tcBorders>
              <w:top w:val="nil"/>
              <w:left w:val="nil"/>
              <w:bottom w:val="nil"/>
              <w:right w:val="nil"/>
            </w:tcBorders>
            <w:noWrap/>
            <w:vAlign w:val="bottom"/>
            <w:hideMark/>
          </w:tcPr>
          <w:p w14:paraId="3EC41C3A" w14:textId="77777777" w:rsidR="00AA0C7D" w:rsidRPr="00C34218" w:rsidRDefault="00AA0C7D" w:rsidP="00AA0C7D">
            <w:pPr>
              <w:jc w:val="right"/>
              <w:rPr>
                <w:rFonts w:ascii="Arial" w:hAnsi="Arial" w:cs="Arial"/>
                <w:color w:val="000000"/>
                <w:sz w:val="16"/>
                <w:szCs w:val="16"/>
              </w:rPr>
            </w:pPr>
          </w:p>
        </w:tc>
        <w:tc>
          <w:tcPr>
            <w:tcW w:w="915" w:type="pct"/>
            <w:tcBorders>
              <w:top w:val="nil"/>
              <w:left w:val="nil"/>
              <w:bottom w:val="nil"/>
              <w:right w:val="nil"/>
            </w:tcBorders>
            <w:noWrap/>
            <w:vAlign w:val="bottom"/>
            <w:hideMark/>
          </w:tcPr>
          <w:p w14:paraId="047BC526" w14:textId="77777777"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105%</w:t>
            </w:r>
          </w:p>
        </w:tc>
        <w:tc>
          <w:tcPr>
            <w:tcW w:w="101" w:type="pct"/>
            <w:tcBorders>
              <w:top w:val="nil"/>
              <w:left w:val="nil"/>
              <w:bottom w:val="nil"/>
              <w:right w:val="nil"/>
            </w:tcBorders>
            <w:noWrap/>
            <w:vAlign w:val="bottom"/>
            <w:hideMark/>
          </w:tcPr>
          <w:p w14:paraId="1B4701BF" w14:textId="77777777" w:rsidR="00AA0C7D" w:rsidRPr="00C34218" w:rsidRDefault="00AA0C7D" w:rsidP="00AA0C7D">
            <w:pPr>
              <w:jc w:val="right"/>
              <w:rPr>
                <w:rFonts w:ascii="Arial" w:hAnsi="Arial" w:cs="Arial"/>
                <w:color w:val="000000"/>
                <w:sz w:val="16"/>
                <w:szCs w:val="16"/>
              </w:rPr>
            </w:pPr>
          </w:p>
        </w:tc>
        <w:tc>
          <w:tcPr>
            <w:tcW w:w="578" w:type="pct"/>
            <w:tcBorders>
              <w:top w:val="nil"/>
              <w:left w:val="nil"/>
              <w:bottom w:val="nil"/>
              <w:right w:val="nil"/>
            </w:tcBorders>
            <w:noWrap/>
            <w:vAlign w:val="bottom"/>
            <w:hideMark/>
          </w:tcPr>
          <w:p w14:paraId="0E1AC60B" w14:textId="77777777"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15,00%</w:t>
            </w:r>
          </w:p>
        </w:tc>
        <w:tc>
          <w:tcPr>
            <w:tcW w:w="101" w:type="pct"/>
            <w:tcBorders>
              <w:top w:val="nil"/>
              <w:left w:val="nil"/>
              <w:bottom w:val="nil"/>
              <w:right w:val="nil"/>
            </w:tcBorders>
            <w:noWrap/>
            <w:vAlign w:val="bottom"/>
            <w:hideMark/>
          </w:tcPr>
          <w:p w14:paraId="342C5CAD" w14:textId="77777777" w:rsidR="00AA0C7D" w:rsidRPr="00C34218" w:rsidRDefault="00AA0C7D" w:rsidP="00AA0C7D">
            <w:pPr>
              <w:jc w:val="right"/>
              <w:rPr>
                <w:rFonts w:ascii="Arial" w:hAnsi="Arial" w:cs="Arial"/>
                <w:color w:val="000000"/>
                <w:sz w:val="16"/>
                <w:szCs w:val="16"/>
              </w:rPr>
            </w:pPr>
          </w:p>
        </w:tc>
        <w:tc>
          <w:tcPr>
            <w:tcW w:w="532" w:type="pct"/>
            <w:tcBorders>
              <w:top w:val="nil"/>
              <w:left w:val="nil"/>
              <w:bottom w:val="nil"/>
              <w:right w:val="nil"/>
            </w:tcBorders>
            <w:noWrap/>
            <w:vAlign w:val="bottom"/>
            <w:hideMark/>
          </w:tcPr>
          <w:p w14:paraId="24EC3A08" w14:textId="77777777"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13,02%</w:t>
            </w:r>
          </w:p>
        </w:tc>
      </w:tr>
      <w:tr w:rsidR="00881DD5" w:rsidRPr="00C34218" w14:paraId="7BD1BC02" w14:textId="77777777" w:rsidTr="00881DD5">
        <w:trPr>
          <w:trHeight w:val="198"/>
        </w:trPr>
        <w:tc>
          <w:tcPr>
            <w:tcW w:w="1151" w:type="pct"/>
            <w:tcBorders>
              <w:top w:val="nil"/>
              <w:left w:val="nil"/>
              <w:bottom w:val="nil"/>
              <w:right w:val="nil"/>
            </w:tcBorders>
            <w:shd w:val="clear" w:color="000000" w:fill="FFFFFF"/>
            <w:noWrap/>
            <w:vAlign w:val="bottom"/>
            <w:hideMark/>
          </w:tcPr>
          <w:p w14:paraId="2CF8D259" w14:textId="77777777" w:rsidR="00AA0C7D" w:rsidRPr="00C34218" w:rsidRDefault="00AA0C7D" w:rsidP="00AA0C7D">
            <w:pPr>
              <w:rPr>
                <w:rFonts w:ascii="Arial" w:hAnsi="Arial" w:cs="Arial"/>
                <w:color w:val="000000"/>
                <w:sz w:val="16"/>
                <w:szCs w:val="16"/>
              </w:rPr>
            </w:pPr>
            <w:r w:rsidRPr="00C34218">
              <w:rPr>
                <w:rFonts w:ascii="Arial" w:hAnsi="Arial" w:cs="Arial"/>
                <w:color w:val="000000"/>
                <w:sz w:val="16"/>
                <w:szCs w:val="16"/>
              </w:rPr>
              <w:t>Letras financeiras</w:t>
            </w:r>
          </w:p>
        </w:tc>
        <w:tc>
          <w:tcPr>
            <w:tcW w:w="752" w:type="pct"/>
            <w:tcBorders>
              <w:top w:val="nil"/>
              <w:left w:val="nil"/>
              <w:bottom w:val="nil"/>
              <w:right w:val="nil"/>
            </w:tcBorders>
            <w:noWrap/>
            <w:vAlign w:val="bottom"/>
            <w:hideMark/>
          </w:tcPr>
          <w:p w14:paraId="60AA6CE8" w14:textId="08DB7F08"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398.241</w:t>
            </w:r>
          </w:p>
        </w:tc>
        <w:tc>
          <w:tcPr>
            <w:tcW w:w="101" w:type="pct"/>
            <w:tcBorders>
              <w:top w:val="nil"/>
              <w:left w:val="nil"/>
              <w:bottom w:val="nil"/>
              <w:right w:val="nil"/>
            </w:tcBorders>
            <w:noWrap/>
            <w:vAlign w:val="bottom"/>
            <w:hideMark/>
          </w:tcPr>
          <w:p w14:paraId="0520F28D" w14:textId="77777777" w:rsidR="00AA0C7D" w:rsidRPr="00C34218" w:rsidRDefault="00AA0C7D" w:rsidP="00AA0C7D">
            <w:pPr>
              <w:jc w:val="right"/>
              <w:rPr>
                <w:rFonts w:ascii="Arial" w:hAnsi="Arial" w:cs="Arial"/>
                <w:color w:val="000000"/>
                <w:sz w:val="16"/>
                <w:szCs w:val="16"/>
              </w:rPr>
            </w:pPr>
          </w:p>
        </w:tc>
        <w:tc>
          <w:tcPr>
            <w:tcW w:w="669" w:type="pct"/>
            <w:tcBorders>
              <w:top w:val="nil"/>
              <w:left w:val="nil"/>
              <w:bottom w:val="nil"/>
              <w:right w:val="nil"/>
            </w:tcBorders>
            <w:noWrap/>
            <w:vAlign w:val="bottom"/>
            <w:hideMark/>
          </w:tcPr>
          <w:p w14:paraId="5C05BEC6" w14:textId="7E216F8F"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398.241</w:t>
            </w:r>
          </w:p>
        </w:tc>
        <w:tc>
          <w:tcPr>
            <w:tcW w:w="101" w:type="pct"/>
            <w:tcBorders>
              <w:top w:val="nil"/>
              <w:left w:val="nil"/>
              <w:bottom w:val="nil"/>
              <w:right w:val="nil"/>
            </w:tcBorders>
            <w:noWrap/>
            <w:vAlign w:val="bottom"/>
            <w:hideMark/>
          </w:tcPr>
          <w:p w14:paraId="63748A91" w14:textId="77777777" w:rsidR="00AA0C7D" w:rsidRPr="00C34218" w:rsidRDefault="00AA0C7D" w:rsidP="00AA0C7D">
            <w:pPr>
              <w:jc w:val="right"/>
              <w:rPr>
                <w:rFonts w:ascii="Arial" w:hAnsi="Arial" w:cs="Arial"/>
                <w:color w:val="000000"/>
                <w:sz w:val="16"/>
                <w:szCs w:val="16"/>
              </w:rPr>
            </w:pPr>
          </w:p>
        </w:tc>
        <w:tc>
          <w:tcPr>
            <w:tcW w:w="915" w:type="pct"/>
            <w:tcBorders>
              <w:top w:val="nil"/>
              <w:left w:val="nil"/>
              <w:bottom w:val="nil"/>
              <w:right w:val="nil"/>
            </w:tcBorders>
            <w:noWrap/>
            <w:vAlign w:val="bottom"/>
            <w:hideMark/>
          </w:tcPr>
          <w:p w14:paraId="08F4D850" w14:textId="77777777"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123%</w:t>
            </w:r>
          </w:p>
        </w:tc>
        <w:tc>
          <w:tcPr>
            <w:tcW w:w="101" w:type="pct"/>
            <w:tcBorders>
              <w:top w:val="nil"/>
              <w:left w:val="nil"/>
              <w:bottom w:val="nil"/>
              <w:right w:val="nil"/>
            </w:tcBorders>
            <w:noWrap/>
            <w:vAlign w:val="bottom"/>
            <w:hideMark/>
          </w:tcPr>
          <w:p w14:paraId="341B1D4D" w14:textId="77777777" w:rsidR="00AA0C7D" w:rsidRPr="00C34218" w:rsidRDefault="00AA0C7D" w:rsidP="00AA0C7D">
            <w:pPr>
              <w:jc w:val="right"/>
              <w:rPr>
                <w:rFonts w:ascii="Arial" w:hAnsi="Arial" w:cs="Arial"/>
                <w:color w:val="000000"/>
                <w:sz w:val="16"/>
                <w:szCs w:val="16"/>
              </w:rPr>
            </w:pPr>
          </w:p>
        </w:tc>
        <w:tc>
          <w:tcPr>
            <w:tcW w:w="578" w:type="pct"/>
            <w:tcBorders>
              <w:top w:val="nil"/>
              <w:left w:val="nil"/>
              <w:bottom w:val="nil"/>
              <w:right w:val="nil"/>
            </w:tcBorders>
            <w:noWrap/>
            <w:vAlign w:val="bottom"/>
            <w:hideMark/>
          </w:tcPr>
          <w:p w14:paraId="0F3FDB35" w14:textId="77777777"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15,00%</w:t>
            </w:r>
          </w:p>
        </w:tc>
        <w:tc>
          <w:tcPr>
            <w:tcW w:w="101" w:type="pct"/>
            <w:tcBorders>
              <w:top w:val="nil"/>
              <w:left w:val="nil"/>
              <w:bottom w:val="nil"/>
              <w:right w:val="nil"/>
            </w:tcBorders>
            <w:noWrap/>
            <w:vAlign w:val="bottom"/>
            <w:hideMark/>
          </w:tcPr>
          <w:p w14:paraId="1FC937A1" w14:textId="77777777" w:rsidR="00AA0C7D" w:rsidRPr="00C34218" w:rsidRDefault="00AA0C7D" w:rsidP="00AA0C7D">
            <w:pPr>
              <w:jc w:val="right"/>
              <w:rPr>
                <w:rFonts w:ascii="Arial" w:hAnsi="Arial" w:cs="Arial"/>
                <w:color w:val="000000"/>
                <w:sz w:val="16"/>
                <w:szCs w:val="16"/>
              </w:rPr>
            </w:pPr>
          </w:p>
        </w:tc>
        <w:tc>
          <w:tcPr>
            <w:tcW w:w="532" w:type="pct"/>
            <w:tcBorders>
              <w:top w:val="nil"/>
              <w:left w:val="nil"/>
              <w:bottom w:val="nil"/>
              <w:right w:val="nil"/>
            </w:tcBorders>
            <w:noWrap/>
            <w:vAlign w:val="bottom"/>
            <w:hideMark/>
          </w:tcPr>
          <w:p w14:paraId="0567D7E2" w14:textId="77777777"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13,02%</w:t>
            </w:r>
          </w:p>
        </w:tc>
      </w:tr>
      <w:tr w:rsidR="00881DD5" w:rsidRPr="00C34218" w14:paraId="0B01701A" w14:textId="77777777" w:rsidTr="00881DD5">
        <w:trPr>
          <w:trHeight w:val="198"/>
        </w:trPr>
        <w:tc>
          <w:tcPr>
            <w:tcW w:w="1151" w:type="pct"/>
            <w:tcBorders>
              <w:top w:val="nil"/>
              <w:left w:val="nil"/>
              <w:bottom w:val="nil"/>
              <w:right w:val="nil"/>
            </w:tcBorders>
            <w:shd w:val="clear" w:color="000000" w:fill="FFFFFF"/>
            <w:noWrap/>
            <w:vAlign w:val="bottom"/>
            <w:hideMark/>
          </w:tcPr>
          <w:p w14:paraId="3826A0CC" w14:textId="77777777" w:rsidR="00AA0C7D" w:rsidRPr="00C34218" w:rsidRDefault="00AA0C7D" w:rsidP="00AA0C7D">
            <w:pPr>
              <w:rPr>
                <w:rFonts w:ascii="Arial" w:hAnsi="Arial" w:cs="Arial"/>
                <w:b/>
                <w:bCs/>
                <w:color w:val="000000"/>
                <w:sz w:val="16"/>
                <w:szCs w:val="16"/>
              </w:rPr>
            </w:pPr>
            <w:r w:rsidRPr="00C34218">
              <w:rPr>
                <w:rFonts w:ascii="Arial" w:hAnsi="Arial" w:cs="Arial"/>
                <w:b/>
                <w:bCs/>
                <w:color w:val="000000"/>
                <w:sz w:val="16"/>
                <w:szCs w:val="16"/>
              </w:rPr>
              <w:t>Indexador IPCA</w:t>
            </w:r>
          </w:p>
        </w:tc>
        <w:tc>
          <w:tcPr>
            <w:tcW w:w="752" w:type="pct"/>
            <w:tcBorders>
              <w:top w:val="nil"/>
              <w:left w:val="nil"/>
              <w:bottom w:val="nil"/>
              <w:right w:val="nil"/>
            </w:tcBorders>
            <w:noWrap/>
            <w:vAlign w:val="bottom"/>
            <w:hideMark/>
          </w:tcPr>
          <w:p w14:paraId="3CF3868E" w14:textId="77777777" w:rsidR="00AA0C7D" w:rsidRPr="00C34218" w:rsidRDefault="00AA0C7D" w:rsidP="00AA0C7D">
            <w:pPr>
              <w:jc w:val="right"/>
              <w:rPr>
                <w:rFonts w:ascii="Arial" w:hAnsi="Arial" w:cs="Arial"/>
                <w:b/>
                <w:bCs/>
                <w:color w:val="000000"/>
                <w:sz w:val="16"/>
                <w:szCs w:val="16"/>
              </w:rPr>
            </w:pPr>
          </w:p>
        </w:tc>
        <w:tc>
          <w:tcPr>
            <w:tcW w:w="101" w:type="pct"/>
            <w:tcBorders>
              <w:top w:val="nil"/>
              <w:left w:val="nil"/>
              <w:bottom w:val="nil"/>
              <w:right w:val="nil"/>
            </w:tcBorders>
            <w:noWrap/>
            <w:vAlign w:val="bottom"/>
            <w:hideMark/>
          </w:tcPr>
          <w:p w14:paraId="657DC442" w14:textId="77777777" w:rsidR="00AA0C7D" w:rsidRPr="00C34218" w:rsidRDefault="00AA0C7D" w:rsidP="00AA0C7D">
            <w:pPr>
              <w:jc w:val="right"/>
              <w:rPr>
                <w:rFonts w:ascii="Arial" w:hAnsi="Arial" w:cs="Arial"/>
                <w:sz w:val="16"/>
                <w:szCs w:val="16"/>
              </w:rPr>
            </w:pPr>
          </w:p>
        </w:tc>
        <w:tc>
          <w:tcPr>
            <w:tcW w:w="669" w:type="pct"/>
            <w:tcBorders>
              <w:top w:val="nil"/>
              <w:left w:val="nil"/>
              <w:bottom w:val="nil"/>
              <w:right w:val="nil"/>
            </w:tcBorders>
            <w:noWrap/>
            <w:vAlign w:val="bottom"/>
            <w:hideMark/>
          </w:tcPr>
          <w:p w14:paraId="24DF0D8B" w14:textId="77777777" w:rsidR="00AA0C7D" w:rsidRPr="00C34218" w:rsidRDefault="00AA0C7D" w:rsidP="00AA0C7D">
            <w:pPr>
              <w:jc w:val="right"/>
              <w:rPr>
                <w:rFonts w:ascii="Arial" w:hAnsi="Arial" w:cs="Arial"/>
                <w:sz w:val="16"/>
                <w:szCs w:val="16"/>
              </w:rPr>
            </w:pPr>
          </w:p>
        </w:tc>
        <w:tc>
          <w:tcPr>
            <w:tcW w:w="101" w:type="pct"/>
            <w:tcBorders>
              <w:top w:val="nil"/>
              <w:left w:val="nil"/>
              <w:bottom w:val="nil"/>
              <w:right w:val="nil"/>
            </w:tcBorders>
            <w:noWrap/>
            <w:vAlign w:val="bottom"/>
            <w:hideMark/>
          </w:tcPr>
          <w:p w14:paraId="1C1740C0" w14:textId="77777777" w:rsidR="00AA0C7D" w:rsidRPr="00C34218" w:rsidRDefault="00AA0C7D" w:rsidP="00AA0C7D">
            <w:pPr>
              <w:jc w:val="right"/>
              <w:rPr>
                <w:rFonts w:ascii="Arial" w:hAnsi="Arial" w:cs="Arial"/>
                <w:sz w:val="16"/>
                <w:szCs w:val="16"/>
              </w:rPr>
            </w:pPr>
          </w:p>
        </w:tc>
        <w:tc>
          <w:tcPr>
            <w:tcW w:w="915" w:type="pct"/>
            <w:tcBorders>
              <w:top w:val="nil"/>
              <w:left w:val="nil"/>
              <w:bottom w:val="nil"/>
              <w:right w:val="nil"/>
            </w:tcBorders>
            <w:noWrap/>
            <w:vAlign w:val="bottom"/>
            <w:hideMark/>
          </w:tcPr>
          <w:p w14:paraId="431BC284" w14:textId="77777777" w:rsidR="00AA0C7D" w:rsidRPr="00C34218" w:rsidRDefault="00AA0C7D" w:rsidP="00AA0C7D">
            <w:pPr>
              <w:jc w:val="right"/>
              <w:rPr>
                <w:rFonts w:ascii="Arial" w:hAnsi="Arial" w:cs="Arial"/>
                <w:sz w:val="16"/>
                <w:szCs w:val="16"/>
              </w:rPr>
            </w:pPr>
          </w:p>
        </w:tc>
        <w:tc>
          <w:tcPr>
            <w:tcW w:w="101" w:type="pct"/>
            <w:tcBorders>
              <w:top w:val="nil"/>
              <w:left w:val="nil"/>
              <w:bottom w:val="nil"/>
              <w:right w:val="nil"/>
            </w:tcBorders>
            <w:noWrap/>
            <w:vAlign w:val="bottom"/>
            <w:hideMark/>
          </w:tcPr>
          <w:p w14:paraId="1B0227B5" w14:textId="77777777" w:rsidR="00AA0C7D" w:rsidRPr="00C34218" w:rsidRDefault="00AA0C7D" w:rsidP="00AA0C7D">
            <w:pPr>
              <w:jc w:val="right"/>
              <w:rPr>
                <w:rFonts w:ascii="Arial" w:hAnsi="Arial" w:cs="Arial"/>
                <w:sz w:val="16"/>
                <w:szCs w:val="16"/>
              </w:rPr>
            </w:pPr>
          </w:p>
        </w:tc>
        <w:tc>
          <w:tcPr>
            <w:tcW w:w="578" w:type="pct"/>
            <w:tcBorders>
              <w:top w:val="nil"/>
              <w:left w:val="nil"/>
              <w:bottom w:val="nil"/>
              <w:right w:val="nil"/>
            </w:tcBorders>
            <w:noWrap/>
            <w:vAlign w:val="bottom"/>
            <w:hideMark/>
          </w:tcPr>
          <w:p w14:paraId="3CBA17DB" w14:textId="77777777" w:rsidR="00AA0C7D" w:rsidRPr="00C34218" w:rsidRDefault="00AA0C7D" w:rsidP="00AA0C7D">
            <w:pPr>
              <w:jc w:val="right"/>
              <w:rPr>
                <w:rFonts w:ascii="Arial" w:hAnsi="Arial" w:cs="Arial"/>
                <w:sz w:val="16"/>
                <w:szCs w:val="16"/>
              </w:rPr>
            </w:pPr>
          </w:p>
        </w:tc>
        <w:tc>
          <w:tcPr>
            <w:tcW w:w="101" w:type="pct"/>
            <w:tcBorders>
              <w:top w:val="nil"/>
              <w:left w:val="nil"/>
              <w:bottom w:val="nil"/>
              <w:right w:val="nil"/>
            </w:tcBorders>
            <w:noWrap/>
            <w:vAlign w:val="bottom"/>
            <w:hideMark/>
          </w:tcPr>
          <w:p w14:paraId="4A3202E0" w14:textId="77777777" w:rsidR="00AA0C7D" w:rsidRPr="00C34218" w:rsidRDefault="00AA0C7D" w:rsidP="00AA0C7D">
            <w:pPr>
              <w:jc w:val="right"/>
              <w:rPr>
                <w:rFonts w:ascii="Arial" w:hAnsi="Arial" w:cs="Arial"/>
                <w:sz w:val="16"/>
                <w:szCs w:val="16"/>
              </w:rPr>
            </w:pPr>
          </w:p>
        </w:tc>
        <w:tc>
          <w:tcPr>
            <w:tcW w:w="532" w:type="pct"/>
            <w:tcBorders>
              <w:top w:val="nil"/>
              <w:left w:val="nil"/>
              <w:bottom w:val="nil"/>
              <w:right w:val="nil"/>
            </w:tcBorders>
            <w:noWrap/>
            <w:vAlign w:val="bottom"/>
            <w:hideMark/>
          </w:tcPr>
          <w:p w14:paraId="7BA52ECD" w14:textId="77777777" w:rsidR="00AA0C7D" w:rsidRPr="00C34218" w:rsidRDefault="00AA0C7D" w:rsidP="00AA0C7D">
            <w:pPr>
              <w:jc w:val="right"/>
              <w:rPr>
                <w:rFonts w:ascii="Arial" w:hAnsi="Arial" w:cs="Arial"/>
                <w:sz w:val="16"/>
                <w:szCs w:val="16"/>
              </w:rPr>
            </w:pPr>
          </w:p>
        </w:tc>
      </w:tr>
      <w:tr w:rsidR="00881DD5" w:rsidRPr="00C34218" w14:paraId="336AA499" w14:textId="77777777" w:rsidTr="00881DD5">
        <w:trPr>
          <w:trHeight w:val="198"/>
        </w:trPr>
        <w:tc>
          <w:tcPr>
            <w:tcW w:w="1151" w:type="pct"/>
            <w:tcBorders>
              <w:top w:val="nil"/>
              <w:left w:val="nil"/>
              <w:bottom w:val="nil"/>
              <w:right w:val="nil"/>
            </w:tcBorders>
            <w:shd w:val="clear" w:color="000000" w:fill="FFFFFF"/>
            <w:noWrap/>
            <w:vAlign w:val="bottom"/>
            <w:hideMark/>
          </w:tcPr>
          <w:p w14:paraId="51365236" w14:textId="77777777" w:rsidR="00AA0C7D" w:rsidRPr="00C34218" w:rsidRDefault="00AA0C7D" w:rsidP="00AA0C7D">
            <w:pPr>
              <w:rPr>
                <w:rFonts w:ascii="Arial" w:hAnsi="Arial" w:cs="Arial"/>
                <w:color w:val="000000"/>
                <w:sz w:val="16"/>
                <w:szCs w:val="16"/>
              </w:rPr>
            </w:pPr>
            <w:r w:rsidRPr="00C34218">
              <w:rPr>
                <w:rFonts w:ascii="Arial" w:hAnsi="Arial" w:cs="Arial"/>
                <w:color w:val="000000"/>
                <w:sz w:val="16"/>
                <w:szCs w:val="16"/>
              </w:rPr>
              <w:t>Letras financeiras</w:t>
            </w:r>
          </w:p>
        </w:tc>
        <w:tc>
          <w:tcPr>
            <w:tcW w:w="752" w:type="pct"/>
            <w:tcBorders>
              <w:top w:val="nil"/>
              <w:left w:val="nil"/>
              <w:bottom w:val="nil"/>
              <w:right w:val="nil"/>
            </w:tcBorders>
            <w:noWrap/>
            <w:vAlign w:val="bottom"/>
            <w:hideMark/>
          </w:tcPr>
          <w:p w14:paraId="2BFCC75F" w14:textId="136C3F54"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61.191</w:t>
            </w:r>
          </w:p>
        </w:tc>
        <w:tc>
          <w:tcPr>
            <w:tcW w:w="101" w:type="pct"/>
            <w:tcBorders>
              <w:top w:val="nil"/>
              <w:left w:val="nil"/>
              <w:bottom w:val="nil"/>
              <w:right w:val="nil"/>
            </w:tcBorders>
            <w:noWrap/>
            <w:vAlign w:val="bottom"/>
            <w:hideMark/>
          </w:tcPr>
          <w:p w14:paraId="1B79549E" w14:textId="77777777" w:rsidR="00AA0C7D" w:rsidRPr="00C34218" w:rsidRDefault="00AA0C7D" w:rsidP="00AA0C7D">
            <w:pPr>
              <w:jc w:val="right"/>
              <w:rPr>
                <w:rFonts w:ascii="Arial" w:hAnsi="Arial" w:cs="Arial"/>
                <w:color w:val="000000"/>
                <w:sz w:val="16"/>
                <w:szCs w:val="16"/>
              </w:rPr>
            </w:pPr>
          </w:p>
        </w:tc>
        <w:tc>
          <w:tcPr>
            <w:tcW w:w="669" w:type="pct"/>
            <w:tcBorders>
              <w:top w:val="nil"/>
              <w:left w:val="nil"/>
              <w:bottom w:val="nil"/>
              <w:right w:val="nil"/>
            </w:tcBorders>
            <w:noWrap/>
            <w:vAlign w:val="bottom"/>
            <w:hideMark/>
          </w:tcPr>
          <w:p w14:paraId="18AFE15B" w14:textId="15C0AFE9"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61.191</w:t>
            </w:r>
          </w:p>
        </w:tc>
        <w:tc>
          <w:tcPr>
            <w:tcW w:w="101" w:type="pct"/>
            <w:tcBorders>
              <w:top w:val="nil"/>
              <w:left w:val="nil"/>
              <w:bottom w:val="nil"/>
              <w:right w:val="nil"/>
            </w:tcBorders>
            <w:noWrap/>
            <w:vAlign w:val="bottom"/>
            <w:hideMark/>
          </w:tcPr>
          <w:p w14:paraId="2E651D20" w14:textId="77777777" w:rsidR="00AA0C7D" w:rsidRPr="00C34218" w:rsidRDefault="00AA0C7D" w:rsidP="00AA0C7D">
            <w:pPr>
              <w:jc w:val="right"/>
              <w:rPr>
                <w:rFonts w:ascii="Arial" w:hAnsi="Arial" w:cs="Arial"/>
                <w:color w:val="000000"/>
                <w:sz w:val="16"/>
                <w:szCs w:val="16"/>
              </w:rPr>
            </w:pPr>
          </w:p>
        </w:tc>
        <w:tc>
          <w:tcPr>
            <w:tcW w:w="915" w:type="pct"/>
            <w:tcBorders>
              <w:top w:val="nil"/>
              <w:left w:val="nil"/>
              <w:bottom w:val="nil"/>
              <w:right w:val="nil"/>
            </w:tcBorders>
            <w:noWrap/>
            <w:vAlign w:val="bottom"/>
            <w:hideMark/>
          </w:tcPr>
          <w:p w14:paraId="781B2FE2" w14:textId="77777777"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288%</w:t>
            </w:r>
          </w:p>
        </w:tc>
        <w:tc>
          <w:tcPr>
            <w:tcW w:w="101" w:type="pct"/>
            <w:tcBorders>
              <w:top w:val="nil"/>
              <w:left w:val="nil"/>
              <w:bottom w:val="nil"/>
              <w:right w:val="nil"/>
            </w:tcBorders>
            <w:noWrap/>
            <w:vAlign w:val="bottom"/>
            <w:hideMark/>
          </w:tcPr>
          <w:p w14:paraId="4608FA72" w14:textId="77777777" w:rsidR="00AA0C7D" w:rsidRPr="00C34218" w:rsidRDefault="00AA0C7D" w:rsidP="00AA0C7D">
            <w:pPr>
              <w:jc w:val="right"/>
              <w:rPr>
                <w:rFonts w:ascii="Arial" w:hAnsi="Arial" w:cs="Arial"/>
                <w:color w:val="000000"/>
                <w:sz w:val="16"/>
                <w:szCs w:val="16"/>
              </w:rPr>
            </w:pPr>
          </w:p>
        </w:tc>
        <w:tc>
          <w:tcPr>
            <w:tcW w:w="578" w:type="pct"/>
            <w:tcBorders>
              <w:top w:val="nil"/>
              <w:left w:val="nil"/>
              <w:bottom w:val="nil"/>
              <w:right w:val="nil"/>
            </w:tcBorders>
            <w:noWrap/>
            <w:vAlign w:val="bottom"/>
            <w:hideMark/>
          </w:tcPr>
          <w:p w14:paraId="617CBF4E" w14:textId="77777777"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4,26%</w:t>
            </w:r>
          </w:p>
        </w:tc>
        <w:tc>
          <w:tcPr>
            <w:tcW w:w="101" w:type="pct"/>
            <w:tcBorders>
              <w:top w:val="nil"/>
              <w:left w:val="nil"/>
              <w:bottom w:val="nil"/>
              <w:right w:val="nil"/>
            </w:tcBorders>
            <w:noWrap/>
            <w:vAlign w:val="bottom"/>
            <w:hideMark/>
          </w:tcPr>
          <w:p w14:paraId="09C3EFA7" w14:textId="77777777" w:rsidR="00AA0C7D" w:rsidRPr="00C34218" w:rsidRDefault="00AA0C7D" w:rsidP="00AA0C7D">
            <w:pPr>
              <w:jc w:val="right"/>
              <w:rPr>
                <w:rFonts w:ascii="Arial" w:hAnsi="Arial" w:cs="Arial"/>
                <w:color w:val="000000"/>
                <w:sz w:val="16"/>
                <w:szCs w:val="16"/>
              </w:rPr>
            </w:pPr>
          </w:p>
        </w:tc>
        <w:tc>
          <w:tcPr>
            <w:tcW w:w="532" w:type="pct"/>
            <w:tcBorders>
              <w:top w:val="nil"/>
              <w:left w:val="nil"/>
              <w:bottom w:val="nil"/>
              <w:right w:val="nil"/>
            </w:tcBorders>
            <w:noWrap/>
            <w:vAlign w:val="bottom"/>
            <w:hideMark/>
          </w:tcPr>
          <w:p w14:paraId="3CCD84C1" w14:textId="77777777" w:rsidR="00AA0C7D" w:rsidRPr="00C34218" w:rsidRDefault="00AA0C7D" w:rsidP="00AA0C7D">
            <w:pPr>
              <w:jc w:val="right"/>
              <w:rPr>
                <w:rFonts w:ascii="Arial" w:hAnsi="Arial" w:cs="Arial"/>
                <w:color w:val="000000"/>
                <w:sz w:val="16"/>
                <w:szCs w:val="16"/>
              </w:rPr>
            </w:pPr>
            <w:r w:rsidRPr="00C34218">
              <w:rPr>
                <w:rFonts w:ascii="Arial" w:hAnsi="Arial" w:cs="Arial"/>
                <w:color w:val="000000"/>
                <w:sz w:val="16"/>
                <w:szCs w:val="16"/>
              </w:rPr>
              <w:t>3,99%</w:t>
            </w:r>
          </w:p>
        </w:tc>
      </w:tr>
    </w:tbl>
    <w:p w14:paraId="107D0489" w14:textId="77777777" w:rsidR="008932CA" w:rsidRPr="00C34218" w:rsidRDefault="008932CA">
      <w:pPr>
        <w:rPr>
          <w:rStyle w:val="Forte"/>
          <w:rFonts w:ascii="Georgia" w:hAnsi="Georgia" w:cs="Arial"/>
        </w:rPr>
      </w:pPr>
    </w:p>
    <w:tbl>
      <w:tblPr>
        <w:tblW w:w="5000" w:type="pct"/>
        <w:jc w:val="right"/>
        <w:tblLayout w:type="fixed"/>
        <w:tblCellMar>
          <w:left w:w="70" w:type="dxa"/>
          <w:right w:w="70" w:type="dxa"/>
        </w:tblCellMar>
        <w:tblLook w:val="04A0" w:firstRow="1" w:lastRow="0" w:firstColumn="1" w:lastColumn="0" w:noHBand="0" w:noVBand="1"/>
      </w:tblPr>
      <w:tblGrid>
        <w:gridCol w:w="2685"/>
        <w:gridCol w:w="1395"/>
        <w:gridCol w:w="161"/>
        <w:gridCol w:w="1254"/>
        <w:gridCol w:w="161"/>
        <w:gridCol w:w="1129"/>
        <w:gridCol w:w="163"/>
        <w:gridCol w:w="1112"/>
        <w:gridCol w:w="163"/>
        <w:gridCol w:w="1014"/>
      </w:tblGrid>
      <w:tr w:rsidR="00881DD5" w:rsidRPr="00C34218" w14:paraId="3887F71F" w14:textId="77777777" w:rsidTr="00052A90">
        <w:trPr>
          <w:trHeight w:val="198"/>
          <w:jc w:val="right"/>
        </w:trPr>
        <w:tc>
          <w:tcPr>
            <w:tcW w:w="1454" w:type="pct"/>
            <w:tcBorders>
              <w:top w:val="nil"/>
              <w:left w:val="nil"/>
              <w:bottom w:val="nil"/>
              <w:right w:val="nil"/>
            </w:tcBorders>
            <w:noWrap/>
            <w:vAlign w:val="bottom"/>
            <w:hideMark/>
          </w:tcPr>
          <w:p w14:paraId="63A4D770" w14:textId="77777777" w:rsidR="00AA0C7D" w:rsidRPr="00C34218" w:rsidRDefault="00AA0C7D" w:rsidP="00AA0C7D">
            <w:pPr>
              <w:rPr>
                <w:rFonts w:ascii="Arial" w:hAnsi="Arial" w:cs="Arial"/>
                <w:sz w:val="16"/>
                <w:szCs w:val="16"/>
              </w:rPr>
            </w:pPr>
          </w:p>
        </w:tc>
        <w:tc>
          <w:tcPr>
            <w:tcW w:w="3546" w:type="pct"/>
            <w:gridSpan w:val="9"/>
            <w:tcBorders>
              <w:top w:val="nil"/>
              <w:left w:val="nil"/>
              <w:bottom w:val="single" w:sz="4" w:space="0" w:color="auto"/>
              <w:right w:val="nil"/>
            </w:tcBorders>
            <w:noWrap/>
            <w:vAlign w:val="bottom"/>
            <w:hideMark/>
          </w:tcPr>
          <w:p w14:paraId="45E9E1CB" w14:textId="77777777" w:rsidR="00AA0C7D" w:rsidRPr="00C34218" w:rsidRDefault="00AA0C7D" w:rsidP="00AA0C7D">
            <w:pPr>
              <w:jc w:val="right"/>
              <w:rPr>
                <w:rFonts w:ascii="Arial" w:hAnsi="Arial" w:cs="Arial"/>
                <w:b/>
                <w:bCs/>
                <w:color w:val="000000"/>
                <w:sz w:val="16"/>
                <w:szCs w:val="16"/>
              </w:rPr>
            </w:pPr>
            <w:r w:rsidRPr="00C34218">
              <w:rPr>
                <w:rFonts w:ascii="Arial" w:hAnsi="Arial" w:cs="Arial"/>
                <w:b/>
                <w:bCs/>
                <w:color w:val="000000"/>
                <w:sz w:val="16"/>
                <w:szCs w:val="16"/>
              </w:rPr>
              <w:t>Cenários</w:t>
            </w:r>
          </w:p>
        </w:tc>
      </w:tr>
      <w:tr w:rsidR="008273DA" w:rsidRPr="00C34218" w14:paraId="530B1B7D" w14:textId="77777777" w:rsidTr="008273DA">
        <w:trPr>
          <w:trHeight w:val="198"/>
          <w:jc w:val="right"/>
        </w:trPr>
        <w:tc>
          <w:tcPr>
            <w:tcW w:w="1454" w:type="pct"/>
            <w:tcBorders>
              <w:top w:val="nil"/>
              <w:left w:val="nil"/>
              <w:bottom w:val="nil"/>
              <w:right w:val="nil"/>
            </w:tcBorders>
            <w:noWrap/>
            <w:vAlign w:val="bottom"/>
            <w:hideMark/>
          </w:tcPr>
          <w:p w14:paraId="532039F3" w14:textId="77777777" w:rsidR="00AA0C7D" w:rsidRPr="00C34218" w:rsidRDefault="00AA0C7D" w:rsidP="00AA0C7D">
            <w:pPr>
              <w:jc w:val="right"/>
              <w:rPr>
                <w:rFonts w:ascii="Arial" w:hAnsi="Arial" w:cs="Arial"/>
                <w:b/>
                <w:bCs/>
                <w:color w:val="000000"/>
                <w:sz w:val="16"/>
                <w:szCs w:val="16"/>
              </w:rPr>
            </w:pPr>
          </w:p>
        </w:tc>
        <w:tc>
          <w:tcPr>
            <w:tcW w:w="755" w:type="pct"/>
            <w:tcBorders>
              <w:top w:val="single" w:sz="4" w:space="0" w:color="auto"/>
              <w:left w:val="nil"/>
              <w:bottom w:val="single" w:sz="4" w:space="0" w:color="auto"/>
              <w:right w:val="nil"/>
            </w:tcBorders>
            <w:noWrap/>
            <w:vAlign w:val="bottom"/>
            <w:hideMark/>
          </w:tcPr>
          <w:p w14:paraId="0D203B87" w14:textId="77777777" w:rsidR="00B26361" w:rsidRPr="00C34218" w:rsidRDefault="00B26361" w:rsidP="00AA0C7D">
            <w:pPr>
              <w:jc w:val="right"/>
              <w:rPr>
                <w:rFonts w:ascii="Arial" w:hAnsi="Arial" w:cs="Arial"/>
                <w:b/>
                <w:bCs/>
                <w:color w:val="000000"/>
                <w:sz w:val="16"/>
                <w:szCs w:val="16"/>
              </w:rPr>
            </w:pPr>
          </w:p>
          <w:p w14:paraId="165C0961" w14:textId="3D555164" w:rsidR="00AA0C7D" w:rsidRPr="00C34218" w:rsidRDefault="00AA0C7D" w:rsidP="00AA0C7D">
            <w:pPr>
              <w:jc w:val="right"/>
              <w:rPr>
                <w:rFonts w:ascii="Arial" w:hAnsi="Arial" w:cs="Arial"/>
                <w:b/>
                <w:bCs/>
                <w:color w:val="000000"/>
                <w:sz w:val="16"/>
                <w:szCs w:val="16"/>
              </w:rPr>
            </w:pPr>
            <w:r w:rsidRPr="00C34218">
              <w:rPr>
                <w:rFonts w:ascii="Arial" w:hAnsi="Arial" w:cs="Arial"/>
                <w:b/>
                <w:bCs/>
                <w:color w:val="000000"/>
                <w:sz w:val="16"/>
                <w:szCs w:val="16"/>
              </w:rPr>
              <w:t>Provável</w:t>
            </w:r>
          </w:p>
        </w:tc>
        <w:tc>
          <w:tcPr>
            <w:tcW w:w="87" w:type="pct"/>
            <w:tcBorders>
              <w:top w:val="single" w:sz="4" w:space="0" w:color="auto"/>
              <w:left w:val="nil"/>
              <w:bottom w:val="nil"/>
              <w:right w:val="nil"/>
            </w:tcBorders>
            <w:noWrap/>
            <w:vAlign w:val="bottom"/>
            <w:hideMark/>
          </w:tcPr>
          <w:p w14:paraId="63E08981" w14:textId="77777777" w:rsidR="00AA0C7D" w:rsidRPr="00C34218" w:rsidRDefault="00AA0C7D" w:rsidP="00AA0C7D">
            <w:pPr>
              <w:jc w:val="right"/>
              <w:rPr>
                <w:rFonts w:ascii="Arial" w:hAnsi="Arial" w:cs="Arial"/>
                <w:b/>
                <w:bCs/>
                <w:color w:val="000000"/>
                <w:sz w:val="16"/>
                <w:szCs w:val="16"/>
              </w:rPr>
            </w:pPr>
          </w:p>
        </w:tc>
        <w:tc>
          <w:tcPr>
            <w:tcW w:w="679" w:type="pct"/>
            <w:tcBorders>
              <w:top w:val="single" w:sz="4" w:space="0" w:color="auto"/>
              <w:left w:val="nil"/>
              <w:bottom w:val="single" w:sz="4" w:space="0" w:color="auto"/>
              <w:right w:val="nil"/>
            </w:tcBorders>
            <w:noWrap/>
            <w:vAlign w:val="bottom"/>
            <w:hideMark/>
          </w:tcPr>
          <w:p w14:paraId="38080DB4" w14:textId="77777777" w:rsidR="00AA0C7D" w:rsidRPr="00C34218" w:rsidRDefault="00AA0C7D" w:rsidP="00AA0C7D">
            <w:pPr>
              <w:jc w:val="right"/>
              <w:rPr>
                <w:rFonts w:ascii="Arial" w:hAnsi="Arial" w:cs="Arial"/>
                <w:b/>
                <w:bCs/>
                <w:color w:val="000000"/>
                <w:sz w:val="16"/>
                <w:szCs w:val="16"/>
              </w:rPr>
            </w:pPr>
            <w:r w:rsidRPr="00C34218">
              <w:rPr>
                <w:rFonts w:ascii="Arial" w:hAnsi="Arial" w:cs="Arial"/>
                <w:b/>
                <w:bCs/>
                <w:color w:val="000000"/>
                <w:sz w:val="16"/>
                <w:szCs w:val="16"/>
              </w:rPr>
              <w:t>+25%</w:t>
            </w:r>
          </w:p>
        </w:tc>
        <w:tc>
          <w:tcPr>
            <w:tcW w:w="87" w:type="pct"/>
            <w:tcBorders>
              <w:top w:val="single" w:sz="4" w:space="0" w:color="auto"/>
              <w:left w:val="nil"/>
              <w:bottom w:val="nil"/>
              <w:right w:val="nil"/>
            </w:tcBorders>
            <w:noWrap/>
            <w:vAlign w:val="bottom"/>
            <w:hideMark/>
          </w:tcPr>
          <w:p w14:paraId="28028530" w14:textId="77777777" w:rsidR="00AA0C7D" w:rsidRPr="00C34218" w:rsidRDefault="00AA0C7D" w:rsidP="00AA0C7D">
            <w:pPr>
              <w:jc w:val="right"/>
              <w:rPr>
                <w:rFonts w:ascii="Arial" w:hAnsi="Arial" w:cs="Arial"/>
                <w:b/>
                <w:bCs/>
                <w:color w:val="000000"/>
                <w:sz w:val="16"/>
                <w:szCs w:val="16"/>
              </w:rPr>
            </w:pPr>
          </w:p>
        </w:tc>
        <w:tc>
          <w:tcPr>
            <w:tcW w:w="611" w:type="pct"/>
            <w:tcBorders>
              <w:top w:val="single" w:sz="4" w:space="0" w:color="auto"/>
              <w:left w:val="nil"/>
              <w:bottom w:val="single" w:sz="4" w:space="0" w:color="auto"/>
              <w:right w:val="nil"/>
            </w:tcBorders>
            <w:noWrap/>
            <w:vAlign w:val="bottom"/>
            <w:hideMark/>
          </w:tcPr>
          <w:p w14:paraId="03BC5144" w14:textId="77777777" w:rsidR="00AA0C7D" w:rsidRPr="00C34218" w:rsidRDefault="00AA0C7D" w:rsidP="00AA0C7D">
            <w:pPr>
              <w:jc w:val="right"/>
              <w:rPr>
                <w:rFonts w:ascii="Arial" w:hAnsi="Arial" w:cs="Arial"/>
                <w:b/>
                <w:bCs/>
                <w:color w:val="000000"/>
                <w:sz w:val="16"/>
                <w:szCs w:val="16"/>
              </w:rPr>
            </w:pPr>
            <w:r w:rsidRPr="00C34218">
              <w:rPr>
                <w:rFonts w:ascii="Arial" w:hAnsi="Arial" w:cs="Arial"/>
                <w:b/>
                <w:bCs/>
                <w:color w:val="000000"/>
                <w:sz w:val="16"/>
                <w:szCs w:val="16"/>
              </w:rPr>
              <w:t>+50%</w:t>
            </w:r>
          </w:p>
        </w:tc>
        <w:tc>
          <w:tcPr>
            <w:tcW w:w="88" w:type="pct"/>
            <w:tcBorders>
              <w:top w:val="single" w:sz="4" w:space="0" w:color="auto"/>
              <w:left w:val="nil"/>
              <w:bottom w:val="nil"/>
              <w:right w:val="nil"/>
            </w:tcBorders>
            <w:noWrap/>
            <w:vAlign w:val="bottom"/>
            <w:hideMark/>
          </w:tcPr>
          <w:p w14:paraId="6A865479" w14:textId="77777777" w:rsidR="00AA0C7D" w:rsidRPr="00C34218" w:rsidRDefault="00AA0C7D" w:rsidP="00AA0C7D">
            <w:pPr>
              <w:jc w:val="right"/>
              <w:rPr>
                <w:rFonts w:ascii="Arial" w:hAnsi="Arial" w:cs="Arial"/>
                <w:b/>
                <w:bCs/>
                <w:color w:val="000000"/>
                <w:sz w:val="16"/>
                <w:szCs w:val="16"/>
              </w:rPr>
            </w:pPr>
          </w:p>
        </w:tc>
        <w:tc>
          <w:tcPr>
            <w:tcW w:w="602" w:type="pct"/>
            <w:tcBorders>
              <w:top w:val="single" w:sz="4" w:space="0" w:color="auto"/>
              <w:left w:val="nil"/>
              <w:bottom w:val="single" w:sz="4" w:space="0" w:color="auto"/>
              <w:right w:val="nil"/>
            </w:tcBorders>
            <w:noWrap/>
            <w:vAlign w:val="bottom"/>
            <w:hideMark/>
          </w:tcPr>
          <w:p w14:paraId="3E639DB1" w14:textId="77777777" w:rsidR="00AA0C7D" w:rsidRPr="00C34218" w:rsidRDefault="00AA0C7D" w:rsidP="00AA0C7D">
            <w:pPr>
              <w:jc w:val="right"/>
              <w:rPr>
                <w:rFonts w:ascii="Arial" w:hAnsi="Arial" w:cs="Arial"/>
                <w:b/>
                <w:bCs/>
                <w:color w:val="000000"/>
                <w:sz w:val="16"/>
                <w:szCs w:val="16"/>
              </w:rPr>
            </w:pPr>
            <w:r w:rsidRPr="00C34218">
              <w:rPr>
                <w:rFonts w:ascii="Arial" w:hAnsi="Arial" w:cs="Arial"/>
                <w:b/>
                <w:bCs/>
                <w:color w:val="000000"/>
                <w:sz w:val="16"/>
                <w:szCs w:val="16"/>
              </w:rPr>
              <w:t>-25%</w:t>
            </w:r>
          </w:p>
        </w:tc>
        <w:tc>
          <w:tcPr>
            <w:tcW w:w="88" w:type="pct"/>
            <w:tcBorders>
              <w:top w:val="single" w:sz="4" w:space="0" w:color="auto"/>
              <w:left w:val="nil"/>
              <w:bottom w:val="nil"/>
              <w:right w:val="nil"/>
            </w:tcBorders>
            <w:noWrap/>
            <w:vAlign w:val="bottom"/>
            <w:hideMark/>
          </w:tcPr>
          <w:p w14:paraId="0EA5732F" w14:textId="77777777" w:rsidR="00AA0C7D" w:rsidRPr="00C34218" w:rsidRDefault="00AA0C7D" w:rsidP="00AA0C7D">
            <w:pPr>
              <w:jc w:val="right"/>
              <w:rPr>
                <w:rFonts w:ascii="Arial" w:hAnsi="Arial" w:cs="Arial"/>
                <w:b/>
                <w:bCs/>
                <w:color w:val="000000"/>
                <w:sz w:val="16"/>
                <w:szCs w:val="16"/>
              </w:rPr>
            </w:pPr>
          </w:p>
        </w:tc>
        <w:tc>
          <w:tcPr>
            <w:tcW w:w="548" w:type="pct"/>
            <w:tcBorders>
              <w:top w:val="single" w:sz="4" w:space="0" w:color="auto"/>
              <w:left w:val="nil"/>
              <w:bottom w:val="single" w:sz="4" w:space="0" w:color="auto"/>
              <w:right w:val="nil"/>
            </w:tcBorders>
            <w:noWrap/>
            <w:vAlign w:val="bottom"/>
            <w:hideMark/>
          </w:tcPr>
          <w:p w14:paraId="7C408A6B" w14:textId="77777777" w:rsidR="00AA0C7D" w:rsidRPr="00C34218" w:rsidRDefault="00AA0C7D" w:rsidP="00AA0C7D">
            <w:pPr>
              <w:jc w:val="right"/>
              <w:rPr>
                <w:rFonts w:ascii="Arial" w:hAnsi="Arial" w:cs="Arial"/>
                <w:b/>
                <w:bCs/>
                <w:color w:val="000000"/>
                <w:sz w:val="16"/>
                <w:szCs w:val="16"/>
              </w:rPr>
            </w:pPr>
            <w:r w:rsidRPr="00C34218">
              <w:rPr>
                <w:rFonts w:ascii="Arial" w:hAnsi="Arial" w:cs="Arial"/>
                <w:b/>
                <w:bCs/>
                <w:color w:val="000000"/>
                <w:sz w:val="16"/>
                <w:szCs w:val="16"/>
              </w:rPr>
              <w:t>-50%</w:t>
            </w:r>
          </w:p>
        </w:tc>
      </w:tr>
      <w:tr w:rsidR="008273DA" w:rsidRPr="00C34218" w14:paraId="0AB93895" w14:textId="77777777" w:rsidTr="008273DA">
        <w:trPr>
          <w:trHeight w:val="198"/>
          <w:jc w:val="right"/>
        </w:trPr>
        <w:tc>
          <w:tcPr>
            <w:tcW w:w="1454" w:type="pct"/>
            <w:tcBorders>
              <w:left w:val="nil"/>
              <w:bottom w:val="nil"/>
              <w:right w:val="nil"/>
            </w:tcBorders>
            <w:noWrap/>
            <w:vAlign w:val="bottom"/>
            <w:hideMark/>
          </w:tcPr>
          <w:p w14:paraId="6C2A648C" w14:textId="77777777" w:rsidR="00AA0C7D" w:rsidRPr="00C34218" w:rsidRDefault="00AA0C7D" w:rsidP="00AA0C7D">
            <w:pPr>
              <w:rPr>
                <w:rFonts w:ascii="Arial" w:hAnsi="Arial" w:cs="Arial"/>
                <w:b/>
                <w:bCs/>
                <w:color w:val="000000"/>
                <w:sz w:val="16"/>
                <w:szCs w:val="16"/>
              </w:rPr>
            </w:pPr>
            <w:r w:rsidRPr="00C34218">
              <w:rPr>
                <w:rFonts w:ascii="Arial" w:hAnsi="Arial" w:cs="Arial"/>
                <w:b/>
                <w:bCs/>
                <w:color w:val="000000"/>
                <w:sz w:val="16"/>
                <w:szCs w:val="16"/>
              </w:rPr>
              <w:t>CDI</w:t>
            </w:r>
          </w:p>
        </w:tc>
        <w:tc>
          <w:tcPr>
            <w:tcW w:w="755" w:type="pct"/>
            <w:tcBorders>
              <w:left w:val="nil"/>
              <w:bottom w:val="nil"/>
              <w:right w:val="nil"/>
            </w:tcBorders>
            <w:noWrap/>
            <w:vAlign w:val="bottom"/>
            <w:hideMark/>
          </w:tcPr>
          <w:p w14:paraId="31603C68" w14:textId="77777777" w:rsidR="00AA0C7D" w:rsidRPr="00C34218" w:rsidRDefault="00AA0C7D" w:rsidP="008228D6">
            <w:pPr>
              <w:jc w:val="right"/>
              <w:rPr>
                <w:rFonts w:ascii="Arial" w:hAnsi="Arial" w:cs="Arial"/>
                <w:b/>
                <w:bCs/>
                <w:color w:val="000000"/>
                <w:sz w:val="16"/>
                <w:szCs w:val="16"/>
              </w:rPr>
            </w:pPr>
          </w:p>
        </w:tc>
        <w:tc>
          <w:tcPr>
            <w:tcW w:w="87" w:type="pct"/>
            <w:tcBorders>
              <w:left w:val="nil"/>
              <w:bottom w:val="nil"/>
              <w:right w:val="nil"/>
            </w:tcBorders>
            <w:noWrap/>
            <w:vAlign w:val="bottom"/>
            <w:hideMark/>
          </w:tcPr>
          <w:p w14:paraId="53FA2AD6" w14:textId="77777777" w:rsidR="00AA0C7D" w:rsidRPr="00C34218" w:rsidRDefault="00AA0C7D" w:rsidP="008228D6">
            <w:pPr>
              <w:jc w:val="right"/>
              <w:rPr>
                <w:rFonts w:ascii="Arial" w:hAnsi="Arial" w:cs="Arial"/>
                <w:sz w:val="16"/>
                <w:szCs w:val="16"/>
              </w:rPr>
            </w:pPr>
          </w:p>
        </w:tc>
        <w:tc>
          <w:tcPr>
            <w:tcW w:w="679" w:type="pct"/>
            <w:tcBorders>
              <w:top w:val="single" w:sz="4" w:space="0" w:color="auto"/>
              <w:left w:val="nil"/>
              <w:bottom w:val="nil"/>
              <w:right w:val="nil"/>
            </w:tcBorders>
            <w:noWrap/>
            <w:vAlign w:val="bottom"/>
            <w:hideMark/>
          </w:tcPr>
          <w:p w14:paraId="3F4A3167" w14:textId="77777777" w:rsidR="00AA0C7D" w:rsidRPr="00C34218" w:rsidRDefault="00AA0C7D" w:rsidP="008228D6">
            <w:pPr>
              <w:jc w:val="right"/>
              <w:rPr>
                <w:rFonts w:ascii="Arial" w:hAnsi="Arial" w:cs="Arial"/>
                <w:sz w:val="16"/>
                <w:szCs w:val="16"/>
              </w:rPr>
            </w:pPr>
          </w:p>
        </w:tc>
        <w:tc>
          <w:tcPr>
            <w:tcW w:w="87" w:type="pct"/>
            <w:tcBorders>
              <w:top w:val="nil"/>
              <w:left w:val="nil"/>
              <w:bottom w:val="nil"/>
              <w:right w:val="nil"/>
            </w:tcBorders>
            <w:noWrap/>
            <w:vAlign w:val="bottom"/>
            <w:hideMark/>
          </w:tcPr>
          <w:p w14:paraId="1C561835" w14:textId="77777777" w:rsidR="00AA0C7D" w:rsidRPr="00C34218" w:rsidRDefault="00AA0C7D" w:rsidP="008228D6">
            <w:pPr>
              <w:jc w:val="right"/>
              <w:rPr>
                <w:rFonts w:ascii="Arial" w:hAnsi="Arial" w:cs="Arial"/>
                <w:sz w:val="16"/>
                <w:szCs w:val="16"/>
              </w:rPr>
            </w:pPr>
          </w:p>
        </w:tc>
        <w:tc>
          <w:tcPr>
            <w:tcW w:w="611" w:type="pct"/>
            <w:tcBorders>
              <w:top w:val="single" w:sz="4" w:space="0" w:color="auto"/>
              <w:left w:val="nil"/>
              <w:bottom w:val="nil"/>
              <w:right w:val="nil"/>
            </w:tcBorders>
            <w:noWrap/>
            <w:vAlign w:val="bottom"/>
            <w:hideMark/>
          </w:tcPr>
          <w:p w14:paraId="2DEB704A" w14:textId="77777777" w:rsidR="00AA0C7D" w:rsidRPr="00C34218" w:rsidRDefault="00AA0C7D" w:rsidP="008228D6">
            <w:pPr>
              <w:jc w:val="right"/>
              <w:rPr>
                <w:rFonts w:ascii="Arial" w:hAnsi="Arial" w:cs="Arial"/>
                <w:sz w:val="16"/>
                <w:szCs w:val="16"/>
              </w:rPr>
            </w:pPr>
          </w:p>
        </w:tc>
        <w:tc>
          <w:tcPr>
            <w:tcW w:w="88" w:type="pct"/>
            <w:tcBorders>
              <w:top w:val="nil"/>
              <w:left w:val="nil"/>
              <w:bottom w:val="nil"/>
              <w:right w:val="nil"/>
            </w:tcBorders>
            <w:noWrap/>
            <w:vAlign w:val="bottom"/>
            <w:hideMark/>
          </w:tcPr>
          <w:p w14:paraId="3C3F81DA" w14:textId="77777777" w:rsidR="00AA0C7D" w:rsidRPr="00C34218" w:rsidRDefault="00AA0C7D" w:rsidP="008228D6">
            <w:pPr>
              <w:jc w:val="right"/>
              <w:rPr>
                <w:rFonts w:ascii="Arial" w:hAnsi="Arial" w:cs="Arial"/>
                <w:sz w:val="16"/>
                <w:szCs w:val="16"/>
              </w:rPr>
            </w:pPr>
          </w:p>
        </w:tc>
        <w:tc>
          <w:tcPr>
            <w:tcW w:w="602" w:type="pct"/>
            <w:tcBorders>
              <w:top w:val="single" w:sz="4" w:space="0" w:color="auto"/>
              <w:left w:val="nil"/>
              <w:bottom w:val="nil"/>
              <w:right w:val="nil"/>
            </w:tcBorders>
            <w:noWrap/>
            <w:vAlign w:val="bottom"/>
            <w:hideMark/>
          </w:tcPr>
          <w:p w14:paraId="6B656029" w14:textId="77777777" w:rsidR="00AA0C7D" w:rsidRPr="00C34218" w:rsidRDefault="00AA0C7D" w:rsidP="008228D6">
            <w:pPr>
              <w:jc w:val="right"/>
              <w:rPr>
                <w:rFonts w:ascii="Arial" w:hAnsi="Arial" w:cs="Arial"/>
                <w:sz w:val="16"/>
                <w:szCs w:val="16"/>
              </w:rPr>
            </w:pPr>
          </w:p>
        </w:tc>
        <w:tc>
          <w:tcPr>
            <w:tcW w:w="88" w:type="pct"/>
            <w:tcBorders>
              <w:top w:val="nil"/>
              <w:left w:val="nil"/>
              <w:bottom w:val="nil"/>
              <w:right w:val="nil"/>
            </w:tcBorders>
            <w:noWrap/>
            <w:vAlign w:val="bottom"/>
            <w:hideMark/>
          </w:tcPr>
          <w:p w14:paraId="2B26E82D" w14:textId="77777777" w:rsidR="00AA0C7D" w:rsidRPr="00C34218" w:rsidRDefault="00AA0C7D" w:rsidP="008228D6">
            <w:pPr>
              <w:jc w:val="right"/>
              <w:rPr>
                <w:rFonts w:ascii="Arial" w:hAnsi="Arial" w:cs="Arial"/>
                <w:sz w:val="16"/>
                <w:szCs w:val="16"/>
              </w:rPr>
            </w:pPr>
          </w:p>
        </w:tc>
        <w:tc>
          <w:tcPr>
            <w:tcW w:w="548" w:type="pct"/>
            <w:tcBorders>
              <w:top w:val="single" w:sz="4" w:space="0" w:color="auto"/>
              <w:left w:val="nil"/>
              <w:bottom w:val="nil"/>
              <w:right w:val="nil"/>
            </w:tcBorders>
            <w:noWrap/>
            <w:vAlign w:val="bottom"/>
            <w:hideMark/>
          </w:tcPr>
          <w:p w14:paraId="0EA5D3C0" w14:textId="77777777" w:rsidR="00AA0C7D" w:rsidRPr="00C34218" w:rsidRDefault="00AA0C7D" w:rsidP="008228D6">
            <w:pPr>
              <w:jc w:val="right"/>
              <w:rPr>
                <w:rFonts w:ascii="Arial" w:hAnsi="Arial" w:cs="Arial"/>
                <w:sz w:val="16"/>
                <w:szCs w:val="16"/>
              </w:rPr>
            </w:pPr>
          </w:p>
        </w:tc>
      </w:tr>
      <w:tr w:rsidR="00881DD5" w:rsidRPr="00C34218" w14:paraId="51F47171" w14:textId="77777777" w:rsidTr="00052A90">
        <w:trPr>
          <w:trHeight w:val="198"/>
          <w:jc w:val="right"/>
        </w:trPr>
        <w:tc>
          <w:tcPr>
            <w:tcW w:w="1454" w:type="pct"/>
            <w:tcBorders>
              <w:top w:val="nil"/>
              <w:left w:val="nil"/>
              <w:bottom w:val="nil"/>
              <w:right w:val="nil"/>
            </w:tcBorders>
            <w:noWrap/>
            <w:vAlign w:val="bottom"/>
            <w:hideMark/>
          </w:tcPr>
          <w:p w14:paraId="7EBC58B5" w14:textId="77777777" w:rsidR="00AA0C7D" w:rsidRPr="00C34218" w:rsidRDefault="00AA0C7D" w:rsidP="00AA0C7D">
            <w:pPr>
              <w:rPr>
                <w:rFonts w:ascii="Arial" w:hAnsi="Arial" w:cs="Arial"/>
                <w:color w:val="000000"/>
                <w:sz w:val="16"/>
                <w:szCs w:val="16"/>
              </w:rPr>
            </w:pPr>
            <w:r w:rsidRPr="00C34218">
              <w:rPr>
                <w:rFonts w:ascii="Arial" w:hAnsi="Arial" w:cs="Arial"/>
                <w:color w:val="000000"/>
                <w:sz w:val="16"/>
                <w:szCs w:val="16"/>
              </w:rPr>
              <w:t>Aplicações financeiras</w:t>
            </w:r>
          </w:p>
        </w:tc>
        <w:tc>
          <w:tcPr>
            <w:tcW w:w="755" w:type="pct"/>
            <w:tcBorders>
              <w:top w:val="nil"/>
              <w:left w:val="nil"/>
              <w:bottom w:val="nil"/>
              <w:right w:val="nil"/>
            </w:tcBorders>
            <w:noWrap/>
            <w:vAlign w:val="center"/>
            <w:hideMark/>
          </w:tcPr>
          <w:p w14:paraId="1AA41AE2" w14:textId="516B3674" w:rsidR="00AA0C7D" w:rsidRPr="00C34218" w:rsidRDefault="00AA0C7D" w:rsidP="008228D6">
            <w:pPr>
              <w:jc w:val="right"/>
              <w:rPr>
                <w:rFonts w:ascii="Arial" w:hAnsi="Arial" w:cs="Arial"/>
                <w:color w:val="000000"/>
                <w:sz w:val="16"/>
                <w:szCs w:val="16"/>
              </w:rPr>
            </w:pPr>
            <w:r w:rsidRPr="00C34218">
              <w:rPr>
                <w:rFonts w:ascii="Arial" w:hAnsi="Arial" w:cs="Arial"/>
                <w:color w:val="000000"/>
                <w:sz w:val="16"/>
                <w:szCs w:val="16"/>
              </w:rPr>
              <w:t>42.877</w:t>
            </w:r>
          </w:p>
        </w:tc>
        <w:tc>
          <w:tcPr>
            <w:tcW w:w="87" w:type="pct"/>
            <w:tcBorders>
              <w:top w:val="nil"/>
              <w:left w:val="nil"/>
              <w:bottom w:val="nil"/>
              <w:right w:val="nil"/>
            </w:tcBorders>
            <w:noWrap/>
            <w:vAlign w:val="bottom"/>
            <w:hideMark/>
          </w:tcPr>
          <w:p w14:paraId="24A7FEC9" w14:textId="77777777" w:rsidR="00AA0C7D" w:rsidRPr="00C34218" w:rsidRDefault="00AA0C7D" w:rsidP="008228D6">
            <w:pPr>
              <w:jc w:val="right"/>
              <w:rPr>
                <w:rFonts w:ascii="Arial" w:hAnsi="Arial" w:cs="Arial"/>
                <w:color w:val="000000"/>
                <w:sz w:val="16"/>
                <w:szCs w:val="16"/>
              </w:rPr>
            </w:pPr>
          </w:p>
        </w:tc>
        <w:tc>
          <w:tcPr>
            <w:tcW w:w="679" w:type="pct"/>
            <w:tcBorders>
              <w:top w:val="nil"/>
              <w:left w:val="nil"/>
              <w:bottom w:val="nil"/>
              <w:right w:val="nil"/>
            </w:tcBorders>
            <w:noWrap/>
            <w:vAlign w:val="center"/>
            <w:hideMark/>
          </w:tcPr>
          <w:p w14:paraId="5BE61EB7" w14:textId="2B49A5D0" w:rsidR="00AA0C7D" w:rsidRPr="00C34218" w:rsidRDefault="00AA0C7D" w:rsidP="008228D6">
            <w:pPr>
              <w:jc w:val="right"/>
              <w:rPr>
                <w:rFonts w:ascii="Arial" w:hAnsi="Arial" w:cs="Arial"/>
                <w:color w:val="000000"/>
                <w:sz w:val="16"/>
                <w:szCs w:val="16"/>
              </w:rPr>
            </w:pPr>
            <w:r w:rsidRPr="00C34218">
              <w:rPr>
                <w:rFonts w:ascii="Arial" w:hAnsi="Arial" w:cs="Arial"/>
                <w:color w:val="000000"/>
                <w:sz w:val="16"/>
                <w:szCs w:val="16"/>
              </w:rPr>
              <w:t>53.596</w:t>
            </w:r>
          </w:p>
        </w:tc>
        <w:tc>
          <w:tcPr>
            <w:tcW w:w="87" w:type="pct"/>
            <w:tcBorders>
              <w:top w:val="nil"/>
              <w:left w:val="nil"/>
              <w:bottom w:val="nil"/>
              <w:right w:val="nil"/>
            </w:tcBorders>
            <w:noWrap/>
            <w:vAlign w:val="bottom"/>
            <w:hideMark/>
          </w:tcPr>
          <w:p w14:paraId="26352714" w14:textId="77777777" w:rsidR="00AA0C7D" w:rsidRPr="00C34218" w:rsidRDefault="00AA0C7D" w:rsidP="008228D6">
            <w:pPr>
              <w:jc w:val="right"/>
              <w:rPr>
                <w:rFonts w:ascii="Arial" w:hAnsi="Arial" w:cs="Arial"/>
                <w:color w:val="000000"/>
                <w:sz w:val="16"/>
                <w:szCs w:val="16"/>
              </w:rPr>
            </w:pPr>
          </w:p>
        </w:tc>
        <w:tc>
          <w:tcPr>
            <w:tcW w:w="611" w:type="pct"/>
            <w:tcBorders>
              <w:top w:val="nil"/>
              <w:left w:val="nil"/>
              <w:bottom w:val="nil"/>
              <w:right w:val="nil"/>
            </w:tcBorders>
            <w:noWrap/>
            <w:vAlign w:val="center"/>
            <w:hideMark/>
          </w:tcPr>
          <w:p w14:paraId="6028E083" w14:textId="7D2C1D48" w:rsidR="00AA0C7D" w:rsidRPr="00C34218" w:rsidRDefault="00AA0C7D" w:rsidP="008228D6">
            <w:pPr>
              <w:jc w:val="right"/>
              <w:rPr>
                <w:rFonts w:ascii="Arial" w:hAnsi="Arial" w:cs="Arial"/>
                <w:color w:val="000000"/>
                <w:sz w:val="16"/>
                <w:szCs w:val="16"/>
              </w:rPr>
            </w:pPr>
            <w:r w:rsidRPr="00C34218">
              <w:rPr>
                <w:rFonts w:ascii="Arial" w:hAnsi="Arial" w:cs="Arial"/>
                <w:color w:val="000000"/>
                <w:sz w:val="16"/>
                <w:szCs w:val="16"/>
              </w:rPr>
              <w:t>64.316</w:t>
            </w:r>
          </w:p>
        </w:tc>
        <w:tc>
          <w:tcPr>
            <w:tcW w:w="88" w:type="pct"/>
            <w:tcBorders>
              <w:top w:val="nil"/>
              <w:left w:val="nil"/>
              <w:bottom w:val="nil"/>
              <w:right w:val="nil"/>
            </w:tcBorders>
            <w:noWrap/>
            <w:vAlign w:val="bottom"/>
            <w:hideMark/>
          </w:tcPr>
          <w:p w14:paraId="1B39EEEA" w14:textId="77777777" w:rsidR="00AA0C7D" w:rsidRPr="00C34218" w:rsidRDefault="00AA0C7D" w:rsidP="008228D6">
            <w:pPr>
              <w:jc w:val="right"/>
              <w:rPr>
                <w:rFonts w:ascii="Arial" w:hAnsi="Arial" w:cs="Arial"/>
                <w:color w:val="000000"/>
                <w:sz w:val="16"/>
                <w:szCs w:val="16"/>
              </w:rPr>
            </w:pPr>
          </w:p>
        </w:tc>
        <w:tc>
          <w:tcPr>
            <w:tcW w:w="602" w:type="pct"/>
            <w:tcBorders>
              <w:top w:val="nil"/>
              <w:left w:val="nil"/>
              <w:bottom w:val="nil"/>
              <w:right w:val="nil"/>
            </w:tcBorders>
            <w:noWrap/>
            <w:vAlign w:val="center"/>
            <w:hideMark/>
          </w:tcPr>
          <w:p w14:paraId="188F3B03" w14:textId="7B9F8641" w:rsidR="00AA0C7D" w:rsidRPr="00C34218" w:rsidRDefault="00AA0C7D" w:rsidP="008228D6">
            <w:pPr>
              <w:jc w:val="right"/>
              <w:rPr>
                <w:rFonts w:ascii="Arial" w:hAnsi="Arial" w:cs="Arial"/>
                <w:color w:val="000000"/>
                <w:sz w:val="16"/>
                <w:szCs w:val="16"/>
              </w:rPr>
            </w:pPr>
            <w:r w:rsidRPr="00C34218">
              <w:rPr>
                <w:rFonts w:ascii="Arial" w:hAnsi="Arial" w:cs="Arial"/>
                <w:color w:val="000000"/>
                <w:sz w:val="16"/>
                <w:szCs w:val="16"/>
              </w:rPr>
              <w:t>32.158</w:t>
            </w:r>
          </w:p>
        </w:tc>
        <w:tc>
          <w:tcPr>
            <w:tcW w:w="88" w:type="pct"/>
            <w:tcBorders>
              <w:top w:val="nil"/>
              <w:left w:val="nil"/>
              <w:bottom w:val="nil"/>
              <w:right w:val="nil"/>
            </w:tcBorders>
            <w:noWrap/>
            <w:vAlign w:val="bottom"/>
            <w:hideMark/>
          </w:tcPr>
          <w:p w14:paraId="49D797D0" w14:textId="77777777" w:rsidR="00AA0C7D" w:rsidRPr="00C34218" w:rsidRDefault="00AA0C7D" w:rsidP="008228D6">
            <w:pPr>
              <w:jc w:val="right"/>
              <w:rPr>
                <w:rFonts w:ascii="Arial" w:hAnsi="Arial" w:cs="Arial"/>
                <w:color w:val="000000"/>
                <w:sz w:val="16"/>
                <w:szCs w:val="16"/>
              </w:rPr>
            </w:pPr>
          </w:p>
        </w:tc>
        <w:tc>
          <w:tcPr>
            <w:tcW w:w="548" w:type="pct"/>
            <w:tcBorders>
              <w:top w:val="nil"/>
              <w:left w:val="nil"/>
              <w:bottom w:val="nil"/>
              <w:right w:val="nil"/>
            </w:tcBorders>
            <w:noWrap/>
            <w:vAlign w:val="center"/>
            <w:hideMark/>
          </w:tcPr>
          <w:p w14:paraId="6EE7E977" w14:textId="7AB8C4ED" w:rsidR="00AA0C7D" w:rsidRPr="00C34218" w:rsidRDefault="00AA0C7D" w:rsidP="008228D6">
            <w:pPr>
              <w:jc w:val="right"/>
              <w:rPr>
                <w:rFonts w:ascii="Arial" w:hAnsi="Arial" w:cs="Arial"/>
                <w:color w:val="000000"/>
                <w:sz w:val="16"/>
                <w:szCs w:val="16"/>
              </w:rPr>
            </w:pPr>
            <w:r w:rsidRPr="00C34218">
              <w:rPr>
                <w:rFonts w:ascii="Arial" w:hAnsi="Arial" w:cs="Arial"/>
                <w:color w:val="000000"/>
                <w:sz w:val="16"/>
                <w:szCs w:val="16"/>
              </w:rPr>
              <w:t>21.439</w:t>
            </w:r>
          </w:p>
        </w:tc>
      </w:tr>
      <w:tr w:rsidR="00881DD5" w:rsidRPr="00C34218" w14:paraId="75E97A67" w14:textId="77777777" w:rsidTr="00052A90">
        <w:trPr>
          <w:trHeight w:val="198"/>
          <w:jc w:val="right"/>
        </w:trPr>
        <w:tc>
          <w:tcPr>
            <w:tcW w:w="1454" w:type="pct"/>
            <w:tcBorders>
              <w:top w:val="nil"/>
              <w:left w:val="nil"/>
              <w:bottom w:val="nil"/>
              <w:right w:val="nil"/>
            </w:tcBorders>
            <w:noWrap/>
            <w:vAlign w:val="bottom"/>
            <w:hideMark/>
          </w:tcPr>
          <w:p w14:paraId="29B0D597" w14:textId="77777777" w:rsidR="00AA0C7D" w:rsidRPr="00C34218" w:rsidRDefault="00AA0C7D" w:rsidP="00AA0C7D">
            <w:pPr>
              <w:rPr>
                <w:rFonts w:ascii="Arial" w:hAnsi="Arial" w:cs="Arial"/>
                <w:color w:val="000000"/>
                <w:sz w:val="16"/>
                <w:szCs w:val="16"/>
              </w:rPr>
            </w:pPr>
            <w:r w:rsidRPr="00C34218">
              <w:rPr>
                <w:rFonts w:ascii="Arial" w:hAnsi="Arial" w:cs="Arial"/>
                <w:color w:val="000000"/>
                <w:sz w:val="16"/>
                <w:szCs w:val="16"/>
              </w:rPr>
              <w:t>Letras financeiras</w:t>
            </w:r>
          </w:p>
        </w:tc>
        <w:tc>
          <w:tcPr>
            <w:tcW w:w="755" w:type="pct"/>
            <w:tcBorders>
              <w:top w:val="nil"/>
              <w:left w:val="nil"/>
              <w:bottom w:val="nil"/>
              <w:right w:val="nil"/>
            </w:tcBorders>
            <w:noWrap/>
            <w:vAlign w:val="center"/>
            <w:hideMark/>
          </w:tcPr>
          <w:p w14:paraId="7FFEDE04" w14:textId="4C7E3817" w:rsidR="00AA0C7D" w:rsidRPr="00C34218" w:rsidRDefault="00AA0C7D" w:rsidP="008228D6">
            <w:pPr>
              <w:jc w:val="right"/>
              <w:rPr>
                <w:rFonts w:ascii="Arial" w:hAnsi="Arial" w:cs="Arial"/>
                <w:color w:val="000000"/>
                <w:sz w:val="16"/>
                <w:szCs w:val="16"/>
              </w:rPr>
            </w:pPr>
            <w:r w:rsidRPr="00C34218">
              <w:rPr>
                <w:rFonts w:ascii="Arial" w:hAnsi="Arial" w:cs="Arial"/>
                <w:color w:val="000000"/>
                <w:sz w:val="16"/>
                <w:szCs w:val="16"/>
              </w:rPr>
              <w:t>63.916</w:t>
            </w:r>
          </w:p>
        </w:tc>
        <w:tc>
          <w:tcPr>
            <w:tcW w:w="87" w:type="pct"/>
            <w:tcBorders>
              <w:top w:val="nil"/>
              <w:left w:val="nil"/>
              <w:bottom w:val="nil"/>
              <w:right w:val="nil"/>
            </w:tcBorders>
            <w:noWrap/>
            <w:vAlign w:val="bottom"/>
            <w:hideMark/>
          </w:tcPr>
          <w:p w14:paraId="6F982953" w14:textId="77777777" w:rsidR="00AA0C7D" w:rsidRPr="00C34218" w:rsidRDefault="00AA0C7D" w:rsidP="008228D6">
            <w:pPr>
              <w:jc w:val="right"/>
              <w:rPr>
                <w:rFonts w:ascii="Arial" w:hAnsi="Arial" w:cs="Arial"/>
                <w:color w:val="000000"/>
                <w:sz w:val="16"/>
                <w:szCs w:val="16"/>
              </w:rPr>
            </w:pPr>
          </w:p>
        </w:tc>
        <w:tc>
          <w:tcPr>
            <w:tcW w:w="679" w:type="pct"/>
            <w:tcBorders>
              <w:top w:val="nil"/>
              <w:left w:val="nil"/>
              <w:bottom w:val="nil"/>
              <w:right w:val="nil"/>
            </w:tcBorders>
            <w:noWrap/>
            <w:vAlign w:val="center"/>
            <w:hideMark/>
          </w:tcPr>
          <w:p w14:paraId="3B764851" w14:textId="77BF99FC" w:rsidR="00AA0C7D" w:rsidRPr="00C34218" w:rsidRDefault="00AA0C7D" w:rsidP="008228D6">
            <w:pPr>
              <w:jc w:val="right"/>
              <w:rPr>
                <w:rFonts w:ascii="Arial" w:hAnsi="Arial" w:cs="Arial"/>
                <w:color w:val="000000"/>
                <w:sz w:val="16"/>
                <w:szCs w:val="16"/>
              </w:rPr>
            </w:pPr>
            <w:r w:rsidRPr="00C34218">
              <w:rPr>
                <w:rFonts w:ascii="Arial" w:hAnsi="Arial" w:cs="Arial"/>
                <w:color w:val="000000"/>
                <w:sz w:val="16"/>
                <w:szCs w:val="16"/>
              </w:rPr>
              <w:t>79.895</w:t>
            </w:r>
          </w:p>
        </w:tc>
        <w:tc>
          <w:tcPr>
            <w:tcW w:w="87" w:type="pct"/>
            <w:tcBorders>
              <w:top w:val="nil"/>
              <w:left w:val="nil"/>
              <w:bottom w:val="nil"/>
              <w:right w:val="nil"/>
            </w:tcBorders>
            <w:noWrap/>
            <w:vAlign w:val="bottom"/>
            <w:hideMark/>
          </w:tcPr>
          <w:p w14:paraId="43C12C4F" w14:textId="77777777" w:rsidR="00AA0C7D" w:rsidRPr="00C34218" w:rsidRDefault="00AA0C7D" w:rsidP="008228D6">
            <w:pPr>
              <w:jc w:val="right"/>
              <w:rPr>
                <w:rFonts w:ascii="Arial" w:hAnsi="Arial" w:cs="Arial"/>
                <w:color w:val="000000"/>
                <w:sz w:val="16"/>
                <w:szCs w:val="16"/>
              </w:rPr>
            </w:pPr>
          </w:p>
        </w:tc>
        <w:tc>
          <w:tcPr>
            <w:tcW w:w="611" w:type="pct"/>
            <w:tcBorders>
              <w:top w:val="nil"/>
              <w:left w:val="nil"/>
              <w:bottom w:val="nil"/>
              <w:right w:val="nil"/>
            </w:tcBorders>
            <w:noWrap/>
            <w:vAlign w:val="center"/>
            <w:hideMark/>
          </w:tcPr>
          <w:p w14:paraId="64CDA737" w14:textId="0E69BE87" w:rsidR="00AA0C7D" w:rsidRPr="00C34218" w:rsidRDefault="00AA0C7D" w:rsidP="008228D6">
            <w:pPr>
              <w:jc w:val="right"/>
              <w:rPr>
                <w:rFonts w:ascii="Arial" w:hAnsi="Arial" w:cs="Arial"/>
                <w:color w:val="000000"/>
                <w:sz w:val="16"/>
                <w:szCs w:val="16"/>
              </w:rPr>
            </w:pPr>
            <w:r w:rsidRPr="00C34218">
              <w:rPr>
                <w:rFonts w:ascii="Arial" w:hAnsi="Arial" w:cs="Arial"/>
                <w:color w:val="000000"/>
                <w:sz w:val="16"/>
                <w:szCs w:val="16"/>
              </w:rPr>
              <w:t>95.874</w:t>
            </w:r>
          </w:p>
        </w:tc>
        <w:tc>
          <w:tcPr>
            <w:tcW w:w="88" w:type="pct"/>
            <w:tcBorders>
              <w:top w:val="nil"/>
              <w:left w:val="nil"/>
              <w:bottom w:val="nil"/>
              <w:right w:val="nil"/>
            </w:tcBorders>
            <w:noWrap/>
            <w:vAlign w:val="bottom"/>
            <w:hideMark/>
          </w:tcPr>
          <w:p w14:paraId="4094E4FD" w14:textId="77777777" w:rsidR="00AA0C7D" w:rsidRPr="00C34218" w:rsidRDefault="00AA0C7D" w:rsidP="008228D6">
            <w:pPr>
              <w:jc w:val="right"/>
              <w:rPr>
                <w:rFonts w:ascii="Arial" w:hAnsi="Arial" w:cs="Arial"/>
                <w:color w:val="000000"/>
                <w:sz w:val="16"/>
                <w:szCs w:val="16"/>
              </w:rPr>
            </w:pPr>
          </w:p>
        </w:tc>
        <w:tc>
          <w:tcPr>
            <w:tcW w:w="602" w:type="pct"/>
            <w:tcBorders>
              <w:top w:val="nil"/>
              <w:left w:val="nil"/>
              <w:bottom w:val="nil"/>
              <w:right w:val="nil"/>
            </w:tcBorders>
            <w:noWrap/>
            <w:vAlign w:val="center"/>
            <w:hideMark/>
          </w:tcPr>
          <w:p w14:paraId="2B2188FD" w14:textId="1E592ADA" w:rsidR="00AA0C7D" w:rsidRPr="00C34218" w:rsidRDefault="00AA0C7D" w:rsidP="008228D6">
            <w:pPr>
              <w:jc w:val="right"/>
              <w:rPr>
                <w:rFonts w:ascii="Arial" w:hAnsi="Arial" w:cs="Arial"/>
                <w:color w:val="000000"/>
                <w:sz w:val="16"/>
                <w:szCs w:val="16"/>
              </w:rPr>
            </w:pPr>
            <w:r w:rsidRPr="00C34218">
              <w:rPr>
                <w:rFonts w:ascii="Arial" w:hAnsi="Arial" w:cs="Arial"/>
                <w:color w:val="000000"/>
                <w:sz w:val="16"/>
                <w:szCs w:val="16"/>
              </w:rPr>
              <w:t>47.937</w:t>
            </w:r>
          </w:p>
        </w:tc>
        <w:tc>
          <w:tcPr>
            <w:tcW w:w="88" w:type="pct"/>
            <w:tcBorders>
              <w:top w:val="nil"/>
              <w:left w:val="nil"/>
              <w:bottom w:val="nil"/>
              <w:right w:val="nil"/>
            </w:tcBorders>
            <w:noWrap/>
            <w:vAlign w:val="bottom"/>
            <w:hideMark/>
          </w:tcPr>
          <w:p w14:paraId="40912BE6" w14:textId="77777777" w:rsidR="00AA0C7D" w:rsidRPr="00C34218" w:rsidRDefault="00AA0C7D" w:rsidP="008228D6">
            <w:pPr>
              <w:jc w:val="right"/>
              <w:rPr>
                <w:rFonts w:ascii="Arial" w:hAnsi="Arial" w:cs="Arial"/>
                <w:color w:val="000000"/>
                <w:sz w:val="16"/>
                <w:szCs w:val="16"/>
              </w:rPr>
            </w:pPr>
          </w:p>
        </w:tc>
        <w:tc>
          <w:tcPr>
            <w:tcW w:w="548" w:type="pct"/>
            <w:tcBorders>
              <w:top w:val="nil"/>
              <w:left w:val="nil"/>
              <w:bottom w:val="nil"/>
              <w:right w:val="nil"/>
            </w:tcBorders>
            <w:noWrap/>
            <w:vAlign w:val="center"/>
            <w:hideMark/>
          </w:tcPr>
          <w:p w14:paraId="1C4DF62A" w14:textId="5DFD2EA2" w:rsidR="00AA0C7D" w:rsidRPr="00C34218" w:rsidRDefault="00AA0C7D" w:rsidP="008228D6">
            <w:pPr>
              <w:jc w:val="right"/>
              <w:rPr>
                <w:rFonts w:ascii="Arial" w:hAnsi="Arial" w:cs="Arial"/>
                <w:color w:val="000000"/>
                <w:sz w:val="16"/>
                <w:szCs w:val="16"/>
              </w:rPr>
            </w:pPr>
            <w:r w:rsidRPr="00C34218">
              <w:rPr>
                <w:rFonts w:ascii="Arial" w:hAnsi="Arial" w:cs="Arial"/>
                <w:color w:val="000000"/>
                <w:sz w:val="16"/>
                <w:szCs w:val="16"/>
              </w:rPr>
              <w:t>31.958</w:t>
            </w:r>
          </w:p>
        </w:tc>
      </w:tr>
      <w:tr w:rsidR="00881DD5" w:rsidRPr="00C34218" w14:paraId="1777D11D" w14:textId="77777777" w:rsidTr="00052A90">
        <w:trPr>
          <w:trHeight w:val="198"/>
          <w:jc w:val="right"/>
        </w:trPr>
        <w:tc>
          <w:tcPr>
            <w:tcW w:w="1454" w:type="pct"/>
            <w:tcBorders>
              <w:top w:val="nil"/>
              <w:left w:val="nil"/>
              <w:bottom w:val="nil"/>
              <w:right w:val="nil"/>
            </w:tcBorders>
            <w:noWrap/>
            <w:vAlign w:val="bottom"/>
            <w:hideMark/>
          </w:tcPr>
          <w:p w14:paraId="1909B6C2" w14:textId="77777777" w:rsidR="00AA0C7D" w:rsidRPr="00C34218" w:rsidRDefault="00AA0C7D" w:rsidP="00AA0C7D">
            <w:pPr>
              <w:rPr>
                <w:rFonts w:ascii="Arial" w:hAnsi="Arial" w:cs="Arial"/>
                <w:b/>
                <w:bCs/>
                <w:color w:val="000000"/>
                <w:sz w:val="16"/>
                <w:szCs w:val="16"/>
              </w:rPr>
            </w:pPr>
            <w:r w:rsidRPr="00C34218">
              <w:rPr>
                <w:rFonts w:ascii="Arial" w:hAnsi="Arial" w:cs="Arial"/>
                <w:b/>
                <w:bCs/>
                <w:color w:val="000000"/>
                <w:sz w:val="16"/>
                <w:szCs w:val="16"/>
              </w:rPr>
              <w:t>IPCA</w:t>
            </w:r>
          </w:p>
        </w:tc>
        <w:tc>
          <w:tcPr>
            <w:tcW w:w="755" w:type="pct"/>
            <w:tcBorders>
              <w:top w:val="nil"/>
              <w:left w:val="nil"/>
              <w:bottom w:val="nil"/>
              <w:right w:val="nil"/>
            </w:tcBorders>
            <w:noWrap/>
            <w:vAlign w:val="center"/>
            <w:hideMark/>
          </w:tcPr>
          <w:p w14:paraId="24B4F556" w14:textId="77777777" w:rsidR="00AA0C7D" w:rsidRPr="00C34218" w:rsidRDefault="00AA0C7D" w:rsidP="008228D6">
            <w:pPr>
              <w:jc w:val="right"/>
              <w:rPr>
                <w:rFonts w:ascii="Arial" w:hAnsi="Arial" w:cs="Arial"/>
                <w:b/>
                <w:bCs/>
                <w:color w:val="000000"/>
                <w:sz w:val="16"/>
                <w:szCs w:val="16"/>
              </w:rPr>
            </w:pPr>
          </w:p>
        </w:tc>
        <w:tc>
          <w:tcPr>
            <w:tcW w:w="87" w:type="pct"/>
            <w:tcBorders>
              <w:top w:val="nil"/>
              <w:left w:val="nil"/>
              <w:bottom w:val="nil"/>
              <w:right w:val="nil"/>
            </w:tcBorders>
            <w:noWrap/>
            <w:vAlign w:val="bottom"/>
            <w:hideMark/>
          </w:tcPr>
          <w:p w14:paraId="4D34BB4F" w14:textId="77777777" w:rsidR="00AA0C7D" w:rsidRPr="00C34218" w:rsidRDefault="00AA0C7D" w:rsidP="008228D6">
            <w:pPr>
              <w:jc w:val="right"/>
              <w:rPr>
                <w:rFonts w:ascii="Arial" w:hAnsi="Arial" w:cs="Arial"/>
                <w:sz w:val="16"/>
                <w:szCs w:val="16"/>
              </w:rPr>
            </w:pPr>
          </w:p>
        </w:tc>
        <w:tc>
          <w:tcPr>
            <w:tcW w:w="679" w:type="pct"/>
            <w:tcBorders>
              <w:top w:val="nil"/>
              <w:left w:val="nil"/>
              <w:bottom w:val="nil"/>
              <w:right w:val="nil"/>
            </w:tcBorders>
            <w:noWrap/>
            <w:vAlign w:val="center"/>
            <w:hideMark/>
          </w:tcPr>
          <w:p w14:paraId="7B02A215" w14:textId="77777777" w:rsidR="00AA0C7D" w:rsidRPr="00C34218" w:rsidRDefault="00AA0C7D" w:rsidP="008228D6">
            <w:pPr>
              <w:jc w:val="right"/>
              <w:rPr>
                <w:rFonts w:ascii="Arial" w:hAnsi="Arial" w:cs="Arial"/>
                <w:sz w:val="16"/>
                <w:szCs w:val="16"/>
              </w:rPr>
            </w:pPr>
          </w:p>
        </w:tc>
        <w:tc>
          <w:tcPr>
            <w:tcW w:w="87" w:type="pct"/>
            <w:tcBorders>
              <w:top w:val="nil"/>
              <w:left w:val="nil"/>
              <w:bottom w:val="nil"/>
              <w:right w:val="nil"/>
            </w:tcBorders>
            <w:noWrap/>
            <w:vAlign w:val="bottom"/>
            <w:hideMark/>
          </w:tcPr>
          <w:p w14:paraId="2F10FE69" w14:textId="77777777" w:rsidR="00AA0C7D" w:rsidRPr="00C34218" w:rsidRDefault="00AA0C7D" w:rsidP="008228D6">
            <w:pPr>
              <w:jc w:val="right"/>
              <w:rPr>
                <w:rFonts w:ascii="Arial" w:hAnsi="Arial" w:cs="Arial"/>
                <w:sz w:val="16"/>
                <w:szCs w:val="16"/>
              </w:rPr>
            </w:pPr>
          </w:p>
        </w:tc>
        <w:tc>
          <w:tcPr>
            <w:tcW w:w="611" w:type="pct"/>
            <w:tcBorders>
              <w:top w:val="nil"/>
              <w:left w:val="nil"/>
              <w:bottom w:val="nil"/>
              <w:right w:val="nil"/>
            </w:tcBorders>
            <w:noWrap/>
            <w:vAlign w:val="center"/>
            <w:hideMark/>
          </w:tcPr>
          <w:p w14:paraId="39FCC282" w14:textId="77777777" w:rsidR="00AA0C7D" w:rsidRPr="00C34218" w:rsidRDefault="00AA0C7D" w:rsidP="008228D6">
            <w:pPr>
              <w:jc w:val="right"/>
              <w:rPr>
                <w:rFonts w:ascii="Arial" w:hAnsi="Arial" w:cs="Arial"/>
                <w:sz w:val="16"/>
                <w:szCs w:val="16"/>
              </w:rPr>
            </w:pPr>
          </w:p>
        </w:tc>
        <w:tc>
          <w:tcPr>
            <w:tcW w:w="88" w:type="pct"/>
            <w:tcBorders>
              <w:top w:val="nil"/>
              <w:left w:val="nil"/>
              <w:bottom w:val="nil"/>
              <w:right w:val="nil"/>
            </w:tcBorders>
            <w:noWrap/>
            <w:vAlign w:val="bottom"/>
            <w:hideMark/>
          </w:tcPr>
          <w:p w14:paraId="30BED031" w14:textId="77777777" w:rsidR="00AA0C7D" w:rsidRPr="00C34218" w:rsidRDefault="00AA0C7D" w:rsidP="008228D6">
            <w:pPr>
              <w:jc w:val="right"/>
              <w:rPr>
                <w:rFonts w:ascii="Arial" w:hAnsi="Arial" w:cs="Arial"/>
                <w:sz w:val="16"/>
                <w:szCs w:val="16"/>
              </w:rPr>
            </w:pPr>
          </w:p>
        </w:tc>
        <w:tc>
          <w:tcPr>
            <w:tcW w:w="602" w:type="pct"/>
            <w:tcBorders>
              <w:top w:val="nil"/>
              <w:left w:val="nil"/>
              <w:bottom w:val="nil"/>
              <w:right w:val="nil"/>
            </w:tcBorders>
            <w:noWrap/>
            <w:vAlign w:val="center"/>
            <w:hideMark/>
          </w:tcPr>
          <w:p w14:paraId="2345AEE9" w14:textId="77777777" w:rsidR="00AA0C7D" w:rsidRPr="00C34218" w:rsidRDefault="00AA0C7D" w:rsidP="008228D6">
            <w:pPr>
              <w:jc w:val="right"/>
              <w:rPr>
                <w:rFonts w:ascii="Arial" w:hAnsi="Arial" w:cs="Arial"/>
                <w:sz w:val="16"/>
                <w:szCs w:val="16"/>
              </w:rPr>
            </w:pPr>
          </w:p>
        </w:tc>
        <w:tc>
          <w:tcPr>
            <w:tcW w:w="88" w:type="pct"/>
            <w:tcBorders>
              <w:top w:val="nil"/>
              <w:left w:val="nil"/>
              <w:bottom w:val="nil"/>
              <w:right w:val="nil"/>
            </w:tcBorders>
            <w:noWrap/>
            <w:vAlign w:val="bottom"/>
            <w:hideMark/>
          </w:tcPr>
          <w:p w14:paraId="4353E295" w14:textId="77777777" w:rsidR="00AA0C7D" w:rsidRPr="00C34218" w:rsidRDefault="00AA0C7D" w:rsidP="008228D6">
            <w:pPr>
              <w:jc w:val="right"/>
              <w:rPr>
                <w:rFonts w:ascii="Arial" w:hAnsi="Arial" w:cs="Arial"/>
                <w:sz w:val="16"/>
                <w:szCs w:val="16"/>
              </w:rPr>
            </w:pPr>
          </w:p>
        </w:tc>
        <w:tc>
          <w:tcPr>
            <w:tcW w:w="548" w:type="pct"/>
            <w:tcBorders>
              <w:top w:val="nil"/>
              <w:left w:val="nil"/>
              <w:bottom w:val="nil"/>
              <w:right w:val="nil"/>
            </w:tcBorders>
            <w:noWrap/>
            <w:vAlign w:val="center"/>
            <w:hideMark/>
          </w:tcPr>
          <w:p w14:paraId="042841FA" w14:textId="77777777" w:rsidR="00AA0C7D" w:rsidRPr="00C34218" w:rsidRDefault="00AA0C7D" w:rsidP="008228D6">
            <w:pPr>
              <w:jc w:val="right"/>
              <w:rPr>
                <w:rFonts w:ascii="Arial" w:hAnsi="Arial" w:cs="Arial"/>
                <w:sz w:val="16"/>
                <w:szCs w:val="16"/>
              </w:rPr>
            </w:pPr>
          </w:p>
        </w:tc>
      </w:tr>
      <w:tr w:rsidR="00881DD5" w:rsidRPr="00C34218" w14:paraId="07E6B5AF" w14:textId="77777777" w:rsidTr="00052A90">
        <w:trPr>
          <w:trHeight w:val="198"/>
          <w:jc w:val="right"/>
        </w:trPr>
        <w:tc>
          <w:tcPr>
            <w:tcW w:w="1454" w:type="pct"/>
            <w:tcBorders>
              <w:top w:val="nil"/>
              <w:left w:val="nil"/>
              <w:bottom w:val="nil"/>
              <w:right w:val="nil"/>
            </w:tcBorders>
            <w:noWrap/>
            <w:vAlign w:val="bottom"/>
            <w:hideMark/>
          </w:tcPr>
          <w:p w14:paraId="6A9E0F56" w14:textId="77777777" w:rsidR="00AA0C7D" w:rsidRPr="00C34218" w:rsidRDefault="00AA0C7D" w:rsidP="00AA0C7D">
            <w:pPr>
              <w:rPr>
                <w:rFonts w:ascii="Arial" w:hAnsi="Arial" w:cs="Arial"/>
                <w:color w:val="000000"/>
                <w:sz w:val="16"/>
                <w:szCs w:val="16"/>
              </w:rPr>
            </w:pPr>
            <w:r w:rsidRPr="00C34218">
              <w:rPr>
                <w:rFonts w:ascii="Arial" w:hAnsi="Arial" w:cs="Arial"/>
                <w:color w:val="000000"/>
                <w:sz w:val="16"/>
                <w:szCs w:val="16"/>
              </w:rPr>
              <w:t>Letras financeiras</w:t>
            </w:r>
          </w:p>
        </w:tc>
        <w:tc>
          <w:tcPr>
            <w:tcW w:w="755" w:type="pct"/>
            <w:tcBorders>
              <w:top w:val="nil"/>
              <w:left w:val="nil"/>
              <w:bottom w:val="nil"/>
              <w:right w:val="nil"/>
            </w:tcBorders>
            <w:noWrap/>
            <w:vAlign w:val="center"/>
            <w:hideMark/>
          </w:tcPr>
          <w:p w14:paraId="4CBF5339" w14:textId="7DE61BAE" w:rsidR="00AA0C7D" w:rsidRPr="00C34218" w:rsidRDefault="00AA0C7D" w:rsidP="008228D6">
            <w:pPr>
              <w:jc w:val="right"/>
              <w:rPr>
                <w:rFonts w:ascii="Arial" w:hAnsi="Arial" w:cs="Arial"/>
                <w:color w:val="000000"/>
                <w:sz w:val="16"/>
                <w:szCs w:val="16"/>
              </w:rPr>
            </w:pPr>
            <w:r w:rsidRPr="00C34218">
              <w:rPr>
                <w:rFonts w:ascii="Arial" w:hAnsi="Arial" w:cs="Arial"/>
                <w:color w:val="000000"/>
                <w:sz w:val="16"/>
                <w:szCs w:val="16"/>
              </w:rPr>
              <w:t>7.045</w:t>
            </w:r>
          </w:p>
        </w:tc>
        <w:tc>
          <w:tcPr>
            <w:tcW w:w="87" w:type="pct"/>
            <w:tcBorders>
              <w:top w:val="nil"/>
              <w:left w:val="nil"/>
              <w:bottom w:val="nil"/>
              <w:right w:val="nil"/>
            </w:tcBorders>
            <w:noWrap/>
            <w:vAlign w:val="bottom"/>
            <w:hideMark/>
          </w:tcPr>
          <w:p w14:paraId="62E88AA5" w14:textId="77777777" w:rsidR="00AA0C7D" w:rsidRPr="00C34218" w:rsidRDefault="00AA0C7D" w:rsidP="008228D6">
            <w:pPr>
              <w:jc w:val="right"/>
              <w:rPr>
                <w:rFonts w:ascii="Arial" w:hAnsi="Arial" w:cs="Arial"/>
                <w:color w:val="000000"/>
                <w:sz w:val="16"/>
                <w:szCs w:val="16"/>
              </w:rPr>
            </w:pPr>
          </w:p>
        </w:tc>
        <w:tc>
          <w:tcPr>
            <w:tcW w:w="679" w:type="pct"/>
            <w:tcBorders>
              <w:top w:val="nil"/>
              <w:left w:val="nil"/>
              <w:bottom w:val="nil"/>
              <w:right w:val="nil"/>
            </w:tcBorders>
            <w:noWrap/>
            <w:vAlign w:val="center"/>
            <w:hideMark/>
          </w:tcPr>
          <w:p w14:paraId="0E1BCD16" w14:textId="71456BAD" w:rsidR="00AA0C7D" w:rsidRPr="00C34218" w:rsidRDefault="00AA0C7D" w:rsidP="008228D6">
            <w:pPr>
              <w:jc w:val="right"/>
              <w:rPr>
                <w:rFonts w:ascii="Arial" w:hAnsi="Arial" w:cs="Arial"/>
                <w:color w:val="000000"/>
                <w:sz w:val="16"/>
                <w:szCs w:val="16"/>
              </w:rPr>
            </w:pPr>
            <w:r w:rsidRPr="00C34218">
              <w:rPr>
                <w:rFonts w:ascii="Arial" w:hAnsi="Arial" w:cs="Arial"/>
                <w:color w:val="000000"/>
                <w:sz w:val="16"/>
                <w:szCs w:val="16"/>
              </w:rPr>
              <w:t>8.806</w:t>
            </w:r>
          </w:p>
        </w:tc>
        <w:tc>
          <w:tcPr>
            <w:tcW w:w="87" w:type="pct"/>
            <w:tcBorders>
              <w:top w:val="nil"/>
              <w:left w:val="nil"/>
              <w:bottom w:val="nil"/>
              <w:right w:val="nil"/>
            </w:tcBorders>
            <w:noWrap/>
            <w:vAlign w:val="bottom"/>
            <w:hideMark/>
          </w:tcPr>
          <w:p w14:paraId="5B97831B" w14:textId="77777777" w:rsidR="00AA0C7D" w:rsidRPr="00C34218" w:rsidRDefault="00AA0C7D" w:rsidP="008228D6">
            <w:pPr>
              <w:jc w:val="right"/>
              <w:rPr>
                <w:rFonts w:ascii="Arial" w:hAnsi="Arial" w:cs="Arial"/>
                <w:color w:val="000000"/>
                <w:sz w:val="16"/>
                <w:szCs w:val="16"/>
              </w:rPr>
            </w:pPr>
          </w:p>
        </w:tc>
        <w:tc>
          <w:tcPr>
            <w:tcW w:w="611" w:type="pct"/>
            <w:tcBorders>
              <w:top w:val="nil"/>
              <w:left w:val="nil"/>
              <w:bottom w:val="nil"/>
              <w:right w:val="nil"/>
            </w:tcBorders>
            <w:noWrap/>
            <w:vAlign w:val="center"/>
            <w:hideMark/>
          </w:tcPr>
          <w:p w14:paraId="5E8D92E6" w14:textId="3B75FFE3" w:rsidR="00AA0C7D" w:rsidRPr="00C34218" w:rsidRDefault="00AA0C7D" w:rsidP="008228D6">
            <w:pPr>
              <w:jc w:val="right"/>
              <w:rPr>
                <w:rFonts w:ascii="Arial" w:hAnsi="Arial" w:cs="Arial"/>
                <w:color w:val="000000"/>
                <w:sz w:val="16"/>
                <w:szCs w:val="16"/>
              </w:rPr>
            </w:pPr>
            <w:r w:rsidRPr="00C34218">
              <w:rPr>
                <w:rFonts w:ascii="Arial" w:hAnsi="Arial" w:cs="Arial"/>
                <w:color w:val="000000"/>
                <w:sz w:val="16"/>
                <w:szCs w:val="16"/>
              </w:rPr>
              <w:t>10.568</w:t>
            </w:r>
          </w:p>
        </w:tc>
        <w:tc>
          <w:tcPr>
            <w:tcW w:w="88" w:type="pct"/>
            <w:tcBorders>
              <w:top w:val="nil"/>
              <w:left w:val="nil"/>
              <w:bottom w:val="nil"/>
              <w:right w:val="nil"/>
            </w:tcBorders>
            <w:noWrap/>
            <w:vAlign w:val="bottom"/>
            <w:hideMark/>
          </w:tcPr>
          <w:p w14:paraId="78497790" w14:textId="77777777" w:rsidR="00AA0C7D" w:rsidRPr="00C34218" w:rsidRDefault="00AA0C7D" w:rsidP="008228D6">
            <w:pPr>
              <w:jc w:val="right"/>
              <w:rPr>
                <w:rFonts w:ascii="Arial" w:hAnsi="Arial" w:cs="Arial"/>
                <w:color w:val="000000"/>
                <w:sz w:val="16"/>
                <w:szCs w:val="16"/>
              </w:rPr>
            </w:pPr>
          </w:p>
        </w:tc>
        <w:tc>
          <w:tcPr>
            <w:tcW w:w="602" w:type="pct"/>
            <w:tcBorders>
              <w:top w:val="nil"/>
              <w:left w:val="nil"/>
              <w:bottom w:val="nil"/>
              <w:right w:val="nil"/>
            </w:tcBorders>
            <w:noWrap/>
            <w:vAlign w:val="center"/>
            <w:hideMark/>
          </w:tcPr>
          <w:p w14:paraId="357CD2BD" w14:textId="636E5B15" w:rsidR="00AA0C7D" w:rsidRPr="00C34218" w:rsidRDefault="00AA0C7D" w:rsidP="008228D6">
            <w:pPr>
              <w:jc w:val="right"/>
              <w:rPr>
                <w:rFonts w:ascii="Arial" w:hAnsi="Arial" w:cs="Arial"/>
                <w:color w:val="000000"/>
                <w:sz w:val="16"/>
                <w:szCs w:val="16"/>
              </w:rPr>
            </w:pPr>
            <w:r w:rsidRPr="00C34218">
              <w:rPr>
                <w:rFonts w:ascii="Arial" w:hAnsi="Arial" w:cs="Arial"/>
                <w:color w:val="000000"/>
                <w:sz w:val="16"/>
                <w:szCs w:val="16"/>
              </w:rPr>
              <w:t>5.284</w:t>
            </w:r>
          </w:p>
        </w:tc>
        <w:tc>
          <w:tcPr>
            <w:tcW w:w="88" w:type="pct"/>
            <w:tcBorders>
              <w:top w:val="nil"/>
              <w:left w:val="nil"/>
              <w:bottom w:val="nil"/>
              <w:right w:val="nil"/>
            </w:tcBorders>
            <w:noWrap/>
            <w:vAlign w:val="bottom"/>
            <w:hideMark/>
          </w:tcPr>
          <w:p w14:paraId="10AD6738" w14:textId="77777777" w:rsidR="00AA0C7D" w:rsidRPr="00C34218" w:rsidRDefault="00AA0C7D" w:rsidP="008228D6">
            <w:pPr>
              <w:jc w:val="right"/>
              <w:rPr>
                <w:rFonts w:ascii="Arial" w:hAnsi="Arial" w:cs="Arial"/>
                <w:color w:val="000000"/>
                <w:sz w:val="16"/>
                <w:szCs w:val="16"/>
              </w:rPr>
            </w:pPr>
          </w:p>
        </w:tc>
        <w:tc>
          <w:tcPr>
            <w:tcW w:w="548" w:type="pct"/>
            <w:tcBorders>
              <w:top w:val="nil"/>
              <w:left w:val="nil"/>
              <w:bottom w:val="nil"/>
              <w:right w:val="nil"/>
            </w:tcBorders>
            <w:noWrap/>
            <w:vAlign w:val="center"/>
            <w:hideMark/>
          </w:tcPr>
          <w:p w14:paraId="675D788D" w14:textId="53F8C950" w:rsidR="00AA0C7D" w:rsidRPr="00C34218" w:rsidRDefault="00AA0C7D" w:rsidP="008228D6">
            <w:pPr>
              <w:jc w:val="right"/>
              <w:rPr>
                <w:rFonts w:ascii="Arial" w:hAnsi="Arial" w:cs="Arial"/>
                <w:color w:val="000000"/>
                <w:sz w:val="16"/>
                <w:szCs w:val="16"/>
              </w:rPr>
            </w:pPr>
            <w:r w:rsidRPr="00C34218">
              <w:rPr>
                <w:rFonts w:ascii="Arial" w:hAnsi="Arial" w:cs="Arial"/>
                <w:color w:val="000000"/>
                <w:sz w:val="16"/>
                <w:szCs w:val="16"/>
              </w:rPr>
              <w:t>3.523</w:t>
            </w:r>
          </w:p>
        </w:tc>
      </w:tr>
    </w:tbl>
    <w:p w14:paraId="2B51BB63" w14:textId="77777777" w:rsidR="00862B10" w:rsidRPr="00C34218" w:rsidRDefault="00862B10">
      <w:pPr>
        <w:rPr>
          <w:rStyle w:val="Forte"/>
          <w:rFonts w:ascii="Georgia" w:hAnsi="Georgia" w:cs="Arial"/>
          <w:sz w:val="22"/>
          <w:szCs w:val="22"/>
        </w:rPr>
      </w:pPr>
    </w:p>
    <w:p w14:paraId="785B3228" w14:textId="77777777" w:rsidR="002F7E56" w:rsidRPr="00C34218" w:rsidRDefault="002F7E56" w:rsidP="001E6F96">
      <w:pPr>
        <w:pStyle w:val="PargrafodaLista"/>
        <w:widowControl w:val="0"/>
        <w:numPr>
          <w:ilvl w:val="0"/>
          <w:numId w:val="12"/>
        </w:numPr>
        <w:ind w:left="0" w:hanging="709"/>
        <w:rPr>
          <w:rFonts w:ascii="Arial" w:hAnsi="Arial" w:cs="Arial"/>
          <w:b/>
          <w:sz w:val="22"/>
          <w:szCs w:val="22"/>
        </w:rPr>
      </w:pPr>
      <w:r w:rsidRPr="00C34218">
        <w:rPr>
          <w:rFonts w:ascii="Arial" w:hAnsi="Arial" w:cs="Arial"/>
          <w:b/>
          <w:sz w:val="22"/>
          <w:szCs w:val="22"/>
        </w:rPr>
        <w:t>Risco cambial</w:t>
      </w:r>
    </w:p>
    <w:p w14:paraId="29F2A3E4" w14:textId="77777777" w:rsidR="0017177F" w:rsidRPr="00C34218" w:rsidRDefault="0017177F" w:rsidP="0017177F">
      <w:pPr>
        <w:pStyle w:val="NormalWeb"/>
        <w:widowControl w:val="0"/>
        <w:spacing w:before="0" w:beforeAutospacing="0" w:after="0" w:afterAutospacing="0"/>
        <w:rPr>
          <w:rStyle w:val="Forte"/>
          <w:rFonts w:ascii="Arial" w:hAnsi="Arial" w:cs="Arial"/>
          <w:b w:val="0"/>
          <w:sz w:val="22"/>
          <w:szCs w:val="22"/>
          <w:lang w:val="pt-BR" w:eastAsia="pt-BR"/>
        </w:rPr>
      </w:pPr>
    </w:p>
    <w:p w14:paraId="60C98E30" w14:textId="128F9924" w:rsidR="002F7E56" w:rsidRPr="00C34218" w:rsidRDefault="00F82B15" w:rsidP="0017177F">
      <w:pPr>
        <w:pStyle w:val="NormalWeb"/>
        <w:widowControl w:val="0"/>
        <w:spacing w:before="0" w:beforeAutospacing="0" w:after="0" w:afterAutospacing="0"/>
        <w:rPr>
          <w:rStyle w:val="Forte"/>
          <w:rFonts w:ascii="Georgia" w:hAnsi="Georgia" w:cs="Arial"/>
          <w:b w:val="0"/>
          <w:sz w:val="22"/>
          <w:szCs w:val="22"/>
          <w:lang w:val="pt-BR" w:eastAsia="pt-BR"/>
        </w:rPr>
      </w:pPr>
      <w:r w:rsidRPr="00C34218">
        <w:rPr>
          <w:rStyle w:val="Forte"/>
          <w:rFonts w:ascii="Georgia" w:hAnsi="Georgia" w:cs="Arial"/>
          <w:b w:val="0"/>
          <w:sz w:val="22"/>
          <w:szCs w:val="22"/>
          <w:lang w:val="pt-BR" w:eastAsia="pt-BR"/>
        </w:rPr>
        <w:t>A Companhia não possui ativos ou passivos em moeda estrangeira, e por consequência, não está expost</w:t>
      </w:r>
      <w:r w:rsidR="00B00119" w:rsidRPr="00C34218">
        <w:rPr>
          <w:rStyle w:val="Forte"/>
          <w:rFonts w:ascii="Georgia" w:hAnsi="Georgia" w:cs="Arial"/>
          <w:b w:val="0"/>
          <w:sz w:val="22"/>
          <w:szCs w:val="22"/>
          <w:lang w:val="pt-BR" w:eastAsia="pt-BR"/>
        </w:rPr>
        <w:t>a</w:t>
      </w:r>
      <w:r w:rsidRPr="00C34218">
        <w:rPr>
          <w:rStyle w:val="Forte"/>
          <w:rFonts w:ascii="Georgia" w:hAnsi="Georgia" w:cs="Arial"/>
          <w:b w:val="0"/>
          <w:sz w:val="22"/>
          <w:szCs w:val="22"/>
          <w:lang w:val="pt-BR" w:eastAsia="pt-BR"/>
        </w:rPr>
        <w:t xml:space="preserve"> ao câmbio e suas oscilações. A SCP, por sua vez, possui operações em moeda estrangeira e </w:t>
      </w:r>
      <w:r w:rsidR="00260E56" w:rsidRPr="00C34218">
        <w:rPr>
          <w:rStyle w:val="Forte"/>
          <w:rFonts w:ascii="Georgia" w:hAnsi="Georgia" w:cs="Arial"/>
          <w:b w:val="0"/>
          <w:sz w:val="22"/>
          <w:szCs w:val="22"/>
          <w:lang w:val="pt-BR" w:eastAsia="pt-BR"/>
        </w:rPr>
        <w:t>suas variações</w:t>
      </w:r>
      <w:r w:rsidRPr="00C34218">
        <w:rPr>
          <w:rStyle w:val="Forte"/>
          <w:rFonts w:ascii="Georgia" w:hAnsi="Georgia" w:cs="Arial"/>
          <w:b w:val="0"/>
          <w:sz w:val="22"/>
          <w:szCs w:val="22"/>
          <w:lang w:val="pt-BR" w:eastAsia="pt-BR"/>
        </w:rPr>
        <w:t xml:space="preserve"> de câmbio impactam a Companhia através do reconhecimento da equivalência patrimonial da SCP na Codemig. As regras de distribuição do resultado da SCP desconsideram </w:t>
      </w:r>
      <w:r w:rsidR="00260E56" w:rsidRPr="00C34218">
        <w:rPr>
          <w:rStyle w:val="Forte"/>
          <w:rFonts w:ascii="Georgia" w:hAnsi="Georgia" w:cs="Arial"/>
          <w:b w:val="0"/>
          <w:sz w:val="22"/>
          <w:szCs w:val="22"/>
          <w:lang w:val="pt-BR" w:eastAsia="pt-BR"/>
        </w:rPr>
        <w:t>o p</w:t>
      </w:r>
      <w:r w:rsidRPr="00C34218">
        <w:rPr>
          <w:rStyle w:val="Forte"/>
          <w:rFonts w:ascii="Georgia" w:hAnsi="Georgia" w:cs="Arial"/>
          <w:b w:val="0"/>
          <w:sz w:val="22"/>
          <w:szCs w:val="22"/>
          <w:lang w:val="pt-BR" w:eastAsia="pt-BR"/>
        </w:rPr>
        <w:t xml:space="preserve">rincipal fato gerador do efeito de variação cambial, os Contratos de </w:t>
      </w:r>
      <w:r w:rsidRPr="00C34218">
        <w:rPr>
          <w:rStyle w:val="Forte"/>
          <w:rFonts w:ascii="Georgia" w:hAnsi="Georgia" w:cs="Arial"/>
          <w:b w:val="0"/>
          <w:sz w:val="22"/>
          <w:szCs w:val="22"/>
          <w:lang w:val="pt-BR" w:eastAsia="pt-BR"/>
        </w:rPr>
        <w:lastRenderedPageBreak/>
        <w:t>Adiantamento de Receitas, e seus efeitos são refletidos na distribuição do resultado apenas no momento da vinculação dos passivos em moeda estrangeira pela SCP</w:t>
      </w:r>
      <w:r w:rsidR="002F7E56" w:rsidRPr="00C34218">
        <w:rPr>
          <w:rStyle w:val="Forte"/>
          <w:rFonts w:ascii="Georgia" w:hAnsi="Georgia" w:cs="Arial"/>
          <w:b w:val="0"/>
          <w:sz w:val="22"/>
          <w:szCs w:val="22"/>
          <w:lang w:val="pt-BR" w:eastAsia="pt-BR"/>
        </w:rPr>
        <w:t>.</w:t>
      </w:r>
    </w:p>
    <w:p w14:paraId="55F6DF80" w14:textId="77777777" w:rsidR="0017177F" w:rsidRPr="00C34218" w:rsidRDefault="0017177F" w:rsidP="00F5185A">
      <w:pPr>
        <w:pStyle w:val="NormalWeb"/>
        <w:widowControl w:val="0"/>
        <w:spacing w:before="0" w:beforeAutospacing="0" w:after="0" w:afterAutospacing="0"/>
        <w:rPr>
          <w:rStyle w:val="Forte"/>
          <w:rFonts w:ascii="Georgia" w:hAnsi="Georgia" w:cs="Arial"/>
          <w:b w:val="0"/>
          <w:sz w:val="22"/>
          <w:szCs w:val="22"/>
          <w:lang w:val="pt-BR" w:eastAsia="pt-BR"/>
        </w:rPr>
      </w:pPr>
    </w:p>
    <w:p w14:paraId="7A094560" w14:textId="125EA490" w:rsidR="003932D8" w:rsidRPr="00C34218" w:rsidRDefault="009D436D" w:rsidP="00C5657F">
      <w:pPr>
        <w:ind w:hanging="709"/>
        <w:rPr>
          <w:rFonts w:ascii="Arial" w:hAnsi="Arial" w:cs="Arial"/>
          <w:b/>
          <w:bCs/>
          <w:sz w:val="22"/>
          <w:szCs w:val="22"/>
        </w:rPr>
      </w:pPr>
      <w:r w:rsidRPr="00C34218">
        <w:rPr>
          <w:rStyle w:val="Forte"/>
          <w:rFonts w:ascii="Georgia" w:hAnsi="Georgia" w:cs="Arial"/>
          <w:sz w:val="22"/>
          <w:szCs w:val="22"/>
        </w:rPr>
        <w:t xml:space="preserve">3.1 </w:t>
      </w:r>
      <w:r w:rsidR="00FB035D" w:rsidRPr="00C34218">
        <w:rPr>
          <w:rStyle w:val="Forte"/>
          <w:rFonts w:ascii="Georgia" w:hAnsi="Georgia" w:cs="Arial"/>
          <w:sz w:val="22"/>
          <w:szCs w:val="22"/>
        </w:rPr>
        <w:tab/>
      </w:r>
      <w:r w:rsidR="003932D8" w:rsidRPr="00C34218">
        <w:rPr>
          <w:rStyle w:val="Forte"/>
          <w:rFonts w:ascii="Arial" w:hAnsi="Arial" w:cs="Arial"/>
          <w:sz w:val="22"/>
          <w:szCs w:val="22"/>
        </w:rPr>
        <w:t>Estimativa do valor justo</w:t>
      </w:r>
      <w:r w:rsidR="003932D8" w:rsidRPr="00C34218">
        <w:rPr>
          <w:rFonts w:ascii="Arial" w:hAnsi="Arial" w:cs="Arial"/>
          <w:sz w:val="22"/>
          <w:szCs w:val="22"/>
        </w:rPr>
        <w:t xml:space="preserve"> </w:t>
      </w:r>
    </w:p>
    <w:p w14:paraId="50B76671" w14:textId="77777777" w:rsidR="00970304" w:rsidRPr="00C34218" w:rsidRDefault="00970304" w:rsidP="00472C2C">
      <w:pPr>
        <w:rPr>
          <w:rFonts w:ascii="Georgia" w:hAnsi="Georgia" w:cs="Arial"/>
          <w:b/>
          <w:bCs/>
          <w:sz w:val="22"/>
          <w:szCs w:val="22"/>
        </w:rPr>
      </w:pPr>
    </w:p>
    <w:p w14:paraId="171F62F9" w14:textId="77777777" w:rsidR="00803E04" w:rsidRPr="00C34218" w:rsidRDefault="00803E04" w:rsidP="00100B08">
      <w:pPr>
        <w:autoSpaceDE w:val="0"/>
        <w:autoSpaceDN w:val="0"/>
        <w:adjustRightInd w:val="0"/>
        <w:rPr>
          <w:rFonts w:ascii="Georgia" w:hAnsi="Georgia" w:cs="Georgia"/>
          <w:sz w:val="22"/>
          <w:szCs w:val="22"/>
        </w:rPr>
      </w:pPr>
      <w:r w:rsidRPr="00C34218">
        <w:rPr>
          <w:rFonts w:ascii="Georgia" w:hAnsi="Georgia" w:cs="Georgia"/>
          <w:sz w:val="22"/>
          <w:szCs w:val="22"/>
        </w:rPr>
        <w:t xml:space="preserve">Valor justo é o preço que seria recebido pela venda de um ativo ou pago pela transferência de um passivo em uma transação organizada entre participantes do mercado na data de mensuração, independentemente desse preço ser diretamente observável ou estimado usando outra técnica de avaliação. Ao estimar o valor justo de um ativo ou passivo, a Companhia leva em consideração as características do ativo ou passivo no caso de os participantes do mercado levarem essas características em consideração na precificação do ativo ou passivo na data de mensuração. </w:t>
      </w:r>
    </w:p>
    <w:p w14:paraId="4D0D7D85" w14:textId="77777777" w:rsidR="009B081F" w:rsidRPr="00C34218" w:rsidRDefault="009B081F" w:rsidP="00FC6998">
      <w:pPr>
        <w:rPr>
          <w:rFonts w:ascii="Georgia" w:hAnsi="Georgia" w:cs="Georgia"/>
          <w:sz w:val="22"/>
          <w:szCs w:val="22"/>
        </w:rPr>
      </w:pPr>
    </w:p>
    <w:p w14:paraId="59756F60" w14:textId="332C7EE9" w:rsidR="00803E04" w:rsidRPr="00C34218" w:rsidRDefault="00803E04" w:rsidP="00FC6998">
      <w:pPr>
        <w:rPr>
          <w:rFonts w:ascii="Georgia" w:hAnsi="Georgia" w:cs="Georgia"/>
          <w:sz w:val="22"/>
          <w:szCs w:val="22"/>
        </w:rPr>
      </w:pPr>
      <w:r w:rsidRPr="00C34218">
        <w:rPr>
          <w:rFonts w:ascii="Georgia" w:hAnsi="Georgia" w:cs="Georgia"/>
          <w:sz w:val="22"/>
          <w:szCs w:val="22"/>
        </w:rPr>
        <w:t>Assim, para fins de preparação de relatórios financeiros, as mensurações do valor justo foram classificadas nas categorias Níveis 1, 2 ou 3, descritas a seguir, com base no grau em que as informações para as mensurações do valor justo foram observáveis e na importância das informações para a mensuração do valor justo em sua totalidade:</w:t>
      </w:r>
    </w:p>
    <w:p w14:paraId="093E97CF" w14:textId="77777777" w:rsidR="00803E04" w:rsidRPr="00C34218" w:rsidRDefault="00803E04" w:rsidP="00100B08">
      <w:pPr>
        <w:autoSpaceDE w:val="0"/>
        <w:autoSpaceDN w:val="0"/>
        <w:adjustRightInd w:val="0"/>
        <w:rPr>
          <w:rFonts w:ascii="Georgia" w:hAnsi="Georgia" w:cs="Georgia"/>
          <w:sz w:val="22"/>
          <w:szCs w:val="22"/>
        </w:rPr>
      </w:pPr>
    </w:p>
    <w:p w14:paraId="4152A32F" w14:textId="77777777" w:rsidR="00803E04" w:rsidRPr="00C34218" w:rsidRDefault="00803E04" w:rsidP="008218DE">
      <w:pPr>
        <w:pStyle w:val="PargrafodaLista"/>
        <w:numPr>
          <w:ilvl w:val="0"/>
          <w:numId w:val="15"/>
        </w:numPr>
        <w:autoSpaceDE w:val="0"/>
        <w:autoSpaceDN w:val="0"/>
        <w:adjustRightInd w:val="0"/>
        <w:spacing w:after="120"/>
        <w:ind w:left="284" w:hanging="284"/>
        <w:rPr>
          <w:rFonts w:ascii="Georgia" w:hAnsi="Georgia" w:cs="Georgia"/>
          <w:sz w:val="22"/>
          <w:szCs w:val="22"/>
        </w:rPr>
      </w:pPr>
      <w:r w:rsidRPr="00C34218">
        <w:rPr>
          <w:rFonts w:ascii="Georgia" w:hAnsi="Georgia" w:cs="Georgia"/>
          <w:sz w:val="22"/>
          <w:szCs w:val="22"/>
        </w:rPr>
        <w:t>informações de Nível 1: são preços cotados (não ajustados) em mercados ativos para ativos ou passivos idênticos aos quais a entidade pode ter acesso na data de mensuração. Atualmente a Companhia não possui nenhum instrumento financeiro mensurado a valor justo nessa categoria.</w:t>
      </w:r>
    </w:p>
    <w:p w14:paraId="628883FC" w14:textId="273EEB63" w:rsidR="00564B95" w:rsidRPr="00C34218" w:rsidRDefault="00803E04" w:rsidP="008218DE">
      <w:pPr>
        <w:pStyle w:val="PargrafodaLista"/>
        <w:numPr>
          <w:ilvl w:val="0"/>
          <w:numId w:val="15"/>
        </w:numPr>
        <w:autoSpaceDE w:val="0"/>
        <w:autoSpaceDN w:val="0"/>
        <w:adjustRightInd w:val="0"/>
        <w:ind w:left="284" w:hanging="284"/>
        <w:rPr>
          <w:rFonts w:ascii="Georgia" w:hAnsi="Georgia" w:cs="Georgia"/>
          <w:sz w:val="22"/>
          <w:szCs w:val="22"/>
        </w:rPr>
      </w:pPr>
      <w:r w:rsidRPr="00C34218">
        <w:rPr>
          <w:rFonts w:ascii="Georgia" w:hAnsi="Georgia" w:cs="Georgia"/>
          <w:sz w:val="22"/>
          <w:szCs w:val="22"/>
        </w:rPr>
        <w:t>informações de Nível 2: são informações, que não os preços cotados incluídos no Nível 1, observáveis para o ativo ou passivo, direta ou indiretamente. Abaixo os instrumentos financeiros mensurados a valor justo pela categoria nível 2:</w:t>
      </w:r>
    </w:p>
    <w:p w14:paraId="5332575B" w14:textId="77777777" w:rsidR="002E1D6D" w:rsidRPr="00C34218" w:rsidRDefault="002E1D6D" w:rsidP="002E1D6D">
      <w:pPr>
        <w:autoSpaceDE w:val="0"/>
        <w:autoSpaceDN w:val="0"/>
        <w:adjustRightInd w:val="0"/>
        <w:rPr>
          <w:rFonts w:ascii="Georgia" w:hAnsi="Georgia" w:cs="Georgia"/>
          <w:sz w:val="22"/>
          <w:szCs w:val="22"/>
        </w:rPr>
      </w:pPr>
    </w:p>
    <w:tbl>
      <w:tblPr>
        <w:tblW w:w="5000" w:type="pct"/>
        <w:tblCellMar>
          <w:left w:w="70" w:type="dxa"/>
          <w:right w:w="70" w:type="dxa"/>
        </w:tblCellMar>
        <w:tblLook w:val="04A0" w:firstRow="1" w:lastRow="0" w:firstColumn="1" w:lastColumn="0" w:noHBand="0" w:noVBand="1"/>
      </w:tblPr>
      <w:tblGrid>
        <w:gridCol w:w="6061"/>
        <w:gridCol w:w="1563"/>
        <w:gridCol w:w="163"/>
        <w:gridCol w:w="1450"/>
      </w:tblGrid>
      <w:tr w:rsidR="002E1D6D" w:rsidRPr="00C34218" w14:paraId="6CD60574" w14:textId="77777777" w:rsidTr="00052A90">
        <w:trPr>
          <w:trHeight w:val="170"/>
        </w:trPr>
        <w:tc>
          <w:tcPr>
            <w:tcW w:w="3281" w:type="pct"/>
            <w:tcBorders>
              <w:top w:val="nil"/>
              <w:left w:val="nil"/>
              <w:bottom w:val="nil"/>
              <w:right w:val="nil"/>
            </w:tcBorders>
            <w:noWrap/>
            <w:vAlign w:val="center"/>
            <w:hideMark/>
          </w:tcPr>
          <w:p w14:paraId="22809D9B" w14:textId="63F64B3E" w:rsidR="002E1D6D" w:rsidRPr="00C34218" w:rsidRDefault="002E1D6D" w:rsidP="002E1D6D">
            <w:pPr>
              <w:rPr>
                <w:rFonts w:ascii="Arial" w:hAnsi="Arial" w:cs="Arial"/>
                <w:sz w:val="18"/>
                <w:szCs w:val="18"/>
              </w:rPr>
            </w:pPr>
          </w:p>
        </w:tc>
        <w:tc>
          <w:tcPr>
            <w:tcW w:w="846" w:type="pct"/>
            <w:tcBorders>
              <w:top w:val="nil"/>
              <w:left w:val="nil"/>
              <w:bottom w:val="single" w:sz="4" w:space="0" w:color="auto"/>
              <w:right w:val="nil"/>
            </w:tcBorders>
            <w:noWrap/>
            <w:vAlign w:val="center"/>
            <w:hideMark/>
          </w:tcPr>
          <w:p w14:paraId="3B2B0878" w14:textId="77777777" w:rsidR="002E1D6D" w:rsidRPr="00C34218" w:rsidRDefault="002E1D6D" w:rsidP="002E1D6D">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88" w:type="pct"/>
            <w:tcBorders>
              <w:top w:val="nil"/>
              <w:left w:val="nil"/>
              <w:bottom w:val="nil"/>
              <w:right w:val="nil"/>
            </w:tcBorders>
            <w:vAlign w:val="center"/>
            <w:hideMark/>
          </w:tcPr>
          <w:p w14:paraId="7CF0B02B" w14:textId="77777777" w:rsidR="002E1D6D" w:rsidRPr="00C34218" w:rsidRDefault="002E1D6D" w:rsidP="002E1D6D">
            <w:pPr>
              <w:jc w:val="right"/>
              <w:rPr>
                <w:rFonts w:ascii="Arial" w:hAnsi="Arial" w:cs="Arial"/>
                <w:b/>
                <w:bCs/>
                <w:color w:val="000000"/>
                <w:sz w:val="18"/>
                <w:szCs w:val="18"/>
              </w:rPr>
            </w:pPr>
          </w:p>
        </w:tc>
        <w:tc>
          <w:tcPr>
            <w:tcW w:w="785" w:type="pct"/>
            <w:tcBorders>
              <w:top w:val="nil"/>
              <w:left w:val="nil"/>
              <w:bottom w:val="single" w:sz="4" w:space="0" w:color="auto"/>
              <w:right w:val="nil"/>
            </w:tcBorders>
            <w:noWrap/>
            <w:vAlign w:val="center"/>
            <w:hideMark/>
          </w:tcPr>
          <w:p w14:paraId="38A353E3" w14:textId="77777777" w:rsidR="002E1D6D" w:rsidRPr="00C34218" w:rsidRDefault="002E1D6D" w:rsidP="002E1D6D">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2E1D6D" w:rsidRPr="00C34218" w14:paraId="4534AC07" w14:textId="77777777" w:rsidTr="00052A90">
        <w:trPr>
          <w:trHeight w:val="170"/>
        </w:trPr>
        <w:tc>
          <w:tcPr>
            <w:tcW w:w="3281" w:type="pct"/>
            <w:tcBorders>
              <w:top w:val="nil"/>
              <w:left w:val="nil"/>
              <w:bottom w:val="nil"/>
              <w:right w:val="nil"/>
            </w:tcBorders>
            <w:noWrap/>
            <w:vAlign w:val="center"/>
            <w:hideMark/>
          </w:tcPr>
          <w:p w14:paraId="699C12BF" w14:textId="77777777" w:rsidR="002E1D6D" w:rsidRPr="00C34218" w:rsidRDefault="002E1D6D" w:rsidP="002E1D6D">
            <w:pPr>
              <w:rPr>
                <w:rFonts w:ascii="Arial" w:hAnsi="Arial" w:cs="Arial"/>
                <w:b/>
                <w:bCs/>
                <w:color w:val="000000"/>
                <w:sz w:val="18"/>
                <w:szCs w:val="18"/>
              </w:rPr>
            </w:pPr>
            <w:r w:rsidRPr="00C34218">
              <w:rPr>
                <w:rFonts w:ascii="Arial" w:hAnsi="Arial" w:cs="Arial"/>
                <w:b/>
                <w:bCs/>
                <w:color w:val="000000"/>
                <w:sz w:val="18"/>
                <w:szCs w:val="18"/>
              </w:rPr>
              <w:t>Ativo</w:t>
            </w:r>
          </w:p>
        </w:tc>
        <w:tc>
          <w:tcPr>
            <w:tcW w:w="846" w:type="pct"/>
            <w:tcBorders>
              <w:top w:val="single" w:sz="4" w:space="0" w:color="auto"/>
              <w:left w:val="nil"/>
              <w:bottom w:val="nil"/>
              <w:right w:val="nil"/>
            </w:tcBorders>
            <w:noWrap/>
            <w:vAlign w:val="center"/>
            <w:hideMark/>
          </w:tcPr>
          <w:p w14:paraId="238820E6" w14:textId="77777777" w:rsidR="002E1D6D" w:rsidRPr="00C34218" w:rsidRDefault="002E1D6D" w:rsidP="002E1D6D">
            <w:pPr>
              <w:jc w:val="right"/>
              <w:rPr>
                <w:rFonts w:ascii="Arial" w:hAnsi="Arial" w:cs="Arial"/>
                <w:b/>
                <w:bCs/>
                <w:color w:val="000000"/>
                <w:sz w:val="18"/>
                <w:szCs w:val="18"/>
              </w:rPr>
            </w:pPr>
          </w:p>
        </w:tc>
        <w:tc>
          <w:tcPr>
            <w:tcW w:w="88" w:type="pct"/>
            <w:tcBorders>
              <w:top w:val="nil"/>
              <w:left w:val="nil"/>
              <w:bottom w:val="nil"/>
              <w:right w:val="nil"/>
            </w:tcBorders>
            <w:noWrap/>
            <w:vAlign w:val="center"/>
            <w:hideMark/>
          </w:tcPr>
          <w:p w14:paraId="3862E688" w14:textId="77777777" w:rsidR="002E1D6D" w:rsidRPr="00C34218" w:rsidRDefault="002E1D6D" w:rsidP="002E1D6D">
            <w:pPr>
              <w:jc w:val="right"/>
              <w:rPr>
                <w:rFonts w:ascii="Arial" w:hAnsi="Arial" w:cs="Arial"/>
                <w:sz w:val="18"/>
                <w:szCs w:val="18"/>
              </w:rPr>
            </w:pPr>
          </w:p>
        </w:tc>
        <w:tc>
          <w:tcPr>
            <w:tcW w:w="785" w:type="pct"/>
            <w:tcBorders>
              <w:top w:val="single" w:sz="4" w:space="0" w:color="auto"/>
              <w:left w:val="nil"/>
              <w:bottom w:val="nil"/>
              <w:right w:val="nil"/>
            </w:tcBorders>
            <w:noWrap/>
            <w:vAlign w:val="center"/>
            <w:hideMark/>
          </w:tcPr>
          <w:p w14:paraId="4532B41E" w14:textId="77777777" w:rsidR="002E1D6D" w:rsidRPr="00C34218" w:rsidRDefault="002E1D6D" w:rsidP="002E1D6D">
            <w:pPr>
              <w:jc w:val="right"/>
              <w:rPr>
                <w:rFonts w:ascii="Arial" w:hAnsi="Arial" w:cs="Arial"/>
                <w:sz w:val="18"/>
                <w:szCs w:val="18"/>
              </w:rPr>
            </w:pPr>
          </w:p>
        </w:tc>
      </w:tr>
      <w:tr w:rsidR="002E1D6D" w:rsidRPr="00C34218" w14:paraId="5E2B33D7" w14:textId="77777777" w:rsidTr="008218DE">
        <w:trPr>
          <w:trHeight w:val="170"/>
        </w:trPr>
        <w:tc>
          <w:tcPr>
            <w:tcW w:w="3281" w:type="pct"/>
            <w:tcBorders>
              <w:top w:val="nil"/>
              <w:left w:val="nil"/>
              <w:bottom w:val="nil"/>
              <w:right w:val="nil"/>
            </w:tcBorders>
            <w:noWrap/>
            <w:vAlign w:val="center"/>
            <w:hideMark/>
          </w:tcPr>
          <w:p w14:paraId="10B86D2D" w14:textId="77777777" w:rsidR="002E1D6D" w:rsidRPr="00C34218" w:rsidRDefault="002E1D6D" w:rsidP="002E1D6D">
            <w:pPr>
              <w:rPr>
                <w:rFonts w:ascii="Arial" w:hAnsi="Arial" w:cs="Arial"/>
                <w:b/>
                <w:bCs/>
                <w:color w:val="000000"/>
                <w:sz w:val="18"/>
                <w:szCs w:val="18"/>
              </w:rPr>
            </w:pPr>
            <w:r w:rsidRPr="00C34218">
              <w:rPr>
                <w:rFonts w:ascii="Arial" w:hAnsi="Arial" w:cs="Arial"/>
                <w:b/>
                <w:bCs/>
                <w:color w:val="000000"/>
                <w:sz w:val="18"/>
                <w:szCs w:val="18"/>
              </w:rPr>
              <w:t>Ativos financeiros ao valor justo por meio do resultado</w:t>
            </w:r>
          </w:p>
        </w:tc>
        <w:tc>
          <w:tcPr>
            <w:tcW w:w="846" w:type="pct"/>
            <w:tcBorders>
              <w:top w:val="nil"/>
              <w:left w:val="nil"/>
              <w:bottom w:val="nil"/>
              <w:right w:val="nil"/>
            </w:tcBorders>
            <w:noWrap/>
            <w:vAlign w:val="center"/>
            <w:hideMark/>
          </w:tcPr>
          <w:p w14:paraId="0E4108A7" w14:textId="77777777" w:rsidR="002E1D6D" w:rsidRPr="00C34218" w:rsidRDefault="002E1D6D" w:rsidP="002E1D6D">
            <w:pPr>
              <w:jc w:val="right"/>
              <w:rPr>
                <w:rFonts w:ascii="Arial" w:hAnsi="Arial" w:cs="Arial"/>
                <w:b/>
                <w:bCs/>
                <w:color w:val="000000"/>
                <w:sz w:val="18"/>
                <w:szCs w:val="18"/>
              </w:rPr>
            </w:pPr>
          </w:p>
        </w:tc>
        <w:tc>
          <w:tcPr>
            <w:tcW w:w="88" w:type="pct"/>
            <w:tcBorders>
              <w:top w:val="nil"/>
              <w:left w:val="nil"/>
              <w:bottom w:val="nil"/>
              <w:right w:val="nil"/>
            </w:tcBorders>
            <w:noWrap/>
            <w:vAlign w:val="center"/>
            <w:hideMark/>
          </w:tcPr>
          <w:p w14:paraId="6FF5B612" w14:textId="77777777" w:rsidR="002E1D6D" w:rsidRPr="00C34218" w:rsidRDefault="002E1D6D" w:rsidP="002E1D6D">
            <w:pPr>
              <w:jc w:val="right"/>
              <w:rPr>
                <w:rFonts w:ascii="Arial" w:hAnsi="Arial" w:cs="Arial"/>
                <w:sz w:val="18"/>
                <w:szCs w:val="18"/>
              </w:rPr>
            </w:pPr>
          </w:p>
        </w:tc>
        <w:tc>
          <w:tcPr>
            <w:tcW w:w="785" w:type="pct"/>
            <w:tcBorders>
              <w:top w:val="nil"/>
              <w:left w:val="nil"/>
              <w:bottom w:val="nil"/>
              <w:right w:val="nil"/>
            </w:tcBorders>
            <w:noWrap/>
            <w:vAlign w:val="center"/>
            <w:hideMark/>
          </w:tcPr>
          <w:p w14:paraId="4056D4B6" w14:textId="77777777" w:rsidR="002E1D6D" w:rsidRPr="00C34218" w:rsidRDefault="002E1D6D" w:rsidP="002E1D6D">
            <w:pPr>
              <w:jc w:val="right"/>
              <w:rPr>
                <w:rFonts w:ascii="Arial" w:hAnsi="Arial" w:cs="Arial"/>
                <w:sz w:val="18"/>
                <w:szCs w:val="18"/>
              </w:rPr>
            </w:pPr>
          </w:p>
        </w:tc>
      </w:tr>
      <w:tr w:rsidR="002E1D6D" w:rsidRPr="00C34218" w14:paraId="53E992FC" w14:textId="77777777" w:rsidTr="00052A90">
        <w:trPr>
          <w:trHeight w:val="170"/>
        </w:trPr>
        <w:tc>
          <w:tcPr>
            <w:tcW w:w="3281" w:type="pct"/>
            <w:tcBorders>
              <w:top w:val="nil"/>
              <w:left w:val="nil"/>
              <w:bottom w:val="nil"/>
              <w:right w:val="nil"/>
            </w:tcBorders>
            <w:noWrap/>
            <w:vAlign w:val="center"/>
            <w:hideMark/>
          </w:tcPr>
          <w:p w14:paraId="3A70A442" w14:textId="77777777" w:rsidR="002E1D6D" w:rsidRPr="00C34218" w:rsidRDefault="002E1D6D" w:rsidP="002E1D6D">
            <w:pPr>
              <w:rPr>
                <w:rFonts w:ascii="Arial" w:hAnsi="Arial" w:cs="Arial"/>
                <w:color w:val="000000"/>
                <w:sz w:val="18"/>
                <w:szCs w:val="18"/>
              </w:rPr>
            </w:pPr>
            <w:r w:rsidRPr="00C34218">
              <w:rPr>
                <w:rFonts w:ascii="Arial" w:hAnsi="Arial" w:cs="Arial"/>
                <w:color w:val="000000"/>
                <w:sz w:val="18"/>
                <w:szCs w:val="18"/>
              </w:rPr>
              <w:t>Títulos e valores mobiliários</w:t>
            </w:r>
          </w:p>
        </w:tc>
        <w:tc>
          <w:tcPr>
            <w:tcW w:w="846" w:type="pct"/>
            <w:tcBorders>
              <w:top w:val="nil"/>
              <w:left w:val="nil"/>
              <w:bottom w:val="single" w:sz="4" w:space="0" w:color="auto"/>
              <w:right w:val="nil"/>
            </w:tcBorders>
            <w:noWrap/>
            <w:vAlign w:val="center"/>
            <w:hideMark/>
          </w:tcPr>
          <w:p w14:paraId="0E5A5A10" w14:textId="3ED09467"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1.602.701</w:t>
            </w:r>
          </w:p>
        </w:tc>
        <w:tc>
          <w:tcPr>
            <w:tcW w:w="88" w:type="pct"/>
            <w:tcBorders>
              <w:top w:val="nil"/>
              <w:left w:val="nil"/>
              <w:bottom w:val="nil"/>
              <w:right w:val="nil"/>
            </w:tcBorders>
            <w:noWrap/>
            <w:vAlign w:val="center"/>
            <w:hideMark/>
          </w:tcPr>
          <w:p w14:paraId="3B3DC25F" w14:textId="77777777" w:rsidR="002E1D6D" w:rsidRPr="00C34218" w:rsidRDefault="002E1D6D" w:rsidP="002E1D6D">
            <w:pPr>
              <w:jc w:val="right"/>
              <w:rPr>
                <w:rFonts w:ascii="Arial" w:hAnsi="Arial" w:cs="Arial"/>
                <w:color w:val="000000"/>
                <w:sz w:val="18"/>
                <w:szCs w:val="18"/>
              </w:rPr>
            </w:pPr>
          </w:p>
        </w:tc>
        <w:tc>
          <w:tcPr>
            <w:tcW w:w="785" w:type="pct"/>
            <w:tcBorders>
              <w:top w:val="nil"/>
              <w:left w:val="nil"/>
              <w:bottom w:val="single" w:sz="4" w:space="0" w:color="auto"/>
              <w:right w:val="nil"/>
            </w:tcBorders>
            <w:noWrap/>
            <w:vAlign w:val="center"/>
            <w:hideMark/>
          </w:tcPr>
          <w:p w14:paraId="4B5696F2" w14:textId="374E42D7"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982.692</w:t>
            </w:r>
          </w:p>
        </w:tc>
      </w:tr>
      <w:tr w:rsidR="002E1D6D" w:rsidRPr="00C34218" w14:paraId="62744EA0" w14:textId="77777777" w:rsidTr="00052A90">
        <w:trPr>
          <w:trHeight w:val="170"/>
        </w:trPr>
        <w:tc>
          <w:tcPr>
            <w:tcW w:w="3281" w:type="pct"/>
            <w:tcBorders>
              <w:top w:val="nil"/>
              <w:left w:val="nil"/>
              <w:bottom w:val="nil"/>
              <w:right w:val="nil"/>
            </w:tcBorders>
            <w:noWrap/>
            <w:vAlign w:val="center"/>
            <w:hideMark/>
          </w:tcPr>
          <w:p w14:paraId="42B8BBEB" w14:textId="77777777" w:rsidR="002E1D6D" w:rsidRPr="00C34218" w:rsidRDefault="002E1D6D" w:rsidP="002E1D6D">
            <w:pPr>
              <w:rPr>
                <w:rFonts w:ascii="Arial" w:hAnsi="Arial" w:cs="Arial"/>
                <w:color w:val="000000"/>
                <w:sz w:val="18"/>
                <w:szCs w:val="18"/>
              </w:rPr>
            </w:pPr>
          </w:p>
        </w:tc>
        <w:tc>
          <w:tcPr>
            <w:tcW w:w="846" w:type="pct"/>
            <w:tcBorders>
              <w:top w:val="single" w:sz="4" w:space="0" w:color="auto"/>
              <w:left w:val="nil"/>
              <w:bottom w:val="nil"/>
              <w:right w:val="nil"/>
            </w:tcBorders>
            <w:noWrap/>
            <w:vAlign w:val="center"/>
            <w:hideMark/>
          </w:tcPr>
          <w:p w14:paraId="440DEF34" w14:textId="77777777" w:rsidR="002E1D6D" w:rsidRPr="00C34218" w:rsidRDefault="002E1D6D" w:rsidP="002E1D6D">
            <w:pPr>
              <w:jc w:val="right"/>
              <w:rPr>
                <w:rFonts w:ascii="Arial" w:hAnsi="Arial" w:cs="Arial"/>
                <w:sz w:val="18"/>
                <w:szCs w:val="18"/>
              </w:rPr>
            </w:pPr>
          </w:p>
        </w:tc>
        <w:tc>
          <w:tcPr>
            <w:tcW w:w="88" w:type="pct"/>
            <w:tcBorders>
              <w:top w:val="nil"/>
              <w:left w:val="nil"/>
              <w:bottom w:val="nil"/>
              <w:right w:val="nil"/>
            </w:tcBorders>
            <w:noWrap/>
            <w:vAlign w:val="center"/>
            <w:hideMark/>
          </w:tcPr>
          <w:p w14:paraId="659E66A5" w14:textId="77777777" w:rsidR="002E1D6D" w:rsidRPr="00C34218" w:rsidRDefault="002E1D6D" w:rsidP="002E1D6D">
            <w:pPr>
              <w:jc w:val="right"/>
              <w:rPr>
                <w:rFonts w:ascii="Arial" w:hAnsi="Arial" w:cs="Arial"/>
                <w:sz w:val="18"/>
                <w:szCs w:val="18"/>
              </w:rPr>
            </w:pPr>
          </w:p>
        </w:tc>
        <w:tc>
          <w:tcPr>
            <w:tcW w:w="785" w:type="pct"/>
            <w:tcBorders>
              <w:top w:val="single" w:sz="4" w:space="0" w:color="auto"/>
              <w:left w:val="nil"/>
              <w:bottom w:val="nil"/>
              <w:right w:val="nil"/>
            </w:tcBorders>
            <w:noWrap/>
            <w:vAlign w:val="center"/>
            <w:hideMark/>
          </w:tcPr>
          <w:p w14:paraId="08D4B018" w14:textId="77777777" w:rsidR="002E1D6D" w:rsidRPr="00C34218" w:rsidRDefault="002E1D6D" w:rsidP="002E1D6D">
            <w:pPr>
              <w:jc w:val="right"/>
              <w:rPr>
                <w:rFonts w:ascii="Arial" w:hAnsi="Arial" w:cs="Arial"/>
                <w:sz w:val="18"/>
                <w:szCs w:val="18"/>
              </w:rPr>
            </w:pPr>
          </w:p>
        </w:tc>
      </w:tr>
      <w:tr w:rsidR="002E1D6D" w:rsidRPr="00C34218" w14:paraId="0D6CB248" w14:textId="77777777" w:rsidTr="008218DE">
        <w:trPr>
          <w:trHeight w:val="170"/>
        </w:trPr>
        <w:tc>
          <w:tcPr>
            <w:tcW w:w="3281" w:type="pct"/>
            <w:tcBorders>
              <w:top w:val="nil"/>
              <w:left w:val="nil"/>
              <w:bottom w:val="nil"/>
              <w:right w:val="nil"/>
            </w:tcBorders>
            <w:noWrap/>
            <w:vAlign w:val="center"/>
            <w:hideMark/>
          </w:tcPr>
          <w:p w14:paraId="22F93C06" w14:textId="77777777" w:rsidR="002E1D6D" w:rsidRPr="00C34218" w:rsidRDefault="002E1D6D" w:rsidP="002E1D6D">
            <w:pPr>
              <w:rPr>
                <w:rFonts w:ascii="Arial" w:hAnsi="Arial" w:cs="Arial"/>
                <w:b/>
                <w:bCs/>
                <w:color w:val="000000"/>
                <w:sz w:val="18"/>
                <w:szCs w:val="18"/>
              </w:rPr>
            </w:pPr>
            <w:r w:rsidRPr="00C34218">
              <w:rPr>
                <w:rFonts w:ascii="Arial" w:hAnsi="Arial" w:cs="Arial"/>
                <w:b/>
                <w:bCs/>
                <w:color w:val="000000"/>
                <w:sz w:val="18"/>
                <w:szCs w:val="18"/>
              </w:rPr>
              <w:t>Total do ativo</w:t>
            </w:r>
          </w:p>
        </w:tc>
        <w:tc>
          <w:tcPr>
            <w:tcW w:w="846" w:type="pct"/>
            <w:tcBorders>
              <w:top w:val="nil"/>
              <w:left w:val="nil"/>
              <w:bottom w:val="double" w:sz="6" w:space="0" w:color="auto"/>
              <w:right w:val="nil"/>
            </w:tcBorders>
            <w:noWrap/>
            <w:vAlign w:val="center"/>
            <w:hideMark/>
          </w:tcPr>
          <w:p w14:paraId="4E807B3C" w14:textId="1C83E715"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1.602.701</w:t>
            </w:r>
          </w:p>
        </w:tc>
        <w:tc>
          <w:tcPr>
            <w:tcW w:w="88" w:type="pct"/>
            <w:tcBorders>
              <w:top w:val="nil"/>
              <w:left w:val="nil"/>
              <w:bottom w:val="nil"/>
              <w:right w:val="nil"/>
            </w:tcBorders>
            <w:noWrap/>
            <w:vAlign w:val="center"/>
            <w:hideMark/>
          </w:tcPr>
          <w:p w14:paraId="32048A75" w14:textId="77777777" w:rsidR="002E1D6D" w:rsidRPr="00C34218" w:rsidRDefault="002E1D6D" w:rsidP="002E1D6D">
            <w:pPr>
              <w:jc w:val="right"/>
              <w:rPr>
                <w:rFonts w:ascii="Arial" w:hAnsi="Arial" w:cs="Arial"/>
                <w:color w:val="000000"/>
                <w:sz w:val="18"/>
                <w:szCs w:val="18"/>
              </w:rPr>
            </w:pPr>
          </w:p>
        </w:tc>
        <w:tc>
          <w:tcPr>
            <w:tcW w:w="785" w:type="pct"/>
            <w:tcBorders>
              <w:top w:val="nil"/>
              <w:left w:val="nil"/>
              <w:bottom w:val="double" w:sz="6" w:space="0" w:color="auto"/>
              <w:right w:val="nil"/>
            </w:tcBorders>
            <w:noWrap/>
            <w:vAlign w:val="center"/>
            <w:hideMark/>
          </w:tcPr>
          <w:p w14:paraId="7340864A" w14:textId="1A244ED9"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982.692</w:t>
            </w:r>
          </w:p>
        </w:tc>
      </w:tr>
    </w:tbl>
    <w:p w14:paraId="4867ACF3" w14:textId="5AC34292" w:rsidR="00E16B40" w:rsidRPr="00C34218" w:rsidRDefault="00D10B41" w:rsidP="00D10B41">
      <w:pPr>
        <w:tabs>
          <w:tab w:val="left" w:pos="1125"/>
        </w:tabs>
        <w:rPr>
          <w:rFonts w:ascii="Georgia" w:hAnsi="Georgia" w:cs="Arial"/>
          <w:b/>
          <w:bCs/>
          <w:sz w:val="22"/>
          <w:szCs w:val="22"/>
        </w:rPr>
      </w:pPr>
      <w:r w:rsidRPr="00C34218">
        <w:rPr>
          <w:rFonts w:ascii="Georgia" w:hAnsi="Georgia" w:cs="Arial"/>
          <w:b/>
          <w:bCs/>
          <w:sz w:val="22"/>
          <w:szCs w:val="22"/>
        </w:rPr>
        <w:tab/>
      </w:r>
    </w:p>
    <w:p w14:paraId="07499A1A" w14:textId="77777777" w:rsidR="004A158B" w:rsidRPr="00C34218" w:rsidRDefault="004A158B" w:rsidP="001E6F96">
      <w:pPr>
        <w:pStyle w:val="PargrafodaLista"/>
        <w:numPr>
          <w:ilvl w:val="0"/>
          <w:numId w:val="15"/>
        </w:numPr>
        <w:autoSpaceDE w:val="0"/>
        <w:autoSpaceDN w:val="0"/>
        <w:adjustRightInd w:val="0"/>
        <w:ind w:left="426" w:hanging="284"/>
        <w:rPr>
          <w:rFonts w:ascii="Georgia" w:hAnsi="Georgia" w:cs="Georgia"/>
          <w:sz w:val="22"/>
          <w:szCs w:val="22"/>
        </w:rPr>
      </w:pPr>
      <w:r w:rsidRPr="00C34218">
        <w:rPr>
          <w:rFonts w:ascii="Georgia" w:hAnsi="Georgia" w:cs="Georgia"/>
          <w:sz w:val="22"/>
          <w:szCs w:val="22"/>
        </w:rPr>
        <w:t>informações de Nível 3: são informações não observáveis para o ativo ou passivo. Atualmente a Companhia não possui nenhum instrumento financeiro mensurado a valor justo nessa categoria.</w:t>
      </w:r>
    </w:p>
    <w:p w14:paraId="66304770" w14:textId="77777777" w:rsidR="006E497B" w:rsidRPr="00C34218" w:rsidRDefault="006E497B">
      <w:pPr>
        <w:rPr>
          <w:rFonts w:ascii="Georgia" w:hAnsi="Georgia" w:cs="Arial"/>
          <w:b/>
          <w:bCs/>
          <w:sz w:val="22"/>
          <w:szCs w:val="22"/>
        </w:rPr>
      </w:pPr>
    </w:p>
    <w:p w14:paraId="1B655BE9" w14:textId="12B26DB4" w:rsidR="0093670D" w:rsidRPr="00C34218" w:rsidRDefault="0093670D">
      <w:pPr>
        <w:rPr>
          <w:rFonts w:ascii="Georgia" w:hAnsi="Georgia" w:cs="Arial"/>
          <w:b/>
          <w:bCs/>
          <w:sz w:val="22"/>
          <w:szCs w:val="22"/>
        </w:rPr>
      </w:pPr>
    </w:p>
    <w:p w14:paraId="5948998E" w14:textId="77777777" w:rsidR="00B26361" w:rsidRPr="00C34218" w:rsidRDefault="00B26361">
      <w:pPr>
        <w:rPr>
          <w:rFonts w:ascii="Arial" w:hAnsi="Arial" w:cs="Arial"/>
          <w:b/>
          <w:bCs/>
          <w:sz w:val="22"/>
          <w:szCs w:val="22"/>
        </w:rPr>
      </w:pPr>
      <w:r w:rsidRPr="00C34218">
        <w:rPr>
          <w:rFonts w:ascii="Arial" w:hAnsi="Arial" w:cs="Arial"/>
          <w:b/>
          <w:bCs/>
          <w:sz w:val="22"/>
          <w:szCs w:val="22"/>
        </w:rPr>
        <w:br w:type="page"/>
      </w:r>
    </w:p>
    <w:p w14:paraId="46C32B45" w14:textId="755BAEAA" w:rsidR="004D1836" w:rsidRPr="00C34218" w:rsidRDefault="004D1836" w:rsidP="00D471AE">
      <w:pPr>
        <w:pStyle w:val="PargrafodaLista"/>
        <w:numPr>
          <w:ilvl w:val="0"/>
          <w:numId w:val="7"/>
        </w:numPr>
        <w:ind w:left="0" w:hanging="709"/>
        <w:rPr>
          <w:rFonts w:ascii="Arial" w:hAnsi="Arial" w:cs="Arial"/>
          <w:b/>
          <w:bCs/>
          <w:sz w:val="22"/>
          <w:szCs w:val="22"/>
        </w:rPr>
      </w:pPr>
      <w:r w:rsidRPr="00C34218">
        <w:rPr>
          <w:rFonts w:ascii="Arial" w:hAnsi="Arial" w:cs="Arial"/>
          <w:b/>
          <w:bCs/>
          <w:sz w:val="22"/>
          <w:szCs w:val="22"/>
        </w:rPr>
        <w:lastRenderedPageBreak/>
        <w:t>Instrumentos financeiros</w:t>
      </w:r>
      <w:r w:rsidR="00C17414" w:rsidRPr="00C34218">
        <w:rPr>
          <w:rFonts w:ascii="Arial" w:hAnsi="Arial" w:cs="Arial"/>
          <w:b/>
          <w:bCs/>
          <w:sz w:val="22"/>
          <w:szCs w:val="22"/>
        </w:rPr>
        <w:t xml:space="preserve"> por categoria</w:t>
      </w:r>
    </w:p>
    <w:p w14:paraId="485FCB7C" w14:textId="77777777" w:rsidR="004D1836" w:rsidRPr="00C34218" w:rsidRDefault="004D1836" w:rsidP="00261810">
      <w:pPr>
        <w:jc w:val="both"/>
        <w:rPr>
          <w:rFonts w:ascii="Georgia" w:hAnsi="Georgia" w:cs="Arial"/>
          <w:b/>
          <w:bCs/>
          <w:sz w:val="22"/>
          <w:szCs w:val="22"/>
        </w:rPr>
      </w:pPr>
    </w:p>
    <w:p w14:paraId="216AAA7C" w14:textId="35FF3848" w:rsidR="00127034" w:rsidRPr="00C34218" w:rsidRDefault="004D1836" w:rsidP="006A2767">
      <w:pPr>
        <w:jc w:val="both"/>
        <w:rPr>
          <w:rFonts w:ascii="Georgia" w:hAnsi="Georgia" w:cs="Arial"/>
          <w:bCs/>
          <w:sz w:val="22"/>
          <w:szCs w:val="22"/>
        </w:rPr>
      </w:pPr>
      <w:r w:rsidRPr="00C34218">
        <w:rPr>
          <w:rFonts w:ascii="Georgia" w:hAnsi="Georgia" w:cs="Arial"/>
          <w:bCs/>
          <w:sz w:val="22"/>
          <w:szCs w:val="22"/>
        </w:rPr>
        <w:t>Classificação por categoria de ativos e passivos financeiros</w:t>
      </w:r>
      <w:r w:rsidR="001B64C9" w:rsidRPr="00C34218">
        <w:rPr>
          <w:rFonts w:ascii="Georgia" w:hAnsi="Georgia" w:cs="Arial"/>
          <w:bCs/>
          <w:sz w:val="22"/>
          <w:szCs w:val="22"/>
        </w:rPr>
        <w:t xml:space="preserve"> </w:t>
      </w:r>
      <w:r w:rsidR="005F5B93" w:rsidRPr="00C34218">
        <w:rPr>
          <w:rFonts w:ascii="Georgia" w:hAnsi="Georgia" w:cs="Arial"/>
          <w:bCs/>
          <w:sz w:val="22"/>
          <w:szCs w:val="22"/>
        </w:rPr>
        <w:t>ao</w:t>
      </w:r>
      <w:r w:rsidR="001B64C9" w:rsidRPr="00C34218">
        <w:rPr>
          <w:rFonts w:ascii="Georgia" w:hAnsi="Georgia" w:cs="Arial"/>
          <w:bCs/>
          <w:sz w:val="22"/>
          <w:szCs w:val="22"/>
        </w:rPr>
        <w:t xml:space="preserve"> valor </w:t>
      </w:r>
      <w:r w:rsidR="00802A07" w:rsidRPr="00C34218">
        <w:rPr>
          <w:rFonts w:ascii="Georgia" w:hAnsi="Georgia" w:cs="Arial"/>
          <w:bCs/>
          <w:sz w:val="22"/>
          <w:szCs w:val="22"/>
        </w:rPr>
        <w:t>contábil</w:t>
      </w:r>
      <w:r w:rsidR="001B64C9" w:rsidRPr="00C34218">
        <w:rPr>
          <w:rFonts w:ascii="Georgia" w:hAnsi="Georgia" w:cs="Arial"/>
          <w:bCs/>
          <w:sz w:val="22"/>
          <w:szCs w:val="22"/>
        </w:rPr>
        <w:t>:</w:t>
      </w:r>
    </w:p>
    <w:p w14:paraId="60B8DE85" w14:textId="77777777" w:rsidR="00731F56" w:rsidRPr="00C34218" w:rsidRDefault="00731F56" w:rsidP="006A2767">
      <w:pPr>
        <w:jc w:val="both"/>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5651"/>
        <w:gridCol w:w="1714"/>
        <w:gridCol w:w="159"/>
        <w:gridCol w:w="1713"/>
      </w:tblGrid>
      <w:tr w:rsidR="002E1D6D" w:rsidRPr="00C34218" w14:paraId="17E2731A" w14:textId="77777777" w:rsidTr="00052A90">
        <w:trPr>
          <w:trHeight w:val="170"/>
        </w:trPr>
        <w:tc>
          <w:tcPr>
            <w:tcW w:w="3059" w:type="pct"/>
            <w:tcBorders>
              <w:top w:val="nil"/>
              <w:left w:val="nil"/>
              <w:bottom w:val="nil"/>
              <w:right w:val="nil"/>
            </w:tcBorders>
            <w:noWrap/>
            <w:vAlign w:val="center"/>
            <w:hideMark/>
          </w:tcPr>
          <w:p w14:paraId="4E711702" w14:textId="77777777" w:rsidR="002E1D6D" w:rsidRPr="00C34218" w:rsidRDefault="002E1D6D" w:rsidP="002E1D6D">
            <w:pPr>
              <w:rPr>
                <w:rFonts w:ascii="Arial" w:hAnsi="Arial" w:cs="Arial"/>
                <w:sz w:val="18"/>
                <w:szCs w:val="18"/>
              </w:rPr>
            </w:pPr>
          </w:p>
        </w:tc>
        <w:tc>
          <w:tcPr>
            <w:tcW w:w="928" w:type="pct"/>
            <w:tcBorders>
              <w:top w:val="nil"/>
              <w:left w:val="nil"/>
              <w:bottom w:val="single" w:sz="4" w:space="0" w:color="auto"/>
              <w:right w:val="nil"/>
            </w:tcBorders>
            <w:shd w:val="clear" w:color="000000" w:fill="FFFFFF"/>
            <w:noWrap/>
            <w:vAlign w:val="center"/>
            <w:hideMark/>
          </w:tcPr>
          <w:p w14:paraId="638C7893" w14:textId="77777777" w:rsidR="002E1D6D" w:rsidRPr="00C34218" w:rsidRDefault="002E1D6D" w:rsidP="002E1D6D">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86" w:type="pct"/>
            <w:tcBorders>
              <w:top w:val="nil"/>
              <w:left w:val="nil"/>
              <w:bottom w:val="nil"/>
              <w:right w:val="nil"/>
            </w:tcBorders>
            <w:shd w:val="clear" w:color="000000" w:fill="FFFFFF"/>
            <w:vAlign w:val="center"/>
            <w:hideMark/>
          </w:tcPr>
          <w:p w14:paraId="1EFA78DE" w14:textId="3495FAFA" w:rsidR="002E1D6D" w:rsidRPr="00C34218" w:rsidRDefault="002E1D6D" w:rsidP="002E1D6D">
            <w:pPr>
              <w:jc w:val="right"/>
              <w:rPr>
                <w:rFonts w:ascii="Arial" w:hAnsi="Arial" w:cs="Arial"/>
                <w:b/>
                <w:bCs/>
                <w:color w:val="000000"/>
                <w:sz w:val="18"/>
                <w:szCs w:val="18"/>
              </w:rPr>
            </w:pPr>
          </w:p>
        </w:tc>
        <w:tc>
          <w:tcPr>
            <w:tcW w:w="927" w:type="pct"/>
            <w:tcBorders>
              <w:top w:val="nil"/>
              <w:left w:val="nil"/>
              <w:bottom w:val="single" w:sz="4" w:space="0" w:color="auto"/>
              <w:right w:val="nil"/>
            </w:tcBorders>
            <w:noWrap/>
            <w:vAlign w:val="center"/>
            <w:hideMark/>
          </w:tcPr>
          <w:p w14:paraId="09FBB1D8" w14:textId="77777777" w:rsidR="002E1D6D" w:rsidRPr="00C34218" w:rsidRDefault="002E1D6D" w:rsidP="002E1D6D">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2E1D6D" w:rsidRPr="00C34218" w14:paraId="4597E0E0" w14:textId="77777777" w:rsidTr="00052A90">
        <w:trPr>
          <w:trHeight w:val="170"/>
        </w:trPr>
        <w:tc>
          <w:tcPr>
            <w:tcW w:w="3059" w:type="pct"/>
            <w:tcBorders>
              <w:top w:val="nil"/>
              <w:left w:val="nil"/>
              <w:bottom w:val="nil"/>
              <w:right w:val="nil"/>
            </w:tcBorders>
            <w:noWrap/>
            <w:vAlign w:val="center"/>
            <w:hideMark/>
          </w:tcPr>
          <w:p w14:paraId="656678CC" w14:textId="77777777" w:rsidR="002E1D6D" w:rsidRPr="00C34218" w:rsidRDefault="002E1D6D" w:rsidP="002E1D6D">
            <w:pPr>
              <w:rPr>
                <w:rFonts w:ascii="Arial" w:hAnsi="Arial" w:cs="Arial"/>
                <w:b/>
                <w:bCs/>
                <w:color w:val="000000"/>
                <w:sz w:val="18"/>
                <w:szCs w:val="18"/>
              </w:rPr>
            </w:pPr>
            <w:r w:rsidRPr="00C34218">
              <w:rPr>
                <w:rFonts w:ascii="Arial" w:hAnsi="Arial" w:cs="Arial"/>
                <w:b/>
                <w:bCs/>
                <w:color w:val="000000"/>
                <w:sz w:val="18"/>
                <w:szCs w:val="18"/>
              </w:rPr>
              <w:t>Ativos</w:t>
            </w:r>
          </w:p>
        </w:tc>
        <w:tc>
          <w:tcPr>
            <w:tcW w:w="928" w:type="pct"/>
            <w:tcBorders>
              <w:top w:val="single" w:sz="4" w:space="0" w:color="auto"/>
              <w:left w:val="nil"/>
              <w:bottom w:val="nil"/>
              <w:right w:val="nil"/>
            </w:tcBorders>
            <w:shd w:val="clear" w:color="000000" w:fill="FFFFFF"/>
            <w:vAlign w:val="center"/>
            <w:hideMark/>
          </w:tcPr>
          <w:p w14:paraId="27350779" w14:textId="78CA0BCE" w:rsidR="002E1D6D" w:rsidRPr="00C34218" w:rsidRDefault="002E1D6D" w:rsidP="002E1D6D">
            <w:pPr>
              <w:jc w:val="right"/>
              <w:rPr>
                <w:rFonts w:ascii="Arial" w:hAnsi="Arial" w:cs="Arial"/>
                <w:b/>
                <w:bCs/>
                <w:color w:val="000000"/>
                <w:sz w:val="18"/>
                <w:szCs w:val="18"/>
              </w:rPr>
            </w:pPr>
          </w:p>
        </w:tc>
        <w:tc>
          <w:tcPr>
            <w:tcW w:w="86" w:type="pct"/>
            <w:tcBorders>
              <w:top w:val="nil"/>
              <w:left w:val="nil"/>
              <w:bottom w:val="nil"/>
              <w:right w:val="nil"/>
            </w:tcBorders>
            <w:shd w:val="clear" w:color="000000" w:fill="FFFFFF"/>
            <w:vAlign w:val="center"/>
            <w:hideMark/>
          </w:tcPr>
          <w:p w14:paraId="386C6CDF" w14:textId="7A33C682" w:rsidR="002E1D6D" w:rsidRPr="00C34218" w:rsidRDefault="002E1D6D" w:rsidP="002E1D6D">
            <w:pPr>
              <w:jc w:val="right"/>
              <w:rPr>
                <w:rFonts w:ascii="Arial" w:hAnsi="Arial" w:cs="Arial"/>
                <w:b/>
                <w:bCs/>
                <w:color w:val="000000"/>
                <w:sz w:val="18"/>
                <w:szCs w:val="18"/>
              </w:rPr>
            </w:pPr>
          </w:p>
        </w:tc>
        <w:tc>
          <w:tcPr>
            <w:tcW w:w="927" w:type="pct"/>
            <w:tcBorders>
              <w:top w:val="single" w:sz="4" w:space="0" w:color="auto"/>
              <w:left w:val="nil"/>
              <w:bottom w:val="nil"/>
              <w:right w:val="nil"/>
            </w:tcBorders>
            <w:vAlign w:val="center"/>
            <w:hideMark/>
          </w:tcPr>
          <w:p w14:paraId="32997E87" w14:textId="77777777" w:rsidR="002E1D6D" w:rsidRPr="00C34218" w:rsidRDefault="002E1D6D" w:rsidP="002E1D6D">
            <w:pPr>
              <w:jc w:val="right"/>
              <w:rPr>
                <w:rFonts w:ascii="Arial" w:hAnsi="Arial" w:cs="Arial"/>
                <w:b/>
                <w:bCs/>
                <w:color w:val="000000"/>
                <w:sz w:val="18"/>
                <w:szCs w:val="18"/>
              </w:rPr>
            </w:pPr>
          </w:p>
        </w:tc>
      </w:tr>
      <w:tr w:rsidR="002E1D6D" w:rsidRPr="00C34218" w14:paraId="0586E2A4" w14:textId="77777777" w:rsidTr="00052A90">
        <w:trPr>
          <w:trHeight w:val="170"/>
        </w:trPr>
        <w:tc>
          <w:tcPr>
            <w:tcW w:w="3059" w:type="pct"/>
            <w:tcBorders>
              <w:top w:val="nil"/>
              <w:left w:val="nil"/>
              <w:bottom w:val="nil"/>
              <w:right w:val="nil"/>
            </w:tcBorders>
            <w:noWrap/>
            <w:vAlign w:val="center"/>
            <w:hideMark/>
          </w:tcPr>
          <w:p w14:paraId="6E9AD76D" w14:textId="77777777" w:rsidR="002E1D6D" w:rsidRPr="00C34218" w:rsidRDefault="002E1D6D" w:rsidP="002E1D6D">
            <w:pPr>
              <w:rPr>
                <w:rFonts w:ascii="Arial" w:hAnsi="Arial" w:cs="Arial"/>
                <w:b/>
                <w:bCs/>
                <w:color w:val="000000"/>
                <w:sz w:val="18"/>
                <w:szCs w:val="18"/>
              </w:rPr>
            </w:pPr>
            <w:r w:rsidRPr="00C34218">
              <w:rPr>
                <w:rFonts w:ascii="Arial" w:hAnsi="Arial" w:cs="Arial"/>
                <w:b/>
                <w:bCs/>
                <w:color w:val="000000"/>
                <w:sz w:val="18"/>
                <w:szCs w:val="18"/>
              </w:rPr>
              <w:t>Custo amortizado</w:t>
            </w:r>
          </w:p>
        </w:tc>
        <w:tc>
          <w:tcPr>
            <w:tcW w:w="928" w:type="pct"/>
            <w:tcBorders>
              <w:top w:val="nil"/>
              <w:left w:val="nil"/>
              <w:bottom w:val="nil"/>
              <w:right w:val="nil"/>
            </w:tcBorders>
            <w:shd w:val="clear" w:color="000000" w:fill="FFFFFF"/>
            <w:vAlign w:val="center"/>
            <w:hideMark/>
          </w:tcPr>
          <w:p w14:paraId="45475992" w14:textId="2F535FFD" w:rsidR="002E1D6D" w:rsidRPr="00C34218" w:rsidRDefault="002E1D6D" w:rsidP="002E1D6D">
            <w:pPr>
              <w:jc w:val="right"/>
              <w:rPr>
                <w:rFonts w:ascii="Arial" w:hAnsi="Arial" w:cs="Arial"/>
                <w:color w:val="000000"/>
                <w:sz w:val="18"/>
                <w:szCs w:val="18"/>
              </w:rPr>
            </w:pPr>
          </w:p>
        </w:tc>
        <w:tc>
          <w:tcPr>
            <w:tcW w:w="86" w:type="pct"/>
            <w:tcBorders>
              <w:top w:val="nil"/>
              <w:left w:val="nil"/>
              <w:bottom w:val="nil"/>
              <w:right w:val="nil"/>
            </w:tcBorders>
            <w:shd w:val="clear" w:color="000000" w:fill="FFFFFF"/>
            <w:vAlign w:val="center"/>
            <w:hideMark/>
          </w:tcPr>
          <w:p w14:paraId="5D44224F" w14:textId="2C964301" w:rsidR="002E1D6D" w:rsidRPr="00C34218" w:rsidRDefault="002E1D6D" w:rsidP="002E1D6D">
            <w:pPr>
              <w:jc w:val="right"/>
              <w:rPr>
                <w:rFonts w:ascii="Arial" w:hAnsi="Arial" w:cs="Arial"/>
                <w:color w:val="000000"/>
                <w:sz w:val="18"/>
                <w:szCs w:val="18"/>
              </w:rPr>
            </w:pPr>
          </w:p>
        </w:tc>
        <w:tc>
          <w:tcPr>
            <w:tcW w:w="927" w:type="pct"/>
            <w:tcBorders>
              <w:top w:val="nil"/>
              <w:left w:val="nil"/>
              <w:bottom w:val="nil"/>
              <w:right w:val="nil"/>
            </w:tcBorders>
            <w:vAlign w:val="center"/>
            <w:hideMark/>
          </w:tcPr>
          <w:p w14:paraId="19E51C99" w14:textId="77777777" w:rsidR="002E1D6D" w:rsidRPr="00C34218" w:rsidRDefault="002E1D6D" w:rsidP="002E1D6D">
            <w:pPr>
              <w:jc w:val="right"/>
              <w:rPr>
                <w:rFonts w:ascii="Arial" w:hAnsi="Arial" w:cs="Arial"/>
                <w:color w:val="000000"/>
                <w:sz w:val="18"/>
                <w:szCs w:val="18"/>
              </w:rPr>
            </w:pPr>
          </w:p>
        </w:tc>
      </w:tr>
      <w:tr w:rsidR="002E1D6D" w:rsidRPr="00C34218" w14:paraId="1BFC14F3" w14:textId="77777777" w:rsidTr="00052A90">
        <w:trPr>
          <w:trHeight w:val="170"/>
        </w:trPr>
        <w:tc>
          <w:tcPr>
            <w:tcW w:w="3059" w:type="pct"/>
            <w:tcBorders>
              <w:top w:val="nil"/>
              <w:left w:val="nil"/>
              <w:bottom w:val="nil"/>
              <w:right w:val="nil"/>
            </w:tcBorders>
            <w:vAlign w:val="center"/>
            <w:hideMark/>
          </w:tcPr>
          <w:p w14:paraId="22B164E1" w14:textId="77777777" w:rsidR="002E1D6D" w:rsidRPr="00C34218" w:rsidRDefault="002E1D6D" w:rsidP="002E1D6D">
            <w:pPr>
              <w:rPr>
                <w:rFonts w:ascii="Arial" w:hAnsi="Arial" w:cs="Arial"/>
                <w:color w:val="000000"/>
                <w:sz w:val="18"/>
                <w:szCs w:val="18"/>
              </w:rPr>
            </w:pPr>
            <w:r w:rsidRPr="00C34218">
              <w:rPr>
                <w:rFonts w:ascii="Arial" w:hAnsi="Arial" w:cs="Arial"/>
                <w:color w:val="000000"/>
                <w:sz w:val="18"/>
                <w:szCs w:val="18"/>
              </w:rPr>
              <w:t>Equivalentes de caixa</w:t>
            </w:r>
          </w:p>
        </w:tc>
        <w:tc>
          <w:tcPr>
            <w:tcW w:w="928" w:type="pct"/>
            <w:tcBorders>
              <w:top w:val="nil"/>
              <w:left w:val="nil"/>
              <w:bottom w:val="nil"/>
              <w:right w:val="nil"/>
            </w:tcBorders>
            <w:noWrap/>
            <w:vAlign w:val="center"/>
            <w:hideMark/>
          </w:tcPr>
          <w:p w14:paraId="0A77C12A" w14:textId="33A0D8C1"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200.775</w:t>
            </w:r>
          </w:p>
        </w:tc>
        <w:tc>
          <w:tcPr>
            <w:tcW w:w="86" w:type="pct"/>
            <w:tcBorders>
              <w:top w:val="nil"/>
              <w:left w:val="nil"/>
              <w:bottom w:val="nil"/>
              <w:right w:val="nil"/>
            </w:tcBorders>
            <w:vAlign w:val="center"/>
            <w:hideMark/>
          </w:tcPr>
          <w:p w14:paraId="2F3A2F4B" w14:textId="77777777" w:rsidR="002E1D6D" w:rsidRPr="00C34218" w:rsidRDefault="002E1D6D" w:rsidP="002E1D6D">
            <w:pPr>
              <w:jc w:val="right"/>
              <w:rPr>
                <w:rFonts w:ascii="Arial" w:hAnsi="Arial" w:cs="Arial"/>
                <w:color w:val="000000"/>
                <w:sz w:val="18"/>
                <w:szCs w:val="18"/>
              </w:rPr>
            </w:pPr>
          </w:p>
        </w:tc>
        <w:tc>
          <w:tcPr>
            <w:tcW w:w="927" w:type="pct"/>
            <w:tcBorders>
              <w:top w:val="nil"/>
              <w:left w:val="nil"/>
              <w:bottom w:val="nil"/>
              <w:right w:val="nil"/>
            </w:tcBorders>
            <w:noWrap/>
            <w:vAlign w:val="center"/>
            <w:hideMark/>
          </w:tcPr>
          <w:p w14:paraId="66350B36" w14:textId="53B3D5EC"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195.330</w:t>
            </w:r>
          </w:p>
        </w:tc>
      </w:tr>
      <w:tr w:rsidR="002E1D6D" w:rsidRPr="00C34218" w14:paraId="293EC4C2" w14:textId="77777777" w:rsidTr="00052A90">
        <w:trPr>
          <w:trHeight w:val="170"/>
        </w:trPr>
        <w:tc>
          <w:tcPr>
            <w:tcW w:w="3059" w:type="pct"/>
            <w:tcBorders>
              <w:top w:val="nil"/>
              <w:left w:val="nil"/>
              <w:bottom w:val="nil"/>
              <w:right w:val="nil"/>
            </w:tcBorders>
            <w:noWrap/>
            <w:vAlign w:val="center"/>
            <w:hideMark/>
          </w:tcPr>
          <w:p w14:paraId="30BC6B32" w14:textId="77777777" w:rsidR="002E1D6D" w:rsidRPr="00C34218" w:rsidRDefault="002E1D6D" w:rsidP="002E1D6D">
            <w:pPr>
              <w:rPr>
                <w:rFonts w:ascii="Arial" w:hAnsi="Arial" w:cs="Arial"/>
                <w:color w:val="000000"/>
                <w:sz w:val="18"/>
                <w:szCs w:val="18"/>
              </w:rPr>
            </w:pPr>
            <w:r w:rsidRPr="00C34218">
              <w:rPr>
                <w:rFonts w:ascii="Arial" w:hAnsi="Arial" w:cs="Arial"/>
                <w:color w:val="000000"/>
                <w:sz w:val="18"/>
                <w:szCs w:val="18"/>
              </w:rPr>
              <w:t>Títulos e valores mobiliários</w:t>
            </w:r>
          </w:p>
        </w:tc>
        <w:tc>
          <w:tcPr>
            <w:tcW w:w="928" w:type="pct"/>
            <w:tcBorders>
              <w:top w:val="nil"/>
              <w:left w:val="nil"/>
              <w:bottom w:val="nil"/>
              <w:right w:val="nil"/>
            </w:tcBorders>
            <w:noWrap/>
            <w:vAlign w:val="center"/>
            <w:hideMark/>
          </w:tcPr>
          <w:p w14:paraId="47692A7D" w14:textId="36F55285"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718.765</w:t>
            </w:r>
          </w:p>
        </w:tc>
        <w:tc>
          <w:tcPr>
            <w:tcW w:w="86" w:type="pct"/>
            <w:tcBorders>
              <w:top w:val="nil"/>
              <w:left w:val="nil"/>
              <w:bottom w:val="nil"/>
              <w:right w:val="nil"/>
            </w:tcBorders>
            <w:vAlign w:val="center"/>
            <w:hideMark/>
          </w:tcPr>
          <w:p w14:paraId="288FE8A2" w14:textId="77777777" w:rsidR="002E1D6D" w:rsidRPr="00C34218" w:rsidRDefault="002E1D6D" w:rsidP="002E1D6D">
            <w:pPr>
              <w:jc w:val="right"/>
              <w:rPr>
                <w:rFonts w:ascii="Arial" w:hAnsi="Arial" w:cs="Arial"/>
                <w:color w:val="000000"/>
                <w:sz w:val="18"/>
                <w:szCs w:val="18"/>
              </w:rPr>
            </w:pPr>
          </w:p>
        </w:tc>
        <w:tc>
          <w:tcPr>
            <w:tcW w:w="927" w:type="pct"/>
            <w:tcBorders>
              <w:top w:val="nil"/>
              <w:left w:val="nil"/>
              <w:bottom w:val="nil"/>
              <w:right w:val="nil"/>
            </w:tcBorders>
            <w:noWrap/>
            <w:vAlign w:val="center"/>
            <w:hideMark/>
          </w:tcPr>
          <w:p w14:paraId="33DC65EB" w14:textId="7DBA4399"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778.758</w:t>
            </w:r>
          </w:p>
        </w:tc>
      </w:tr>
      <w:tr w:rsidR="002E1D6D" w:rsidRPr="00C34218" w14:paraId="775E4BD0" w14:textId="77777777" w:rsidTr="00052A90">
        <w:trPr>
          <w:trHeight w:val="170"/>
        </w:trPr>
        <w:tc>
          <w:tcPr>
            <w:tcW w:w="3059" w:type="pct"/>
            <w:tcBorders>
              <w:top w:val="nil"/>
              <w:left w:val="nil"/>
              <w:bottom w:val="nil"/>
              <w:right w:val="nil"/>
            </w:tcBorders>
            <w:noWrap/>
            <w:vAlign w:val="center"/>
            <w:hideMark/>
          </w:tcPr>
          <w:p w14:paraId="680F1EE4" w14:textId="77777777" w:rsidR="002E1D6D" w:rsidRPr="00C34218" w:rsidRDefault="002E1D6D" w:rsidP="002E1D6D">
            <w:pPr>
              <w:rPr>
                <w:rFonts w:ascii="Arial" w:hAnsi="Arial" w:cs="Arial"/>
                <w:color w:val="000000"/>
                <w:sz w:val="18"/>
                <w:szCs w:val="18"/>
              </w:rPr>
            </w:pPr>
            <w:r w:rsidRPr="00C34218">
              <w:rPr>
                <w:rFonts w:ascii="Arial" w:hAnsi="Arial" w:cs="Arial"/>
                <w:color w:val="000000"/>
                <w:sz w:val="18"/>
                <w:szCs w:val="18"/>
              </w:rPr>
              <w:t>Contas a receber</w:t>
            </w:r>
          </w:p>
        </w:tc>
        <w:tc>
          <w:tcPr>
            <w:tcW w:w="928" w:type="pct"/>
            <w:tcBorders>
              <w:top w:val="nil"/>
              <w:left w:val="nil"/>
              <w:bottom w:val="nil"/>
              <w:right w:val="nil"/>
            </w:tcBorders>
            <w:noWrap/>
            <w:vAlign w:val="center"/>
            <w:hideMark/>
          </w:tcPr>
          <w:p w14:paraId="2720F78F" w14:textId="10D98151"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277.693</w:t>
            </w:r>
          </w:p>
        </w:tc>
        <w:tc>
          <w:tcPr>
            <w:tcW w:w="86" w:type="pct"/>
            <w:tcBorders>
              <w:top w:val="nil"/>
              <w:left w:val="nil"/>
              <w:bottom w:val="nil"/>
              <w:right w:val="nil"/>
            </w:tcBorders>
            <w:vAlign w:val="center"/>
            <w:hideMark/>
          </w:tcPr>
          <w:p w14:paraId="36C5DD8D" w14:textId="77777777" w:rsidR="002E1D6D" w:rsidRPr="00C34218" w:rsidRDefault="002E1D6D" w:rsidP="002E1D6D">
            <w:pPr>
              <w:jc w:val="right"/>
              <w:rPr>
                <w:rFonts w:ascii="Arial" w:hAnsi="Arial" w:cs="Arial"/>
                <w:color w:val="000000"/>
                <w:sz w:val="18"/>
                <w:szCs w:val="18"/>
              </w:rPr>
            </w:pPr>
          </w:p>
        </w:tc>
        <w:tc>
          <w:tcPr>
            <w:tcW w:w="927" w:type="pct"/>
            <w:tcBorders>
              <w:top w:val="nil"/>
              <w:left w:val="nil"/>
              <w:bottom w:val="nil"/>
              <w:right w:val="nil"/>
            </w:tcBorders>
            <w:noWrap/>
            <w:vAlign w:val="center"/>
            <w:hideMark/>
          </w:tcPr>
          <w:p w14:paraId="5FD13154" w14:textId="1431BACC"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416.971</w:t>
            </w:r>
          </w:p>
        </w:tc>
      </w:tr>
      <w:tr w:rsidR="002E1D6D" w:rsidRPr="00C34218" w14:paraId="6A2EC149" w14:textId="77777777" w:rsidTr="00052A90">
        <w:trPr>
          <w:trHeight w:val="170"/>
        </w:trPr>
        <w:tc>
          <w:tcPr>
            <w:tcW w:w="3059" w:type="pct"/>
            <w:tcBorders>
              <w:top w:val="nil"/>
              <w:left w:val="nil"/>
              <w:bottom w:val="nil"/>
              <w:right w:val="nil"/>
            </w:tcBorders>
            <w:noWrap/>
            <w:vAlign w:val="center"/>
            <w:hideMark/>
          </w:tcPr>
          <w:p w14:paraId="778F64C4" w14:textId="77777777" w:rsidR="002E1D6D" w:rsidRPr="00C34218" w:rsidRDefault="002E1D6D" w:rsidP="002E1D6D">
            <w:pPr>
              <w:rPr>
                <w:rFonts w:ascii="Arial" w:hAnsi="Arial" w:cs="Arial"/>
                <w:color w:val="000000"/>
                <w:sz w:val="18"/>
                <w:szCs w:val="18"/>
              </w:rPr>
            </w:pPr>
            <w:r w:rsidRPr="00C34218">
              <w:rPr>
                <w:rFonts w:ascii="Arial" w:hAnsi="Arial" w:cs="Arial"/>
                <w:color w:val="000000"/>
                <w:sz w:val="18"/>
                <w:szCs w:val="18"/>
              </w:rPr>
              <w:t>Dividendos a receber</w:t>
            </w:r>
          </w:p>
        </w:tc>
        <w:tc>
          <w:tcPr>
            <w:tcW w:w="928" w:type="pct"/>
            <w:tcBorders>
              <w:top w:val="nil"/>
              <w:left w:val="nil"/>
              <w:bottom w:val="nil"/>
              <w:right w:val="nil"/>
            </w:tcBorders>
            <w:noWrap/>
            <w:vAlign w:val="center"/>
            <w:hideMark/>
          </w:tcPr>
          <w:p w14:paraId="5319BD4C" w14:textId="3C9C0ED1"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2.630</w:t>
            </w:r>
          </w:p>
        </w:tc>
        <w:tc>
          <w:tcPr>
            <w:tcW w:w="86" w:type="pct"/>
            <w:tcBorders>
              <w:top w:val="nil"/>
              <w:left w:val="nil"/>
              <w:bottom w:val="nil"/>
              <w:right w:val="nil"/>
            </w:tcBorders>
            <w:vAlign w:val="center"/>
            <w:hideMark/>
          </w:tcPr>
          <w:p w14:paraId="1D7FDD76" w14:textId="77777777" w:rsidR="002E1D6D" w:rsidRPr="00C34218" w:rsidRDefault="002E1D6D" w:rsidP="002E1D6D">
            <w:pPr>
              <w:jc w:val="right"/>
              <w:rPr>
                <w:rFonts w:ascii="Arial" w:hAnsi="Arial" w:cs="Arial"/>
                <w:color w:val="000000"/>
                <w:sz w:val="18"/>
                <w:szCs w:val="18"/>
              </w:rPr>
            </w:pPr>
          </w:p>
        </w:tc>
        <w:tc>
          <w:tcPr>
            <w:tcW w:w="927" w:type="pct"/>
            <w:tcBorders>
              <w:top w:val="nil"/>
              <w:left w:val="nil"/>
              <w:bottom w:val="nil"/>
              <w:right w:val="nil"/>
            </w:tcBorders>
            <w:noWrap/>
            <w:vAlign w:val="center"/>
            <w:hideMark/>
          </w:tcPr>
          <w:p w14:paraId="4D5FAAF8" w14:textId="37B58F30"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2.051</w:t>
            </w:r>
          </w:p>
        </w:tc>
      </w:tr>
      <w:tr w:rsidR="002E1D6D" w:rsidRPr="00C34218" w14:paraId="32B28325" w14:textId="77777777" w:rsidTr="00052A90">
        <w:trPr>
          <w:trHeight w:val="170"/>
        </w:trPr>
        <w:tc>
          <w:tcPr>
            <w:tcW w:w="3059" w:type="pct"/>
            <w:tcBorders>
              <w:top w:val="nil"/>
              <w:left w:val="nil"/>
              <w:bottom w:val="nil"/>
              <w:right w:val="nil"/>
            </w:tcBorders>
            <w:noWrap/>
            <w:vAlign w:val="center"/>
            <w:hideMark/>
          </w:tcPr>
          <w:p w14:paraId="1EB9FB84" w14:textId="77777777" w:rsidR="002E1D6D" w:rsidRPr="00C34218" w:rsidRDefault="002E1D6D" w:rsidP="002E1D6D">
            <w:pPr>
              <w:rPr>
                <w:rFonts w:ascii="Arial" w:hAnsi="Arial" w:cs="Arial"/>
                <w:color w:val="000000"/>
                <w:sz w:val="18"/>
                <w:szCs w:val="18"/>
              </w:rPr>
            </w:pPr>
            <w:r w:rsidRPr="00C34218">
              <w:rPr>
                <w:rFonts w:ascii="Arial" w:hAnsi="Arial" w:cs="Arial"/>
                <w:color w:val="000000"/>
                <w:sz w:val="18"/>
                <w:szCs w:val="18"/>
              </w:rPr>
              <w:t>Contas a receber com partes relacionadas</w:t>
            </w:r>
          </w:p>
        </w:tc>
        <w:tc>
          <w:tcPr>
            <w:tcW w:w="928" w:type="pct"/>
            <w:tcBorders>
              <w:top w:val="nil"/>
              <w:left w:val="nil"/>
              <w:bottom w:val="single" w:sz="4" w:space="0" w:color="auto"/>
              <w:right w:val="nil"/>
            </w:tcBorders>
            <w:noWrap/>
            <w:vAlign w:val="center"/>
            <w:hideMark/>
          </w:tcPr>
          <w:p w14:paraId="5FF2C34E" w14:textId="280EDE66"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24.757</w:t>
            </w:r>
          </w:p>
        </w:tc>
        <w:tc>
          <w:tcPr>
            <w:tcW w:w="86" w:type="pct"/>
            <w:tcBorders>
              <w:top w:val="nil"/>
              <w:left w:val="nil"/>
              <w:bottom w:val="nil"/>
              <w:right w:val="nil"/>
            </w:tcBorders>
            <w:vAlign w:val="center"/>
            <w:hideMark/>
          </w:tcPr>
          <w:p w14:paraId="7F3B64B1" w14:textId="77777777" w:rsidR="002E1D6D" w:rsidRPr="00C34218" w:rsidRDefault="002E1D6D" w:rsidP="002E1D6D">
            <w:pPr>
              <w:jc w:val="right"/>
              <w:rPr>
                <w:rFonts w:ascii="Arial" w:hAnsi="Arial" w:cs="Arial"/>
                <w:color w:val="000000"/>
                <w:sz w:val="18"/>
                <w:szCs w:val="18"/>
              </w:rPr>
            </w:pPr>
          </w:p>
        </w:tc>
        <w:tc>
          <w:tcPr>
            <w:tcW w:w="927" w:type="pct"/>
            <w:tcBorders>
              <w:top w:val="nil"/>
              <w:left w:val="nil"/>
              <w:bottom w:val="single" w:sz="4" w:space="0" w:color="auto"/>
              <w:right w:val="nil"/>
            </w:tcBorders>
            <w:noWrap/>
            <w:vAlign w:val="center"/>
            <w:hideMark/>
          </w:tcPr>
          <w:p w14:paraId="2492E6F1" w14:textId="300AF63C"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24.757</w:t>
            </w:r>
          </w:p>
        </w:tc>
      </w:tr>
      <w:tr w:rsidR="002E1D6D" w:rsidRPr="00C34218" w14:paraId="7898CB21" w14:textId="77777777" w:rsidTr="00052A90">
        <w:trPr>
          <w:trHeight w:val="170"/>
        </w:trPr>
        <w:tc>
          <w:tcPr>
            <w:tcW w:w="3059" w:type="pct"/>
            <w:tcBorders>
              <w:top w:val="nil"/>
              <w:left w:val="nil"/>
              <w:bottom w:val="nil"/>
              <w:right w:val="nil"/>
            </w:tcBorders>
            <w:noWrap/>
            <w:vAlign w:val="center"/>
            <w:hideMark/>
          </w:tcPr>
          <w:p w14:paraId="055DE2E2" w14:textId="77777777" w:rsidR="002E1D6D" w:rsidRPr="00C34218" w:rsidRDefault="002E1D6D" w:rsidP="002E1D6D">
            <w:pPr>
              <w:rPr>
                <w:rFonts w:ascii="Arial" w:hAnsi="Arial" w:cs="Arial"/>
                <w:color w:val="000000"/>
                <w:sz w:val="18"/>
                <w:szCs w:val="18"/>
              </w:rPr>
            </w:pPr>
          </w:p>
        </w:tc>
        <w:tc>
          <w:tcPr>
            <w:tcW w:w="928" w:type="pct"/>
            <w:tcBorders>
              <w:top w:val="single" w:sz="4" w:space="0" w:color="auto"/>
              <w:left w:val="nil"/>
              <w:bottom w:val="nil"/>
              <w:right w:val="nil"/>
            </w:tcBorders>
            <w:noWrap/>
            <w:vAlign w:val="center"/>
            <w:hideMark/>
          </w:tcPr>
          <w:p w14:paraId="7DD5B3AB" w14:textId="77777777" w:rsidR="002E1D6D" w:rsidRPr="00C34218" w:rsidRDefault="002E1D6D" w:rsidP="002E1D6D">
            <w:pPr>
              <w:jc w:val="right"/>
              <w:rPr>
                <w:rFonts w:ascii="Arial" w:hAnsi="Arial" w:cs="Arial"/>
                <w:sz w:val="18"/>
                <w:szCs w:val="18"/>
              </w:rPr>
            </w:pPr>
          </w:p>
        </w:tc>
        <w:tc>
          <w:tcPr>
            <w:tcW w:w="86" w:type="pct"/>
            <w:tcBorders>
              <w:top w:val="nil"/>
              <w:left w:val="nil"/>
              <w:bottom w:val="nil"/>
              <w:right w:val="nil"/>
            </w:tcBorders>
            <w:vAlign w:val="center"/>
            <w:hideMark/>
          </w:tcPr>
          <w:p w14:paraId="0A5A9079" w14:textId="77777777" w:rsidR="002E1D6D" w:rsidRPr="00C34218" w:rsidRDefault="002E1D6D" w:rsidP="002E1D6D">
            <w:pPr>
              <w:jc w:val="right"/>
              <w:rPr>
                <w:rFonts w:ascii="Arial" w:hAnsi="Arial" w:cs="Arial"/>
                <w:sz w:val="18"/>
                <w:szCs w:val="18"/>
              </w:rPr>
            </w:pPr>
          </w:p>
        </w:tc>
        <w:tc>
          <w:tcPr>
            <w:tcW w:w="927" w:type="pct"/>
            <w:tcBorders>
              <w:top w:val="single" w:sz="4" w:space="0" w:color="auto"/>
              <w:left w:val="nil"/>
              <w:bottom w:val="nil"/>
              <w:right w:val="nil"/>
            </w:tcBorders>
            <w:noWrap/>
            <w:vAlign w:val="center"/>
            <w:hideMark/>
          </w:tcPr>
          <w:p w14:paraId="4F65346B" w14:textId="2F953736" w:rsidR="002E1D6D" w:rsidRPr="00C34218" w:rsidRDefault="002E1D6D" w:rsidP="002E1D6D">
            <w:pPr>
              <w:jc w:val="right"/>
              <w:rPr>
                <w:rFonts w:ascii="Arial" w:hAnsi="Arial" w:cs="Arial"/>
                <w:color w:val="000000"/>
                <w:sz w:val="18"/>
                <w:szCs w:val="18"/>
              </w:rPr>
            </w:pPr>
          </w:p>
        </w:tc>
      </w:tr>
      <w:tr w:rsidR="002E1D6D" w:rsidRPr="00C34218" w14:paraId="2D4B4F2E" w14:textId="77777777" w:rsidTr="00052A90">
        <w:trPr>
          <w:trHeight w:val="170"/>
        </w:trPr>
        <w:tc>
          <w:tcPr>
            <w:tcW w:w="3059" w:type="pct"/>
            <w:tcBorders>
              <w:top w:val="nil"/>
              <w:left w:val="nil"/>
              <w:bottom w:val="nil"/>
              <w:right w:val="nil"/>
            </w:tcBorders>
            <w:noWrap/>
            <w:vAlign w:val="center"/>
            <w:hideMark/>
          </w:tcPr>
          <w:p w14:paraId="18B59E29" w14:textId="77777777" w:rsidR="002E1D6D" w:rsidRPr="00C34218" w:rsidRDefault="002E1D6D" w:rsidP="002E1D6D">
            <w:pPr>
              <w:rPr>
                <w:rFonts w:ascii="Arial" w:hAnsi="Arial" w:cs="Arial"/>
                <w:color w:val="000000"/>
                <w:sz w:val="18"/>
                <w:szCs w:val="18"/>
              </w:rPr>
            </w:pPr>
          </w:p>
        </w:tc>
        <w:tc>
          <w:tcPr>
            <w:tcW w:w="928" w:type="pct"/>
            <w:tcBorders>
              <w:top w:val="nil"/>
              <w:left w:val="nil"/>
              <w:bottom w:val="single" w:sz="4" w:space="0" w:color="auto"/>
              <w:right w:val="nil"/>
            </w:tcBorders>
            <w:noWrap/>
            <w:vAlign w:val="center"/>
            <w:hideMark/>
          </w:tcPr>
          <w:p w14:paraId="0A815766" w14:textId="69270C85"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1.224.620</w:t>
            </w:r>
          </w:p>
        </w:tc>
        <w:tc>
          <w:tcPr>
            <w:tcW w:w="86" w:type="pct"/>
            <w:tcBorders>
              <w:top w:val="nil"/>
              <w:left w:val="nil"/>
              <w:bottom w:val="nil"/>
              <w:right w:val="nil"/>
            </w:tcBorders>
            <w:vAlign w:val="center"/>
            <w:hideMark/>
          </w:tcPr>
          <w:p w14:paraId="1F02A8FE" w14:textId="77777777" w:rsidR="002E1D6D" w:rsidRPr="00C34218" w:rsidRDefault="002E1D6D" w:rsidP="002E1D6D">
            <w:pPr>
              <w:jc w:val="right"/>
              <w:rPr>
                <w:rFonts w:ascii="Arial" w:hAnsi="Arial" w:cs="Arial"/>
                <w:color w:val="000000"/>
                <w:sz w:val="18"/>
                <w:szCs w:val="18"/>
              </w:rPr>
            </w:pPr>
          </w:p>
        </w:tc>
        <w:tc>
          <w:tcPr>
            <w:tcW w:w="927" w:type="pct"/>
            <w:tcBorders>
              <w:top w:val="nil"/>
              <w:left w:val="nil"/>
              <w:bottom w:val="single" w:sz="4" w:space="0" w:color="auto"/>
              <w:right w:val="nil"/>
            </w:tcBorders>
            <w:noWrap/>
            <w:vAlign w:val="center"/>
            <w:hideMark/>
          </w:tcPr>
          <w:p w14:paraId="4419CFF2" w14:textId="4D42824C"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1.417.867</w:t>
            </w:r>
          </w:p>
        </w:tc>
      </w:tr>
      <w:tr w:rsidR="002E1D6D" w:rsidRPr="00C34218" w14:paraId="0F30D685" w14:textId="77777777" w:rsidTr="00052A90">
        <w:trPr>
          <w:trHeight w:val="170"/>
        </w:trPr>
        <w:tc>
          <w:tcPr>
            <w:tcW w:w="3059" w:type="pct"/>
            <w:tcBorders>
              <w:top w:val="nil"/>
              <w:left w:val="nil"/>
              <w:bottom w:val="nil"/>
              <w:right w:val="nil"/>
            </w:tcBorders>
            <w:noWrap/>
            <w:vAlign w:val="center"/>
            <w:hideMark/>
          </w:tcPr>
          <w:p w14:paraId="3D297080" w14:textId="77777777" w:rsidR="002E1D6D" w:rsidRPr="00C34218" w:rsidRDefault="002E1D6D" w:rsidP="002E1D6D">
            <w:pPr>
              <w:rPr>
                <w:rFonts w:ascii="Arial" w:hAnsi="Arial" w:cs="Arial"/>
                <w:b/>
                <w:bCs/>
                <w:color w:val="000000"/>
                <w:sz w:val="18"/>
                <w:szCs w:val="18"/>
              </w:rPr>
            </w:pPr>
            <w:r w:rsidRPr="00C34218">
              <w:rPr>
                <w:rFonts w:ascii="Arial" w:hAnsi="Arial" w:cs="Arial"/>
                <w:b/>
                <w:bCs/>
                <w:color w:val="000000"/>
                <w:sz w:val="18"/>
                <w:szCs w:val="18"/>
              </w:rPr>
              <w:t>VJR</w:t>
            </w:r>
          </w:p>
        </w:tc>
        <w:tc>
          <w:tcPr>
            <w:tcW w:w="928" w:type="pct"/>
            <w:tcBorders>
              <w:top w:val="single" w:sz="4" w:space="0" w:color="auto"/>
              <w:left w:val="nil"/>
              <w:bottom w:val="nil"/>
              <w:right w:val="nil"/>
            </w:tcBorders>
            <w:noWrap/>
            <w:vAlign w:val="center"/>
            <w:hideMark/>
          </w:tcPr>
          <w:p w14:paraId="79CDC1B4" w14:textId="77777777" w:rsidR="002E1D6D" w:rsidRPr="00C34218" w:rsidRDefault="002E1D6D" w:rsidP="002E1D6D">
            <w:pPr>
              <w:jc w:val="right"/>
              <w:rPr>
                <w:rFonts w:ascii="Arial" w:hAnsi="Arial" w:cs="Arial"/>
                <w:b/>
                <w:bCs/>
                <w:color w:val="000000"/>
                <w:sz w:val="18"/>
                <w:szCs w:val="18"/>
              </w:rPr>
            </w:pPr>
          </w:p>
        </w:tc>
        <w:tc>
          <w:tcPr>
            <w:tcW w:w="86" w:type="pct"/>
            <w:tcBorders>
              <w:top w:val="nil"/>
              <w:left w:val="nil"/>
              <w:bottom w:val="nil"/>
              <w:right w:val="nil"/>
            </w:tcBorders>
            <w:vAlign w:val="center"/>
            <w:hideMark/>
          </w:tcPr>
          <w:p w14:paraId="658D031C" w14:textId="77777777" w:rsidR="002E1D6D" w:rsidRPr="00C34218" w:rsidRDefault="002E1D6D" w:rsidP="002E1D6D">
            <w:pPr>
              <w:jc w:val="right"/>
              <w:rPr>
                <w:rFonts w:ascii="Arial" w:hAnsi="Arial" w:cs="Arial"/>
                <w:sz w:val="18"/>
                <w:szCs w:val="18"/>
              </w:rPr>
            </w:pPr>
          </w:p>
        </w:tc>
        <w:tc>
          <w:tcPr>
            <w:tcW w:w="927" w:type="pct"/>
            <w:tcBorders>
              <w:top w:val="single" w:sz="4" w:space="0" w:color="auto"/>
              <w:left w:val="nil"/>
              <w:bottom w:val="nil"/>
              <w:right w:val="nil"/>
            </w:tcBorders>
            <w:noWrap/>
            <w:vAlign w:val="center"/>
            <w:hideMark/>
          </w:tcPr>
          <w:p w14:paraId="6DBD3896" w14:textId="77777777" w:rsidR="002E1D6D" w:rsidRPr="00C34218" w:rsidRDefault="002E1D6D" w:rsidP="002E1D6D">
            <w:pPr>
              <w:jc w:val="right"/>
              <w:rPr>
                <w:rFonts w:ascii="Arial" w:hAnsi="Arial" w:cs="Arial"/>
                <w:sz w:val="18"/>
                <w:szCs w:val="18"/>
              </w:rPr>
            </w:pPr>
          </w:p>
        </w:tc>
      </w:tr>
      <w:tr w:rsidR="002E1D6D" w:rsidRPr="00C34218" w14:paraId="28E99EA2" w14:textId="77777777" w:rsidTr="00052A90">
        <w:trPr>
          <w:trHeight w:val="170"/>
        </w:trPr>
        <w:tc>
          <w:tcPr>
            <w:tcW w:w="3059" w:type="pct"/>
            <w:tcBorders>
              <w:top w:val="nil"/>
              <w:left w:val="nil"/>
              <w:bottom w:val="nil"/>
              <w:right w:val="nil"/>
            </w:tcBorders>
            <w:noWrap/>
            <w:vAlign w:val="center"/>
            <w:hideMark/>
          </w:tcPr>
          <w:p w14:paraId="5FA261E3" w14:textId="77777777" w:rsidR="002E1D6D" w:rsidRPr="00C34218" w:rsidRDefault="002E1D6D" w:rsidP="002E1D6D">
            <w:pPr>
              <w:rPr>
                <w:rFonts w:ascii="Arial" w:hAnsi="Arial" w:cs="Arial"/>
                <w:color w:val="000000"/>
                <w:sz w:val="18"/>
                <w:szCs w:val="18"/>
              </w:rPr>
            </w:pPr>
            <w:r w:rsidRPr="00C34218">
              <w:rPr>
                <w:rFonts w:ascii="Arial" w:hAnsi="Arial" w:cs="Arial"/>
                <w:color w:val="000000"/>
                <w:sz w:val="18"/>
                <w:szCs w:val="18"/>
              </w:rPr>
              <w:t>Títulos e valores mobiliários</w:t>
            </w:r>
          </w:p>
        </w:tc>
        <w:tc>
          <w:tcPr>
            <w:tcW w:w="928" w:type="pct"/>
            <w:tcBorders>
              <w:top w:val="nil"/>
              <w:left w:val="nil"/>
              <w:bottom w:val="single" w:sz="4" w:space="0" w:color="auto"/>
              <w:right w:val="nil"/>
            </w:tcBorders>
            <w:noWrap/>
            <w:vAlign w:val="center"/>
            <w:hideMark/>
          </w:tcPr>
          <w:p w14:paraId="73923CCB" w14:textId="2655B7BB"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1.602.701</w:t>
            </w:r>
          </w:p>
        </w:tc>
        <w:tc>
          <w:tcPr>
            <w:tcW w:w="86" w:type="pct"/>
            <w:tcBorders>
              <w:top w:val="nil"/>
              <w:left w:val="nil"/>
              <w:bottom w:val="nil"/>
              <w:right w:val="nil"/>
            </w:tcBorders>
            <w:vAlign w:val="center"/>
            <w:hideMark/>
          </w:tcPr>
          <w:p w14:paraId="4C333733" w14:textId="77777777" w:rsidR="002E1D6D" w:rsidRPr="00C34218" w:rsidRDefault="002E1D6D" w:rsidP="002E1D6D">
            <w:pPr>
              <w:jc w:val="right"/>
              <w:rPr>
                <w:rFonts w:ascii="Arial" w:hAnsi="Arial" w:cs="Arial"/>
                <w:color w:val="000000"/>
                <w:sz w:val="18"/>
                <w:szCs w:val="18"/>
              </w:rPr>
            </w:pPr>
          </w:p>
        </w:tc>
        <w:tc>
          <w:tcPr>
            <w:tcW w:w="927" w:type="pct"/>
            <w:tcBorders>
              <w:top w:val="nil"/>
              <w:left w:val="nil"/>
              <w:bottom w:val="single" w:sz="4" w:space="0" w:color="auto"/>
              <w:right w:val="nil"/>
            </w:tcBorders>
            <w:noWrap/>
            <w:vAlign w:val="center"/>
            <w:hideMark/>
          </w:tcPr>
          <w:p w14:paraId="63D97851" w14:textId="07D22EE1"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982.692</w:t>
            </w:r>
          </w:p>
        </w:tc>
      </w:tr>
      <w:tr w:rsidR="002E1D6D" w:rsidRPr="00C34218" w14:paraId="5962A035" w14:textId="77777777" w:rsidTr="00052A90">
        <w:trPr>
          <w:trHeight w:val="170"/>
        </w:trPr>
        <w:tc>
          <w:tcPr>
            <w:tcW w:w="3059" w:type="pct"/>
            <w:tcBorders>
              <w:top w:val="nil"/>
              <w:left w:val="nil"/>
              <w:bottom w:val="nil"/>
              <w:right w:val="nil"/>
            </w:tcBorders>
            <w:noWrap/>
            <w:vAlign w:val="center"/>
            <w:hideMark/>
          </w:tcPr>
          <w:p w14:paraId="25777336" w14:textId="77777777" w:rsidR="002E1D6D" w:rsidRPr="00C34218" w:rsidRDefault="002E1D6D" w:rsidP="002E1D6D">
            <w:pPr>
              <w:rPr>
                <w:rFonts w:ascii="Arial" w:hAnsi="Arial" w:cs="Arial"/>
                <w:color w:val="000000"/>
                <w:sz w:val="18"/>
                <w:szCs w:val="18"/>
              </w:rPr>
            </w:pPr>
          </w:p>
        </w:tc>
        <w:tc>
          <w:tcPr>
            <w:tcW w:w="928" w:type="pct"/>
            <w:tcBorders>
              <w:top w:val="single" w:sz="4" w:space="0" w:color="auto"/>
              <w:left w:val="nil"/>
              <w:bottom w:val="nil"/>
              <w:right w:val="nil"/>
            </w:tcBorders>
            <w:noWrap/>
            <w:vAlign w:val="center"/>
            <w:hideMark/>
          </w:tcPr>
          <w:p w14:paraId="728BA798" w14:textId="77777777" w:rsidR="002E1D6D" w:rsidRPr="00C34218" w:rsidRDefault="002E1D6D" w:rsidP="002E1D6D">
            <w:pPr>
              <w:jc w:val="right"/>
              <w:rPr>
                <w:rFonts w:ascii="Arial" w:hAnsi="Arial" w:cs="Arial"/>
                <w:sz w:val="18"/>
                <w:szCs w:val="18"/>
              </w:rPr>
            </w:pPr>
          </w:p>
        </w:tc>
        <w:tc>
          <w:tcPr>
            <w:tcW w:w="86" w:type="pct"/>
            <w:tcBorders>
              <w:top w:val="nil"/>
              <w:left w:val="nil"/>
              <w:bottom w:val="nil"/>
              <w:right w:val="nil"/>
            </w:tcBorders>
            <w:vAlign w:val="center"/>
            <w:hideMark/>
          </w:tcPr>
          <w:p w14:paraId="72A96F45" w14:textId="77777777" w:rsidR="002E1D6D" w:rsidRPr="00C34218" w:rsidRDefault="002E1D6D" w:rsidP="002E1D6D">
            <w:pPr>
              <w:jc w:val="right"/>
              <w:rPr>
                <w:rFonts w:ascii="Arial" w:hAnsi="Arial" w:cs="Arial"/>
                <w:sz w:val="18"/>
                <w:szCs w:val="18"/>
              </w:rPr>
            </w:pPr>
          </w:p>
        </w:tc>
        <w:tc>
          <w:tcPr>
            <w:tcW w:w="927" w:type="pct"/>
            <w:tcBorders>
              <w:top w:val="single" w:sz="4" w:space="0" w:color="auto"/>
              <w:left w:val="nil"/>
              <w:bottom w:val="nil"/>
              <w:right w:val="nil"/>
            </w:tcBorders>
            <w:noWrap/>
            <w:vAlign w:val="center"/>
            <w:hideMark/>
          </w:tcPr>
          <w:p w14:paraId="691EB069" w14:textId="255D2650" w:rsidR="002E1D6D" w:rsidRPr="00C34218" w:rsidRDefault="002E1D6D" w:rsidP="002E1D6D">
            <w:pPr>
              <w:jc w:val="right"/>
              <w:rPr>
                <w:rFonts w:ascii="Arial" w:hAnsi="Arial" w:cs="Arial"/>
                <w:color w:val="000000"/>
                <w:sz w:val="18"/>
                <w:szCs w:val="18"/>
              </w:rPr>
            </w:pPr>
          </w:p>
        </w:tc>
      </w:tr>
      <w:tr w:rsidR="002E1D6D" w:rsidRPr="00C34218" w14:paraId="010E888F" w14:textId="77777777" w:rsidTr="00052A90">
        <w:trPr>
          <w:trHeight w:val="170"/>
        </w:trPr>
        <w:tc>
          <w:tcPr>
            <w:tcW w:w="3059" w:type="pct"/>
            <w:tcBorders>
              <w:top w:val="nil"/>
              <w:left w:val="nil"/>
              <w:bottom w:val="nil"/>
              <w:right w:val="nil"/>
            </w:tcBorders>
            <w:noWrap/>
            <w:vAlign w:val="bottom"/>
            <w:hideMark/>
          </w:tcPr>
          <w:p w14:paraId="37A8F8F5" w14:textId="77777777" w:rsidR="002E1D6D" w:rsidRPr="00C34218" w:rsidRDefault="002E1D6D" w:rsidP="002E1D6D">
            <w:pPr>
              <w:rPr>
                <w:rFonts w:ascii="Arial" w:hAnsi="Arial" w:cs="Arial"/>
                <w:color w:val="000000"/>
                <w:sz w:val="18"/>
                <w:szCs w:val="18"/>
              </w:rPr>
            </w:pPr>
          </w:p>
        </w:tc>
        <w:tc>
          <w:tcPr>
            <w:tcW w:w="928" w:type="pct"/>
            <w:tcBorders>
              <w:top w:val="nil"/>
              <w:left w:val="nil"/>
              <w:bottom w:val="single" w:sz="4" w:space="0" w:color="auto"/>
              <w:right w:val="nil"/>
            </w:tcBorders>
            <w:noWrap/>
            <w:vAlign w:val="center"/>
            <w:hideMark/>
          </w:tcPr>
          <w:p w14:paraId="68639177" w14:textId="3EF42926"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1.602.701</w:t>
            </w:r>
          </w:p>
        </w:tc>
        <w:tc>
          <w:tcPr>
            <w:tcW w:w="86" w:type="pct"/>
            <w:tcBorders>
              <w:top w:val="nil"/>
              <w:left w:val="nil"/>
              <w:bottom w:val="nil"/>
              <w:right w:val="nil"/>
            </w:tcBorders>
            <w:vAlign w:val="center"/>
            <w:hideMark/>
          </w:tcPr>
          <w:p w14:paraId="4ED0607D" w14:textId="77777777" w:rsidR="002E1D6D" w:rsidRPr="00C34218" w:rsidRDefault="002E1D6D" w:rsidP="002E1D6D">
            <w:pPr>
              <w:jc w:val="right"/>
              <w:rPr>
                <w:rFonts w:ascii="Arial" w:hAnsi="Arial" w:cs="Arial"/>
                <w:color w:val="000000"/>
                <w:sz w:val="18"/>
                <w:szCs w:val="18"/>
              </w:rPr>
            </w:pPr>
          </w:p>
        </w:tc>
        <w:tc>
          <w:tcPr>
            <w:tcW w:w="927" w:type="pct"/>
            <w:tcBorders>
              <w:top w:val="nil"/>
              <w:left w:val="nil"/>
              <w:bottom w:val="single" w:sz="4" w:space="0" w:color="auto"/>
              <w:right w:val="nil"/>
            </w:tcBorders>
            <w:noWrap/>
            <w:vAlign w:val="center"/>
            <w:hideMark/>
          </w:tcPr>
          <w:p w14:paraId="2B128895" w14:textId="0DBA97A3"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982.692</w:t>
            </w:r>
          </w:p>
        </w:tc>
      </w:tr>
      <w:tr w:rsidR="002E1D6D" w:rsidRPr="00C34218" w14:paraId="7446A18F" w14:textId="77777777" w:rsidTr="00052A90">
        <w:trPr>
          <w:trHeight w:val="170"/>
        </w:trPr>
        <w:tc>
          <w:tcPr>
            <w:tcW w:w="3059" w:type="pct"/>
            <w:tcBorders>
              <w:top w:val="nil"/>
              <w:left w:val="nil"/>
              <w:bottom w:val="nil"/>
              <w:right w:val="nil"/>
            </w:tcBorders>
            <w:noWrap/>
            <w:vAlign w:val="center"/>
            <w:hideMark/>
          </w:tcPr>
          <w:p w14:paraId="259993EB" w14:textId="77777777" w:rsidR="002E1D6D" w:rsidRPr="00C34218" w:rsidRDefault="002E1D6D" w:rsidP="002E1D6D">
            <w:pPr>
              <w:rPr>
                <w:rFonts w:ascii="Arial" w:hAnsi="Arial" w:cs="Arial"/>
                <w:color w:val="000000"/>
                <w:sz w:val="18"/>
                <w:szCs w:val="18"/>
              </w:rPr>
            </w:pPr>
          </w:p>
        </w:tc>
        <w:tc>
          <w:tcPr>
            <w:tcW w:w="928" w:type="pct"/>
            <w:tcBorders>
              <w:top w:val="single" w:sz="4" w:space="0" w:color="auto"/>
              <w:left w:val="nil"/>
              <w:bottom w:val="nil"/>
              <w:right w:val="nil"/>
            </w:tcBorders>
            <w:noWrap/>
            <w:vAlign w:val="center"/>
            <w:hideMark/>
          </w:tcPr>
          <w:p w14:paraId="0FCC5A2B" w14:textId="4A580F06" w:rsidR="002E1D6D" w:rsidRPr="00C34218" w:rsidRDefault="002E1D6D" w:rsidP="002E1D6D">
            <w:pPr>
              <w:jc w:val="right"/>
              <w:rPr>
                <w:rFonts w:ascii="Arial" w:hAnsi="Arial" w:cs="Arial"/>
                <w:b/>
                <w:bCs/>
                <w:color w:val="000000"/>
                <w:sz w:val="18"/>
                <w:szCs w:val="18"/>
              </w:rPr>
            </w:pPr>
          </w:p>
        </w:tc>
        <w:tc>
          <w:tcPr>
            <w:tcW w:w="86" w:type="pct"/>
            <w:tcBorders>
              <w:top w:val="nil"/>
              <w:left w:val="nil"/>
              <w:bottom w:val="nil"/>
              <w:right w:val="nil"/>
            </w:tcBorders>
            <w:vAlign w:val="center"/>
            <w:hideMark/>
          </w:tcPr>
          <w:p w14:paraId="2DABE0A7" w14:textId="77777777" w:rsidR="002E1D6D" w:rsidRPr="00C34218" w:rsidRDefault="002E1D6D" w:rsidP="002E1D6D">
            <w:pPr>
              <w:jc w:val="right"/>
              <w:rPr>
                <w:rFonts w:ascii="Arial" w:hAnsi="Arial" w:cs="Arial"/>
                <w:b/>
                <w:bCs/>
                <w:color w:val="000000"/>
                <w:sz w:val="18"/>
                <w:szCs w:val="18"/>
              </w:rPr>
            </w:pPr>
          </w:p>
        </w:tc>
        <w:tc>
          <w:tcPr>
            <w:tcW w:w="927" w:type="pct"/>
            <w:tcBorders>
              <w:top w:val="single" w:sz="4" w:space="0" w:color="auto"/>
              <w:left w:val="nil"/>
              <w:bottom w:val="nil"/>
              <w:right w:val="nil"/>
            </w:tcBorders>
            <w:noWrap/>
            <w:vAlign w:val="center"/>
            <w:hideMark/>
          </w:tcPr>
          <w:p w14:paraId="35D62B44" w14:textId="2F45259C" w:rsidR="002E1D6D" w:rsidRPr="00C34218" w:rsidRDefault="002E1D6D" w:rsidP="002E1D6D">
            <w:pPr>
              <w:jc w:val="right"/>
              <w:rPr>
                <w:rFonts w:ascii="Arial" w:hAnsi="Arial" w:cs="Arial"/>
                <w:b/>
                <w:bCs/>
                <w:color w:val="000000"/>
                <w:sz w:val="18"/>
                <w:szCs w:val="18"/>
              </w:rPr>
            </w:pPr>
          </w:p>
        </w:tc>
      </w:tr>
      <w:tr w:rsidR="002E1D6D" w:rsidRPr="00C34218" w14:paraId="5A21353E" w14:textId="77777777" w:rsidTr="00052A90">
        <w:trPr>
          <w:trHeight w:val="170"/>
        </w:trPr>
        <w:tc>
          <w:tcPr>
            <w:tcW w:w="3059" w:type="pct"/>
            <w:tcBorders>
              <w:top w:val="nil"/>
              <w:left w:val="nil"/>
              <w:bottom w:val="nil"/>
              <w:right w:val="nil"/>
            </w:tcBorders>
            <w:noWrap/>
            <w:vAlign w:val="bottom"/>
            <w:hideMark/>
          </w:tcPr>
          <w:p w14:paraId="54B0E8FA" w14:textId="77777777" w:rsidR="002E1D6D" w:rsidRPr="00C34218" w:rsidRDefault="002E1D6D" w:rsidP="002E1D6D">
            <w:pPr>
              <w:rPr>
                <w:rFonts w:ascii="Arial" w:hAnsi="Arial" w:cs="Arial"/>
                <w:b/>
                <w:bCs/>
                <w:color w:val="000000"/>
                <w:sz w:val="18"/>
                <w:szCs w:val="18"/>
              </w:rPr>
            </w:pPr>
            <w:r w:rsidRPr="00C34218">
              <w:rPr>
                <w:rFonts w:ascii="Arial" w:hAnsi="Arial" w:cs="Arial"/>
                <w:b/>
                <w:bCs/>
                <w:color w:val="000000"/>
                <w:sz w:val="18"/>
                <w:szCs w:val="18"/>
              </w:rPr>
              <w:t>Total de instrumentos financeiros ativos</w:t>
            </w:r>
          </w:p>
        </w:tc>
        <w:tc>
          <w:tcPr>
            <w:tcW w:w="928" w:type="pct"/>
            <w:tcBorders>
              <w:top w:val="nil"/>
              <w:left w:val="nil"/>
              <w:bottom w:val="double" w:sz="6" w:space="0" w:color="auto"/>
              <w:right w:val="nil"/>
            </w:tcBorders>
            <w:vAlign w:val="center"/>
            <w:hideMark/>
          </w:tcPr>
          <w:p w14:paraId="21E6ACBE" w14:textId="3D98C65C"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2.827.321</w:t>
            </w:r>
          </w:p>
        </w:tc>
        <w:tc>
          <w:tcPr>
            <w:tcW w:w="86" w:type="pct"/>
            <w:tcBorders>
              <w:top w:val="nil"/>
              <w:left w:val="nil"/>
              <w:bottom w:val="nil"/>
              <w:right w:val="nil"/>
            </w:tcBorders>
            <w:vAlign w:val="center"/>
            <w:hideMark/>
          </w:tcPr>
          <w:p w14:paraId="297DBA69" w14:textId="77777777" w:rsidR="002E1D6D" w:rsidRPr="00C34218" w:rsidRDefault="002E1D6D" w:rsidP="002E1D6D">
            <w:pPr>
              <w:jc w:val="right"/>
              <w:rPr>
                <w:rFonts w:ascii="Arial" w:hAnsi="Arial" w:cs="Arial"/>
                <w:color w:val="000000"/>
                <w:sz w:val="18"/>
                <w:szCs w:val="18"/>
              </w:rPr>
            </w:pPr>
          </w:p>
        </w:tc>
        <w:tc>
          <w:tcPr>
            <w:tcW w:w="927" w:type="pct"/>
            <w:tcBorders>
              <w:top w:val="nil"/>
              <w:left w:val="nil"/>
              <w:bottom w:val="double" w:sz="6" w:space="0" w:color="auto"/>
              <w:right w:val="nil"/>
            </w:tcBorders>
            <w:vAlign w:val="center"/>
            <w:hideMark/>
          </w:tcPr>
          <w:p w14:paraId="57650943" w14:textId="69727726"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2.400.559</w:t>
            </w:r>
          </w:p>
        </w:tc>
      </w:tr>
      <w:tr w:rsidR="002E1D6D" w:rsidRPr="00C34218" w14:paraId="5BE0F087" w14:textId="77777777" w:rsidTr="00052A90">
        <w:trPr>
          <w:trHeight w:val="170"/>
        </w:trPr>
        <w:tc>
          <w:tcPr>
            <w:tcW w:w="3059" w:type="pct"/>
            <w:tcBorders>
              <w:top w:val="nil"/>
              <w:left w:val="nil"/>
              <w:bottom w:val="nil"/>
              <w:right w:val="nil"/>
            </w:tcBorders>
            <w:noWrap/>
            <w:vAlign w:val="bottom"/>
            <w:hideMark/>
          </w:tcPr>
          <w:p w14:paraId="47046690" w14:textId="77777777" w:rsidR="002E1D6D" w:rsidRPr="00C34218" w:rsidRDefault="002E1D6D" w:rsidP="002E1D6D">
            <w:pPr>
              <w:jc w:val="right"/>
              <w:rPr>
                <w:rFonts w:ascii="Arial" w:hAnsi="Arial" w:cs="Arial"/>
                <w:color w:val="000000"/>
                <w:sz w:val="18"/>
                <w:szCs w:val="18"/>
              </w:rPr>
            </w:pPr>
          </w:p>
        </w:tc>
        <w:tc>
          <w:tcPr>
            <w:tcW w:w="928" w:type="pct"/>
            <w:tcBorders>
              <w:top w:val="nil"/>
              <w:left w:val="nil"/>
              <w:bottom w:val="nil"/>
              <w:right w:val="nil"/>
            </w:tcBorders>
            <w:vAlign w:val="center"/>
            <w:hideMark/>
          </w:tcPr>
          <w:p w14:paraId="0EDF7064" w14:textId="77777777" w:rsidR="002E1D6D" w:rsidRPr="00C34218" w:rsidRDefault="002E1D6D" w:rsidP="002E1D6D">
            <w:pPr>
              <w:jc w:val="right"/>
              <w:rPr>
                <w:rFonts w:ascii="Arial" w:hAnsi="Arial" w:cs="Arial"/>
                <w:sz w:val="18"/>
                <w:szCs w:val="18"/>
              </w:rPr>
            </w:pPr>
          </w:p>
        </w:tc>
        <w:tc>
          <w:tcPr>
            <w:tcW w:w="86" w:type="pct"/>
            <w:tcBorders>
              <w:top w:val="nil"/>
              <w:left w:val="nil"/>
              <w:bottom w:val="nil"/>
              <w:right w:val="nil"/>
            </w:tcBorders>
            <w:vAlign w:val="center"/>
            <w:hideMark/>
          </w:tcPr>
          <w:p w14:paraId="2CE76A25" w14:textId="77777777" w:rsidR="002E1D6D" w:rsidRPr="00C34218" w:rsidRDefault="002E1D6D" w:rsidP="002E1D6D">
            <w:pPr>
              <w:jc w:val="right"/>
              <w:rPr>
                <w:rFonts w:ascii="Arial" w:hAnsi="Arial" w:cs="Arial"/>
                <w:sz w:val="18"/>
                <w:szCs w:val="18"/>
              </w:rPr>
            </w:pPr>
          </w:p>
        </w:tc>
        <w:tc>
          <w:tcPr>
            <w:tcW w:w="927" w:type="pct"/>
            <w:tcBorders>
              <w:top w:val="nil"/>
              <w:left w:val="nil"/>
              <w:bottom w:val="nil"/>
              <w:right w:val="nil"/>
            </w:tcBorders>
            <w:vAlign w:val="center"/>
            <w:hideMark/>
          </w:tcPr>
          <w:p w14:paraId="44DFE1A9" w14:textId="77777777" w:rsidR="002E1D6D" w:rsidRPr="00C34218" w:rsidRDefault="002E1D6D" w:rsidP="002E1D6D">
            <w:pPr>
              <w:jc w:val="right"/>
              <w:rPr>
                <w:rFonts w:ascii="Arial" w:hAnsi="Arial" w:cs="Arial"/>
                <w:sz w:val="18"/>
                <w:szCs w:val="18"/>
              </w:rPr>
            </w:pPr>
          </w:p>
        </w:tc>
      </w:tr>
      <w:tr w:rsidR="002E1D6D" w:rsidRPr="00C34218" w14:paraId="4AEED2B1" w14:textId="77777777" w:rsidTr="00052A90">
        <w:trPr>
          <w:trHeight w:val="170"/>
        </w:trPr>
        <w:tc>
          <w:tcPr>
            <w:tcW w:w="3059" w:type="pct"/>
            <w:tcBorders>
              <w:top w:val="nil"/>
              <w:left w:val="nil"/>
              <w:bottom w:val="nil"/>
              <w:right w:val="nil"/>
            </w:tcBorders>
            <w:noWrap/>
            <w:vAlign w:val="center"/>
            <w:hideMark/>
          </w:tcPr>
          <w:p w14:paraId="5F78469B" w14:textId="77777777" w:rsidR="002E1D6D" w:rsidRPr="00C34218" w:rsidRDefault="002E1D6D" w:rsidP="002E1D6D">
            <w:pPr>
              <w:rPr>
                <w:rFonts w:ascii="Arial" w:hAnsi="Arial" w:cs="Arial"/>
                <w:b/>
                <w:bCs/>
                <w:color w:val="000000"/>
                <w:sz w:val="18"/>
                <w:szCs w:val="18"/>
              </w:rPr>
            </w:pPr>
            <w:r w:rsidRPr="00C34218">
              <w:rPr>
                <w:rFonts w:ascii="Arial" w:hAnsi="Arial" w:cs="Arial"/>
                <w:b/>
                <w:bCs/>
                <w:color w:val="000000"/>
                <w:sz w:val="18"/>
                <w:szCs w:val="18"/>
              </w:rPr>
              <w:t>Passivos</w:t>
            </w:r>
          </w:p>
        </w:tc>
        <w:tc>
          <w:tcPr>
            <w:tcW w:w="928" w:type="pct"/>
            <w:tcBorders>
              <w:top w:val="nil"/>
              <w:left w:val="nil"/>
              <w:bottom w:val="nil"/>
              <w:right w:val="nil"/>
            </w:tcBorders>
            <w:vAlign w:val="center"/>
            <w:hideMark/>
          </w:tcPr>
          <w:p w14:paraId="243980CD" w14:textId="77777777" w:rsidR="002E1D6D" w:rsidRPr="00C34218" w:rsidRDefault="002E1D6D" w:rsidP="002E1D6D">
            <w:pPr>
              <w:jc w:val="right"/>
              <w:rPr>
                <w:rFonts w:ascii="Arial" w:hAnsi="Arial" w:cs="Arial"/>
                <w:b/>
                <w:bCs/>
                <w:color w:val="000000"/>
                <w:sz w:val="18"/>
                <w:szCs w:val="18"/>
              </w:rPr>
            </w:pPr>
          </w:p>
        </w:tc>
        <w:tc>
          <w:tcPr>
            <w:tcW w:w="86" w:type="pct"/>
            <w:tcBorders>
              <w:top w:val="nil"/>
              <w:left w:val="nil"/>
              <w:bottom w:val="nil"/>
              <w:right w:val="nil"/>
            </w:tcBorders>
            <w:vAlign w:val="center"/>
            <w:hideMark/>
          </w:tcPr>
          <w:p w14:paraId="4D0EFFCE" w14:textId="77777777" w:rsidR="002E1D6D" w:rsidRPr="00C34218" w:rsidRDefault="002E1D6D" w:rsidP="002E1D6D">
            <w:pPr>
              <w:jc w:val="right"/>
              <w:rPr>
                <w:rFonts w:ascii="Arial" w:hAnsi="Arial" w:cs="Arial"/>
                <w:sz w:val="18"/>
                <w:szCs w:val="18"/>
              </w:rPr>
            </w:pPr>
          </w:p>
        </w:tc>
        <w:tc>
          <w:tcPr>
            <w:tcW w:w="927" w:type="pct"/>
            <w:tcBorders>
              <w:top w:val="nil"/>
              <w:left w:val="nil"/>
              <w:bottom w:val="nil"/>
              <w:right w:val="nil"/>
            </w:tcBorders>
            <w:vAlign w:val="center"/>
            <w:hideMark/>
          </w:tcPr>
          <w:p w14:paraId="537858AD" w14:textId="77777777" w:rsidR="002E1D6D" w:rsidRPr="00C34218" w:rsidRDefault="002E1D6D" w:rsidP="002E1D6D">
            <w:pPr>
              <w:jc w:val="right"/>
              <w:rPr>
                <w:rFonts w:ascii="Arial" w:hAnsi="Arial" w:cs="Arial"/>
                <w:sz w:val="18"/>
                <w:szCs w:val="18"/>
              </w:rPr>
            </w:pPr>
          </w:p>
        </w:tc>
      </w:tr>
      <w:tr w:rsidR="002E1D6D" w:rsidRPr="00C34218" w14:paraId="5EB385F6" w14:textId="77777777" w:rsidTr="00052A90">
        <w:trPr>
          <w:trHeight w:val="170"/>
        </w:trPr>
        <w:tc>
          <w:tcPr>
            <w:tcW w:w="3059" w:type="pct"/>
            <w:tcBorders>
              <w:top w:val="nil"/>
              <w:left w:val="nil"/>
              <w:bottom w:val="nil"/>
              <w:right w:val="nil"/>
            </w:tcBorders>
            <w:noWrap/>
            <w:vAlign w:val="center"/>
            <w:hideMark/>
          </w:tcPr>
          <w:p w14:paraId="4715B514" w14:textId="77777777" w:rsidR="002E1D6D" w:rsidRPr="00C34218" w:rsidRDefault="002E1D6D" w:rsidP="002E1D6D">
            <w:pPr>
              <w:rPr>
                <w:rFonts w:ascii="Arial" w:hAnsi="Arial" w:cs="Arial"/>
                <w:b/>
                <w:bCs/>
                <w:color w:val="000000"/>
                <w:sz w:val="18"/>
                <w:szCs w:val="18"/>
              </w:rPr>
            </w:pPr>
            <w:r w:rsidRPr="00C34218">
              <w:rPr>
                <w:rFonts w:ascii="Arial" w:hAnsi="Arial" w:cs="Arial"/>
                <w:b/>
                <w:bCs/>
                <w:color w:val="000000"/>
                <w:sz w:val="18"/>
                <w:szCs w:val="18"/>
              </w:rPr>
              <w:t>Custo amortizado</w:t>
            </w:r>
          </w:p>
        </w:tc>
        <w:tc>
          <w:tcPr>
            <w:tcW w:w="928" w:type="pct"/>
            <w:tcBorders>
              <w:top w:val="nil"/>
              <w:left w:val="nil"/>
              <w:bottom w:val="nil"/>
              <w:right w:val="nil"/>
            </w:tcBorders>
            <w:vAlign w:val="center"/>
            <w:hideMark/>
          </w:tcPr>
          <w:p w14:paraId="26D0A5DF" w14:textId="77777777" w:rsidR="002E1D6D" w:rsidRPr="00C34218" w:rsidRDefault="002E1D6D" w:rsidP="002E1D6D">
            <w:pPr>
              <w:jc w:val="right"/>
              <w:rPr>
                <w:rFonts w:ascii="Arial" w:hAnsi="Arial" w:cs="Arial"/>
                <w:b/>
                <w:bCs/>
                <w:color w:val="000000"/>
                <w:sz w:val="18"/>
                <w:szCs w:val="18"/>
              </w:rPr>
            </w:pPr>
          </w:p>
        </w:tc>
        <w:tc>
          <w:tcPr>
            <w:tcW w:w="86" w:type="pct"/>
            <w:tcBorders>
              <w:top w:val="nil"/>
              <w:left w:val="nil"/>
              <w:bottom w:val="nil"/>
              <w:right w:val="nil"/>
            </w:tcBorders>
            <w:vAlign w:val="center"/>
            <w:hideMark/>
          </w:tcPr>
          <w:p w14:paraId="2D781B2D" w14:textId="77777777" w:rsidR="002E1D6D" w:rsidRPr="00C34218" w:rsidRDefault="002E1D6D" w:rsidP="002E1D6D">
            <w:pPr>
              <w:jc w:val="right"/>
              <w:rPr>
                <w:rFonts w:ascii="Arial" w:hAnsi="Arial" w:cs="Arial"/>
                <w:sz w:val="18"/>
                <w:szCs w:val="18"/>
              </w:rPr>
            </w:pPr>
          </w:p>
        </w:tc>
        <w:tc>
          <w:tcPr>
            <w:tcW w:w="927" w:type="pct"/>
            <w:tcBorders>
              <w:top w:val="nil"/>
              <w:left w:val="nil"/>
              <w:bottom w:val="nil"/>
              <w:right w:val="nil"/>
            </w:tcBorders>
            <w:vAlign w:val="center"/>
            <w:hideMark/>
          </w:tcPr>
          <w:p w14:paraId="73B76BE8" w14:textId="77777777" w:rsidR="002E1D6D" w:rsidRPr="00C34218" w:rsidRDefault="002E1D6D" w:rsidP="002E1D6D">
            <w:pPr>
              <w:jc w:val="right"/>
              <w:rPr>
                <w:rFonts w:ascii="Arial" w:hAnsi="Arial" w:cs="Arial"/>
                <w:sz w:val="18"/>
                <w:szCs w:val="18"/>
              </w:rPr>
            </w:pPr>
          </w:p>
        </w:tc>
      </w:tr>
      <w:tr w:rsidR="002E1D6D" w:rsidRPr="00C34218" w14:paraId="29421CFB" w14:textId="77777777" w:rsidTr="00052A90">
        <w:trPr>
          <w:trHeight w:val="170"/>
        </w:trPr>
        <w:tc>
          <w:tcPr>
            <w:tcW w:w="3059" w:type="pct"/>
            <w:tcBorders>
              <w:top w:val="nil"/>
              <w:left w:val="nil"/>
              <w:bottom w:val="nil"/>
              <w:right w:val="nil"/>
            </w:tcBorders>
            <w:noWrap/>
            <w:vAlign w:val="center"/>
            <w:hideMark/>
          </w:tcPr>
          <w:p w14:paraId="282710C0" w14:textId="77777777" w:rsidR="002E1D6D" w:rsidRPr="00C34218" w:rsidRDefault="002E1D6D" w:rsidP="002E1D6D">
            <w:pPr>
              <w:rPr>
                <w:rFonts w:ascii="Arial" w:hAnsi="Arial" w:cs="Arial"/>
                <w:color w:val="000000"/>
                <w:sz w:val="18"/>
                <w:szCs w:val="18"/>
              </w:rPr>
            </w:pPr>
            <w:r w:rsidRPr="00C34218">
              <w:rPr>
                <w:rFonts w:ascii="Arial" w:hAnsi="Arial" w:cs="Arial"/>
                <w:color w:val="000000"/>
                <w:sz w:val="18"/>
                <w:szCs w:val="18"/>
              </w:rPr>
              <w:t>Contas a pagar</w:t>
            </w:r>
          </w:p>
        </w:tc>
        <w:tc>
          <w:tcPr>
            <w:tcW w:w="928" w:type="pct"/>
            <w:tcBorders>
              <w:top w:val="nil"/>
              <w:left w:val="nil"/>
              <w:bottom w:val="nil"/>
              <w:right w:val="nil"/>
            </w:tcBorders>
            <w:noWrap/>
            <w:vAlign w:val="center"/>
            <w:hideMark/>
          </w:tcPr>
          <w:p w14:paraId="7DBA5C2E" w14:textId="51E44C08"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814.217</w:t>
            </w:r>
          </w:p>
        </w:tc>
        <w:tc>
          <w:tcPr>
            <w:tcW w:w="86" w:type="pct"/>
            <w:tcBorders>
              <w:top w:val="nil"/>
              <w:left w:val="nil"/>
              <w:bottom w:val="nil"/>
              <w:right w:val="nil"/>
            </w:tcBorders>
            <w:vAlign w:val="center"/>
            <w:hideMark/>
          </w:tcPr>
          <w:p w14:paraId="716F4705" w14:textId="77777777" w:rsidR="002E1D6D" w:rsidRPr="00C34218" w:rsidRDefault="002E1D6D" w:rsidP="002E1D6D">
            <w:pPr>
              <w:jc w:val="right"/>
              <w:rPr>
                <w:rFonts w:ascii="Arial" w:hAnsi="Arial" w:cs="Arial"/>
                <w:color w:val="000000"/>
                <w:sz w:val="18"/>
                <w:szCs w:val="18"/>
              </w:rPr>
            </w:pPr>
          </w:p>
        </w:tc>
        <w:tc>
          <w:tcPr>
            <w:tcW w:w="927" w:type="pct"/>
            <w:tcBorders>
              <w:top w:val="nil"/>
              <w:left w:val="nil"/>
              <w:bottom w:val="nil"/>
              <w:right w:val="nil"/>
            </w:tcBorders>
            <w:noWrap/>
            <w:vAlign w:val="center"/>
            <w:hideMark/>
          </w:tcPr>
          <w:p w14:paraId="550483D3" w14:textId="7AFA471F"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631.706</w:t>
            </w:r>
          </w:p>
        </w:tc>
      </w:tr>
      <w:tr w:rsidR="002E1D6D" w:rsidRPr="00C34218" w14:paraId="006FDFD1" w14:textId="77777777" w:rsidTr="00052A90">
        <w:trPr>
          <w:trHeight w:val="170"/>
        </w:trPr>
        <w:tc>
          <w:tcPr>
            <w:tcW w:w="3059" w:type="pct"/>
            <w:tcBorders>
              <w:top w:val="nil"/>
              <w:left w:val="nil"/>
              <w:bottom w:val="nil"/>
              <w:right w:val="nil"/>
            </w:tcBorders>
            <w:noWrap/>
            <w:vAlign w:val="center"/>
            <w:hideMark/>
          </w:tcPr>
          <w:p w14:paraId="685E8F2A" w14:textId="77777777" w:rsidR="002E1D6D" w:rsidRPr="00C34218" w:rsidRDefault="002E1D6D" w:rsidP="002E1D6D">
            <w:pPr>
              <w:rPr>
                <w:rFonts w:ascii="Arial" w:hAnsi="Arial" w:cs="Arial"/>
                <w:color w:val="000000"/>
                <w:sz w:val="18"/>
                <w:szCs w:val="18"/>
              </w:rPr>
            </w:pPr>
            <w:r w:rsidRPr="00C34218">
              <w:rPr>
                <w:rFonts w:ascii="Arial" w:hAnsi="Arial" w:cs="Arial"/>
                <w:color w:val="000000"/>
                <w:sz w:val="18"/>
                <w:szCs w:val="18"/>
              </w:rPr>
              <w:t>Contas a pagar com partes relacionadas</w:t>
            </w:r>
          </w:p>
        </w:tc>
        <w:tc>
          <w:tcPr>
            <w:tcW w:w="928" w:type="pct"/>
            <w:tcBorders>
              <w:top w:val="nil"/>
              <w:left w:val="nil"/>
              <w:bottom w:val="nil"/>
              <w:right w:val="nil"/>
            </w:tcBorders>
            <w:noWrap/>
            <w:vAlign w:val="center"/>
            <w:hideMark/>
          </w:tcPr>
          <w:p w14:paraId="0EA73120" w14:textId="428A11F1"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881</w:t>
            </w:r>
          </w:p>
        </w:tc>
        <w:tc>
          <w:tcPr>
            <w:tcW w:w="86" w:type="pct"/>
            <w:tcBorders>
              <w:top w:val="nil"/>
              <w:left w:val="nil"/>
              <w:bottom w:val="nil"/>
              <w:right w:val="nil"/>
            </w:tcBorders>
            <w:vAlign w:val="center"/>
            <w:hideMark/>
          </w:tcPr>
          <w:p w14:paraId="3F145D8F" w14:textId="77777777" w:rsidR="002E1D6D" w:rsidRPr="00C34218" w:rsidRDefault="002E1D6D" w:rsidP="002E1D6D">
            <w:pPr>
              <w:jc w:val="right"/>
              <w:rPr>
                <w:rFonts w:ascii="Arial" w:hAnsi="Arial" w:cs="Arial"/>
                <w:color w:val="000000"/>
                <w:sz w:val="18"/>
                <w:szCs w:val="18"/>
              </w:rPr>
            </w:pPr>
          </w:p>
        </w:tc>
        <w:tc>
          <w:tcPr>
            <w:tcW w:w="927" w:type="pct"/>
            <w:tcBorders>
              <w:top w:val="nil"/>
              <w:left w:val="nil"/>
              <w:bottom w:val="nil"/>
              <w:right w:val="nil"/>
            </w:tcBorders>
            <w:noWrap/>
            <w:vAlign w:val="center"/>
            <w:hideMark/>
          </w:tcPr>
          <w:p w14:paraId="0B5614FD" w14:textId="2D62F014"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699</w:t>
            </w:r>
          </w:p>
        </w:tc>
      </w:tr>
      <w:tr w:rsidR="002E1D6D" w:rsidRPr="00C34218" w14:paraId="3A701DE5" w14:textId="77777777" w:rsidTr="00052A90">
        <w:trPr>
          <w:trHeight w:val="170"/>
        </w:trPr>
        <w:tc>
          <w:tcPr>
            <w:tcW w:w="3059" w:type="pct"/>
            <w:tcBorders>
              <w:top w:val="nil"/>
              <w:left w:val="nil"/>
              <w:bottom w:val="nil"/>
              <w:right w:val="nil"/>
            </w:tcBorders>
            <w:noWrap/>
            <w:vAlign w:val="center"/>
            <w:hideMark/>
          </w:tcPr>
          <w:p w14:paraId="5EEA075A" w14:textId="77777777" w:rsidR="002E1D6D" w:rsidRPr="00C34218" w:rsidRDefault="002E1D6D" w:rsidP="002E1D6D">
            <w:pPr>
              <w:rPr>
                <w:rFonts w:ascii="Arial" w:hAnsi="Arial" w:cs="Arial"/>
                <w:color w:val="000000"/>
                <w:sz w:val="18"/>
                <w:szCs w:val="18"/>
              </w:rPr>
            </w:pPr>
            <w:r w:rsidRPr="00C34218">
              <w:rPr>
                <w:rFonts w:ascii="Arial" w:hAnsi="Arial" w:cs="Arial"/>
                <w:color w:val="000000"/>
                <w:sz w:val="18"/>
                <w:szCs w:val="18"/>
              </w:rPr>
              <w:t>Dividendos a pagar</w:t>
            </w:r>
          </w:p>
        </w:tc>
        <w:tc>
          <w:tcPr>
            <w:tcW w:w="928" w:type="pct"/>
            <w:tcBorders>
              <w:top w:val="nil"/>
              <w:left w:val="nil"/>
              <w:bottom w:val="nil"/>
              <w:right w:val="nil"/>
            </w:tcBorders>
            <w:noWrap/>
            <w:vAlign w:val="center"/>
            <w:hideMark/>
          </w:tcPr>
          <w:p w14:paraId="5328EAE7" w14:textId="6C83611C"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7</w:t>
            </w:r>
            <w:r w:rsidR="00A63541" w:rsidRPr="00C34218">
              <w:rPr>
                <w:rFonts w:ascii="Arial" w:hAnsi="Arial" w:cs="Arial"/>
                <w:color w:val="000000"/>
                <w:sz w:val="18"/>
                <w:szCs w:val="18"/>
              </w:rPr>
              <w:t>84.481</w:t>
            </w:r>
          </w:p>
        </w:tc>
        <w:tc>
          <w:tcPr>
            <w:tcW w:w="86" w:type="pct"/>
            <w:tcBorders>
              <w:top w:val="nil"/>
              <w:left w:val="nil"/>
              <w:bottom w:val="nil"/>
              <w:right w:val="nil"/>
            </w:tcBorders>
            <w:vAlign w:val="center"/>
            <w:hideMark/>
          </w:tcPr>
          <w:p w14:paraId="63C871BD" w14:textId="77777777" w:rsidR="002E1D6D" w:rsidRPr="00C34218" w:rsidRDefault="002E1D6D" w:rsidP="002E1D6D">
            <w:pPr>
              <w:jc w:val="right"/>
              <w:rPr>
                <w:rFonts w:ascii="Arial" w:hAnsi="Arial" w:cs="Arial"/>
                <w:color w:val="000000"/>
                <w:sz w:val="18"/>
                <w:szCs w:val="18"/>
              </w:rPr>
            </w:pPr>
          </w:p>
        </w:tc>
        <w:tc>
          <w:tcPr>
            <w:tcW w:w="927" w:type="pct"/>
            <w:tcBorders>
              <w:top w:val="nil"/>
              <w:left w:val="nil"/>
              <w:bottom w:val="nil"/>
              <w:right w:val="nil"/>
            </w:tcBorders>
            <w:noWrap/>
            <w:vAlign w:val="center"/>
            <w:hideMark/>
          </w:tcPr>
          <w:p w14:paraId="1BC046FD" w14:textId="30744F30"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601.577</w:t>
            </w:r>
          </w:p>
        </w:tc>
      </w:tr>
      <w:tr w:rsidR="002E1D6D" w:rsidRPr="00C34218" w14:paraId="7A67C18B" w14:textId="77777777" w:rsidTr="00052A90">
        <w:trPr>
          <w:trHeight w:val="170"/>
        </w:trPr>
        <w:tc>
          <w:tcPr>
            <w:tcW w:w="3059" w:type="pct"/>
            <w:tcBorders>
              <w:top w:val="nil"/>
              <w:left w:val="nil"/>
              <w:bottom w:val="nil"/>
              <w:right w:val="nil"/>
            </w:tcBorders>
            <w:noWrap/>
            <w:vAlign w:val="center"/>
            <w:hideMark/>
          </w:tcPr>
          <w:p w14:paraId="7A37A6B1" w14:textId="77777777" w:rsidR="002E1D6D" w:rsidRPr="00C34218" w:rsidRDefault="002E1D6D" w:rsidP="002E1D6D">
            <w:pPr>
              <w:rPr>
                <w:rFonts w:ascii="Arial" w:hAnsi="Arial" w:cs="Arial"/>
                <w:color w:val="000000"/>
                <w:sz w:val="18"/>
                <w:szCs w:val="18"/>
              </w:rPr>
            </w:pPr>
            <w:r w:rsidRPr="00C34218">
              <w:rPr>
                <w:rFonts w:ascii="Arial" w:hAnsi="Arial" w:cs="Arial"/>
                <w:color w:val="000000"/>
                <w:sz w:val="18"/>
                <w:szCs w:val="18"/>
              </w:rPr>
              <w:t>Adiantamentos e cauções recebidas</w:t>
            </w:r>
          </w:p>
        </w:tc>
        <w:tc>
          <w:tcPr>
            <w:tcW w:w="928" w:type="pct"/>
            <w:tcBorders>
              <w:top w:val="nil"/>
              <w:left w:val="nil"/>
              <w:bottom w:val="single" w:sz="8" w:space="0" w:color="auto"/>
              <w:right w:val="nil"/>
            </w:tcBorders>
            <w:noWrap/>
            <w:vAlign w:val="center"/>
            <w:hideMark/>
          </w:tcPr>
          <w:p w14:paraId="4402BF99" w14:textId="1D4A411F"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865.105</w:t>
            </w:r>
          </w:p>
        </w:tc>
        <w:tc>
          <w:tcPr>
            <w:tcW w:w="86" w:type="pct"/>
            <w:tcBorders>
              <w:top w:val="nil"/>
              <w:left w:val="nil"/>
              <w:bottom w:val="nil"/>
              <w:right w:val="nil"/>
            </w:tcBorders>
            <w:vAlign w:val="center"/>
            <w:hideMark/>
          </w:tcPr>
          <w:p w14:paraId="387D2E9E" w14:textId="77777777" w:rsidR="002E1D6D" w:rsidRPr="00C34218" w:rsidRDefault="002E1D6D" w:rsidP="002E1D6D">
            <w:pPr>
              <w:jc w:val="right"/>
              <w:rPr>
                <w:rFonts w:ascii="Arial" w:hAnsi="Arial" w:cs="Arial"/>
                <w:color w:val="000000"/>
                <w:sz w:val="18"/>
                <w:szCs w:val="18"/>
              </w:rPr>
            </w:pPr>
          </w:p>
        </w:tc>
        <w:tc>
          <w:tcPr>
            <w:tcW w:w="927" w:type="pct"/>
            <w:tcBorders>
              <w:top w:val="nil"/>
              <w:left w:val="nil"/>
              <w:bottom w:val="single" w:sz="8" w:space="0" w:color="auto"/>
              <w:right w:val="nil"/>
            </w:tcBorders>
            <w:noWrap/>
            <w:vAlign w:val="center"/>
            <w:hideMark/>
          </w:tcPr>
          <w:p w14:paraId="35723BAA" w14:textId="52B46158"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795.947</w:t>
            </w:r>
          </w:p>
        </w:tc>
      </w:tr>
      <w:tr w:rsidR="002E1D6D" w:rsidRPr="00C34218" w14:paraId="780039D9" w14:textId="77777777" w:rsidTr="00052A90">
        <w:trPr>
          <w:trHeight w:val="170"/>
        </w:trPr>
        <w:tc>
          <w:tcPr>
            <w:tcW w:w="3059" w:type="pct"/>
            <w:tcBorders>
              <w:top w:val="nil"/>
              <w:left w:val="nil"/>
              <w:bottom w:val="nil"/>
              <w:right w:val="nil"/>
            </w:tcBorders>
            <w:noWrap/>
            <w:vAlign w:val="center"/>
            <w:hideMark/>
          </w:tcPr>
          <w:p w14:paraId="7978FB10" w14:textId="77777777" w:rsidR="002E1D6D" w:rsidRPr="00C34218" w:rsidRDefault="002E1D6D" w:rsidP="002E1D6D">
            <w:pPr>
              <w:rPr>
                <w:rFonts w:ascii="Arial" w:hAnsi="Arial" w:cs="Arial"/>
                <w:color w:val="000000"/>
                <w:sz w:val="18"/>
                <w:szCs w:val="18"/>
              </w:rPr>
            </w:pPr>
          </w:p>
        </w:tc>
        <w:tc>
          <w:tcPr>
            <w:tcW w:w="928" w:type="pct"/>
            <w:tcBorders>
              <w:top w:val="nil"/>
              <w:left w:val="nil"/>
              <w:bottom w:val="nil"/>
              <w:right w:val="nil"/>
            </w:tcBorders>
            <w:noWrap/>
            <w:vAlign w:val="center"/>
            <w:hideMark/>
          </w:tcPr>
          <w:p w14:paraId="31448189" w14:textId="77777777" w:rsidR="002E1D6D" w:rsidRPr="00C34218" w:rsidRDefault="002E1D6D" w:rsidP="002E1D6D">
            <w:pPr>
              <w:jc w:val="right"/>
              <w:rPr>
                <w:rFonts w:ascii="Arial" w:hAnsi="Arial" w:cs="Arial"/>
                <w:sz w:val="18"/>
                <w:szCs w:val="18"/>
              </w:rPr>
            </w:pPr>
          </w:p>
        </w:tc>
        <w:tc>
          <w:tcPr>
            <w:tcW w:w="86" w:type="pct"/>
            <w:tcBorders>
              <w:top w:val="nil"/>
              <w:left w:val="nil"/>
              <w:bottom w:val="nil"/>
              <w:right w:val="nil"/>
            </w:tcBorders>
            <w:vAlign w:val="center"/>
            <w:hideMark/>
          </w:tcPr>
          <w:p w14:paraId="2C2A2DD3" w14:textId="77777777" w:rsidR="002E1D6D" w:rsidRPr="00C34218" w:rsidRDefault="002E1D6D" w:rsidP="002E1D6D">
            <w:pPr>
              <w:jc w:val="right"/>
              <w:rPr>
                <w:rFonts w:ascii="Arial" w:hAnsi="Arial" w:cs="Arial"/>
                <w:sz w:val="18"/>
                <w:szCs w:val="18"/>
              </w:rPr>
            </w:pPr>
          </w:p>
        </w:tc>
        <w:tc>
          <w:tcPr>
            <w:tcW w:w="927" w:type="pct"/>
            <w:tcBorders>
              <w:top w:val="nil"/>
              <w:left w:val="nil"/>
              <w:bottom w:val="nil"/>
              <w:right w:val="nil"/>
            </w:tcBorders>
            <w:noWrap/>
            <w:vAlign w:val="center"/>
            <w:hideMark/>
          </w:tcPr>
          <w:p w14:paraId="692CD54F" w14:textId="77777777" w:rsidR="002E1D6D" w:rsidRPr="00C34218" w:rsidRDefault="002E1D6D" w:rsidP="002E1D6D">
            <w:pPr>
              <w:jc w:val="right"/>
              <w:rPr>
                <w:rFonts w:ascii="Arial" w:hAnsi="Arial" w:cs="Arial"/>
                <w:sz w:val="18"/>
                <w:szCs w:val="18"/>
              </w:rPr>
            </w:pPr>
          </w:p>
        </w:tc>
      </w:tr>
      <w:tr w:rsidR="002E1D6D" w:rsidRPr="00C34218" w14:paraId="1F02256E" w14:textId="77777777" w:rsidTr="00052A90">
        <w:trPr>
          <w:trHeight w:val="170"/>
        </w:trPr>
        <w:tc>
          <w:tcPr>
            <w:tcW w:w="3059" w:type="pct"/>
            <w:tcBorders>
              <w:top w:val="nil"/>
              <w:left w:val="nil"/>
              <w:bottom w:val="nil"/>
              <w:right w:val="nil"/>
            </w:tcBorders>
            <w:noWrap/>
            <w:vAlign w:val="bottom"/>
            <w:hideMark/>
          </w:tcPr>
          <w:p w14:paraId="3BB8273A" w14:textId="77777777" w:rsidR="002E1D6D" w:rsidRPr="00C34218" w:rsidRDefault="002E1D6D" w:rsidP="002E1D6D">
            <w:pPr>
              <w:rPr>
                <w:rFonts w:ascii="Arial" w:hAnsi="Arial" w:cs="Arial"/>
                <w:b/>
                <w:bCs/>
                <w:color w:val="000000"/>
                <w:sz w:val="18"/>
                <w:szCs w:val="18"/>
              </w:rPr>
            </w:pPr>
            <w:r w:rsidRPr="00C34218">
              <w:rPr>
                <w:rFonts w:ascii="Arial" w:hAnsi="Arial" w:cs="Arial"/>
                <w:b/>
                <w:bCs/>
                <w:color w:val="000000"/>
                <w:sz w:val="18"/>
                <w:szCs w:val="18"/>
              </w:rPr>
              <w:t>Total de instrumentos financeiros passivos</w:t>
            </w:r>
          </w:p>
        </w:tc>
        <w:tc>
          <w:tcPr>
            <w:tcW w:w="928" w:type="pct"/>
            <w:tcBorders>
              <w:top w:val="nil"/>
              <w:left w:val="nil"/>
              <w:bottom w:val="double" w:sz="6" w:space="0" w:color="auto"/>
              <w:right w:val="nil"/>
            </w:tcBorders>
            <w:noWrap/>
            <w:vAlign w:val="center"/>
            <w:hideMark/>
          </w:tcPr>
          <w:p w14:paraId="22C5BD67" w14:textId="0BD8A6AA"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2.4</w:t>
            </w:r>
            <w:r w:rsidR="00B82E2A" w:rsidRPr="00C34218">
              <w:rPr>
                <w:rFonts w:ascii="Arial" w:hAnsi="Arial" w:cs="Arial"/>
                <w:color w:val="000000"/>
                <w:sz w:val="18"/>
                <w:szCs w:val="18"/>
              </w:rPr>
              <w:t>64</w:t>
            </w:r>
            <w:r w:rsidRPr="00C34218">
              <w:rPr>
                <w:rFonts w:ascii="Arial" w:hAnsi="Arial" w:cs="Arial"/>
                <w:color w:val="000000"/>
                <w:sz w:val="18"/>
                <w:szCs w:val="18"/>
              </w:rPr>
              <w:t>.</w:t>
            </w:r>
            <w:r w:rsidR="00B82E2A" w:rsidRPr="00C34218">
              <w:rPr>
                <w:rFonts w:ascii="Arial" w:hAnsi="Arial" w:cs="Arial"/>
                <w:color w:val="000000"/>
                <w:sz w:val="18"/>
                <w:szCs w:val="18"/>
              </w:rPr>
              <w:t>684</w:t>
            </w:r>
          </w:p>
        </w:tc>
        <w:tc>
          <w:tcPr>
            <w:tcW w:w="86" w:type="pct"/>
            <w:tcBorders>
              <w:top w:val="nil"/>
              <w:left w:val="nil"/>
              <w:bottom w:val="nil"/>
              <w:right w:val="nil"/>
            </w:tcBorders>
            <w:vAlign w:val="center"/>
            <w:hideMark/>
          </w:tcPr>
          <w:p w14:paraId="16FFF063" w14:textId="77777777" w:rsidR="002E1D6D" w:rsidRPr="00C34218" w:rsidRDefault="002E1D6D" w:rsidP="002E1D6D">
            <w:pPr>
              <w:jc w:val="right"/>
              <w:rPr>
                <w:rFonts w:ascii="Arial" w:hAnsi="Arial" w:cs="Arial"/>
                <w:color w:val="000000"/>
                <w:sz w:val="18"/>
                <w:szCs w:val="18"/>
              </w:rPr>
            </w:pPr>
          </w:p>
        </w:tc>
        <w:tc>
          <w:tcPr>
            <w:tcW w:w="927" w:type="pct"/>
            <w:tcBorders>
              <w:top w:val="nil"/>
              <w:left w:val="nil"/>
              <w:bottom w:val="double" w:sz="6" w:space="0" w:color="auto"/>
              <w:right w:val="nil"/>
            </w:tcBorders>
            <w:noWrap/>
            <w:vAlign w:val="center"/>
            <w:hideMark/>
          </w:tcPr>
          <w:p w14:paraId="73B5C2E1" w14:textId="0EAA93E0" w:rsidR="002E1D6D" w:rsidRPr="00C34218" w:rsidRDefault="002E1D6D" w:rsidP="002E1D6D">
            <w:pPr>
              <w:jc w:val="right"/>
              <w:rPr>
                <w:rFonts w:ascii="Arial" w:hAnsi="Arial" w:cs="Arial"/>
                <w:color w:val="000000"/>
                <w:sz w:val="18"/>
                <w:szCs w:val="18"/>
              </w:rPr>
            </w:pPr>
            <w:r w:rsidRPr="00C34218">
              <w:rPr>
                <w:rFonts w:ascii="Arial" w:hAnsi="Arial" w:cs="Arial"/>
                <w:color w:val="000000"/>
                <w:sz w:val="18"/>
                <w:szCs w:val="18"/>
              </w:rPr>
              <w:t>2.029.929</w:t>
            </w:r>
          </w:p>
        </w:tc>
      </w:tr>
    </w:tbl>
    <w:p w14:paraId="1A34848B" w14:textId="77777777" w:rsidR="006A6475" w:rsidRPr="00C34218" w:rsidRDefault="006A6475" w:rsidP="006A2767">
      <w:pPr>
        <w:jc w:val="both"/>
        <w:rPr>
          <w:rFonts w:ascii="Georgia" w:hAnsi="Georgia" w:cs="Arial"/>
          <w:bCs/>
          <w:sz w:val="22"/>
          <w:szCs w:val="22"/>
        </w:rPr>
      </w:pPr>
    </w:p>
    <w:p w14:paraId="4CBF18E2" w14:textId="77777777" w:rsidR="00731F56" w:rsidRPr="00C34218" w:rsidRDefault="00731F56" w:rsidP="006A2767">
      <w:pPr>
        <w:jc w:val="both"/>
        <w:rPr>
          <w:rFonts w:ascii="Georgia" w:hAnsi="Georgia" w:cs="Arial"/>
          <w:bCs/>
          <w:sz w:val="22"/>
          <w:szCs w:val="22"/>
        </w:rPr>
      </w:pPr>
    </w:p>
    <w:p w14:paraId="287A570E" w14:textId="4C0243B7" w:rsidR="006D2368" w:rsidRPr="00C34218" w:rsidRDefault="008A2FFB" w:rsidP="008218DE">
      <w:pPr>
        <w:pStyle w:val="PargrafodaLista"/>
        <w:numPr>
          <w:ilvl w:val="0"/>
          <w:numId w:val="8"/>
        </w:numPr>
        <w:ind w:left="0" w:hanging="709"/>
        <w:rPr>
          <w:rFonts w:ascii="Georgia" w:hAnsi="Georgia"/>
          <w:sz w:val="22"/>
          <w:szCs w:val="22"/>
        </w:rPr>
      </w:pPr>
      <w:r w:rsidRPr="00C34218">
        <w:rPr>
          <w:rFonts w:ascii="Arial" w:hAnsi="Arial" w:cs="Arial"/>
          <w:b/>
          <w:bCs/>
          <w:sz w:val="22"/>
          <w:szCs w:val="22"/>
        </w:rPr>
        <w:t>C</w:t>
      </w:r>
      <w:r w:rsidR="00501D72" w:rsidRPr="00C34218">
        <w:rPr>
          <w:rFonts w:ascii="Arial" w:hAnsi="Arial" w:cs="Arial"/>
          <w:b/>
          <w:bCs/>
          <w:sz w:val="22"/>
          <w:szCs w:val="22"/>
        </w:rPr>
        <w:t>aixa e equivalentes de caixa</w:t>
      </w:r>
    </w:p>
    <w:tbl>
      <w:tblPr>
        <w:tblW w:w="5005" w:type="pct"/>
        <w:tblLayout w:type="fixed"/>
        <w:tblCellMar>
          <w:left w:w="70" w:type="dxa"/>
          <w:right w:w="70" w:type="dxa"/>
        </w:tblCellMar>
        <w:tblLook w:val="04A0" w:firstRow="1" w:lastRow="0" w:firstColumn="1" w:lastColumn="0" w:noHBand="0" w:noVBand="1"/>
      </w:tblPr>
      <w:tblGrid>
        <w:gridCol w:w="5672"/>
        <w:gridCol w:w="1699"/>
        <w:gridCol w:w="187"/>
        <w:gridCol w:w="1688"/>
      </w:tblGrid>
      <w:tr w:rsidR="00870709" w:rsidRPr="00C34218" w14:paraId="2AC018D2" w14:textId="77777777" w:rsidTr="008218DE">
        <w:trPr>
          <w:trHeight w:val="198"/>
        </w:trPr>
        <w:tc>
          <w:tcPr>
            <w:tcW w:w="3067" w:type="pct"/>
            <w:tcBorders>
              <w:top w:val="nil"/>
              <w:left w:val="nil"/>
              <w:bottom w:val="nil"/>
              <w:right w:val="nil"/>
            </w:tcBorders>
            <w:shd w:val="clear" w:color="000000" w:fill="FFFFFF"/>
            <w:noWrap/>
            <w:vAlign w:val="center"/>
            <w:hideMark/>
          </w:tcPr>
          <w:p w14:paraId="3A0089C1" w14:textId="77777777" w:rsidR="00870709" w:rsidRPr="00C34218" w:rsidRDefault="00870709" w:rsidP="005843E7">
            <w:pPr>
              <w:rPr>
                <w:rFonts w:ascii="Arial" w:hAnsi="Arial" w:cs="Arial"/>
                <w:color w:val="000000"/>
                <w:sz w:val="18"/>
                <w:szCs w:val="18"/>
              </w:rPr>
            </w:pPr>
            <w:r w:rsidRPr="00C34218">
              <w:rPr>
                <w:rFonts w:ascii="Arial" w:hAnsi="Arial" w:cs="Arial"/>
                <w:color w:val="000000"/>
                <w:sz w:val="18"/>
                <w:szCs w:val="18"/>
              </w:rPr>
              <w:t> </w:t>
            </w:r>
          </w:p>
        </w:tc>
        <w:tc>
          <w:tcPr>
            <w:tcW w:w="919" w:type="pct"/>
            <w:tcBorders>
              <w:top w:val="nil"/>
              <w:left w:val="nil"/>
              <w:bottom w:val="single" w:sz="4" w:space="0" w:color="auto"/>
              <w:right w:val="nil"/>
            </w:tcBorders>
            <w:shd w:val="clear" w:color="000000" w:fill="FFFFFF"/>
            <w:noWrap/>
            <w:vAlign w:val="center"/>
            <w:hideMark/>
          </w:tcPr>
          <w:p w14:paraId="41B18183" w14:textId="0E8B0032" w:rsidR="00870709" w:rsidRPr="00C34218" w:rsidRDefault="00870709" w:rsidP="005843E7">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101" w:type="pct"/>
            <w:tcBorders>
              <w:top w:val="nil"/>
              <w:left w:val="nil"/>
              <w:bottom w:val="nil"/>
              <w:right w:val="nil"/>
            </w:tcBorders>
            <w:shd w:val="clear" w:color="000000" w:fill="FFFFFF"/>
            <w:vAlign w:val="center"/>
            <w:hideMark/>
          </w:tcPr>
          <w:p w14:paraId="51C2549B" w14:textId="77777777" w:rsidR="00870709" w:rsidRPr="00C34218" w:rsidRDefault="00870709" w:rsidP="005843E7">
            <w:pPr>
              <w:jc w:val="right"/>
              <w:rPr>
                <w:rFonts w:ascii="Arial" w:hAnsi="Arial" w:cs="Arial"/>
                <w:b/>
                <w:bCs/>
                <w:color w:val="000000"/>
                <w:sz w:val="18"/>
                <w:szCs w:val="18"/>
              </w:rPr>
            </w:pPr>
            <w:r w:rsidRPr="00C34218">
              <w:rPr>
                <w:rFonts w:ascii="Arial" w:hAnsi="Arial" w:cs="Arial"/>
                <w:b/>
                <w:bCs/>
                <w:color w:val="000000"/>
                <w:sz w:val="18"/>
                <w:szCs w:val="18"/>
              </w:rPr>
              <w:t> </w:t>
            </w:r>
          </w:p>
        </w:tc>
        <w:tc>
          <w:tcPr>
            <w:tcW w:w="913" w:type="pct"/>
            <w:tcBorders>
              <w:top w:val="nil"/>
              <w:left w:val="nil"/>
              <w:bottom w:val="single" w:sz="4" w:space="0" w:color="auto"/>
              <w:right w:val="nil"/>
            </w:tcBorders>
            <w:shd w:val="clear" w:color="000000" w:fill="FFFFFF"/>
            <w:noWrap/>
            <w:vAlign w:val="center"/>
            <w:hideMark/>
          </w:tcPr>
          <w:p w14:paraId="2734AC3B" w14:textId="03BB06F6" w:rsidR="00870709" w:rsidRPr="00C34218" w:rsidRDefault="00870709" w:rsidP="005843E7">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870709" w:rsidRPr="00C34218" w14:paraId="690BED59" w14:textId="77777777" w:rsidTr="008218DE">
        <w:trPr>
          <w:trHeight w:val="198"/>
        </w:trPr>
        <w:tc>
          <w:tcPr>
            <w:tcW w:w="3067" w:type="pct"/>
            <w:tcBorders>
              <w:top w:val="nil"/>
              <w:left w:val="nil"/>
              <w:bottom w:val="nil"/>
              <w:right w:val="nil"/>
            </w:tcBorders>
            <w:shd w:val="clear" w:color="000000" w:fill="FFFFFF"/>
            <w:noWrap/>
            <w:vAlign w:val="center"/>
          </w:tcPr>
          <w:p w14:paraId="2684EB69" w14:textId="77777777" w:rsidR="00870709" w:rsidRPr="00C34218" w:rsidRDefault="00870709" w:rsidP="005843E7">
            <w:pPr>
              <w:rPr>
                <w:rFonts w:ascii="Arial" w:hAnsi="Arial" w:cs="Arial"/>
                <w:color w:val="000000"/>
                <w:sz w:val="18"/>
                <w:szCs w:val="18"/>
              </w:rPr>
            </w:pPr>
          </w:p>
        </w:tc>
        <w:tc>
          <w:tcPr>
            <w:tcW w:w="919" w:type="pct"/>
            <w:tcBorders>
              <w:top w:val="single" w:sz="4" w:space="0" w:color="auto"/>
              <w:left w:val="nil"/>
              <w:bottom w:val="nil"/>
              <w:right w:val="nil"/>
            </w:tcBorders>
            <w:shd w:val="clear" w:color="000000" w:fill="FFFFFF"/>
            <w:noWrap/>
            <w:vAlign w:val="center"/>
          </w:tcPr>
          <w:p w14:paraId="5447DAAF" w14:textId="77777777" w:rsidR="00870709" w:rsidRPr="00C34218" w:rsidRDefault="00870709" w:rsidP="005843E7">
            <w:pPr>
              <w:ind w:firstLineChars="100" w:firstLine="180"/>
              <w:jc w:val="right"/>
              <w:rPr>
                <w:rFonts w:ascii="Arial" w:hAnsi="Arial" w:cs="Arial"/>
                <w:color w:val="000000"/>
                <w:sz w:val="18"/>
                <w:szCs w:val="18"/>
              </w:rPr>
            </w:pPr>
          </w:p>
        </w:tc>
        <w:tc>
          <w:tcPr>
            <w:tcW w:w="101" w:type="pct"/>
            <w:tcBorders>
              <w:top w:val="nil"/>
              <w:left w:val="nil"/>
              <w:bottom w:val="nil"/>
              <w:right w:val="nil"/>
            </w:tcBorders>
            <w:shd w:val="clear" w:color="000000" w:fill="FFFFFF"/>
            <w:noWrap/>
            <w:vAlign w:val="center"/>
          </w:tcPr>
          <w:p w14:paraId="639D469C" w14:textId="77777777" w:rsidR="00870709" w:rsidRPr="00C34218" w:rsidRDefault="00870709" w:rsidP="005843E7">
            <w:pPr>
              <w:ind w:firstLineChars="100" w:firstLine="180"/>
              <w:jc w:val="right"/>
              <w:rPr>
                <w:rFonts w:ascii="Arial" w:hAnsi="Arial" w:cs="Arial"/>
                <w:color w:val="000000"/>
                <w:sz w:val="18"/>
                <w:szCs w:val="18"/>
              </w:rPr>
            </w:pPr>
          </w:p>
        </w:tc>
        <w:tc>
          <w:tcPr>
            <w:tcW w:w="913" w:type="pct"/>
            <w:tcBorders>
              <w:top w:val="single" w:sz="4" w:space="0" w:color="auto"/>
              <w:left w:val="nil"/>
              <w:bottom w:val="nil"/>
              <w:right w:val="nil"/>
            </w:tcBorders>
            <w:shd w:val="clear" w:color="000000" w:fill="FFFFFF"/>
            <w:noWrap/>
            <w:vAlign w:val="center"/>
          </w:tcPr>
          <w:p w14:paraId="23AAC31D" w14:textId="77777777" w:rsidR="00870709" w:rsidRPr="00C34218" w:rsidRDefault="00870709" w:rsidP="00870709">
            <w:pPr>
              <w:ind w:firstLineChars="100" w:firstLine="180"/>
              <w:jc w:val="right"/>
              <w:rPr>
                <w:rFonts w:ascii="Arial" w:hAnsi="Arial" w:cs="Arial"/>
                <w:color w:val="000000"/>
                <w:sz w:val="18"/>
                <w:szCs w:val="18"/>
              </w:rPr>
            </w:pPr>
          </w:p>
        </w:tc>
      </w:tr>
      <w:tr w:rsidR="00870709" w:rsidRPr="00C34218" w14:paraId="6E43239C" w14:textId="77777777" w:rsidTr="008218DE">
        <w:trPr>
          <w:trHeight w:val="198"/>
        </w:trPr>
        <w:tc>
          <w:tcPr>
            <w:tcW w:w="3067" w:type="pct"/>
            <w:tcBorders>
              <w:top w:val="nil"/>
              <w:left w:val="nil"/>
              <w:bottom w:val="nil"/>
              <w:right w:val="nil"/>
            </w:tcBorders>
            <w:shd w:val="clear" w:color="000000" w:fill="FFFFFF"/>
            <w:noWrap/>
            <w:vAlign w:val="center"/>
            <w:hideMark/>
          </w:tcPr>
          <w:p w14:paraId="099D69EB" w14:textId="77777777" w:rsidR="00870709" w:rsidRPr="00C34218" w:rsidRDefault="00870709" w:rsidP="005843E7">
            <w:pPr>
              <w:rPr>
                <w:rFonts w:ascii="Arial" w:hAnsi="Arial" w:cs="Arial"/>
                <w:color w:val="000000"/>
                <w:sz w:val="18"/>
                <w:szCs w:val="18"/>
              </w:rPr>
            </w:pPr>
            <w:proofErr w:type="gramStart"/>
            <w:r w:rsidRPr="00C34218">
              <w:rPr>
                <w:rFonts w:ascii="Arial" w:hAnsi="Arial" w:cs="Arial"/>
                <w:color w:val="000000"/>
                <w:sz w:val="18"/>
                <w:szCs w:val="18"/>
              </w:rPr>
              <w:t>Caixa e bancos conta</w:t>
            </w:r>
            <w:proofErr w:type="gramEnd"/>
            <w:r w:rsidRPr="00C34218">
              <w:rPr>
                <w:rFonts w:ascii="Arial" w:hAnsi="Arial" w:cs="Arial"/>
                <w:color w:val="000000"/>
                <w:sz w:val="18"/>
                <w:szCs w:val="18"/>
              </w:rPr>
              <w:t xml:space="preserve"> movimento </w:t>
            </w:r>
          </w:p>
        </w:tc>
        <w:tc>
          <w:tcPr>
            <w:tcW w:w="919" w:type="pct"/>
            <w:tcBorders>
              <w:top w:val="nil"/>
              <w:left w:val="nil"/>
              <w:right w:val="nil"/>
            </w:tcBorders>
            <w:shd w:val="clear" w:color="000000" w:fill="FFFFFF"/>
            <w:noWrap/>
            <w:vAlign w:val="center"/>
            <w:hideMark/>
          </w:tcPr>
          <w:p w14:paraId="76F51623" w14:textId="7C2C1A88" w:rsidR="00870709" w:rsidRPr="00C34218" w:rsidRDefault="00870709" w:rsidP="005843E7">
            <w:pPr>
              <w:ind w:firstLineChars="100" w:firstLine="180"/>
              <w:jc w:val="right"/>
              <w:rPr>
                <w:rFonts w:ascii="Arial" w:hAnsi="Arial" w:cs="Arial"/>
                <w:color w:val="000000"/>
                <w:sz w:val="18"/>
                <w:szCs w:val="18"/>
              </w:rPr>
            </w:pPr>
            <w:r w:rsidRPr="00C34218">
              <w:rPr>
                <w:rFonts w:ascii="Arial" w:hAnsi="Arial" w:cs="Arial"/>
                <w:color w:val="000000"/>
                <w:sz w:val="18"/>
                <w:szCs w:val="18"/>
              </w:rPr>
              <w:t>794</w:t>
            </w:r>
          </w:p>
        </w:tc>
        <w:tc>
          <w:tcPr>
            <w:tcW w:w="101" w:type="pct"/>
            <w:tcBorders>
              <w:top w:val="nil"/>
              <w:left w:val="nil"/>
              <w:bottom w:val="nil"/>
              <w:right w:val="nil"/>
            </w:tcBorders>
            <w:shd w:val="clear" w:color="000000" w:fill="FFFFFF"/>
            <w:noWrap/>
            <w:vAlign w:val="center"/>
            <w:hideMark/>
          </w:tcPr>
          <w:p w14:paraId="335F3EA4" w14:textId="77777777" w:rsidR="00870709" w:rsidRPr="00C34218" w:rsidRDefault="00870709" w:rsidP="005843E7">
            <w:pPr>
              <w:ind w:firstLineChars="100" w:firstLine="180"/>
              <w:jc w:val="right"/>
              <w:rPr>
                <w:rFonts w:ascii="Arial" w:hAnsi="Arial" w:cs="Arial"/>
                <w:color w:val="000000"/>
                <w:sz w:val="18"/>
                <w:szCs w:val="18"/>
              </w:rPr>
            </w:pPr>
            <w:r w:rsidRPr="00C34218">
              <w:rPr>
                <w:rFonts w:ascii="Arial" w:hAnsi="Arial" w:cs="Arial"/>
                <w:color w:val="000000"/>
                <w:sz w:val="18"/>
                <w:szCs w:val="18"/>
              </w:rPr>
              <w:t> </w:t>
            </w:r>
          </w:p>
        </w:tc>
        <w:tc>
          <w:tcPr>
            <w:tcW w:w="913" w:type="pct"/>
            <w:tcBorders>
              <w:top w:val="nil"/>
              <w:left w:val="nil"/>
              <w:right w:val="nil"/>
            </w:tcBorders>
            <w:shd w:val="clear" w:color="000000" w:fill="FFFFFF"/>
            <w:noWrap/>
            <w:vAlign w:val="center"/>
            <w:hideMark/>
          </w:tcPr>
          <w:p w14:paraId="67F2F237" w14:textId="77777777" w:rsidR="00870709" w:rsidRPr="00C34218" w:rsidRDefault="00870709" w:rsidP="00870709">
            <w:pPr>
              <w:ind w:firstLineChars="100" w:firstLine="180"/>
              <w:jc w:val="right"/>
              <w:rPr>
                <w:rFonts w:ascii="Arial" w:hAnsi="Arial" w:cs="Arial"/>
                <w:color w:val="000000"/>
                <w:sz w:val="18"/>
                <w:szCs w:val="18"/>
              </w:rPr>
            </w:pPr>
            <w:r w:rsidRPr="00C34218">
              <w:rPr>
                <w:rFonts w:ascii="Arial" w:hAnsi="Arial" w:cs="Arial"/>
                <w:color w:val="000000"/>
                <w:sz w:val="18"/>
                <w:szCs w:val="18"/>
              </w:rPr>
              <w:t>179</w:t>
            </w:r>
          </w:p>
        </w:tc>
      </w:tr>
      <w:tr w:rsidR="00870709" w:rsidRPr="00C34218" w14:paraId="44EB0B80" w14:textId="77777777" w:rsidTr="008218DE">
        <w:trPr>
          <w:trHeight w:val="198"/>
        </w:trPr>
        <w:tc>
          <w:tcPr>
            <w:tcW w:w="3067" w:type="pct"/>
            <w:tcBorders>
              <w:top w:val="nil"/>
              <w:left w:val="nil"/>
              <w:bottom w:val="nil"/>
              <w:right w:val="nil"/>
            </w:tcBorders>
            <w:shd w:val="clear" w:color="000000" w:fill="FFFFFF"/>
            <w:noWrap/>
            <w:vAlign w:val="center"/>
            <w:hideMark/>
          </w:tcPr>
          <w:p w14:paraId="20BA0CA3" w14:textId="77777777" w:rsidR="00870709" w:rsidRPr="00C34218" w:rsidRDefault="00870709" w:rsidP="005843E7">
            <w:pPr>
              <w:rPr>
                <w:rFonts w:ascii="Arial" w:hAnsi="Arial" w:cs="Arial"/>
                <w:color w:val="000000"/>
                <w:sz w:val="18"/>
                <w:szCs w:val="18"/>
              </w:rPr>
            </w:pPr>
            <w:r w:rsidRPr="00C34218">
              <w:rPr>
                <w:rFonts w:ascii="Arial" w:hAnsi="Arial" w:cs="Arial"/>
                <w:color w:val="000000"/>
                <w:sz w:val="18"/>
                <w:szCs w:val="18"/>
              </w:rPr>
              <w:t>Certificados de depósitos bancários – CDB</w:t>
            </w:r>
          </w:p>
        </w:tc>
        <w:tc>
          <w:tcPr>
            <w:tcW w:w="919" w:type="pct"/>
            <w:tcBorders>
              <w:top w:val="nil"/>
              <w:left w:val="nil"/>
              <w:bottom w:val="single" w:sz="4" w:space="0" w:color="auto"/>
              <w:right w:val="nil"/>
            </w:tcBorders>
            <w:shd w:val="clear" w:color="000000" w:fill="FFFFFF"/>
            <w:noWrap/>
            <w:vAlign w:val="center"/>
            <w:hideMark/>
          </w:tcPr>
          <w:p w14:paraId="1C839186" w14:textId="4D4DC7EC" w:rsidR="00870709" w:rsidRPr="00C34218" w:rsidRDefault="00870709" w:rsidP="005843E7">
            <w:pPr>
              <w:ind w:firstLineChars="100" w:firstLine="180"/>
              <w:jc w:val="right"/>
              <w:rPr>
                <w:rFonts w:ascii="Arial" w:hAnsi="Arial" w:cs="Arial"/>
                <w:color w:val="000000"/>
                <w:sz w:val="18"/>
                <w:szCs w:val="18"/>
              </w:rPr>
            </w:pPr>
            <w:r w:rsidRPr="00C34218">
              <w:rPr>
                <w:rFonts w:ascii="Arial" w:hAnsi="Arial" w:cs="Arial"/>
                <w:color w:val="000000"/>
                <w:sz w:val="18"/>
                <w:szCs w:val="18"/>
              </w:rPr>
              <w:t>200.775</w:t>
            </w:r>
          </w:p>
        </w:tc>
        <w:tc>
          <w:tcPr>
            <w:tcW w:w="101" w:type="pct"/>
            <w:tcBorders>
              <w:top w:val="nil"/>
              <w:left w:val="nil"/>
              <w:right w:val="nil"/>
            </w:tcBorders>
            <w:shd w:val="clear" w:color="000000" w:fill="FFFFFF"/>
            <w:noWrap/>
            <w:vAlign w:val="center"/>
            <w:hideMark/>
          </w:tcPr>
          <w:p w14:paraId="7E728004" w14:textId="77777777" w:rsidR="00870709" w:rsidRPr="00C34218" w:rsidRDefault="00870709" w:rsidP="005843E7">
            <w:pPr>
              <w:ind w:firstLineChars="100" w:firstLine="180"/>
              <w:jc w:val="right"/>
              <w:rPr>
                <w:rFonts w:ascii="Arial" w:hAnsi="Arial" w:cs="Arial"/>
                <w:color w:val="000000"/>
                <w:sz w:val="18"/>
                <w:szCs w:val="18"/>
              </w:rPr>
            </w:pPr>
            <w:r w:rsidRPr="00C34218">
              <w:rPr>
                <w:rFonts w:ascii="Arial" w:hAnsi="Arial" w:cs="Arial"/>
                <w:color w:val="000000"/>
                <w:sz w:val="18"/>
                <w:szCs w:val="18"/>
              </w:rPr>
              <w:t> </w:t>
            </w:r>
          </w:p>
        </w:tc>
        <w:tc>
          <w:tcPr>
            <w:tcW w:w="913" w:type="pct"/>
            <w:tcBorders>
              <w:top w:val="nil"/>
              <w:left w:val="nil"/>
              <w:bottom w:val="single" w:sz="4" w:space="0" w:color="auto"/>
              <w:right w:val="nil"/>
            </w:tcBorders>
            <w:shd w:val="clear" w:color="000000" w:fill="FFFFFF"/>
            <w:noWrap/>
            <w:vAlign w:val="center"/>
            <w:hideMark/>
          </w:tcPr>
          <w:p w14:paraId="09A61E74" w14:textId="77777777" w:rsidR="00870709" w:rsidRPr="00C34218" w:rsidRDefault="00870709" w:rsidP="00870709">
            <w:pPr>
              <w:ind w:firstLineChars="100" w:firstLine="180"/>
              <w:jc w:val="right"/>
              <w:rPr>
                <w:rFonts w:ascii="Arial" w:hAnsi="Arial" w:cs="Arial"/>
                <w:color w:val="000000"/>
                <w:sz w:val="18"/>
                <w:szCs w:val="18"/>
              </w:rPr>
            </w:pPr>
            <w:r w:rsidRPr="00C34218">
              <w:rPr>
                <w:rFonts w:ascii="Arial" w:hAnsi="Arial" w:cs="Arial"/>
                <w:color w:val="000000"/>
                <w:sz w:val="18"/>
                <w:szCs w:val="18"/>
              </w:rPr>
              <w:t>195.330</w:t>
            </w:r>
          </w:p>
        </w:tc>
      </w:tr>
      <w:tr w:rsidR="00870709" w:rsidRPr="00C34218" w14:paraId="34D7ED38" w14:textId="77777777" w:rsidTr="008218DE">
        <w:trPr>
          <w:trHeight w:val="198"/>
        </w:trPr>
        <w:tc>
          <w:tcPr>
            <w:tcW w:w="3067" w:type="pct"/>
            <w:tcBorders>
              <w:top w:val="nil"/>
              <w:left w:val="nil"/>
              <w:bottom w:val="nil"/>
              <w:right w:val="nil"/>
            </w:tcBorders>
            <w:shd w:val="clear" w:color="000000" w:fill="FFFFFF"/>
            <w:noWrap/>
            <w:vAlign w:val="center"/>
          </w:tcPr>
          <w:p w14:paraId="2BE7B814" w14:textId="77777777" w:rsidR="00870709" w:rsidRPr="00C34218" w:rsidRDefault="00870709" w:rsidP="005843E7">
            <w:pPr>
              <w:rPr>
                <w:rFonts w:ascii="Arial" w:hAnsi="Arial" w:cs="Arial"/>
                <w:color w:val="000000"/>
                <w:sz w:val="18"/>
                <w:szCs w:val="18"/>
              </w:rPr>
            </w:pPr>
          </w:p>
        </w:tc>
        <w:tc>
          <w:tcPr>
            <w:tcW w:w="919" w:type="pct"/>
            <w:tcBorders>
              <w:top w:val="single" w:sz="4" w:space="0" w:color="auto"/>
              <w:left w:val="nil"/>
              <w:right w:val="nil"/>
            </w:tcBorders>
            <w:shd w:val="clear" w:color="000000" w:fill="FFFFFF"/>
            <w:noWrap/>
            <w:vAlign w:val="center"/>
          </w:tcPr>
          <w:p w14:paraId="738D8F3C" w14:textId="77777777" w:rsidR="00870709" w:rsidRPr="00C34218" w:rsidRDefault="00870709" w:rsidP="00870709">
            <w:pPr>
              <w:ind w:firstLineChars="100" w:firstLine="180"/>
              <w:jc w:val="right"/>
              <w:rPr>
                <w:rFonts w:ascii="Arial" w:hAnsi="Arial" w:cs="Arial"/>
                <w:color w:val="000000"/>
                <w:sz w:val="18"/>
                <w:szCs w:val="18"/>
              </w:rPr>
            </w:pPr>
          </w:p>
        </w:tc>
        <w:tc>
          <w:tcPr>
            <w:tcW w:w="101" w:type="pct"/>
            <w:tcBorders>
              <w:top w:val="nil"/>
              <w:left w:val="nil"/>
              <w:right w:val="nil"/>
            </w:tcBorders>
            <w:shd w:val="clear" w:color="000000" w:fill="FFFFFF"/>
            <w:noWrap/>
            <w:vAlign w:val="center"/>
          </w:tcPr>
          <w:p w14:paraId="18BCE4F0" w14:textId="77777777" w:rsidR="00870709" w:rsidRPr="00C34218" w:rsidRDefault="00870709" w:rsidP="005843E7">
            <w:pPr>
              <w:ind w:firstLineChars="100" w:firstLine="180"/>
              <w:jc w:val="right"/>
              <w:rPr>
                <w:rFonts w:ascii="Arial" w:hAnsi="Arial" w:cs="Arial"/>
                <w:color w:val="000000"/>
                <w:sz w:val="18"/>
                <w:szCs w:val="18"/>
              </w:rPr>
            </w:pPr>
          </w:p>
        </w:tc>
        <w:tc>
          <w:tcPr>
            <w:tcW w:w="913" w:type="pct"/>
            <w:tcBorders>
              <w:top w:val="single" w:sz="4" w:space="0" w:color="auto"/>
              <w:left w:val="nil"/>
              <w:right w:val="nil"/>
            </w:tcBorders>
            <w:shd w:val="clear" w:color="000000" w:fill="FFFFFF"/>
            <w:noWrap/>
            <w:vAlign w:val="center"/>
          </w:tcPr>
          <w:p w14:paraId="21A793A5" w14:textId="77777777" w:rsidR="00870709" w:rsidRPr="00C34218" w:rsidRDefault="00870709" w:rsidP="00870709">
            <w:pPr>
              <w:ind w:firstLineChars="100" w:firstLine="180"/>
              <w:jc w:val="right"/>
              <w:rPr>
                <w:rFonts w:ascii="Arial" w:hAnsi="Arial" w:cs="Arial"/>
                <w:color w:val="000000"/>
                <w:sz w:val="18"/>
                <w:szCs w:val="18"/>
              </w:rPr>
            </w:pPr>
          </w:p>
        </w:tc>
      </w:tr>
      <w:tr w:rsidR="00870709" w:rsidRPr="00C34218" w14:paraId="617B1B91" w14:textId="77777777" w:rsidTr="008218DE">
        <w:trPr>
          <w:trHeight w:val="198"/>
        </w:trPr>
        <w:tc>
          <w:tcPr>
            <w:tcW w:w="3067" w:type="pct"/>
            <w:tcBorders>
              <w:top w:val="nil"/>
              <w:left w:val="nil"/>
              <w:bottom w:val="nil"/>
              <w:right w:val="nil"/>
            </w:tcBorders>
            <w:shd w:val="clear" w:color="000000" w:fill="FFFFFF"/>
            <w:vAlign w:val="center"/>
            <w:hideMark/>
          </w:tcPr>
          <w:p w14:paraId="082512A8" w14:textId="3C28A4B7" w:rsidR="00870709" w:rsidRPr="00C34218" w:rsidRDefault="00870709" w:rsidP="00870709">
            <w:pPr>
              <w:jc w:val="both"/>
              <w:rPr>
                <w:rFonts w:ascii="Arial" w:hAnsi="Arial" w:cs="Arial"/>
                <w:color w:val="000000"/>
                <w:sz w:val="18"/>
                <w:szCs w:val="18"/>
              </w:rPr>
            </w:pPr>
            <w:r w:rsidRPr="00C34218">
              <w:rPr>
                <w:rFonts w:ascii="Arial" w:hAnsi="Arial" w:cs="Arial"/>
                <w:color w:val="000000"/>
                <w:sz w:val="18"/>
                <w:szCs w:val="18"/>
              </w:rPr>
              <w:t>Caixa e equivalentes de caixa</w:t>
            </w:r>
          </w:p>
        </w:tc>
        <w:tc>
          <w:tcPr>
            <w:tcW w:w="919" w:type="pct"/>
            <w:tcBorders>
              <w:left w:val="nil"/>
              <w:bottom w:val="double" w:sz="6" w:space="0" w:color="auto"/>
              <w:right w:val="nil"/>
            </w:tcBorders>
            <w:shd w:val="clear" w:color="000000" w:fill="FFFFFF"/>
            <w:noWrap/>
            <w:vAlign w:val="center"/>
            <w:hideMark/>
          </w:tcPr>
          <w:p w14:paraId="49C400AC" w14:textId="496AABE6" w:rsidR="00870709" w:rsidRPr="00C34218" w:rsidRDefault="00870709" w:rsidP="00870709">
            <w:pPr>
              <w:jc w:val="right"/>
              <w:rPr>
                <w:rFonts w:ascii="Arial" w:hAnsi="Arial" w:cs="Arial"/>
                <w:color w:val="000000"/>
                <w:sz w:val="18"/>
                <w:szCs w:val="18"/>
              </w:rPr>
            </w:pPr>
            <w:r w:rsidRPr="00C34218">
              <w:rPr>
                <w:rFonts w:ascii="Arial" w:hAnsi="Arial" w:cs="Arial"/>
                <w:color w:val="000000"/>
                <w:sz w:val="18"/>
                <w:szCs w:val="18"/>
              </w:rPr>
              <w:t>201.569</w:t>
            </w:r>
          </w:p>
        </w:tc>
        <w:tc>
          <w:tcPr>
            <w:tcW w:w="101" w:type="pct"/>
            <w:tcBorders>
              <w:left w:val="nil"/>
              <w:bottom w:val="nil"/>
              <w:right w:val="nil"/>
            </w:tcBorders>
            <w:shd w:val="clear" w:color="000000" w:fill="FFFFFF"/>
            <w:noWrap/>
            <w:vAlign w:val="center"/>
            <w:hideMark/>
          </w:tcPr>
          <w:p w14:paraId="7F5AA6EA" w14:textId="6594922D" w:rsidR="00870709" w:rsidRPr="00C34218" w:rsidRDefault="00870709" w:rsidP="00870709">
            <w:pPr>
              <w:ind w:firstLineChars="100" w:firstLine="180"/>
              <w:jc w:val="both"/>
              <w:rPr>
                <w:rFonts w:ascii="Arial" w:hAnsi="Arial" w:cs="Arial"/>
                <w:color w:val="000000"/>
                <w:sz w:val="18"/>
                <w:szCs w:val="18"/>
              </w:rPr>
            </w:pPr>
          </w:p>
        </w:tc>
        <w:tc>
          <w:tcPr>
            <w:tcW w:w="913" w:type="pct"/>
            <w:tcBorders>
              <w:left w:val="nil"/>
              <w:bottom w:val="double" w:sz="6" w:space="0" w:color="auto"/>
              <w:right w:val="nil"/>
            </w:tcBorders>
            <w:shd w:val="clear" w:color="000000" w:fill="FFFFFF"/>
            <w:noWrap/>
            <w:vAlign w:val="center"/>
            <w:hideMark/>
          </w:tcPr>
          <w:p w14:paraId="53C25671" w14:textId="77777777" w:rsidR="00870709" w:rsidRPr="00C34218" w:rsidRDefault="00870709" w:rsidP="00870709">
            <w:pPr>
              <w:ind w:firstLineChars="100" w:firstLine="180"/>
              <w:jc w:val="right"/>
              <w:rPr>
                <w:rFonts w:ascii="Arial" w:hAnsi="Arial" w:cs="Arial"/>
                <w:color w:val="000000"/>
                <w:sz w:val="18"/>
                <w:szCs w:val="18"/>
              </w:rPr>
            </w:pPr>
            <w:r w:rsidRPr="00C34218">
              <w:rPr>
                <w:rFonts w:ascii="Arial" w:hAnsi="Arial" w:cs="Arial"/>
                <w:color w:val="000000"/>
                <w:sz w:val="18"/>
                <w:szCs w:val="18"/>
              </w:rPr>
              <w:t>195.509</w:t>
            </w:r>
          </w:p>
        </w:tc>
      </w:tr>
    </w:tbl>
    <w:p w14:paraId="30977EC6" w14:textId="77777777" w:rsidR="00D131A0" w:rsidRPr="00C34218" w:rsidRDefault="00D131A0" w:rsidP="00FE6A28">
      <w:pPr>
        <w:rPr>
          <w:rFonts w:ascii="Georgia" w:hAnsi="Georgia"/>
          <w:sz w:val="22"/>
          <w:szCs w:val="22"/>
        </w:rPr>
      </w:pPr>
    </w:p>
    <w:p w14:paraId="03828FBD" w14:textId="54A936C6" w:rsidR="0093670D" w:rsidRPr="00C34218" w:rsidRDefault="00FE6A28">
      <w:pPr>
        <w:rPr>
          <w:rFonts w:ascii="Georgia" w:hAnsi="Georgia"/>
          <w:sz w:val="22"/>
          <w:szCs w:val="22"/>
        </w:rPr>
      </w:pPr>
      <w:r w:rsidRPr="00C34218">
        <w:rPr>
          <w:rFonts w:ascii="Georgia" w:hAnsi="Georgia"/>
          <w:sz w:val="22"/>
          <w:szCs w:val="22"/>
        </w:rPr>
        <w:t xml:space="preserve">Os CDBs da Companhia classificados em caixa e equivalentes de caixa possuem taxa de remuneração média de </w:t>
      </w:r>
      <w:r w:rsidR="00933642" w:rsidRPr="00C34218">
        <w:rPr>
          <w:rFonts w:ascii="Georgia" w:hAnsi="Georgia"/>
          <w:sz w:val="22"/>
          <w:szCs w:val="22"/>
        </w:rPr>
        <w:t>10</w:t>
      </w:r>
      <w:r w:rsidR="002C387F" w:rsidRPr="00C34218">
        <w:rPr>
          <w:rFonts w:ascii="Georgia" w:hAnsi="Georgia"/>
          <w:sz w:val="22"/>
          <w:szCs w:val="22"/>
        </w:rPr>
        <w:t>3</w:t>
      </w:r>
      <w:r w:rsidR="006D2368" w:rsidRPr="00C34218">
        <w:rPr>
          <w:rFonts w:ascii="Georgia" w:hAnsi="Georgia"/>
          <w:sz w:val="22"/>
          <w:szCs w:val="22"/>
        </w:rPr>
        <w:t>,</w:t>
      </w:r>
      <w:r w:rsidR="002C387F" w:rsidRPr="00C34218">
        <w:rPr>
          <w:rFonts w:ascii="Georgia" w:hAnsi="Georgia"/>
          <w:sz w:val="22"/>
          <w:szCs w:val="22"/>
        </w:rPr>
        <w:t>26</w:t>
      </w:r>
      <w:r w:rsidRPr="00C34218">
        <w:rPr>
          <w:rFonts w:ascii="Georgia" w:hAnsi="Georgia"/>
          <w:sz w:val="22"/>
          <w:szCs w:val="22"/>
        </w:rPr>
        <w:t>% do Certificado de Depósito Interbancário (CDI) na data</w:t>
      </w:r>
      <w:r w:rsidR="006679BC" w:rsidRPr="00C34218">
        <w:rPr>
          <w:rFonts w:ascii="Georgia" w:hAnsi="Georgia"/>
          <w:sz w:val="22"/>
          <w:szCs w:val="22"/>
        </w:rPr>
        <w:t>-</w:t>
      </w:r>
      <w:r w:rsidRPr="00C34218">
        <w:rPr>
          <w:rFonts w:ascii="Georgia" w:hAnsi="Georgia"/>
          <w:sz w:val="22"/>
          <w:szCs w:val="22"/>
        </w:rPr>
        <w:t>base destas demonstrações financeiras</w:t>
      </w:r>
      <w:r w:rsidR="00BC6111" w:rsidRPr="00C34218">
        <w:rPr>
          <w:rFonts w:ascii="Georgia" w:hAnsi="Georgia"/>
          <w:sz w:val="22"/>
          <w:szCs w:val="22"/>
        </w:rPr>
        <w:t xml:space="preserve"> </w:t>
      </w:r>
      <w:r w:rsidRPr="00C34218">
        <w:rPr>
          <w:rFonts w:ascii="Georgia" w:hAnsi="Georgia"/>
          <w:sz w:val="22"/>
          <w:szCs w:val="22"/>
        </w:rPr>
        <w:t>(</w:t>
      </w:r>
      <w:r w:rsidR="005902DC" w:rsidRPr="00C34218">
        <w:rPr>
          <w:rFonts w:ascii="Georgia" w:hAnsi="Georgia"/>
          <w:sz w:val="22"/>
          <w:szCs w:val="22"/>
        </w:rPr>
        <w:t>109,31</w:t>
      </w:r>
      <w:r w:rsidRPr="00C34218">
        <w:rPr>
          <w:rFonts w:ascii="Georgia" w:hAnsi="Georgia"/>
          <w:sz w:val="22"/>
          <w:szCs w:val="22"/>
        </w:rPr>
        <w:t>% em 31 de dezembro de 202</w:t>
      </w:r>
      <w:r w:rsidR="005902DC" w:rsidRPr="00C34218">
        <w:rPr>
          <w:rFonts w:ascii="Georgia" w:hAnsi="Georgia"/>
          <w:sz w:val="22"/>
          <w:szCs w:val="22"/>
        </w:rPr>
        <w:t>4</w:t>
      </w:r>
      <w:r w:rsidRPr="00C34218">
        <w:rPr>
          <w:rFonts w:ascii="Georgia" w:hAnsi="Georgia"/>
          <w:sz w:val="22"/>
          <w:szCs w:val="22"/>
        </w:rPr>
        <w:t>).</w:t>
      </w:r>
    </w:p>
    <w:p w14:paraId="024BBCEE" w14:textId="77777777" w:rsidR="006120D5" w:rsidRPr="00C34218" w:rsidRDefault="006120D5">
      <w:pPr>
        <w:rPr>
          <w:rFonts w:ascii="Georgia" w:hAnsi="Georgia"/>
          <w:sz w:val="22"/>
          <w:szCs w:val="22"/>
        </w:rPr>
      </w:pPr>
    </w:p>
    <w:p w14:paraId="726DC03F" w14:textId="77777777" w:rsidR="002C387F" w:rsidRPr="00C34218" w:rsidRDefault="002C387F">
      <w:pPr>
        <w:rPr>
          <w:rFonts w:ascii="Georgia" w:hAnsi="Georgia"/>
          <w:sz w:val="22"/>
          <w:szCs w:val="22"/>
        </w:rPr>
      </w:pPr>
    </w:p>
    <w:p w14:paraId="748CC1C9" w14:textId="77777777" w:rsidR="00B26361" w:rsidRPr="00C34218" w:rsidRDefault="00B26361">
      <w:pPr>
        <w:rPr>
          <w:rFonts w:ascii="Georgia" w:hAnsi="Georgia" w:cs="Arial"/>
          <w:b/>
          <w:bCs/>
          <w:sz w:val="22"/>
          <w:szCs w:val="22"/>
        </w:rPr>
      </w:pPr>
      <w:r w:rsidRPr="00C34218">
        <w:rPr>
          <w:rFonts w:ascii="Georgia" w:hAnsi="Georgia" w:cs="Arial"/>
          <w:b/>
          <w:bCs/>
          <w:sz w:val="22"/>
          <w:szCs w:val="22"/>
        </w:rPr>
        <w:br w:type="page"/>
      </w:r>
    </w:p>
    <w:p w14:paraId="5206D163" w14:textId="62871DBD" w:rsidR="006C3CB6" w:rsidRPr="00C34218" w:rsidRDefault="00C66A0E" w:rsidP="001A2015">
      <w:pPr>
        <w:pStyle w:val="PargrafodaLista"/>
        <w:numPr>
          <w:ilvl w:val="0"/>
          <w:numId w:val="8"/>
        </w:numPr>
        <w:ind w:left="0" w:hanging="709"/>
        <w:rPr>
          <w:rFonts w:ascii="Georgia" w:hAnsi="Georgia" w:cs="Arial"/>
          <w:bCs/>
          <w:sz w:val="22"/>
          <w:szCs w:val="22"/>
        </w:rPr>
      </w:pPr>
      <w:r w:rsidRPr="00C34218">
        <w:rPr>
          <w:rFonts w:ascii="Georgia" w:hAnsi="Georgia" w:cs="Arial"/>
          <w:b/>
          <w:bCs/>
          <w:sz w:val="22"/>
          <w:szCs w:val="22"/>
        </w:rPr>
        <w:lastRenderedPageBreak/>
        <w:t>Títulos e valores mobiliários</w:t>
      </w:r>
    </w:p>
    <w:tbl>
      <w:tblPr>
        <w:tblW w:w="4976" w:type="pct"/>
        <w:tblLayout w:type="fixed"/>
        <w:tblCellMar>
          <w:left w:w="70" w:type="dxa"/>
          <w:right w:w="70" w:type="dxa"/>
        </w:tblCellMar>
        <w:tblLook w:val="04A0" w:firstRow="1" w:lastRow="0" w:firstColumn="1" w:lastColumn="0" w:noHBand="0" w:noVBand="1"/>
      </w:tblPr>
      <w:tblGrid>
        <w:gridCol w:w="5597"/>
        <w:gridCol w:w="1774"/>
        <w:gridCol w:w="160"/>
        <w:gridCol w:w="1662"/>
      </w:tblGrid>
      <w:tr w:rsidR="00B26361" w:rsidRPr="00C34218" w14:paraId="11229D39" w14:textId="77777777" w:rsidTr="00052A90">
        <w:trPr>
          <w:trHeight w:val="170"/>
        </w:trPr>
        <w:tc>
          <w:tcPr>
            <w:tcW w:w="3044" w:type="pct"/>
            <w:tcBorders>
              <w:top w:val="nil"/>
              <w:left w:val="nil"/>
              <w:bottom w:val="nil"/>
              <w:right w:val="nil"/>
            </w:tcBorders>
            <w:shd w:val="clear" w:color="000000" w:fill="FFFFFF"/>
            <w:noWrap/>
            <w:vAlign w:val="center"/>
            <w:hideMark/>
          </w:tcPr>
          <w:p w14:paraId="4853ACF7" w14:textId="77777777" w:rsidR="00571071" w:rsidRPr="00C34218" w:rsidRDefault="00571071" w:rsidP="00571071">
            <w:pPr>
              <w:rPr>
                <w:rFonts w:ascii="Georgia" w:hAnsi="Georgia"/>
                <w:color w:val="000000"/>
                <w:sz w:val="18"/>
                <w:szCs w:val="18"/>
              </w:rPr>
            </w:pPr>
            <w:r w:rsidRPr="00C34218">
              <w:rPr>
                <w:rFonts w:ascii="Georgia" w:hAnsi="Georgia"/>
                <w:color w:val="000000"/>
                <w:sz w:val="18"/>
                <w:szCs w:val="18"/>
              </w:rPr>
              <w:t> </w:t>
            </w:r>
          </w:p>
        </w:tc>
        <w:tc>
          <w:tcPr>
            <w:tcW w:w="965" w:type="pct"/>
            <w:tcBorders>
              <w:top w:val="nil"/>
              <w:left w:val="nil"/>
              <w:bottom w:val="single" w:sz="4" w:space="0" w:color="auto"/>
              <w:right w:val="nil"/>
            </w:tcBorders>
            <w:shd w:val="clear" w:color="000000" w:fill="FFFFFF"/>
            <w:noWrap/>
            <w:vAlign w:val="center"/>
            <w:hideMark/>
          </w:tcPr>
          <w:p w14:paraId="4D1F487C" w14:textId="77777777" w:rsidR="00571071" w:rsidRPr="00C34218" w:rsidRDefault="00571071" w:rsidP="00571071">
            <w:pPr>
              <w:jc w:val="right"/>
              <w:rPr>
                <w:rFonts w:ascii="Georgia" w:hAnsi="Georgia" w:cs="Calibri"/>
                <w:b/>
                <w:bCs/>
                <w:color w:val="000000"/>
                <w:sz w:val="18"/>
                <w:szCs w:val="18"/>
              </w:rPr>
            </w:pPr>
            <w:r w:rsidRPr="00C34218">
              <w:rPr>
                <w:rFonts w:ascii="Georgia" w:hAnsi="Georgia" w:cs="Calibri"/>
                <w:b/>
                <w:bCs/>
                <w:color w:val="000000"/>
                <w:sz w:val="18"/>
                <w:szCs w:val="18"/>
              </w:rPr>
              <w:t>2025</w:t>
            </w:r>
          </w:p>
        </w:tc>
        <w:tc>
          <w:tcPr>
            <w:tcW w:w="87" w:type="pct"/>
            <w:tcBorders>
              <w:top w:val="nil"/>
              <w:left w:val="nil"/>
              <w:bottom w:val="nil"/>
              <w:right w:val="nil"/>
            </w:tcBorders>
            <w:shd w:val="clear" w:color="000000" w:fill="FFFFFF"/>
            <w:vAlign w:val="center"/>
            <w:hideMark/>
          </w:tcPr>
          <w:p w14:paraId="442CA533" w14:textId="77777777" w:rsidR="00571071" w:rsidRPr="00C34218" w:rsidRDefault="00571071" w:rsidP="00571071">
            <w:pPr>
              <w:jc w:val="right"/>
              <w:rPr>
                <w:rFonts w:ascii="Georgia" w:hAnsi="Georgia" w:cs="Calibri"/>
                <w:b/>
                <w:bCs/>
                <w:color w:val="000000"/>
                <w:sz w:val="18"/>
                <w:szCs w:val="18"/>
              </w:rPr>
            </w:pPr>
            <w:r w:rsidRPr="00C34218">
              <w:rPr>
                <w:rFonts w:ascii="Georgia" w:hAnsi="Georgia" w:cs="Calibri"/>
                <w:b/>
                <w:bCs/>
                <w:color w:val="000000"/>
                <w:sz w:val="18"/>
                <w:szCs w:val="18"/>
              </w:rPr>
              <w:t> </w:t>
            </w:r>
          </w:p>
        </w:tc>
        <w:tc>
          <w:tcPr>
            <w:tcW w:w="904" w:type="pct"/>
            <w:tcBorders>
              <w:top w:val="nil"/>
              <w:left w:val="nil"/>
              <w:bottom w:val="single" w:sz="4" w:space="0" w:color="auto"/>
              <w:right w:val="nil"/>
            </w:tcBorders>
            <w:shd w:val="clear" w:color="000000" w:fill="FFFFFF"/>
            <w:noWrap/>
            <w:vAlign w:val="center"/>
            <w:hideMark/>
          </w:tcPr>
          <w:p w14:paraId="7FCA5B6F" w14:textId="77777777" w:rsidR="00571071" w:rsidRPr="00C34218" w:rsidRDefault="00571071" w:rsidP="00571071">
            <w:pPr>
              <w:jc w:val="right"/>
              <w:rPr>
                <w:rFonts w:ascii="Georgia" w:hAnsi="Georgia" w:cs="Calibri"/>
                <w:b/>
                <w:bCs/>
                <w:color w:val="000000"/>
                <w:sz w:val="18"/>
                <w:szCs w:val="18"/>
              </w:rPr>
            </w:pPr>
            <w:r w:rsidRPr="00C34218">
              <w:rPr>
                <w:rFonts w:ascii="Georgia" w:hAnsi="Georgia" w:cs="Calibri"/>
                <w:b/>
                <w:bCs/>
                <w:color w:val="000000"/>
                <w:sz w:val="18"/>
                <w:szCs w:val="18"/>
              </w:rPr>
              <w:t>2024</w:t>
            </w:r>
          </w:p>
        </w:tc>
      </w:tr>
      <w:tr w:rsidR="00B26361" w:rsidRPr="00C34218" w14:paraId="5DE77345" w14:textId="77777777" w:rsidTr="00052A90">
        <w:trPr>
          <w:trHeight w:val="170"/>
        </w:trPr>
        <w:tc>
          <w:tcPr>
            <w:tcW w:w="3044" w:type="pct"/>
            <w:tcBorders>
              <w:top w:val="nil"/>
              <w:left w:val="nil"/>
              <w:bottom w:val="nil"/>
              <w:right w:val="nil"/>
            </w:tcBorders>
            <w:shd w:val="clear" w:color="000000" w:fill="FFFFFF"/>
            <w:noWrap/>
            <w:vAlign w:val="center"/>
            <w:hideMark/>
          </w:tcPr>
          <w:p w14:paraId="77F65CC2" w14:textId="77777777" w:rsidR="00571071" w:rsidRPr="00C34218" w:rsidRDefault="00571071" w:rsidP="00571071">
            <w:pPr>
              <w:jc w:val="both"/>
              <w:rPr>
                <w:rFonts w:ascii="Georgia" w:hAnsi="Georgia" w:cs="Calibri"/>
                <w:color w:val="000000"/>
                <w:sz w:val="18"/>
                <w:szCs w:val="18"/>
              </w:rPr>
            </w:pPr>
            <w:r w:rsidRPr="00C34218">
              <w:rPr>
                <w:rFonts w:ascii="Georgia" w:hAnsi="Georgia" w:cs="Calibri"/>
                <w:color w:val="000000"/>
                <w:sz w:val="18"/>
                <w:szCs w:val="18"/>
              </w:rPr>
              <w:t> </w:t>
            </w:r>
          </w:p>
        </w:tc>
        <w:tc>
          <w:tcPr>
            <w:tcW w:w="965" w:type="pct"/>
            <w:tcBorders>
              <w:top w:val="single" w:sz="4" w:space="0" w:color="auto"/>
              <w:left w:val="nil"/>
              <w:bottom w:val="nil"/>
              <w:right w:val="nil"/>
            </w:tcBorders>
            <w:shd w:val="clear" w:color="000000" w:fill="FFFFFF"/>
            <w:noWrap/>
            <w:vAlign w:val="center"/>
            <w:hideMark/>
          </w:tcPr>
          <w:p w14:paraId="41518280" w14:textId="7E87F55A" w:rsidR="00571071" w:rsidRPr="00C34218" w:rsidRDefault="00571071" w:rsidP="00571071">
            <w:pPr>
              <w:jc w:val="right"/>
              <w:rPr>
                <w:rFonts w:ascii="Georgia" w:hAnsi="Georgia" w:cs="Calibri"/>
                <w:color w:val="000000"/>
                <w:sz w:val="18"/>
                <w:szCs w:val="18"/>
              </w:rPr>
            </w:pPr>
          </w:p>
        </w:tc>
        <w:tc>
          <w:tcPr>
            <w:tcW w:w="87" w:type="pct"/>
            <w:tcBorders>
              <w:top w:val="nil"/>
              <w:left w:val="nil"/>
              <w:bottom w:val="nil"/>
              <w:right w:val="nil"/>
            </w:tcBorders>
            <w:shd w:val="clear" w:color="000000" w:fill="FFFFFF"/>
            <w:noWrap/>
            <w:vAlign w:val="center"/>
            <w:hideMark/>
          </w:tcPr>
          <w:p w14:paraId="6F08446F" w14:textId="77777777" w:rsidR="00571071" w:rsidRPr="00C34218" w:rsidRDefault="00571071" w:rsidP="00571071">
            <w:pPr>
              <w:jc w:val="right"/>
              <w:rPr>
                <w:rFonts w:ascii="Georgia" w:hAnsi="Georgia" w:cs="Calibri"/>
                <w:color w:val="000000"/>
                <w:sz w:val="18"/>
                <w:szCs w:val="18"/>
              </w:rPr>
            </w:pPr>
            <w:r w:rsidRPr="00C34218">
              <w:rPr>
                <w:rFonts w:ascii="Georgia" w:hAnsi="Georgia" w:cs="Calibri"/>
                <w:color w:val="000000"/>
                <w:sz w:val="18"/>
                <w:szCs w:val="18"/>
              </w:rPr>
              <w:t> </w:t>
            </w:r>
          </w:p>
        </w:tc>
        <w:tc>
          <w:tcPr>
            <w:tcW w:w="904" w:type="pct"/>
            <w:tcBorders>
              <w:top w:val="single" w:sz="4" w:space="0" w:color="auto"/>
              <w:left w:val="nil"/>
              <w:bottom w:val="nil"/>
              <w:right w:val="nil"/>
            </w:tcBorders>
            <w:shd w:val="clear" w:color="000000" w:fill="FFFFFF"/>
            <w:noWrap/>
            <w:vAlign w:val="center"/>
            <w:hideMark/>
          </w:tcPr>
          <w:p w14:paraId="2B3651A8" w14:textId="2009DAC2" w:rsidR="00571071" w:rsidRPr="00C34218" w:rsidRDefault="00571071" w:rsidP="00571071">
            <w:pPr>
              <w:jc w:val="right"/>
              <w:rPr>
                <w:rFonts w:ascii="Georgia" w:hAnsi="Georgia" w:cs="Calibri"/>
                <w:color w:val="000000"/>
                <w:sz w:val="18"/>
                <w:szCs w:val="18"/>
              </w:rPr>
            </w:pPr>
          </w:p>
        </w:tc>
      </w:tr>
      <w:tr w:rsidR="00B26361" w:rsidRPr="00C34218" w14:paraId="6319E733" w14:textId="77777777" w:rsidTr="008218DE">
        <w:trPr>
          <w:trHeight w:val="170"/>
        </w:trPr>
        <w:tc>
          <w:tcPr>
            <w:tcW w:w="3044" w:type="pct"/>
            <w:tcBorders>
              <w:top w:val="nil"/>
              <w:left w:val="nil"/>
              <w:bottom w:val="nil"/>
              <w:right w:val="nil"/>
            </w:tcBorders>
            <w:shd w:val="clear" w:color="000000" w:fill="FFFFFF"/>
            <w:noWrap/>
            <w:vAlign w:val="center"/>
            <w:hideMark/>
          </w:tcPr>
          <w:p w14:paraId="133E04B9" w14:textId="77777777" w:rsidR="00571071" w:rsidRPr="00C34218" w:rsidRDefault="00571071" w:rsidP="00571071">
            <w:pPr>
              <w:jc w:val="both"/>
              <w:rPr>
                <w:rFonts w:ascii="Georgia" w:hAnsi="Georgia" w:cs="Calibri"/>
                <w:color w:val="000000"/>
                <w:sz w:val="18"/>
                <w:szCs w:val="18"/>
              </w:rPr>
            </w:pPr>
            <w:r w:rsidRPr="00C34218">
              <w:rPr>
                <w:rFonts w:ascii="Georgia" w:hAnsi="Georgia" w:cs="Calibri"/>
                <w:color w:val="000000"/>
                <w:sz w:val="18"/>
                <w:szCs w:val="18"/>
              </w:rPr>
              <w:t>Aplicações financeiras em CDB (i)</w:t>
            </w:r>
          </w:p>
        </w:tc>
        <w:tc>
          <w:tcPr>
            <w:tcW w:w="965" w:type="pct"/>
            <w:tcBorders>
              <w:top w:val="nil"/>
              <w:left w:val="nil"/>
              <w:bottom w:val="nil"/>
              <w:right w:val="nil"/>
            </w:tcBorders>
            <w:shd w:val="clear" w:color="000000" w:fill="FFFFFF"/>
            <w:noWrap/>
            <w:vAlign w:val="center"/>
            <w:hideMark/>
          </w:tcPr>
          <w:p w14:paraId="4D47DAD6" w14:textId="790BB4FB" w:rsidR="00571071" w:rsidRPr="00C34218" w:rsidRDefault="00571071" w:rsidP="00571071">
            <w:pPr>
              <w:ind w:firstLineChars="100" w:firstLine="180"/>
              <w:jc w:val="right"/>
              <w:rPr>
                <w:rFonts w:ascii="Georgia" w:hAnsi="Georgia" w:cs="Calibri"/>
                <w:color w:val="000000"/>
                <w:sz w:val="18"/>
                <w:szCs w:val="18"/>
              </w:rPr>
            </w:pPr>
            <w:r w:rsidRPr="00C34218">
              <w:rPr>
                <w:rFonts w:ascii="Georgia" w:hAnsi="Georgia" w:cs="Calibri"/>
                <w:color w:val="000000"/>
                <w:sz w:val="18"/>
                <w:szCs w:val="18"/>
              </w:rPr>
              <w:t>142.894</w:t>
            </w:r>
          </w:p>
        </w:tc>
        <w:tc>
          <w:tcPr>
            <w:tcW w:w="87" w:type="pct"/>
            <w:tcBorders>
              <w:top w:val="nil"/>
              <w:left w:val="nil"/>
              <w:bottom w:val="nil"/>
              <w:right w:val="nil"/>
            </w:tcBorders>
            <w:shd w:val="clear" w:color="000000" w:fill="FFFFFF"/>
            <w:noWrap/>
            <w:vAlign w:val="center"/>
            <w:hideMark/>
          </w:tcPr>
          <w:p w14:paraId="58A33555" w14:textId="77777777" w:rsidR="00571071" w:rsidRPr="00C34218" w:rsidRDefault="00571071" w:rsidP="00571071">
            <w:pPr>
              <w:ind w:firstLineChars="100" w:firstLine="180"/>
              <w:jc w:val="right"/>
              <w:rPr>
                <w:rFonts w:ascii="Georgia" w:hAnsi="Georgia" w:cs="Calibri"/>
                <w:color w:val="000000"/>
                <w:sz w:val="18"/>
                <w:szCs w:val="18"/>
              </w:rPr>
            </w:pPr>
            <w:r w:rsidRPr="00C34218">
              <w:rPr>
                <w:rFonts w:ascii="Georgia" w:hAnsi="Georgia" w:cs="Calibri"/>
                <w:color w:val="000000"/>
                <w:sz w:val="18"/>
                <w:szCs w:val="18"/>
              </w:rPr>
              <w:t> </w:t>
            </w:r>
          </w:p>
        </w:tc>
        <w:tc>
          <w:tcPr>
            <w:tcW w:w="904" w:type="pct"/>
            <w:tcBorders>
              <w:top w:val="nil"/>
              <w:left w:val="nil"/>
              <w:bottom w:val="nil"/>
              <w:right w:val="nil"/>
            </w:tcBorders>
            <w:shd w:val="clear" w:color="000000" w:fill="FFFFFF"/>
            <w:noWrap/>
            <w:vAlign w:val="center"/>
            <w:hideMark/>
          </w:tcPr>
          <w:p w14:paraId="0841E5CF" w14:textId="038FB06C" w:rsidR="00571071" w:rsidRPr="00C34218" w:rsidRDefault="00571071" w:rsidP="00571071">
            <w:pPr>
              <w:ind w:firstLineChars="100" w:firstLine="180"/>
              <w:jc w:val="right"/>
              <w:rPr>
                <w:rFonts w:ascii="Georgia" w:hAnsi="Georgia" w:cs="Calibri"/>
                <w:color w:val="000000"/>
                <w:sz w:val="18"/>
                <w:szCs w:val="18"/>
              </w:rPr>
            </w:pPr>
            <w:r w:rsidRPr="00C34218">
              <w:rPr>
                <w:rFonts w:ascii="Georgia" w:hAnsi="Georgia" w:cs="Calibri"/>
                <w:color w:val="000000"/>
                <w:sz w:val="18"/>
                <w:szCs w:val="18"/>
              </w:rPr>
              <w:t>96.755</w:t>
            </w:r>
          </w:p>
        </w:tc>
      </w:tr>
      <w:tr w:rsidR="00B26361" w:rsidRPr="00C34218" w14:paraId="0F5BB641" w14:textId="77777777" w:rsidTr="008218DE">
        <w:trPr>
          <w:trHeight w:val="170"/>
        </w:trPr>
        <w:tc>
          <w:tcPr>
            <w:tcW w:w="3044" w:type="pct"/>
            <w:tcBorders>
              <w:top w:val="nil"/>
              <w:left w:val="nil"/>
              <w:bottom w:val="nil"/>
              <w:right w:val="nil"/>
            </w:tcBorders>
            <w:shd w:val="clear" w:color="000000" w:fill="FFFFFF"/>
            <w:noWrap/>
            <w:vAlign w:val="center"/>
            <w:hideMark/>
          </w:tcPr>
          <w:p w14:paraId="73C787C9" w14:textId="77777777" w:rsidR="00571071" w:rsidRPr="00C34218" w:rsidRDefault="00571071" w:rsidP="00571071">
            <w:pPr>
              <w:jc w:val="both"/>
              <w:rPr>
                <w:rFonts w:ascii="Georgia" w:hAnsi="Georgia" w:cs="Calibri"/>
                <w:color w:val="000000"/>
                <w:sz w:val="18"/>
                <w:szCs w:val="18"/>
              </w:rPr>
            </w:pPr>
            <w:r w:rsidRPr="00C34218">
              <w:rPr>
                <w:rFonts w:ascii="Georgia" w:hAnsi="Georgia" w:cs="Calibri"/>
                <w:color w:val="000000"/>
                <w:sz w:val="18"/>
                <w:szCs w:val="18"/>
              </w:rPr>
              <w:t>Fundos de investimento (</w:t>
            </w:r>
            <w:proofErr w:type="spellStart"/>
            <w:r w:rsidRPr="00C34218">
              <w:rPr>
                <w:rFonts w:ascii="Georgia" w:hAnsi="Georgia" w:cs="Calibri"/>
                <w:color w:val="000000"/>
                <w:sz w:val="18"/>
                <w:szCs w:val="18"/>
              </w:rPr>
              <w:t>ii</w:t>
            </w:r>
            <w:proofErr w:type="spellEnd"/>
            <w:r w:rsidRPr="00C34218">
              <w:rPr>
                <w:rFonts w:ascii="Georgia" w:hAnsi="Georgia" w:cs="Calibri"/>
                <w:color w:val="000000"/>
                <w:sz w:val="18"/>
                <w:szCs w:val="18"/>
              </w:rPr>
              <w:t>)</w:t>
            </w:r>
          </w:p>
        </w:tc>
        <w:tc>
          <w:tcPr>
            <w:tcW w:w="965" w:type="pct"/>
            <w:tcBorders>
              <w:top w:val="nil"/>
              <w:left w:val="nil"/>
              <w:bottom w:val="nil"/>
              <w:right w:val="nil"/>
            </w:tcBorders>
            <w:shd w:val="clear" w:color="000000" w:fill="FFFFFF"/>
            <w:noWrap/>
            <w:vAlign w:val="center"/>
            <w:hideMark/>
          </w:tcPr>
          <w:p w14:paraId="48B11850" w14:textId="35B727BF" w:rsidR="00571071" w:rsidRPr="00C34218" w:rsidRDefault="00571071" w:rsidP="00571071">
            <w:pPr>
              <w:ind w:firstLineChars="100" w:firstLine="180"/>
              <w:jc w:val="right"/>
              <w:rPr>
                <w:rFonts w:ascii="Georgia" w:hAnsi="Georgia" w:cs="Calibri"/>
                <w:color w:val="000000"/>
                <w:sz w:val="18"/>
                <w:szCs w:val="18"/>
              </w:rPr>
            </w:pPr>
            <w:r w:rsidRPr="00C34218">
              <w:rPr>
                <w:rFonts w:ascii="Georgia" w:hAnsi="Georgia" w:cs="Calibri"/>
                <w:color w:val="000000"/>
                <w:sz w:val="18"/>
                <w:szCs w:val="18"/>
              </w:rPr>
              <w:t>1.602.701</w:t>
            </w:r>
          </w:p>
        </w:tc>
        <w:tc>
          <w:tcPr>
            <w:tcW w:w="87" w:type="pct"/>
            <w:tcBorders>
              <w:top w:val="nil"/>
              <w:left w:val="nil"/>
              <w:bottom w:val="nil"/>
              <w:right w:val="nil"/>
            </w:tcBorders>
            <w:shd w:val="clear" w:color="000000" w:fill="FFFFFF"/>
            <w:noWrap/>
            <w:vAlign w:val="center"/>
            <w:hideMark/>
          </w:tcPr>
          <w:p w14:paraId="4CFE9D4A" w14:textId="77777777" w:rsidR="00571071" w:rsidRPr="00C34218" w:rsidRDefault="00571071" w:rsidP="00571071">
            <w:pPr>
              <w:ind w:firstLineChars="100" w:firstLine="180"/>
              <w:jc w:val="right"/>
              <w:rPr>
                <w:rFonts w:ascii="Georgia" w:hAnsi="Georgia" w:cs="Calibri"/>
                <w:color w:val="000000"/>
                <w:sz w:val="18"/>
                <w:szCs w:val="18"/>
              </w:rPr>
            </w:pPr>
            <w:r w:rsidRPr="00C34218">
              <w:rPr>
                <w:rFonts w:ascii="Georgia" w:hAnsi="Georgia" w:cs="Calibri"/>
                <w:color w:val="000000"/>
                <w:sz w:val="18"/>
                <w:szCs w:val="18"/>
              </w:rPr>
              <w:t> </w:t>
            </w:r>
          </w:p>
        </w:tc>
        <w:tc>
          <w:tcPr>
            <w:tcW w:w="904" w:type="pct"/>
            <w:tcBorders>
              <w:top w:val="nil"/>
              <w:left w:val="nil"/>
              <w:bottom w:val="nil"/>
              <w:right w:val="nil"/>
            </w:tcBorders>
            <w:shd w:val="clear" w:color="000000" w:fill="FFFFFF"/>
            <w:noWrap/>
            <w:vAlign w:val="center"/>
            <w:hideMark/>
          </w:tcPr>
          <w:p w14:paraId="5EE4ECC2" w14:textId="743E6E0F" w:rsidR="00571071" w:rsidRPr="00C34218" w:rsidRDefault="00571071" w:rsidP="00571071">
            <w:pPr>
              <w:ind w:firstLineChars="100" w:firstLine="180"/>
              <w:jc w:val="right"/>
              <w:rPr>
                <w:rFonts w:ascii="Georgia" w:hAnsi="Georgia" w:cs="Calibri"/>
                <w:color w:val="000000"/>
                <w:sz w:val="18"/>
                <w:szCs w:val="18"/>
              </w:rPr>
            </w:pPr>
            <w:r w:rsidRPr="00C34218">
              <w:rPr>
                <w:rFonts w:ascii="Georgia" w:hAnsi="Georgia" w:cs="Calibri"/>
                <w:color w:val="000000"/>
                <w:sz w:val="18"/>
                <w:szCs w:val="18"/>
              </w:rPr>
              <w:t>982.692</w:t>
            </w:r>
          </w:p>
        </w:tc>
      </w:tr>
      <w:tr w:rsidR="00B26361" w:rsidRPr="00C34218" w14:paraId="772CE096" w14:textId="77777777" w:rsidTr="008218DE">
        <w:trPr>
          <w:trHeight w:val="170"/>
        </w:trPr>
        <w:tc>
          <w:tcPr>
            <w:tcW w:w="3044" w:type="pct"/>
            <w:tcBorders>
              <w:top w:val="nil"/>
              <w:left w:val="nil"/>
              <w:bottom w:val="nil"/>
              <w:right w:val="nil"/>
            </w:tcBorders>
            <w:shd w:val="clear" w:color="000000" w:fill="FFFFFF"/>
            <w:noWrap/>
            <w:vAlign w:val="center"/>
            <w:hideMark/>
          </w:tcPr>
          <w:p w14:paraId="4C6BA50B" w14:textId="77777777" w:rsidR="00571071" w:rsidRPr="00C34218" w:rsidRDefault="00571071" w:rsidP="00571071">
            <w:pPr>
              <w:jc w:val="both"/>
              <w:rPr>
                <w:rFonts w:ascii="Georgia" w:hAnsi="Georgia" w:cs="Calibri"/>
                <w:color w:val="000000"/>
                <w:sz w:val="18"/>
                <w:szCs w:val="18"/>
              </w:rPr>
            </w:pPr>
            <w:r w:rsidRPr="00C34218">
              <w:rPr>
                <w:rFonts w:ascii="Georgia" w:hAnsi="Georgia" w:cs="Calibri"/>
                <w:color w:val="000000"/>
                <w:sz w:val="18"/>
                <w:szCs w:val="18"/>
              </w:rPr>
              <w:t>Letras financeiras (</w:t>
            </w:r>
            <w:proofErr w:type="spellStart"/>
            <w:r w:rsidRPr="00C34218">
              <w:rPr>
                <w:rFonts w:ascii="Georgia" w:hAnsi="Georgia" w:cs="Calibri"/>
                <w:color w:val="000000"/>
                <w:sz w:val="18"/>
                <w:szCs w:val="18"/>
              </w:rPr>
              <w:t>iii</w:t>
            </w:r>
            <w:proofErr w:type="spellEnd"/>
            <w:r w:rsidRPr="00C34218">
              <w:rPr>
                <w:rFonts w:ascii="Georgia" w:hAnsi="Georgia" w:cs="Calibri"/>
                <w:color w:val="000000"/>
                <w:sz w:val="18"/>
                <w:szCs w:val="18"/>
              </w:rPr>
              <w:t>)</w:t>
            </w:r>
          </w:p>
        </w:tc>
        <w:tc>
          <w:tcPr>
            <w:tcW w:w="965" w:type="pct"/>
            <w:tcBorders>
              <w:top w:val="nil"/>
              <w:left w:val="nil"/>
              <w:bottom w:val="nil"/>
              <w:right w:val="nil"/>
            </w:tcBorders>
            <w:shd w:val="clear" w:color="000000" w:fill="FFFFFF"/>
            <w:noWrap/>
            <w:vAlign w:val="center"/>
            <w:hideMark/>
          </w:tcPr>
          <w:p w14:paraId="58A77122" w14:textId="6EA87079" w:rsidR="00571071" w:rsidRPr="00C34218" w:rsidRDefault="00571071" w:rsidP="00571071">
            <w:pPr>
              <w:ind w:firstLineChars="100" w:firstLine="180"/>
              <w:jc w:val="right"/>
              <w:rPr>
                <w:rFonts w:ascii="Georgia" w:hAnsi="Georgia" w:cs="Calibri"/>
                <w:color w:val="000000"/>
                <w:sz w:val="18"/>
                <w:szCs w:val="18"/>
              </w:rPr>
            </w:pPr>
            <w:r w:rsidRPr="00C34218">
              <w:rPr>
                <w:rFonts w:ascii="Georgia" w:hAnsi="Georgia" w:cs="Calibri"/>
                <w:color w:val="000000"/>
                <w:sz w:val="18"/>
                <w:szCs w:val="18"/>
              </w:rPr>
              <w:t>575.871</w:t>
            </w:r>
          </w:p>
        </w:tc>
        <w:tc>
          <w:tcPr>
            <w:tcW w:w="87" w:type="pct"/>
            <w:tcBorders>
              <w:top w:val="nil"/>
              <w:left w:val="nil"/>
              <w:bottom w:val="nil"/>
              <w:right w:val="nil"/>
            </w:tcBorders>
            <w:shd w:val="clear" w:color="000000" w:fill="FFFFFF"/>
            <w:noWrap/>
            <w:vAlign w:val="center"/>
            <w:hideMark/>
          </w:tcPr>
          <w:p w14:paraId="2AAC12E6" w14:textId="77777777" w:rsidR="00571071" w:rsidRPr="00C34218" w:rsidRDefault="00571071" w:rsidP="00571071">
            <w:pPr>
              <w:ind w:firstLineChars="100" w:firstLine="180"/>
              <w:jc w:val="right"/>
              <w:rPr>
                <w:rFonts w:ascii="Georgia" w:hAnsi="Georgia" w:cs="Calibri"/>
                <w:color w:val="000000"/>
                <w:sz w:val="18"/>
                <w:szCs w:val="18"/>
              </w:rPr>
            </w:pPr>
            <w:r w:rsidRPr="00C34218">
              <w:rPr>
                <w:rFonts w:ascii="Georgia" w:hAnsi="Georgia" w:cs="Calibri"/>
                <w:color w:val="000000"/>
                <w:sz w:val="18"/>
                <w:szCs w:val="18"/>
              </w:rPr>
              <w:t> </w:t>
            </w:r>
          </w:p>
        </w:tc>
        <w:tc>
          <w:tcPr>
            <w:tcW w:w="904" w:type="pct"/>
            <w:tcBorders>
              <w:top w:val="nil"/>
              <w:left w:val="nil"/>
              <w:bottom w:val="nil"/>
              <w:right w:val="nil"/>
            </w:tcBorders>
            <w:shd w:val="clear" w:color="000000" w:fill="FFFFFF"/>
            <w:noWrap/>
            <w:vAlign w:val="center"/>
            <w:hideMark/>
          </w:tcPr>
          <w:p w14:paraId="265DCA76" w14:textId="0E5907E2" w:rsidR="00571071" w:rsidRPr="00C34218" w:rsidRDefault="00571071" w:rsidP="00571071">
            <w:pPr>
              <w:ind w:firstLineChars="100" w:firstLine="180"/>
              <w:jc w:val="right"/>
              <w:rPr>
                <w:rFonts w:ascii="Georgia" w:hAnsi="Georgia" w:cs="Calibri"/>
                <w:color w:val="000000"/>
                <w:sz w:val="18"/>
                <w:szCs w:val="18"/>
              </w:rPr>
            </w:pPr>
            <w:r w:rsidRPr="00C34218">
              <w:rPr>
                <w:rFonts w:ascii="Georgia" w:hAnsi="Georgia" w:cs="Calibri"/>
                <w:color w:val="000000"/>
                <w:sz w:val="18"/>
                <w:szCs w:val="18"/>
              </w:rPr>
              <w:t>678.662</w:t>
            </w:r>
          </w:p>
        </w:tc>
      </w:tr>
      <w:tr w:rsidR="00B26361" w:rsidRPr="00C34218" w14:paraId="7FB3327A" w14:textId="77777777" w:rsidTr="00052A90">
        <w:trPr>
          <w:trHeight w:val="170"/>
        </w:trPr>
        <w:tc>
          <w:tcPr>
            <w:tcW w:w="3044" w:type="pct"/>
            <w:tcBorders>
              <w:top w:val="nil"/>
              <w:left w:val="nil"/>
              <w:bottom w:val="nil"/>
              <w:right w:val="nil"/>
            </w:tcBorders>
            <w:shd w:val="clear" w:color="000000" w:fill="FFFFFF"/>
            <w:noWrap/>
            <w:vAlign w:val="center"/>
            <w:hideMark/>
          </w:tcPr>
          <w:p w14:paraId="0FB0E4E3" w14:textId="77777777" w:rsidR="00571071" w:rsidRPr="00C34218" w:rsidRDefault="00571071" w:rsidP="00571071">
            <w:pPr>
              <w:jc w:val="both"/>
              <w:rPr>
                <w:rFonts w:ascii="Georgia" w:hAnsi="Georgia" w:cs="Calibri"/>
                <w:color w:val="000000"/>
                <w:sz w:val="18"/>
                <w:szCs w:val="18"/>
              </w:rPr>
            </w:pPr>
            <w:r w:rsidRPr="00C34218">
              <w:rPr>
                <w:rFonts w:ascii="Georgia" w:hAnsi="Georgia" w:cs="Calibri"/>
                <w:color w:val="000000"/>
                <w:sz w:val="18"/>
                <w:szCs w:val="18"/>
              </w:rPr>
              <w:t>Debêntures (</w:t>
            </w:r>
            <w:proofErr w:type="spellStart"/>
            <w:r w:rsidRPr="00C34218">
              <w:rPr>
                <w:rFonts w:ascii="Georgia" w:hAnsi="Georgia" w:cs="Calibri"/>
                <w:color w:val="000000"/>
                <w:sz w:val="18"/>
                <w:szCs w:val="18"/>
              </w:rPr>
              <w:t>iv</w:t>
            </w:r>
            <w:proofErr w:type="spellEnd"/>
            <w:r w:rsidRPr="00C34218">
              <w:rPr>
                <w:rFonts w:ascii="Georgia" w:hAnsi="Georgia" w:cs="Calibri"/>
                <w:color w:val="000000"/>
                <w:sz w:val="18"/>
                <w:szCs w:val="18"/>
              </w:rPr>
              <w:t>)</w:t>
            </w:r>
          </w:p>
        </w:tc>
        <w:tc>
          <w:tcPr>
            <w:tcW w:w="965" w:type="pct"/>
            <w:tcBorders>
              <w:top w:val="nil"/>
              <w:left w:val="nil"/>
              <w:bottom w:val="single" w:sz="4" w:space="0" w:color="auto"/>
              <w:right w:val="nil"/>
            </w:tcBorders>
            <w:shd w:val="clear" w:color="000000" w:fill="FFFFFF"/>
            <w:noWrap/>
            <w:vAlign w:val="center"/>
            <w:hideMark/>
          </w:tcPr>
          <w:p w14:paraId="10499ED3" w14:textId="30C0F089" w:rsidR="00571071" w:rsidRPr="00C34218" w:rsidRDefault="00571071" w:rsidP="00571071">
            <w:pPr>
              <w:ind w:firstLineChars="100" w:firstLine="180"/>
              <w:jc w:val="right"/>
              <w:rPr>
                <w:rFonts w:ascii="Georgia" w:hAnsi="Georgia" w:cs="Calibri"/>
                <w:color w:val="000000"/>
                <w:sz w:val="18"/>
                <w:szCs w:val="18"/>
              </w:rPr>
            </w:pPr>
            <w:r w:rsidRPr="00C34218">
              <w:rPr>
                <w:rFonts w:ascii="Georgia" w:hAnsi="Georgia" w:cs="Calibri"/>
                <w:color w:val="000000"/>
                <w:sz w:val="18"/>
                <w:szCs w:val="18"/>
              </w:rPr>
              <w:t>-</w:t>
            </w:r>
          </w:p>
        </w:tc>
        <w:tc>
          <w:tcPr>
            <w:tcW w:w="87" w:type="pct"/>
            <w:tcBorders>
              <w:top w:val="nil"/>
              <w:left w:val="nil"/>
              <w:bottom w:val="nil"/>
              <w:right w:val="nil"/>
            </w:tcBorders>
            <w:shd w:val="clear" w:color="000000" w:fill="FFFFFF"/>
            <w:noWrap/>
            <w:vAlign w:val="center"/>
            <w:hideMark/>
          </w:tcPr>
          <w:p w14:paraId="735ECDA1" w14:textId="77777777" w:rsidR="00571071" w:rsidRPr="00C34218" w:rsidRDefault="00571071" w:rsidP="00571071">
            <w:pPr>
              <w:ind w:firstLineChars="100" w:firstLine="180"/>
              <w:jc w:val="right"/>
              <w:rPr>
                <w:rFonts w:ascii="Georgia" w:hAnsi="Georgia" w:cs="Calibri"/>
                <w:color w:val="000000"/>
                <w:sz w:val="18"/>
                <w:szCs w:val="18"/>
              </w:rPr>
            </w:pPr>
            <w:r w:rsidRPr="00C34218">
              <w:rPr>
                <w:rFonts w:ascii="Georgia" w:hAnsi="Georgia" w:cs="Calibri"/>
                <w:color w:val="000000"/>
                <w:sz w:val="18"/>
                <w:szCs w:val="18"/>
              </w:rPr>
              <w:t> </w:t>
            </w:r>
          </w:p>
        </w:tc>
        <w:tc>
          <w:tcPr>
            <w:tcW w:w="904" w:type="pct"/>
            <w:tcBorders>
              <w:top w:val="nil"/>
              <w:left w:val="nil"/>
              <w:bottom w:val="single" w:sz="4" w:space="0" w:color="auto"/>
              <w:right w:val="nil"/>
            </w:tcBorders>
            <w:shd w:val="clear" w:color="000000" w:fill="FFFFFF"/>
            <w:noWrap/>
            <w:vAlign w:val="center"/>
            <w:hideMark/>
          </w:tcPr>
          <w:p w14:paraId="1703968C" w14:textId="12F723F4" w:rsidR="00571071" w:rsidRPr="00C34218" w:rsidRDefault="00571071" w:rsidP="00571071">
            <w:pPr>
              <w:ind w:firstLineChars="100" w:firstLine="180"/>
              <w:jc w:val="right"/>
              <w:rPr>
                <w:rFonts w:ascii="Georgia" w:hAnsi="Georgia" w:cs="Calibri"/>
                <w:color w:val="000000"/>
                <w:sz w:val="18"/>
                <w:szCs w:val="18"/>
              </w:rPr>
            </w:pPr>
            <w:r w:rsidRPr="00C34218">
              <w:rPr>
                <w:rFonts w:ascii="Georgia" w:hAnsi="Georgia" w:cs="Calibri"/>
                <w:color w:val="000000"/>
                <w:sz w:val="18"/>
                <w:szCs w:val="18"/>
              </w:rPr>
              <w:t>3.341</w:t>
            </w:r>
          </w:p>
        </w:tc>
      </w:tr>
      <w:tr w:rsidR="00B26361" w:rsidRPr="00C34218" w14:paraId="540656C4" w14:textId="77777777" w:rsidTr="00052A90">
        <w:trPr>
          <w:trHeight w:val="170"/>
        </w:trPr>
        <w:tc>
          <w:tcPr>
            <w:tcW w:w="3044" w:type="pct"/>
            <w:tcBorders>
              <w:top w:val="nil"/>
              <w:left w:val="nil"/>
              <w:bottom w:val="nil"/>
              <w:right w:val="nil"/>
            </w:tcBorders>
            <w:shd w:val="clear" w:color="000000" w:fill="FFFFFF"/>
            <w:noWrap/>
            <w:vAlign w:val="center"/>
            <w:hideMark/>
          </w:tcPr>
          <w:p w14:paraId="18A46650" w14:textId="77777777" w:rsidR="00571071" w:rsidRPr="00C34218" w:rsidRDefault="00571071" w:rsidP="00571071">
            <w:pPr>
              <w:jc w:val="both"/>
              <w:rPr>
                <w:rFonts w:ascii="Georgia" w:hAnsi="Georgia" w:cs="Calibri"/>
                <w:color w:val="000000"/>
                <w:sz w:val="18"/>
                <w:szCs w:val="18"/>
              </w:rPr>
            </w:pPr>
            <w:r w:rsidRPr="00C34218">
              <w:rPr>
                <w:rFonts w:ascii="Georgia" w:hAnsi="Georgia" w:cs="Calibri"/>
                <w:color w:val="000000"/>
                <w:sz w:val="18"/>
                <w:szCs w:val="18"/>
              </w:rPr>
              <w:t> </w:t>
            </w:r>
          </w:p>
        </w:tc>
        <w:tc>
          <w:tcPr>
            <w:tcW w:w="965" w:type="pct"/>
            <w:tcBorders>
              <w:top w:val="single" w:sz="4" w:space="0" w:color="auto"/>
              <w:left w:val="nil"/>
              <w:bottom w:val="nil"/>
              <w:right w:val="nil"/>
            </w:tcBorders>
            <w:shd w:val="clear" w:color="000000" w:fill="FFFFFF"/>
            <w:noWrap/>
            <w:vAlign w:val="center"/>
            <w:hideMark/>
          </w:tcPr>
          <w:p w14:paraId="75F5C56E" w14:textId="74D88FCF" w:rsidR="00571071" w:rsidRPr="00C34218" w:rsidRDefault="00571071" w:rsidP="00571071">
            <w:pPr>
              <w:ind w:firstLineChars="100" w:firstLine="180"/>
              <w:jc w:val="right"/>
              <w:rPr>
                <w:rFonts w:ascii="Georgia" w:hAnsi="Georgia" w:cs="Calibri"/>
                <w:color w:val="000000"/>
                <w:sz w:val="18"/>
                <w:szCs w:val="18"/>
              </w:rPr>
            </w:pPr>
          </w:p>
        </w:tc>
        <w:tc>
          <w:tcPr>
            <w:tcW w:w="87" w:type="pct"/>
            <w:tcBorders>
              <w:top w:val="nil"/>
              <w:left w:val="nil"/>
              <w:bottom w:val="nil"/>
              <w:right w:val="nil"/>
            </w:tcBorders>
            <w:shd w:val="clear" w:color="000000" w:fill="FFFFFF"/>
            <w:noWrap/>
            <w:vAlign w:val="center"/>
            <w:hideMark/>
          </w:tcPr>
          <w:p w14:paraId="70A3F9E7" w14:textId="77777777" w:rsidR="00571071" w:rsidRPr="00C34218" w:rsidRDefault="00571071" w:rsidP="00571071">
            <w:pPr>
              <w:ind w:firstLineChars="100" w:firstLine="180"/>
              <w:jc w:val="right"/>
              <w:rPr>
                <w:rFonts w:ascii="Georgia" w:hAnsi="Georgia" w:cs="Calibri"/>
                <w:color w:val="000000"/>
                <w:sz w:val="18"/>
                <w:szCs w:val="18"/>
              </w:rPr>
            </w:pPr>
            <w:r w:rsidRPr="00C34218">
              <w:rPr>
                <w:rFonts w:ascii="Georgia" w:hAnsi="Georgia" w:cs="Calibri"/>
                <w:color w:val="000000"/>
                <w:sz w:val="18"/>
                <w:szCs w:val="18"/>
              </w:rPr>
              <w:t> </w:t>
            </w:r>
          </w:p>
        </w:tc>
        <w:tc>
          <w:tcPr>
            <w:tcW w:w="904" w:type="pct"/>
            <w:tcBorders>
              <w:top w:val="single" w:sz="4" w:space="0" w:color="auto"/>
              <w:left w:val="nil"/>
              <w:bottom w:val="nil"/>
              <w:right w:val="nil"/>
            </w:tcBorders>
            <w:shd w:val="clear" w:color="000000" w:fill="FFFFFF"/>
            <w:noWrap/>
            <w:vAlign w:val="center"/>
            <w:hideMark/>
          </w:tcPr>
          <w:p w14:paraId="5DB71751" w14:textId="2E2AFE6A" w:rsidR="00571071" w:rsidRPr="00C34218" w:rsidRDefault="00571071" w:rsidP="00571071">
            <w:pPr>
              <w:ind w:firstLineChars="100" w:firstLine="180"/>
              <w:jc w:val="right"/>
              <w:rPr>
                <w:rFonts w:ascii="Georgia" w:hAnsi="Georgia" w:cs="Calibri"/>
                <w:color w:val="000000"/>
                <w:sz w:val="18"/>
                <w:szCs w:val="18"/>
              </w:rPr>
            </w:pPr>
          </w:p>
        </w:tc>
      </w:tr>
      <w:tr w:rsidR="00B26361" w:rsidRPr="00C34218" w14:paraId="6A4861D4" w14:textId="77777777" w:rsidTr="008218DE">
        <w:trPr>
          <w:trHeight w:val="170"/>
        </w:trPr>
        <w:tc>
          <w:tcPr>
            <w:tcW w:w="3044" w:type="pct"/>
            <w:tcBorders>
              <w:top w:val="nil"/>
              <w:left w:val="nil"/>
              <w:bottom w:val="nil"/>
              <w:right w:val="nil"/>
            </w:tcBorders>
            <w:shd w:val="clear" w:color="000000" w:fill="FFFFFF"/>
            <w:noWrap/>
            <w:vAlign w:val="center"/>
            <w:hideMark/>
          </w:tcPr>
          <w:p w14:paraId="123B7CF7" w14:textId="77777777" w:rsidR="00571071" w:rsidRPr="00C34218" w:rsidRDefault="00571071" w:rsidP="00571071">
            <w:pPr>
              <w:rPr>
                <w:rFonts w:ascii="Georgia" w:hAnsi="Georgia"/>
                <w:color w:val="000000"/>
                <w:sz w:val="18"/>
                <w:szCs w:val="18"/>
              </w:rPr>
            </w:pPr>
            <w:r w:rsidRPr="00C34218">
              <w:rPr>
                <w:rFonts w:ascii="Georgia" w:hAnsi="Georgia"/>
                <w:color w:val="000000"/>
                <w:sz w:val="18"/>
                <w:szCs w:val="18"/>
              </w:rPr>
              <w:t> </w:t>
            </w:r>
          </w:p>
        </w:tc>
        <w:tc>
          <w:tcPr>
            <w:tcW w:w="965" w:type="pct"/>
            <w:tcBorders>
              <w:top w:val="nil"/>
              <w:left w:val="nil"/>
              <w:bottom w:val="double" w:sz="6" w:space="0" w:color="auto"/>
              <w:right w:val="nil"/>
            </w:tcBorders>
            <w:shd w:val="clear" w:color="000000" w:fill="FFFFFF"/>
            <w:noWrap/>
            <w:vAlign w:val="center"/>
            <w:hideMark/>
          </w:tcPr>
          <w:p w14:paraId="0F35C874" w14:textId="0EA70A07" w:rsidR="00571071" w:rsidRPr="00C34218" w:rsidRDefault="00571071" w:rsidP="00571071">
            <w:pPr>
              <w:jc w:val="right"/>
              <w:rPr>
                <w:rFonts w:ascii="Georgia" w:hAnsi="Georgia" w:cs="Calibri"/>
                <w:color w:val="000000"/>
                <w:sz w:val="18"/>
                <w:szCs w:val="18"/>
              </w:rPr>
            </w:pPr>
            <w:r w:rsidRPr="00C34218">
              <w:rPr>
                <w:rFonts w:ascii="Georgia" w:hAnsi="Georgia" w:cs="Calibri"/>
                <w:color w:val="000000"/>
                <w:sz w:val="18"/>
                <w:szCs w:val="18"/>
              </w:rPr>
              <w:t>2.321.466</w:t>
            </w:r>
          </w:p>
        </w:tc>
        <w:tc>
          <w:tcPr>
            <w:tcW w:w="87" w:type="pct"/>
            <w:tcBorders>
              <w:top w:val="nil"/>
              <w:left w:val="nil"/>
              <w:bottom w:val="nil"/>
              <w:right w:val="nil"/>
            </w:tcBorders>
            <w:shd w:val="clear" w:color="000000" w:fill="FFFFFF"/>
            <w:noWrap/>
            <w:vAlign w:val="center"/>
            <w:hideMark/>
          </w:tcPr>
          <w:p w14:paraId="1D57D0E0" w14:textId="77777777" w:rsidR="00571071" w:rsidRPr="00C34218" w:rsidRDefault="00571071" w:rsidP="00571071">
            <w:pPr>
              <w:rPr>
                <w:rFonts w:ascii="Georgia" w:hAnsi="Georgia"/>
                <w:color w:val="000000"/>
                <w:sz w:val="18"/>
                <w:szCs w:val="18"/>
              </w:rPr>
            </w:pPr>
            <w:r w:rsidRPr="00C34218">
              <w:rPr>
                <w:rFonts w:ascii="Georgia" w:hAnsi="Georgia"/>
                <w:color w:val="000000"/>
                <w:sz w:val="18"/>
                <w:szCs w:val="18"/>
              </w:rPr>
              <w:t> </w:t>
            </w:r>
          </w:p>
        </w:tc>
        <w:tc>
          <w:tcPr>
            <w:tcW w:w="904" w:type="pct"/>
            <w:tcBorders>
              <w:top w:val="nil"/>
              <w:left w:val="nil"/>
              <w:bottom w:val="double" w:sz="6" w:space="0" w:color="auto"/>
              <w:right w:val="nil"/>
            </w:tcBorders>
            <w:shd w:val="clear" w:color="000000" w:fill="FFFFFF"/>
            <w:noWrap/>
            <w:vAlign w:val="center"/>
            <w:hideMark/>
          </w:tcPr>
          <w:p w14:paraId="4CF4E6D5" w14:textId="1B16D072" w:rsidR="00571071" w:rsidRPr="00C34218" w:rsidRDefault="00571071" w:rsidP="00571071">
            <w:pPr>
              <w:jc w:val="right"/>
              <w:rPr>
                <w:rFonts w:ascii="Georgia" w:hAnsi="Georgia" w:cs="Calibri"/>
                <w:color w:val="000000"/>
                <w:sz w:val="18"/>
                <w:szCs w:val="18"/>
              </w:rPr>
            </w:pPr>
            <w:r w:rsidRPr="00C34218">
              <w:rPr>
                <w:rFonts w:ascii="Georgia" w:hAnsi="Georgia" w:cs="Calibri"/>
                <w:color w:val="000000"/>
                <w:sz w:val="18"/>
                <w:szCs w:val="18"/>
              </w:rPr>
              <w:t>1.761.450</w:t>
            </w:r>
          </w:p>
        </w:tc>
      </w:tr>
      <w:tr w:rsidR="00B26361" w:rsidRPr="00C34218" w14:paraId="4D63169B" w14:textId="77777777" w:rsidTr="008218DE">
        <w:trPr>
          <w:trHeight w:val="170"/>
        </w:trPr>
        <w:tc>
          <w:tcPr>
            <w:tcW w:w="3044" w:type="pct"/>
            <w:tcBorders>
              <w:top w:val="nil"/>
              <w:left w:val="nil"/>
              <w:bottom w:val="nil"/>
              <w:right w:val="nil"/>
            </w:tcBorders>
            <w:shd w:val="clear" w:color="000000" w:fill="FFFFFF"/>
            <w:noWrap/>
            <w:vAlign w:val="center"/>
            <w:hideMark/>
          </w:tcPr>
          <w:p w14:paraId="75DDE3CB" w14:textId="77777777" w:rsidR="00571071" w:rsidRPr="00C34218" w:rsidRDefault="00571071" w:rsidP="00571071">
            <w:pPr>
              <w:jc w:val="both"/>
              <w:rPr>
                <w:rFonts w:ascii="Georgia" w:hAnsi="Georgia" w:cs="Calibri"/>
                <w:color w:val="000000"/>
                <w:sz w:val="18"/>
                <w:szCs w:val="18"/>
              </w:rPr>
            </w:pPr>
            <w:r w:rsidRPr="00C34218">
              <w:rPr>
                <w:rFonts w:ascii="Georgia" w:hAnsi="Georgia" w:cs="Calibri"/>
                <w:color w:val="000000"/>
                <w:sz w:val="18"/>
                <w:szCs w:val="18"/>
              </w:rPr>
              <w:t> </w:t>
            </w:r>
          </w:p>
        </w:tc>
        <w:tc>
          <w:tcPr>
            <w:tcW w:w="965" w:type="pct"/>
            <w:tcBorders>
              <w:top w:val="nil"/>
              <w:left w:val="nil"/>
              <w:bottom w:val="nil"/>
              <w:right w:val="nil"/>
            </w:tcBorders>
            <w:shd w:val="clear" w:color="000000" w:fill="FFFFFF"/>
            <w:noWrap/>
            <w:vAlign w:val="center"/>
            <w:hideMark/>
          </w:tcPr>
          <w:p w14:paraId="5C78E485" w14:textId="3938605F" w:rsidR="00571071" w:rsidRPr="00C34218" w:rsidRDefault="00571071" w:rsidP="00571071">
            <w:pPr>
              <w:jc w:val="right"/>
              <w:rPr>
                <w:rFonts w:ascii="Georgia" w:hAnsi="Georgia" w:cs="Calibri"/>
                <w:color w:val="000000"/>
                <w:sz w:val="18"/>
                <w:szCs w:val="18"/>
              </w:rPr>
            </w:pPr>
          </w:p>
        </w:tc>
        <w:tc>
          <w:tcPr>
            <w:tcW w:w="87" w:type="pct"/>
            <w:tcBorders>
              <w:top w:val="nil"/>
              <w:left w:val="nil"/>
              <w:bottom w:val="nil"/>
              <w:right w:val="nil"/>
            </w:tcBorders>
            <w:shd w:val="clear" w:color="000000" w:fill="FFFFFF"/>
            <w:noWrap/>
            <w:vAlign w:val="center"/>
            <w:hideMark/>
          </w:tcPr>
          <w:p w14:paraId="24E3B33C" w14:textId="77777777" w:rsidR="00571071" w:rsidRPr="00C34218" w:rsidRDefault="00571071" w:rsidP="00571071">
            <w:pPr>
              <w:rPr>
                <w:rFonts w:ascii="Georgia" w:hAnsi="Georgia"/>
                <w:color w:val="000000"/>
                <w:sz w:val="18"/>
                <w:szCs w:val="18"/>
              </w:rPr>
            </w:pPr>
            <w:r w:rsidRPr="00C34218">
              <w:rPr>
                <w:rFonts w:ascii="Georgia" w:hAnsi="Georgia"/>
                <w:color w:val="000000"/>
                <w:sz w:val="18"/>
                <w:szCs w:val="18"/>
              </w:rPr>
              <w:t> </w:t>
            </w:r>
          </w:p>
        </w:tc>
        <w:tc>
          <w:tcPr>
            <w:tcW w:w="904" w:type="pct"/>
            <w:tcBorders>
              <w:top w:val="nil"/>
              <w:left w:val="nil"/>
              <w:bottom w:val="nil"/>
              <w:right w:val="nil"/>
            </w:tcBorders>
            <w:shd w:val="clear" w:color="000000" w:fill="FFFFFF"/>
            <w:noWrap/>
            <w:vAlign w:val="center"/>
            <w:hideMark/>
          </w:tcPr>
          <w:p w14:paraId="4E5FD45F" w14:textId="554754D8" w:rsidR="00571071" w:rsidRPr="00C34218" w:rsidRDefault="00571071" w:rsidP="00571071">
            <w:pPr>
              <w:jc w:val="right"/>
              <w:rPr>
                <w:rFonts w:ascii="Georgia" w:hAnsi="Georgia" w:cs="Calibri"/>
                <w:color w:val="000000"/>
                <w:sz w:val="18"/>
                <w:szCs w:val="18"/>
              </w:rPr>
            </w:pPr>
          </w:p>
        </w:tc>
      </w:tr>
      <w:tr w:rsidR="00B26361" w:rsidRPr="00C34218" w14:paraId="56EECAE4" w14:textId="77777777" w:rsidTr="008218DE">
        <w:trPr>
          <w:trHeight w:val="170"/>
        </w:trPr>
        <w:tc>
          <w:tcPr>
            <w:tcW w:w="3044" w:type="pct"/>
            <w:tcBorders>
              <w:top w:val="nil"/>
              <w:left w:val="nil"/>
              <w:bottom w:val="nil"/>
              <w:right w:val="nil"/>
            </w:tcBorders>
            <w:shd w:val="clear" w:color="000000" w:fill="FFFFFF"/>
            <w:noWrap/>
            <w:vAlign w:val="center"/>
            <w:hideMark/>
          </w:tcPr>
          <w:p w14:paraId="6D6706D5" w14:textId="77777777" w:rsidR="00571071" w:rsidRPr="00C34218" w:rsidRDefault="00571071" w:rsidP="00571071">
            <w:pPr>
              <w:jc w:val="both"/>
              <w:rPr>
                <w:rFonts w:ascii="Georgia" w:hAnsi="Georgia" w:cs="Calibri"/>
                <w:color w:val="000000"/>
                <w:sz w:val="18"/>
                <w:szCs w:val="18"/>
              </w:rPr>
            </w:pPr>
            <w:r w:rsidRPr="00C34218">
              <w:rPr>
                <w:rFonts w:ascii="Georgia" w:hAnsi="Georgia" w:cs="Calibri"/>
                <w:color w:val="000000"/>
                <w:sz w:val="18"/>
                <w:szCs w:val="18"/>
              </w:rPr>
              <w:t>Circulante</w:t>
            </w:r>
          </w:p>
        </w:tc>
        <w:tc>
          <w:tcPr>
            <w:tcW w:w="965" w:type="pct"/>
            <w:tcBorders>
              <w:top w:val="nil"/>
              <w:left w:val="nil"/>
              <w:bottom w:val="nil"/>
              <w:right w:val="nil"/>
            </w:tcBorders>
            <w:shd w:val="clear" w:color="000000" w:fill="FFFFFF"/>
            <w:noWrap/>
            <w:vAlign w:val="center"/>
            <w:hideMark/>
          </w:tcPr>
          <w:p w14:paraId="247E0102" w14:textId="0042BF6A" w:rsidR="00571071" w:rsidRPr="00C34218" w:rsidRDefault="00571071" w:rsidP="00571071">
            <w:pPr>
              <w:ind w:firstLineChars="100" w:firstLine="180"/>
              <w:jc w:val="right"/>
              <w:rPr>
                <w:rFonts w:ascii="Georgia" w:hAnsi="Georgia" w:cs="Calibri"/>
                <w:color w:val="000000"/>
                <w:sz w:val="18"/>
                <w:szCs w:val="18"/>
              </w:rPr>
            </w:pPr>
            <w:r w:rsidRPr="00C34218">
              <w:rPr>
                <w:rFonts w:ascii="Georgia" w:hAnsi="Georgia" w:cs="Calibri"/>
                <w:color w:val="000000"/>
                <w:sz w:val="18"/>
                <w:szCs w:val="18"/>
              </w:rPr>
              <w:t>1.695.669</w:t>
            </w:r>
          </w:p>
        </w:tc>
        <w:tc>
          <w:tcPr>
            <w:tcW w:w="87" w:type="pct"/>
            <w:tcBorders>
              <w:top w:val="nil"/>
              <w:left w:val="nil"/>
              <w:bottom w:val="nil"/>
              <w:right w:val="nil"/>
            </w:tcBorders>
            <w:shd w:val="clear" w:color="000000" w:fill="FFFFFF"/>
            <w:noWrap/>
            <w:vAlign w:val="center"/>
            <w:hideMark/>
          </w:tcPr>
          <w:p w14:paraId="10F9654C" w14:textId="77777777" w:rsidR="00571071" w:rsidRPr="00C34218" w:rsidRDefault="00571071" w:rsidP="00571071">
            <w:pPr>
              <w:ind w:firstLineChars="100" w:firstLine="180"/>
              <w:jc w:val="right"/>
              <w:rPr>
                <w:rFonts w:ascii="Georgia" w:hAnsi="Georgia" w:cs="Calibri"/>
                <w:color w:val="000000"/>
                <w:sz w:val="18"/>
                <w:szCs w:val="18"/>
              </w:rPr>
            </w:pPr>
            <w:r w:rsidRPr="00C34218">
              <w:rPr>
                <w:rFonts w:ascii="Georgia" w:hAnsi="Georgia" w:cs="Calibri"/>
                <w:color w:val="000000"/>
                <w:sz w:val="18"/>
                <w:szCs w:val="18"/>
              </w:rPr>
              <w:t> </w:t>
            </w:r>
          </w:p>
        </w:tc>
        <w:tc>
          <w:tcPr>
            <w:tcW w:w="904" w:type="pct"/>
            <w:tcBorders>
              <w:top w:val="nil"/>
              <w:left w:val="nil"/>
              <w:bottom w:val="nil"/>
              <w:right w:val="nil"/>
            </w:tcBorders>
            <w:shd w:val="clear" w:color="000000" w:fill="FFFFFF"/>
            <w:noWrap/>
            <w:vAlign w:val="center"/>
            <w:hideMark/>
          </w:tcPr>
          <w:p w14:paraId="4AAFD798" w14:textId="01E44229" w:rsidR="00571071" w:rsidRPr="00C34218" w:rsidRDefault="00571071" w:rsidP="00571071">
            <w:pPr>
              <w:ind w:firstLineChars="100" w:firstLine="180"/>
              <w:jc w:val="right"/>
              <w:rPr>
                <w:rFonts w:ascii="Georgia" w:hAnsi="Georgia" w:cs="Calibri"/>
                <w:color w:val="000000"/>
                <w:sz w:val="18"/>
                <w:szCs w:val="18"/>
              </w:rPr>
            </w:pPr>
            <w:r w:rsidRPr="00C34218">
              <w:rPr>
                <w:rFonts w:ascii="Georgia" w:hAnsi="Georgia" w:cs="Calibri"/>
                <w:color w:val="000000"/>
                <w:sz w:val="18"/>
                <w:szCs w:val="18"/>
              </w:rPr>
              <w:t>1.291.813</w:t>
            </w:r>
          </w:p>
        </w:tc>
      </w:tr>
      <w:tr w:rsidR="00B26361" w:rsidRPr="00C34218" w14:paraId="4AC4D25E" w14:textId="77777777" w:rsidTr="00052A90">
        <w:trPr>
          <w:trHeight w:val="170"/>
        </w:trPr>
        <w:tc>
          <w:tcPr>
            <w:tcW w:w="3044" w:type="pct"/>
            <w:tcBorders>
              <w:top w:val="nil"/>
              <w:left w:val="nil"/>
              <w:bottom w:val="nil"/>
              <w:right w:val="nil"/>
            </w:tcBorders>
            <w:shd w:val="clear" w:color="000000" w:fill="FFFFFF"/>
            <w:noWrap/>
            <w:vAlign w:val="center"/>
            <w:hideMark/>
          </w:tcPr>
          <w:p w14:paraId="21EA8384" w14:textId="77777777" w:rsidR="00571071" w:rsidRPr="00C34218" w:rsidRDefault="00571071" w:rsidP="00571071">
            <w:pPr>
              <w:jc w:val="both"/>
              <w:rPr>
                <w:rFonts w:ascii="Georgia" w:hAnsi="Georgia" w:cs="Calibri"/>
                <w:color w:val="000000"/>
                <w:sz w:val="18"/>
                <w:szCs w:val="18"/>
              </w:rPr>
            </w:pPr>
            <w:r w:rsidRPr="00C34218">
              <w:rPr>
                <w:rFonts w:ascii="Georgia" w:hAnsi="Georgia" w:cs="Calibri"/>
                <w:color w:val="000000"/>
                <w:sz w:val="18"/>
                <w:szCs w:val="18"/>
              </w:rPr>
              <w:t>Não circulante</w:t>
            </w:r>
          </w:p>
        </w:tc>
        <w:tc>
          <w:tcPr>
            <w:tcW w:w="965" w:type="pct"/>
            <w:tcBorders>
              <w:top w:val="nil"/>
              <w:left w:val="nil"/>
              <w:bottom w:val="single" w:sz="4" w:space="0" w:color="auto"/>
              <w:right w:val="nil"/>
            </w:tcBorders>
            <w:shd w:val="clear" w:color="000000" w:fill="FFFFFF"/>
            <w:noWrap/>
            <w:vAlign w:val="center"/>
            <w:hideMark/>
          </w:tcPr>
          <w:p w14:paraId="3CC42E01" w14:textId="5B851976" w:rsidR="00571071" w:rsidRPr="00C34218" w:rsidRDefault="00571071" w:rsidP="00571071">
            <w:pPr>
              <w:ind w:firstLineChars="100" w:firstLine="180"/>
              <w:jc w:val="right"/>
              <w:rPr>
                <w:rFonts w:ascii="Georgia" w:hAnsi="Georgia" w:cs="Calibri"/>
                <w:color w:val="000000"/>
                <w:sz w:val="18"/>
                <w:szCs w:val="18"/>
              </w:rPr>
            </w:pPr>
            <w:r w:rsidRPr="00C34218">
              <w:rPr>
                <w:rFonts w:ascii="Georgia" w:hAnsi="Georgia" w:cs="Calibri"/>
                <w:color w:val="000000"/>
                <w:sz w:val="18"/>
                <w:szCs w:val="18"/>
              </w:rPr>
              <w:t>625.797</w:t>
            </w:r>
          </w:p>
        </w:tc>
        <w:tc>
          <w:tcPr>
            <w:tcW w:w="87" w:type="pct"/>
            <w:tcBorders>
              <w:top w:val="nil"/>
              <w:left w:val="nil"/>
              <w:bottom w:val="nil"/>
              <w:right w:val="nil"/>
            </w:tcBorders>
            <w:shd w:val="clear" w:color="000000" w:fill="FFFFFF"/>
            <w:noWrap/>
            <w:vAlign w:val="center"/>
            <w:hideMark/>
          </w:tcPr>
          <w:p w14:paraId="4D25A80A" w14:textId="77777777" w:rsidR="00571071" w:rsidRPr="00C34218" w:rsidRDefault="00571071" w:rsidP="00571071">
            <w:pPr>
              <w:ind w:firstLineChars="100" w:firstLine="180"/>
              <w:jc w:val="right"/>
              <w:rPr>
                <w:rFonts w:ascii="Georgia" w:hAnsi="Georgia" w:cs="Calibri"/>
                <w:color w:val="000000"/>
                <w:sz w:val="18"/>
                <w:szCs w:val="18"/>
              </w:rPr>
            </w:pPr>
            <w:r w:rsidRPr="00C34218">
              <w:rPr>
                <w:rFonts w:ascii="Georgia" w:hAnsi="Georgia" w:cs="Calibri"/>
                <w:color w:val="000000"/>
                <w:sz w:val="18"/>
                <w:szCs w:val="18"/>
              </w:rPr>
              <w:t> </w:t>
            </w:r>
          </w:p>
        </w:tc>
        <w:tc>
          <w:tcPr>
            <w:tcW w:w="904" w:type="pct"/>
            <w:tcBorders>
              <w:top w:val="nil"/>
              <w:left w:val="nil"/>
              <w:bottom w:val="single" w:sz="4" w:space="0" w:color="auto"/>
              <w:right w:val="nil"/>
            </w:tcBorders>
            <w:shd w:val="clear" w:color="000000" w:fill="FFFFFF"/>
            <w:noWrap/>
            <w:vAlign w:val="center"/>
            <w:hideMark/>
          </w:tcPr>
          <w:p w14:paraId="38AC7301" w14:textId="03491D06" w:rsidR="00571071" w:rsidRPr="00C34218" w:rsidRDefault="00571071" w:rsidP="00571071">
            <w:pPr>
              <w:ind w:firstLineChars="100" w:firstLine="180"/>
              <w:jc w:val="right"/>
              <w:rPr>
                <w:rFonts w:ascii="Georgia" w:hAnsi="Georgia" w:cs="Calibri"/>
                <w:color w:val="000000"/>
                <w:sz w:val="18"/>
                <w:szCs w:val="18"/>
              </w:rPr>
            </w:pPr>
            <w:r w:rsidRPr="00C34218">
              <w:rPr>
                <w:rFonts w:ascii="Georgia" w:hAnsi="Georgia" w:cs="Calibri"/>
                <w:color w:val="000000"/>
                <w:sz w:val="18"/>
                <w:szCs w:val="18"/>
              </w:rPr>
              <w:t>469.637</w:t>
            </w:r>
          </w:p>
        </w:tc>
      </w:tr>
      <w:tr w:rsidR="00B26361" w:rsidRPr="00C34218" w14:paraId="313C54FD" w14:textId="77777777" w:rsidTr="00052A90">
        <w:trPr>
          <w:trHeight w:val="170"/>
        </w:trPr>
        <w:tc>
          <w:tcPr>
            <w:tcW w:w="3044" w:type="pct"/>
            <w:tcBorders>
              <w:top w:val="nil"/>
              <w:left w:val="nil"/>
              <w:bottom w:val="nil"/>
              <w:right w:val="nil"/>
            </w:tcBorders>
            <w:shd w:val="clear" w:color="000000" w:fill="FFFFFF"/>
            <w:noWrap/>
            <w:vAlign w:val="center"/>
            <w:hideMark/>
          </w:tcPr>
          <w:p w14:paraId="7BC7344A" w14:textId="77777777" w:rsidR="00571071" w:rsidRPr="00C34218" w:rsidRDefault="00571071" w:rsidP="00571071">
            <w:pPr>
              <w:jc w:val="both"/>
              <w:rPr>
                <w:rFonts w:ascii="Georgia" w:hAnsi="Georgia" w:cs="Calibri"/>
                <w:color w:val="000000"/>
                <w:sz w:val="18"/>
                <w:szCs w:val="18"/>
              </w:rPr>
            </w:pPr>
            <w:r w:rsidRPr="00C34218">
              <w:rPr>
                <w:rFonts w:ascii="Georgia" w:hAnsi="Georgia" w:cs="Calibri"/>
                <w:color w:val="000000"/>
                <w:sz w:val="18"/>
                <w:szCs w:val="18"/>
              </w:rPr>
              <w:t> </w:t>
            </w:r>
          </w:p>
        </w:tc>
        <w:tc>
          <w:tcPr>
            <w:tcW w:w="965" w:type="pct"/>
            <w:tcBorders>
              <w:top w:val="single" w:sz="4" w:space="0" w:color="auto"/>
              <w:left w:val="nil"/>
              <w:bottom w:val="nil"/>
              <w:right w:val="nil"/>
            </w:tcBorders>
            <w:shd w:val="clear" w:color="000000" w:fill="FFFFFF"/>
            <w:noWrap/>
            <w:vAlign w:val="center"/>
            <w:hideMark/>
          </w:tcPr>
          <w:p w14:paraId="242DFA6A" w14:textId="1C2EB935" w:rsidR="00571071" w:rsidRPr="00C34218" w:rsidRDefault="00571071" w:rsidP="00571071">
            <w:pPr>
              <w:jc w:val="right"/>
              <w:rPr>
                <w:rFonts w:ascii="Georgia" w:hAnsi="Georgia" w:cs="Calibri"/>
                <w:color w:val="000000"/>
                <w:sz w:val="18"/>
                <w:szCs w:val="18"/>
              </w:rPr>
            </w:pPr>
          </w:p>
        </w:tc>
        <w:tc>
          <w:tcPr>
            <w:tcW w:w="87" w:type="pct"/>
            <w:tcBorders>
              <w:top w:val="nil"/>
              <w:left w:val="nil"/>
              <w:bottom w:val="nil"/>
              <w:right w:val="nil"/>
            </w:tcBorders>
            <w:shd w:val="clear" w:color="000000" w:fill="FFFFFF"/>
            <w:noWrap/>
            <w:vAlign w:val="center"/>
            <w:hideMark/>
          </w:tcPr>
          <w:p w14:paraId="12EC6DFB" w14:textId="77777777" w:rsidR="00571071" w:rsidRPr="00C34218" w:rsidRDefault="00571071" w:rsidP="00571071">
            <w:pPr>
              <w:rPr>
                <w:rFonts w:ascii="Georgia" w:hAnsi="Georgia"/>
                <w:color w:val="000000"/>
                <w:sz w:val="18"/>
                <w:szCs w:val="18"/>
              </w:rPr>
            </w:pPr>
            <w:r w:rsidRPr="00C34218">
              <w:rPr>
                <w:rFonts w:ascii="Georgia" w:hAnsi="Georgia"/>
                <w:color w:val="000000"/>
                <w:sz w:val="18"/>
                <w:szCs w:val="18"/>
              </w:rPr>
              <w:t> </w:t>
            </w:r>
          </w:p>
        </w:tc>
        <w:tc>
          <w:tcPr>
            <w:tcW w:w="904" w:type="pct"/>
            <w:tcBorders>
              <w:top w:val="single" w:sz="4" w:space="0" w:color="auto"/>
              <w:left w:val="nil"/>
              <w:bottom w:val="nil"/>
              <w:right w:val="nil"/>
            </w:tcBorders>
            <w:shd w:val="clear" w:color="000000" w:fill="FFFFFF"/>
            <w:noWrap/>
            <w:vAlign w:val="center"/>
            <w:hideMark/>
          </w:tcPr>
          <w:p w14:paraId="1343F5E0" w14:textId="26EB1180" w:rsidR="00571071" w:rsidRPr="00C34218" w:rsidRDefault="00571071" w:rsidP="00571071">
            <w:pPr>
              <w:jc w:val="right"/>
              <w:rPr>
                <w:rFonts w:ascii="Georgia" w:hAnsi="Georgia" w:cs="Calibri"/>
                <w:color w:val="000000"/>
                <w:sz w:val="18"/>
                <w:szCs w:val="18"/>
              </w:rPr>
            </w:pPr>
          </w:p>
        </w:tc>
      </w:tr>
      <w:tr w:rsidR="00B26361" w:rsidRPr="00C34218" w14:paraId="1897ECD2" w14:textId="77777777" w:rsidTr="008218DE">
        <w:trPr>
          <w:trHeight w:val="170"/>
        </w:trPr>
        <w:tc>
          <w:tcPr>
            <w:tcW w:w="3044" w:type="pct"/>
            <w:tcBorders>
              <w:top w:val="nil"/>
              <w:left w:val="nil"/>
              <w:bottom w:val="nil"/>
              <w:right w:val="nil"/>
            </w:tcBorders>
            <w:shd w:val="clear" w:color="000000" w:fill="FFFFFF"/>
            <w:noWrap/>
            <w:vAlign w:val="center"/>
            <w:hideMark/>
          </w:tcPr>
          <w:p w14:paraId="729533BE" w14:textId="77777777" w:rsidR="00571071" w:rsidRPr="00C34218" w:rsidRDefault="00571071" w:rsidP="00571071">
            <w:pPr>
              <w:jc w:val="both"/>
              <w:rPr>
                <w:rFonts w:ascii="Georgia" w:hAnsi="Georgia" w:cs="Calibri"/>
                <w:color w:val="000000"/>
                <w:sz w:val="18"/>
                <w:szCs w:val="18"/>
              </w:rPr>
            </w:pPr>
            <w:r w:rsidRPr="00C34218">
              <w:rPr>
                <w:rFonts w:ascii="Georgia" w:hAnsi="Georgia" w:cs="Calibri"/>
                <w:color w:val="000000"/>
                <w:sz w:val="18"/>
                <w:szCs w:val="18"/>
              </w:rPr>
              <w:t> </w:t>
            </w:r>
          </w:p>
        </w:tc>
        <w:tc>
          <w:tcPr>
            <w:tcW w:w="965" w:type="pct"/>
            <w:tcBorders>
              <w:top w:val="nil"/>
              <w:left w:val="nil"/>
              <w:bottom w:val="double" w:sz="6" w:space="0" w:color="auto"/>
              <w:right w:val="nil"/>
            </w:tcBorders>
            <w:shd w:val="clear" w:color="000000" w:fill="FFFFFF"/>
            <w:noWrap/>
            <w:vAlign w:val="center"/>
            <w:hideMark/>
          </w:tcPr>
          <w:p w14:paraId="60EEE4F3" w14:textId="5B3875BE" w:rsidR="00571071" w:rsidRPr="00C34218" w:rsidRDefault="00571071" w:rsidP="00571071">
            <w:pPr>
              <w:jc w:val="right"/>
              <w:rPr>
                <w:rFonts w:ascii="Georgia" w:hAnsi="Georgia" w:cs="Calibri"/>
                <w:color w:val="000000"/>
                <w:sz w:val="18"/>
                <w:szCs w:val="18"/>
              </w:rPr>
            </w:pPr>
            <w:r w:rsidRPr="00C34218">
              <w:rPr>
                <w:rFonts w:ascii="Georgia" w:hAnsi="Georgia" w:cs="Calibri"/>
                <w:color w:val="000000"/>
                <w:sz w:val="18"/>
                <w:szCs w:val="18"/>
              </w:rPr>
              <w:t>2.321.466</w:t>
            </w:r>
          </w:p>
        </w:tc>
        <w:tc>
          <w:tcPr>
            <w:tcW w:w="87" w:type="pct"/>
            <w:tcBorders>
              <w:top w:val="nil"/>
              <w:left w:val="nil"/>
              <w:bottom w:val="nil"/>
              <w:right w:val="nil"/>
            </w:tcBorders>
            <w:shd w:val="clear" w:color="000000" w:fill="FFFFFF"/>
            <w:noWrap/>
            <w:vAlign w:val="center"/>
            <w:hideMark/>
          </w:tcPr>
          <w:p w14:paraId="47D231E4" w14:textId="77777777" w:rsidR="00571071" w:rsidRPr="00C34218" w:rsidRDefault="00571071" w:rsidP="00571071">
            <w:pPr>
              <w:rPr>
                <w:rFonts w:ascii="Georgia" w:hAnsi="Georgia"/>
                <w:color w:val="000000"/>
                <w:sz w:val="18"/>
                <w:szCs w:val="18"/>
              </w:rPr>
            </w:pPr>
            <w:r w:rsidRPr="00C34218">
              <w:rPr>
                <w:rFonts w:ascii="Georgia" w:hAnsi="Georgia"/>
                <w:color w:val="000000"/>
                <w:sz w:val="18"/>
                <w:szCs w:val="18"/>
              </w:rPr>
              <w:t> </w:t>
            </w:r>
          </w:p>
        </w:tc>
        <w:tc>
          <w:tcPr>
            <w:tcW w:w="904" w:type="pct"/>
            <w:tcBorders>
              <w:top w:val="nil"/>
              <w:left w:val="nil"/>
              <w:bottom w:val="double" w:sz="6" w:space="0" w:color="auto"/>
              <w:right w:val="nil"/>
            </w:tcBorders>
            <w:shd w:val="clear" w:color="000000" w:fill="FFFFFF"/>
            <w:noWrap/>
            <w:vAlign w:val="center"/>
            <w:hideMark/>
          </w:tcPr>
          <w:p w14:paraId="65D0DC15" w14:textId="375C7F85" w:rsidR="00571071" w:rsidRPr="00C34218" w:rsidRDefault="00571071" w:rsidP="00571071">
            <w:pPr>
              <w:jc w:val="right"/>
              <w:rPr>
                <w:rFonts w:ascii="Georgia" w:hAnsi="Georgia" w:cs="Calibri"/>
                <w:color w:val="000000"/>
                <w:sz w:val="18"/>
                <w:szCs w:val="18"/>
              </w:rPr>
            </w:pPr>
            <w:r w:rsidRPr="00C34218">
              <w:rPr>
                <w:rFonts w:ascii="Georgia" w:hAnsi="Georgia" w:cs="Calibri"/>
                <w:color w:val="000000"/>
                <w:sz w:val="18"/>
                <w:szCs w:val="18"/>
              </w:rPr>
              <w:t>1.761.450</w:t>
            </w:r>
          </w:p>
        </w:tc>
      </w:tr>
    </w:tbl>
    <w:p w14:paraId="29FA33F9" w14:textId="0186D229" w:rsidR="00136CF4" w:rsidRPr="00C34218" w:rsidRDefault="00136CF4" w:rsidP="008218DE">
      <w:pPr>
        <w:ind w:left="567"/>
        <w:rPr>
          <w:rFonts w:ascii="Georgia" w:hAnsi="Georgia" w:cs="Arial"/>
          <w:bCs/>
        </w:rPr>
      </w:pPr>
    </w:p>
    <w:p w14:paraId="35D72E36" w14:textId="25C33561" w:rsidR="00B66E4B" w:rsidRPr="00C34218" w:rsidRDefault="00B66E4B" w:rsidP="008218DE">
      <w:pPr>
        <w:pStyle w:val="PargrafodaLista"/>
        <w:numPr>
          <w:ilvl w:val="1"/>
          <w:numId w:val="11"/>
        </w:numPr>
        <w:ind w:left="567" w:hanging="567"/>
        <w:rPr>
          <w:rFonts w:ascii="Georgia" w:hAnsi="Georgia" w:cs="Arial"/>
          <w:bCs/>
          <w:sz w:val="18"/>
          <w:szCs w:val="18"/>
        </w:rPr>
      </w:pPr>
      <w:r w:rsidRPr="00C34218">
        <w:rPr>
          <w:rFonts w:ascii="Georgia" w:hAnsi="Georgia" w:cs="Arial"/>
          <w:bCs/>
          <w:sz w:val="18"/>
          <w:szCs w:val="18"/>
        </w:rPr>
        <w:t>Aplicações financeiras d</w:t>
      </w:r>
      <w:r w:rsidR="00833EBB" w:rsidRPr="00C34218">
        <w:rPr>
          <w:rFonts w:ascii="Georgia" w:hAnsi="Georgia" w:cs="Arial"/>
          <w:bCs/>
          <w:sz w:val="18"/>
          <w:szCs w:val="18"/>
        </w:rPr>
        <w:t xml:space="preserve">a Companhia </w:t>
      </w:r>
      <w:r w:rsidRPr="00C34218">
        <w:rPr>
          <w:rFonts w:ascii="Georgia" w:hAnsi="Georgia" w:cs="Arial"/>
          <w:bCs/>
          <w:sz w:val="18"/>
          <w:szCs w:val="18"/>
        </w:rPr>
        <w:t>em CDB com carência acima de três meses</w:t>
      </w:r>
      <w:r w:rsidRPr="00C34218">
        <w:rPr>
          <w:rFonts w:ascii="Georgia" w:hAnsi="Georgia"/>
          <w:sz w:val="18"/>
          <w:szCs w:val="18"/>
        </w:rPr>
        <w:t>.</w:t>
      </w:r>
      <w:r w:rsidRPr="00C34218">
        <w:rPr>
          <w:rFonts w:ascii="Georgia" w:hAnsi="Georgia" w:cs="Arial"/>
          <w:bCs/>
          <w:sz w:val="18"/>
          <w:szCs w:val="18"/>
        </w:rPr>
        <w:t xml:space="preserve"> A gestão de caixa d</w:t>
      </w:r>
      <w:r w:rsidR="00833EBB" w:rsidRPr="00C34218">
        <w:rPr>
          <w:rFonts w:ascii="Georgia" w:hAnsi="Georgia" w:cs="Arial"/>
          <w:bCs/>
          <w:sz w:val="18"/>
          <w:szCs w:val="18"/>
        </w:rPr>
        <w:t>a Companhia</w:t>
      </w:r>
      <w:r w:rsidRPr="00C34218">
        <w:rPr>
          <w:rFonts w:ascii="Georgia" w:hAnsi="Georgia" w:cs="Arial"/>
          <w:bCs/>
          <w:sz w:val="18"/>
          <w:szCs w:val="18"/>
        </w:rPr>
        <w:t xml:space="preserve"> busca compatibilizar a necessidade de liquidez da Companhia e oportunidades de aplicações com maiores rendimentos.</w:t>
      </w:r>
    </w:p>
    <w:p w14:paraId="3454CC7F" w14:textId="77777777" w:rsidR="00B3013C" w:rsidRPr="00C34218" w:rsidRDefault="00B3013C" w:rsidP="00B3013C">
      <w:pPr>
        <w:pStyle w:val="PargrafodaLista"/>
        <w:ind w:left="0"/>
        <w:rPr>
          <w:rFonts w:ascii="Georgia" w:hAnsi="Georgia" w:cs="Arial"/>
          <w:bCs/>
        </w:rPr>
      </w:pPr>
    </w:p>
    <w:tbl>
      <w:tblPr>
        <w:tblW w:w="4718" w:type="pct"/>
        <w:tblInd w:w="567" w:type="dxa"/>
        <w:tblCellMar>
          <w:left w:w="70" w:type="dxa"/>
          <w:right w:w="70" w:type="dxa"/>
        </w:tblCellMar>
        <w:tblLook w:val="04A0" w:firstRow="1" w:lastRow="0" w:firstColumn="1" w:lastColumn="0" w:noHBand="0" w:noVBand="1"/>
      </w:tblPr>
      <w:tblGrid>
        <w:gridCol w:w="1843"/>
        <w:gridCol w:w="1583"/>
        <w:gridCol w:w="146"/>
        <w:gridCol w:w="1841"/>
        <w:gridCol w:w="192"/>
        <w:gridCol w:w="1513"/>
        <w:gridCol w:w="223"/>
        <w:gridCol w:w="1375"/>
      </w:tblGrid>
      <w:tr w:rsidR="00B26361" w:rsidRPr="00C34218" w14:paraId="5C602928" w14:textId="77777777" w:rsidTr="00052A90">
        <w:trPr>
          <w:trHeight w:val="170"/>
        </w:trPr>
        <w:tc>
          <w:tcPr>
            <w:tcW w:w="1057" w:type="pct"/>
            <w:tcBorders>
              <w:top w:val="nil"/>
              <w:left w:val="nil"/>
              <w:bottom w:val="nil"/>
              <w:right w:val="nil"/>
            </w:tcBorders>
            <w:noWrap/>
            <w:vAlign w:val="bottom"/>
            <w:hideMark/>
          </w:tcPr>
          <w:p w14:paraId="3C997103" w14:textId="77777777" w:rsidR="00BD198E" w:rsidRPr="00C34218" w:rsidRDefault="00BD198E" w:rsidP="00BD198E">
            <w:pPr>
              <w:rPr>
                <w:rFonts w:ascii="Arial" w:hAnsi="Arial" w:cs="Arial"/>
                <w:sz w:val="16"/>
                <w:szCs w:val="16"/>
              </w:rPr>
            </w:pPr>
            <w:bookmarkStart w:id="18" w:name="_Hlk128984112"/>
          </w:p>
        </w:tc>
        <w:tc>
          <w:tcPr>
            <w:tcW w:w="2047" w:type="pct"/>
            <w:gridSpan w:val="3"/>
            <w:tcBorders>
              <w:top w:val="nil"/>
              <w:left w:val="nil"/>
              <w:bottom w:val="single" w:sz="4" w:space="0" w:color="auto"/>
              <w:right w:val="nil"/>
            </w:tcBorders>
            <w:vAlign w:val="center"/>
            <w:hideMark/>
          </w:tcPr>
          <w:p w14:paraId="65914C97" w14:textId="77777777" w:rsidR="00BD198E" w:rsidRPr="00C34218" w:rsidRDefault="00BD198E" w:rsidP="00BD198E">
            <w:pPr>
              <w:jc w:val="center"/>
              <w:rPr>
                <w:rFonts w:ascii="Arial" w:hAnsi="Arial" w:cs="Arial"/>
                <w:b/>
                <w:bCs/>
                <w:color w:val="000000"/>
                <w:sz w:val="16"/>
                <w:szCs w:val="16"/>
              </w:rPr>
            </w:pPr>
            <w:r w:rsidRPr="00C34218">
              <w:rPr>
                <w:rFonts w:ascii="Arial" w:hAnsi="Arial" w:cs="Arial"/>
                <w:b/>
                <w:bCs/>
                <w:color w:val="000000"/>
                <w:sz w:val="16"/>
                <w:szCs w:val="16"/>
              </w:rPr>
              <w:t>Intervalo de remuneração</w:t>
            </w:r>
          </w:p>
        </w:tc>
        <w:tc>
          <w:tcPr>
            <w:tcW w:w="110" w:type="pct"/>
            <w:tcBorders>
              <w:top w:val="nil"/>
              <w:left w:val="nil"/>
              <w:bottom w:val="nil"/>
              <w:right w:val="nil"/>
            </w:tcBorders>
            <w:noWrap/>
            <w:vAlign w:val="bottom"/>
            <w:hideMark/>
          </w:tcPr>
          <w:p w14:paraId="12342828" w14:textId="77777777" w:rsidR="00BD198E" w:rsidRPr="00C34218" w:rsidRDefault="00BD198E" w:rsidP="00BD198E">
            <w:pPr>
              <w:jc w:val="center"/>
              <w:rPr>
                <w:rFonts w:ascii="Arial" w:hAnsi="Arial" w:cs="Arial"/>
                <w:b/>
                <w:bCs/>
                <w:color w:val="000000"/>
                <w:sz w:val="16"/>
                <w:szCs w:val="16"/>
              </w:rPr>
            </w:pPr>
          </w:p>
        </w:tc>
        <w:tc>
          <w:tcPr>
            <w:tcW w:w="1785" w:type="pct"/>
            <w:gridSpan w:val="3"/>
            <w:tcBorders>
              <w:top w:val="nil"/>
              <w:left w:val="nil"/>
              <w:bottom w:val="single" w:sz="4" w:space="0" w:color="auto"/>
              <w:right w:val="nil"/>
            </w:tcBorders>
            <w:vAlign w:val="center"/>
            <w:hideMark/>
          </w:tcPr>
          <w:p w14:paraId="75F53E33" w14:textId="77777777" w:rsidR="00BD198E" w:rsidRPr="00C34218" w:rsidRDefault="00BD198E" w:rsidP="00BD198E">
            <w:pPr>
              <w:jc w:val="right"/>
              <w:rPr>
                <w:rFonts w:ascii="Arial" w:hAnsi="Arial" w:cs="Arial"/>
                <w:b/>
                <w:bCs/>
                <w:color w:val="000000"/>
                <w:sz w:val="16"/>
                <w:szCs w:val="16"/>
              </w:rPr>
            </w:pPr>
            <w:r w:rsidRPr="00C34218">
              <w:rPr>
                <w:rFonts w:ascii="Arial" w:hAnsi="Arial" w:cs="Arial"/>
                <w:b/>
                <w:bCs/>
                <w:color w:val="000000"/>
                <w:sz w:val="16"/>
                <w:szCs w:val="16"/>
              </w:rPr>
              <w:t>Saldos aplicados em</w:t>
            </w:r>
          </w:p>
        </w:tc>
      </w:tr>
      <w:tr w:rsidR="00B26361" w:rsidRPr="00C34218" w14:paraId="229C4C4C" w14:textId="77777777" w:rsidTr="00052A90">
        <w:trPr>
          <w:trHeight w:val="170"/>
        </w:trPr>
        <w:tc>
          <w:tcPr>
            <w:tcW w:w="1057" w:type="pct"/>
            <w:tcBorders>
              <w:top w:val="nil"/>
              <w:left w:val="nil"/>
              <w:bottom w:val="nil"/>
              <w:right w:val="nil"/>
            </w:tcBorders>
            <w:noWrap/>
            <w:vAlign w:val="bottom"/>
            <w:hideMark/>
          </w:tcPr>
          <w:p w14:paraId="7017BC78" w14:textId="77777777" w:rsidR="00BD198E" w:rsidRPr="00C34218" w:rsidRDefault="00BD198E" w:rsidP="00BD198E">
            <w:pPr>
              <w:jc w:val="right"/>
              <w:rPr>
                <w:rFonts w:ascii="Arial" w:hAnsi="Arial" w:cs="Arial"/>
                <w:b/>
                <w:bCs/>
                <w:color w:val="000000"/>
                <w:sz w:val="16"/>
                <w:szCs w:val="16"/>
              </w:rPr>
            </w:pPr>
          </w:p>
        </w:tc>
        <w:tc>
          <w:tcPr>
            <w:tcW w:w="908" w:type="pct"/>
            <w:tcBorders>
              <w:top w:val="single" w:sz="4" w:space="0" w:color="auto"/>
              <w:left w:val="nil"/>
              <w:bottom w:val="nil"/>
              <w:right w:val="nil"/>
            </w:tcBorders>
            <w:vAlign w:val="center"/>
            <w:hideMark/>
          </w:tcPr>
          <w:p w14:paraId="59A638BC" w14:textId="77777777" w:rsidR="00BD198E" w:rsidRPr="00C34218" w:rsidRDefault="00BD198E" w:rsidP="00BD198E">
            <w:pPr>
              <w:rPr>
                <w:rFonts w:ascii="Arial" w:hAnsi="Arial" w:cs="Arial"/>
                <w:sz w:val="16"/>
                <w:szCs w:val="16"/>
              </w:rPr>
            </w:pPr>
          </w:p>
        </w:tc>
        <w:tc>
          <w:tcPr>
            <w:tcW w:w="84" w:type="pct"/>
            <w:tcBorders>
              <w:top w:val="single" w:sz="4" w:space="0" w:color="auto"/>
              <w:left w:val="nil"/>
              <w:bottom w:val="nil"/>
              <w:right w:val="nil"/>
            </w:tcBorders>
            <w:vAlign w:val="center"/>
            <w:hideMark/>
          </w:tcPr>
          <w:p w14:paraId="58DB68ED" w14:textId="77777777" w:rsidR="00BD198E" w:rsidRPr="00C34218" w:rsidRDefault="00BD198E" w:rsidP="00BD198E">
            <w:pPr>
              <w:jc w:val="center"/>
              <w:rPr>
                <w:rFonts w:ascii="Arial" w:hAnsi="Arial" w:cs="Arial"/>
                <w:sz w:val="16"/>
                <w:szCs w:val="16"/>
              </w:rPr>
            </w:pPr>
          </w:p>
        </w:tc>
        <w:tc>
          <w:tcPr>
            <w:tcW w:w="1056" w:type="pct"/>
            <w:tcBorders>
              <w:top w:val="single" w:sz="4" w:space="0" w:color="auto"/>
              <w:left w:val="nil"/>
              <w:bottom w:val="nil"/>
              <w:right w:val="nil"/>
            </w:tcBorders>
            <w:vAlign w:val="center"/>
            <w:hideMark/>
          </w:tcPr>
          <w:p w14:paraId="745523C3" w14:textId="77777777" w:rsidR="00BD198E" w:rsidRPr="00C34218" w:rsidRDefault="00BD198E" w:rsidP="00BD198E">
            <w:pPr>
              <w:jc w:val="center"/>
              <w:rPr>
                <w:rFonts w:ascii="Arial" w:hAnsi="Arial" w:cs="Arial"/>
                <w:sz w:val="16"/>
                <w:szCs w:val="16"/>
              </w:rPr>
            </w:pPr>
          </w:p>
        </w:tc>
        <w:tc>
          <w:tcPr>
            <w:tcW w:w="110" w:type="pct"/>
            <w:tcBorders>
              <w:top w:val="nil"/>
              <w:left w:val="nil"/>
              <w:bottom w:val="nil"/>
              <w:right w:val="nil"/>
            </w:tcBorders>
            <w:noWrap/>
            <w:vAlign w:val="bottom"/>
            <w:hideMark/>
          </w:tcPr>
          <w:p w14:paraId="0149DD9D" w14:textId="77777777" w:rsidR="00BD198E" w:rsidRPr="00C34218" w:rsidRDefault="00BD198E" w:rsidP="00BD198E">
            <w:pPr>
              <w:jc w:val="center"/>
              <w:rPr>
                <w:rFonts w:ascii="Arial" w:hAnsi="Arial" w:cs="Arial"/>
                <w:sz w:val="16"/>
                <w:szCs w:val="16"/>
              </w:rPr>
            </w:pPr>
          </w:p>
        </w:tc>
        <w:tc>
          <w:tcPr>
            <w:tcW w:w="868" w:type="pct"/>
            <w:tcBorders>
              <w:top w:val="single" w:sz="4" w:space="0" w:color="auto"/>
              <w:left w:val="nil"/>
              <w:bottom w:val="nil"/>
              <w:right w:val="nil"/>
            </w:tcBorders>
            <w:vAlign w:val="center"/>
            <w:hideMark/>
          </w:tcPr>
          <w:p w14:paraId="09C78790" w14:textId="77777777" w:rsidR="00BD198E" w:rsidRPr="00C34218" w:rsidRDefault="00BD198E" w:rsidP="00BD198E">
            <w:pPr>
              <w:rPr>
                <w:rFonts w:ascii="Arial" w:hAnsi="Arial" w:cs="Arial"/>
                <w:sz w:val="16"/>
                <w:szCs w:val="16"/>
              </w:rPr>
            </w:pPr>
          </w:p>
        </w:tc>
        <w:tc>
          <w:tcPr>
            <w:tcW w:w="128" w:type="pct"/>
            <w:tcBorders>
              <w:top w:val="single" w:sz="4" w:space="0" w:color="auto"/>
              <w:left w:val="nil"/>
              <w:bottom w:val="nil"/>
              <w:right w:val="nil"/>
            </w:tcBorders>
            <w:vAlign w:val="center"/>
            <w:hideMark/>
          </w:tcPr>
          <w:p w14:paraId="46A84347" w14:textId="77777777" w:rsidR="00BD198E" w:rsidRPr="00C34218" w:rsidRDefault="00BD198E" w:rsidP="00BD198E">
            <w:pPr>
              <w:jc w:val="right"/>
              <w:rPr>
                <w:rFonts w:ascii="Arial" w:hAnsi="Arial" w:cs="Arial"/>
                <w:sz w:val="16"/>
                <w:szCs w:val="16"/>
              </w:rPr>
            </w:pPr>
          </w:p>
        </w:tc>
        <w:tc>
          <w:tcPr>
            <w:tcW w:w="789" w:type="pct"/>
            <w:tcBorders>
              <w:top w:val="single" w:sz="4" w:space="0" w:color="auto"/>
              <w:left w:val="nil"/>
              <w:bottom w:val="nil"/>
              <w:right w:val="nil"/>
            </w:tcBorders>
            <w:vAlign w:val="center"/>
            <w:hideMark/>
          </w:tcPr>
          <w:p w14:paraId="4029E754" w14:textId="77777777" w:rsidR="00BD198E" w:rsidRPr="00C34218" w:rsidRDefault="00BD198E" w:rsidP="00BD198E">
            <w:pPr>
              <w:jc w:val="right"/>
              <w:rPr>
                <w:rFonts w:ascii="Arial" w:hAnsi="Arial" w:cs="Arial"/>
                <w:sz w:val="16"/>
                <w:szCs w:val="16"/>
              </w:rPr>
            </w:pPr>
          </w:p>
        </w:tc>
      </w:tr>
      <w:tr w:rsidR="00B26361" w:rsidRPr="00C34218" w14:paraId="774D4C6B" w14:textId="77777777" w:rsidTr="00052A90">
        <w:trPr>
          <w:trHeight w:val="170"/>
        </w:trPr>
        <w:tc>
          <w:tcPr>
            <w:tcW w:w="1057" w:type="pct"/>
            <w:tcBorders>
              <w:top w:val="nil"/>
              <w:left w:val="nil"/>
              <w:bottom w:val="nil"/>
              <w:right w:val="nil"/>
            </w:tcBorders>
            <w:noWrap/>
            <w:vAlign w:val="bottom"/>
            <w:hideMark/>
          </w:tcPr>
          <w:p w14:paraId="6127BDB9" w14:textId="77777777" w:rsidR="00BD198E" w:rsidRPr="00C34218" w:rsidRDefault="00BD198E" w:rsidP="00BD198E">
            <w:pPr>
              <w:jc w:val="right"/>
              <w:rPr>
                <w:rFonts w:ascii="Arial" w:hAnsi="Arial" w:cs="Arial"/>
                <w:sz w:val="16"/>
                <w:szCs w:val="16"/>
              </w:rPr>
            </w:pPr>
          </w:p>
        </w:tc>
        <w:tc>
          <w:tcPr>
            <w:tcW w:w="908" w:type="pct"/>
            <w:tcBorders>
              <w:top w:val="nil"/>
              <w:left w:val="nil"/>
              <w:bottom w:val="single" w:sz="4" w:space="0" w:color="auto"/>
              <w:right w:val="nil"/>
            </w:tcBorders>
            <w:noWrap/>
            <w:vAlign w:val="center"/>
            <w:hideMark/>
          </w:tcPr>
          <w:p w14:paraId="4CA6524D" w14:textId="77777777" w:rsidR="00BD198E" w:rsidRPr="00C34218" w:rsidRDefault="00BD198E" w:rsidP="00BD198E">
            <w:pPr>
              <w:jc w:val="center"/>
              <w:rPr>
                <w:rFonts w:ascii="Arial" w:hAnsi="Arial" w:cs="Arial"/>
                <w:b/>
                <w:bCs/>
                <w:color w:val="000000"/>
                <w:sz w:val="16"/>
                <w:szCs w:val="16"/>
              </w:rPr>
            </w:pPr>
            <w:r w:rsidRPr="00C34218">
              <w:rPr>
                <w:rFonts w:ascii="Arial" w:hAnsi="Arial" w:cs="Arial"/>
                <w:b/>
                <w:bCs/>
                <w:color w:val="000000"/>
                <w:sz w:val="16"/>
                <w:szCs w:val="16"/>
              </w:rPr>
              <w:t>2025</w:t>
            </w:r>
          </w:p>
        </w:tc>
        <w:tc>
          <w:tcPr>
            <w:tcW w:w="84" w:type="pct"/>
            <w:tcBorders>
              <w:top w:val="nil"/>
              <w:left w:val="nil"/>
              <w:bottom w:val="nil"/>
              <w:right w:val="nil"/>
            </w:tcBorders>
            <w:vAlign w:val="center"/>
            <w:hideMark/>
          </w:tcPr>
          <w:p w14:paraId="23B023A0" w14:textId="77777777" w:rsidR="00BD198E" w:rsidRPr="00C34218" w:rsidRDefault="00BD198E" w:rsidP="00BD198E">
            <w:pPr>
              <w:jc w:val="center"/>
              <w:rPr>
                <w:rFonts w:ascii="Arial" w:hAnsi="Arial" w:cs="Arial"/>
                <w:b/>
                <w:bCs/>
                <w:color w:val="000000"/>
                <w:sz w:val="16"/>
                <w:szCs w:val="16"/>
              </w:rPr>
            </w:pPr>
          </w:p>
        </w:tc>
        <w:tc>
          <w:tcPr>
            <w:tcW w:w="1056" w:type="pct"/>
            <w:tcBorders>
              <w:top w:val="nil"/>
              <w:left w:val="nil"/>
              <w:bottom w:val="single" w:sz="4" w:space="0" w:color="auto"/>
              <w:right w:val="nil"/>
            </w:tcBorders>
            <w:noWrap/>
            <w:vAlign w:val="center"/>
            <w:hideMark/>
          </w:tcPr>
          <w:p w14:paraId="375367D3" w14:textId="77777777" w:rsidR="00BD198E" w:rsidRPr="00C34218" w:rsidRDefault="00BD198E" w:rsidP="00BD198E">
            <w:pPr>
              <w:jc w:val="center"/>
              <w:rPr>
                <w:rFonts w:ascii="Arial" w:hAnsi="Arial" w:cs="Arial"/>
                <w:b/>
                <w:bCs/>
                <w:color w:val="000000"/>
                <w:sz w:val="16"/>
                <w:szCs w:val="16"/>
              </w:rPr>
            </w:pPr>
            <w:r w:rsidRPr="00C34218">
              <w:rPr>
                <w:rFonts w:ascii="Arial" w:hAnsi="Arial" w:cs="Arial"/>
                <w:b/>
                <w:bCs/>
                <w:color w:val="000000"/>
                <w:sz w:val="16"/>
                <w:szCs w:val="16"/>
              </w:rPr>
              <w:t>2024</w:t>
            </w:r>
          </w:p>
        </w:tc>
        <w:tc>
          <w:tcPr>
            <w:tcW w:w="110" w:type="pct"/>
            <w:tcBorders>
              <w:top w:val="nil"/>
              <w:left w:val="nil"/>
              <w:bottom w:val="nil"/>
              <w:right w:val="nil"/>
            </w:tcBorders>
            <w:noWrap/>
            <w:vAlign w:val="bottom"/>
            <w:hideMark/>
          </w:tcPr>
          <w:p w14:paraId="15C2D40F" w14:textId="77777777" w:rsidR="00BD198E" w:rsidRPr="00C34218" w:rsidRDefault="00BD198E" w:rsidP="00BD198E">
            <w:pPr>
              <w:jc w:val="center"/>
              <w:rPr>
                <w:rFonts w:ascii="Arial" w:hAnsi="Arial" w:cs="Arial"/>
                <w:b/>
                <w:bCs/>
                <w:color w:val="000000"/>
                <w:sz w:val="16"/>
                <w:szCs w:val="16"/>
              </w:rPr>
            </w:pPr>
          </w:p>
        </w:tc>
        <w:tc>
          <w:tcPr>
            <w:tcW w:w="868" w:type="pct"/>
            <w:tcBorders>
              <w:top w:val="nil"/>
              <w:left w:val="nil"/>
              <w:bottom w:val="single" w:sz="4" w:space="0" w:color="auto"/>
              <w:right w:val="nil"/>
            </w:tcBorders>
            <w:noWrap/>
            <w:vAlign w:val="center"/>
            <w:hideMark/>
          </w:tcPr>
          <w:p w14:paraId="6E4E0515" w14:textId="77777777" w:rsidR="00BD198E" w:rsidRPr="00C34218" w:rsidRDefault="00BD198E" w:rsidP="00BD198E">
            <w:pPr>
              <w:jc w:val="right"/>
              <w:rPr>
                <w:rFonts w:ascii="Arial" w:hAnsi="Arial" w:cs="Arial"/>
                <w:b/>
                <w:bCs/>
                <w:color w:val="000000"/>
                <w:sz w:val="16"/>
                <w:szCs w:val="16"/>
              </w:rPr>
            </w:pPr>
            <w:r w:rsidRPr="00C34218">
              <w:rPr>
                <w:rFonts w:ascii="Arial" w:hAnsi="Arial" w:cs="Arial"/>
                <w:b/>
                <w:bCs/>
                <w:color w:val="000000"/>
                <w:sz w:val="16"/>
                <w:szCs w:val="16"/>
              </w:rPr>
              <w:t>2025</w:t>
            </w:r>
          </w:p>
        </w:tc>
        <w:tc>
          <w:tcPr>
            <w:tcW w:w="128" w:type="pct"/>
            <w:tcBorders>
              <w:top w:val="nil"/>
              <w:left w:val="nil"/>
              <w:bottom w:val="nil"/>
              <w:right w:val="nil"/>
            </w:tcBorders>
            <w:vAlign w:val="center"/>
            <w:hideMark/>
          </w:tcPr>
          <w:p w14:paraId="4225FB54" w14:textId="77777777" w:rsidR="00BD198E" w:rsidRPr="00C34218" w:rsidRDefault="00BD198E" w:rsidP="00BD198E">
            <w:pPr>
              <w:jc w:val="right"/>
              <w:rPr>
                <w:rFonts w:ascii="Arial" w:hAnsi="Arial" w:cs="Arial"/>
                <w:b/>
                <w:bCs/>
                <w:color w:val="000000"/>
                <w:sz w:val="16"/>
                <w:szCs w:val="16"/>
              </w:rPr>
            </w:pPr>
          </w:p>
        </w:tc>
        <w:tc>
          <w:tcPr>
            <w:tcW w:w="789" w:type="pct"/>
            <w:tcBorders>
              <w:top w:val="nil"/>
              <w:left w:val="nil"/>
              <w:bottom w:val="single" w:sz="4" w:space="0" w:color="auto"/>
              <w:right w:val="nil"/>
            </w:tcBorders>
            <w:noWrap/>
            <w:vAlign w:val="center"/>
            <w:hideMark/>
          </w:tcPr>
          <w:p w14:paraId="4627935E" w14:textId="77777777" w:rsidR="00BD198E" w:rsidRPr="00C34218" w:rsidRDefault="00BD198E" w:rsidP="00BD198E">
            <w:pPr>
              <w:jc w:val="right"/>
              <w:rPr>
                <w:rFonts w:ascii="Arial" w:hAnsi="Arial" w:cs="Arial"/>
                <w:b/>
                <w:bCs/>
                <w:color w:val="000000"/>
                <w:sz w:val="16"/>
                <w:szCs w:val="16"/>
              </w:rPr>
            </w:pPr>
            <w:r w:rsidRPr="00C34218">
              <w:rPr>
                <w:rFonts w:ascii="Arial" w:hAnsi="Arial" w:cs="Arial"/>
                <w:b/>
                <w:bCs/>
                <w:color w:val="000000"/>
                <w:sz w:val="16"/>
                <w:szCs w:val="16"/>
              </w:rPr>
              <w:t>2024</w:t>
            </w:r>
          </w:p>
        </w:tc>
      </w:tr>
      <w:tr w:rsidR="00B26361" w:rsidRPr="00C34218" w14:paraId="60E2EF93" w14:textId="77777777" w:rsidTr="00052A90">
        <w:trPr>
          <w:trHeight w:val="170"/>
        </w:trPr>
        <w:tc>
          <w:tcPr>
            <w:tcW w:w="1057" w:type="pct"/>
            <w:tcBorders>
              <w:top w:val="nil"/>
              <w:left w:val="nil"/>
              <w:bottom w:val="nil"/>
              <w:right w:val="nil"/>
            </w:tcBorders>
            <w:noWrap/>
            <w:vAlign w:val="bottom"/>
            <w:hideMark/>
          </w:tcPr>
          <w:p w14:paraId="6B79ABD1" w14:textId="77777777" w:rsidR="00BD198E" w:rsidRPr="00C34218" w:rsidRDefault="00BD198E" w:rsidP="00BD198E">
            <w:pPr>
              <w:jc w:val="right"/>
              <w:rPr>
                <w:rFonts w:ascii="Arial" w:hAnsi="Arial" w:cs="Arial"/>
                <w:b/>
                <w:bCs/>
                <w:color w:val="000000"/>
                <w:sz w:val="16"/>
                <w:szCs w:val="16"/>
              </w:rPr>
            </w:pPr>
          </w:p>
        </w:tc>
        <w:tc>
          <w:tcPr>
            <w:tcW w:w="908" w:type="pct"/>
            <w:tcBorders>
              <w:top w:val="single" w:sz="4" w:space="0" w:color="auto"/>
              <w:left w:val="nil"/>
              <w:bottom w:val="nil"/>
              <w:right w:val="nil"/>
            </w:tcBorders>
            <w:noWrap/>
            <w:vAlign w:val="center"/>
            <w:hideMark/>
          </w:tcPr>
          <w:p w14:paraId="35C15003" w14:textId="77777777" w:rsidR="00BD198E" w:rsidRPr="00C34218" w:rsidRDefault="00BD198E" w:rsidP="00BD198E">
            <w:pPr>
              <w:rPr>
                <w:rFonts w:ascii="Arial" w:hAnsi="Arial" w:cs="Arial"/>
                <w:sz w:val="16"/>
                <w:szCs w:val="16"/>
              </w:rPr>
            </w:pPr>
          </w:p>
        </w:tc>
        <w:tc>
          <w:tcPr>
            <w:tcW w:w="84" w:type="pct"/>
            <w:tcBorders>
              <w:top w:val="nil"/>
              <w:left w:val="nil"/>
              <w:bottom w:val="nil"/>
              <w:right w:val="nil"/>
            </w:tcBorders>
            <w:noWrap/>
            <w:vAlign w:val="center"/>
            <w:hideMark/>
          </w:tcPr>
          <w:p w14:paraId="542749E5" w14:textId="77777777" w:rsidR="00BD198E" w:rsidRPr="00C34218" w:rsidRDefault="00BD198E" w:rsidP="00BD198E">
            <w:pPr>
              <w:jc w:val="center"/>
              <w:rPr>
                <w:rFonts w:ascii="Arial" w:hAnsi="Arial" w:cs="Arial"/>
                <w:sz w:val="16"/>
                <w:szCs w:val="16"/>
              </w:rPr>
            </w:pPr>
          </w:p>
        </w:tc>
        <w:tc>
          <w:tcPr>
            <w:tcW w:w="1056" w:type="pct"/>
            <w:tcBorders>
              <w:top w:val="single" w:sz="4" w:space="0" w:color="auto"/>
              <w:left w:val="nil"/>
              <w:bottom w:val="nil"/>
              <w:right w:val="nil"/>
            </w:tcBorders>
            <w:noWrap/>
            <w:vAlign w:val="center"/>
            <w:hideMark/>
          </w:tcPr>
          <w:p w14:paraId="024AC8FC" w14:textId="77777777" w:rsidR="00BD198E" w:rsidRPr="00C34218" w:rsidRDefault="00BD198E" w:rsidP="00BD198E">
            <w:pPr>
              <w:jc w:val="center"/>
              <w:rPr>
                <w:rFonts w:ascii="Arial" w:hAnsi="Arial" w:cs="Arial"/>
                <w:sz w:val="16"/>
                <w:szCs w:val="16"/>
              </w:rPr>
            </w:pPr>
          </w:p>
        </w:tc>
        <w:tc>
          <w:tcPr>
            <w:tcW w:w="110" w:type="pct"/>
            <w:tcBorders>
              <w:top w:val="nil"/>
              <w:left w:val="nil"/>
              <w:bottom w:val="nil"/>
              <w:right w:val="nil"/>
            </w:tcBorders>
            <w:noWrap/>
            <w:vAlign w:val="bottom"/>
            <w:hideMark/>
          </w:tcPr>
          <w:p w14:paraId="0A0D2984" w14:textId="77777777" w:rsidR="00BD198E" w:rsidRPr="00C34218" w:rsidRDefault="00BD198E" w:rsidP="00BD198E">
            <w:pPr>
              <w:jc w:val="center"/>
              <w:rPr>
                <w:rFonts w:ascii="Arial" w:hAnsi="Arial" w:cs="Arial"/>
                <w:sz w:val="16"/>
                <w:szCs w:val="16"/>
              </w:rPr>
            </w:pPr>
          </w:p>
        </w:tc>
        <w:tc>
          <w:tcPr>
            <w:tcW w:w="868" w:type="pct"/>
            <w:tcBorders>
              <w:top w:val="single" w:sz="4" w:space="0" w:color="auto"/>
              <w:left w:val="nil"/>
              <w:bottom w:val="nil"/>
              <w:right w:val="nil"/>
            </w:tcBorders>
            <w:noWrap/>
            <w:vAlign w:val="center"/>
            <w:hideMark/>
          </w:tcPr>
          <w:p w14:paraId="35FE68C0" w14:textId="77777777" w:rsidR="00BD198E" w:rsidRPr="00C34218" w:rsidRDefault="00BD198E" w:rsidP="00BD198E">
            <w:pPr>
              <w:jc w:val="center"/>
              <w:rPr>
                <w:rFonts w:ascii="Arial" w:hAnsi="Arial" w:cs="Arial"/>
                <w:sz w:val="16"/>
                <w:szCs w:val="16"/>
              </w:rPr>
            </w:pPr>
          </w:p>
        </w:tc>
        <w:tc>
          <w:tcPr>
            <w:tcW w:w="128" w:type="pct"/>
            <w:tcBorders>
              <w:top w:val="nil"/>
              <w:left w:val="nil"/>
              <w:bottom w:val="nil"/>
              <w:right w:val="nil"/>
            </w:tcBorders>
            <w:vAlign w:val="center"/>
            <w:hideMark/>
          </w:tcPr>
          <w:p w14:paraId="7C055645" w14:textId="77777777" w:rsidR="00BD198E" w:rsidRPr="00C34218" w:rsidRDefault="00BD198E" w:rsidP="00BD198E">
            <w:pPr>
              <w:jc w:val="center"/>
              <w:rPr>
                <w:rFonts w:ascii="Arial" w:hAnsi="Arial" w:cs="Arial"/>
                <w:sz w:val="16"/>
                <w:szCs w:val="16"/>
              </w:rPr>
            </w:pPr>
          </w:p>
        </w:tc>
        <w:tc>
          <w:tcPr>
            <w:tcW w:w="789" w:type="pct"/>
            <w:tcBorders>
              <w:top w:val="single" w:sz="4" w:space="0" w:color="auto"/>
              <w:left w:val="nil"/>
              <w:bottom w:val="nil"/>
              <w:right w:val="nil"/>
            </w:tcBorders>
            <w:noWrap/>
            <w:vAlign w:val="center"/>
            <w:hideMark/>
          </w:tcPr>
          <w:p w14:paraId="73CB7F63" w14:textId="77777777" w:rsidR="00BD198E" w:rsidRPr="00C34218" w:rsidRDefault="00BD198E" w:rsidP="00BD198E">
            <w:pPr>
              <w:jc w:val="center"/>
              <w:rPr>
                <w:rFonts w:ascii="Arial" w:hAnsi="Arial" w:cs="Arial"/>
                <w:sz w:val="16"/>
                <w:szCs w:val="16"/>
              </w:rPr>
            </w:pPr>
          </w:p>
        </w:tc>
      </w:tr>
      <w:tr w:rsidR="00B26361" w:rsidRPr="00C34218" w14:paraId="28D52E1B" w14:textId="77777777" w:rsidTr="00B26361">
        <w:trPr>
          <w:trHeight w:val="170"/>
        </w:trPr>
        <w:tc>
          <w:tcPr>
            <w:tcW w:w="1057" w:type="pct"/>
            <w:tcBorders>
              <w:top w:val="nil"/>
              <w:left w:val="nil"/>
              <w:bottom w:val="nil"/>
              <w:right w:val="nil"/>
            </w:tcBorders>
            <w:noWrap/>
            <w:vAlign w:val="center"/>
            <w:hideMark/>
          </w:tcPr>
          <w:p w14:paraId="7D0DC8EB" w14:textId="77777777" w:rsidR="00BD198E" w:rsidRPr="00C34218" w:rsidRDefault="00BD198E" w:rsidP="00BD198E">
            <w:pPr>
              <w:jc w:val="both"/>
              <w:rPr>
                <w:rFonts w:ascii="Arial" w:hAnsi="Arial" w:cs="Arial"/>
                <w:color w:val="000000"/>
                <w:sz w:val="16"/>
                <w:szCs w:val="16"/>
              </w:rPr>
            </w:pPr>
            <w:r w:rsidRPr="00C34218">
              <w:rPr>
                <w:rFonts w:ascii="Arial" w:hAnsi="Arial" w:cs="Arial"/>
                <w:color w:val="000000"/>
                <w:sz w:val="16"/>
                <w:szCs w:val="16"/>
              </w:rPr>
              <w:t>CDI</w:t>
            </w:r>
          </w:p>
        </w:tc>
        <w:tc>
          <w:tcPr>
            <w:tcW w:w="908" w:type="pct"/>
            <w:tcBorders>
              <w:top w:val="nil"/>
              <w:left w:val="nil"/>
              <w:bottom w:val="nil"/>
              <w:right w:val="nil"/>
            </w:tcBorders>
            <w:noWrap/>
            <w:vAlign w:val="center"/>
            <w:hideMark/>
          </w:tcPr>
          <w:p w14:paraId="14E1DC81" w14:textId="77777777" w:rsidR="00BD198E" w:rsidRPr="00C34218" w:rsidRDefault="00BD198E" w:rsidP="00BD198E">
            <w:pPr>
              <w:jc w:val="center"/>
              <w:rPr>
                <w:rFonts w:ascii="Arial" w:hAnsi="Arial" w:cs="Arial"/>
                <w:color w:val="000000"/>
                <w:sz w:val="16"/>
                <w:szCs w:val="16"/>
              </w:rPr>
            </w:pPr>
            <w:r w:rsidRPr="00C34218">
              <w:rPr>
                <w:rFonts w:ascii="Arial" w:hAnsi="Arial" w:cs="Arial"/>
                <w:color w:val="000000"/>
                <w:sz w:val="16"/>
                <w:szCs w:val="16"/>
              </w:rPr>
              <w:t xml:space="preserve">103,75% a 121% </w:t>
            </w:r>
          </w:p>
        </w:tc>
        <w:tc>
          <w:tcPr>
            <w:tcW w:w="84" w:type="pct"/>
            <w:tcBorders>
              <w:top w:val="nil"/>
              <w:left w:val="nil"/>
              <w:bottom w:val="nil"/>
              <w:right w:val="nil"/>
            </w:tcBorders>
            <w:noWrap/>
            <w:vAlign w:val="center"/>
            <w:hideMark/>
          </w:tcPr>
          <w:p w14:paraId="37D50187" w14:textId="77777777" w:rsidR="00BD198E" w:rsidRPr="00C34218" w:rsidRDefault="00BD198E" w:rsidP="00BD198E">
            <w:pPr>
              <w:jc w:val="center"/>
              <w:rPr>
                <w:rFonts w:ascii="Arial" w:hAnsi="Arial" w:cs="Arial"/>
                <w:color w:val="000000"/>
                <w:sz w:val="16"/>
                <w:szCs w:val="16"/>
              </w:rPr>
            </w:pPr>
          </w:p>
        </w:tc>
        <w:tc>
          <w:tcPr>
            <w:tcW w:w="1056" w:type="pct"/>
            <w:tcBorders>
              <w:top w:val="nil"/>
              <w:left w:val="nil"/>
              <w:bottom w:val="nil"/>
              <w:right w:val="nil"/>
            </w:tcBorders>
            <w:noWrap/>
            <w:vAlign w:val="center"/>
            <w:hideMark/>
          </w:tcPr>
          <w:p w14:paraId="01A86885" w14:textId="77777777" w:rsidR="00BD198E" w:rsidRPr="00C34218" w:rsidRDefault="00BD198E" w:rsidP="00BD198E">
            <w:pPr>
              <w:jc w:val="center"/>
              <w:rPr>
                <w:rFonts w:ascii="Arial" w:hAnsi="Arial" w:cs="Arial"/>
                <w:color w:val="000000"/>
                <w:sz w:val="16"/>
                <w:szCs w:val="16"/>
              </w:rPr>
            </w:pPr>
            <w:r w:rsidRPr="00C34218">
              <w:rPr>
                <w:rFonts w:ascii="Arial" w:hAnsi="Arial" w:cs="Arial"/>
                <w:color w:val="000000"/>
                <w:sz w:val="16"/>
                <w:szCs w:val="16"/>
              </w:rPr>
              <w:t>107% a 121%</w:t>
            </w:r>
          </w:p>
        </w:tc>
        <w:tc>
          <w:tcPr>
            <w:tcW w:w="110" w:type="pct"/>
            <w:tcBorders>
              <w:top w:val="nil"/>
              <w:left w:val="nil"/>
              <w:bottom w:val="nil"/>
              <w:right w:val="nil"/>
            </w:tcBorders>
            <w:noWrap/>
            <w:vAlign w:val="center"/>
            <w:hideMark/>
          </w:tcPr>
          <w:p w14:paraId="34BE6CF1" w14:textId="77777777" w:rsidR="00BD198E" w:rsidRPr="00C34218" w:rsidRDefault="00BD198E" w:rsidP="00BD198E">
            <w:pPr>
              <w:jc w:val="center"/>
              <w:rPr>
                <w:rFonts w:ascii="Arial" w:hAnsi="Arial" w:cs="Arial"/>
                <w:color w:val="000000"/>
                <w:sz w:val="16"/>
                <w:szCs w:val="16"/>
              </w:rPr>
            </w:pPr>
          </w:p>
        </w:tc>
        <w:tc>
          <w:tcPr>
            <w:tcW w:w="868" w:type="pct"/>
            <w:tcBorders>
              <w:top w:val="nil"/>
              <w:left w:val="nil"/>
              <w:bottom w:val="nil"/>
              <w:right w:val="nil"/>
            </w:tcBorders>
            <w:noWrap/>
            <w:vAlign w:val="center"/>
            <w:hideMark/>
          </w:tcPr>
          <w:p w14:paraId="08661CFE" w14:textId="4EAF0C0B" w:rsidR="00BD198E" w:rsidRPr="00C34218" w:rsidRDefault="00BD198E" w:rsidP="00BD198E">
            <w:pPr>
              <w:ind w:firstLineChars="100" w:firstLine="160"/>
              <w:jc w:val="right"/>
              <w:rPr>
                <w:rFonts w:ascii="Arial" w:hAnsi="Arial" w:cs="Arial"/>
                <w:color w:val="000000"/>
                <w:sz w:val="16"/>
                <w:szCs w:val="16"/>
              </w:rPr>
            </w:pPr>
            <w:r w:rsidRPr="00C34218">
              <w:rPr>
                <w:rFonts w:ascii="Arial" w:hAnsi="Arial" w:cs="Arial"/>
                <w:color w:val="000000"/>
                <w:sz w:val="16"/>
                <w:szCs w:val="16"/>
              </w:rPr>
              <w:t>142.894</w:t>
            </w:r>
          </w:p>
        </w:tc>
        <w:tc>
          <w:tcPr>
            <w:tcW w:w="128" w:type="pct"/>
            <w:tcBorders>
              <w:top w:val="nil"/>
              <w:left w:val="nil"/>
              <w:bottom w:val="nil"/>
              <w:right w:val="nil"/>
            </w:tcBorders>
            <w:noWrap/>
            <w:vAlign w:val="center"/>
            <w:hideMark/>
          </w:tcPr>
          <w:p w14:paraId="5072E72B" w14:textId="77777777" w:rsidR="00BD198E" w:rsidRPr="00C34218" w:rsidRDefault="00BD198E" w:rsidP="00BD198E">
            <w:pPr>
              <w:ind w:firstLineChars="100" w:firstLine="160"/>
              <w:jc w:val="right"/>
              <w:rPr>
                <w:rFonts w:ascii="Arial" w:hAnsi="Arial" w:cs="Arial"/>
                <w:color w:val="000000"/>
                <w:sz w:val="16"/>
                <w:szCs w:val="16"/>
              </w:rPr>
            </w:pPr>
          </w:p>
        </w:tc>
        <w:tc>
          <w:tcPr>
            <w:tcW w:w="789" w:type="pct"/>
            <w:tcBorders>
              <w:top w:val="nil"/>
              <w:left w:val="nil"/>
              <w:bottom w:val="nil"/>
              <w:right w:val="nil"/>
            </w:tcBorders>
            <w:noWrap/>
            <w:vAlign w:val="center"/>
            <w:hideMark/>
          </w:tcPr>
          <w:p w14:paraId="631B493A" w14:textId="243E2167" w:rsidR="00BD198E" w:rsidRPr="00C34218" w:rsidRDefault="00BD198E" w:rsidP="00BD198E">
            <w:pPr>
              <w:ind w:firstLineChars="100" w:firstLine="160"/>
              <w:jc w:val="right"/>
              <w:rPr>
                <w:rFonts w:ascii="Arial" w:hAnsi="Arial" w:cs="Arial"/>
                <w:color w:val="000000"/>
                <w:sz w:val="16"/>
                <w:szCs w:val="16"/>
              </w:rPr>
            </w:pPr>
            <w:r w:rsidRPr="00C34218">
              <w:rPr>
                <w:rFonts w:ascii="Arial" w:hAnsi="Arial" w:cs="Arial"/>
                <w:color w:val="000000"/>
                <w:sz w:val="16"/>
                <w:szCs w:val="16"/>
              </w:rPr>
              <w:t>43.799</w:t>
            </w:r>
          </w:p>
        </w:tc>
      </w:tr>
      <w:tr w:rsidR="00B26361" w:rsidRPr="00C34218" w14:paraId="116234E9" w14:textId="77777777" w:rsidTr="00052A90">
        <w:trPr>
          <w:trHeight w:val="170"/>
        </w:trPr>
        <w:tc>
          <w:tcPr>
            <w:tcW w:w="1057" w:type="pct"/>
            <w:tcBorders>
              <w:top w:val="nil"/>
              <w:left w:val="nil"/>
              <w:bottom w:val="nil"/>
              <w:right w:val="nil"/>
            </w:tcBorders>
            <w:noWrap/>
            <w:vAlign w:val="center"/>
            <w:hideMark/>
          </w:tcPr>
          <w:p w14:paraId="15569B33" w14:textId="77777777" w:rsidR="00BD198E" w:rsidRPr="00C34218" w:rsidRDefault="00BD198E" w:rsidP="00BD198E">
            <w:pPr>
              <w:jc w:val="both"/>
              <w:rPr>
                <w:rFonts w:ascii="Arial" w:hAnsi="Arial" w:cs="Arial"/>
                <w:color w:val="000000"/>
                <w:sz w:val="16"/>
                <w:szCs w:val="16"/>
              </w:rPr>
            </w:pPr>
            <w:r w:rsidRPr="00C34218">
              <w:rPr>
                <w:rFonts w:ascii="Arial" w:hAnsi="Arial" w:cs="Arial"/>
                <w:color w:val="000000"/>
                <w:sz w:val="16"/>
                <w:szCs w:val="16"/>
              </w:rPr>
              <w:t>Pré-fixado</w:t>
            </w:r>
          </w:p>
        </w:tc>
        <w:tc>
          <w:tcPr>
            <w:tcW w:w="908" w:type="pct"/>
            <w:tcBorders>
              <w:top w:val="nil"/>
              <w:left w:val="nil"/>
              <w:bottom w:val="nil"/>
              <w:right w:val="nil"/>
            </w:tcBorders>
            <w:noWrap/>
            <w:vAlign w:val="center"/>
            <w:hideMark/>
          </w:tcPr>
          <w:p w14:paraId="368CC1C1" w14:textId="18D76239" w:rsidR="00BD198E" w:rsidRPr="00C34218" w:rsidRDefault="00FC52B3" w:rsidP="00BD198E">
            <w:pPr>
              <w:jc w:val="center"/>
              <w:rPr>
                <w:rFonts w:ascii="Arial" w:hAnsi="Arial" w:cs="Arial"/>
                <w:color w:val="000000"/>
                <w:sz w:val="16"/>
                <w:szCs w:val="16"/>
              </w:rPr>
            </w:pPr>
            <w:r w:rsidRPr="00C34218">
              <w:rPr>
                <w:rFonts w:ascii="Arial" w:hAnsi="Arial" w:cs="Arial"/>
                <w:color w:val="000000"/>
                <w:sz w:val="16"/>
                <w:szCs w:val="16"/>
              </w:rPr>
              <w:t>-</w:t>
            </w:r>
            <w:r w:rsidR="00BD198E" w:rsidRPr="00C34218">
              <w:rPr>
                <w:rFonts w:ascii="Arial" w:hAnsi="Arial" w:cs="Arial"/>
                <w:color w:val="000000"/>
                <w:sz w:val="16"/>
                <w:szCs w:val="16"/>
              </w:rPr>
              <w:t xml:space="preserve"> </w:t>
            </w:r>
          </w:p>
        </w:tc>
        <w:tc>
          <w:tcPr>
            <w:tcW w:w="84" w:type="pct"/>
            <w:tcBorders>
              <w:top w:val="nil"/>
              <w:left w:val="nil"/>
              <w:bottom w:val="nil"/>
              <w:right w:val="nil"/>
            </w:tcBorders>
            <w:noWrap/>
            <w:vAlign w:val="center"/>
            <w:hideMark/>
          </w:tcPr>
          <w:p w14:paraId="50F1D4DD" w14:textId="77777777" w:rsidR="00BD198E" w:rsidRPr="00C34218" w:rsidRDefault="00BD198E" w:rsidP="00BD198E">
            <w:pPr>
              <w:jc w:val="center"/>
              <w:rPr>
                <w:rFonts w:ascii="Arial" w:hAnsi="Arial" w:cs="Arial"/>
                <w:color w:val="000000"/>
                <w:sz w:val="16"/>
                <w:szCs w:val="16"/>
              </w:rPr>
            </w:pPr>
          </w:p>
        </w:tc>
        <w:tc>
          <w:tcPr>
            <w:tcW w:w="1056" w:type="pct"/>
            <w:tcBorders>
              <w:top w:val="nil"/>
              <w:left w:val="nil"/>
              <w:bottom w:val="nil"/>
              <w:right w:val="nil"/>
            </w:tcBorders>
            <w:noWrap/>
            <w:vAlign w:val="center"/>
            <w:hideMark/>
          </w:tcPr>
          <w:p w14:paraId="688014A0" w14:textId="77777777" w:rsidR="00BD198E" w:rsidRPr="00C34218" w:rsidRDefault="00BD198E" w:rsidP="00BD198E">
            <w:pPr>
              <w:jc w:val="center"/>
              <w:rPr>
                <w:rFonts w:ascii="Arial" w:hAnsi="Arial" w:cs="Arial"/>
                <w:color w:val="000000"/>
                <w:sz w:val="16"/>
                <w:szCs w:val="16"/>
              </w:rPr>
            </w:pPr>
            <w:r w:rsidRPr="00C34218">
              <w:rPr>
                <w:rFonts w:ascii="Arial" w:hAnsi="Arial" w:cs="Arial"/>
                <w:color w:val="000000"/>
                <w:sz w:val="16"/>
                <w:szCs w:val="16"/>
              </w:rPr>
              <w:t>12,85% a 13% a.a.</w:t>
            </w:r>
          </w:p>
        </w:tc>
        <w:tc>
          <w:tcPr>
            <w:tcW w:w="110" w:type="pct"/>
            <w:tcBorders>
              <w:top w:val="nil"/>
              <w:left w:val="nil"/>
              <w:bottom w:val="nil"/>
              <w:right w:val="nil"/>
            </w:tcBorders>
            <w:noWrap/>
            <w:vAlign w:val="center"/>
            <w:hideMark/>
          </w:tcPr>
          <w:p w14:paraId="14A41F03" w14:textId="77777777" w:rsidR="00BD198E" w:rsidRPr="00C34218" w:rsidRDefault="00BD198E" w:rsidP="00BD198E">
            <w:pPr>
              <w:jc w:val="center"/>
              <w:rPr>
                <w:rFonts w:ascii="Arial" w:hAnsi="Arial" w:cs="Arial"/>
                <w:color w:val="000000"/>
                <w:sz w:val="16"/>
                <w:szCs w:val="16"/>
              </w:rPr>
            </w:pPr>
          </w:p>
        </w:tc>
        <w:tc>
          <w:tcPr>
            <w:tcW w:w="868" w:type="pct"/>
            <w:tcBorders>
              <w:top w:val="nil"/>
              <w:left w:val="nil"/>
              <w:bottom w:val="single" w:sz="4" w:space="0" w:color="auto"/>
              <w:right w:val="nil"/>
            </w:tcBorders>
            <w:noWrap/>
            <w:vAlign w:val="center"/>
            <w:hideMark/>
          </w:tcPr>
          <w:p w14:paraId="7746643E" w14:textId="3F8E1667" w:rsidR="00BD198E" w:rsidRPr="00C34218" w:rsidRDefault="00BD198E" w:rsidP="00BD198E">
            <w:pPr>
              <w:ind w:firstLineChars="100" w:firstLine="160"/>
              <w:jc w:val="right"/>
              <w:rPr>
                <w:rFonts w:ascii="Arial" w:hAnsi="Arial" w:cs="Arial"/>
                <w:color w:val="000000"/>
                <w:sz w:val="16"/>
                <w:szCs w:val="16"/>
              </w:rPr>
            </w:pPr>
            <w:r w:rsidRPr="00C34218">
              <w:rPr>
                <w:rFonts w:ascii="Arial" w:hAnsi="Arial" w:cs="Arial"/>
                <w:color w:val="000000"/>
                <w:sz w:val="16"/>
                <w:szCs w:val="16"/>
              </w:rPr>
              <w:t>-</w:t>
            </w:r>
          </w:p>
        </w:tc>
        <w:tc>
          <w:tcPr>
            <w:tcW w:w="128" w:type="pct"/>
            <w:tcBorders>
              <w:top w:val="nil"/>
              <w:left w:val="nil"/>
              <w:bottom w:val="nil"/>
              <w:right w:val="nil"/>
            </w:tcBorders>
            <w:noWrap/>
            <w:vAlign w:val="center"/>
            <w:hideMark/>
          </w:tcPr>
          <w:p w14:paraId="62809A87" w14:textId="77777777" w:rsidR="00BD198E" w:rsidRPr="00C34218" w:rsidRDefault="00BD198E" w:rsidP="00BD198E">
            <w:pPr>
              <w:ind w:firstLineChars="100" w:firstLine="160"/>
              <w:jc w:val="right"/>
              <w:rPr>
                <w:rFonts w:ascii="Arial" w:hAnsi="Arial" w:cs="Arial"/>
                <w:color w:val="000000"/>
                <w:sz w:val="16"/>
                <w:szCs w:val="16"/>
              </w:rPr>
            </w:pPr>
          </w:p>
        </w:tc>
        <w:tc>
          <w:tcPr>
            <w:tcW w:w="789" w:type="pct"/>
            <w:tcBorders>
              <w:top w:val="nil"/>
              <w:left w:val="nil"/>
              <w:bottom w:val="single" w:sz="4" w:space="0" w:color="auto"/>
              <w:right w:val="nil"/>
            </w:tcBorders>
            <w:noWrap/>
            <w:vAlign w:val="center"/>
            <w:hideMark/>
          </w:tcPr>
          <w:p w14:paraId="7AB51E8E" w14:textId="690EFC6D" w:rsidR="00BD198E" w:rsidRPr="00C34218" w:rsidRDefault="00BD198E" w:rsidP="00BD198E">
            <w:pPr>
              <w:ind w:firstLineChars="100" w:firstLine="160"/>
              <w:jc w:val="right"/>
              <w:rPr>
                <w:rFonts w:ascii="Arial" w:hAnsi="Arial" w:cs="Arial"/>
                <w:color w:val="000000"/>
                <w:sz w:val="16"/>
                <w:szCs w:val="16"/>
              </w:rPr>
            </w:pPr>
            <w:r w:rsidRPr="00C34218">
              <w:rPr>
                <w:rFonts w:ascii="Arial" w:hAnsi="Arial" w:cs="Arial"/>
                <w:color w:val="000000"/>
                <w:sz w:val="16"/>
                <w:szCs w:val="16"/>
              </w:rPr>
              <w:t>52.956</w:t>
            </w:r>
          </w:p>
        </w:tc>
      </w:tr>
      <w:tr w:rsidR="00B26361" w:rsidRPr="00C34218" w14:paraId="7D471048" w14:textId="77777777" w:rsidTr="00052A90">
        <w:trPr>
          <w:trHeight w:val="170"/>
        </w:trPr>
        <w:tc>
          <w:tcPr>
            <w:tcW w:w="1057" w:type="pct"/>
            <w:tcBorders>
              <w:top w:val="nil"/>
              <w:left w:val="nil"/>
              <w:bottom w:val="nil"/>
              <w:right w:val="nil"/>
            </w:tcBorders>
            <w:noWrap/>
            <w:vAlign w:val="center"/>
            <w:hideMark/>
          </w:tcPr>
          <w:p w14:paraId="7F9483EA" w14:textId="77777777" w:rsidR="00BD198E" w:rsidRPr="00C34218" w:rsidRDefault="00BD198E" w:rsidP="00BD198E">
            <w:pPr>
              <w:ind w:firstLineChars="100" w:firstLine="160"/>
              <w:jc w:val="right"/>
              <w:rPr>
                <w:rFonts w:ascii="Arial" w:hAnsi="Arial" w:cs="Arial"/>
                <w:color w:val="000000"/>
                <w:sz w:val="16"/>
                <w:szCs w:val="16"/>
              </w:rPr>
            </w:pPr>
          </w:p>
        </w:tc>
        <w:tc>
          <w:tcPr>
            <w:tcW w:w="908" w:type="pct"/>
            <w:tcBorders>
              <w:top w:val="nil"/>
              <w:left w:val="nil"/>
              <w:bottom w:val="nil"/>
              <w:right w:val="nil"/>
            </w:tcBorders>
            <w:noWrap/>
            <w:vAlign w:val="center"/>
            <w:hideMark/>
          </w:tcPr>
          <w:p w14:paraId="7F95ADD4" w14:textId="77777777" w:rsidR="00BD198E" w:rsidRPr="00C34218" w:rsidRDefault="00BD198E" w:rsidP="00BD198E">
            <w:pPr>
              <w:jc w:val="both"/>
              <w:rPr>
                <w:rFonts w:ascii="Arial" w:hAnsi="Arial" w:cs="Arial"/>
                <w:sz w:val="16"/>
                <w:szCs w:val="16"/>
              </w:rPr>
            </w:pPr>
          </w:p>
        </w:tc>
        <w:tc>
          <w:tcPr>
            <w:tcW w:w="84" w:type="pct"/>
            <w:tcBorders>
              <w:top w:val="nil"/>
              <w:left w:val="nil"/>
              <w:bottom w:val="nil"/>
              <w:right w:val="nil"/>
            </w:tcBorders>
            <w:noWrap/>
            <w:vAlign w:val="center"/>
            <w:hideMark/>
          </w:tcPr>
          <w:p w14:paraId="2C3A87BE" w14:textId="77777777" w:rsidR="00BD198E" w:rsidRPr="00C34218" w:rsidRDefault="00BD198E" w:rsidP="00BD198E">
            <w:pPr>
              <w:jc w:val="center"/>
              <w:rPr>
                <w:rFonts w:ascii="Arial" w:hAnsi="Arial" w:cs="Arial"/>
                <w:sz w:val="16"/>
                <w:szCs w:val="16"/>
              </w:rPr>
            </w:pPr>
          </w:p>
        </w:tc>
        <w:tc>
          <w:tcPr>
            <w:tcW w:w="1056" w:type="pct"/>
            <w:tcBorders>
              <w:top w:val="nil"/>
              <w:left w:val="nil"/>
              <w:bottom w:val="nil"/>
              <w:right w:val="nil"/>
            </w:tcBorders>
            <w:noWrap/>
            <w:vAlign w:val="center"/>
            <w:hideMark/>
          </w:tcPr>
          <w:p w14:paraId="5C7642E3" w14:textId="77777777" w:rsidR="00BD198E" w:rsidRPr="00C34218" w:rsidRDefault="00BD198E" w:rsidP="00BD198E">
            <w:pPr>
              <w:jc w:val="center"/>
              <w:rPr>
                <w:rFonts w:ascii="Arial" w:hAnsi="Arial" w:cs="Arial"/>
                <w:sz w:val="16"/>
                <w:szCs w:val="16"/>
              </w:rPr>
            </w:pPr>
          </w:p>
        </w:tc>
        <w:tc>
          <w:tcPr>
            <w:tcW w:w="110" w:type="pct"/>
            <w:tcBorders>
              <w:top w:val="nil"/>
              <w:left w:val="nil"/>
              <w:bottom w:val="nil"/>
              <w:right w:val="nil"/>
            </w:tcBorders>
            <w:noWrap/>
            <w:vAlign w:val="center"/>
            <w:hideMark/>
          </w:tcPr>
          <w:p w14:paraId="3FF0E784" w14:textId="77777777" w:rsidR="00BD198E" w:rsidRPr="00C34218" w:rsidRDefault="00BD198E" w:rsidP="00BD198E">
            <w:pPr>
              <w:jc w:val="center"/>
              <w:rPr>
                <w:rFonts w:ascii="Arial" w:hAnsi="Arial" w:cs="Arial"/>
                <w:sz w:val="16"/>
                <w:szCs w:val="16"/>
              </w:rPr>
            </w:pPr>
          </w:p>
        </w:tc>
        <w:tc>
          <w:tcPr>
            <w:tcW w:w="868" w:type="pct"/>
            <w:tcBorders>
              <w:top w:val="single" w:sz="4" w:space="0" w:color="auto"/>
              <w:left w:val="nil"/>
              <w:bottom w:val="nil"/>
              <w:right w:val="nil"/>
            </w:tcBorders>
            <w:noWrap/>
            <w:vAlign w:val="center"/>
            <w:hideMark/>
          </w:tcPr>
          <w:p w14:paraId="17EE7FC2" w14:textId="77777777" w:rsidR="00BD198E" w:rsidRPr="00C34218" w:rsidRDefault="00BD198E" w:rsidP="00BD198E">
            <w:pPr>
              <w:jc w:val="both"/>
              <w:rPr>
                <w:rFonts w:ascii="Arial" w:hAnsi="Arial" w:cs="Arial"/>
                <w:sz w:val="16"/>
                <w:szCs w:val="16"/>
              </w:rPr>
            </w:pPr>
          </w:p>
        </w:tc>
        <w:tc>
          <w:tcPr>
            <w:tcW w:w="128" w:type="pct"/>
            <w:tcBorders>
              <w:top w:val="nil"/>
              <w:left w:val="nil"/>
              <w:bottom w:val="nil"/>
              <w:right w:val="nil"/>
            </w:tcBorders>
            <w:noWrap/>
            <w:vAlign w:val="center"/>
            <w:hideMark/>
          </w:tcPr>
          <w:p w14:paraId="33A7EFEC" w14:textId="77777777" w:rsidR="00BD198E" w:rsidRPr="00C34218" w:rsidRDefault="00BD198E" w:rsidP="00BD198E">
            <w:pPr>
              <w:ind w:firstLineChars="100" w:firstLine="160"/>
              <w:jc w:val="right"/>
              <w:rPr>
                <w:rFonts w:ascii="Arial" w:hAnsi="Arial" w:cs="Arial"/>
                <w:sz w:val="16"/>
                <w:szCs w:val="16"/>
              </w:rPr>
            </w:pPr>
          </w:p>
        </w:tc>
        <w:tc>
          <w:tcPr>
            <w:tcW w:w="789" w:type="pct"/>
            <w:tcBorders>
              <w:top w:val="single" w:sz="4" w:space="0" w:color="auto"/>
              <w:left w:val="nil"/>
              <w:bottom w:val="nil"/>
              <w:right w:val="nil"/>
            </w:tcBorders>
            <w:noWrap/>
            <w:vAlign w:val="center"/>
            <w:hideMark/>
          </w:tcPr>
          <w:p w14:paraId="4CABFE49" w14:textId="77777777" w:rsidR="00BD198E" w:rsidRPr="00C34218" w:rsidRDefault="00BD198E" w:rsidP="00BD198E">
            <w:pPr>
              <w:ind w:firstLineChars="100" w:firstLine="160"/>
              <w:jc w:val="right"/>
              <w:rPr>
                <w:rFonts w:ascii="Arial" w:hAnsi="Arial" w:cs="Arial"/>
                <w:sz w:val="16"/>
                <w:szCs w:val="16"/>
              </w:rPr>
            </w:pPr>
          </w:p>
        </w:tc>
      </w:tr>
      <w:tr w:rsidR="00B26361" w:rsidRPr="00C34218" w14:paraId="27AFE082" w14:textId="77777777" w:rsidTr="00B26361">
        <w:trPr>
          <w:trHeight w:val="170"/>
        </w:trPr>
        <w:tc>
          <w:tcPr>
            <w:tcW w:w="1057" w:type="pct"/>
            <w:tcBorders>
              <w:top w:val="nil"/>
              <w:left w:val="nil"/>
              <w:bottom w:val="nil"/>
              <w:right w:val="nil"/>
            </w:tcBorders>
            <w:noWrap/>
            <w:vAlign w:val="bottom"/>
            <w:hideMark/>
          </w:tcPr>
          <w:p w14:paraId="2A488B3A" w14:textId="77777777" w:rsidR="00BD198E" w:rsidRPr="00C34218" w:rsidRDefault="00BD198E" w:rsidP="00BD198E">
            <w:pPr>
              <w:ind w:firstLineChars="100" w:firstLine="160"/>
              <w:jc w:val="right"/>
              <w:rPr>
                <w:rFonts w:ascii="Arial" w:hAnsi="Arial" w:cs="Arial"/>
                <w:sz w:val="16"/>
                <w:szCs w:val="16"/>
              </w:rPr>
            </w:pPr>
          </w:p>
        </w:tc>
        <w:tc>
          <w:tcPr>
            <w:tcW w:w="908" w:type="pct"/>
            <w:tcBorders>
              <w:top w:val="nil"/>
              <w:left w:val="nil"/>
              <w:bottom w:val="nil"/>
              <w:right w:val="nil"/>
            </w:tcBorders>
            <w:noWrap/>
            <w:vAlign w:val="bottom"/>
            <w:hideMark/>
          </w:tcPr>
          <w:p w14:paraId="3C11E74B" w14:textId="77777777" w:rsidR="00BD198E" w:rsidRPr="00C34218" w:rsidRDefault="00BD198E" w:rsidP="00BD198E">
            <w:pPr>
              <w:rPr>
                <w:rFonts w:ascii="Arial" w:hAnsi="Arial" w:cs="Arial"/>
                <w:sz w:val="16"/>
                <w:szCs w:val="16"/>
              </w:rPr>
            </w:pPr>
          </w:p>
        </w:tc>
        <w:tc>
          <w:tcPr>
            <w:tcW w:w="84" w:type="pct"/>
            <w:tcBorders>
              <w:top w:val="nil"/>
              <w:left w:val="nil"/>
              <w:bottom w:val="nil"/>
              <w:right w:val="nil"/>
            </w:tcBorders>
            <w:noWrap/>
            <w:vAlign w:val="bottom"/>
            <w:hideMark/>
          </w:tcPr>
          <w:p w14:paraId="15E2FD11" w14:textId="77777777" w:rsidR="00BD198E" w:rsidRPr="00C34218" w:rsidRDefault="00BD198E" w:rsidP="00BD198E">
            <w:pPr>
              <w:rPr>
                <w:rFonts w:ascii="Arial" w:hAnsi="Arial" w:cs="Arial"/>
                <w:sz w:val="16"/>
                <w:szCs w:val="16"/>
              </w:rPr>
            </w:pPr>
          </w:p>
        </w:tc>
        <w:tc>
          <w:tcPr>
            <w:tcW w:w="1056" w:type="pct"/>
            <w:tcBorders>
              <w:top w:val="nil"/>
              <w:left w:val="nil"/>
              <w:bottom w:val="nil"/>
              <w:right w:val="nil"/>
            </w:tcBorders>
            <w:noWrap/>
            <w:vAlign w:val="bottom"/>
            <w:hideMark/>
          </w:tcPr>
          <w:p w14:paraId="40134054" w14:textId="77777777" w:rsidR="00BD198E" w:rsidRPr="00C34218" w:rsidRDefault="00BD198E" w:rsidP="00BD198E">
            <w:pPr>
              <w:rPr>
                <w:rFonts w:ascii="Arial" w:hAnsi="Arial" w:cs="Arial"/>
                <w:sz w:val="16"/>
                <w:szCs w:val="16"/>
              </w:rPr>
            </w:pPr>
          </w:p>
        </w:tc>
        <w:tc>
          <w:tcPr>
            <w:tcW w:w="110" w:type="pct"/>
            <w:tcBorders>
              <w:top w:val="nil"/>
              <w:left w:val="nil"/>
              <w:bottom w:val="nil"/>
              <w:right w:val="nil"/>
            </w:tcBorders>
            <w:noWrap/>
            <w:vAlign w:val="bottom"/>
            <w:hideMark/>
          </w:tcPr>
          <w:p w14:paraId="3D97B779" w14:textId="77777777" w:rsidR="00BD198E" w:rsidRPr="00C34218" w:rsidRDefault="00BD198E" w:rsidP="00BD198E">
            <w:pPr>
              <w:rPr>
                <w:rFonts w:ascii="Arial" w:hAnsi="Arial" w:cs="Arial"/>
                <w:sz w:val="16"/>
                <w:szCs w:val="16"/>
              </w:rPr>
            </w:pPr>
          </w:p>
        </w:tc>
        <w:tc>
          <w:tcPr>
            <w:tcW w:w="868" w:type="pct"/>
            <w:tcBorders>
              <w:top w:val="nil"/>
              <w:left w:val="nil"/>
              <w:bottom w:val="double" w:sz="6" w:space="0" w:color="auto"/>
              <w:right w:val="nil"/>
            </w:tcBorders>
            <w:noWrap/>
            <w:vAlign w:val="center"/>
            <w:hideMark/>
          </w:tcPr>
          <w:p w14:paraId="00667873" w14:textId="3FCF7DEE" w:rsidR="00BD198E" w:rsidRPr="00C34218" w:rsidRDefault="00BD198E" w:rsidP="00BD198E">
            <w:pPr>
              <w:jc w:val="right"/>
              <w:rPr>
                <w:rFonts w:ascii="Arial" w:hAnsi="Arial" w:cs="Arial"/>
                <w:color w:val="000000"/>
                <w:sz w:val="16"/>
                <w:szCs w:val="16"/>
              </w:rPr>
            </w:pPr>
            <w:r w:rsidRPr="00C34218">
              <w:rPr>
                <w:rFonts w:ascii="Arial" w:hAnsi="Arial" w:cs="Arial"/>
                <w:color w:val="000000"/>
                <w:sz w:val="16"/>
                <w:szCs w:val="16"/>
              </w:rPr>
              <w:t>142.894</w:t>
            </w:r>
          </w:p>
        </w:tc>
        <w:tc>
          <w:tcPr>
            <w:tcW w:w="128" w:type="pct"/>
            <w:tcBorders>
              <w:top w:val="nil"/>
              <w:left w:val="nil"/>
              <w:bottom w:val="nil"/>
              <w:right w:val="nil"/>
            </w:tcBorders>
            <w:noWrap/>
            <w:vAlign w:val="center"/>
            <w:hideMark/>
          </w:tcPr>
          <w:p w14:paraId="76277EEF" w14:textId="77777777" w:rsidR="00BD198E" w:rsidRPr="00C34218" w:rsidRDefault="00BD198E" w:rsidP="00BD198E">
            <w:pPr>
              <w:jc w:val="right"/>
              <w:rPr>
                <w:rFonts w:ascii="Arial" w:hAnsi="Arial" w:cs="Arial"/>
                <w:color w:val="000000"/>
                <w:sz w:val="16"/>
                <w:szCs w:val="16"/>
              </w:rPr>
            </w:pPr>
          </w:p>
        </w:tc>
        <w:tc>
          <w:tcPr>
            <w:tcW w:w="789" w:type="pct"/>
            <w:tcBorders>
              <w:top w:val="nil"/>
              <w:left w:val="nil"/>
              <w:bottom w:val="double" w:sz="6" w:space="0" w:color="auto"/>
              <w:right w:val="nil"/>
            </w:tcBorders>
            <w:noWrap/>
            <w:vAlign w:val="center"/>
            <w:hideMark/>
          </w:tcPr>
          <w:p w14:paraId="643D88A4" w14:textId="0A9C5A38" w:rsidR="00BD198E" w:rsidRPr="00C34218" w:rsidRDefault="00BD198E" w:rsidP="00BD198E">
            <w:pPr>
              <w:jc w:val="right"/>
              <w:rPr>
                <w:rFonts w:ascii="Arial" w:hAnsi="Arial" w:cs="Arial"/>
                <w:color w:val="000000"/>
                <w:sz w:val="16"/>
                <w:szCs w:val="16"/>
              </w:rPr>
            </w:pPr>
            <w:r w:rsidRPr="00C34218">
              <w:rPr>
                <w:rFonts w:ascii="Arial" w:hAnsi="Arial" w:cs="Arial"/>
                <w:color w:val="000000"/>
                <w:sz w:val="16"/>
                <w:szCs w:val="16"/>
              </w:rPr>
              <w:t>96.755</w:t>
            </w:r>
          </w:p>
        </w:tc>
      </w:tr>
    </w:tbl>
    <w:p w14:paraId="3DEDE8ED" w14:textId="77777777" w:rsidR="000C762D" w:rsidRPr="00C34218" w:rsidRDefault="000C762D" w:rsidP="008218DE">
      <w:pPr>
        <w:ind w:left="567"/>
        <w:rPr>
          <w:rFonts w:ascii="Georgia" w:hAnsi="Georgia" w:cs="Arial"/>
          <w:bCs/>
          <w:sz w:val="18"/>
          <w:szCs w:val="18"/>
        </w:rPr>
      </w:pPr>
    </w:p>
    <w:p w14:paraId="106E7E13" w14:textId="6EF7228F" w:rsidR="0017177F" w:rsidRPr="00C34218" w:rsidRDefault="0069206F" w:rsidP="008218DE">
      <w:pPr>
        <w:pStyle w:val="PargrafodaLista"/>
        <w:numPr>
          <w:ilvl w:val="1"/>
          <w:numId w:val="11"/>
        </w:numPr>
        <w:ind w:left="567" w:hanging="567"/>
        <w:rPr>
          <w:rFonts w:ascii="Georgia" w:hAnsi="Georgia" w:cs="Arial"/>
          <w:bCs/>
          <w:sz w:val="18"/>
          <w:szCs w:val="18"/>
        </w:rPr>
      </w:pPr>
      <w:r w:rsidRPr="00C34218">
        <w:rPr>
          <w:rFonts w:ascii="Georgia" w:hAnsi="Georgia" w:cs="Arial"/>
          <w:bCs/>
          <w:sz w:val="18"/>
          <w:szCs w:val="18"/>
        </w:rPr>
        <w:t xml:space="preserve">Os fundos de investimento da Companhia se constituem como parte de seus recursos disponíveis para tesouraria. Em relação ao valor total de aplicações em fundos, </w:t>
      </w:r>
      <w:r w:rsidR="00E658A4" w:rsidRPr="00C34218">
        <w:rPr>
          <w:rFonts w:ascii="Georgia" w:hAnsi="Georgia" w:cs="Arial"/>
          <w:bCs/>
          <w:sz w:val="18"/>
          <w:szCs w:val="18"/>
        </w:rPr>
        <w:t xml:space="preserve">aproximadamente </w:t>
      </w:r>
      <w:r w:rsidR="00783499" w:rsidRPr="00C34218">
        <w:rPr>
          <w:rFonts w:ascii="Georgia" w:hAnsi="Georgia" w:cs="Arial"/>
          <w:bCs/>
          <w:sz w:val="18"/>
          <w:szCs w:val="18"/>
        </w:rPr>
        <w:t>90</w:t>
      </w:r>
      <w:r w:rsidR="00E658A4" w:rsidRPr="00C34218">
        <w:rPr>
          <w:rFonts w:ascii="Georgia" w:hAnsi="Georgia" w:cs="Arial"/>
          <w:bCs/>
          <w:sz w:val="18"/>
          <w:szCs w:val="18"/>
        </w:rPr>
        <w:t>,</w:t>
      </w:r>
      <w:r w:rsidR="00783499" w:rsidRPr="00C34218">
        <w:rPr>
          <w:rFonts w:ascii="Georgia" w:hAnsi="Georgia" w:cs="Arial"/>
          <w:bCs/>
          <w:sz w:val="18"/>
          <w:szCs w:val="18"/>
        </w:rPr>
        <w:t>7</w:t>
      </w:r>
      <w:r w:rsidRPr="00C34218">
        <w:rPr>
          <w:rFonts w:ascii="Georgia" w:hAnsi="Georgia" w:cs="Arial"/>
          <w:bCs/>
          <w:sz w:val="18"/>
          <w:szCs w:val="18"/>
        </w:rPr>
        <w:t>%, ou seja, R$</w:t>
      </w:r>
      <w:r w:rsidR="00783499" w:rsidRPr="00C34218">
        <w:rPr>
          <w:rFonts w:ascii="Georgia" w:hAnsi="Georgia" w:cs="Arial"/>
          <w:bCs/>
          <w:sz w:val="18"/>
          <w:szCs w:val="18"/>
        </w:rPr>
        <w:t>1.</w:t>
      </w:r>
      <w:r w:rsidR="00C865D8" w:rsidRPr="00C34218">
        <w:rPr>
          <w:rFonts w:ascii="Georgia" w:hAnsi="Georgia" w:cs="Arial"/>
          <w:bCs/>
          <w:sz w:val="18"/>
          <w:szCs w:val="18"/>
        </w:rPr>
        <w:t>453.693</w:t>
      </w:r>
      <w:r w:rsidR="00984D10" w:rsidRPr="00C34218">
        <w:rPr>
          <w:rFonts w:ascii="Georgia" w:hAnsi="Georgia" w:cs="Arial"/>
          <w:bCs/>
          <w:sz w:val="18"/>
          <w:szCs w:val="18"/>
        </w:rPr>
        <w:t>,</w:t>
      </w:r>
      <w:r w:rsidRPr="00C34218">
        <w:rPr>
          <w:rFonts w:ascii="Georgia" w:hAnsi="Georgia" w:cs="Arial"/>
          <w:bCs/>
          <w:sz w:val="18"/>
          <w:szCs w:val="18"/>
        </w:rPr>
        <w:t xml:space="preserve"> possuem liquidez diária, </w:t>
      </w:r>
      <w:r w:rsidR="003B1456" w:rsidRPr="00C34218">
        <w:rPr>
          <w:rFonts w:ascii="Georgia" w:hAnsi="Georgia" w:cs="Arial"/>
          <w:bCs/>
          <w:sz w:val="18"/>
          <w:szCs w:val="18"/>
        </w:rPr>
        <w:t>ou até</w:t>
      </w:r>
      <w:r w:rsidRPr="00C34218">
        <w:rPr>
          <w:rFonts w:ascii="Georgia" w:hAnsi="Georgia" w:cs="Arial"/>
          <w:bCs/>
          <w:sz w:val="18"/>
          <w:szCs w:val="18"/>
        </w:rPr>
        <w:t xml:space="preserve"> D+1</w:t>
      </w:r>
      <w:r w:rsidR="00972857" w:rsidRPr="00C34218">
        <w:rPr>
          <w:rFonts w:ascii="Georgia" w:hAnsi="Georgia" w:cs="Arial"/>
          <w:bCs/>
          <w:sz w:val="18"/>
          <w:szCs w:val="18"/>
        </w:rPr>
        <w:t>0</w:t>
      </w:r>
      <w:r w:rsidRPr="00C34218">
        <w:rPr>
          <w:rFonts w:ascii="Georgia" w:hAnsi="Georgia" w:cs="Arial"/>
          <w:bCs/>
          <w:sz w:val="18"/>
          <w:szCs w:val="18"/>
        </w:rPr>
        <w:t xml:space="preserve">, </w:t>
      </w:r>
      <w:r w:rsidR="00D55918">
        <w:rPr>
          <w:rFonts w:ascii="Georgia" w:hAnsi="Georgia" w:cs="Arial"/>
          <w:bCs/>
          <w:sz w:val="18"/>
          <w:szCs w:val="18"/>
        </w:rPr>
        <w:t>referenciados</w:t>
      </w:r>
      <w:r w:rsidR="00D55918" w:rsidRPr="00C34218">
        <w:rPr>
          <w:rFonts w:ascii="Georgia" w:hAnsi="Georgia" w:cs="Arial"/>
          <w:bCs/>
          <w:sz w:val="18"/>
          <w:szCs w:val="18"/>
        </w:rPr>
        <w:t xml:space="preserve"> </w:t>
      </w:r>
      <w:r w:rsidRPr="00C34218">
        <w:rPr>
          <w:rFonts w:ascii="Georgia" w:hAnsi="Georgia" w:cs="Arial"/>
          <w:bCs/>
          <w:sz w:val="18"/>
          <w:szCs w:val="18"/>
        </w:rPr>
        <w:t>à taxa DI e por possuírem lastro significativo em letras do tesouro nacional brasileiro</w:t>
      </w:r>
      <w:r w:rsidR="00867CDC" w:rsidRPr="00C34218">
        <w:rPr>
          <w:rFonts w:ascii="Georgia" w:hAnsi="Georgia" w:cs="Arial"/>
          <w:bCs/>
          <w:sz w:val="18"/>
          <w:szCs w:val="18"/>
        </w:rPr>
        <w:t>,</w:t>
      </w:r>
      <w:r w:rsidRPr="00C34218">
        <w:rPr>
          <w:rFonts w:ascii="Georgia" w:hAnsi="Georgia" w:cs="Arial"/>
          <w:bCs/>
          <w:sz w:val="18"/>
          <w:szCs w:val="18"/>
        </w:rPr>
        <w:t xml:space="preserve"> não se classificam como equivalentes de caixa de acordo com as normas de contabilidade. O restante dos recursos está</w:t>
      </w:r>
      <w:r w:rsidR="00867CDC" w:rsidRPr="00C34218">
        <w:rPr>
          <w:rFonts w:ascii="Georgia" w:hAnsi="Georgia" w:cs="Arial"/>
          <w:bCs/>
          <w:sz w:val="18"/>
          <w:szCs w:val="18"/>
        </w:rPr>
        <w:t xml:space="preserve"> </w:t>
      </w:r>
      <w:r w:rsidRPr="00C34218">
        <w:rPr>
          <w:rFonts w:ascii="Georgia" w:hAnsi="Georgia" w:cs="Arial"/>
          <w:bCs/>
          <w:sz w:val="18"/>
          <w:szCs w:val="18"/>
        </w:rPr>
        <w:t>aplicado no fundo Ouro Preto FIC FIM CP</w:t>
      </w:r>
      <w:r w:rsidR="00967421" w:rsidRPr="00C34218">
        <w:rPr>
          <w:rFonts w:ascii="Georgia" w:hAnsi="Georgia" w:cs="Arial"/>
          <w:bCs/>
          <w:sz w:val="18"/>
          <w:szCs w:val="18"/>
        </w:rPr>
        <w:t xml:space="preserve">, realizado inicialmente por meio da Corretora </w:t>
      </w:r>
      <w:proofErr w:type="spellStart"/>
      <w:r w:rsidR="00967421" w:rsidRPr="00C34218">
        <w:rPr>
          <w:rFonts w:ascii="Georgia" w:hAnsi="Georgia" w:cs="Arial"/>
          <w:bCs/>
          <w:sz w:val="18"/>
          <w:szCs w:val="18"/>
        </w:rPr>
        <w:t>Órama</w:t>
      </w:r>
      <w:proofErr w:type="spellEnd"/>
      <w:r w:rsidR="00967421" w:rsidRPr="00C34218">
        <w:rPr>
          <w:rFonts w:ascii="Georgia" w:hAnsi="Georgia" w:cs="Arial"/>
          <w:bCs/>
          <w:sz w:val="18"/>
          <w:szCs w:val="18"/>
        </w:rPr>
        <w:t xml:space="preserve"> e migrado para a nova conta no BTG Pactual (Corretora </w:t>
      </w:r>
      <w:proofErr w:type="spellStart"/>
      <w:r w:rsidR="00967421" w:rsidRPr="00C34218">
        <w:rPr>
          <w:rFonts w:ascii="Georgia" w:hAnsi="Georgia" w:cs="Arial"/>
          <w:bCs/>
          <w:sz w:val="18"/>
          <w:szCs w:val="18"/>
        </w:rPr>
        <w:t>Necton</w:t>
      </w:r>
      <w:proofErr w:type="spellEnd"/>
      <w:r w:rsidR="00967421" w:rsidRPr="00C34218">
        <w:rPr>
          <w:rFonts w:ascii="Georgia" w:hAnsi="Georgia" w:cs="Arial"/>
          <w:bCs/>
          <w:sz w:val="18"/>
          <w:szCs w:val="18"/>
        </w:rPr>
        <w:t xml:space="preserve"> Investimentos),</w:t>
      </w:r>
      <w:r w:rsidRPr="00C34218">
        <w:rPr>
          <w:rFonts w:ascii="Georgia" w:hAnsi="Georgia" w:cs="Arial"/>
          <w:bCs/>
          <w:sz w:val="18"/>
          <w:szCs w:val="18"/>
        </w:rPr>
        <w:t xml:space="preserve"> destinado a investidores qualificados, com liquidez</w:t>
      </w:r>
      <w:r w:rsidR="002E1C6D" w:rsidRPr="00C34218">
        <w:rPr>
          <w:rFonts w:ascii="Georgia" w:hAnsi="Georgia" w:cs="Arial"/>
          <w:bCs/>
          <w:sz w:val="18"/>
          <w:szCs w:val="18"/>
        </w:rPr>
        <w:t xml:space="preserve"> D</w:t>
      </w:r>
      <w:r w:rsidRPr="00C34218">
        <w:rPr>
          <w:rFonts w:ascii="Georgia" w:hAnsi="Georgia" w:cs="Arial"/>
          <w:bCs/>
          <w:sz w:val="18"/>
          <w:szCs w:val="18"/>
        </w:rPr>
        <w:t>+7</w:t>
      </w:r>
      <w:r w:rsidR="00972857" w:rsidRPr="00C34218">
        <w:rPr>
          <w:rFonts w:ascii="Georgia" w:hAnsi="Georgia" w:cs="Arial"/>
          <w:bCs/>
          <w:sz w:val="18"/>
          <w:szCs w:val="18"/>
        </w:rPr>
        <w:t>1</w:t>
      </w:r>
      <w:r w:rsidRPr="00C34218">
        <w:rPr>
          <w:rFonts w:ascii="Georgia" w:hAnsi="Georgia" w:cs="Arial"/>
          <w:bCs/>
          <w:sz w:val="18"/>
          <w:szCs w:val="18"/>
        </w:rPr>
        <w:t xml:space="preserve"> e classificado como Multimercado Livre pela ANBIMA, com uma pontuação de risco de 3,5 em uma escala máxima de 5 pontos. É um fundo de crédito privado, de baixa volatilidade e grau de risco considerado médio alto. A rentabilidade média acumulada dos últimos 12 meses obtida pelos fundos aplicados pela Companhia foi de </w:t>
      </w:r>
      <w:r w:rsidR="000D5FEA" w:rsidRPr="00C34218">
        <w:rPr>
          <w:rFonts w:ascii="Georgia" w:hAnsi="Georgia" w:cs="Arial"/>
          <w:bCs/>
          <w:sz w:val="18"/>
          <w:szCs w:val="18"/>
        </w:rPr>
        <w:t>1</w:t>
      </w:r>
      <w:r w:rsidR="00117B77" w:rsidRPr="00C34218">
        <w:rPr>
          <w:rFonts w:ascii="Georgia" w:hAnsi="Georgia" w:cs="Arial"/>
          <w:bCs/>
          <w:sz w:val="18"/>
          <w:szCs w:val="18"/>
        </w:rPr>
        <w:t>0</w:t>
      </w:r>
      <w:r w:rsidR="00BD198E" w:rsidRPr="00C34218">
        <w:rPr>
          <w:rFonts w:ascii="Georgia" w:hAnsi="Georgia" w:cs="Arial"/>
          <w:bCs/>
          <w:sz w:val="18"/>
          <w:szCs w:val="18"/>
        </w:rPr>
        <w:t>3</w:t>
      </w:r>
      <w:r w:rsidR="001C133D" w:rsidRPr="00C34218">
        <w:rPr>
          <w:rFonts w:ascii="Georgia" w:hAnsi="Georgia" w:cs="Arial"/>
          <w:bCs/>
          <w:sz w:val="18"/>
          <w:szCs w:val="18"/>
        </w:rPr>
        <w:t>,</w:t>
      </w:r>
      <w:r w:rsidR="00BD198E" w:rsidRPr="00C34218">
        <w:rPr>
          <w:rFonts w:ascii="Georgia" w:hAnsi="Georgia" w:cs="Arial"/>
          <w:bCs/>
          <w:sz w:val="18"/>
          <w:szCs w:val="18"/>
        </w:rPr>
        <w:t>83</w:t>
      </w:r>
      <w:r w:rsidRPr="00C34218">
        <w:rPr>
          <w:rFonts w:ascii="Georgia" w:hAnsi="Georgia" w:cs="Arial"/>
          <w:bCs/>
          <w:sz w:val="18"/>
          <w:szCs w:val="18"/>
        </w:rPr>
        <w:t xml:space="preserve">% do CDI em </w:t>
      </w:r>
      <w:r w:rsidR="00C7012C" w:rsidRPr="00C34218">
        <w:rPr>
          <w:rFonts w:ascii="Georgia" w:hAnsi="Georgia" w:cs="Arial"/>
          <w:bCs/>
          <w:sz w:val="18"/>
          <w:szCs w:val="18"/>
        </w:rPr>
        <w:t>3</w:t>
      </w:r>
      <w:r w:rsidR="00E123FC" w:rsidRPr="00C34218">
        <w:rPr>
          <w:rFonts w:ascii="Georgia" w:hAnsi="Georgia" w:cs="Arial"/>
          <w:bCs/>
          <w:sz w:val="18"/>
          <w:szCs w:val="18"/>
        </w:rPr>
        <w:t>1</w:t>
      </w:r>
      <w:r w:rsidR="00C7012C" w:rsidRPr="00C34218">
        <w:rPr>
          <w:rFonts w:ascii="Georgia" w:hAnsi="Georgia" w:cs="Arial"/>
          <w:bCs/>
          <w:sz w:val="18"/>
          <w:szCs w:val="18"/>
        </w:rPr>
        <w:t xml:space="preserve"> de </w:t>
      </w:r>
      <w:r w:rsidR="00E123FC" w:rsidRPr="00C34218">
        <w:rPr>
          <w:rFonts w:ascii="Georgia" w:hAnsi="Georgia" w:cs="Arial"/>
          <w:bCs/>
          <w:sz w:val="18"/>
          <w:szCs w:val="18"/>
        </w:rPr>
        <w:t>dez</w:t>
      </w:r>
      <w:r w:rsidR="003A76E4" w:rsidRPr="00C34218">
        <w:rPr>
          <w:rFonts w:ascii="Georgia" w:hAnsi="Georgia" w:cs="Arial"/>
          <w:bCs/>
          <w:sz w:val="18"/>
          <w:szCs w:val="18"/>
        </w:rPr>
        <w:t>embr</w:t>
      </w:r>
      <w:r w:rsidR="00C7012C" w:rsidRPr="00C34218">
        <w:rPr>
          <w:rFonts w:ascii="Georgia" w:hAnsi="Georgia" w:cs="Arial"/>
          <w:bCs/>
          <w:sz w:val="18"/>
          <w:szCs w:val="18"/>
        </w:rPr>
        <w:t>o</w:t>
      </w:r>
      <w:r w:rsidRPr="00C34218">
        <w:rPr>
          <w:rFonts w:ascii="Georgia" w:hAnsi="Georgia" w:cs="Arial"/>
          <w:bCs/>
          <w:sz w:val="18"/>
          <w:szCs w:val="18"/>
        </w:rPr>
        <w:t xml:space="preserve"> de 202</w:t>
      </w:r>
      <w:r w:rsidR="005902DC" w:rsidRPr="00C34218">
        <w:rPr>
          <w:rFonts w:ascii="Georgia" w:hAnsi="Georgia" w:cs="Arial"/>
          <w:bCs/>
          <w:sz w:val="18"/>
          <w:szCs w:val="18"/>
        </w:rPr>
        <w:t>5</w:t>
      </w:r>
      <w:r w:rsidRPr="00C34218">
        <w:rPr>
          <w:rFonts w:ascii="Georgia" w:hAnsi="Georgia" w:cs="Arial"/>
          <w:bCs/>
          <w:sz w:val="18"/>
          <w:szCs w:val="18"/>
        </w:rPr>
        <w:t xml:space="preserve"> e para os fundos presentes na carteira da Companhia em 31 de dezembro de 202</w:t>
      </w:r>
      <w:r w:rsidR="005902DC" w:rsidRPr="00C34218">
        <w:rPr>
          <w:rFonts w:ascii="Georgia" w:hAnsi="Georgia" w:cs="Arial"/>
          <w:bCs/>
          <w:sz w:val="18"/>
          <w:szCs w:val="18"/>
        </w:rPr>
        <w:t>4</w:t>
      </w:r>
      <w:r w:rsidRPr="00C34218">
        <w:rPr>
          <w:rFonts w:ascii="Georgia" w:hAnsi="Georgia" w:cs="Arial"/>
          <w:bCs/>
          <w:sz w:val="18"/>
          <w:szCs w:val="18"/>
        </w:rPr>
        <w:t xml:space="preserve"> a rentabilidade foi de 108,5</w:t>
      </w:r>
      <w:r w:rsidR="005902DC" w:rsidRPr="00C34218">
        <w:rPr>
          <w:rFonts w:ascii="Georgia" w:hAnsi="Georgia" w:cs="Arial"/>
          <w:bCs/>
          <w:sz w:val="18"/>
          <w:szCs w:val="18"/>
        </w:rPr>
        <w:t>4</w:t>
      </w:r>
      <w:r w:rsidRPr="00C34218">
        <w:rPr>
          <w:rFonts w:ascii="Georgia" w:hAnsi="Georgia" w:cs="Arial"/>
          <w:bCs/>
          <w:sz w:val="18"/>
          <w:szCs w:val="18"/>
        </w:rPr>
        <w:t>% do CDI.</w:t>
      </w:r>
      <w:bookmarkEnd w:id="18"/>
    </w:p>
    <w:p w14:paraId="6792CB80" w14:textId="482F5220" w:rsidR="00812FF3" w:rsidRPr="00C34218" w:rsidRDefault="00812FF3" w:rsidP="008218DE">
      <w:pPr>
        <w:ind w:left="567"/>
        <w:rPr>
          <w:rFonts w:ascii="Georgia" w:hAnsi="Georgia" w:cs="Arial"/>
          <w:sz w:val="18"/>
          <w:szCs w:val="18"/>
        </w:rPr>
      </w:pPr>
    </w:p>
    <w:p w14:paraId="293471CA" w14:textId="0BE3E513" w:rsidR="001E4417" w:rsidRPr="00C34218" w:rsidRDefault="009732BC" w:rsidP="008218DE">
      <w:pPr>
        <w:pStyle w:val="PargrafodaLista"/>
        <w:numPr>
          <w:ilvl w:val="1"/>
          <w:numId w:val="11"/>
        </w:numPr>
        <w:ind w:left="567" w:hanging="567"/>
        <w:rPr>
          <w:rFonts w:ascii="Georgia" w:hAnsi="Georgia" w:cs="Arial"/>
          <w:sz w:val="18"/>
          <w:szCs w:val="18"/>
        </w:rPr>
      </w:pPr>
      <w:r w:rsidRPr="00C34218">
        <w:rPr>
          <w:rFonts w:ascii="Georgia" w:hAnsi="Georgia" w:cs="Arial"/>
          <w:sz w:val="18"/>
          <w:szCs w:val="18"/>
        </w:rPr>
        <w:t xml:space="preserve">As </w:t>
      </w:r>
      <w:r w:rsidR="000D3B1B" w:rsidRPr="00C34218">
        <w:rPr>
          <w:rFonts w:ascii="Georgia" w:hAnsi="Georgia" w:cs="Arial"/>
          <w:sz w:val="18"/>
          <w:szCs w:val="18"/>
        </w:rPr>
        <w:t>l</w:t>
      </w:r>
      <w:r w:rsidRPr="00C34218">
        <w:rPr>
          <w:rFonts w:ascii="Georgia" w:hAnsi="Georgia" w:cs="Arial"/>
          <w:sz w:val="18"/>
          <w:szCs w:val="18"/>
        </w:rPr>
        <w:t xml:space="preserve">etras </w:t>
      </w:r>
      <w:r w:rsidR="000D3B1B" w:rsidRPr="00C34218">
        <w:rPr>
          <w:rFonts w:ascii="Georgia" w:hAnsi="Georgia" w:cs="Arial"/>
          <w:sz w:val="18"/>
          <w:szCs w:val="18"/>
        </w:rPr>
        <w:t>f</w:t>
      </w:r>
      <w:r w:rsidRPr="00C34218">
        <w:rPr>
          <w:rFonts w:ascii="Georgia" w:hAnsi="Georgia" w:cs="Arial"/>
          <w:sz w:val="18"/>
          <w:szCs w:val="18"/>
        </w:rPr>
        <w:t xml:space="preserve">inanceiras aplicadas pela </w:t>
      </w:r>
      <w:r w:rsidR="000D3B1B" w:rsidRPr="00C34218">
        <w:rPr>
          <w:rFonts w:ascii="Georgia" w:hAnsi="Georgia" w:cs="Arial"/>
          <w:sz w:val="18"/>
          <w:szCs w:val="18"/>
        </w:rPr>
        <w:t>C</w:t>
      </w:r>
      <w:r w:rsidRPr="00C34218">
        <w:rPr>
          <w:rFonts w:ascii="Georgia" w:hAnsi="Georgia" w:cs="Arial"/>
          <w:sz w:val="18"/>
          <w:szCs w:val="18"/>
        </w:rPr>
        <w:t>ompanhia</w:t>
      </w:r>
      <w:r w:rsidR="00807436" w:rsidRPr="00C34218">
        <w:rPr>
          <w:rFonts w:ascii="Georgia" w:hAnsi="Georgia" w:cs="Arial"/>
          <w:sz w:val="18"/>
          <w:szCs w:val="18"/>
        </w:rPr>
        <w:t xml:space="preserve">, </w:t>
      </w:r>
      <w:r w:rsidR="00BB6FA4" w:rsidRPr="00C34218">
        <w:rPr>
          <w:rFonts w:ascii="Georgia" w:hAnsi="Georgia" w:cs="Arial"/>
          <w:sz w:val="18"/>
          <w:szCs w:val="18"/>
        </w:rPr>
        <w:t xml:space="preserve">possuem liquidez de </w:t>
      </w:r>
      <w:r w:rsidR="00C466F9" w:rsidRPr="00C34218">
        <w:rPr>
          <w:rFonts w:ascii="Georgia" w:hAnsi="Georgia" w:cs="Arial"/>
          <w:sz w:val="18"/>
          <w:szCs w:val="18"/>
        </w:rPr>
        <w:t>até</w:t>
      </w:r>
      <w:r w:rsidR="00BA134C" w:rsidRPr="00C34218">
        <w:rPr>
          <w:rFonts w:ascii="Georgia" w:hAnsi="Georgia" w:cs="Arial"/>
          <w:sz w:val="18"/>
          <w:szCs w:val="18"/>
        </w:rPr>
        <w:t xml:space="preserve"> </w:t>
      </w:r>
      <w:r w:rsidR="003638F6" w:rsidRPr="00C34218">
        <w:rPr>
          <w:rFonts w:ascii="Georgia" w:hAnsi="Georgia" w:cs="Arial"/>
          <w:sz w:val="18"/>
          <w:szCs w:val="18"/>
        </w:rPr>
        <w:t>7</w:t>
      </w:r>
      <w:r w:rsidR="00DB0EBF" w:rsidRPr="00C34218">
        <w:rPr>
          <w:rFonts w:ascii="Georgia" w:hAnsi="Georgia" w:cs="Arial"/>
          <w:sz w:val="18"/>
          <w:szCs w:val="18"/>
        </w:rPr>
        <w:t>1</w:t>
      </w:r>
      <w:r w:rsidR="00BA134C" w:rsidRPr="00C34218">
        <w:rPr>
          <w:rFonts w:ascii="Georgia" w:hAnsi="Georgia" w:cs="Arial"/>
          <w:sz w:val="18"/>
          <w:szCs w:val="18"/>
        </w:rPr>
        <w:t xml:space="preserve"> meses</w:t>
      </w:r>
      <w:r w:rsidR="00BB6FA4" w:rsidRPr="00C34218">
        <w:rPr>
          <w:rFonts w:ascii="Georgia" w:hAnsi="Georgia" w:cs="Arial"/>
          <w:sz w:val="18"/>
          <w:szCs w:val="18"/>
        </w:rPr>
        <w:t xml:space="preserve"> e</w:t>
      </w:r>
      <w:r w:rsidRPr="00C34218">
        <w:rPr>
          <w:rFonts w:ascii="Georgia" w:hAnsi="Georgia" w:cs="Arial"/>
          <w:sz w:val="18"/>
          <w:szCs w:val="18"/>
        </w:rPr>
        <w:t xml:space="preserve"> são remuneradas da seguinte maneira:</w:t>
      </w:r>
    </w:p>
    <w:p w14:paraId="232FE765" w14:textId="77777777" w:rsidR="00812FF3" w:rsidRPr="00C34218" w:rsidRDefault="00812FF3" w:rsidP="00812FF3">
      <w:pPr>
        <w:pStyle w:val="PargrafodaLista"/>
        <w:ind w:left="0"/>
        <w:rPr>
          <w:rFonts w:ascii="Georgia" w:hAnsi="Georgia" w:cs="Arial"/>
          <w:sz w:val="16"/>
          <w:szCs w:val="16"/>
        </w:rPr>
      </w:pPr>
    </w:p>
    <w:tbl>
      <w:tblPr>
        <w:tblW w:w="4604" w:type="pct"/>
        <w:tblInd w:w="567" w:type="dxa"/>
        <w:tblCellMar>
          <w:left w:w="70" w:type="dxa"/>
          <w:right w:w="70" w:type="dxa"/>
        </w:tblCellMar>
        <w:tblLook w:val="04A0" w:firstRow="1" w:lastRow="0" w:firstColumn="1" w:lastColumn="0" w:noHBand="0" w:noVBand="1"/>
      </w:tblPr>
      <w:tblGrid>
        <w:gridCol w:w="1237"/>
        <w:gridCol w:w="2312"/>
        <w:gridCol w:w="146"/>
        <w:gridCol w:w="2239"/>
        <w:gridCol w:w="189"/>
        <w:gridCol w:w="1109"/>
        <w:gridCol w:w="225"/>
        <w:gridCol w:w="1048"/>
      </w:tblGrid>
      <w:tr w:rsidR="002F7E8F" w:rsidRPr="00C34218" w14:paraId="27498405" w14:textId="77777777" w:rsidTr="00052A90">
        <w:trPr>
          <w:trHeight w:val="170"/>
        </w:trPr>
        <w:tc>
          <w:tcPr>
            <w:tcW w:w="727" w:type="pct"/>
            <w:tcBorders>
              <w:top w:val="nil"/>
              <w:left w:val="nil"/>
              <w:bottom w:val="nil"/>
              <w:right w:val="nil"/>
            </w:tcBorders>
            <w:noWrap/>
            <w:vAlign w:val="bottom"/>
            <w:hideMark/>
          </w:tcPr>
          <w:p w14:paraId="6F714824" w14:textId="77777777" w:rsidR="002F7E8F" w:rsidRPr="00C34218" w:rsidRDefault="002F7E8F" w:rsidP="002F7E8F">
            <w:pPr>
              <w:rPr>
                <w:rFonts w:ascii="Arial" w:hAnsi="Arial" w:cs="Arial"/>
                <w:sz w:val="16"/>
                <w:szCs w:val="16"/>
              </w:rPr>
            </w:pPr>
          </w:p>
        </w:tc>
        <w:tc>
          <w:tcPr>
            <w:tcW w:w="2761" w:type="pct"/>
            <w:gridSpan w:val="3"/>
            <w:tcBorders>
              <w:top w:val="nil"/>
              <w:left w:val="nil"/>
              <w:bottom w:val="single" w:sz="4" w:space="0" w:color="auto"/>
              <w:right w:val="nil"/>
            </w:tcBorders>
            <w:vAlign w:val="center"/>
            <w:hideMark/>
          </w:tcPr>
          <w:p w14:paraId="67E98E1A" w14:textId="77777777" w:rsidR="002F7E8F" w:rsidRPr="00C34218" w:rsidRDefault="002F7E8F" w:rsidP="002F7E8F">
            <w:pPr>
              <w:jc w:val="center"/>
              <w:rPr>
                <w:rFonts w:ascii="Arial" w:hAnsi="Arial" w:cs="Arial"/>
                <w:b/>
                <w:bCs/>
                <w:color w:val="000000"/>
                <w:sz w:val="16"/>
                <w:szCs w:val="16"/>
              </w:rPr>
            </w:pPr>
            <w:r w:rsidRPr="00C34218">
              <w:rPr>
                <w:rFonts w:ascii="Arial" w:hAnsi="Arial" w:cs="Arial"/>
                <w:b/>
                <w:bCs/>
                <w:color w:val="000000"/>
                <w:sz w:val="16"/>
                <w:szCs w:val="16"/>
              </w:rPr>
              <w:t>Intervalo de remuneração</w:t>
            </w:r>
          </w:p>
        </w:tc>
        <w:tc>
          <w:tcPr>
            <w:tcW w:w="111" w:type="pct"/>
            <w:tcBorders>
              <w:top w:val="nil"/>
              <w:left w:val="nil"/>
              <w:bottom w:val="nil"/>
              <w:right w:val="nil"/>
            </w:tcBorders>
            <w:noWrap/>
            <w:vAlign w:val="bottom"/>
            <w:hideMark/>
          </w:tcPr>
          <w:p w14:paraId="05FD738F" w14:textId="77777777" w:rsidR="002F7E8F" w:rsidRPr="00C34218" w:rsidRDefault="002F7E8F" w:rsidP="002F7E8F">
            <w:pPr>
              <w:jc w:val="center"/>
              <w:rPr>
                <w:rFonts w:ascii="Arial" w:hAnsi="Arial" w:cs="Arial"/>
                <w:b/>
                <w:bCs/>
                <w:color w:val="000000"/>
                <w:sz w:val="16"/>
                <w:szCs w:val="16"/>
              </w:rPr>
            </w:pPr>
          </w:p>
        </w:tc>
        <w:tc>
          <w:tcPr>
            <w:tcW w:w="1400" w:type="pct"/>
            <w:gridSpan w:val="3"/>
            <w:tcBorders>
              <w:top w:val="nil"/>
              <w:left w:val="nil"/>
              <w:bottom w:val="single" w:sz="4" w:space="0" w:color="auto"/>
              <w:right w:val="nil"/>
            </w:tcBorders>
            <w:vAlign w:val="center"/>
            <w:hideMark/>
          </w:tcPr>
          <w:p w14:paraId="6746EEF1" w14:textId="77777777" w:rsidR="002F7E8F" w:rsidRPr="00C34218" w:rsidRDefault="002F7E8F" w:rsidP="002F7E8F">
            <w:pPr>
              <w:jc w:val="right"/>
              <w:rPr>
                <w:rFonts w:ascii="Arial" w:hAnsi="Arial" w:cs="Arial"/>
                <w:b/>
                <w:bCs/>
                <w:color w:val="000000"/>
                <w:sz w:val="16"/>
                <w:szCs w:val="16"/>
              </w:rPr>
            </w:pPr>
            <w:r w:rsidRPr="00C34218">
              <w:rPr>
                <w:rFonts w:ascii="Arial" w:hAnsi="Arial" w:cs="Arial"/>
                <w:b/>
                <w:bCs/>
                <w:color w:val="000000"/>
                <w:sz w:val="16"/>
                <w:szCs w:val="16"/>
              </w:rPr>
              <w:t>Saldos aplicados em</w:t>
            </w:r>
          </w:p>
        </w:tc>
      </w:tr>
      <w:tr w:rsidR="00B26361" w:rsidRPr="00C34218" w14:paraId="45835627" w14:textId="77777777" w:rsidTr="00052A90">
        <w:trPr>
          <w:trHeight w:val="170"/>
        </w:trPr>
        <w:tc>
          <w:tcPr>
            <w:tcW w:w="727" w:type="pct"/>
            <w:tcBorders>
              <w:top w:val="nil"/>
              <w:left w:val="nil"/>
              <w:bottom w:val="nil"/>
              <w:right w:val="nil"/>
            </w:tcBorders>
            <w:noWrap/>
            <w:vAlign w:val="bottom"/>
            <w:hideMark/>
          </w:tcPr>
          <w:p w14:paraId="4A5A7FF1" w14:textId="77777777" w:rsidR="002F7E8F" w:rsidRPr="00C34218" w:rsidRDefault="002F7E8F" w:rsidP="002F7E8F">
            <w:pPr>
              <w:jc w:val="right"/>
              <w:rPr>
                <w:rFonts w:ascii="Arial" w:hAnsi="Arial" w:cs="Arial"/>
                <w:b/>
                <w:bCs/>
                <w:color w:val="000000"/>
                <w:sz w:val="16"/>
                <w:szCs w:val="16"/>
              </w:rPr>
            </w:pPr>
          </w:p>
        </w:tc>
        <w:tc>
          <w:tcPr>
            <w:tcW w:w="1359" w:type="pct"/>
            <w:tcBorders>
              <w:top w:val="single" w:sz="4" w:space="0" w:color="auto"/>
              <w:left w:val="nil"/>
              <w:bottom w:val="nil"/>
              <w:right w:val="nil"/>
            </w:tcBorders>
            <w:vAlign w:val="center"/>
            <w:hideMark/>
          </w:tcPr>
          <w:p w14:paraId="0CEB2F60" w14:textId="77777777" w:rsidR="002F7E8F" w:rsidRPr="00C34218" w:rsidRDefault="002F7E8F" w:rsidP="002F7E8F">
            <w:pPr>
              <w:rPr>
                <w:rFonts w:ascii="Arial" w:hAnsi="Arial" w:cs="Arial"/>
                <w:sz w:val="16"/>
                <w:szCs w:val="16"/>
              </w:rPr>
            </w:pPr>
          </w:p>
        </w:tc>
        <w:tc>
          <w:tcPr>
            <w:tcW w:w="86" w:type="pct"/>
            <w:tcBorders>
              <w:top w:val="single" w:sz="4" w:space="0" w:color="auto"/>
              <w:left w:val="nil"/>
              <w:bottom w:val="nil"/>
              <w:right w:val="nil"/>
            </w:tcBorders>
            <w:vAlign w:val="center"/>
            <w:hideMark/>
          </w:tcPr>
          <w:p w14:paraId="35851BCA" w14:textId="77777777" w:rsidR="002F7E8F" w:rsidRPr="00C34218" w:rsidRDefault="002F7E8F" w:rsidP="002F7E8F">
            <w:pPr>
              <w:jc w:val="center"/>
              <w:rPr>
                <w:rFonts w:ascii="Arial" w:hAnsi="Arial" w:cs="Arial"/>
                <w:sz w:val="16"/>
                <w:szCs w:val="16"/>
              </w:rPr>
            </w:pPr>
          </w:p>
        </w:tc>
        <w:tc>
          <w:tcPr>
            <w:tcW w:w="1316" w:type="pct"/>
            <w:tcBorders>
              <w:top w:val="single" w:sz="4" w:space="0" w:color="auto"/>
              <w:left w:val="nil"/>
              <w:bottom w:val="nil"/>
              <w:right w:val="nil"/>
            </w:tcBorders>
            <w:vAlign w:val="center"/>
            <w:hideMark/>
          </w:tcPr>
          <w:p w14:paraId="4E87EAC6" w14:textId="77777777" w:rsidR="002F7E8F" w:rsidRPr="00C34218" w:rsidRDefault="002F7E8F" w:rsidP="002F7E8F">
            <w:pPr>
              <w:jc w:val="center"/>
              <w:rPr>
                <w:rFonts w:ascii="Arial" w:hAnsi="Arial" w:cs="Arial"/>
                <w:sz w:val="16"/>
                <w:szCs w:val="16"/>
              </w:rPr>
            </w:pPr>
          </w:p>
        </w:tc>
        <w:tc>
          <w:tcPr>
            <w:tcW w:w="111" w:type="pct"/>
            <w:tcBorders>
              <w:top w:val="nil"/>
              <w:left w:val="nil"/>
              <w:bottom w:val="nil"/>
              <w:right w:val="nil"/>
            </w:tcBorders>
            <w:noWrap/>
            <w:vAlign w:val="bottom"/>
            <w:hideMark/>
          </w:tcPr>
          <w:p w14:paraId="4F469854" w14:textId="77777777" w:rsidR="002F7E8F" w:rsidRPr="00C34218" w:rsidRDefault="002F7E8F" w:rsidP="002F7E8F">
            <w:pPr>
              <w:jc w:val="center"/>
              <w:rPr>
                <w:rFonts w:ascii="Arial" w:hAnsi="Arial" w:cs="Arial"/>
                <w:sz w:val="16"/>
                <w:szCs w:val="16"/>
              </w:rPr>
            </w:pPr>
          </w:p>
        </w:tc>
        <w:tc>
          <w:tcPr>
            <w:tcW w:w="652" w:type="pct"/>
            <w:tcBorders>
              <w:top w:val="single" w:sz="4" w:space="0" w:color="auto"/>
              <w:left w:val="nil"/>
              <w:bottom w:val="nil"/>
              <w:right w:val="nil"/>
            </w:tcBorders>
            <w:vAlign w:val="center"/>
            <w:hideMark/>
          </w:tcPr>
          <w:p w14:paraId="624EA5A8" w14:textId="77777777" w:rsidR="002F7E8F" w:rsidRPr="00C34218" w:rsidRDefault="002F7E8F" w:rsidP="002F7E8F">
            <w:pPr>
              <w:rPr>
                <w:rFonts w:ascii="Arial" w:hAnsi="Arial" w:cs="Arial"/>
                <w:sz w:val="16"/>
                <w:szCs w:val="16"/>
              </w:rPr>
            </w:pPr>
          </w:p>
        </w:tc>
        <w:tc>
          <w:tcPr>
            <w:tcW w:w="132" w:type="pct"/>
            <w:tcBorders>
              <w:top w:val="single" w:sz="4" w:space="0" w:color="auto"/>
              <w:left w:val="nil"/>
              <w:bottom w:val="nil"/>
              <w:right w:val="nil"/>
            </w:tcBorders>
            <w:vAlign w:val="center"/>
            <w:hideMark/>
          </w:tcPr>
          <w:p w14:paraId="7E360162" w14:textId="77777777" w:rsidR="002F7E8F" w:rsidRPr="00C34218" w:rsidRDefault="002F7E8F" w:rsidP="002F7E8F">
            <w:pPr>
              <w:jc w:val="right"/>
              <w:rPr>
                <w:rFonts w:ascii="Arial" w:hAnsi="Arial" w:cs="Arial"/>
                <w:sz w:val="16"/>
                <w:szCs w:val="16"/>
              </w:rPr>
            </w:pPr>
          </w:p>
        </w:tc>
        <w:tc>
          <w:tcPr>
            <w:tcW w:w="616" w:type="pct"/>
            <w:tcBorders>
              <w:top w:val="single" w:sz="4" w:space="0" w:color="auto"/>
              <w:left w:val="nil"/>
              <w:bottom w:val="nil"/>
              <w:right w:val="nil"/>
            </w:tcBorders>
            <w:vAlign w:val="center"/>
            <w:hideMark/>
          </w:tcPr>
          <w:p w14:paraId="78E00742" w14:textId="77777777" w:rsidR="002F7E8F" w:rsidRPr="00C34218" w:rsidRDefault="002F7E8F" w:rsidP="002F7E8F">
            <w:pPr>
              <w:jc w:val="right"/>
              <w:rPr>
                <w:rFonts w:ascii="Arial" w:hAnsi="Arial" w:cs="Arial"/>
                <w:sz w:val="16"/>
                <w:szCs w:val="16"/>
              </w:rPr>
            </w:pPr>
          </w:p>
        </w:tc>
      </w:tr>
      <w:tr w:rsidR="00B26361" w:rsidRPr="00C34218" w14:paraId="2F5FF076" w14:textId="77777777" w:rsidTr="00052A90">
        <w:trPr>
          <w:trHeight w:val="170"/>
        </w:trPr>
        <w:tc>
          <w:tcPr>
            <w:tcW w:w="727" w:type="pct"/>
            <w:tcBorders>
              <w:top w:val="nil"/>
              <w:left w:val="nil"/>
              <w:bottom w:val="nil"/>
              <w:right w:val="nil"/>
            </w:tcBorders>
            <w:noWrap/>
            <w:vAlign w:val="bottom"/>
            <w:hideMark/>
          </w:tcPr>
          <w:p w14:paraId="5A8CF4A7" w14:textId="77777777" w:rsidR="002F7E8F" w:rsidRPr="00C34218" w:rsidRDefault="002F7E8F" w:rsidP="002F7E8F">
            <w:pPr>
              <w:jc w:val="right"/>
              <w:rPr>
                <w:rFonts w:ascii="Arial" w:hAnsi="Arial" w:cs="Arial"/>
                <w:sz w:val="16"/>
                <w:szCs w:val="16"/>
              </w:rPr>
            </w:pPr>
          </w:p>
        </w:tc>
        <w:tc>
          <w:tcPr>
            <w:tcW w:w="1359" w:type="pct"/>
            <w:tcBorders>
              <w:top w:val="nil"/>
              <w:left w:val="nil"/>
              <w:bottom w:val="single" w:sz="4" w:space="0" w:color="auto"/>
              <w:right w:val="nil"/>
            </w:tcBorders>
            <w:noWrap/>
            <w:vAlign w:val="center"/>
            <w:hideMark/>
          </w:tcPr>
          <w:p w14:paraId="6C928661" w14:textId="77777777" w:rsidR="002F7E8F" w:rsidRPr="00C34218" w:rsidRDefault="002F7E8F" w:rsidP="002F7E8F">
            <w:pPr>
              <w:jc w:val="center"/>
              <w:rPr>
                <w:rFonts w:ascii="Arial" w:hAnsi="Arial" w:cs="Arial"/>
                <w:b/>
                <w:bCs/>
                <w:color w:val="000000"/>
                <w:sz w:val="16"/>
                <w:szCs w:val="16"/>
              </w:rPr>
            </w:pPr>
            <w:r w:rsidRPr="00C34218">
              <w:rPr>
                <w:rFonts w:ascii="Arial" w:hAnsi="Arial" w:cs="Arial"/>
                <w:b/>
                <w:bCs/>
                <w:color w:val="000000"/>
                <w:sz w:val="16"/>
                <w:szCs w:val="16"/>
              </w:rPr>
              <w:t>2025</w:t>
            </w:r>
          </w:p>
        </w:tc>
        <w:tc>
          <w:tcPr>
            <w:tcW w:w="86" w:type="pct"/>
            <w:tcBorders>
              <w:top w:val="nil"/>
              <w:left w:val="nil"/>
              <w:bottom w:val="nil"/>
              <w:right w:val="nil"/>
            </w:tcBorders>
            <w:vAlign w:val="center"/>
            <w:hideMark/>
          </w:tcPr>
          <w:p w14:paraId="4C3A1DAA" w14:textId="77777777" w:rsidR="002F7E8F" w:rsidRPr="00C34218" w:rsidRDefault="002F7E8F" w:rsidP="002F7E8F">
            <w:pPr>
              <w:jc w:val="center"/>
              <w:rPr>
                <w:rFonts w:ascii="Arial" w:hAnsi="Arial" w:cs="Arial"/>
                <w:b/>
                <w:bCs/>
                <w:color w:val="000000"/>
                <w:sz w:val="16"/>
                <w:szCs w:val="16"/>
              </w:rPr>
            </w:pPr>
          </w:p>
        </w:tc>
        <w:tc>
          <w:tcPr>
            <w:tcW w:w="1316" w:type="pct"/>
            <w:tcBorders>
              <w:top w:val="nil"/>
              <w:left w:val="nil"/>
              <w:bottom w:val="single" w:sz="4" w:space="0" w:color="auto"/>
              <w:right w:val="nil"/>
            </w:tcBorders>
            <w:noWrap/>
            <w:vAlign w:val="center"/>
            <w:hideMark/>
          </w:tcPr>
          <w:p w14:paraId="6C90E849" w14:textId="77777777" w:rsidR="002F7E8F" w:rsidRPr="00C34218" w:rsidRDefault="002F7E8F" w:rsidP="002F7E8F">
            <w:pPr>
              <w:jc w:val="center"/>
              <w:rPr>
                <w:rFonts w:ascii="Arial" w:hAnsi="Arial" w:cs="Arial"/>
                <w:b/>
                <w:bCs/>
                <w:color w:val="000000"/>
                <w:sz w:val="16"/>
                <w:szCs w:val="16"/>
              </w:rPr>
            </w:pPr>
            <w:r w:rsidRPr="00C34218">
              <w:rPr>
                <w:rFonts w:ascii="Arial" w:hAnsi="Arial" w:cs="Arial"/>
                <w:b/>
                <w:bCs/>
                <w:color w:val="000000"/>
                <w:sz w:val="16"/>
                <w:szCs w:val="16"/>
              </w:rPr>
              <w:t>2024</w:t>
            </w:r>
          </w:p>
        </w:tc>
        <w:tc>
          <w:tcPr>
            <w:tcW w:w="111" w:type="pct"/>
            <w:tcBorders>
              <w:top w:val="nil"/>
              <w:left w:val="nil"/>
              <w:bottom w:val="nil"/>
              <w:right w:val="nil"/>
            </w:tcBorders>
            <w:noWrap/>
            <w:vAlign w:val="bottom"/>
            <w:hideMark/>
          </w:tcPr>
          <w:p w14:paraId="0E2C1715" w14:textId="77777777" w:rsidR="002F7E8F" w:rsidRPr="00C34218" w:rsidRDefault="002F7E8F" w:rsidP="002F7E8F">
            <w:pPr>
              <w:jc w:val="center"/>
              <w:rPr>
                <w:rFonts w:ascii="Arial" w:hAnsi="Arial" w:cs="Arial"/>
                <w:b/>
                <w:bCs/>
                <w:color w:val="000000"/>
                <w:sz w:val="16"/>
                <w:szCs w:val="16"/>
              </w:rPr>
            </w:pPr>
          </w:p>
        </w:tc>
        <w:tc>
          <w:tcPr>
            <w:tcW w:w="652" w:type="pct"/>
            <w:tcBorders>
              <w:top w:val="nil"/>
              <w:left w:val="nil"/>
              <w:bottom w:val="single" w:sz="4" w:space="0" w:color="auto"/>
              <w:right w:val="nil"/>
            </w:tcBorders>
            <w:noWrap/>
            <w:vAlign w:val="center"/>
            <w:hideMark/>
          </w:tcPr>
          <w:p w14:paraId="4C7E3D18" w14:textId="77777777" w:rsidR="002F7E8F" w:rsidRPr="00C34218" w:rsidRDefault="002F7E8F" w:rsidP="002F7E8F">
            <w:pPr>
              <w:jc w:val="right"/>
              <w:rPr>
                <w:rFonts w:ascii="Arial" w:hAnsi="Arial" w:cs="Arial"/>
                <w:b/>
                <w:bCs/>
                <w:color w:val="000000"/>
                <w:sz w:val="16"/>
                <w:szCs w:val="16"/>
              </w:rPr>
            </w:pPr>
            <w:r w:rsidRPr="00C34218">
              <w:rPr>
                <w:rFonts w:ascii="Arial" w:hAnsi="Arial" w:cs="Arial"/>
                <w:b/>
                <w:bCs/>
                <w:color w:val="000000"/>
                <w:sz w:val="16"/>
                <w:szCs w:val="16"/>
              </w:rPr>
              <w:t>2025</w:t>
            </w:r>
          </w:p>
        </w:tc>
        <w:tc>
          <w:tcPr>
            <w:tcW w:w="132" w:type="pct"/>
            <w:tcBorders>
              <w:top w:val="nil"/>
              <w:left w:val="nil"/>
              <w:bottom w:val="nil"/>
              <w:right w:val="nil"/>
            </w:tcBorders>
            <w:vAlign w:val="center"/>
            <w:hideMark/>
          </w:tcPr>
          <w:p w14:paraId="21FAB1F7" w14:textId="77777777" w:rsidR="002F7E8F" w:rsidRPr="00C34218" w:rsidRDefault="002F7E8F" w:rsidP="002F7E8F">
            <w:pPr>
              <w:jc w:val="right"/>
              <w:rPr>
                <w:rFonts w:ascii="Arial" w:hAnsi="Arial" w:cs="Arial"/>
                <w:b/>
                <w:bCs/>
                <w:color w:val="000000"/>
                <w:sz w:val="16"/>
                <w:szCs w:val="16"/>
              </w:rPr>
            </w:pPr>
          </w:p>
        </w:tc>
        <w:tc>
          <w:tcPr>
            <w:tcW w:w="616" w:type="pct"/>
            <w:tcBorders>
              <w:top w:val="nil"/>
              <w:left w:val="nil"/>
              <w:bottom w:val="single" w:sz="4" w:space="0" w:color="auto"/>
              <w:right w:val="nil"/>
            </w:tcBorders>
            <w:noWrap/>
            <w:vAlign w:val="center"/>
            <w:hideMark/>
          </w:tcPr>
          <w:p w14:paraId="298A07F4" w14:textId="77777777" w:rsidR="002F7E8F" w:rsidRPr="00C34218" w:rsidRDefault="002F7E8F" w:rsidP="002F7E8F">
            <w:pPr>
              <w:jc w:val="right"/>
              <w:rPr>
                <w:rFonts w:ascii="Arial" w:hAnsi="Arial" w:cs="Arial"/>
                <w:b/>
                <w:bCs/>
                <w:color w:val="000000"/>
                <w:sz w:val="16"/>
                <w:szCs w:val="16"/>
              </w:rPr>
            </w:pPr>
            <w:r w:rsidRPr="00C34218">
              <w:rPr>
                <w:rFonts w:ascii="Arial" w:hAnsi="Arial" w:cs="Arial"/>
                <w:b/>
                <w:bCs/>
                <w:color w:val="000000"/>
                <w:sz w:val="16"/>
                <w:szCs w:val="16"/>
              </w:rPr>
              <w:t>2024</w:t>
            </w:r>
          </w:p>
        </w:tc>
      </w:tr>
      <w:tr w:rsidR="00B26361" w:rsidRPr="00C34218" w14:paraId="72BCB5E1" w14:textId="77777777" w:rsidTr="00052A90">
        <w:trPr>
          <w:trHeight w:val="170"/>
        </w:trPr>
        <w:tc>
          <w:tcPr>
            <w:tcW w:w="727" w:type="pct"/>
            <w:tcBorders>
              <w:top w:val="nil"/>
              <w:left w:val="nil"/>
              <w:bottom w:val="nil"/>
              <w:right w:val="nil"/>
            </w:tcBorders>
            <w:noWrap/>
            <w:vAlign w:val="bottom"/>
            <w:hideMark/>
          </w:tcPr>
          <w:p w14:paraId="0E98AA06" w14:textId="77777777" w:rsidR="002F7E8F" w:rsidRPr="00C34218" w:rsidRDefault="002F7E8F" w:rsidP="002F7E8F">
            <w:pPr>
              <w:jc w:val="right"/>
              <w:rPr>
                <w:rFonts w:ascii="Arial" w:hAnsi="Arial" w:cs="Arial"/>
                <w:b/>
                <w:bCs/>
                <w:color w:val="000000"/>
                <w:sz w:val="16"/>
                <w:szCs w:val="16"/>
              </w:rPr>
            </w:pPr>
          </w:p>
        </w:tc>
        <w:tc>
          <w:tcPr>
            <w:tcW w:w="1359" w:type="pct"/>
            <w:tcBorders>
              <w:top w:val="single" w:sz="4" w:space="0" w:color="auto"/>
              <w:left w:val="nil"/>
              <w:bottom w:val="nil"/>
              <w:right w:val="nil"/>
            </w:tcBorders>
            <w:noWrap/>
            <w:vAlign w:val="center"/>
            <w:hideMark/>
          </w:tcPr>
          <w:p w14:paraId="11BF62C7" w14:textId="77777777" w:rsidR="002F7E8F" w:rsidRPr="00C34218" w:rsidRDefault="002F7E8F" w:rsidP="002F7E8F">
            <w:pPr>
              <w:rPr>
                <w:rFonts w:ascii="Arial" w:hAnsi="Arial" w:cs="Arial"/>
                <w:sz w:val="16"/>
                <w:szCs w:val="16"/>
              </w:rPr>
            </w:pPr>
          </w:p>
        </w:tc>
        <w:tc>
          <w:tcPr>
            <w:tcW w:w="86" w:type="pct"/>
            <w:tcBorders>
              <w:top w:val="nil"/>
              <w:left w:val="nil"/>
              <w:bottom w:val="nil"/>
              <w:right w:val="nil"/>
            </w:tcBorders>
            <w:noWrap/>
            <w:vAlign w:val="center"/>
            <w:hideMark/>
          </w:tcPr>
          <w:p w14:paraId="763D216A" w14:textId="77777777" w:rsidR="002F7E8F" w:rsidRPr="00C34218" w:rsidRDefault="002F7E8F" w:rsidP="002F7E8F">
            <w:pPr>
              <w:jc w:val="center"/>
              <w:rPr>
                <w:rFonts w:ascii="Arial" w:hAnsi="Arial" w:cs="Arial"/>
                <w:sz w:val="16"/>
                <w:szCs w:val="16"/>
              </w:rPr>
            </w:pPr>
          </w:p>
        </w:tc>
        <w:tc>
          <w:tcPr>
            <w:tcW w:w="1316" w:type="pct"/>
            <w:tcBorders>
              <w:top w:val="single" w:sz="4" w:space="0" w:color="auto"/>
              <w:left w:val="nil"/>
              <w:bottom w:val="nil"/>
              <w:right w:val="nil"/>
            </w:tcBorders>
            <w:noWrap/>
            <w:vAlign w:val="center"/>
            <w:hideMark/>
          </w:tcPr>
          <w:p w14:paraId="2237D765" w14:textId="77777777" w:rsidR="002F7E8F" w:rsidRPr="00C34218" w:rsidRDefault="002F7E8F" w:rsidP="002F7E8F">
            <w:pPr>
              <w:jc w:val="center"/>
              <w:rPr>
                <w:rFonts w:ascii="Arial" w:hAnsi="Arial" w:cs="Arial"/>
                <w:sz w:val="16"/>
                <w:szCs w:val="16"/>
              </w:rPr>
            </w:pPr>
          </w:p>
        </w:tc>
        <w:tc>
          <w:tcPr>
            <w:tcW w:w="111" w:type="pct"/>
            <w:tcBorders>
              <w:top w:val="nil"/>
              <w:left w:val="nil"/>
              <w:bottom w:val="nil"/>
              <w:right w:val="nil"/>
            </w:tcBorders>
            <w:noWrap/>
            <w:vAlign w:val="bottom"/>
            <w:hideMark/>
          </w:tcPr>
          <w:p w14:paraId="534F0925" w14:textId="77777777" w:rsidR="002F7E8F" w:rsidRPr="00C34218" w:rsidRDefault="002F7E8F" w:rsidP="002F7E8F">
            <w:pPr>
              <w:jc w:val="center"/>
              <w:rPr>
                <w:rFonts w:ascii="Arial" w:hAnsi="Arial" w:cs="Arial"/>
                <w:sz w:val="16"/>
                <w:szCs w:val="16"/>
              </w:rPr>
            </w:pPr>
          </w:p>
        </w:tc>
        <w:tc>
          <w:tcPr>
            <w:tcW w:w="652" w:type="pct"/>
            <w:tcBorders>
              <w:top w:val="single" w:sz="4" w:space="0" w:color="auto"/>
              <w:left w:val="nil"/>
              <w:bottom w:val="nil"/>
              <w:right w:val="nil"/>
            </w:tcBorders>
            <w:noWrap/>
            <w:vAlign w:val="center"/>
            <w:hideMark/>
          </w:tcPr>
          <w:p w14:paraId="1A1EA6E9" w14:textId="77777777" w:rsidR="002F7E8F" w:rsidRPr="00C34218" w:rsidRDefault="002F7E8F" w:rsidP="002F7E8F">
            <w:pPr>
              <w:jc w:val="center"/>
              <w:rPr>
                <w:rFonts w:ascii="Arial" w:hAnsi="Arial" w:cs="Arial"/>
                <w:sz w:val="16"/>
                <w:szCs w:val="16"/>
              </w:rPr>
            </w:pPr>
          </w:p>
        </w:tc>
        <w:tc>
          <w:tcPr>
            <w:tcW w:w="132" w:type="pct"/>
            <w:tcBorders>
              <w:top w:val="nil"/>
              <w:left w:val="nil"/>
              <w:bottom w:val="nil"/>
              <w:right w:val="nil"/>
            </w:tcBorders>
            <w:vAlign w:val="center"/>
            <w:hideMark/>
          </w:tcPr>
          <w:p w14:paraId="24F603A6" w14:textId="77777777" w:rsidR="002F7E8F" w:rsidRPr="00C34218" w:rsidRDefault="002F7E8F" w:rsidP="002F7E8F">
            <w:pPr>
              <w:jc w:val="center"/>
              <w:rPr>
                <w:rFonts w:ascii="Arial" w:hAnsi="Arial" w:cs="Arial"/>
                <w:sz w:val="16"/>
                <w:szCs w:val="16"/>
              </w:rPr>
            </w:pPr>
          </w:p>
        </w:tc>
        <w:tc>
          <w:tcPr>
            <w:tcW w:w="616" w:type="pct"/>
            <w:tcBorders>
              <w:top w:val="single" w:sz="4" w:space="0" w:color="auto"/>
              <w:left w:val="nil"/>
              <w:bottom w:val="nil"/>
              <w:right w:val="nil"/>
            </w:tcBorders>
            <w:noWrap/>
            <w:vAlign w:val="center"/>
            <w:hideMark/>
          </w:tcPr>
          <w:p w14:paraId="0CF6CA54" w14:textId="77777777" w:rsidR="002F7E8F" w:rsidRPr="00C34218" w:rsidRDefault="002F7E8F" w:rsidP="002F7E8F">
            <w:pPr>
              <w:jc w:val="center"/>
              <w:rPr>
                <w:rFonts w:ascii="Arial" w:hAnsi="Arial" w:cs="Arial"/>
                <w:sz w:val="16"/>
                <w:szCs w:val="16"/>
              </w:rPr>
            </w:pPr>
          </w:p>
        </w:tc>
      </w:tr>
      <w:tr w:rsidR="00B26361" w:rsidRPr="00C34218" w14:paraId="3E41A81E" w14:textId="77777777" w:rsidTr="008218DE">
        <w:trPr>
          <w:trHeight w:val="170"/>
        </w:trPr>
        <w:tc>
          <w:tcPr>
            <w:tcW w:w="727" w:type="pct"/>
            <w:tcBorders>
              <w:top w:val="nil"/>
              <w:left w:val="nil"/>
              <w:bottom w:val="nil"/>
              <w:right w:val="nil"/>
            </w:tcBorders>
            <w:noWrap/>
            <w:vAlign w:val="center"/>
            <w:hideMark/>
          </w:tcPr>
          <w:p w14:paraId="4C9A6FE0" w14:textId="77777777" w:rsidR="002F7E8F" w:rsidRPr="00C34218" w:rsidRDefault="002F7E8F" w:rsidP="002F7E8F">
            <w:pPr>
              <w:jc w:val="both"/>
              <w:rPr>
                <w:rFonts w:ascii="Arial" w:hAnsi="Arial" w:cs="Arial"/>
                <w:color w:val="000000"/>
                <w:sz w:val="16"/>
                <w:szCs w:val="16"/>
              </w:rPr>
            </w:pPr>
            <w:r w:rsidRPr="00C34218">
              <w:rPr>
                <w:rFonts w:ascii="Arial" w:hAnsi="Arial" w:cs="Arial"/>
                <w:color w:val="000000"/>
                <w:sz w:val="16"/>
                <w:szCs w:val="16"/>
              </w:rPr>
              <w:t>CDI</w:t>
            </w:r>
          </w:p>
        </w:tc>
        <w:tc>
          <w:tcPr>
            <w:tcW w:w="1359" w:type="pct"/>
            <w:tcBorders>
              <w:top w:val="nil"/>
              <w:left w:val="nil"/>
              <w:bottom w:val="nil"/>
              <w:right w:val="nil"/>
            </w:tcBorders>
            <w:noWrap/>
            <w:vAlign w:val="center"/>
            <w:hideMark/>
          </w:tcPr>
          <w:p w14:paraId="5BC2B705" w14:textId="77777777" w:rsidR="002F7E8F" w:rsidRPr="00C34218" w:rsidRDefault="002F7E8F" w:rsidP="002F7E8F">
            <w:pPr>
              <w:jc w:val="center"/>
              <w:rPr>
                <w:rFonts w:ascii="Arial" w:hAnsi="Arial" w:cs="Arial"/>
                <w:color w:val="000000"/>
                <w:sz w:val="16"/>
                <w:szCs w:val="16"/>
              </w:rPr>
            </w:pPr>
            <w:r w:rsidRPr="00C34218">
              <w:rPr>
                <w:rFonts w:ascii="Arial" w:hAnsi="Arial" w:cs="Arial"/>
                <w:color w:val="000000"/>
                <w:sz w:val="16"/>
                <w:szCs w:val="16"/>
              </w:rPr>
              <w:t>109% a 145%</w:t>
            </w:r>
          </w:p>
        </w:tc>
        <w:tc>
          <w:tcPr>
            <w:tcW w:w="86" w:type="pct"/>
            <w:tcBorders>
              <w:top w:val="nil"/>
              <w:left w:val="nil"/>
              <w:bottom w:val="nil"/>
              <w:right w:val="nil"/>
            </w:tcBorders>
            <w:noWrap/>
            <w:vAlign w:val="center"/>
            <w:hideMark/>
          </w:tcPr>
          <w:p w14:paraId="57F42211" w14:textId="77777777" w:rsidR="002F7E8F" w:rsidRPr="00C34218" w:rsidRDefault="002F7E8F" w:rsidP="002F7E8F">
            <w:pPr>
              <w:jc w:val="center"/>
              <w:rPr>
                <w:rFonts w:ascii="Arial" w:hAnsi="Arial" w:cs="Arial"/>
                <w:color w:val="000000"/>
                <w:sz w:val="16"/>
                <w:szCs w:val="16"/>
              </w:rPr>
            </w:pPr>
          </w:p>
        </w:tc>
        <w:tc>
          <w:tcPr>
            <w:tcW w:w="1316" w:type="pct"/>
            <w:tcBorders>
              <w:top w:val="nil"/>
              <w:left w:val="nil"/>
              <w:bottom w:val="nil"/>
              <w:right w:val="nil"/>
            </w:tcBorders>
            <w:noWrap/>
            <w:vAlign w:val="center"/>
            <w:hideMark/>
          </w:tcPr>
          <w:p w14:paraId="4BCBCB8E" w14:textId="77777777" w:rsidR="002F7E8F" w:rsidRPr="00C34218" w:rsidRDefault="002F7E8F" w:rsidP="002F7E8F">
            <w:pPr>
              <w:jc w:val="center"/>
              <w:rPr>
                <w:rFonts w:ascii="Arial" w:hAnsi="Arial" w:cs="Arial"/>
                <w:color w:val="000000"/>
                <w:sz w:val="16"/>
                <w:szCs w:val="16"/>
              </w:rPr>
            </w:pPr>
            <w:r w:rsidRPr="00C34218">
              <w:rPr>
                <w:rFonts w:ascii="Arial" w:hAnsi="Arial" w:cs="Arial"/>
                <w:color w:val="000000"/>
                <w:sz w:val="16"/>
                <w:szCs w:val="16"/>
              </w:rPr>
              <w:t>109% a 145%</w:t>
            </w:r>
          </w:p>
        </w:tc>
        <w:tc>
          <w:tcPr>
            <w:tcW w:w="111" w:type="pct"/>
            <w:tcBorders>
              <w:top w:val="nil"/>
              <w:left w:val="nil"/>
              <w:bottom w:val="nil"/>
              <w:right w:val="nil"/>
            </w:tcBorders>
            <w:noWrap/>
            <w:vAlign w:val="center"/>
            <w:hideMark/>
          </w:tcPr>
          <w:p w14:paraId="644CD735" w14:textId="77777777" w:rsidR="002F7E8F" w:rsidRPr="00C34218" w:rsidRDefault="002F7E8F" w:rsidP="002F7E8F">
            <w:pPr>
              <w:jc w:val="center"/>
              <w:rPr>
                <w:rFonts w:ascii="Arial" w:hAnsi="Arial" w:cs="Arial"/>
                <w:color w:val="000000"/>
                <w:sz w:val="16"/>
                <w:szCs w:val="16"/>
              </w:rPr>
            </w:pPr>
          </w:p>
        </w:tc>
        <w:tc>
          <w:tcPr>
            <w:tcW w:w="652" w:type="pct"/>
            <w:tcBorders>
              <w:top w:val="nil"/>
              <w:left w:val="nil"/>
              <w:bottom w:val="nil"/>
              <w:right w:val="nil"/>
            </w:tcBorders>
            <w:noWrap/>
            <w:vAlign w:val="center"/>
            <w:hideMark/>
          </w:tcPr>
          <w:p w14:paraId="72E8F72C" w14:textId="3A71F6DF" w:rsidR="002F7E8F" w:rsidRPr="00C34218" w:rsidRDefault="002F7E8F" w:rsidP="002F7E8F">
            <w:pPr>
              <w:ind w:firstLineChars="100" w:firstLine="160"/>
              <w:jc w:val="right"/>
              <w:rPr>
                <w:rFonts w:ascii="Arial" w:hAnsi="Arial" w:cs="Arial"/>
                <w:color w:val="000000"/>
                <w:sz w:val="16"/>
                <w:szCs w:val="16"/>
              </w:rPr>
            </w:pPr>
            <w:r w:rsidRPr="00C34218">
              <w:rPr>
                <w:rFonts w:ascii="Arial" w:hAnsi="Arial" w:cs="Arial"/>
                <w:color w:val="000000"/>
                <w:sz w:val="16"/>
                <w:szCs w:val="16"/>
              </w:rPr>
              <w:t>336.486</w:t>
            </w:r>
          </w:p>
        </w:tc>
        <w:tc>
          <w:tcPr>
            <w:tcW w:w="132" w:type="pct"/>
            <w:tcBorders>
              <w:top w:val="nil"/>
              <w:left w:val="nil"/>
              <w:bottom w:val="nil"/>
              <w:right w:val="nil"/>
            </w:tcBorders>
            <w:noWrap/>
            <w:vAlign w:val="center"/>
            <w:hideMark/>
          </w:tcPr>
          <w:p w14:paraId="6E5F5AE7" w14:textId="77777777" w:rsidR="002F7E8F" w:rsidRPr="00C34218" w:rsidRDefault="002F7E8F" w:rsidP="002F7E8F">
            <w:pPr>
              <w:ind w:firstLineChars="100" w:firstLine="160"/>
              <w:jc w:val="right"/>
              <w:rPr>
                <w:rFonts w:ascii="Arial" w:hAnsi="Arial" w:cs="Arial"/>
                <w:color w:val="000000"/>
                <w:sz w:val="16"/>
                <w:szCs w:val="16"/>
              </w:rPr>
            </w:pPr>
          </w:p>
        </w:tc>
        <w:tc>
          <w:tcPr>
            <w:tcW w:w="616" w:type="pct"/>
            <w:tcBorders>
              <w:top w:val="nil"/>
              <w:left w:val="nil"/>
              <w:bottom w:val="nil"/>
              <w:right w:val="nil"/>
            </w:tcBorders>
            <w:noWrap/>
            <w:vAlign w:val="center"/>
            <w:hideMark/>
          </w:tcPr>
          <w:p w14:paraId="5B2F3CF0" w14:textId="3336325A" w:rsidR="002F7E8F" w:rsidRPr="00C34218" w:rsidRDefault="002F7E8F" w:rsidP="002F7E8F">
            <w:pPr>
              <w:ind w:firstLineChars="100" w:firstLine="160"/>
              <w:jc w:val="right"/>
              <w:rPr>
                <w:rFonts w:ascii="Arial" w:hAnsi="Arial" w:cs="Arial"/>
                <w:color w:val="000000"/>
                <w:sz w:val="16"/>
                <w:szCs w:val="16"/>
              </w:rPr>
            </w:pPr>
            <w:r w:rsidRPr="00C34218">
              <w:rPr>
                <w:rFonts w:ascii="Arial" w:hAnsi="Arial" w:cs="Arial"/>
                <w:color w:val="000000"/>
                <w:sz w:val="16"/>
                <w:szCs w:val="16"/>
              </w:rPr>
              <w:t>360.146</w:t>
            </w:r>
          </w:p>
        </w:tc>
      </w:tr>
      <w:tr w:rsidR="00B26361" w:rsidRPr="00C34218" w14:paraId="44AAD9B4" w14:textId="77777777" w:rsidTr="008218DE">
        <w:trPr>
          <w:trHeight w:val="170"/>
        </w:trPr>
        <w:tc>
          <w:tcPr>
            <w:tcW w:w="727" w:type="pct"/>
            <w:tcBorders>
              <w:top w:val="nil"/>
              <w:left w:val="nil"/>
              <w:bottom w:val="nil"/>
              <w:right w:val="nil"/>
            </w:tcBorders>
            <w:noWrap/>
            <w:vAlign w:val="center"/>
            <w:hideMark/>
          </w:tcPr>
          <w:p w14:paraId="77DB5412" w14:textId="77777777" w:rsidR="002F7E8F" w:rsidRPr="00C34218" w:rsidRDefault="002F7E8F" w:rsidP="002F7E8F">
            <w:pPr>
              <w:jc w:val="both"/>
              <w:rPr>
                <w:rFonts w:ascii="Arial" w:hAnsi="Arial" w:cs="Arial"/>
                <w:color w:val="000000"/>
                <w:sz w:val="16"/>
                <w:szCs w:val="16"/>
              </w:rPr>
            </w:pPr>
            <w:r w:rsidRPr="00C34218">
              <w:rPr>
                <w:rFonts w:ascii="Arial" w:hAnsi="Arial" w:cs="Arial"/>
                <w:color w:val="000000"/>
                <w:sz w:val="16"/>
                <w:szCs w:val="16"/>
              </w:rPr>
              <w:t>CDI +</w:t>
            </w:r>
          </w:p>
        </w:tc>
        <w:tc>
          <w:tcPr>
            <w:tcW w:w="1359" w:type="pct"/>
            <w:tcBorders>
              <w:top w:val="nil"/>
              <w:left w:val="nil"/>
              <w:bottom w:val="nil"/>
              <w:right w:val="nil"/>
            </w:tcBorders>
            <w:noWrap/>
            <w:vAlign w:val="center"/>
            <w:hideMark/>
          </w:tcPr>
          <w:p w14:paraId="34353A30" w14:textId="77777777" w:rsidR="002F7E8F" w:rsidRPr="00C34218" w:rsidRDefault="002F7E8F" w:rsidP="002F7E8F">
            <w:pPr>
              <w:jc w:val="center"/>
              <w:rPr>
                <w:rFonts w:ascii="Arial" w:hAnsi="Arial" w:cs="Arial"/>
                <w:color w:val="000000"/>
                <w:sz w:val="16"/>
                <w:szCs w:val="16"/>
              </w:rPr>
            </w:pPr>
            <w:r w:rsidRPr="00C34218">
              <w:rPr>
                <w:rFonts w:ascii="Arial" w:hAnsi="Arial" w:cs="Arial"/>
                <w:color w:val="000000"/>
                <w:sz w:val="16"/>
                <w:szCs w:val="16"/>
              </w:rPr>
              <w:t>CDI+0,62% a 3,15%</w:t>
            </w:r>
          </w:p>
        </w:tc>
        <w:tc>
          <w:tcPr>
            <w:tcW w:w="86" w:type="pct"/>
            <w:tcBorders>
              <w:top w:val="nil"/>
              <w:left w:val="nil"/>
              <w:bottom w:val="nil"/>
              <w:right w:val="nil"/>
            </w:tcBorders>
            <w:noWrap/>
            <w:vAlign w:val="center"/>
            <w:hideMark/>
          </w:tcPr>
          <w:p w14:paraId="790622D1" w14:textId="77777777" w:rsidR="002F7E8F" w:rsidRPr="00C34218" w:rsidRDefault="002F7E8F" w:rsidP="002F7E8F">
            <w:pPr>
              <w:jc w:val="center"/>
              <w:rPr>
                <w:rFonts w:ascii="Arial" w:hAnsi="Arial" w:cs="Arial"/>
                <w:color w:val="000000"/>
                <w:sz w:val="16"/>
                <w:szCs w:val="16"/>
              </w:rPr>
            </w:pPr>
          </w:p>
        </w:tc>
        <w:tc>
          <w:tcPr>
            <w:tcW w:w="1316" w:type="pct"/>
            <w:tcBorders>
              <w:top w:val="nil"/>
              <w:left w:val="nil"/>
              <w:bottom w:val="nil"/>
              <w:right w:val="nil"/>
            </w:tcBorders>
            <w:noWrap/>
            <w:vAlign w:val="center"/>
            <w:hideMark/>
          </w:tcPr>
          <w:p w14:paraId="7B72B4E4" w14:textId="77777777" w:rsidR="002F7E8F" w:rsidRPr="00C34218" w:rsidRDefault="002F7E8F" w:rsidP="002F7E8F">
            <w:pPr>
              <w:jc w:val="center"/>
              <w:rPr>
                <w:rFonts w:ascii="Arial" w:hAnsi="Arial" w:cs="Arial"/>
                <w:color w:val="000000"/>
                <w:sz w:val="16"/>
                <w:szCs w:val="16"/>
              </w:rPr>
            </w:pPr>
            <w:r w:rsidRPr="00C34218">
              <w:rPr>
                <w:rFonts w:ascii="Arial" w:hAnsi="Arial" w:cs="Arial"/>
                <w:color w:val="000000"/>
                <w:sz w:val="16"/>
                <w:szCs w:val="16"/>
              </w:rPr>
              <w:t>CDI+1,00%</w:t>
            </w:r>
          </w:p>
        </w:tc>
        <w:tc>
          <w:tcPr>
            <w:tcW w:w="111" w:type="pct"/>
            <w:tcBorders>
              <w:top w:val="nil"/>
              <w:left w:val="nil"/>
              <w:bottom w:val="nil"/>
              <w:right w:val="nil"/>
            </w:tcBorders>
            <w:noWrap/>
            <w:vAlign w:val="center"/>
            <w:hideMark/>
          </w:tcPr>
          <w:p w14:paraId="7A929087" w14:textId="77777777" w:rsidR="002F7E8F" w:rsidRPr="00C34218" w:rsidRDefault="002F7E8F" w:rsidP="002F7E8F">
            <w:pPr>
              <w:jc w:val="center"/>
              <w:rPr>
                <w:rFonts w:ascii="Arial" w:hAnsi="Arial" w:cs="Arial"/>
                <w:color w:val="000000"/>
                <w:sz w:val="16"/>
                <w:szCs w:val="16"/>
              </w:rPr>
            </w:pPr>
          </w:p>
        </w:tc>
        <w:tc>
          <w:tcPr>
            <w:tcW w:w="652" w:type="pct"/>
            <w:tcBorders>
              <w:top w:val="nil"/>
              <w:left w:val="nil"/>
              <w:bottom w:val="nil"/>
              <w:right w:val="nil"/>
            </w:tcBorders>
            <w:noWrap/>
            <w:vAlign w:val="center"/>
            <w:hideMark/>
          </w:tcPr>
          <w:p w14:paraId="63BF7511" w14:textId="4B615B02" w:rsidR="002F7E8F" w:rsidRPr="00C34218" w:rsidRDefault="002F7E8F" w:rsidP="002F7E8F">
            <w:pPr>
              <w:ind w:firstLineChars="100" w:firstLine="160"/>
              <w:jc w:val="right"/>
              <w:rPr>
                <w:rFonts w:ascii="Arial" w:hAnsi="Arial" w:cs="Arial"/>
                <w:color w:val="000000"/>
                <w:sz w:val="16"/>
                <w:szCs w:val="16"/>
              </w:rPr>
            </w:pPr>
            <w:r w:rsidRPr="00C34218">
              <w:rPr>
                <w:rFonts w:ascii="Arial" w:hAnsi="Arial" w:cs="Arial"/>
                <w:color w:val="000000"/>
                <w:sz w:val="16"/>
                <w:szCs w:val="16"/>
              </w:rPr>
              <w:t>61.755</w:t>
            </w:r>
          </w:p>
        </w:tc>
        <w:tc>
          <w:tcPr>
            <w:tcW w:w="132" w:type="pct"/>
            <w:tcBorders>
              <w:top w:val="nil"/>
              <w:left w:val="nil"/>
              <w:bottom w:val="nil"/>
              <w:right w:val="nil"/>
            </w:tcBorders>
            <w:noWrap/>
            <w:vAlign w:val="center"/>
            <w:hideMark/>
          </w:tcPr>
          <w:p w14:paraId="42FAE7EA" w14:textId="77777777" w:rsidR="002F7E8F" w:rsidRPr="00C34218" w:rsidRDefault="002F7E8F" w:rsidP="002F7E8F">
            <w:pPr>
              <w:ind w:firstLineChars="100" w:firstLine="160"/>
              <w:jc w:val="right"/>
              <w:rPr>
                <w:rFonts w:ascii="Arial" w:hAnsi="Arial" w:cs="Arial"/>
                <w:color w:val="000000"/>
                <w:sz w:val="16"/>
                <w:szCs w:val="16"/>
              </w:rPr>
            </w:pPr>
          </w:p>
        </w:tc>
        <w:tc>
          <w:tcPr>
            <w:tcW w:w="616" w:type="pct"/>
            <w:tcBorders>
              <w:top w:val="nil"/>
              <w:left w:val="nil"/>
              <w:bottom w:val="nil"/>
              <w:right w:val="nil"/>
            </w:tcBorders>
            <w:noWrap/>
            <w:vAlign w:val="center"/>
            <w:hideMark/>
          </w:tcPr>
          <w:p w14:paraId="2E9FD493" w14:textId="115A163E" w:rsidR="002F7E8F" w:rsidRPr="00C34218" w:rsidRDefault="002F7E8F" w:rsidP="002F7E8F">
            <w:pPr>
              <w:ind w:firstLineChars="100" w:firstLine="160"/>
              <w:jc w:val="right"/>
              <w:rPr>
                <w:rFonts w:ascii="Arial" w:hAnsi="Arial" w:cs="Arial"/>
                <w:color w:val="000000"/>
                <w:sz w:val="16"/>
                <w:szCs w:val="16"/>
              </w:rPr>
            </w:pPr>
            <w:r w:rsidRPr="00C34218">
              <w:rPr>
                <w:rFonts w:ascii="Arial" w:hAnsi="Arial" w:cs="Arial"/>
                <w:color w:val="000000"/>
                <w:sz w:val="16"/>
                <w:szCs w:val="16"/>
              </w:rPr>
              <w:t>92.801</w:t>
            </w:r>
          </w:p>
        </w:tc>
      </w:tr>
      <w:tr w:rsidR="00B26361" w:rsidRPr="00C34218" w14:paraId="1FE47CA1" w14:textId="77777777" w:rsidTr="008218DE">
        <w:trPr>
          <w:trHeight w:val="170"/>
        </w:trPr>
        <w:tc>
          <w:tcPr>
            <w:tcW w:w="727" w:type="pct"/>
            <w:tcBorders>
              <w:top w:val="nil"/>
              <w:left w:val="nil"/>
              <w:bottom w:val="nil"/>
              <w:right w:val="nil"/>
            </w:tcBorders>
            <w:noWrap/>
            <w:vAlign w:val="center"/>
            <w:hideMark/>
          </w:tcPr>
          <w:p w14:paraId="696EA11C" w14:textId="77777777" w:rsidR="002F7E8F" w:rsidRPr="00C34218" w:rsidRDefault="002F7E8F" w:rsidP="002F7E8F">
            <w:pPr>
              <w:jc w:val="both"/>
              <w:rPr>
                <w:rFonts w:ascii="Arial" w:hAnsi="Arial" w:cs="Arial"/>
                <w:color w:val="000000"/>
                <w:sz w:val="16"/>
                <w:szCs w:val="16"/>
              </w:rPr>
            </w:pPr>
            <w:r w:rsidRPr="00C34218">
              <w:rPr>
                <w:rFonts w:ascii="Arial" w:hAnsi="Arial" w:cs="Arial"/>
                <w:color w:val="000000"/>
                <w:sz w:val="16"/>
                <w:szCs w:val="16"/>
              </w:rPr>
              <w:t>Pré-fixado</w:t>
            </w:r>
          </w:p>
        </w:tc>
        <w:tc>
          <w:tcPr>
            <w:tcW w:w="1359" w:type="pct"/>
            <w:tcBorders>
              <w:top w:val="nil"/>
              <w:left w:val="nil"/>
              <w:bottom w:val="nil"/>
              <w:right w:val="nil"/>
            </w:tcBorders>
            <w:noWrap/>
            <w:vAlign w:val="center"/>
            <w:hideMark/>
          </w:tcPr>
          <w:p w14:paraId="54279D64" w14:textId="77777777" w:rsidR="002F7E8F" w:rsidRPr="00C34218" w:rsidRDefault="002F7E8F" w:rsidP="002F7E8F">
            <w:pPr>
              <w:jc w:val="center"/>
              <w:rPr>
                <w:rFonts w:ascii="Arial" w:hAnsi="Arial" w:cs="Arial"/>
                <w:color w:val="000000"/>
                <w:sz w:val="16"/>
                <w:szCs w:val="16"/>
              </w:rPr>
            </w:pPr>
            <w:r w:rsidRPr="00C34218">
              <w:rPr>
                <w:rFonts w:ascii="Arial" w:hAnsi="Arial" w:cs="Arial"/>
                <w:color w:val="000000"/>
                <w:sz w:val="16"/>
                <w:szCs w:val="16"/>
              </w:rPr>
              <w:t>7,92% a 16,21% a.a.</w:t>
            </w:r>
          </w:p>
        </w:tc>
        <w:tc>
          <w:tcPr>
            <w:tcW w:w="86" w:type="pct"/>
            <w:tcBorders>
              <w:top w:val="nil"/>
              <w:left w:val="nil"/>
              <w:bottom w:val="nil"/>
              <w:right w:val="nil"/>
            </w:tcBorders>
            <w:noWrap/>
            <w:vAlign w:val="center"/>
            <w:hideMark/>
          </w:tcPr>
          <w:p w14:paraId="0ECDE697" w14:textId="77777777" w:rsidR="002F7E8F" w:rsidRPr="00C34218" w:rsidRDefault="002F7E8F" w:rsidP="002F7E8F">
            <w:pPr>
              <w:jc w:val="center"/>
              <w:rPr>
                <w:rFonts w:ascii="Arial" w:hAnsi="Arial" w:cs="Arial"/>
                <w:color w:val="000000"/>
                <w:sz w:val="16"/>
                <w:szCs w:val="16"/>
              </w:rPr>
            </w:pPr>
          </w:p>
        </w:tc>
        <w:tc>
          <w:tcPr>
            <w:tcW w:w="1316" w:type="pct"/>
            <w:tcBorders>
              <w:top w:val="nil"/>
              <w:left w:val="nil"/>
              <w:bottom w:val="nil"/>
              <w:right w:val="nil"/>
            </w:tcBorders>
            <w:noWrap/>
            <w:vAlign w:val="center"/>
            <w:hideMark/>
          </w:tcPr>
          <w:p w14:paraId="0C13D97E" w14:textId="77777777" w:rsidR="002F7E8F" w:rsidRPr="00C34218" w:rsidRDefault="002F7E8F" w:rsidP="002F7E8F">
            <w:pPr>
              <w:jc w:val="center"/>
              <w:rPr>
                <w:rFonts w:ascii="Arial" w:hAnsi="Arial" w:cs="Arial"/>
                <w:color w:val="000000"/>
                <w:sz w:val="16"/>
                <w:szCs w:val="16"/>
              </w:rPr>
            </w:pPr>
            <w:r w:rsidRPr="00C34218">
              <w:rPr>
                <w:rFonts w:ascii="Arial" w:hAnsi="Arial" w:cs="Arial"/>
                <w:color w:val="000000"/>
                <w:sz w:val="16"/>
                <w:szCs w:val="16"/>
              </w:rPr>
              <w:t>7,25% a 16,21% a.a.</w:t>
            </w:r>
          </w:p>
        </w:tc>
        <w:tc>
          <w:tcPr>
            <w:tcW w:w="111" w:type="pct"/>
            <w:tcBorders>
              <w:top w:val="nil"/>
              <w:left w:val="nil"/>
              <w:bottom w:val="nil"/>
              <w:right w:val="nil"/>
            </w:tcBorders>
            <w:noWrap/>
            <w:vAlign w:val="center"/>
            <w:hideMark/>
          </w:tcPr>
          <w:p w14:paraId="708B77CF" w14:textId="77777777" w:rsidR="002F7E8F" w:rsidRPr="00C34218" w:rsidRDefault="002F7E8F" w:rsidP="002F7E8F">
            <w:pPr>
              <w:jc w:val="center"/>
              <w:rPr>
                <w:rFonts w:ascii="Arial" w:hAnsi="Arial" w:cs="Arial"/>
                <w:color w:val="000000"/>
                <w:sz w:val="16"/>
                <w:szCs w:val="16"/>
              </w:rPr>
            </w:pPr>
          </w:p>
        </w:tc>
        <w:tc>
          <w:tcPr>
            <w:tcW w:w="652" w:type="pct"/>
            <w:tcBorders>
              <w:top w:val="nil"/>
              <w:left w:val="nil"/>
              <w:bottom w:val="nil"/>
              <w:right w:val="nil"/>
            </w:tcBorders>
            <w:noWrap/>
            <w:vAlign w:val="center"/>
            <w:hideMark/>
          </w:tcPr>
          <w:p w14:paraId="31803384" w14:textId="224D1677" w:rsidR="002F7E8F" w:rsidRPr="00C34218" w:rsidRDefault="002F7E8F" w:rsidP="002F7E8F">
            <w:pPr>
              <w:ind w:firstLineChars="100" w:firstLine="160"/>
              <w:jc w:val="right"/>
              <w:rPr>
                <w:rFonts w:ascii="Arial" w:hAnsi="Arial" w:cs="Arial"/>
                <w:color w:val="000000"/>
                <w:sz w:val="16"/>
                <w:szCs w:val="16"/>
              </w:rPr>
            </w:pPr>
            <w:r w:rsidRPr="00C34218">
              <w:rPr>
                <w:rFonts w:ascii="Arial" w:hAnsi="Arial" w:cs="Arial"/>
                <w:color w:val="000000"/>
                <w:sz w:val="16"/>
                <w:szCs w:val="16"/>
              </w:rPr>
              <w:t>116.439</w:t>
            </w:r>
          </w:p>
        </w:tc>
        <w:tc>
          <w:tcPr>
            <w:tcW w:w="132" w:type="pct"/>
            <w:tcBorders>
              <w:top w:val="nil"/>
              <w:left w:val="nil"/>
              <w:bottom w:val="nil"/>
              <w:right w:val="nil"/>
            </w:tcBorders>
            <w:noWrap/>
            <w:vAlign w:val="center"/>
            <w:hideMark/>
          </w:tcPr>
          <w:p w14:paraId="1E451769" w14:textId="77777777" w:rsidR="002F7E8F" w:rsidRPr="00C34218" w:rsidRDefault="002F7E8F" w:rsidP="002F7E8F">
            <w:pPr>
              <w:ind w:firstLineChars="100" w:firstLine="160"/>
              <w:jc w:val="right"/>
              <w:rPr>
                <w:rFonts w:ascii="Arial" w:hAnsi="Arial" w:cs="Arial"/>
                <w:color w:val="000000"/>
                <w:sz w:val="16"/>
                <w:szCs w:val="16"/>
              </w:rPr>
            </w:pPr>
          </w:p>
        </w:tc>
        <w:tc>
          <w:tcPr>
            <w:tcW w:w="616" w:type="pct"/>
            <w:tcBorders>
              <w:top w:val="nil"/>
              <w:left w:val="nil"/>
              <w:bottom w:val="nil"/>
              <w:right w:val="nil"/>
            </w:tcBorders>
            <w:noWrap/>
            <w:vAlign w:val="center"/>
            <w:hideMark/>
          </w:tcPr>
          <w:p w14:paraId="5B9FE36C" w14:textId="487B8A64" w:rsidR="002F7E8F" w:rsidRPr="00C34218" w:rsidRDefault="002F7E8F" w:rsidP="002F7E8F">
            <w:pPr>
              <w:ind w:firstLineChars="100" w:firstLine="160"/>
              <w:jc w:val="right"/>
              <w:rPr>
                <w:rFonts w:ascii="Arial" w:hAnsi="Arial" w:cs="Arial"/>
                <w:color w:val="000000"/>
                <w:sz w:val="16"/>
                <w:szCs w:val="16"/>
              </w:rPr>
            </w:pPr>
            <w:r w:rsidRPr="00C34218">
              <w:rPr>
                <w:rFonts w:ascii="Arial" w:hAnsi="Arial" w:cs="Arial"/>
                <w:color w:val="000000"/>
                <w:sz w:val="16"/>
                <w:szCs w:val="16"/>
              </w:rPr>
              <w:t>145.528</w:t>
            </w:r>
          </w:p>
        </w:tc>
      </w:tr>
      <w:tr w:rsidR="00B26361" w:rsidRPr="00C34218" w14:paraId="454E7396" w14:textId="77777777" w:rsidTr="00052A90">
        <w:trPr>
          <w:trHeight w:val="170"/>
        </w:trPr>
        <w:tc>
          <w:tcPr>
            <w:tcW w:w="727" w:type="pct"/>
            <w:tcBorders>
              <w:top w:val="nil"/>
              <w:left w:val="nil"/>
              <w:bottom w:val="nil"/>
              <w:right w:val="nil"/>
            </w:tcBorders>
            <w:noWrap/>
            <w:vAlign w:val="center"/>
            <w:hideMark/>
          </w:tcPr>
          <w:p w14:paraId="1B8DF087" w14:textId="77777777" w:rsidR="002F7E8F" w:rsidRPr="00C34218" w:rsidRDefault="002F7E8F" w:rsidP="002F7E8F">
            <w:pPr>
              <w:jc w:val="both"/>
              <w:rPr>
                <w:rFonts w:ascii="Arial" w:hAnsi="Arial" w:cs="Arial"/>
                <w:color w:val="000000"/>
                <w:sz w:val="16"/>
                <w:szCs w:val="16"/>
              </w:rPr>
            </w:pPr>
            <w:r w:rsidRPr="00C34218">
              <w:rPr>
                <w:rFonts w:ascii="Arial" w:hAnsi="Arial" w:cs="Arial"/>
                <w:color w:val="000000"/>
                <w:sz w:val="16"/>
                <w:szCs w:val="16"/>
              </w:rPr>
              <w:t>IPCA +</w:t>
            </w:r>
          </w:p>
        </w:tc>
        <w:tc>
          <w:tcPr>
            <w:tcW w:w="1359" w:type="pct"/>
            <w:tcBorders>
              <w:top w:val="nil"/>
              <w:left w:val="nil"/>
              <w:bottom w:val="nil"/>
              <w:right w:val="nil"/>
            </w:tcBorders>
            <w:noWrap/>
            <w:vAlign w:val="center"/>
            <w:hideMark/>
          </w:tcPr>
          <w:p w14:paraId="2F511BD3" w14:textId="77777777" w:rsidR="002F7E8F" w:rsidRPr="00C34218" w:rsidRDefault="002F7E8F" w:rsidP="002F7E8F">
            <w:pPr>
              <w:jc w:val="center"/>
              <w:rPr>
                <w:rFonts w:ascii="Arial" w:hAnsi="Arial" w:cs="Arial"/>
                <w:color w:val="000000"/>
                <w:sz w:val="16"/>
                <w:szCs w:val="16"/>
              </w:rPr>
            </w:pPr>
            <w:r w:rsidRPr="00C34218">
              <w:rPr>
                <w:rFonts w:ascii="Arial" w:hAnsi="Arial" w:cs="Arial"/>
                <w:color w:val="000000"/>
                <w:sz w:val="16"/>
                <w:szCs w:val="16"/>
              </w:rPr>
              <w:t>IPCA+7,25% a 8,72% a.a.</w:t>
            </w:r>
          </w:p>
        </w:tc>
        <w:tc>
          <w:tcPr>
            <w:tcW w:w="86" w:type="pct"/>
            <w:tcBorders>
              <w:top w:val="nil"/>
              <w:left w:val="nil"/>
              <w:bottom w:val="nil"/>
              <w:right w:val="nil"/>
            </w:tcBorders>
            <w:noWrap/>
            <w:vAlign w:val="center"/>
            <w:hideMark/>
          </w:tcPr>
          <w:p w14:paraId="55A52AA5" w14:textId="77777777" w:rsidR="002F7E8F" w:rsidRPr="00C34218" w:rsidRDefault="002F7E8F" w:rsidP="002F7E8F">
            <w:pPr>
              <w:jc w:val="center"/>
              <w:rPr>
                <w:rFonts w:ascii="Arial" w:hAnsi="Arial" w:cs="Arial"/>
                <w:color w:val="000000"/>
                <w:sz w:val="16"/>
                <w:szCs w:val="16"/>
              </w:rPr>
            </w:pPr>
          </w:p>
        </w:tc>
        <w:tc>
          <w:tcPr>
            <w:tcW w:w="1316" w:type="pct"/>
            <w:tcBorders>
              <w:top w:val="nil"/>
              <w:left w:val="nil"/>
              <w:bottom w:val="nil"/>
              <w:right w:val="nil"/>
            </w:tcBorders>
            <w:noWrap/>
            <w:vAlign w:val="center"/>
            <w:hideMark/>
          </w:tcPr>
          <w:p w14:paraId="3C61D03C" w14:textId="77777777" w:rsidR="002F7E8F" w:rsidRPr="00C34218" w:rsidRDefault="002F7E8F" w:rsidP="002F7E8F">
            <w:pPr>
              <w:jc w:val="center"/>
              <w:rPr>
                <w:rFonts w:ascii="Arial" w:hAnsi="Arial" w:cs="Arial"/>
                <w:color w:val="000000"/>
                <w:sz w:val="16"/>
                <w:szCs w:val="16"/>
              </w:rPr>
            </w:pPr>
            <w:r w:rsidRPr="00C34218">
              <w:rPr>
                <w:rFonts w:ascii="Arial" w:hAnsi="Arial" w:cs="Arial"/>
                <w:color w:val="000000"/>
                <w:sz w:val="16"/>
                <w:szCs w:val="16"/>
              </w:rPr>
              <w:t>IPCA+7,25% a 8,72% a.a.</w:t>
            </w:r>
          </w:p>
        </w:tc>
        <w:tc>
          <w:tcPr>
            <w:tcW w:w="111" w:type="pct"/>
            <w:tcBorders>
              <w:top w:val="nil"/>
              <w:left w:val="nil"/>
              <w:bottom w:val="nil"/>
              <w:right w:val="nil"/>
            </w:tcBorders>
            <w:noWrap/>
            <w:vAlign w:val="center"/>
            <w:hideMark/>
          </w:tcPr>
          <w:p w14:paraId="0F7E74E7" w14:textId="77777777" w:rsidR="002F7E8F" w:rsidRPr="00C34218" w:rsidRDefault="002F7E8F" w:rsidP="002F7E8F">
            <w:pPr>
              <w:jc w:val="center"/>
              <w:rPr>
                <w:rFonts w:ascii="Arial" w:hAnsi="Arial" w:cs="Arial"/>
                <w:color w:val="000000"/>
                <w:sz w:val="16"/>
                <w:szCs w:val="16"/>
              </w:rPr>
            </w:pPr>
          </w:p>
        </w:tc>
        <w:tc>
          <w:tcPr>
            <w:tcW w:w="652" w:type="pct"/>
            <w:tcBorders>
              <w:top w:val="nil"/>
              <w:left w:val="nil"/>
              <w:bottom w:val="single" w:sz="4" w:space="0" w:color="auto"/>
              <w:right w:val="nil"/>
            </w:tcBorders>
            <w:noWrap/>
            <w:vAlign w:val="center"/>
            <w:hideMark/>
          </w:tcPr>
          <w:p w14:paraId="01577300" w14:textId="1089F0C3" w:rsidR="002F7E8F" w:rsidRPr="00C34218" w:rsidRDefault="002F7E8F" w:rsidP="002F7E8F">
            <w:pPr>
              <w:ind w:firstLineChars="100" w:firstLine="160"/>
              <w:jc w:val="right"/>
              <w:rPr>
                <w:rFonts w:ascii="Arial" w:hAnsi="Arial" w:cs="Arial"/>
                <w:color w:val="000000"/>
                <w:sz w:val="16"/>
                <w:szCs w:val="16"/>
              </w:rPr>
            </w:pPr>
            <w:r w:rsidRPr="00C34218">
              <w:rPr>
                <w:rFonts w:ascii="Arial" w:hAnsi="Arial" w:cs="Arial"/>
                <w:color w:val="000000"/>
                <w:sz w:val="16"/>
                <w:szCs w:val="16"/>
              </w:rPr>
              <w:t>61.191</w:t>
            </w:r>
          </w:p>
        </w:tc>
        <w:tc>
          <w:tcPr>
            <w:tcW w:w="132" w:type="pct"/>
            <w:tcBorders>
              <w:top w:val="nil"/>
              <w:left w:val="nil"/>
              <w:bottom w:val="nil"/>
              <w:right w:val="nil"/>
            </w:tcBorders>
            <w:noWrap/>
            <w:vAlign w:val="center"/>
            <w:hideMark/>
          </w:tcPr>
          <w:p w14:paraId="12E37981" w14:textId="77777777" w:rsidR="002F7E8F" w:rsidRPr="00C34218" w:rsidRDefault="002F7E8F" w:rsidP="002F7E8F">
            <w:pPr>
              <w:ind w:firstLineChars="100" w:firstLine="160"/>
              <w:jc w:val="right"/>
              <w:rPr>
                <w:rFonts w:ascii="Arial" w:hAnsi="Arial" w:cs="Arial"/>
                <w:color w:val="000000"/>
                <w:sz w:val="16"/>
                <w:szCs w:val="16"/>
              </w:rPr>
            </w:pPr>
          </w:p>
        </w:tc>
        <w:tc>
          <w:tcPr>
            <w:tcW w:w="616" w:type="pct"/>
            <w:tcBorders>
              <w:top w:val="nil"/>
              <w:left w:val="nil"/>
              <w:bottom w:val="single" w:sz="4" w:space="0" w:color="auto"/>
              <w:right w:val="nil"/>
            </w:tcBorders>
            <w:noWrap/>
            <w:vAlign w:val="center"/>
            <w:hideMark/>
          </w:tcPr>
          <w:p w14:paraId="3BB90DAD" w14:textId="67CE2B0C" w:rsidR="002F7E8F" w:rsidRPr="00C34218" w:rsidRDefault="002F7E8F" w:rsidP="002F7E8F">
            <w:pPr>
              <w:ind w:firstLineChars="100" w:firstLine="160"/>
              <w:jc w:val="right"/>
              <w:rPr>
                <w:rFonts w:ascii="Arial" w:hAnsi="Arial" w:cs="Arial"/>
                <w:color w:val="000000"/>
                <w:sz w:val="16"/>
                <w:szCs w:val="16"/>
              </w:rPr>
            </w:pPr>
            <w:r w:rsidRPr="00C34218">
              <w:rPr>
                <w:rFonts w:ascii="Arial" w:hAnsi="Arial" w:cs="Arial"/>
                <w:color w:val="000000"/>
                <w:sz w:val="16"/>
                <w:szCs w:val="16"/>
              </w:rPr>
              <w:t>80.187</w:t>
            </w:r>
          </w:p>
        </w:tc>
      </w:tr>
      <w:tr w:rsidR="00B26361" w:rsidRPr="00C34218" w14:paraId="218FFC18" w14:textId="77777777" w:rsidTr="00052A90">
        <w:trPr>
          <w:trHeight w:val="170"/>
        </w:trPr>
        <w:tc>
          <w:tcPr>
            <w:tcW w:w="727" w:type="pct"/>
            <w:tcBorders>
              <w:top w:val="nil"/>
              <w:left w:val="nil"/>
              <w:bottom w:val="nil"/>
              <w:right w:val="nil"/>
            </w:tcBorders>
            <w:noWrap/>
            <w:vAlign w:val="center"/>
            <w:hideMark/>
          </w:tcPr>
          <w:p w14:paraId="6DB51975" w14:textId="77777777" w:rsidR="002F7E8F" w:rsidRPr="00C34218" w:rsidRDefault="002F7E8F" w:rsidP="002F7E8F">
            <w:pPr>
              <w:ind w:firstLineChars="100" w:firstLine="160"/>
              <w:jc w:val="right"/>
              <w:rPr>
                <w:rFonts w:ascii="Arial" w:hAnsi="Arial" w:cs="Arial"/>
                <w:color w:val="000000"/>
                <w:sz w:val="16"/>
                <w:szCs w:val="16"/>
              </w:rPr>
            </w:pPr>
          </w:p>
        </w:tc>
        <w:tc>
          <w:tcPr>
            <w:tcW w:w="1359" w:type="pct"/>
            <w:tcBorders>
              <w:top w:val="nil"/>
              <w:left w:val="nil"/>
              <w:bottom w:val="nil"/>
              <w:right w:val="nil"/>
            </w:tcBorders>
            <w:noWrap/>
            <w:vAlign w:val="center"/>
            <w:hideMark/>
          </w:tcPr>
          <w:p w14:paraId="579E80C8" w14:textId="77777777" w:rsidR="002F7E8F" w:rsidRPr="00C34218" w:rsidRDefault="002F7E8F" w:rsidP="002F7E8F">
            <w:pPr>
              <w:jc w:val="both"/>
              <w:rPr>
                <w:rFonts w:ascii="Arial" w:hAnsi="Arial" w:cs="Arial"/>
                <w:sz w:val="16"/>
                <w:szCs w:val="16"/>
              </w:rPr>
            </w:pPr>
          </w:p>
        </w:tc>
        <w:tc>
          <w:tcPr>
            <w:tcW w:w="86" w:type="pct"/>
            <w:tcBorders>
              <w:top w:val="nil"/>
              <w:left w:val="nil"/>
              <w:bottom w:val="nil"/>
              <w:right w:val="nil"/>
            </w:tcBorders>
            <w:noWrap/>
            <w:vAlign w:val="center"/>
            <w:hideMark/>
          </w:tcPr>
          <w:p w14:paraId="76BF6C6B" w14:textId="77777777" w:rsidR="002F7E8F" w:rsidRPr="00C34218" w:rsidRDefault="002F7E8F" w:rsidP="002F7E8F">
            <w:pPr>
              <w:jc w:val="center"/>
              <w:rPr>
                <w:rFonts w:ascii="Arial" w:hAnsi="Arial" w:cs="Arial"/>
                <w:sz w:val="16"/>
                <w:szCs w:val="16"/>
              </w:rPr>
            </w:pPr>
          </w:p>
        </w:tc>
        <w:tc>
          <w:tcPr>
            <w:tcW w:w="1316" w:type="pct"/>
            <w:tcBorders>
              <w:top w:val="nil"/>
              <w:left w:val="nil"/>
              <w:bottom w:val="nil"/>
              <w:right w:val="nil"/>
            </w:tcBorders>
            <w:noWrap/>
            <w:vAlign w:val="center"/>
            <w:hideMark/>
          </w:tcPr>
          <w:p w14:paraId="28AF3710" w14:textId="77777777" w:rsidR="002F7E8F" w:rsidRPr="00C34218" w:rsidRDefault="002F7E8F" w:rsidP="002F7E8F">
            <w:pPr>
              <w:jc w:val="center"/>
              <w:rPr>
                <w:rFonts w:ascii="Arial" w:hAnsi="Arial" w:cs="Arial"/>
                <w:sz w:val="16"/>
                <w:szCs w:val="16"/>
              </w:rPr>
            </w:pPr>
          </w:p>
        </w:tc>
        <w:tc>
          <w:tcPr>
            <w:tcW w:w="111" w:type="pct"/>
            <w:tcBorders>
              <w:top w:val="nil"/>
              <w:left w:val="nil"/>
              <w:bottom w:val="nil"/>
              <w:right w:val="nil"/>
            </w:tcBorders>
            <w:noWrap/>
            <w:vAlign w:val="center"/>
            <w:hideMark/>
          </w:tcPr>
          <w:p w14:paraId="64E033C2" w14:textId="77777777" w:rsidR="002F7E8F" w:rsidRPr="00C34218" w:rsidRDefault="002F7E8F" w:rsidP="002F7E8F">
            <w:pPr>
              <w:jc w:val="center"/>
              <w:rPr>
                <w:rFonts w:ascii="Arial" w:hAnsi="Arial" w:cs="Arial"/>
                <w:sz w:val="16"/>
                <w:szCs w:val="16"/>
              </w:rPr>
            </w:pPr>
          </w:p>
        </w:tc>
        <w:tc>
          <w:tcPr>
            <w:tcW w:w="652" w:type="pct"/>
            <w:tcBorders>
              <w:top w:val="single" w:sz="4" w:space="0" w:color="auto"/>
              <w:left w:val="nil"/>
              <w:bottom w:val="nil"/>
              <w:right w:val="nil"/>
            </w:tcBorders>
            <w:noWrap/>
            <w:vAlign w:val="center"/>
            <w:hideMark/>
          </w:tcPr>
          <w:p w14:paraId="082E763E" w14:textId="77777777" w:rsidR="002F7E8F" w:rsidRPr="00C34218" w:rsidRDefault="002F7E8F" w:rsidP="002F7E8F">
            <w:pPr>
              <w:jc w:val="both"/>
              <w:rPr>
                <w:rFonts w:ascii="Arial" w:hAnsi="Arial" w:cs="Arial"/>
                <w:sz w:val="16"/>
                <w:szCs w:val="16"/>
              </w:rPr>
            </w:pPr>
          </w:p>
        </w:tc>
        <w:tc>
          <w:tcPr>
            <w:tcW w:w="132" w:type="pct"/>
            <w:tcBorders>
              <w:top w:val="nil"/>
              <w:left w:val="nil"/>
              <w:bottom w:val="nil"/>
              <w:right w:val="nil"/>
            </w:tcBorders>
            <w:noWrap/>
            <w:vAlign w:val="center"/>
            <w:hideMark/>
          </w:tcPr>
          <w:p w14:paraId="797AD70D" w14:textId="77777777" w:rsidR="002F7E8F" w:rsidRPr="00C34218" w:rsidRDefault="002F7E8F" w:rsidP="002F7E8F">
            <w:pPr>
              <w:ind w:firstLineChars="100" w:firstLine="160"/>
              <w:jc w:val="right"/>
              <w:rPr>
                <w:rFonts w:ascii="Arial" w:hAnsi="Arial" w:cs="Arial"/>
                <w:sz w:val="16"/>
                <w:szCs w:val="16"/>
              </w:rPr>
            </w:pPr>
          </w:p>
        </w:tc>
        <w:tc>
          <w:tcPr>
            <w:tcW w:w="616" w:type="pct"/>
            <w:tcBorders>
              <w:top w:val="single" w:sz="4" w:space="0" w:color="auto"/>
              <w:left w:val="nil"/>
              <w:bottom w:val="nil"/>
              <w:right w:val="nil"/>
            </w:tcBorders>
            <w:noWrap/>
            <w:vAlign w:val="center"/>
            <w:hideMark/>
          </w:tcPr>
          <w:p w14:paraId="78990634" w14:textId="77777777" w:rsidR="002F7E8F" w:rsidRPr="00C34218" w:rsidRDefault="002F7E8F" w:rsidP="002F7E8F">
            <w:pPr>
              <w:ind w:firstLineChars="100" w:firstLine="160"/>
              <w:jc w:val="right"/>
              <w:rPr>
                <w:rFonts w:ascii="Arial" w:hAnsi="Arial" w:cs="Arial"/>
                <w:sz w:val="16"/>
                <w:szCs w:val="16"/>
              </w:rPr>
            </w:pPr>
          </w:p>
        </w:tc>
      </w:tr>
      <w:tr w:rsidR="00B26361" w:rsidRPr="00C34218" w14:paraId="21601E28" w14:textId="77777777" w:rsidTr="008218DE">
        <w:trPr>
          <w:trHeight w:val="170"/>
        </w:trPr>
        <w:tc>
          <w:tcPr>
            <w:tcW w:w="727" w:type="pct"/>
            <w:tcBorders>
              <w:top w:val="nil"/>
              <w:left w:val="nil"/>
              <w:bottom w:val="nil"/>
              <w:right w:val="nil"/>
            </w:tcBorders>
            <w:noWrap/>
            <w:vAlign w:val="bottom"/>
            <w:hideMark/>
          </w:tcPr>
          <w:p w14:paraId="2BC6DA4B" w14:textId="77777777" w:rsidR="002F7E8F" w:rsidRPr="00C34218" w:rsidRDefault="002F7E8F" w:rsidP="002F7E8F">
            <w:pPr>
              <w:ind w:firstLineChars="100" w:firstLine="160"/>
              <w:jc w:val="right"/>
              <w:rPr>
                <w:rFonts w:ascii="Arial" w:hAnsi="Arial" w:cs="Arial"/>
                <w:sz w:val="16"/>
                <w:szCs w:val="16"/>
              </w:rPr>
            </w:pPr>
          </w:p>
        </w:tc>
        <w:tc>
          <w:tcPr>
            <w:tcW w:w="1359" w:type="pct"/>
            <w:tcBorders>
              <w:top w:val="nil"/>
              <w:left w:val="nil"/>
              <w:bottom w:val="nil"/>
              <w:right w:val="nil"/>
            </w:tcBorders>
            <w:noWrap/>
            <w:vAlign w:val="bottom"/>
            <w:hideMark/>
          </w:tcPr>
          <w:p w14:paraId="06B14438" w14:textId="77777777" w:rsidR="002F7E8F" w:rsidRPr="00C34218" w:rsidRDefault="002F7E8F" w:rsidP="002F7E8F">
            <w:pPr>
              <w:rPr>
                <w:rFonts w:ascii="Arial" w:hAnsi="Arial" w:cs="Arial"/>
                <w:sz w:val="16"/>
                <w:szCs w:val="16"/>
              </w:rPr>
            </w:pPr>
          </w:p>
        </w:tc>
        <w:tc>
          <w:tcPr>
            <w:tcW w:w="86" w:type="pct"/>
            <w:tcBorders>
              <w:top w:val="nil"/>
              <w:left w:val="nil"/>
              <w:bottom w:val="nil"/>
              <w:right w:val="nil"/>
            </w:tcBorders>
            <w:noWrap/>
            <w:vAlign w:val="bottom"/>
            <w:hideMark/>
          </w:tcPr>
          <w:p w14:paraId="5992CB12" w14:textId="77777777" w:rsidR="002F7E8F" w:rsidRPr="00C34218" w:rsidRDefault="002F7E8F" w:rsidP="002F7E8F">
            <w:pPr>
              <w:rPr>
                <w:rFonts w:ascii="Arial" w:hAnsi="Arial" w:cs="Arial"/>
                <w:sz w:val="16"/>
                <w:szCs w:val="16"/>
              </w:rPr>
            </w:pPr>
          </w:p>
        </w:tc>
        <w:tc>
          <w:tcPr>
            <w:tcW w:w="1316" w:type="pct"/>
            <w:tcBorders>
              <w:top w:val="nil"/>
              <w:left w:val="nil"/>
              <w:bottom w:val="nil"/>
              <w:right w:val="nil"/>
            </w:tcBorders>
            <w:noWrap/>
            <w:vAlign w:val="bottom"/>
            <w:hideMark/>
          </w:tcPr>
          <w:p w14:paraId="6F854A40" w14:textId="77777777" w:rsidR="002F7E8F" w:rsidRPr="00C34218" w:rsidRDefault="002F7E8F" w:rsidP="002F7E8F">
            <w:pPr>
              <w:rPr>
                <w:rFonts w:ascii="Arial" w:hAnsi="Arial" w:cs="Arial"/>
                <w:sz w:val="16"/>
                <w:szCs w:val="16"/>
              </w:rPr>
            </w:pPr>
          </w:p>
        </w:tc>
        <w:tc>
          <w:tcPr>
            <w:tcW w:w="111" w:type="pct"/>
            <w:tcBorders>
              <w:top w:val="nil"/>
              <w:left w:val="nil"/>
              <w:bottom w:val="nil"/>
              <w:right w:val="nil"/>
            </w:tcBorders>
            <w:noWrap/>
            <w:vAlign w:val="bottom"/>
            <w:hideMark/>
          </w:tcPr>
          <w:p w14:paraId="677E7BD9" w14:textId="77777777" w:rsidR="002F7E8F" w:rsidRPr="00C34218" w:rsidRDefault="002F7E8F" w:rsidP="002F7E8F">
            <w:pPr>
              <w:rPr>
                <w:rFonts w:ascii="Arial" w:hAnsi="Arial" w:cs="Arial"/>
                <w:sz w:val="16"/>
                <w:szCs w:val="16"/>
              </w:rPr>
            </w:pPr>
          </w:p>
        </w:tc>
        <w:tc>
          <w:tcPr>
            <w:tcW w:w="652" w:type="pct"/>
            <w:tcBorders>
              <w:top w:val="nil"/>
              <w:left w:val="nil"/>
              <w:bottom w:val="double" w:sz="6" w:space="0" w:color="auto"/>
              <w:right w:val="nil"/>
            </w:tcBorders>
            <w:noWrap/>
            <w:vAlign w:val="center"/>
            <w:hideMark/>
          </w:tcPr>
          <w:p w14:paraId="7A6224BF" w14:textId="0FCF74D2" w:rsidR="002F7E8F" w:rsidRPr="00C34218" w:rsidRDefault="002F7E8F" w:rsidP="002F7E8F">
            <w:pPr>
              <w:jc w:val="right"/>
              <w:rPr>
                <w:rFonts w:ascii="Arial" w:hAnsi="Arial" w:cs="Arial"/>
                <w:color w:val="000000"/>
                <w:sz w:val="16"/>
                <w:szCs w:val="16"/>
              </w:rPr>
            </w:pPr>
            <w:r w:rsidRPr="00C34218">
              <w:rPr>
                <w:rFonts w:ascii="Arial" w:hAnsi="Arial" w:cs="Arial"/>
                <w:color w:val="000000"/>
                <w:sz w:val="16"/>
                <w:szCs w:val="16"/>
              </w:rPr>
              <w:t>575.871</w:t>
            </w:r>
          </w:p>
        </w:tc>
        <w:tc>
          <w:tcPr>
            <w:tcW w:w="132" w:type="pct"/>
            <w:tcBorders>
              <w:top w:val="nil"/>
              <w:left w:val="nil"/>
              <w:bottom w:val="nil"/>
              <w:right w:val="nil"/>
            </w:tcBorders>
            <w:noWrap/>
            <w:vAlign w:val="center"/>
            <w:hideMark/>
          </w:tcPr>
          <w:p w14:paraId="2228A953" w14:textId="77777777" w:rsidR="002F7E8F" w:rsidRPr="00C34218" w:rsidRDefault="002F7E8F" w:rsidP="002F7E8F">
            <w:pPr>
              <w:jc w:val="right"/>
              <w:rPr>
                <w:rFonts w:ascii="Arial" w:hAnsi="Arial" w:cs="Arial"/>
                <w:color w:val="000000"/>
                <w:sz w:val="16"/>
                <w:szCs w:val="16"/>
              </w:rPr>
            </w:pPr>
          </w:p>
        </w:tc>
        <w:tc>
          <w:tcPr>
            <w:tcW w:w="616" w:type="pct"/>
            <w:tcBorders>
              <w:top w:val="nil"/>
              <w:left w:val="nil"/>
              <w:bottom w:val="double" w:sz="6" w:space="0" w:color="auto"/>
              <w:right w:val="nil"/>
            </w:tcBorders>
            <w:noWrap/>
            <w:vAlign w:val="center"/>
            <w:hideMark/>
          </w:tcPr>
          <w:p w14:paraId="0CF4AB66" w14:textId="5586BBDA" w:rsidR="002F7E8F" w:rsidRPr="00C34218" w:rsidRDefault="002F7E8F" w:rsidP="002F7E8F">
            <w:pPr>
              <w:jc w:val="right"/>
              <w:rPr>
                <w:rFonts w:ascii="Arial" w:hAnsi="Arial" w:cs="Arial"/>
                <w:color w:val="000000"/>
                <w:sz w:val="16"/>
                <w:szCs w:val="16"/>
              </w:rPr>
            </w:pPr>
            <w:r w:rsidRPr="00C34218">
              <w:rPr>
                <w:rFonts w:ascii="Arial" w:hAnsi="Arial" w:cs="Arial"/>
                <w:color w:val="000000"/>
                <w:sz w:val="16"/>
                <w:szCs w:val="16"/>
              </w:rPr>
              <w:t>678.662</w:t>
            </w:r>
          </w:p>
        </w:tc>
      </w:tr>
    </w:tbl>
    <w:p w14:paraId="5280EE28" w14:textId="77777777" w:rsidR="00F42F07" w:rsidRPr="00C34218" w:rsidRDefault="00F42F07" w:rsidP="00F42F07">
      <w:pPr>
        <w:pStyle w:val="PargrafodaLista"/>
        <w:ind w:left="11"/>
        <w:rPr>
          <w:rFonts w:ascii="Georgia" w:hAnsi="Georgia" w:cs="Arial"/>
          <w:bCs/>
        </w:rPr>
      </w:pPr>
    </w:p>
    <w:p w14:paraId="4CC0F61E" w14:textId="77777777" w:rsidR="00B26361" w:rsidRPr="00C34218" w:rsidRDefault="00B26361">
      <w:pPr>
        <w:rPr>
          <w:rFonts w:ascii="Georgia" w:hAnsi="Georgia" w:cs="Arial"/>
        </w:rPr>
      </w:pPr>
      <w:r w:rsidRPr="00C34218">
        <w:rPr>
          <w:rFonts w:ascii="Georgia" w:hAnsi="Georgia" w:cs="Arial"/>
        </w:rPr>
        <w:br w:type="page"/>
      </w:r>
    </w:p>
    <w:p w14:paraId="10ED61BC" w14:textId="3EB8A5E4" w:rsidR="00F42F07" w:rsidRPr="00C34218" w:rsidRDefault="00F42F07" w:rsidP="008218DE">
      <w:pPr>
        <w:pStyle w:val="PargrafodaLista"/>
        <w:numPr>
          <w:ilvl w:val="1"/>
          <w:numId w:val="11"/>
        </w:numPr>
        <w:ind w:left="567" w:hanging="567"/>
        <w:rPr>
          <w:rFonts w:ascii="Georgia" w:hAnsi="Georgia" w:cs="Arial"/>
          <w:sz w:val="18"/>
          <w:szCs w:val="18"/>
        </w:rPr>
      </w:pPr>
      <w:r w:rsidRPr="00C34218">
        <w:rPr>
          <w:rFonts w:ascii="Georgia" w:hAnsi="Georgia" w:cs="Arial"/>
          <w:sz w:val="18"/>
          <w:szCs w:val="18"/>
        </w:rPr>
        <w:lastRenderedPageBreak/>
        <w:t>A seguir a abertura das debêntures por emissor:</w:t>
      </w:r>
    </w:p>
    <w:p w14:paraId="1ED8A333" w14:textId="77777777" w:rsidR="00202121" w:rsidRPr="00C34218" w:rsidRDefault="00202121" w:rsidP="00202121">
      <w:pPr>
        <w:pStyle w:val="PargrafodaLista"/>
        <w:ind w:left="0"/>
        <w:rPr>
          <w:rFonts w:ascii="Georgia" w:hAnsi="Georgia" w:cs="Arial"/>
          <w:b/>
          <w:bCs/>
        </w:rPr>
      </w:pPr>
    </w:p>
    <w:tbl>
      <w:tblPr>
        <w:tblW w:w="4771" w:type="pct"/>
        <w:tblInd w:w="567" w:type="dxa"/>
        <w:tblCellMar>
          <w:left w:w="70" w:type="dxa"/>
          <w:right w:w="70" w:type="dxa"/>
        </w:tblCellMar>
        <w:tblLook w:val="04A0" w:firstRow="1" w:lastRow="0" w:firstColumn="1" w:lastColumn="0" w:noHBand="0" w:noVBand="1"/>
      </w:tblPr>
      <w:tblGrid>
        <w:gridCol w:w="2268"/>
        <w:gridCol w:w="1869"/>
        <w:gridCol w:w="146"/>
        <w:gridCol w:w="1555"/>
        <w:gridCol w:w="190"/>
        <w:gridCol w:w="1370"/>
        <w:gridCol w:w="226"/>
        <w:gridCol w:w="1190"/>
      </w:tblGrid>
      <w:tr w:rsidR="00B26361" w:rsidRPr="00C34218" w14:paraId="6066998B" w14:textId="77777777" w:rsidTr="008218DE">
        <w:trPr>
          <w:trHeight w:val="170"/>
        </w:trPr>
        <w:tc>
          <w:tcPr>
            <w:tcW w:w="1287" w:type="pct"/>
            <w:tcBorders>
              <w:top w:val="nil"/>
              <w:left w:val="nil"/>
              <w:bottom w:val="nil"/>
              <w:right w:val="nil"/>
            </w:tcBorders>
            <w:noWrap/>
            <w:vAlign w:val="bottom"/>
            <w:hideMark/>
          </w:tcPr>
          <w:p w14:paraId="7DE0CDBB" w14:textId="77777777" w:rsidR="005106CE" w:rsidRPr="00C34218" w:rsidRDefault="005106CE" w:rsidP="005106CE">
            <w:pPr>
              <w:rPr>
                <w:rFonts w:ascii="Arial" w:hAnsi="Arial" w:cs="Arial"/>
                <w:sz w:val="16"/>
                <w:szCs w:val="16"/>
              </w:rPr>
            </w:pPr>
          </w:p>
        </w:tc>
        <w:tc>
          <w:tcPr>
            <w:tcW w:w="2025" w:type="pct"/>
            <w:gridSpan w:val="3"/>
            <w:tcBorders>
              <w:top w:val="nil"/>
              <w:left w:val="nil"/>
              <w:bottom w:val="single" w:sz="4" w:space="0" w:color="auto"/>
              <w:right w:val="nil"/>
            </w:tcBorders>
            <w:vAlign w:val="bottom"/>
            <w:hideMark/>
          </w:tcPr>
          <w:p w14:paraId="34417373" w14:textId="77777777" w:rsidR="005106CE" w:rsidRPr="00C34218" w:rsidRDefault="005106CE" w:rsidP="00A61A5E">
            <w:pPr>
              <w:jc w:val="center"/>
              <w:rPr>
                <w:rFonts w:ascii="Arial" w:hAnsi="Arial" w:cs="Arial"/>
                <w:b/>
                <w:bCs/>
                <w:color w:val="000000"/>
                <w:sz w:val="16"/>
                <w:szCs w:val="16"/>
              </w:rPr>
            </w:pPr>
            <w:r w:rsidRPr="00C34218">
              <w:rPr>
                <w:rFonts w:ascii="Arial" w:hAnsi="Arial" w:cs="Arial"/>
                <w:b/>
                <w:bCs/>
                <w:color w:val="000000"/>
                <w:sz w:val="16"/>
                <w:szCs w:val="16"/>
              </w:rPr>
              <w:t>Intervalo de remuneração</w:t>
            </w:r>
          </w:p>
        </w:tc>
        <w:tc>
          <w:tcPr>
            <w:tcW w:w="108" w:type="pct"/>
            <w:tcBorders>
              <w:top w:val="nil"/>
              <w:left w:val="nil"/>
              <w:bottom w:val="nil"/>
              <w:right w:val="nil"/>
            </w:tcBorders>
            <w:noWrap/>
            <w:vAlign w:val="bottom"/>
            <w:hideMark/>
          </w:tcPr>
          <w:p w14:paraId="4DF6C7A3" w14:textId="77777777" w:rsidR="005106CE" w:rsidRPr="00C34218" w:rsidRDefault="005106CE" w:rsidP="005106CE">
            <w:pPr>
              <w:jc w:val="center"/>
              <w:rPr>
                <w:rFonts w:ascii="Arial" w:hAnsi="Arial" w:cs="Arial"/>
                <w:b/>
                <w:bCs/>
                <w:color w:val="000000"/>
                <w:sz w:val="16"/>
                <w:szCs w:val="16"/>
              </w:rPr>
            </w:pPr>
          </w:p>
        </w:tc>
        <w:tc>
          <w:tcPr>
            <w:tcW w:w="1580" w:type="pct"/>
            <w:gridSpan w:val="3"/>
            <w:tcBorders>
              <w:top w:val="nil"/>
              <w:left w:val="nil"/>
              <w:bottom w:val="single" w:sz="4" w:space="0" w:color="auto"/>
              <w:right w:val="nil"/>
            </w:tcBorders>
            <w:vAlign w:val="bottom"/>
            <w:hideMark/>
          </w:tcPr>
          <w:p w14:paraId="0F558F49" w14:textId="77777777" w:rsidR="005106CE" w:rsidRPr="00C34218" w:rsidRDefault="005106CE" w:rsidP="00A61A5E">
            <w:pPr>
              <w:jc w:val="right"/>
              <w:rPr>
                <w:rFonts w:ascii="Arial" w:hAnsi="Arial" w:cs="Arial"/>
                <w:b/>
                <w:bCs/>
                <w:color w:val="000000"/>
                <w:sz w:val="16"/>
                <w:szCs w:val="16"/>
              </w:rPr>
            </w:pPr>
            <w:r w:rsidRPr="00C34218">
              <w:rPr>
                <w:rFonts w:ascii="Arial" w:hAnsi="Arial" w:cs="Arial"/>
                <w:b/>
                <w:bCs/>
                <w:color w:val="000000"/>
                <w:sz w:val="16"/>
                <w:szCs w:val="16"/>
              </w:rPr>
              <w:t>Saldos aplicados em</w:t>
            </w:r>
          </w:p>
        </w:tc>
      </w:tr>
      <w:tr w:rsidR="00B26361" w:rsidRPr="00C34218" w14:paraId="5E8CE91C" w14:textId="77777777" w:rsidTr="008218DE">
        <w:trPr>
          <w:trHeight w:val="170"/>
        </w:trPr>
        <w:tc>
          <w:tcPr>
            <w:tcW w:w="1287" w:type="pct"/>
            <w:tcBorders>
              <w:top w:val="nil"/>
              <w:left w:val="nil"/>
              <w:bottom w:val="nil"/>
              <w:right w:val="nil"/>
            </w:tcBorders>
            <w:noWrap/>
            <w:vAlign w:val="bottom"/>
            <w:hideMark/>
          </w:tcPr>
          <w:p w14:paraId="5B1D41E9" w14:textId="77777777" w:rsidR="005106CE" w:rsidRPr="00C34218" w:rsidRDefault="005106CE" w:rsidP="005106CE">
            <w:pPr>
              <w:jc w:val="right"/>
              <w:rPr>
                <w:rFonts w:ascii="Arial" w:hAnsi="Arial" w:cs="Arial"/>
                <w:b/>
                <w:bCs/>
                <w:color w:val="000000"/>
                <w:sz w:val="16"/>
                <w:szCs w:val="16"/>
              </w:rPr>
            </w:pPr>
          </w:p>
        </w:tc>
        <w:tc>
          <w:tcPr>
            <w:tcW w:w="1060" w:type="pct"/>
            <w:tcBorders>
              <w:top w:val="single" w:sz="4" w:space="0" w:color="auto"/>
              <w:left w:val="nil"/>
              <w:bottom w:val="nil"/>
              <w:right w:val="nil"/>
            </w:tcBorders>
            <w:vAlign w:val="center"/>
            <w:hideMark/>
          </w:tcPr>
          <w:p w14:paraId="0C766E60" w14:textId="77777777" w:rsidR="005106CE" w:rsidRPr="00C34218" w:rsidRDefault="005106CE" w:rsidP="005106CE">
            <w:pPr>
              <w:rPr>
                <w:rFonts w:ascii="Arial" w:hAnsi="Arial" w:cs="Arial"/>
                <w:sz w:val="16"/>
                <w:szCs w:val="16"/>
              </w:rPr>
            </w:pPr>
          </w:p>
        </w:tc>
        <w:tc>
          <w:tcPr>
            <w:tcW w:w="83" w:type="pct"/>
            <w:tcBorders>
              <w:top w:val="single" w:sz="4" w:space="0" w:color="auto"/>
              <w:left w:val="nil"/>
              <w:bottom w:val="nil"/>
              <w:right w:val="nil"/>
            </w:tcBorders>
            <w:vAlign w:val="center"/>
            <w:hideMark/>
          </w:tcPr>
          <w:p w14:paraId="36750D7A" w14:textId="77777777" w:rsidR="005106CE" w:rsidRPr="00C34218" w:rsidRDefault="005106CE" w:rsidP="005106CE">
            <w:pPr>
              <w:jc w:val="center"/>
              <w:rPr>
                <w:rFonts w:ascii="Arial" w:hAnsi="Arial" w:cs="Arial"/>
                <w:sz w:val="16"/>
                <w:szCs w:val="16"/>
              </w:rPr>
            </w:pPr>
          </w:p>
        </w:tc>
        <w:tc>
          <w:tcPr>
            <w:tcW w:w="882" w:type="pct"/>
            <w:tcBorders>
              <w:top w:val="single" w:sz="4" w:space="0" w:color="auto"/>
              <w:left w:val="nil"/>
              <w:bottom w:val="nil"/>
              <w:right w:val="nil"/>
            </w:tcBorders>
            <w:vAlign w:val="center"/>
            <w:hideMark/>
          </w:tcPr>
          <w:p w14:paraId="4392C86D" w14:textId="77777777" w:rsidR="005106CE" w:rsidRPr="00C34218" w:rsidRDefault="005106CE" w:rsidP="005106CE">
            <w:pPr>
              <w:jc w:val="center"/>
              <w:rPr>
                <w:rFonts w:ascii="Arial" w:hAnsi="Arial" w:cs="Arial"/>
                <w:sz w:val="16"/>
                <w:szCs w:val="16"/>
              </w:rPr>
            </w:pPr>
          </w:p>
        </w:tc>
        <w:tc>
          <w:tcPr>
            <w:tcW w:w="108" w:type="pct"/>
            <w:tcBorders>
              <w:top w:val="nil"/>
              <w:left w:val="nil"/>
              <w:bottom w:val="nil"/>
              <w:right w:val="nil"/>
            </w:tcBorders>
            <w:noWrap/>
            <w:vAlign w:val="bottom"/>
            <w:hideMark/>
          </w:tcPr>
          <w:p w14:paraId="711FE5E5" w14:textId="77777777" w:rsidR="005106CE" w:rsidRPr="00C34218" w:rsidRDefault="005106CE" w:rsidP="005106CE">
            <w:pPr>
              <w:jc w:val="center"/>
              <w:rPr>
                <w:rFonts w:ascii="Arial" w:hAnsi="Arial" w:cs="Arial"/>
                <w:sz w:val="16"/>
                <w:szCs w:val="16"/>
              </w:rPr>
            </w:pPr>
          </w:p>
        </w:tc>
        <w:tc>
          <w:tcPr>
            <w:tcW w:w="777" w:type="pct"/>
            <w:tcBorders>
              <w:top w:val="single" w:sz="4" w:space="0" w:color="auto"/>
              <w:left w:val="nil"/>
              <w:bottom w:val="nil"/>
              <w:right w:val="nil"/>
            </w:tcBorders>
            <w:vAlign w:val="center"/>
            <w:hideMark/>
          </w:tcPr>
          <w:p w14:paraId="6FC37C66" w14:textId="77777777" w:rsidR="005106CE" w:rsidRPr="00C34218" w:rsidRDefault="005106CE" w:rsidP="005106CE">
            <w:pPr>
              <w:rPr>
                <w:rFonts w:ascii="Arial" w:hAnsi="Arial" w:cs="Arial"/>
                <w:sz w:val="16"/>
                <w:szCs w:val="16"/>
              </w:rPr>
            </w:pPr>
          </w:p>
        </w:tc>
        <w:tc>
          <w:tcPr>
            <w:tcW w:w="128" w:type="pct"/>
            <w:tcBorders>
              <w:top w:val="single" w:sz="4" w:space="0" w:color="auto"/>
              <w:left w:val="nil"/>
              <w:bottom w:val="nil"/>
              <w:right w:val="nil"/>
            </w:tcBorders>
            <w:vAlign w:val="center"/>
            <w:hideMark/>
          </w:tcPr>
          <w:p w14:paraId="398838C9" w14:textId="77777777" w:rsidR="005106CE" w:rsidRPr="00C34218" w:rsidRDefault="005106CE" w:rsidP="005106CE">
            <w:pPr>
              <w:jc w:val="right"/>
              <w:rPr>
                <w:rFonts w:ascii="Arial" w:hAnsi="Arial" w:cs="Arial"/>
                <w:sz w:val="16"/>
                <w:szCs w:val="16"/>
              </w:rPr>
            </w:pPr>
          </w:p>
        </w:tc>
        <w:tc>
          <w:tcPr>
            <w:tcW w:w="676" w:type="pct"/>
            <w:tcBorders>
              <w:top w:val="single" w:sz="4" w:space="0" w:color="auto"/>
              <w:left w:val="nil"/>
              <w:bottom w:val="nil"/>
              <w:right w:val="nil"/>
            </w:tcBorders>
            <w:vAlign w:val="center"/>
            <w:hideMark/>
          </w:tcPr>
          <w:p w14:paraId="39F747DE" w14:textId="77777777" w:rsidR="005106CE" w:rsidRPr="00C34218" w:rsidRDefault="005106CE" w:rsidP="005106CE">
            <w:pPr>
              <w:jc w:val="right"/>
              <w:rPr>
                <w:rFonts w:ascii="Arial" w:hAnsi="Arial" w:cs="Arial"/>
                <w:sz w:val="16"/>
                <w:szCs w:val="16"/>
              </w:rPr>
            </w:pPr>
          </w:p>
        </w:tc>
      </w:tr>
      <w:tr w:rsidR="00B26361" w:rsidRPr="00C34218" w14:paraId="4622CCD9" w14:textId="77777777" w:rsidTr="008218DE">
        <w:trPr>
          <w:trHeight w:val="170"/>
        </w:trPr>
        <w:tc>
          <w:tcPr>
            <w:tcW w:w="1287" w:type="pct"/>
            <w:tcBorders>
              <w:top w:val="nil"/>
              <w:left w:val="nil"/>
              <w:bottom w:val="nil"/>
              <w:right w:val="nil"/>
            </w:tcBorders>
            <w:noWrap/>
            <w:vAlign w:val="bottom"/>
            <w:hideMark/>
          </w:tcPr>
          <w:p w14:paraId="5ED7D2BA" w14:textId="77777777" w:rsidR="005106CE" w:rsidRPr="00C34218" w:rsidRDefault="005106CE" w:rsidP="005106CE">
            <w:pPr>
              <w:jc w:val="right"/>
              <w:rPr>
                <w:rFonts w:ascii="Arial" w:hAnsi="Arial" w:cs="Arial"/>
                <w:sz w:val="16"/>
                <w:szCs w:val="16"/>
              </w:rPr>
            </w:pPr>
          </w:p>
        </w:tc>
        <w:tc>
          <w:tcPr>
            <w:tcW w:w="1060" w:type="pct"/>
            <w:tcBorders>
              <w:top w:val="nil"/>
              <w:left w:val="nil"/>
              <w:bottom w:val="single" w:sz="4" w:space="0" w:color="auto"/>
              <w:right w:val="nil"/>
            </w:tcBorders>
            <w:noWrap/>
            <w:vAlign w:val="center"/>
            <w:hideMark/>
          </w:tcPr>
          <w:p w14:paraId="18BC1791" w14:textId="1BFBBBED" w:rsidR="005106CE" w:rsidRPr="00C34218" w:rsidRDefault="005106CE" w:rsidP="005106CE">
            <w:pPr>
              <w:jc w:val="center"/>
              <w:rPr>
                <w:rFonts w:ascii="Arial" w:hAnsi="Arial" w:cs="Arial"/>
                <w:b/>
                <w:bCs/>
                <w:color w:val="000000"/>
                <w:sz w:val="16"/>
                <w:szCs w:val="16"/>
              </w:rPr>
            </w:pPr>
            <w:r w:rsidRPr="00C34218">
              <w:rPr>
                <w:rFonts w:ascii="Arial" w:hAnsi="Arial" w:cs="Arial"/>
                <w:b/>
                <w:bCs/>
                <w:color w:val="000000"/>
                <w:sz w:val="16"/>
                <w:szCs w:val="16"/>
              </w:rPr>
              <w:t>202</w:t>
            </w:r>
            <w:r w:rsidR="00B64C7A" w:rsidRPr="00C34218">
              <w:rPr>
                <w:rFonts w:ascii="Arial" w:hAnsi="Arial" w:cs="Arial"/>
                <w:b/>
                <w:bCs/>
                <w:color w:val="000000"/>
                <w:sz w:val="16"/>
                <w:szCs w:val="16"/>
              </w:rPr>
              <w:t>5</w:t>
            </w:r>
          </w:p>
        </w:tc>
        <w:tc>
          <w:tcPr>
            <w:tcW w:w="83" w:type="pct"/>
            <w:tcBorders>
              <w:top w:val="nil"/>
              <w:left w:val="nil"/>
              <w:bottom w:val="nil"/>
              <w:right w:val="nil"/>
            </w:tcBorders>
            <w:vAlign w:val="center"/>
            <w:hideMark/>
          </w:tcPr>
          <w:p w14:paraId="02E0E208" w14:textId="77777777" w:rsidR="005106CE" w:rsidRPr="00C34218" w:rsidRDefault="005106CE" w:rsidP="005106CE">
            <w:pPr>
              <w:jc w:val="center"/>
              <w:rPr>
                <w:rFonts w:ascii="Arial" w:hAnsi="Arial" w:cs="Arial"/>
                <w:b/>
                <w:bCs/>
                <w:color w:val="000000"/>
                <w:sz w:val="16"/>
                <w:szCs w:val="16"/>
              </w:rPr>
            </w:pPr>
          </w:p>
        </w:tc>
        <w:tc>
          <w:tcPr>
            <w:tcW w:w="882" w:type="pct"/>
            <w:tcBorders>
              <w:top w:val="nil"/>
              <w:left w:val="nil"/>
              <w:bottom w:val="single" w:sz="4" w:space="0" w:color="auto"/>
              <w:right w:val="nil"/>
            </w:tcBorders>
            <w:noWrap/>
            <w:vAlign w:val="center"/>
            <w:hideMark/>
          </w:tcPr>
          <w:p w14:paraId="084C03E8" w14:textId="7F11D2B2" w:rsidR="005106CE" w:rsidRPr="00C34218" w:rsidRDefault="005106CE" w:rsidP="005106CE">
            <w:pPr>
              <w:jc w:val="center"/>
              <w:rPr>
                <w:rFonts w:ascii="Arial" w:hAnsi="Arial" w:cs="Arial"/>
                <w:b/>
                <w:bCs/>
                <w:color w:val="000000"/>
                <w:sz w:val="16"/>
                <w:szCs w:val="16"/>
              </w:rPr>
            </w:pPr>
            <w:r w:rsidRPr="00C34218">
              <w:rPr>
                <w:rFonts w:ascii="Arial" w:hAnsi="Arial" w:cs="Arial"/>
                <w:b/>
                <w:bCs/>
                <w:color w:val="000000"/>
                <w:sz w:val="16"/>
                <w:szCs w:val="16"/>
              </w:rPr>
              <w:t>202</w:t>
            </w:r>
            <w:r w:rsidR="00B64C7A" w:rsidRPr="00C34218">
              <w:rPr>
                <w:rFonts w:ascii="Arial" w:hAnsi="Arial" w:cs="Arial"/>
                <w:b/>
                <w:bCs/>
                <w:color w:val="000000"/>
                <w:sz w:val="16"/>
                <w:szCs w:val="16"/>
              </w:rPr>
              <w:t>4</w:t>
            </w:r>
          </w:p>
        </w:tc>
        <w:tc>
          <w:tcPr>
            <w:tcW w:w="108" w:type="pct"/>
            <w:tcBorders>
              <w:top w:val="nil"/>
              <w:left w:val="nil"/>
              <w:bottom w:val="nil"/>
              <w:right w:val="nil"/>
            </w:tcBorders>
            <w:noWrap/>
            <w:vAlign w:val="bottom"/>
            <w:hideMark/>
          </w:tcPr>
          <w:p w14:paraId="673E9B32" w14:textId="77777777" w:rsidR="005106CE" w:rsidRPr="00C34218" w:rsidRDefault="005106CE" w:rsidP="005106CE">
            <w:pPr>
              <w:jc w:val="center"/>
              <w:rPr>
                <w:rFonts w:ascii="Arial" w:hAnsi="Arial" w:cs="Arial"/>
                <w:b/>
                <w:bCs/>
                <w:color w:val="000000"/>
                <w:sz w:val="16"/>
                <w:szCs w:val="16"/>
              </w:rPr>
            </w:pPr>
          </w:p>
        </w:tc>
        <w:tc>
          <w:tcPr>
            <w:tcW w:w="777" w:type="pct"/>
            <w:tcBorders>
              <w:top w:val="nil"/>
              <w:left w:val="nil"/>
              <w:bottom w:val="single" w:sz="4" w:space="0" w:color="auto"/>
              <w:right w:val="nil"/>
            </w:tcBorders>
            <w:noWrap/>
            <w:vAlign w:val="center"/>
            <w:hideMark/>
          </w:tcPr>
          <w:p w14:paraId="67D4BBAC" w14:textId="742DB6BD" w:rsidR="005106CE" w:rsidRPr="00C34218" w:rsidRDefault="005106CE" w:rsidP="005106CE">
            <w:pPr>
              <w:jc w:val="right"/>
              <w:rPr>
                <w:rFonts w:ascii="Arial" w:hAnsi="Arial" w:cs="Arial"/>
                <w:b/>
                <w:bCs/>
                <w:color w:val="000000"/>
                <w:sz w:val="16"/>
                <w:szCs w:val="16"/>
              </w:rPr>
            </w:pPr>
            <w:r w:rsidRPr="00C34218">
              <w:rPr>
                <w:rFonts w:ascii="Arial" w:hAnsi="Arial" w:cs="Arial"/>
                <w:b/>
                <w:bCs/>
                <w:color w:val="000000"/>
                <w:sz w:val="16"/>
                <w:szCs w:val="16"/>
              </w:rPr>
              <w:t>202</w:t>
            </w:r>
            <w:r w:rsidR="00B64C7A" w:rsidRPr="00C34218">
              <w:rPr>
                <w:rFonts w:ascii="Arial" w:hAnsi="Arial" w:cs="Arial"/>
                <w:b/>
                <w:bCs/>
                <w:color w:val="000000"/>
                <w:sz w:val="16"/>
                <w:szCs w:val="16"/>
              </w:rPr>
              <w:t>5</w:t>
            </w:r>
          </w:p>
        </w:tc>
        <w:tc>
          <w:tcPr>
            <w:tcW w:w="128" w:type="pct"/>
            <w:tcBorders>
              <w:top w:val="nil"/>
              <w:left w:val="nil"/>
              <w:bottom w:val="nil"/>
              <w:right w:val="nil"/>
            </w:tcBorders>
            <w:vAlign w:val="center"/>
            <w:hideMark/>
          </w:tcPr>
          <w:p w14:paraId="6730A354" w14:textId="77777777" w:rsidR="005106CE" w:rsidRPr="00C34218" w:rsidRDefault="005106CE" w:rsidP="005106CE">
            <w:pPr>
              <w:jc w:val="right"/>
              <w:rPr>
                <w:rFonts w:ascii="Arial" w:hAnsi="Arial" w:cs="Arial"/>
                <w:b/>
                <w:bCs/>
                <w:color w:val="000000"/>
                <w:sz w:val="16"/>
                <w:szCs w:val="16"/>
              </w:rPr>
            </w:pPr>
          </w:p>
        </w:tc>
        <w:tc>
          <w:tcPr>
            <w:tcW w:w="676" w:type="pct"/>
            <w:tcBorders>
              <w:top w:val="nil"/>
              <w:left w:val="nil"/>
              <w:bottom w:val="single" w:sz="4" w:space="0" w:color="auto"/>
              <w:right w:val="nil"/>
            </w:tcBorders>
            <w:noWrap/>
            <w:vAlign w:val="center"/>
            <w:hideMark/>
          </w:tcPr>
          <w:p w14:paraId="4FF6B24B" w14:textId="5B934C22" w:rsidR="005106CE" w:rsidRPr="00C34218" w:rsidRDefault="005106CE" w:rsidP="005106CE">
            <w:pPr>
              <w:jc w:val="right"/>
              <w:rPr>
                <w:rFonts w:ascii="Arial" w:hAnsi="Arial" w:cs="Arial"/>
                <w:b/>
                <w:bCs/>
                <w:color w:val="000000"/>
                <w:sz w:val="16"/>
                <w:szCs w:val="16"/>
              </w:rPr>
            </w:pPr>
            <w:r w:rsidRPr="00C34218">
              <w:rPr>
                <w:rFonts w:ascii="Arial" w:hAnsi="Arial" w:cs="Arial"/>
                <w:b/>
                <w:bCs/>
                <w:color w:val="000000"/>
                <w:sz w:val="16"/>
                <w:szCs w:val="16"/>
              </w:rPr>
              <w:t>202</w:t>
            </w:r>
            <w:r w:rsidR="00B64C7A" w:rsidRPr="00C34218">
              <w:rPr>
                <w:rFonts w:ascii="Arial" w:hAnsi="Arial" w:cs="Arial"/>
                <w:b/>
                <w:bCs/>
                <w:color w:val="000000"/>
                <w:sz w:val="16"/>
                <w:szCs w:val="16"/>
              </w:rPr>
              <w:t>4</w:t>
            </w:r>
          </w:p>
        </w:tc>
      </w:tr>
      <w:tr w:rsidR="00B26361" w:rsidRPr="00C34218" w14:paraId="0FFA1310" w14:textId="77777777" w:rsidTr="008218DE">
        <w:trPr>
          <w:trHeight w:val="170"/>
        </w:trPr>
        <w:tc>
          <w:tcPr>
            <w:tcW w:w="1287" w:type="pct"/>
            <w:tcBorders>
              <w:top w:val="nil"/>
              <w:left w:val="nil"/>
              <w:bottom w:val="nil"/>
              <w:right w:val="nil"/>
            </w:tcBorders>
            <w:noWrap/>
            <w:vAlign w:val="bottom"/>
            <w:hideMark/>
          </w:tcPr>
          <w:p w14:paraId="4019865C" w14:textId="77777777" w:rsidR="005106CE" w:rsidRPr="00C34218" w:rsidRDefault="005106CE" w:rsidP="005106CE">
            <w:pPr>
              <w:jc w:val="right"/>
              <w:rPr>
                <w:rFonts w:ascii="Arial" w:hAnsi="Arial" w:cs="Arial"/>
                <w:b/>
                <w:bCs/>
                <w:color w:val="000000"/>
                <w:sz w:val="16"/>
                <w:szCs w:val="16"/>
              </w:rPr>
            </w:pPr>
          </w:p>
        </w:tc>
        <w:tc>
          <w:tcPr>
            <w:tcW w:w="1060" w:type="pct"/>
            <w:tcBorders>
              <w:top w:val="single" w:sz="4" w:space="0" w:color="auto"/>
              <w:left w:val="nil"/>
              <w:bottom w:val="nil"/>
              <w:right w:val="nil"/>
            </w:tcBorders>
            <w:noWrap/>
            <w:vAlign w:val="center"/>
            <w:hideMark/>
          </w:tcPr>
          <w:p w14:paraId="2E4455FC" w14:textId="77777777" w:rsidR="005106CE" w:rsidRPr="00C34218" w:rsidRDefault="005106CE" w:rsidP="005106CE">
            <w:pPr>
              <w:rPr>
                <w:rFonts w:ascii="Arial" w:hAnsi="Arial" w:cs="Arial"/>
                <w:sz w:val="16"/>
                <w:szCs w:val="16"/>
              </w:rPr>
            </w:pPr>
          </w:p>
        </w:tc>
        <w:tc>
          <w:tcPr>
            <w:tcW w:w="83" w:type="pct"/>
            <w:tcBorders>
              <w:top w:val="nil"/>
              <w:left w:val="nil"/>
              <w:bottom w:val="nil"/>
              <w:right w:val="nil"/>
            </w:tcBorders>
            <w:noWrap/>
            <w:vAlign w:val="center"/>
            <w:hideMark/>
          </w:tcPr>
          <w:p w14:paraId="0EA360DE" w14:textId="77777777" w:rsidR="005106CE" w:rsidRPr="00C34218" w:rsidRDefault="005106CE" w:rsidP="005106CE">
            <w:pPr>
              <w:jc w:val="center"/>
              <w:rPr>
                <w:rFonts w:ascii="Arial" w:hAnsi="Arial" w:cs="Arial"/>
                <w:sz w:val="16"/>
                <w:szCs w:val="16"/>
              </w:rPr>
            </w:pPr>
          </w:p>
        </w:tc>
        <w:tc>
          <w:tcPr>
            <w:tcW w:w="882" w:type="pct"/>
            <w:tcBorders>
              <w:top w:val="single" w:sz="4" w:space="0" w:color="auto"/>
              <w:left w:val="nil"/>
              <w:bottom w:val="nil"/>
              <w:right w:val="nil"/>
            </w:tcBorders>
            <w:noWrap/>
            <w:vAlign w:val="center"/>
            <w:hideMark/>
          </w:tcPr>
          <w:p w14:paraId="2CC7E098" w14:textId="77777777" w:rsidR="005106CE" w:rsidRPr="00C34218" w:rsidRDefault="005106CE" w:rsidP="005106CE">
            <w:pPr>
              <w:jc w:val="center"/>
              <w:rPr>
                <w:rFonts w:ascii="Arial" w:hAnsi="Arial" w:cs="Arial"/>
                <w:sz w:val="16"/>
                <w:szCs w:val="16"/>
              </w:rPr>
            </w:pPr>
          </w:p>
        </w:tc>
        <w:tc>
          <w:tcPr>
            <w:tcW w:w="108" w:type="pct"/>
            <w:tcBorders>
              <w:top w:val="nil"/>
              <w:left w:val="nil"/>
              <w:bottom w:val="nil"/>
              <w:right w:val="nil"/>
            </w:tcBorders>
            <w:noWrap/>
            <w:vAlign w:val="bottom"/>
            <w:hideMark/>
          </w:tcPr>
          <w:p w14:paraId="0AFFE6B0" w14:textId="77777777" w:rsidR="005106CE" w:rsidRPr="00C34218" w:rsidRDefault="005106CE" w:rsidP="005106CE">
            <w:pPr>
              <w:jc w:val="center"/>
              <w:rPr>
                <w:rFonts w:ascii="Arial" w:hAnsi="Arial" w:cs="Arial"/>
                <w:sz w:val="16"/>
                <w:szCs w:val="16"/>
              </w:rPr>
            </w:pPr>
          </w:p>
        </w:tc>
        <w:tc>
          <w:tcPr>
            <w:tcW w:w="777" w:type="pct"/>
            <w:tcBorders>
              <w:top w:val="single" w:sz="4" w:space="0" w:color="auto"/>
              <w:left w:val="nil"/>
              <w:bottom w:val="nil"/>
              <w:right w:val="nil"/>
            </w:tcBorders>
            <w:noWrap/>
            <w:vAlign w:val="center"/>
            <w:hideMark/>
          </w:tcPr>
          <w:p w14:paraId="16419BA6" w14:textId="77777777" w:rsidR="005106CE" w:rsidRPr="00C34218" w:rsidRDefault="005106CE" w:rsidP="005106CE">
            <w:pPr>
              <w:jc w:val="center"/>
              <w:rPr>
                <w:rFonts w:ascii="Arial" w:hAnsi="Arial" w:cs="Arial"/>
                <w:sz w:val="16"/>
                <w:szCs w:val="16"/>
              </w:rPr>
            </w:pPr>
          </w:p>
        </w:tc>
        <w:tc>
          <w:tcPr>
            <w:tcW w:w="128" w:type="pct"/>
            <w:tcBorders>
              <w:top w:val="nil"/>
              <w:left w:val="nil"/>
              <w:bottom w:val="nil"/>
              <w:right w:val="nil"/>
            </w:tcBorders>
            <w:vAlign w:val="center"/>
            <w:hideMark/>
          </w:tcPr>
          <w:p w14:paraId="6DFCDB23" w14:textId="77777777" w:rsidR="005106CE" w:rsidRPr="00C34218" w:rsidRDefault="005106CE" w:rsidP="005106CE">
            <w:pPr>
              <w:jc w:val="center"/>
              <w:rPr>
                <w:rFonts w:ascii="Arial" w:hAnsi="Arial" w:cs="Arial"/>
                <w:sz w:val="16"/>
                <w:szCs w:val="16"/>
              </w:rPr>
            </w:pPr>
          </w:p>
        </w:tc>
        <w:tc>
          <w:tcPr>
            <w:tcW w:w="676" w:type="pct"/>
            <w:tcBorders>
              <w:top w:val="single" w:sz="4" w:space="0" w:color="auto"/>
              <w:left w:val="nil"/>
              <w:bottom w:val="nil"/>
              <w:right w:val="nil"/>
            </w:tcBorders>
            <w:noWrap/>
            <w:vAlign w:val="center"/>
            <w:hideMark/>
          </w:tcPr>
          <w:p w14:paraId="186FB186" w14:textId="77777777" w:rsidR="005106CE" w:rsidRPr="00C34218" w:rsidRDefault="005106CE" w:rsidP="005106CE">
            <w:pPr>
              <w:jc w:val="center"/>
              <w:rPr>
                <w:rFonts w:ascii="Arial" w:hAnsi="Arial" w:cs="Arial"/>
                <w:sz w:val="16"/>
                <w:szCs w:val="16"/>
              </w:rPr>
            </w:pPr>
          </w:p>
        </w:tc>
      </w:tr>
      <w:tr w:rsidR="00B26361" w:rsidRPr="00C34218" w14:paraId="1DA5B70C" w14:textId="77777777" w:rsidTr="008218DE">
        <w:trPr>
          <w:trHeight w:val="170"/>
        </w:trPr>
        <w:tc>
          <w:tcPr>
            <w:tcW w:w="1287" w:type="pct"/>
            <w:tcBorders>
              <w:top w:val="nil"/>
              <w:left w:val="nil"/>
              <w:bottom w:val="nil"/>
              <w:right w:val="nil"/>
            </w:tcBorders>
            <w:noWrap/>
            <w:vAlign w:val="center"/>
            <w:hideMark/>
          </w:tcPr>
          <w:p w14:paraId="07B9F4D4" w14:textId="77777777" w:rsidR="005106CE" w:rsidRPr="00C34218" w:rsidRDefault="005106CE" w:rsidP="008218DE">
            <w:pPr>
              <w:rPr>
                <w:rFonts w:ascii="Arial" w:hAnsi="Arial" w:cs="Arial"/>
                <w:b/>
                <w:bCs/>
                <w:color w:val="000000"/>
                <w:sz w:val="16"/>
                <w:szCs w:val="16"/>
              </w:rPr>
            </w:pPr>
            <w:r w:rsidRPr="00C34218">
              <w:rPr>
                <w:rFonts w:ascii="Arial" w:hAnsi="Arial" w:cs="Arial"/>
                <w:b/>
                <w:bCs/>
                <w:color w:val="000000"/>
                <w:sz w:val="16"/>
                <w:szCs w:val="16"/>
              </w:rPr>
              <w:t>CEMIG</w:t>
            </w:r>
          </w:p>
        </w:tc>
        <w:tc>
          <w:tcPr>
            <w:tcW w:w="1060" w:type="pct"/>
            <w:tcBorders>
              <w:top w:val="nil"/>
              <w:left w:val="nil"/>
              <w:bottom w:val="nil"/>
              <w:right w:val="nil"/>
            </w:tcBorders>
            <w:noWrap/>
            <w:vAlign w:val="bottom"/>
            <w:hideMark/>
          </w:tcPr>
          <w:p w14:paraId="03F21C58" w14:textId="77777777" w:rsidR="005106CE" w:rsidRPr="00C34218" w:rsidRDefault="005106CE" w:rsidP="005106CE">
            <w:pPr>
              <w:jc w:val="center"/>
              <w:rPr>
                <w:rFonts w:ascii="Arial" w:hAnsi="Arial" w:cs="Arial"/>
                <w:b/>
                <w:bCs/>
                <w:color w:val="000000"/>
                <w:sz w:val="16"/>
                <w:szCs w:val="16"/>
              </w:rPr>
            </w:pPr>
          </w:p>
        </w:tc>
        <w:tc>
          <w:tcPr>
            <w:tcW w:w="83" w:type="pct"/>
            <w:tcBorders>
              <w:top w:val="nil"/>
              <w:left w:val="nil"/>
              <w:bottom w:val="nil"/>
              <w:right w:val="nil"/>
            </w:tcBorders>
            <w:noWrap/>
            <w:vAlign w:val="bottom"/>
            <w:hideMark/>
          </w:tcPr>
          <w:p w14:paraId="7A361FB3" w14:textId="77777777" w:rsidR="005106CE" w:rsidRPr="00C34218" w:rsidRDefault="005106CE" w:rsidP="005106CE">
            <w:pPr>
              <w:rPr>
                <w:rFonts w:ascii="Arial" w:hAnsi="Arial" w:cs="Arial"/>
                <w:sz w:val="16"/>
                <w:szCs w:val="16"/>
              </w:rPr>
            </w:pPr>
          </w:p>
        </w:tc>
        <w:tc>
          <w:tcPr>
            <w:tcW w:w="882" w:type="pct"/>
            <w:tcBorders>
              <w:top w:val="nil"/>
              <w:left w:val="nil"/>
              <w:bottom w:val="nil"/>
              <w:right w:val="nil"/>
            </w:tcBorders>
            <w:noWrap/>
            <w:vAlign w:val="bottom"/>
            <w:hideMark/>
          </w:tcPr>
          <w:p w14:paraId="096B1E07" w14:textId="77777777" w:rsidR="005106CE" w:rsidRPr="00C34218" w:rsidRDefault="005106CE" w:rsidP="005106CE">
            <w:pPr>
              <w:rPr>
                <w:rFonts w:ascii="Arial" w:hAnsi="Arial" w:cs="Arial"/>
                <w:sz w:val="16"/>
                <w:szCs w:val="16"/>
              </w:rPr>
            </w:pPr>
          </w:p>
        </w:tc>
        <w:tc>
          <w:tcPr>
            <w:tcW w:w="108" w:type="pct"/>
            <w:tcBorders>
              <w:top w:val="nil"/>
              <w:left w:val="nil"/>
              <w:bottom w:val="nil"/>
              <w:right w:val="nil"/>
            </w:tcBorders>
            <w:noWrap/>
            <w:vAlign w:val="bottom"/>
            <w:hideMark/>
          </w:tcPr>
          <w:p w14:paraId="6D6B99BA" w14:textId="77777777" w:rsidR="005106CE" w:rsidRPr="00C34218" w:rsidRDefault="005106CE" w:rsidP="005106CE">
            <w:pPr>
              <w:rPr>
                <w:rFonts w:ascii="Arial" w:hAnsi="Arial" w:cs="Arial"/>
                <w:sz w:val="16"/>
                <w:szCs w:val="16"/>
              </w:rPr>
            </w:pPr>
          </w:p>
        </w:tc>
        <w:tc>
          <w:tcPr>
            <w:tcW w:w="777" w:type="pct"/>
            <w:tcBorders>
              <w:top w:val="nil"/>
              <w:left w:val="nil"/>
              <w:bottom w:val="nil"/>
              <w:right w:val="nil"/>
            </w:tcBorders>
            <w:noWrap/>
            <w:vAlign w:val="bottom"/>
            <w:hideMark/>
          </w:tcPr>
          <w:p w14:paraId="53F574B2" w14:textId="77777777" w:rsidR="005106CE" w:rsidRPr="00C34218" w:rsidRDefault="005106CE" w:rsidP="005106CE">
            <w:pPr>
              <w:rPr>
                <w:rFonts w:ascii="Arial" w:hAnsi="Arial" w:cs="Arial"/>
                <w:sz w:val="16"/>
                <w:szCs w:val="16"/>
              </w:rPr>
            </w:pPr>
          </w:p>
        </w:tc>
        <w:tc>
          <w:tcPr>
            <w:tcW w:w="128" w:type="pct"/>
            <w:tcBorders>
              <w:top w:val="nil"/>
              <w:left w:val="nil"/>
              <w:bottom w:val="nil"/>
              <w:right w:val="nil"/>
            </w:tcBorders>
            <w:noWrap/>
            <w:vAlign w:val="bottom"/>
            <w:hideMark/>
          </w:tcPr>
          <w:p w14:paraId="0A8AC1E2" w14:textId="77777777" w:rsidR="005106CE" w:rsidRPr="00C34218" w:rsidRDefault="005106CE" w:rsidP="005106CE">
            <w:pPr>
              <w:rPr>
                <w:rFonts w:ascii="Arial" w:hAnsi="Arial" w:cs="Arial"/>
                <w:sz w:val="16"/>
                <w:szCs w:val="16"/>
              </w:rPr>
            </w:pPr>
          </w:p>
        </w:tc>
        <w:tc>
          <w:tcPr>
            <w:tcW w:w="676" w:type="pct"/>
            <w:tcBorders>
              <w:top w:val="nil"/>
              <w:left w:val="nil"/>
              <w:bottom w:val="nil"/>
              <w:right w:val="nil"/>
            </w:tcBorders>
            <w:noWrap/>
            <w:vAlign w:val="bottom"/>
            <w:hideMark/>
          </w:tcPr>
          <w:p w14:paraId="083CC030" w14:textId="77777777" w:rsidR="005106CE" w:rsidRPr="00C34218" w:rsidRDefault="005106CE" w:rsidP="005106CE">
            <w:pPr>
              <w:rPr>
                <w:rFonts w:ascii="Arial" w:hAnsi="Arial" w:cs="Arial"/>
                <w:sz w:val="16"/>
                <w:szCs w:val="16"/>
              </w:rPr>
            </w:pPr>
          </w:p>
        </w:tc>
      </w:tr>
      <w:tr w:rsidR="00B26361" w:rsidRPr="00C34218" w14:paraId="4254D623" w14:textId="77777777" w:rsidTr="008218DE">
        <w:trPr>
          <w:trHeight w:val="170"/>
        </w:trPr>
        <w:tc>
          <w:tcPr>
            <w:tcW w:w="1287" w:type="pct"/>
            <w:tcBorders>
              <w:top w:val="nil"/>
              <w:left w:val="nil"/>
              <w:bottom w:val="nil"/>
              <w:right w:val="nil"/>
            </w:tcBorders>
            <w:noWrap/>
            <w:vAlign w:val="center"/>
            <w:hideMark/>
          </w:tcPr>
          <w:p w14:paraId="796C1761" w14:textId="77777777" w:rsidR="005106CE" w:rsidRPr="00C34218" w:rsidRDefault="005106CE" w:rsidP="008218DE">
            <w:pPr>
              <w:rPr>
                <w:rFonts w:ascii="Arial" w:hAnsi="Arial" w:cs="Arial"/>
                <w:color w:val="000000"/>
                <w:sz w:val="16"/>
                <w:szCs w:val="16"/>
              </w:rPr>
            </w:pPr>
            <w:r w:rsidRPr="00C34218">
              <w:rPr>
                <w:rFonts w:ascii="Arial" w:hAnsi="Arial" w:cs="Arial"/>
                <w:color w:val="000000"/>
                <w:sz w:val="16"/>
                <w:szCs w:val="16"/>
              </w:rPr>
              <w:t>IPCA</w:t>
            </w:r>
          </w:p>
        </w:tc>
        <w:tc>
          <w:tcPr>
            <w:tcW w:w="1060" w:type="pct"/>
            <w:tcBorders>
              <w:top w:val="nil"/>
              <w:left w:val="nil"/>
              <w:bottom w:val="nil"/>
              <w:right w:val="nil"/>
            </w:tcBorders>
            <w:noWrap/>
            <w:vAlign w:val="center"/>
            <w:hideMark/>
          </w:tcPr>
          <w:p w14:paraId="42C9E424" w14:textId="01586952" w:rsidR="005106CE" w:rsidRPr="00C34218" w:rsidRDefault="005106CE" w:rsidP="005106CE">
            <w:pPr>
              <w:jc w:val="center"/>
              <w:rPr>
                <w:rFonts w:ascii="Arial" w:hAnsi="Arial" w:cs="Arial"/>
                <w:color w:val="000000"/>
                <w:sz w:val="16"/>
                <w:szCs w:val="16"/>
              </w:rPr>
            </w:pPr>
            <w:r w:rsidRPr="00C34218">
              <w:rPr>
                <w:rFonts w:ascii="Arial" w:hAnsi="Arial" w:cs="Arial"/>
                <w:color w:val="000000"/>
                <w:sz w:val="16"/>
                <w:szCs w:val="16"/>
              </w:rPr>
              <w:t>IPCA+3,10%</w:t>
            </w:r>
            <w:r w:rsidR="00031705" w:rsidRPr="00C34218">
              <w:rPr>
                <w:rFonts w:ascii="Arial" w:hAnsi="Arial" w:cs="Arial"/>
                <w:color w:val="000000"/>
                <w:sz w:val="16"/>
                <w:szCs w:val="16"/>
              </w:rPr>
              <w:t xml:space="preserve"> </w:t>
            </w:r>
            <w:r w:rsidRPr="00C34218">
              <w:rPr>
                <w:rFonts w:ascii="Arial" w:hAnsi="Arial" w:cs="Arial"/>
                <w:color w:val="000000"/>
                <w:sz w:val="16"/>
                <w:szCs w:val="16"/>
              </w:rPr>
              <w:t>a.a.</w:t>
            </w:r>
          </w:p>
        </w:tc>
        <w:tc>
          <w:tcPr>
            <w:tcW w:w="83" w:type="pct"/>
            <w:tcBorders>
              <w:top w:val="nil"/>
              <w:left w:val="nil"/>
              <w:bottom w:val="nil"/>
              <w:right w:val="nil"/>
            </w:tcBorders>
            <w:noWrap/>
            <w:vAlign w:val="center"/>
            <w:hideMark/>
          </w:tcPr>
          <w:p w14:paraId="56421550" w14:textId="77777777" w:rsidR="005106CE" w:rsidRPr="00C34218" w:rsidRDefault="005106CE" w:rsidP="005106CE">
            <w:pPr>
              <w:jc w:val="center"/>
              <w:rPr>
                <w:rFonts w:ascii="Arial" w:hAnsi="Arial" w:cs="Arial"/>
                <w:color w:val="000000"/>
                <w:sz w:val="16"/>
                <w:szCs w:val="16"/>
              </w:rPr>
            </w:pPr>
          </w:p>
        </w:tc>
        <w:tc>
          <w:tcPr>
            <w:tcW w:w="882" w:type="pct"/>
            <w:tcBorders>
              <w:top w:val="nil"/>
              <w:left w:val="nil"/>
              <w:bottom w:val="nil"/>
              <w:right w:val="nil"/>
            </w:tcBorders>
            <w:noWrap/>
            <w:vAlign w:val="center"/>
            <w:hideMark/>
          </w:tcPr>
          <w:p w14:paraId="40388EE8" w14:textId="37CD1228" w:rsidR="005106CE" w:rsidRPr="00C34218" w:rsidRDefault="005106CE" w:rsidP="005106CE">
            <w:pPr>
              <w:jc w:val="center"/>
              <w:rPr>
                <w:rFonts w:ascii="Arial" w:hAnsi="Arial" w:cs="Arial"/>
                <w:color w:val="000000"/>
                <w:sz w:val="16"/>
                <w:szCs w:val="16"/>
              </w:rPr>
            </w:pPr>
            <w:r w:rsidRPr="00C34218">
              <w:rPr>
                <w:rFonts w:ascii="Arial" w:hAnsi="Arial" w:cs="Arial"/>
                <w:color w:val="000000"/>
                <w:sz w:val="16"/>
                <w:szCs w:val="16"/>
              </w:rPr>
              <w:t>IPCA+3,10%</w:t>
            </w:r>
            <w:r w:rsidR="00031705" w:rsidRPr="00C34218">
              <w:rPr>
                <w:rFonts w:ascii="Arial" w:hAnsi="Arial" w:cs="Arial"/>
                <w:color w:val="000000"/>
                <w:sz w:val="16"/>
                <w:szCs w:val="16"/>
              </w:rPr>
              <w:t xml:space="preserve"> </w:t>
            </w:r>
            <w:r w:rsidRPr="00C34218">
              <w:rPr>
                <w:rFonts w:ascii="Arial" w:hAnsi="Arial" w:cs="Arial"/>
                <w:color w:val="000000"/>
                <w:sz w:val="16"/>
                <w:szCs w:val="16"/>
              </w:rPr>
              <w:t>a.a.</w:t>
            </w:r>
          </w:p>
        </w:tc>
        <w:tc>
          <w:tcPr>
            <w:tcW w:w="108" w:type="pct"/>
            <w:tcBorders>
              <w:top w:val="nil"/>
              <w:left w:val="nil"/>
              <w:bottom w:val="nil"/>
              <w:right w:val="nil"/>
            </w:tcBorders>
            <w:noWrap/>
            <w:vAlign w:val="center"/>
            <w:hideMark/>
          </w:tcPr>
          <w:p w14:paraId="54CF22E3" w14:textId="77777777" w:rsidR="005106CE" w:rsidRPr="00C34218" w:rsidRDefault="005106CE" w:rsidP="005106CE">
            <w:pPr>
              <w:jc w:val="center"/>
              <w:rPr>
                <w:rFonts w:ascii="Arial" w:hAnsi="Arial" w:cs="Arial"/>
                <w:color w:val="000000"/>
                <w:sz w:val="16"/>
                <w:szCs w:val="16"/>
              </w:rPr>
            </w:pPr>
          </w:p>
        </w:tc>
        <w:tc>
          <w:tcPr>
            <w:tcW w:w="777" w:type="pct"/>
            <w:tcBorders>
              <w:top w:val="nil"/>
              <w:left w:val="nil"/>
              <w:bottom w:val="single" w:sz="4" w:space="0" w:color="auto"/>
              <w:right w:val="nil"/>
            </w:tcBorders>
            <w:noWrap/>
            <w:vAlign w:val="center"/>
            <w:hideMark/>
          </w:tcPr>
          <w:p w14:paraId="297A38AE" w14:textId="350DEA5E" w:rsidR="005106CE" w:rsidRPr="00C34218" w:rsidRDefault="00B64C7A" w:rsidP="000C762D">
            <w:pPr>
              <w:ind w:firstLineChars="100" w:firstLine="160"/>
              <w:jc w:val="right"/>
              <w:rPr>
                <w:rFonts w:ascii="Arial" w:hAnsi="Arial" w:cs="Arial"/>
                <w:color w:val="000000"/>
                <w:sz w:val="16"/>
                <w:szCs w:val="16"/>
              </w:rPr>
            </w:pPr>
            <w:r w:rsidRPr="00C34218">
              <w:rPr>
                <w:rFonts w:ascii="Arial" w:hAnsi="Arial" w:cs="Arial"/>
                <w:color w:val="000000"/>
                <w:sz w:val="16"/>
                <w:szCs w:val="16"/>
              </w:rPr>
              <w:t>-</w:t>
            </w:r>
          </w:p>
        </w:tc>
        <w:tc>
          <w:tcPr>
            <w:tcW w:w="128" w:type="pct"/>
            <w:tcBorders>
              <w:top w:val="nil"/>
              <w:left w:val="nil"/>
              <w:bottom w:val="nil"/>
              <w:right w:val="nil"/>
            </w:tcBorders>
            <w:noWrap/>
            <w:vAlign w:val="center"/>
            <w:hideMark/>
          </w:tcPr>
          <w:p w14:paraId="50DD395C" w14:textId="77777777" w:rsidR="005106CE" w:rsidRPr="00C34218" w:rsidRDefault="005106CE" w:rsidP="000C762D">
            <w:pPr>
              <w:ind w:firstLineChars="100" w:firstLine="160"/>
              <w:jc w:val="right"/>
              <w:rPr>
                <w:rFonts w:ascii="Arial" w:hAnsi="Arial" w:cs="Arial"/>
                <w:color w:val="000000"/>
                <w:sz w:val="16"/>
                <w:szCs w:val="16"/>
              </w:rPr>
            </w:pPr>
          </w:p>
        </w:tc>
        <w:tc>
          <w:tcPr>
            <w:tcW w:w="676" w:type="pct"/>
            <w:tcBorders>
              <w:top w:val="nil"/>
              <w:left w:val="nil"/>
              <w:bottom w:val="single" w:sz="4" w:space="0" w:color="auto"/>
              <w:right w:val="nil"/>
            </w:tcBorders>
            <w:noWrap/>
            <w:vAlign w:val="center"/>
            <w:hideMark/>
          </w:tcPr>
          <w:p w14:paraId="51EE6992" w14:textId="0758A1CD" w:rsidR="005106CE" w:rsidRPr="00C34218" w:rsidRDefault="00B64C7A" w:rsidP="000C762D">
            <w:pPr>
              <w:ind w:firstLineChars="100" w:firstLine="160"/>
              <w:jc w:val="right"/>
              <w:rPr>
                <w:rFonts w:ascii="Arial" w:hAnsi="Arial" w:cs="Arial"/>
                <w:color w:val="000000"/>
                <w:sz w:val="16"/>
                <w:szCs w:val="16"/>
              </w:rPr>
            </w:pPr>
            <w:r w:rsidRPr="00C34218">
              <w:rPr>
                <w:rFonts w:ascii="Arial" w:hAnsi="Arial" w:cs="Arial"/>
                <w:color w:val="000000"/>
                <w:sz w:val="16"/>
                <w:szCs w:val="16"/>
              </w:rPr>
              <w:t>3.341</w:t>
            </w:r>
          </w:p>
        </w:tc>
      </w:tr>
      <w:tr w:rsidR="00B26361" w:rsidRPr="00C34218" w14:paraId="542CAE04" w14:textId="77777777" w:rsidTr="008218DE">
        <w:trPr>
          <w:trHeight w:val="170"/>
        </w:trPr>
        <w:tc>
          <w:tcPr>
            <w:tcW w:w="1287" w:type="pct"/>
            <w:tcBorders>
              <w:top w:val="nil"/>
              <w:left w:val="nil"/>
              <w:bottom w:val="nil"/>
              <w:right w:val="nil"/>
            </w:tcBorders>
            <w:noWrap/>
            <w:vAlign w:val="bottom"/>
            <w:hideMark/>
          </w:tcPr>
          <w:p w14:paraId="4BA7DD39" w14:textId="77777777" w:rsidR="005106CE" w:rsidRPr="00C34218" w:rsidRDefault="005106CE" w:rsidP="005106CE">
            <w:pPr>
              <w:ind w:firstLineChars="100" w:firstLine="160"/>
              <w:jc w:val="right"/>
              <w:rPr>
                <w:rFonts w:ascii="Arial" w:hAnsi="Arial" w:cs="Arial"/>
                <w:color w:val="000000"/>
                <w:sz w:val="16"/>
                <w:szCs w:val="16"/>
                <w:highlight w:val="yellow"/>
              </w:rPr>
            </w:pPr>
          </w:p>
        </w:tc>
        <w:tc>
          <w:tcPr>
            <w:tcW w:w="1060" w:type="pct"/>
            <w:tcBorders>
              <w:top w:val="nil"/>
              <w:left w:val="nil"/>
              <w:bottom w:val="nil"/>
              <w:right w:val="nil"/>
            </w:tcBorders>
            <w:noWrap/>
            <w:vAlign w:val="center"/>
            <w:hideMark/>
          </w:tcPr>
          <w:p w14:paraId="01DEABC0" w14:textId="77777777" w:rsidR="005106CE" w:rsidRPr="00C34218" w:rsidRDefault="005106CE" w:rsidP="005106CE">
            <w:pPr>
              <w:rPr>
                <w:rFonts w:ascii="Arial" w:hAnsi="Arial" w:cs="Arial"/>
                <w:sz w:val="16"/>
                <w:szCs w:val="16"/>
              </w:rPr>
            </w:pPr>
          </w:p>
        </w:tc>
        <w:tc>
          <w:tcPr>
            <w:tcW w:w="83" w:type="pct"/>
            <w:tcBorders>
              <w:top w:val="nil"/>
              <w:left w:val="nil"/>
              <w:bottom w:val="nil"/>
              <w:right w:val="nil"/>
            </w:tcBorders>
            <w:noWrap/>
            <w:vAlign w:val="center"/>
            <w:hideMark/>
          </w:tcPr>
          <w:p w14:paraId="566FA8A2" w14:textId="77777777" w:rsidR="005106CE" w:rsidRPr="00C34218" w:rsidRDefault="005106CE" w:rsidP="005106CE">
            <w:pPr>
              <w:jc w:val="center"/>
              <w:rPr>
                <w:rFonts w:ascii="Arial" w:hAnsi="Arial" w:cs="Arial"/>
                <w:sz w:val="16"/>
                <w:szCs w:val="16"/>
              </w:rPr>
            </w:pPr>
          </w:p>
        </w:tc>
        <w:tc>
          <w:tcPr>
            <w:tcW w:w="882" w:type="pct"/>
            <w:tcBorders>
              <w:top w:val="nil"/>
              <w:left w:val="nil"/>
              <w:bottom w:val="nil"/>
              <w:right w:val="nil"/>
            </w:tcBorders>
            <w:noWrap/>
            <w:vAlign w:val="center"/>
            <w:hideMark/>
          </w:tcPr>
          <w:p w14:paraId="14A53E6D" w14:textId="77777777" w:rsidR="005106CE" w:rsidRPr="00C34218" w:rsidRDefault="005106CE" w:rsidP="005106CE">
            <w:pPr>
              <w:jc w:val="center"/>
              <w:rPr>
                <w:rFonts w:ascii="Arial" w:hAnsi="Arial" w:cs="Arial"/>
                <w:sz w:val="16"/>
                <w:szCs w:val="16"/>
              </w:rPr>
            </w:pPr>
          </w:p>
        </w:tc>
        <w:tc>
          <w:tcPr>
            <w:tcW w:w="108" w:type="pct"/>
            <w:tcBorders>
              <w:top w:val="nil"/>
              <w:left w:val="nil"/>
              <w:bottom w:val="nil"/>
              <w:right w:val="nil"/>
            </w:tcBorders>
            <w:noWrap/>
            <w:vAlign w:val="center"/>
            <w:hideMark/>
          </w:tcPr>
          <w:p w14:paraId="22589179" w14:textId="77777777" w:rsidR="005106CE" w:rsidRPr="00C34218" w:rsidRDefault="005106CE" w:rsidP="005106CE">
            <w:pPr>
              <w:jc w:val="center"/>
              <w:rPr>
                <w:rFonts w:ascii="Arial" w:hAnsi="Arial" w:cs="Arial"/>
                <w:sz w:val="16"/>
                <w:szCs w:val="16"/>
              </w:rPr>
            </w:pPr>
          </w:p>
        </w:tc>
        <w:tc>
          <w:tcPr>
            <w:tcW w:w="777" w:type="pct"/>
            <w:tcBorders>
              <w:top w:val="single" w:sz="4" w:space="0" w:color="auto"/>
              <w:left w:val="nil"/>
              <w:bottom w:val="nil"/>
              <w:right w:val="nil"/>
            </w:tcBorders>
            <w:noWrap/>
            <w:vAlign w:val="center"/>
            <w:hideMark/>
          </w:tcPr>
          <w:p w14:paraId="3AD19970" w14:textId="77777777" w:rsidR="005106CE" w:rsidRPr="00C34218" w:rsidRDefault="005106CE" w:rsidP="000C762D">
            <w:pPr>
              <w:jc w:val="right"/>
              <w:rPr>
                <w:rFonts w:ascii="Arial" w:hAnsi="Arial" w:cs="Arial"/>
                <w:sz w:val="16"/>
                <w:szCs w:val="16"/>
              </w:rPr>
            </w:pPr>
          </w:p>
        </w:tc>
        <w:tc>
          <w:tcPr>
            <w:tcW w:w="128" w:type="pct"/>
            <w:tcBorders>
              <w:top w:val="nil"/>
              <w:left w:val="nil"/>
              <w:bottom w:val="nil"/>
              <w:right w:val="nil"/>
            </w:tcBorders>
            <w:noWrap/>
            <w:vAlign w:val="center"/>
            <w:hideMark/>
          </w:tcPr>
          <w:p w14:paraId="15F8264C" w14:textId="77777777" w:rsidR="005106CE" w:rsidRPr="00C34218" w:rsidRDefault="005106CE" w:rsidP="000C762D">
            <w:pPr>
              <w:ind w:firstLineChars="100" w:firstLine="160"/>
              <w:jc w:val="right"/>
              <w:rPr>
                <w:rFonts w:ascii="Arial" w:hAnsi="Arial" w:cs="Arial"/>
                <w:sz w:val="16"/>
                <w:szCs w:val="16"/>
              </w:rPr>
            </w:pPr>
          </w:p>
        </w:tc>
        <w:tc>
          <w:tcPr>
            <w:tcW w:w="676" w:type="pct"/>
            <w:tcBorders>
              <w:top w:val="single" w:sz="4" w:space="0" w:color="auto"/>
              <w:left w:val="nil"/>
              <w:bottom w:val="nil"/>
              <w:right w:val="nil"/>
            </w:tcBorders>
            <w:noWrap/>
            <w:vAlign w:val="center"/>
            <w:hideMark/>
          </w:tcPr>
          <w:p w14:paraId="6BE1E575" w14:textId="77777777" w:rsidR="005106CE" w:rsidRPr="00C34218" w:rsidRDefault="005106CE" w:rsidP="000C762D">
            <w:pPr>
              <w:ind w:firstLineChars="100" w:firstLine="160"/>
              <w:jc w:val="right"/>
              <w:rPr>
                <w:rFonts w:ascii="Arial" w:hAnsi="Arial" w:cs="Arial"/>
                <w:sz w:val="16"/>
                <w:szCs w:val="16"/>
              </w:rPr>
            </w:pPr>
          </w:p>
        </w:tc>
      </w:tr>
      <w:tr w:rsidR="00B26361" w:rsidRPr="00C34218" w14:paraId="242BC5B1" w14:textId="77777777" w:rsidTr="008218DE">
        <w:trPr>
          <w:trHeight w:val="170"/>
        </w:trPr>
        <w:tc>
          <w:tcPr>
            <w:tcW w:w="1287" w:type="pct"/>
            <w:tcBorders>
              <w:top w:val="nil"/>
              <w:left w:val="nil"/>
              <w:bottom w:val="nil"/>
              <w:right w:val="nil"/>
            </w:tcBorders>
            <w:noWrap/>
            <w:vAlign w:val="bottom"/>
            <w:hideMark/>
          </w:tcPr>
          <w:p w14:paraId="511CBAAD" w14:textId="77777777" w:rsidR="005106CE" w:rsidRPr="00C34218" w:rsidRDefault="005106CE" w:rsidP="005106CE">
            <w:pPr>
              <w:ind w:firstLineChars="100" w:firstLine="160"/>
              <w:jc w:val="right"/>
              <w:rPr>
                <w:rFonts w:ascii="Arial" w:hAnsi="Arial" w:cs="Arial"/>
                <w:sz w:val="16"/>
                <w:szCs w:val="16"/>
                <w:highlight w:val="yellow"/>
              </w:rPr>
            </w:pPr>
          </w:p>
        </w:tc>
        <w:tc>
          <w:tcPr>
            <w:tcW w:w="1060" w:type="pct"/>
            <w:tcBorders>
              <w:top w:val="nil"/>
              <w:left w:val="nil"/>
              <w:bottom w:val="nil"/>
              <w:right w:val="nil"/>
            </w:tcBorders>
            <w:noWrap/>
            <w:vAlign w:val="bottom"/>
            <w:hideMark/>
          </w:tcPr>
          <w:p w14:paraId="563255EA" w14:textId="77777777" w:rsidR="005106CE" w:rsidRPr="00C34218" w:rsidRDefault="005106CE" w:rsidP="005106CE">
            <w:pPr>
              <w:rPr>
                <w:rFonts w:ascii="Arial" w:hAnsi="Arial" w:cs="Arial"/>
                <w:sz w:val="16"/>
                <w:szCs w:val="16"/>
              </w:rPr>
            </w:pPr>
          </w:p>
        </w:tc>
        <w:tc>
          <w:tcPr>
            <w:tcW w:w="83" w:type="pct"/>
            <w:tcBorders>
              <w:top w:val="nil"/>
              <w:left w:val="nil"/>
              <w:bottom w:val="nil"/>
              <w:right w:val="nil"/>
            </w:tcBorders>
            <w:noWrap/>
            <w:vAlign w:val="bottom"/>
            <w:hideMark/>
          </w:tcPr>
          <w:p w14:paraId="6416CE64" w14:textId="77777777" w:rsidR="005106CE" w:rsidRPr="00C34218" w:rsidRDefault="005106CE" w:rsidP="005106CE">
            <w:pPr>
              <w:rPr>
                <w:rFonts w:ascii="Arial" w:hAnsi="Arial" w:cs="Arial"/>
                <w:sz w:val="16"/>
                <w:szCs w:val="16"/>
              </w:rPr>
            </w:pPr>
          </w:p>
        </w:tc>
        <w:tc>
          <w:tcPr>
            <w:tcW w:w="882" w:type="pct"/>
            <w:tcBorders>
              <w:top w:val="nil"/>
              <w:left w:val="nil"/>
              <w:bottom w:val="nil"/>
              <w:right w:val="nil"/>
            </w:tcBorders>
            <w:noWrap/>
            <w:vAlign w:val="bottom"/>
            <w:hideMark/>
          </w:tcPr>
          <w:p w14:paraId="59F8D11B" w14:textId="77777777" w:rsidR="005106CE" w:rsidRPr="00C34218" w:rsidRDefault="005106CE" w:rsidP="005106CE">
            <w:pPr>
              <w:rPr>
                <w:rFonts w:ascii="Arial" w:hAnsi="Arial" w:cs="Arial"/>
                <w:sz w:val="16"/>
                <w:szCs w:val="16"/>
              </w:rPr>
            </w:pPr>
          </w:p>
        </w:tc>
        <w:tc>
          <w:tcPr>
            <w:tcW w:w="108" w:type="pct"/>
            <w:tcBorders>
              <w:top w:val="nil"/>
              <w:left w:val="nil"/>
              <w:bottom w:val="nil"/>
              <w:right w:val="nil"/>
            </w:tcBorders>
            <w:noWrap/>
            <w:vAlign w:val="bottom"/>
            <w:hideMark/>
          </w:tcPr>
          <w:p w14:paraId="397ADF89" w14:textId="77777777" w:rsidR="005106CE" w:rsidRPr="00C34218" w:rsidRDefault="005106CE" w:rsidP="005106CE">
            <w:pPr>
              <w:rPr>
                <w:rFonts w:ascii="Arial" w:hAnsi="Arial" w:cs="Arial"/>
                <w:sz w:val="16"/>
                <w:szCs w:val="16"/>
              </w:rPr>
            </w:pPr>
          </w:p>
        </w:tc>
        <w:tc>
          <w:tcPr>
            <w:tcW w:w="777" w:type="pct"/>
            <w:tcBorders>
              <w:top w:val="nil"/>
              <w:left w:val="nil"/>
              <w:bottom w:val="double" w:sz="6" w:space="0" w:color="auto"/>
              <w:right w:val="nil"/>
            </w:tcBorders>
            <w:noWrap/>
            <w:vAlign w:val="bottom"/>
            <w:hideMark/>
          </w:tcPr>
          <w:p w14:paraId="39DE65BC" w14:textId="769A4EC9" w:rsidR="005106CE" w:rsidRPr="00C34218" w:rsidRDefault="00B64C7A" w:rsidP="000C762D">
            <w:pPr>
              <w:jc w:val="right"/>
              <w:rPr>
                <w:rFonts w:ascii="Arial" w:hAnsi="Arial" w:cs="Arial"/>
                <w:color w:val="000000"/>
                <w:sz w:val="16"/>
                <w:szCs w:val="16"/>
              </w:rPr>
            </w:pPr>
            <w:r w:rsidRPr="00C34218">
              <w:rPr>
                <w:rFonts w:ascii="Arial" w:hAnsi="Arial" w:cs="Arial"/>
                <w:color w:val="000000"/>
                <w:sz w:val="16"/>
                <w:szCs w:val="16"/>
              </w:rPr>
              <w:t>-</w:t>
            </w:r>
          </w:p>
        </w:tc>
        <w:tc>
          <w:tcPr>
            <w:tcW w:w="128" w:type="pct"/>
            <w:tcBorders>
              <w:top w:val="nil"/>
              <w:left w:val="nil"/>
              <w:bottom w:val="nil"/>
              <w:right w:val="nil"/>
            </w:tcBorders>
            <w:noWrap/>
            <w:vAlign w:val="bottom"/>
            <w:hideMark/>
          </w:tcPr>
          <w:p w14:paraId="23F1A468" w14:textId="77777777" w:rsidR="005106CE" w:rsidRPr="00C34218" w:rsidRDefault="005106CE" w:rsidP="000C762D">
            <w:pPr>
              <w:jc w:val="right"/>
              <w:rPr>
                <w:rFonts w:ascii="Arial" w:hAnsi="Arial" w:cs="Arial"/>
                <w:color w:val="000000"/>
                <w:sz w:val="16"/>
                <w:szCs w:val="16"/>
              </w:rPr>
            </w:pPr>
          </w:p>
        </w:tc>
        <w:tc>
          <w:tcPr>
            <w:tcW w:w="676" w:type="pct"/>
            <w:tcBorders>
              <w:top w:val="nil"/>
              <w:left w:val="nil"/>
              <w:bottom w:val="double" w:sz="6" w:space="0" w:color="auto"/>
              <w:right w:val="nil"/>
            </w:tcBorders>
            <w:noWrap/>
            <w:vAlign w:val="bottom"/>
            <w:hideMark/>
          </w:tcPr>
          <w:p w14:paraId="083CEBB9" w14:textId="60620B08" w:rsidR="005106CE" w:rsidRPr="00C34218" w:rsidRDefault="00B64C7A" w:rsidP="000C762D">
            <w:pPr>
              <w:jc w:val="right"/>
              <w:rPr>
                <w:rFonts w:ascii="Arial" w:hAnsi="Arial" w:cs="Arial"/>
                <w:color w:val="000000"/>
                <w:sz w:val="16"/>
                <w:szCs w:val="16"/>
              </w:rPr>
            </w:pPr>
            <w:r w:rsidRPr="00C34218">
              <w:rPr>
                <w:rFonts w:ascii="Arial" w:hAnsi="Arial" w:cs="Arial"/>
                <w:color w:val="000000"/>
                <w:sz w:val="16"/>
                <w:szCs w:val="16"/>
              </w:rPr>
              <w:t>3.341</w:t>
            </w:r>
          </w:p>
        </w:tc>
      </w:tr>
    </w:tbl>
    <w:p w14:paraId="57BE5428" w14:textId="77777777" w:rsidR="00726E5F" w:rsidRPr="00C34218" w:rsidRDefault="00726E5F" w:rsidP="00E10011">
      <w:pPr>
        <w:pStyle w:val="PargrafodaLista"/>
        <w:ind w:left="0"/>
        <w:rPr>
          <w:rFonts w:ascii="Georgia" w:hAnsi="Georgia" w:cs="Arial"/>
          <w:bCs/>
          <w:sz w:val="22"/>
          <w:szCs w:val="22"/>
        </w:rPr>
      </w:pPr>
    </w:p>
    <w:p w14:paraId="36A571A4" w14:textId="655A14E5" w:rsidR="006A3ADA" w:rsidRPr="00C34218" w:rsidRDefault="006A3ADA" w:rsidP="008218DE">
      <w:pPr>
        <w:rPr>
          <w:rFonts w:ascii="Georgia" w:hAnsi="Georgia" w:cs="Arial"/>
          <w:b/>
          <w:bCs/>
          <w:sz w:val="22"/>
          <w:szCs w:val="22"/>
        </w:rPr>
      </w:pPr>
      <w:r w:rsidRPr="00C34218">
        <w:rPr>
          <w:rFonts w:ascii="Georgia" w:hAnsi="Georgia" w:cs="Arial"/>
          <w:bCs/>
          <w:sz w:val="22"/>
          <w:szCs w:val="22"/>
        </w:rPr>
        <w:t>Referem-se a debêntures da CEMIG adquiridas em novembro de 2019 no mercado secundário com vencimento em fevereiro de 2025, e visa</w:t>
      </w:r>
      <w:r w:rsidR="00C26ABB" w:rsidRPr="00C34218">
        <w:rPr>
          <w:rFonts w:ascii="Georgia" w:hAnsi="Georgia" w:cs="Arial"/>
          <w:bCs/>
          <w:sz w:val="22"/>
          <w:szCs w:val="22"/>
        </w:rPr>
        <w:t>va</w:t>
      </w:r>
      <w:r w:rsidRPr="00C34218">
        <w:rPr>
          <w:rFonts w:ascii="Georgia" w:hAnsi="Georgia" w:cs="Arial"/>
          <w:bCs/>
          <w:sz w:val="22"/>
          <w:szCs w:val="22"/>
        </w:rPr>
        <w:t>m diversificação, por meio de valores mobiliários emitidos por empresas controladas pelo Estado de Minas Gerais, conforme critérios da política de aplicações da Companhia. As debêntures da CEMIG (CMDT 33) pagam juros (IPCA+3,1% a.a.) anualmente, sempre em fevereiro.</w:t>
      </w:r>
    </w:p>
    <w:p w14:paraId="755AC787" w14:textId="77777777" w:rsidR="006A3ADA" w:rsidRPr="00C34218" w:rsidRDefault="006A3ADA" w:rsidP="00E10011">
      <w:pPr>
        <w:pStyle w:val="PargrafodaLista"/>
        <w:ind w:left="0"/>
        <w:rPr>
          <w:rFonts w:ascii="Georgia" w:hAnsi="Georgia" w:cs="Arial"/>
          <w:bCs/>
          <w:sz w:val="22"/>
          <w:szCs w:val="22"/>
        </w:rPr>
      </w:pPr>
    </w:p>
    <w:p w14:paraId="68FDC137" w14:textId="77777777" w:rsidR="003B1456" w:rsidRPr="00C34218" w:rsidRDefault="003B1456">
      <w:pPr>
        <w:rPr>
          <w:rFonts w:ascii="Georgia" w:hAnsi="Georgia" w:cs="Arial"/>
          <w:b/>
          <w:bCs/>
          <w:sz w:val="22"/>
          <w:szCs w:val="22"/>
        </w:rPr>
      </w:pPr>
    </w:p>
    <w:p w14:paraId="671CB4B5" w14:textId="00E739C6" w:rsidR="009A5BB0" w:rsidRPr="00C34218" w:rsidRDefault="009A5BB0" w:rsidP="00C62881">
      <w:pPr>
        <w:pStyle w:val="PargrafodaLista"/>
        <w:numPr>
          <w:ilvl w:val="0"/>
          <w:numId w:val="8"/>
        </w:numPr>
        <w:ind w:left="0" w:hanging="709"/>
        <w:rPr>
          <w:rFonts w:ascii="Arial" w:hAnsi="Arial" w:cs="Arial"/>
          <w:b/>
          <w:bCs/>
          <w:sz w:val="22"/>
          <w:szCs w:val="22"/>
        </w:rPr>
      </w:pPr>
      <w:r w:rsidRPr="00C34218">
        <w:rPr>
          <w:rFonts w:ascii="Arial" w:hAnsi="Arial" w:cs="Arial"/>
          <w:b/>
          <w:bCs/>
          <w:sz w:val="22"/>
          <w:szCs w:val="22"/>
        </w:rPr>
        <w:t>Contas a receber</w:t>
      </w:r>
    </w:p>
    <w:p w14:paraId="6A685B07" w14:textId="77777777" w:rsidR="003E6078" w:rsidRPr="00C34218" w:rsidRDefault="003E6078" w:rsidP="00C62881">
      <w:pPr>
        <w:pStyle w:val="PargrafodaLista"/>
        <w:ind w:left="0"/>
        <w:rPr>
          <w:rFonts w:ascii="Georgia" w:hAnsi="Georgia" w:cs="Arial"/>
          <w:bCs/>
          <w:sz w:val="22"/>
          <w:szCs w:val="22"/>
        </w:rPr>
      </w:pPr>
      <w:bookmarkStart w:id="19" w:name="_Hlk512527888"/>
    </w:p>
    <w:p w14:paraId="09665364" w14:textId="4CCE8424" w:rsidR="00803E04" w:rsidRPr="00C34218" w:rsidRDefault="00803E04" w:rsidP="0065415E">
      <w:pPr>
        <w:pStyle w:val="PargrafodaLista"/>
        <w:ind w:left="0"/>
        <w:rPr>
          <w:rFonts w:ascii="Georgia" w:hAnsi="Georgia" w:cs="Arial"/>
          <w:bCs/>
          <w:sz w:val="22"/>
          <w:szCs w:val="22"/>
        </w:rPr>
      </w:pPr>
      <w:r w:rsidRPr="00C34218">
        <w:rPr>
          <w:rFonts w:ascii="Georgia" w:hAnsi="Georgia" w:cs="Arial"/>
          <w:bCs/>
          <w:sz w:val="22"/>
          <w:szCs w:val="22"/>
        </w:rPr>
        <w:t>As contas a receber da Companhia correspondem substancialmente aos valores a receber advindos do resultado da SCP dos últimos 30 dias à data de apresentação desta</w:t>
      </w:r>
      <w:r w:rsidR="00831E1C" w:rsidRPr="00C34218">
        <w:rPr>
          <w:rFonts w:ascii="Georgia" w:hAnsi="Georgia" w:cs="Arial"/>
          <w:bCs/>
          <w:sz w:val="22"/>
          <w:szCs w:val="22"/>
        </w:rPr>
        <w:t>s</w:t>
      </w:r>
      <w:r w:rsidRPr="00C34218">
        <w:rPr>
          <w:rFonts w:ascii="Georgia" w:hAnsi="Georgia" w:cs="Arial"/>
          <w:bCs/>
          <w:sz w:val="22"/>
          <w:szCs w:val="22"/>
        </w:rPr>
        <w:t xml:space="preserve"> demonstraç</w:t>
      </w:r>
      <w:r w:rsidR="00831E1C" w:rsidRPr="00C34218">
        <w:rPr>
          <w:rFonts w:ascii="Georgia" w:hAnsi="Georgia" w:cs="Arial"/>
          <w:bCs/>
          <w:sz w:val="22"/>
          <w:szCs w:val="22"/>
        </w:rPr>
        <w:t>ões</w:t>
      </w:r>
      <w:r w:rsidRPr="00C34218">
        <w:rPr>
          <w:rFonts w:ascii="Georgia" w:hAnsi="Georgia" w:cs="Arial"/>
          <w:bCs/>
          <w:sz w:val="22"/>
          <w:szCs w:val="22"/>
        </w:rPr>
        <w:t xml:space="preserve"> financeira</w:t>
      </w:r>
      <w:r w:rsidR="00947454" w:rsidRPr="00C34218">
        <w:rPr>
          <w:rFonts w:ascii="Georgia" w:hAnsi="Georgia" w:cs="Arial"/>
          <w:bCs/>
          <w:sz w:val="22"/>
          <w:szCs w:val="22"/>
        </w:rPr>
        <w:t>s</w:t>
      </w:r>
      <w:r w:rsidRPr="00C34218">
        <w:rPr>
          <w:rFonts w:ascii="Georgia" w:hAnsi="Georgia" w:cs="Arial"/>
          <w:bCs/>
          <w:sz w:val="22"/>
          <w:szCs w:val="22"/>
        </w:rPr>
        <w:t xml:space="preserve">. </w:t>
      </w:r>
      <w:r w:rsidR="004223C1" w:rsidRPr="00C34218">
        <w:rPr>
          <w:rFonts w:ascii="Georgia" w:hAnsi="Georgia" w:cs="Arial"/>
          <w:bCs/>
          <w:sz w:val="22"/>
          <w:szCs w:val="22"/>
        </w:rPr>
        <w:t xml:space="preserve">Ademais, a Companhia registra mensalmente saldos a receber derivados de obrigações contratuais de reembolso de despesas operacionais da Sala Minas Gerais que </w:t>
      </w:r>
      <w:r w:rsidR="00A51B74" w:rsidRPr="00C34218">
        <w:rPr>
          <w:rFonts w:ascii="Georgia" w:hAnsi="Georgia" w:cs="Arial"/>
          <w:bCs/>
          <w:sz w:val="22"/>
          <w:szCs w:val="22"/>
        </w:rPr>
        <w:t>se encontra</w:t>
      </w:r>
      <w:r w:rsidR="004223C1" w:rsidRPr="00C34218">
        <w:rPr>
          <w:rFonts w:ascii="Georgia" w:hAnsi="Georgia" w:cs="Arial"/>
          <w:bCs/>
          <w:sz w:val="22"/>
          <w:szCs w:val="22"/>
        </w:rPr>
        <w:t xml:space="preserve"> cedida em cess</w:t>
      </w:r>
      <w:r w:rsidR="007E7624" w:rsidRPr="00C34218">
        <w:rPr>
          <w:rFonts w:ascii="Georgia" w:hAnsi="Georgia" w:cs="Arial"/>
          <w:bCs/>
          <w:sz w:val="22"/>
          <w:szCs w:val="22"/>
        </w:rPr>
        <w:t>ão</w:t>
      </w:r>
      <w:r w:rsidR="004223C1" w:rsidRPr="00C34218">
        <w:rPr>
          <w:rFonts w:ascii="Georgia" w:hAnsi="Georgia" w:cs="Arial"/>
          <w:bCs/>
          <w:sz w:val="22"/>
          <w:szCs w:val="22"/>
        </w:rPr>
        <w:t xml:space="preserve"> não onerosa.</w:t>
      </w:r>
    </w:p>
    <w:p w14:paraId="1C1CFBF2" w14:textId="77777777" w:rsidR="001C39BE" w:rsidRPr="00C34218" w:rsidRDefault="001C39BE" w:rsidP="00803E04">
      <w:pPr>
        <w:rPr>
          <w:rFonts w:ascii="Georgia" w:hAnsi="Georgia" w:cs="Arial"/>
          <w:bCs/>
          <w:sz w:val="22"/>
          <w:szCs w:val="22"/>
        </w:rPr>
      </w:pPr>
    </w:p>
    <w:p w14:paraId="41F7B2ED" w14:textId="424BC89A" w:rsidR="00E123FC" w:rsidRPr="00C34218" w:rsidRDefault="004217B0" w:rsidP="00803E04">
      <w:pPr>
        <w:rPr>
          <w:rFonts w:ascii="Georgia" w:hAnsi="Georgia" w:cs="Arial"/>
          <w:bCs/>
          <w:sz w:val="22"/>
          <w:szCs w:val="22"/>
        </w:rPr>
      </w:pPr>
      <w:r w:rsidRPr="00C34218">
        <w:rPr>
          <w:rFonts w:ascii="Georgia" w:hAnsi="Georgia" w:cs="Arial"/>
          <w:bCs/>
          <w:sz w:val="22"/>
          <w:szCs w:val="22"/>
        </w:rPr>
        <w:t>Os saldos e</w:t>
      </w:r>
      <w:r w:rsidR="00803E04" w:rsidRPr="00C34218">
        <w:rPr>
          <w:rFonts w:ascii="Georgia" w:hAnsi="Georgia" w:cs="Arial"/>
          <w:bCs/>
          <w:sz w:val="22"/>
          <w:szCs w:val="22"/>
        </w:rPr>
        <w:t>stão apresentados a valores de realização vigentes na data das demonstrações financeiras.</w:t>
      </w:r>
    </w:p>
    <w:bookmarkEnd w:id="19"/>
    <w:tbl>
      <w:tblPr>
        <w:tblW w:w="5064" w:type="pct"/>
        <w:tblCellMar>
          <w:left w:w="70" w:type="dxa"/>
          <w:right w:w="70" w:type="dxa"/>
        </w:tblCellMar>
        <w:tblLook w:val="04A0" w:firstRow="1" w:lastRow="0" w:firstColumn="1" w:lastColumn="0" w:noHBand="0" w:noVBand="1"/>
      </w:tblPr>
      <w:tblGrid>
        <w:gridCol w:w="5959"/>
        <w:gridCol w:w="215"/>
        <w:gridCol w:w="1591"/>
        <w:gridCol w:w="146"/>
        <w:gridCol w:w="1444"/>
      </w:tblGrid>
      <w:tr w:rsidR="003745FF" w:rsidRPr="00C34218" w14:paraId="211054CA" w14:textId="77777777" w:rsidTr="00052A90">
        <w:trPr>
          <w:trHeight w:val="170"/>
        </w:trPr>
        <w:tc>
          <w:tcPr>
            <w:tcW w:w="3184" w:type="pct"/>
            <w:tcBorders>
              <w:top w:val="nil"/>
              <w:left w:val="nil"/>
              <w:bottom w:val="nil"/>
              <w:right w:val="nil"/>
            </w:tcBorders>
            <w:vAlign w:val="bottom"/>
            <w:hideMark/>
          </w:tcPr>
          <w:p w14:paraId="72ACA17D" w14:textId="77777777" w:rsidR="005F2851" w:rsidRPr="00C34218" w:rsidRDefault="005F2851" w:rsidP="005F2851">
            <w:pPr>
              <w:rPr>
                <w:rFonts w:ascii="Arial" w:hAnsi="Arial" w:cs="Arial"/>
                <w:sz w:val="18"/>
                <w:szCs w:val="18"/>
              </w:rPr>
            </w:pPr>
          </w:p>
        </w:tc>
        <w:tc>
          <w:tcPr>
            <w:tcW w:w="115" w:type="pct"/>
            <w:tcBorders>
              <w:top w:val="nil"/>
              <w:left w:val="nil"/>
              <w:bottom w:val="nil"/>
              <w:right w:val="nil"/>
            </w:tcBorders>
            <w:vAlign w:val="center"/>
            <w:hideMark/>
          </w:tcPr>
          <w:p w14:paraId="63BC1ADD" w14:textId="77777777" w:rsidR="005F2851" w:rsidRPr="00C34218" w:rsidRDefault="005F2851" w:rsidP="005F2851">
            <w:pPr>
              <w:rPr>
                <w:rFonts w:ascii="Arial" w:hAnsi="Arial" w:cs="Arial"/>
                <w:sz w:val="18"/>
                <w:szCs w:val="18"/>
              </w:rPr>
            </w:pPr>
          </w:p>
        </w:tc>
        <w:tc>
          <w:tcPr>
            <w:tcW w:w="850" w:type="pct"/>
            <w:tcBorders>
              <w:top w:val="nil"/>
              <w:left w:val="nil"/>
              <w:bottom w:val="single" w:sz="4" w:space="0" w:color="auto"/>
              <w:right w:val="nil"/>
            </w:tcBorders>
            <w:noWrap/>
            <w:vAlign w:val="center"/>
            <w:hideMark/>
          </w:tcPr>
          <w:p w14:paraId="425F8433" w14:textId="77777777" w:rsidR="005F2851" w:rsidRPr="00C34218" w:rsidRDefault="005F2851" w:rsidP="005F2851">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78" w:type="pct"/>
            <w:tcBorders>
              <w:top w:val="nil"/>
              <w:left w:val="nil"/>
              <w:bottom w:val="nil"/>
              <w:right w:val="nil"/>
            </w:tcBorders>
            <w:vAlign w:val="center"/>
            <w:hideMark/>
          </w:tcPr>
          <w:p w14:paraId="655F724A" w14:textId="77777777" w:rsidR="005F2851" w:rsidRPr="00C34218" w:rsidRDefault="005F2851" w:rsidP="005F2851">
            <w:pPr>
              <w:jc w:val="right"/>
              <w:rPr>
                <w:rFonts w:ascii="Arial" w:hAnsi="Arial" w:cs="Arial"/>
                <w:b/>
                <w:bCs/>
                <w:color w:val="000000"/>
                <w:sz w:val="18"/>
                <w:szCs w:val="18"/>
              </w:rPr>
            </w:pPr>
          </w:p>
        </w:tc>
        <w:tc>
          <w:tcPr>
            <w:tcW w:w="772" w:type="pct"/>
            <w:tcBorders>
              <w:top w:val="nil"/>
              <w:left w:val="nil"/>
              <w:bottom w:val="single" w:sz="4" w:space="0" w:color="auto"/>
              <w:right w:val="nil"/>
            </w:tcBorders>
            <w:noWrap/>
            <w:vAlign w:val="center"/>
            <w:hideMark/>
          </w:tcPr>
          <w:p w14:paraId="19B071F4" w14:textId="77777777" w:rsidR="005F2851" w:rsidRPr="00C34218" w:rsidRDefault="005F2851" w:rsidP="005F2851">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3745FF" w:rsidRPr="00C34218" w14:paraId="43E21BD2" w14:textId="77777777" w:rsidTr="00052A90">
        <w:trPr>
          <w:trHeight w:val="170"/>
        </w:trPr>
        <w:tc>
          <w:tcPr>
            <w:tcW w:w="3184" w:type="pct"/>
            <w:tcBorders>
              <w:top w:val="nil"/>
              <w:left w:val="nil"/>
              <w:bottom w:val="nil"/>
              <w:right w:val="nil"/>
            </w:tcBorders>
            <w:vAlign w:val="bottom"/>
            <w:hideMark/>
          </w:tcPr>
          <w:p w14:paraId="0A91973D" w14:textId="77777777" w:rsidR="005F2851" w:rsidRPr="00C34218" w:rsidRDefault="005F2851" w:rsidP="005F2851">
            <w:pPr>
              <w:jc w:val="right"/>
              <w:rPr>
                <w:rFonts w:ascii="Arial" w:hAnsi="Arial" w:cs="Arial"/>
                <w:b/>
                <w:bCs/>
                <w:color w:val="000000"/>
                <w:sz w:val="18"/>
                <w:szCs w:val="18"/>
              </w:rPr>
            </w:pPr>
          </w:p>
        </w:tc>
        <w:tc>
          <w:tcPr>
            <w:tcW w:w="115" w:type="pct"/>
            <w:tcBorders>
              <w:top w:val="nil"/>
              <w:left w:val="nil"/>
              <w:bottom w:val="nil"/>
              <w:right w:val="nil"/>
            </w:tcBorders>
            <w:vAlign w:val="center"/>
            <w:hideMark/>
          </w:tcPr>
          <w:p w14:paraId="0E63A813" w14:textId="77777777" w:rsidR="005F2851" w:rsidRPr="00C34218" w:rsidRDefault="005F2851" w:rsidP="005F2851">
            <w:pPr>
              <w:rPr>
                <w:rFonts w:ascii="Arial" w:hAnsi="Arial" w:cs="Arial"/>
                <w:sz w:val="18"/>
                <w:szCs w:val="18"/>
              </w:rPr>
            </w:pPr>
          </w:p>
        </w:tc>
        <w:tc>
          <w:tcPr>
            <w:tcW w:w="850" w:type="pct"/>
            <w:tcBorders>
              <w:top w:val="single" w:sz="4" w:space="0" w:color="auto"/>
              <w:left w:val="nil"/>
              <w:bottom w:val="nil"/>
              <w:right w:val="nil"/>
            </w:tcBorders>
            <w:noWrap/>
            <w:vAlign w:val="center"/>
            <w:hideMark/>
          </w:tcPr>
          <w:p w14:paraId="20339B20" w14:textId="77777777" w:rsidR="005F2851" w:rsidRPr="00C34218" w:rsidRDefault="005F2851" w:rsidP="005F2851">
            <w:pPr>
              <w:jc w:val="right"/>
              <w:rPr>
                <w:rFonts w:ascii="Arial" w:hAnsi="Arial" w:cs="Arial"/>
                <w:sz w:val="18"/>
                <w:szCs w:val="18"/>
              </w:rPr>
            </w:pPr>
          </w:p>
        </w:tc>
        <w:tc>
          <w:tcPr>
            <w:tcW w:w="78" w:type="pct"/>
            <w:tcBorders>
              <w:top w:val="nil"/>
              <w:left w:val="nil"/>
              <w:bottom w:val="nil"/>
              <w:right w:val="nil"/>
            </w:tcBorders>
            <w:vAlign w:val="center"/>
            <w:hideMark/>
          </w:tcPr>
          <w:p w14:paraId="76D2D345" w14:textId="77777777" w:rsidR="005F2851" w:rsidRPr="00C34218" w:rsidRDefault="005F2851" w:rsidP="005F2851">
            <w:pPr>
              <w:jc w:val="right"/>
              <w:rPr>
                <w:rFonts w:ascii="Arial" w:hAnsi="Arial" w:cs="Arial"/>
                <w:sz w:val="18"/>
                <w:szCs w:val="18"/>
              </w:rPr>
            </w:pPr>
          </w:p>
        </w:tc>
        <w:tc>
          <w:tcPr>
            <w:tcW w:w="772" w:type="pct"/>
            <w:tcBorders>
              <w:top w:val="single" w:sz="4" w:space="0" w:color="auto"/>
              <w:left w:val="nil"/>
              <w:bottom w:val="nil"/>
              <w:right w:val="nil"/>
            </w:tcBorders>
            <w:noWrap/>
            <w:vAlign w:val="center"/>
            <w:hideMark/>
          </w:tcPr>
          <w:p w14:paraId="10FFE432" w14:textId="77777777" w:rsidR="005F2851" w:rsidRPr="00C34218" w:rsidRDefault="005F2851" w:rsidP="005F2851">
            <w:pPr>
              <w:jc w:val="right"/>
              <w:rPr>
                <w:rFonts w:ascii="Arial" w:hAnsi="Arial" w:cs="Arial"/>
                <w:sz w:val="18"/>
                <w:szCs w:val="18"/>
              </w:rPr>
            </w:pPr>
          </w:p>
        </w:tc>
      </w:tr>
      <w:tr w:rsidR="003745FF" w:rsidRPr="00C34218" w14:paraId="5FAD02FB" w14:textId="77777777" w:rsidTr="008218DE">
        <w:trPr>
          <w:trHeight w:val="170"/>
        </w:trPr>
        <w:tc>
          <w:tcPr>
            <w:tcW w:w="3184" w:type="pct"/>
            <w:tcBorders>
              <w:top w:val="nil"/>
              <w:left w:val="nil"/>
              <w:bottom w:val="nil"/>
              <w:right w:val="nil"/>
            </w:tcBorders>
            <w:noWrap/>
            <w:vAlign w:val="center"/>
            <w:hideMark/>
          </w:tcPr>
          <w:p w14:paraId="54520FF8" w14:textId="77777777" w:rsidR="005F2851" w:rsidRPr="00C34218" w:rsidRDefault="005F2851" w:rsidP="005F2851">
            <w:pPr>
              <w:rPr>
                <w:rFonts w:ascii="Arial" w:hAnsi="Arial" w:cs="Arial"/>
                <w:color w:val="000000"/>
                <w:sz w:val="18"/>
                <w:szCs w:val="18"/>
                <w:u w:val="single"/>
              </w:rPr>
            </w:pPr>
            <w:r w:rsidRPr="00C34218">
              <w:rPr>
                <w:rFonts w:ascii="Arial" w:hAnsi="Arial" w:cs="Arial"/>
                <w:color w:val="000000"/>
                <w:sz w:val="18"/>
                <w:szCs w:val="18"/>
                <w:u w:val="single"/>
              </w:rPr>
              <w:t>Sociedade em Conta de Participação:</w:t>
            </w:r>
          </w:p>
        </w:tc>
        <w:tc>
          <w:tcPr>
            <w:tcW w:w="115" w:type="pct"/>
            <w:tcBorders>
              <w:top w:val="nil"/>
              <w:left w:val="nil"/>
              <w:bottom w:val="nil"/>
              <w:right w:val="nil"/>
            </w:tcBorders>
            <w:vAlign w:val="center"/>
            <w:hideMark/>
          </w:tcPr>
          <w:p w14:paraId="6B3B7E46" w14:textId="77777777" w:rsidR="005F2851" w:rsidRPr="00C34218" w:rsidRDefault="005F2851" w:rsidP="005F2851">
            <w:pPr>
              <w:rPr>
                <w:rFonts w:ascii="Arial" w:hAnsi="Arial" w:cs="Arial"/>
                <w:color w:val="000000"/>
                <w:sz w:val="18"/>
                <w:szCs w:val="18"/>
                <w:u w:val="single"/>
              </w:rPr>
            </w:pPr>
          </w:p>
        </w:tc>
        <w:tc>
          <w:tcPr>
            <w:tcW w:w="850" w:type="pct"/>
            <w:tcBorders>
              <w:top w:val="nil"/>
              <w:left w:val="nil"/>
              <w:bottom w:val="nil"/>
              <w:right w:val="nil"/>
            </w:tcBorders>
            <w:noWrap/>
            <w:vAlign w:val="center"/>
            <w:hideMark/>
          </w:tcPr>
          <w:p w14:paraId="646833D2" w14:textId="77777777" w:rsidR="005F2851" w:rsidRPr="00C34218" w:rsidRDefault="005F2851" w:rsidP="005F2851">
            <w:pPr>
              <w:jc w:val="right"/>
              <w:rPr>
                <w:rFonts w:ascii="Arial" w:hAnsi="Arial" w:cs="Arial"/>
                <w:sz w:val="18"/>
                <w:szCs w:val="18"/>
              </w:rPr>
            </w:pPr>
          </w:p>
        </w:tc>
        <w:tc>
          <w:tcPr>
            <w:tcW w:w="78" w:type="pct"/>
            <w:tcBorders>
              <w:top w:val="nil"/>
              <w:left w:val="nil"/>
              <w:bottom w:val="nil"/>
              <w:right w:val="nil"/>
            </w:tcBorders>
            <w:vAlign w:val="center"/>
            <w:hideMark/>
          </w:tcPr>
          <w:p w14:paraId="0C98EAD1" w14:textId="77777777" w:rsidR="005F2851" w:rsidRPr="00C34218" w:rsidRDefault="005F2851" w:rsidP="005F2851">
            <w:pPr>
              <w:jc w:val="right"/>
              <w:rPr>
                <w:rFonts w:ascii="Arial" w:hAnsi="Arial" w:cs="Arial"/>
                <w:sz w:val="18"/>
                <w:szCs w:val="18"/>
              </w:rPr>
            </w:pPr>
          </w:p>
        </w:tc>
        <w:tc>
          <w:tcPr>
            <w:tcW w:w="772" w:type="pct"/>
            <w:tcBorders>
              <w:top w:val="nil"/>
              <w:left w:val="nil"/>
              <w:bottom w:val="nil"/>
              <w:right w:val="nil"/>
            </w:tcBorders>
            <w:noWrap/>
            <w:vAlign w:val="center"/>
            <w:hideMark/>
          </w:tcPr>
          <w:p w14:paraId="6174FA23" w14:textId="77777777" w:rsidR="005F2851" w:rsidRPr="00C34218" w:rsidRDefault="005F2851" w:rsidP="005F2851">
            <w:pPr>
              <w:jc w:val="right"/>
              <w:rPr>
                <w:rFonts w:ascii="Arial" w:hAnsi="Arial" w:cs="Arial"/>
                <w:sz w:val="18"/>
                <w:szCs w:val="18"/>
              </w:rPr>
            </w:pPr>
          </w:p>
        </w:tc>
      </w:tr>
      <w:tr w:rsidR="003745FF" w:rsidRPr="00C34218" w14:paraId="196E960B" w14:textId="77777777" w:rsidTr="008218DE">
        <w:trPr>
          <w:trHeight w:val="170"/>
        </w:trPr>
        <w:tc>
          <w:tcPr>
            <w:tcW w:w="3299" w:type="pct"/>
            <w:gridSpan w:val="2"/>
            <w:tcBorders>
              <w:top w:val="nil"/>
              <w:left w:val="nil"/>
              <w:bottom w:val="nil"/>
              <w:right w:val="nil"/>
            </w:tcBorders>
            <w:noWrap/>
            <w:vAlign w:val="center"/>
            <w:hideMark/>
          </w:tcPr>
          <w:p w14:paraId="0B58311A" w14:textId="77777777" w:rsidR="005F2851" w:rsidRPr="00C34218" w:rsidRDefault="005F2851" w:rsidP="005F2851">
            <w:pPr>
              <w:rPr>
                <w:rFonts w:ascii="Arial" w:hAnsi="Arial" w:cs="Arial"/>
                <w:color w:val="000000"/>
                <w:sz w:val="18"/>
                <w:szCs w:val="18"/>
              </w:rPr>
            </w:pPr>
            <w:r w:rsidRPr="00C34218">
              <w:rPr>
                <w:rFonts w:ascii="Arial" w:hAnsi="Arial" w:cs="Arial"/>
                <w:color w:val="000000"/>
                <w:sz w:val="18"/>
                <w:szCs w:val="18"/>
              </w:rPr>
              <w:t>CBMM - Companhia Brasileira de Metalurgia e Mineração</w:t>
            </w:r>
          </w:p>
        </w:tc>
        <w:tc>
          <w:tcPr>
            <w:tcW w:w="850" w:type="pct"/>
            <w:tcBorders>
              <w:top w:val="nil"/>
              <w:left w:val="nil"/>
              <w:bottom w:val="nil"/>
              <w:right w:val="nil"/>
            </w:tcBorders>
            <w:noWrap/>
            <w:vAlign w:val="center"/>
            <w:hideMark/>
          </w:tcPr>
          <w:p w14:paraId="516064B9" w14:textId="77777777" w:rsidR="005F2851" w:rsidRPr="00C34218" w:rsidRDefault="005F2851" w:rsidP="005F2851">
            <w:pPr>
              <w:jc w:val="right"/>
              <w:rPr>
                <w:rFonts w:ascii="Arial" w:hAnsi="Arial" w:cs="Arial"/>
                <w:color w:val="000000"/>
                <w:sz w:val="18"/>
                <w:szCs w:val="18"/>
              </w:rPr>
            </w:pPr>
            <w:r w:rsidRPr="00C34218">
              <w:rPr>
                <w:rFonts w:ascii="Arial" w:hAnsi="Arial" w:cs="Arial"/>
                <w:color w:val="000000"/>
                <w:sz w:val="18"/>
                <w:szCs w:val="18"/>
              </w:rPr>
              <w:t xml:space="preserve">                276.891 </w:t>
            </w:r>
          </w:p>
        </w:tc>
        <w:tc>
          <w:tcPr>
            <w:tcW w:w="78" w:type="pct"/>
            <w:tcBorders>
              <w:top w:val="nil"/>
              <w:left w:val="nil"/>
              <w:bottom w:val="nil"/>
              <w:right w:val="nil"/>
            </w:tcBorders>
            <w:vAlign w:val="center"/>
            <w:hideMark/>
          </w:tcPr>
          <w:p w14:paraId="7A04E279" w14:textId="77777777" w:rsidR="005F2851" w:rsidRPr="00C34218" w:rsidRDefault="005F2851" w:rsidP="005F2851">
            <w:pPr>
              <w:jc w:val="right"/>
              <w:rPr>
                <w:rFonts w:ascii="Arial" w:hAnsi="Arial" w:cs="Arial"/>
                <w:color w:val="000000"/>
                <w:sz w:val="18"/>
                <w:szCs w:val="18"/>
              </w:rPr>
            </w:pPr>
          </w:p>
        </w:tc>
        <w:tc>
          <w:tcPr>
            <w:tcW w:w="772" w:type="pct"/>
            <w:tcBorders>
              <w:top w:val="nil"/>
              <w:left w:val="nil"/>
              <w:bottom w:val="nil"/>
              <w:right w:val="nil"/>
            </w:tcBorders>
            <w:noWrap/>
            <w:vAlign w:val="center"/>
            <w:hideMark/>
          </w:tcPr>
          <w:p w14:paraId="287130EC" w14:textId="6117FE61" w:rsidR="005F2851" w:rsidRPr="00C34218" w:rsidRDefault="005F2851" w:rsidP="005F2851">
            <w:pPr>
              <w:jc w:val="right"/>
              <w:rPr>
                <w:rFonts w:ascii="Arial" w:hAnsi="Arial" w:cs="Arial"/>
                <w:color w:val="000000"/>
                <w:sz w:val="18"/>
                <w:szCs w:val="18"/>
              </w:rPr>
            </w:pPr>
            <w:r w:rsidRPr="00C34218">
              <w:rPr>
                <w:rFonts w:ascii="Arial" w:hAnsi="Arial" w:cs="Arial"/>
                <w:color w:val="000000"/>
                <w:sz w:val="18"/>
                <w:szCs w:val="18"/>
              </w:rPr>
              <w:t>416.760</w:t>
            </w:r>
          </w:p>
        </w:tc>
      </w:tr>
      <w:tr w:rsidR="003745FF" w:rsidRPr="00C34218" w14:paraId="42303175" w14:textId="77777777" w:rsidTr="008218DE">
        <w:trPr>
          <w:trHeight w:val="170"/>
        </w:trPr>
        <w:tc>
          <w:tcPr>
            <w:tcW w:w="3184" w:type="pct"/>
            <w:tcBorders>
              <w:top w:val="nil"/>
              <w:left w:val="nil"/>
              <w:bottom w:val="nil"/>
              <w:right w:val="nil"/>
            </w:tcBorders>
            <w:noWrap/>
            <w:vAlign w:val="center"/>
            <w:hideMark/>
          </w:tcPr>
          <w:p w14:paraId="427EE256" w14:textId="77777777" w:rsidR="005F2851" w:rsidRPr="00C34218" w:rsidRDefault="005F2851" w:rsidP="005F2851">
            <w:pPr>
              <w:jc w:val="right"/>
              <w:rPr>
                <w:rFonts w:ascii="Arial" w:hAnsi="Arial" w:cs="Arial"/>
                <w:color w:val="000000"/>
                <w:sz w:val="18"/>
                <w:szCs w:val="18"/>
              </w:rPr>
            </w:pPr>
          </w:p>
        </w:tc>
        <w:tc>
          <w:tcPr>
            <w:tcW w:w="115" w:type="pct"/>
            <w:tcBorders>
              <w:top w:val="nil"/>
              <w:left w:val="nil"/>
              <w:bottom w:val="nil"/>
              <w:right w:val="nil"/>
            </w:tcBorders>
            <w:vAlign w:val="center"/>
            <w:hideMark/>
          </w:tcPr>
          <w:p w14:paraId="18BDDBE1" w14:textId="77777777" w:rsidR="005F2851" w:rsidRPr="00C34218" w:rsidRDefault="005F2851" w:rsidP="005F2851">
            <w:pPr>
              <w:rPr>
                <w:rFonts w:ascii="Arial" w:hAnsi="Arial" w:cs="Arial"/>
                <w:sz w:val="18"/>
                <w:szCs w:val="18"/>
              </w:rPr>
            </w:pPr>
          </w:p>
        </w:tc>
        <w:tc>
          <w:tcPr>
            <w:tcW w:w="850" w:type="pct"/>
            <w:tcBorders>
              <w:top w:val="nil"/>
              <w:left w:val="nil"/>
              <w:bottom w:val="nil"/>
              <w:right w:val="nil"/>
            </w:tcBorders>
            <w:noWrap/>
            <w:vAlign w:val="center"/>
            <w:hideMark/>
          </w:tcPr>
          <w:p w14:paraId="46A90A06" w14:textId="77777777" w:rsidR="005F2851" w:rsidRPr="00C34218" w:rsidRDefault="005F2851" w:rsidP="005F2851">
            <w:pPr>
              <w:jc w:val="right"/>
              <w:rPr>
                <w:rFonts w:ascii="Arial" w:hAnsi="Arial" w:cs="Arial"/>
                <w:sz w:val="18"/>
                <w:szCs w:val="18"/>
              </w:rPr>
            </w:pPr>
          </w:p>
        </w:tc>
        <w:tc>
          <w:tcPr>
            <w:tcW w:w="78" w:type="pct"/>
            <w:tcBorders>
              <w:top w:val="nil"/>
              <w:left w:val="nil"/>
              <w:bottom w:val="nil"/>
              <w:right w:val="nil"/>
            </w:tcBorders>
            <w:vAlign w:val="center"/>
            <w:hideMark/>
          </w:tcPr>
          <w:p w14:paraId="5DF2665D" w14:textId="77777777" w:rsidR="005F2851" w:rsidRPr="00C34218" w:rsidRDefault="005F2851" w:rsidP="005F2851">
            <w:pPr>
              <w:jc w:val="right"/>
              <w:rPr>
                <w:rFonts w:ascii="Arial" w:hAnsi="Arial" w:cs="Arial"/>
                <w:sz w:val="18"/>
                <w:szCs w:val="18"/>
              </w:rPr>
            </w:pPr>
          </w:p>
        </w:tc>
        <w:tc>
          <w:tcPr>
            <w:tcW w:w="772" w:type="pct"/>
            <w:tcBorders>
              <w:top w:val="nil"/>
              <w:left w:val="nil"/>
              <w:bottom w:val="nil"/>
              <w:right w:val="nil"/>
            </w:tcBorders>
            <w:noWrap/>
            <w:vAlign w:val="center"/>
            <w:hideMark/>
          </w:tcPr>
          <w:p w14:paraId="374DE3FD" w14:textId="77777777" w:rsidR="005F2851" w:rsidRPr="00C34218" w:rsidRDefault="005F2851" w:rsidP="005F2851">
            <w:pPr>
              <w:jc w:val="right"/>
              <w:rPr>
                <w:rFonts w:ascii="Arial" w:hAnsi="Arial" w:cs="Arial"/>
                <w:sz w:val="18"/>
                <w:szCs w:val="18"/>
              </w:rPr>
            </w:pPr>
          </w:p>
        </w:tc>
      </w:tr>
      <w:tr w:rsidR="003745FF" w:rsidRPr="00C34218" w14:paraId="39F7B1D8" w14:textId="77777777" w:rsidTr="008218DE">
        <w:trPr>
          <w:trHeight w:val="170"/>
        </w:trPr>
        <w:tc>
          <w:tcPr>
            <w:tcW w:w="3184" w:type="pct"/>
            <w:tcBorders>
              <w:top w:val="nil"/>
              <w:left w:val="nil"/>
              <w:bottom w:val="nil"/>
              <w:right w:val="nil"/>
            </w:tcBorders>
            <w:noWrap/>
            <w:vAlign w:val="center"/>
            <w:hideMark/>
          </w:tcPr>
          <w:p w14:paraId="4DE63975" w14:textId="77777777" w:rsidR="005F2851" w:rsidRPr="00C34218" w:rsidRDefault="005F2851" w:rsidP="005F2851">
            <w:pPr>
              <w:rPr>
                <w:rFonts w:ascii="Arial" w:hAnsi="Arial" w:cs="Arial"/>
                <w:color w:val="000000"/>
                <w:sz w:val="18"/>
                <w:szCs w:val="18"/>
                <w:u w:val="single"/>
              </w:rPr>
            </w:pPr>
            <w:r w:rsidRPr="00C34218">
              <w:rPr>
                <w:rFonts w:ascii="Arial" w:hAnsi="Arial" w:cs="Arial"/>
                <w:color w:val="000000"/>
                <w:sz w:val="18"/>
                <w:szCs w:val="18"/>
                <w:u w:val="single"/>
              </w:rPr>
              <w:t>Outras contas a receber:</w:t>
            </w:r>
          </w:p>
        </w:tc>
        <w:tc>
          <w:tcPr>
            <w:tcW w:w="115" w:type="pct"/>
            <w:tcBorders>
              <w:top w:val="nil"/>
              <w:left w:val="nil"/>
              <w:bottom w:val="nil"/>
              <w:right w:val="nil"/>
            </w:tcBorders>
            <w:vAlign w:val="center"/>
            <w:hideMark/>
          </w:tcPr>
          <w:p w14:paraId="1437232F" w14:textId="77777777" w:rsidR="005F2851" w:rsidRPr="00C34218" w:rsidRDefault="005F2851" w:rsidP="005F2851">
            <w:pPr>
              <w:rPr>
                <w:rFonts w:ascii="Arial" w:hAnsi="Arial" w:cs="Arial"/>
                <w:color w:val="000000"/>
                <w:sz w:val="18"/>
                <w:szCs w:val="18"/>
                <w:u w:val="single"/>
              </w:rPr>
            </w:pPr>
          </w:p>
        </w:tc>
        <w:tc>
          <w:tcPr>
            <w:tcW w:w="850" w:type="pct"/>
            <w:tcBorders>
              <w:top w:val="nil"/>
              <w:left w:val="nil"/>
              <w:bottom w:val="nil"/>
              <w:right w:val="nil"/>
            </w:tcBorders>
            <w:noWrap/>
            <w:vAlign w:val="center"/>
            <w:hideMark/>
          </w:tcPr>
          <w:p w14:paraId="224D8836" w14:textId="77777777" w:rsidR="005F2851" w:rsidRPr="00C34218" w:rsidRDefault="005F2851" w:rsidP="005F2851">
            <w:pPr>
              <w:jc w:val="right"/>
              <w:rPr>
                <w:rFonts w:ascii="Arial" w:hAnsi="Arial" w:cs="Arial"/>
                <w:sz w:val="18"/>
                <w:szCs w:val="18"/>
              </w:rPr>
            </w:pPr>
          </w:p>
        </w:tc>
        <w:tc>
          <w:tcPr>
            <w:tcW w:w="78" w:type="pct"/>
            <w:tcBorders>
              <w:top w:val="nil"/>
              <w:left w:val="nil"/>
              <w:bottom w:val="nil"/>
              <w:right w:val="nil"/>
            </w:tcBorders>
            <w:vAlign w:val="center"/>
            <w:hideMark/>
          </w:tcPr>
          <w:p w14:paraId="136F33B2" w14:textId="77777777" w:rsidR="005F2851" w:rsidRPr="00C34218" w:rsidRDefault="005F2851" w:rsidP="005F2851">
            <w:pPr>
              <w:jc w:val="right"/>
              <w:rPr>
                <w:rFonts w:ascii="Arial" w:hAnsi="Arial" w:cs="Arial"/>
                <w:sz w:val="18"/>
                <w:szCs w:val="18"/>
              </w:rPr>
            </w:pPr>
          </w:p>
        </w:tc>
        <w:tc>
          <w:tcPr>
            <w:tcW w:w="772" w:type="pct"/>
            <w:tcBorders>
              <w:top w:val="nil"/>
              <w:left w:val="nil"/>
              <w:bottom w:val="nil"/>
              <w:right w:val="nil"/>
            </w:tcBorders>
            <w:noWrap/>
            <w:vAlign w:val="center"/>
            <w:hideMark/>
          </w:tcPr>
          <w:p w14:paraId="2C1EF05C" w14:textId="77777777" w:rsidR="005F2851" w:rsidRPr="00C34218" w:rsidRDefault="005F2851" w:rsidP="005F2851">
            <w:pPr>
              <w:jc w:val="right"/>
              <w:rPr>
                <w:rFonts w:ascii="Arial" w:hAnsi="Arial" w:cs="Arial"/>
                <w:sz w:val="18"/>
                <w:szCs w:val="18"/>
              </w:rPr>
            </w:pPr>
          </w:p>
        </w:tc>
      </w:tr>
      <w:tr w:rsidR="003745FF" w:rsidRPr="00C34218" w14:paraId="6BA1A52D" w14:textId="77777777" w:rsidTr="00052A90">
        <w:trPr>
          <w:trHeight w:val="170"/>
        </w:trPr>
        <w:tc>
          <w:tcPr>
            <w:tcW w:w="3184" w:type="pct"/>
            <w:tcBorders>
              <w:top w:val="nil"/>
              <w:left w:val="nil"/>
              <w:bottom w:val="nil"/>
              <w:right w:val="nil"/>
            </w:tcBorders>
            <w:noWrap/>
            <w:vAlign w:val="center"/>
            <w:hideMark/>
          </w:tcPr>
          <w:p w14:paraId="6E6E7CB0" w14:textId="77777777" w:rsidR="005F2851" w:rsidRPr="00C34218" w:rsidRDefault="005F2851" w:rsidP="005F2851">
            <w:pPr>
              <w:rPr>
                <w:rFonts w:ascii="Arial" w:hAnsi="Arial" w:cs="Arial"/>
                <w:color w:val="000000"/>
                <w:sz w:val="18"/>
                <w:szCs w:val="18"/>
              </w:rPr>
            </w:pPr>
            <w:r w:rsidRPr="00C34218">
              <w:rPr>
                <w:rFonts w:ascii="Arial" w:hAnsi="Arial" w:cs="Arial"/>
                <w:color w:val="000000"/>
                <w:sz w:val="18"/>
                <w:szCs w:val="18"/>
              </w:rPr>
              <w:t>Arrendamentos e recebíveis operacionais</w:t>
            </w:r>
          </w:p>
        </w:tc>
        <w:tc>
          <w:tcPr>
            <w:tcW w:w="115" w:type="pct"/>
            <w:tcBorders>
              <w:top w:val="nil"/>
              <w:left w:val="nil"/>
              <w:bottom w:val="nil"/>
              <w:right w:val="nil"/>
            </w:tcBorders>
            <w:vAlign w:val="center"/>
            <w:hideMark/>
          </w:tcPr>
          <w:p w14:paraId="1FB2683F" w14:textId="77777777" w:rsidR="005F2851" w:rsidRPr="00C34218" w:rsidRDefault="005F2851" w:rsidP="005F2851">
            <w:pPr>
              <w:rPr>
                <w:rFonts w:ascii="Arial" w:hAnsi="Arial" w:cs="Arial"/>
                <w:color w:val="000000"/>
                <w:sz w:val="18"/>
                <w:szCs w:val="18"/>
              </w:rPr>
            </w:pPr>
          </w:p>
        </w:tc>
        <w:tc>
          <w:tcPr>
            <w:tcW w:w="850" w:type="pct"/>
            <w:tcBorders>
              <w:top w:val="nil"/>
              <w:left w:val="nil"/>
              <w:bottom w:val="single" w:sz="4" w:space="0" w:color="auto"/>
              <w:right w:val="nil"/>
            </w:tcBorders>
            <w:noWrap/>
            <w:vAlign w:val="center"/>
            <w:hideMark/>
          </w:tcPr>
          <w:p w14:paraId="1A55F98D" w14:textId="783996F3" w:rsidR="005F2851" w:rsidRPr="00C34218" w:rsidRDefault="005F2851" w:rsidP="005F2851">
            <w:pPr>
              <w:jc w:val="right"/>
              <w:rPr>
                <w:rFonts w:ascii="Arial" w:hAnsi="Arial" w:cs="Arial"/>
                <w:color w:val="000000"/>
                <w:sz w:val="18"/>
                <w:szCs w:val="18"/>
              </w:rPr>
            </w:pPr>
            <w:r w:rsidRPr="00C34218">
              <w:rPr>
                <w:rFonts w:ascii="Arial" w:hAnsi="Arial" w:cs="Arial"/>
                <w:color w:val="000000"/>
                <w:sz w:val="18"/>
                <w:szCs w:val="18"/>
              </w:rPr>
              <w:t>3.694</w:t>
            </w:r>
          </w:p>
        </w:tc>
        <w:tc>
          <w:tcPr>
            <w:tcW w:w="78" w:type="pct"/>
            <w:tcBorders>
              <w:top w:val="nil"/>
              <w:left w:val="nil"/>
              <w:bottom w:val="nil"/>
              <w:right w:val="nil"/>
            </w:tcBorders>
            <w:vAlign w:val="center"/>
            <w:hideMark/>
          </w:tcPr>
          <w:p w14:paraId="6F5366B1" w14:textId="77777777" w:rsidR="005F2851" w:rsidRPr="00C34218" w:rsidRDefault="005F2851" w:rsidP="005F2851">
            <w:pPr>
              <w:jc w:val="right"/>
              <w:rPr>
                <w:rFonts w:ascii="Arial" w:hAnsi="Arial" w:cs="Arial"/>
                <w:color w:val="000000"/>
                <w:sz w:val="18"/>
                <w:szCs w:val="18"/>
              </w:rPr>
            </w:pPr>
          </w:p>
        </w:tc>
        <w:tc>
          <w:tcPr>
            <w:tcW w:w="772" w:type="pct"/>
            <w:tcBorders>
              <w:top w:val="nil"/>
              <w:left w:val="nil"/>
              <w:bottom w:val="single" w:sz="4" w:space="0" w:color="auto"/>
              <w:right w:val="nil"/>
            </w:tcBorders>
            <w:noWrap/>
            <w:vAlign w:val="center"/>
            <w:hideMark/>
          </w:tcPr>
          <w:p w14:paraId="6D9797A6" w14:textId="6D16DFC9" w:rsidR="005F2851" w:rsidRPr="00C34218" w:rsidRDefault="005F2851" w:rsidP="005F2851">
            <w:pPr>
              <w:jc w:val="right"/>
              <w:rPr>
                <w:rFonts w:ascii="Arial" w:hAnsi="Arial" w:cs="Arial"/>
                <w:color w:val="000000"/>
                <w:sz w:val="18"/>
                <w:szCs w:val="18"/>
              </w:rPr>
            </w:pPr>
            <w:r w:rsidRPr="00C34218">
              <w:rPr>
                <w:rFonts w:ascii="Arial" w:hAnsi="Arial" w:cs="Arial"/>
                <w:color w:val="000000"/>
                <w:sz w:val="18"/>
                <w:szCs w:val="18"/>
              </w:rPr>
              <w:t>3.103</w:t>
            </w:r>
          </w:p>
        </w:tc>
      </w:tr>
      <w:tr w:rsidR="003745FF" w:rsidRPr="00C34218" w14:paraId="22616431" w14:textId="77777777" w:rsidTr="00052A90">
        <w:trPr>
          <w:trHeight w:val="170"/>
        </w:trPr>
        <w:tc>
          <w:tcPr>
            <w:tcW w:w="3184" w:type="pct"/>
            <w:tcBorders>
              <w:top w:val="nil"/>
              <w:left w:val="nil"/>
              <w:bottom w:val="nil"/>
              <w:right w:val="nil"/>
            </w:tcBorders>
            <w:noWrap/>
            <w:vAlign w:val="center"/>
            <w:hideMark/>
          </w:tcPr>
          <w:p w14:paraId="334AA283" w14:textId="77777777" w:rsidR="005F2851" w:rsidRPr="00C34218" w:rsidRDefault="005F2851" w:rsidP="005F2851">
            <w:pPr>
              <w:rPr>
                <w:rFonts w:ascii="Arial" w:hAnsi="Arial" w:cs="Arial"/>
                <w:color w:val="000000"/>
                <w:sz w:val="18"/>
                <w:szCs w:val="18"/>
              </w:rPr>
            </w:pPr>
          </w:p>
        </w:tc>
        <w:tc>
          <w:tcPr>
            <w:tcW w:w="115" w:type="pct"/>
            <w:tcBorders>
              <w:top w:val="nil"/>
              <w:left w:val="nil"/>
              <w:bottom w:val="nil"/>
              <w:right w:val="nil"/>
            </w:tcBorders>
            <w:vAlign w:val="center"/>
            <w:hideMark/>
          </w:tcPr>
          <w:p w14:paraId="51495C79" w14:textId="77777777" w:rsidR="005F2851" w:rsidRPr="00C34218" w:rsidRDefault="005F2851" w:rsidP="005F2851">
            <w:pPr>
              <w:rPr>
                <w:rFonts w:ascii="Arial" w:hAnsi="Arial" w:cs="Arial"/>
                <w:sz w:val="18"/>
                <w:szCs w:val="18"/>
              </w:rPr>
            </w:pPr>
          </w:p>
        </w:tc>
        <w:tc>
          <w:tcPr>
            <w:tcW w:w="850" w:type="pct"/>
            <w:tcBorders>
              <w:top w:val="single" w:sz="4" w:space="0" w:color="auto"/>
              <w:left w:val="nil"/>
              <w:bottom w:val="nil"/>
              <w:right w:val="nil"/>
            </w:tcBorders>
            <w:noWrap/>
            <w:vAlign w:val="center"/>
            <w:hideMark/>
          </w:tcPr>
          <w:p w14:paraId="066D627B" w14:textId="77777777" w:rsidR="005F2851" w:rsidRPr="00C34218" w:rsidRDefault="005F2851" w:rsidP="005F2851">
            <w:pPr>
              <w:jc w:val="right"/>
              <w:rPr>
                <w:rFonts w:ascii="Arial" w:hAnsi="Arial" w:cs="Arial"/>
                <w:sz w:val="18"/>
                <w:szCs w:val="18"/>
              </w:rPr>
            </w:pPr>
          </w:p>
        </w:tc>
        <w:tc>
          <w:tcPr>
            <w:tcW w:w="78" w:type="pct"/>
            <w:tcBorders>
              <w:top w:val="nil"/>
              <w:left w:val="nil"/>
              <w:bottom w:val="nil"/>
              <w:right w:val="nil"/>
            </w:tcBorders>
            <w:vAlign w:val="center"/>
            <w:hideMark/>
          </w:tcPr>
          <w:p w14:paraId="2D67B7F7" w14:textId="77777777" w:rsidR="005F2851" w:rsidRPr="00C34218" w:rsidRDefault="005F2851" w:rsidP="005F2851">
            <w:pPr>
              <w:jc w:val="right"/>
              <w:rPr>
                <w:rFonts w:ascii="Arial" w:hAnsi="Arial" w:cs="Arial"/>
                <w:sz w:val="18"/>
                <w:szCs w:val="18"/>
              </w:rPr>
            </w:pPr>
          </w:p>
        </w:tc>
        <w:tc>
          <w:tcPr>
            <w:tcW w:w="772" w:type="pct"/>
            <w:tcBorders>
              <w:top w:val="single" w:sz="4" w:space="0" w:color="auto"/>
              <w:left w:val="nil"/>
              <w:bottom w:val="nil"/>
              <w:right w:val="nil"/>
            </w:tcBorders>
            <w:noWrap/>
            <w:vAlign w:val="center"/>
            <w:hideMark/>
          </w:tcPr>
          <w:p w14:paraId="7F0949CE" w14:textId="77777777" w:rsidR="005F2851" w:rsidRPr="00C34218" w:rsidRDefault="005F2851" w:rsidP="005F2851">
            <w:pPr>
              <w:jc w:val="right"/>
              <w:rPr>
                <w:rFonts w:ascii="Arial" w:hAnsi="Arial" w:cs="Arial"/>
                <w:sz w:val="18"/>
                <w:szCs w:val="18"/>
              </w:rPr>
            </w:pPr>
          </w:p>
        </w:tc>
      </w:tr>
      <w:tr w:rsidR="003745FF" w:rsidRPr="00C34218" w14:paraId="46A8FA33" w14:textId="77777777" w:rsidTr="00052A90">
        <w:trPr>
          <w:trHeight w:val="170"/>
        </w:trPr>
        <w:tc>
          <w:tcPr>
            <w:tcW w:w="3184" w:type="pct"/>
            <w:tcBorders>
              <w:top w:val="nil"/>
              <w:left w:val="nil"/>
              <w:bottom w:val="nil"/>
              <w:right w:val="nil"/>
            </w:tcBorders>
            <w:noWrap/>
            <w:vAlign w:val="center"/>
            <w:hideMark/>
          </w:tcPr>
          <w:p w14:paraId="0D4D6520" w14:textId="77777777" w:rsidR="005F2851" w:rsidRPr="00C34218" w:rsidRDefault="005F2851" w:rsidP="005F2851">
            <w:pPr>
              <w:rPr>
                <w:rFonts w:ascii="Arial" w:hAnsi="Arial" w:cs="Arial"/>
                <w:sz w:val="18"/>
                <w:szCs w:val="18"/>
              </w:rPr>
            </w:pPr>
          </w:p>
        </w:tc>
        <w:tc>
          <w:tcPr>
            <w:tcW w:w="115" w:type="pct"/>
            <w:tcBorders>
              <w:top w:val="nil"/>
              <w:left w:val="nil"/>
              <w:bottom w:val="nil"/>
              <w:right w:val="nil"/>
            </w:tcBorders>
            <w:vAlign w:val="center"/>
            <w:hideMark/>
          </w:tcPr>
          <w:p w14:paraId="6D2D2E60" w14:textId="77777777" w:rsidR="005F2851" w:rsidRPr="00C34218" w:rsidRDefault="005F2851" w:rsidP="005F2851">
            <w:pPr>
              <w:rPr>
                <w:rFonts w:ascii="Arial" w:hAnsi="Arial" w:cs="Arial"/>
                <w:sz w:val="18"/>
                <w:szCs w:val="18"/>
              </w:rPr>
            </w:pPr>
          </w:p>
        </w:tc>
        <w:tc>
          <w:tcPr>
            <w:tcW w:w="850" w:type="pct"/>
            <w:tcBorders>
              <w:top w:val="nil"/>
              <w:left w:val="nil"/>
              <w:bottom w:val="single" w:sz="4" w:space="0" w:color="auto"/>
              <w:right w:val="nil"/>
            </w:tcBorders>
            <w:noWrap/>
            <w:vAlign w:val="center"/>
            <w:hideMark/>
          </w:tcPr>
          <w:p w14:paraId="79590A17" w14:textId="5E322C71" w:rsidR="005F2851" w:rsidRPr="00C34218" w:rsidRDefault="005F2851" w:rsidP="005F2851">
            <w:pPr>
              <w:jc w:val="right"/>
              <w:rPr>
                <w:rFonts w:ascii="Arial" w:hAnsi="Arial" w:cs="Arial"/>
                <w:color w:val="000000"/>
                <w:sz w:val="18"/>
                <w:szCs w:val="18"/>
              </w:rPr>
            </w:pPr>
            <w:r w:rsidRPr="00C34218">
              <w:rPr>
                <w:rFonts w:ascii="Arial" w:hAnsi="Arial" w:cs="Arial"/>
                <w:color w:val="000000"/>
                <w:sz w:val="18"/>
                <w:szCs w:val="18"/>
              </w:rPr>
              <w:t>280.585</w:t>
            </w:r>
          </w:p>
        </w:tc>
        <w:tc>
          <w:tcPr>
            <w:tcW w:w="78" w:type="pct"/>
            <w:tcBorders>
              <w:top w:val="nil"/>
              <w:left w:val="nil"/>
              <w:bottom w:val="nil"/>
              <w:right w:val="nil"/>
            </w:tcBorders>
            <w:vAlign w:val="center"/>
            <w:hideMark/>
          </w:tcPr>
          <w:p w14:paraId="67E4FFE0" w14:textId="77777777" w:rsidR="005F2851" w:rsidRPr="00C34218" w:rsidRDefault="005F2851" w:rsidP="005F2851">
            <w:pPr>
              <w:jc w:val="right"/>
              <w:rPr>
                <w:rFonts w:ascii="Arial" w:hAnsi="Arial" w:cs="Arial"/>
                <w:color w:val="000000"/>
                <w:sz w:val="18"/>
                <w:szCs w:val="18"/>
              </w:rPr>
            </w:pPr>
          </w:p>
        </w:tc>
        <w:tc>
          <w:tcPr>
            <w:tcW w:w="772" w:type="pct"/>
            <w:tcBorders>
              <w:top w:val="nil"/>
              <w:left w:val="nil"/>
              <w:bottom w:val="single" w:sz="4" w:space="0" w:color="auto"/>
              <w:right w:val="nil"/>
            </w:tcBorders>
            <w:noWrap/>
            <w:vAlign w:val="center"/>
            <w:hideMark/>
          </w:tcPr>
          <w:p w14:paraId="57392764" w14:textId="69331BAE" w:rsidR="005F2851" w:rsidRPr="00C34218" w:rsidRDefault="005F2851" w:rsidP="005F2851">
            <w:pPr>
              <w:jc w:val="right"/>
              <w:rPr>
                <w:rFonts w:ascii="Arial" w:hAnsi="Arial" w:cs="Arial"/>
                <w:color w:val="000000"/>
                <w:sz w:val="18"/>
                <w:szCs w:val="18"/>
              </w:rPr>
            </w:pPr>
            <w:r w:rsidRPr="00C34218">
              <w:rPr>
                <w:rFonts w:ascii="Arial" w:hAnsi="Arial" w:cs="Arial"/>
                <w:color w:val="000000"/>
                <w:sz w:val="18"/>
                <w:szCs w:val="18"/>
              </w:rPr>
              <w:t>419.863</w:t>
            </w:r>
          </w:p>
        </w:tc>
      </w:tr>
      <w:tr w:rsidR="003745FF" w:rsidRPr="00C34218" w14:paraId="0C144715" w14:textId="77777777" w:rsidTr="00052A90">
        <w:trPr>
          <w:trHeight w:val="170"/>
        </w:trPr>
        <w:tc>
          <w:tcPr>
            <w:tcW w:w="3184" w:type="pct"/>
            <w:tcBorders>
              <w:top w:val="nil"/>
              <w:left w:val="nil"/>
              <w:bottom w:val="nil"/>
              <w:right w:val="nil"/>
            </w:tcBorders>
            <w:noWrap/>
            <w:vAlign w:val="center"/>
            <w:hideMark/>
          </w:tcPr>
          <w:p w14:paraId="5B934C52" w14:textId="77777777" w:rsidR="005F2851" w:rsidRPr="00C34218" w:rsidRDefault="005F2851" w:rsidP="005F2851">
            <w:pPr>
              <w:jc w:val="right"/>
              <w:rPr>
                <w:rFonts w:ascii="Arial" w:hAnsi="Arial" w:cs="Arial"/>
                <w:color w:val="000000"/>
                <w:sz w:val="18"/>
                <w:szCs w:val="18"/>
              </w:rPr>
            </w:pPr>
          </w:p>
        </w:tc>
        <w:tc>
          <w:tcPr>
            <w:tcW w:w="115" w:type="pct"/>
            <w:tcBorders>
              <w:top w:val="nil"/>
              <w:left w:val="nil"/>
              <w:bottom w:val="nil"/>
              <w:right w:val="nil"/>
            </w:tcBorders>
            <w:vAlign w:val="center"/>
            <w:hideMark/>
          </w:tcPr>
          <w:p w14:paraId="3CE3BECE" w14:textId="77777777" w:rsidR="005F2851" w:rsidRPr="00C34218" w:rsidRDefault="005F2851" w:rsidP="005F2851">
            <w:pPr>
              <w:rPr>
                <w:rFonts w:ascii="Arial" w:hAnsi="Arial" w:cs="Arial"/>
                <w:sz w:val="18"/>
                <w:szCs w:val="18"/>
              </w:rPr>
            </w:pPr>
          </w:p>
        </w:tc>
        <w:tc>
          <w:tcPr>
            <w:tcW w:w="850" w:type="pct"/>
            <w:tcBorders>
              <w:top w:val="single" w:sz="4" w:space="0" w:color="auto"/>
              <w:left w:val="nil"/>
              <w:bottom w:val="nil"/>
              <w:right w:val="nil"/>
            </w:tcBorders>
            <w:noWrap/>
            <w:vAlign w:val="center"/>
            <w:hideMark/>
          </w:tcPr>
          <w:p w14:paraId="081BB696" w14:textId="77777777" w:rsidR="005F2851" w:rsidRPr="00C34218" w:rsidRDefault="005F2851" w:rsidP="005F2851">
            <w:pPr>
              <w:jc w:val="right"/>
              <w:rPr>
                <w:rFonts w:ascii="Arial" w:hAnsi="Arial" w:cs="Arial"/>
                <w:sz w:val="18"/>
                <w:szCs w:val="18"/>
              </w:rPr>
            </w:pPr>
          </w:p>
        </w:tc>
        <w:tc>
          <w:tcPr>
            <w:tcW w:w="78" w:type="pct"/>
            <w:tcBorders>
              <w:top w:val="nil"/>
              <w:left w:val="nil"/>
              <w:bottom w:val="nil"/>
              <w:right w:val="nil"/>
            </w:tcBorders>
            <w:vAlign w:val="center"/>
            <w:hideMark/>
          </w:tcPr>
          <w:p w14:paraId="2A38527D" w14:textId="77777777" w:rsidR="005F2851" w:rsidRPr="00C34218" w:rsidRDefault="005F2851" w:rsidP="005F2851">
            <w:pPr>
              <w:jc w:val="right"/>
              <w:rPr>
                <w:rFonts w:ascii="Arial" w:hAnsi="Arial" w:cs="Arial"/>
                <w:sz w:val="18"/>
                <w:szCs w:val="18"/>
              </w:rPr>
            </w:pPr>
          </w:p>
        </w:tc>
        <w:tc>
          <w:tcPr>
            <w:tcW w:w="772" w:type="pct"/>
            <w:tcBorders>
              <w:top w:val="single" w:sz="4" w:space="0" w:color="auto"/>
              <w:left w:val="nil"/>
              <w:bottom w:val="nil"/>
              <w:right w:val="nil"/>
            </w:tcBorders>
            <w:noWrap/>
            <w:vAlign w:val="center"/>
            <w:hideMark/>
          </w:tcPr>
          <w:p w14:paraId="4DC14F84" w14:textId="77777777" w:rsidR="005F2851" w:rsidRPr="00C34218" w:rsidRDefault="005F2851" w:rsidP="005F2851">
            <w:pPr>
              <w:jc w:val="right"/>
              <w:rPr>
                <w:rFonts w:ascii="Arial" w:hAnsi="Arial" w:cs="Arial"/>
                <w:sz w:val="18"/>
                <w:szCs w:val="18"/>
              </w:rPr>
            </w:pPr>
          </w:p>
        </w:tc>
      </w:tr>
      <w:tr w:rsidR="003745FF" w:rsidRPr="00C34218" w14:paraId="1C6B389E" w14:textId="77777777" w:rsidTr="00052A90">
        <w:trPr>
          <w:trHeight w:val="170"/>
        </w:trPr>
        <w:tc>
          <w:tcPr>
            <w:tcW w:w="3184" w:type="pct"/>
            <w:tcBorders>
              <w:top w:val="nil"/>
              <w:left w:val="nil"/>
              <w:bottom w:val="nil"/>
              <w:right w:val="nil"/>
            </w:tcBorders>
            <w:noWrap/>
            <w:vAlign w:val="center"/>
            <w:hideMark/>
          </w:tcPr>
          <w:p w14:paraId="00F7B917" w14:textId="77777777" w:rsidR="005F2851" w:rsidRPr="00C34218" w:rsidRDefault="005F2851" w:rsidP="005F2851">
            <w:pPr>
              <w:rPr>
                <w:rFonts w:ascii="Arial" w:hAnsi="Arial" w:cs="Arial"/>
                <w:color w:val="000000"/>
                <w:sz w:val="18"/>
                <w:szCs w:val="18"/>
              </w:rPr>
            </w:pPr>
            <w:r w:rsidRPr="00C34218">
              <w:rPr>
                <w:rFonts w:ascii="Arial" w:hAnsi="Arial" w:cs="Arial"/>
                <w:color w:val="000000"/>
                <w:sz w:val="18"/>
                <w:szCs w:val="18"/>
              </w:rPr>
              <w:t>Perda estimada com créditos de liquidação duvidosa</w:t>
            </w:r>
          </w:p>
        </w:tc>
        <w:tc>
          <w:tcPr>
            <w:tcW w:w="115" w:type="pct"/>
            <w:tcBorders>
              <w:top w:val="nil"/>
              <w:left w:val="nil"/>
              <w:bottom w:val="nil"/>
              <w:right w:val="nil"/>
            </w:tcBorders>
            <w:vAlign w:val="center"/>
            <w:hideMark/>
          </w:tcPr>
          <w:p w14:paraId="3A844D45" w14:textId="77777777" w:rsidR="005F2851" w:rsidRPr="00C34218" w:rsidRDefault="005F2851" w:rsidP="005F2851">
            <w:pPr>
              <w:rPr>
                <w:rFonts w:ascii="Arial" w:hAnsi="Arial" w:cs="Arial"/>
                <w:color w:val="000000"/>
                <w:sz w:val="18"/>
                <w:szCs w:val="18"/>
              </w:rPr>
            </w:pPr>
          </w:p>
        </w:tc>
        <w:tc>
          <w:tcPr>
            <w:tcW w:w="850" w:type="pct"/>
            <w:tcBorders>
              <w:top w:val="nil"/>
              <w:left w:val="nil"/>
              <w:bottom w:val="single" w:sz="4" w:space="0" w:color="auto"/>
              <w:right w:val="nil"/>
            </w:tcBorders>
            <w:noWrap/>
            <w:vAlign w:val="center"/>
            <w:hideMark/>
          </w:tcPr>
          <w:p w14:paraId="00952677" w14:textId="521D05BC" w:rsidR="005F2851" w:rsidRPr="00C34218" w:rsidRDefault="005F2851" w:rsidP="005F2851">
            <w:pPr>
              <w:jc w:val="right"/>
              <w:rPr>
                <w:rFonts w:ascii="Arial" w:hAnsi="Arial" w:cs="Arial"/>
                <w:color w:val="000000"/>
                <w:sz w:val="18"/>
                <w:szCs w:val="18"/>
              </w:rPr>
            </w:pPr>
            <w:r w:rsidRPr="00C34218">
              <w:rPr>
                <w:rFonts w:ascii="Arial" w:hAnsi="Arial" w:cs="Arial"/>
                <w:color w:val="000000"/>
                <w:sz w:val="18"/>
                <w:szCs w:val="18"/>
              </w:rPr>
              <w:t>(2.892)</w:t>
            </w:r>
          </w:p>
        </w:tc>
        <w:tc>
          <w:tcPr>
            <w:tcW w:w="78" w:type="pct"/>
            <w:tcBorders>
              <w:top w:val="nil"/>
              <w:left w:val="nil"/>
              <w:bottom w:val="nil"/>
              <w:right w:val="nil"/>
            </w:tcBorders>
            <w:vAlign w:val="center"/>
            <w:hideMark/>
          </w:tcPr>
          <w:p w14:paraId="74F14C5D" w14:textId="77777777" w:rsidR="005F2851" w:rsidRPr="00C34218" w:rsidRDefault="005F2851" w:rsidP="005F2851">
            <w:pPr>
              <w:jc w:val="right"/>
              <w:rPr>
                <w:rFonts w:ascii="Arial" w:hAnsi="Arial" w:cs="Arial"/>
                <w:color w:val="000000"/>
                <w:sz w:val="18"/>
                <w:szCs w:val="18"/>
              </w:rPr>
            </w:pPr>
          </w:p>
        </w:tc>
        <w:tc>
          <w:tcPr>
            <w:tcW w:w="772" w:type="pct"/>
            <w:tcBorders>
              <w:top w:val="nil"/>
              <w:left w:val="nil"/>
              <w:bottom w:val="single" w:sz="4" w:space="0" w:color="auto"/>
              <w:right w:val="nil"/>
            </w:tcBorders>
            <w:noWrap/>
            <w:vAlign w:val="center"/>
            <w:hideMark/>
          </w:tcPr>
          <w:p w14:paraId="680B8146" w14:textId="5E0D4ACC" w:rsidR="005F2851" w:rsidRPr="00C34218" w:rsidRDefault="005F2851" w:rsidP="005F2851">
            <w:pPr>
              <w:jc w:val="right"/>
              <w:rPr>
                <w:rFonts w:ascii="Arial" w:hAnsi="Arial" w:cs="Arial"/>
                <w:color w:val="000000"/>
                <w:sz w:val="18"/>
                <w:szCs w:val="18"/>
              </w:rPr>
            </w:pPr>
            <w:r w:rsidRPr="00C34218">
              <w:rPr>
                <w:rFonts w:ascii="Arial" w:hAnsi="Arial" w:cs="Arial"/>
                <w:color w:val="000000"/>
                <w:sz w:val="18"/>
                <w:szCs w:val="18"/>
              </w:rPr>
              <w:t>(2.892)</w:t>
            </w:r>
          </w:p>
        </w:tc>
      </w:tr>
      <w:tr w:rsidR="003745FF" w:rsidRPr="00C34218" w14:paraId="134FBBF2" w14:textId="77777777" w:rsidTr="00052A90">
        <w:trPr>
          <w:trHeight w:val="170"/>
        </w:trPr>
        <w:tc>
          <w:tcPr>
            <w:tcW w:w="3184" w:type="pct"/>
            <w:tcBorders>
              <w:top w:val="nil"/>
              <w:left w:val="nil"/>
              <w:bottom w:val="nil"/>
              <w:right w:val="nil"/>
            </w:tcBorders>
            <w:noWrap/>
            <w:vAlign w:val="center"/>
            <w:hideMark/>
          </w:tcPr>
          <w:p w14:paraId="5867C53C" w14:textId="77777777" w:rsidR="005F2851" w:rsidRPr="00C34218" w:rsidRDefault="005F2851" w:rsidP="005F2851">
            <w:pPr>
              <w:jc w:val="right"/>
              <w:rPr>
                <w:rFonts w:ascii="Arial" w:hAnsi="Arial" w:cs="Arial"/>
                <w:color w:val="000000"/>
                <w:sz w:val="18"/>
                <w:szCs w:val="18"/>
              </w:rPr>
            </w:pPr>
          </w:p>
        </w:tc>
        <w:tc>
          <w:tcPr>
            <w:tcW w:w="115" w:type="pct"/>
            <w:tcBorders>
              <w:top w:val="nil"/>
              <w:left w:val="nil"/>
              <w:bottom w:val="nil"/>
              <w:right w:val="nil"/>
            </w:tcBorders>
            <w:vAlign w:val="center"/>
            <w:hideMark/>
          </w:tcPr>
          <w:p w14:paraId="200685B6" w14:textId="77777777" w:rsidR="005F2851" w:rsidRPr="00C34218" w:rsidRDefault="005F2851" w:rsidP="005F2851">
            <w:pPr>
              <w:rPr>
                <w:rFonts w:ascii="Arial" w:hAnsi="Arial" w:cs="Arial"/>
                <w:sz w:val="18"/>
                <w:szCs w:val="18"/>
              </w:rPr>
            </w:pPr>
          </w:p>
        </w:tc>
        <w:tc>
          <w:tcPr>
            <w:tcW w:w="850" w:type="pct"/>
            <w:tcBorders>
              <w:top w:val="single" w:sz="4" w:space="0" w:color="auto"/>
              <w:left w:val="nil"/>
              <w:bottom w:val="nil"/>
              <w:right w:val="nil"/>
            </w:tcBorders>
            <w:noWrap/>
            <w:vAlign w:val="center"/>
            <w:hideMark/>
          </w:tcPr>
          <w:p w14:paraId="354454B6" w14:textId="77777777" w:rsidR="005F2851" w:rsidRPr="00C34218" w:rsidRDefault="005F2851" w:rsidP="005F2851">
            <w:pPr>
              <w:jc w:val="right"/>
              <w:rPr>
                <w:rFonts w:ascii="Arial" w:hAnsi="Arial" w:cs="Arial"/>
                <w:sz w:val="18"/>
                <w:szCs w:val="18"/>
              </w:rPr>
            </w:pPr>
          </w:p>
        </w:tc>
        <w:tc>
          <w:tcPr>
            <w:tcW w:w="78" w:type="pct"/>
            <w:tcBorders>
              <w:top w:val="nil"/>
              <w:left w:val="nil"/>
              <w:bottom w:val="nil"/>
              <w:right w:val="nil"/>
            </w:tcBorders>
            <w:vAlign w:val="center"/>
            <w:hideMark/>
          </w:tcPr>
          <w:p w14:paraId="1972896F" w14:textId="77777777" w:rsidR="005F2851" w:rsidRPr="00C34218" w:rsidRDefault="005F2851" w:rsidP="005F2851">
            <w:pPr>
              <w:jc w:val="right"/>
              <w:rPr>
                <w:rFonts w:ascii="Arial" w:hAnsi="Arial" w:cs="Arial"/>
                <w:sz w:val="18"/>
                <w:szCs w:val="18"/>
              </w:rPr>
            </w:pPr>
          </w:p>
        </w:tc>
        <w:tc>
          <w:tcPr>
            <w:tcW w:w="772" w:type="pct"/>
            <w:tcBorders>
              <w:top w:val="single" w:sz="4" w:space="0" w:color="auto"/>
              <w:left w:val="nil"/>
              <w:bottom w:val="nil"/>
              <w:right w:val="nil"/>
            </w:tcBorders>
            <w:noWrap/>
            <w:vAlign w:val="center"/>
            <w:hideMark/>
          </w:tcPr>
          <w:p w14:paraId="5A0F2D75" w14:textId="77777777" w:rsidR="005F2851" w:rsidRPr="00C34218" w:rsidRDefault="005F2851" w:rsidP="005F2851">
            <w:pPr>
              <w:jc w:val="right"/>
              <w:rPr>
                <w:rFonts w:ascii="Arial" w:hAnsi="Arial" w:cs="Arial"/>
                <w:sz w:val="18"/>
                <w:szCs w:val="18"/>
              </w:rPr>
            </w:pPr>
          </w:p>
        </w:tc>
      </w:tr>
      <w:tr w:rsidR="003745FF" w:rsidRPr="00C34218" w14:paraId="277E2548" w14:textId="77777777" w:rsidTr="008218DE">
        <w:trPr>
          <w:trHeight w:val="170"/>
        </w:trPr>
        <w:tc>
          <w:tcPr>
            <w:tcW w:w="3184" w:type="pct"/>
            <w:tcBorders>
              <w:top w:val="nil"/>
              <w:left w:val="nil"/>
              <w:bottom w:val="nil"/>
              <w:right w:val="nil"/>
            </w:tcBorders>
            <w:noWrap/>
            <w:vAlign w:val="bottom"/>
            <w:hideMark/>
          </w:tcPr>
          <w:p w14:paraId="74E9EF9A" w14:textId="77777777" w:rsidR="005F2851" w:rsidRPr="00C34218" w:rsidRDefault="005F2851" w:rsidP="005F2851">
            <w:pPr>
              <w:jc w:val="right"/>
              <w:rPr>
                <w:rFonts w:ascii="Arial" w:hAnsi="Arial" w:cs="Arial"/>
                <w:sz w:val="18"/>
                <w:szCs w:val="18"/>
              </w:rPr>
            </w:pPr>
          </w:p>
        </w:tc>
        <w:tc>
          <w:tcPr>
            <w:tcW w:w="115" w:type="pct"/>
            <w:tcBorders>
              <w:top w:val="nil"/>
              <w:left w:val="nil"/>
              <w:bottom w:val="nil"/>
              <w:right w:val="nil"/>
            </w:tcBorders>
            <w:vAlign w:val="center"/>
            <w:hideMark/>
          </w:tcPr>
          <w:p w14:paraId="4D99EC18" w14:textId="77777777" w:rsidR="005F2851" w:rsidRPr="00C34218" w:rsidRDefault="005F2851" w:rsidP="005F2851">
            <w:pPr>
              <w:rPr>
                <w:rFonts w:ascii="Arial" w:hAnsi="Arial" w:cs="Arial"/>
                <w:sz w:val="18"/>
                <w:szCs w:val="18"/>
              </w:rPr>
            </w:pPr>
          </w:p>
        </w:tc>
        <w:tc>
          <w:tcPr>
            <w:tcW w:w="850" w:type="pct"/>
            <w:tcBorders>
              <w:top w:val="nil"/>
              <w:left w:val="nil"/>
              <w:bottom w:val="double" w:sz="6" w:space="0" w:color="auto"/>
              <w:right w:val="nil"/>
            </w:tcBorders>
            <w:noWrap/>
            <w:vAlign w:val="center"/>
            <w:hideMark/>
          </w:tcPr>
          <w:p w14:paraId="25032605" w14:textId="24A978F3" w:rsidR="005F2851" w:rsidRPr="00C34218" w:rsidRDefault="005F2851" w:rsidP="005F2851">
            <w:pPr>
              <w:jc w:val="right"/>
              <w:rPr>
                <w:rFonts w:ascii="Arial" w:hAnsi="Arial" w:cs="Arial"/>
                <w:color w:val="000000"/>
                <w:sz w:val="18"/>
                <w:szCs w:val="18"/>
              </w:rPr>
            </w:pPr>
            <w:r w:rsidRPr="00C34218">
              <w:rPr>
                <w:rFonts w:ascii="Arial" w:hAnsi="Arial" w:cs="Arial"/>
                <w:color w:val="000000"/>
                <w:sz w:val="18"/>
                <w:szCs w:val="18"/>
              </w:rPr>
              <w:t>277.693</w:t>
            </w:r>
          </w:p>
        </w:tc>
        <w:tc>
          <w:tcPr>
            <w:tcW w:w="78" w:type="pct"/>
            <w:tcBorders>
              <w:top w:val="nil"/>
              <w:left w:val="nil"/>
              <w:bottom w:val="nil"/>
              <w:right w:val="nil"/>
            </w:tcBorders>
            <w:vAlign w:val="center"/>
            <w:hideMark/>
          </w:tcPr>
          <w:p w14:paraId="04D6445E" w14:textId="77777777" w:rsidR="005F2851" w:rsidRPr="00C34218" w:rsidRDefault="005F2851" w:rsidP="005F2851">
            <w:pPr>
              <w:jc w:val="right"/>
              <w:rPr>
                <w:rFonts w:ascii="Arial" w:hAnsi="Arial" w:cs="Arial"/>
                <w:color w:val="000000"/>
                <w:sz w:val="18"/>
                <w:szCs w:val="18"/>
              </w:rPr>
            </w:pPr>
          </w:p>
        </w:tc>
        <w:tc>
          <w:tcPr>
            <w:tcW w:w="772" w:type="pct"/>
            <w:tcBorders>
              <w:top w:val="nil"/>
              <w:left w:val="nil"/>
              <w:bottom w:val="double" w:sz="6" w:space="0" w:color="auto"/>
              <w:right w:val="nil"/>
            </w:tcBorders>
            <w:noWrap/>
            <w:vAlign w:val="center"/>
            <w:hideMark/>
          </w:tcPr>
          <w:p w14:paraId="2B09869E" w14:textId="47D0E633" w:rsidR="005F2851" w:rsidRPr="00C34218" w:rsidRDefault="005F2851" w:rsidP="005F2851">
            <w:pPr>
              <w:jc w:val="right"/>
              <w:rPr>
                <w:rFonts w:ascii="Arial" w:hAnsi="Arial" w:cs="Arial"/>
                <w:color w:val="000000"/>
                <w:sz w:val="18"/>
                <w:szCs w:val="18"/>
              </w:rPr>
            </w:pPr>
            <w:r w:rsidRPr="00C34218">
              <w:rPr>
                <w:rFonts w:ascii="Arial" w:hAnsi="Arial" w:cs="Arial"/>
                <w:color w:val="000000"/>
                <w:sz w:val="18"/>
                <w:szCs w:val="18"/>
              </w:rPr>
              <w:t>416.971</w:t>
            </w:r>
          </w:p>
        </w:tc>
      </w:tr>
    </w:tbl>
    <w:p w14:paraId="2A096EC9" w14:textId="340A109B" w:rsidR="00E57DA5" w:rsidRPr="00C34218" w:rsidRDefault="00554339">
      <w:pPr>
        <w:rPr>
          <w:rFonts w:ascii="Georgia" w:hAnsi="Georgia" w:cs="Arial"/>
        </w:rPr>
      </w:pPr>
      <w:r w:rsidRPr="00C34218">
        <w:rPr>
          <w:rFonts w:ascii="Georgia" w:hAnsi="Georgia" w:cs="Arial"/>
        </w:rPr>
        <w:tab/>
      </w:r>
    </w:p>
    <w:p w14:paraId="102095A7" w14:textId="77777777" w:rsidR="003745FF" w:rsidRPr="00C34218" w:rsidRDefault="003745FF">
      <w:pPr>
        <w:rPr>
          <w:rFonts w:ascii="Georgia" w:hAnsi="Georgia" w:cs="Arial"/>
          <w:sz w:val="22"/>
          <w:szCs w:val="22"/>
        </w:rPr>
      </w:pPr>
      <w:r w:rsidRPr="00C34218">
        <w:rPr>
          <w:rFonts w:ascii="Georgia" w:hAnsi="Georgia" w:cs="Arial"/>
          <w:sz w:val="22"/>
          <w:szCs w:val="22"/>
        </w:rPr>
        <w:br w:type="page"/>
      </w:r>
    </w:p>
    <w:p w14:paraId="61FE8715" w14:textId="21247EC8" w:rsidR="00B038EF" w:rsidRPr="00C34218" w:rsidRDefault="009A5BB0" w:rsidP="007F7B8C">
      <w:pPr>
        <w:rPr>
          <w:rFonts w:ascii="Georgia" w:hAnsi="Georgia" w:cs="Arial"/>
          <w:sz w:val="22"/>
          <w:szCs w:val="22"/>
        </w:rPr>
      </w:pPr>
      <w:r w:rsidRPr="00C34218">
        <w:rPr>
          <w:rFonts w:ascii="Georgia" w:hAnsi="Georgia" w:cs="Arial"/>
          <w:sz w:val="22"/>
          <w:szCs w:val="22"/>
        </w:rPr>
        <w:lastRenderedPageBreak/>
        <w:t>A composição destes saldos por vencimento</w:t>
      </w:r>
      <w:r w:rsidR="00821272" w:rsidRPr="00C34218">
        <w:rPr>
          <w:rFonts w:ascii="Georgia" w:hAnsi="Georgia" w:cs="Arial"/>
          <w:sz w:val="22"/>
          <w:szCs w:val="22"/>
        </w:rPr>
        <w:t xml:space="preserve"> </w:t>
      </w:r>
      <w:r w:rsidRPr="00C34218">
        <w:rPr>
          <w:rFonts w:ascii="Georgia" w:hAnsi="Georgia" w:cs="Arial"/>
          <w:sz w:val="22"/>
          <w:szCs w:val="22"/>
        </w:rPr>
        <w:t xml:space="preserve">é como segue: </w:t>
      </w:r>
    </w:p>
    <w:p w14:paraId="3EAA6B02" w14:textId="77777777" w:rsidR="003745FF" w:rsidRPr="00C34218" w:rsidRDefault="003745FF" w:rsidP="007F7B8C">
      <w:pPr>
        <w:rPr>
          <w:rFonts w:ascii="Georgia" w:hAnsi="Georgia" w:cs="Arial"/>
          <w:sz w:val="22"/>
          <w:szCs w:val="22"/>
        </w:rPr>
      </w:pPr>
    </w:p>
    <w:tbl>
      <w:tblPr>
        <w:tblW w:w="5000" w:type="pct"/>
        <w:tblCellMar>
          <w:left w:w="70" w:type="dxa"/>
          <w:right w:w="70" w:type="dxa"/>
        </w:tblCellMar>
        <w:tblLook w:val="04A0" w:firstRow="1" w:lastRow="0" w:firstColumn="1" w:lastColumn="0" w:noHBand="0" w:noVBand="1"/>
      </w:tblPr>
      <w:tblGrid>
        <w:gridCol w:w="5737"/>
        <w:gridCol w:w="294"/>
        <w:gridCol w:w="1526"/>
        <w:gridCol w:w="198"/>
        <w:gridCol w:w="1482"/>
      </w:tblGrid>
      <w:tr w:rsidR="003745FF" w:rsidRPr="00C34218" w14:paraId="41C55269" w14:textId="77777777" w:rsidTr="00052A90">
        <w:trPr>
          <w:trHeight w:val="170"/>
        </w:trPr>
        <w:tc>
          <w:tcPr>
            <w:tcW w:w="3106" w:type="pct"/>
            <w:tcBorders>
              <w:top w:val="nil"/>
              <w:left w:val="nil"/>
              <w:bottom w:val="nil"/>
              <w:right w:val="nil"/>
            </w:tcBorders>
            <w:vAlign w:val="bottom"/>
            <w:hideMark/>
          </w:tcPr>
          <w:p w14:paraId="3C2A057E" w14:textId="77777777" w:rsidR="00570C32" w:rsidRPr="00C34218" w:rsidRDefault="00570C32" w:rsidP="00570C32">
            <w:pPr>
              <w:rPr>
                <w:rFonts w:ascii="Arial" w:hAnsi="Arial" w:cs="Arial"/>
                <w:sz w:val="18"/>
                <w:szCs w:val="18"/>
              </w:rPr>
            </w:pPr>
          </w:p>
        </w:tc>
        <w:tc>
          <w:tcPr>
            <w:tcW w:w="159" w:type="pct"/>
            <w:tcBorders>
              <w:top w:val="nil"/>
              <w:left w:val="nil"/>
              <w:bottom w:val="nil"/>
              <w:right w:val="nil"/>
            </w:tcBorders>
            <w:vAlign w:val="center"/>
            <w:hideMark/>
          </w:tcPr>
          <w:p w14:paraId="332191C9" w14:textId="77777777" w:rsidR="00570C32" w:rsidRPr="00C34218" w:rsidRDefault="00570C32" w:rsidP="00570C32">
            <w:pPr>
              <w:rPr>
                <w:rFonts w:ascii="Arial" w:hAnsi="Arial" w:cs="Arial"/>
                <w:sz w:val="18"/>
                <w:szCs w:val="18"/>
              </w:rPr>
            </w:pPr>
          </w:p>
        </w:tc>
        <w:tc>
          <w:tcPr>
            <w:tcW w:w="826" w:type="pct"/>
            <w:tcBorders>
              <w:top w:val="nil"/>
              <w:left w:val="nil"/>
              <w:bottom w:val="single" w:sz="4" w:space="0" w:color="auto"/>
              <w:right w:val="nil"/>
            </w:tcBorders>
            <w:noWrap/>
            <w:vAlign w:val="center"/>
            <w:hideMark/>
          </w:tcPr>
          <w:p w14:paraId="29E28BC9" w14:textId="77777777" w:rsidR="00570C32" w:rsidRPr="00C34218" w:rsidRDefault="00570C32" w:rsidP="00570C32">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107" w:type="pct"/>
            <w:tcBorders>
              <w:top w:val="nil"/>
              <w:left w:val="nil"/>
              <w:bottom w:val="nil"/>
              <w:right w:val="nil"/>
            </w:tcBorders>
            <w:vAlign w:val="center"/>
            <w:hideMark/>
          </w:tcPr>
          <w:p w14:paraId="73196799" w14:textId="77777777" w:rsidR="00570C32" w:rsidRPr="00C34218" w:rsidRDefault="00570C32" w:rsidP="00570C32">
            <w:pPr>
              <w:jc w:val="right"/>
              <w:rPr>
                <w:rFonts w:ascii="Arial" w:hAnsi="Arial" w:cs="Arial"/>
                <w:b/>
                <w:bCs/>
                <w:color w:val="000000"/>
                <w:sz w:val="18"/>
                <w:szCs w:val="18"/>
              </w:rPr>
            </w:pPr>
          </w:p>
        </w:tc>
        <w:tc>
          <w:tcPr>
            <w:tcW w:w="802" w:type="pct"/>
            <w:tcBorders>
              <w:top w:val="nil"/>
              <w:left w:val="nil"/>
              <w:bottom w:val="single" w:sz="4" w:space="0" w:color="auto"/>
              <w:right w:val="nil"/>
            </w:tcBorders>
            <w:noWrap/>
            <w:vAlign w:val="center"/>
            <w:hideMark/>
          </w:tcPr>
          <w:p w14:paraId="30A840A9" w14:textId="77777777" w:rsidR="00570C32" w:rsidRPr="00C34218" w:rsidRDefault="00570C32" w:rsidP="00570C32">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3745FF" w:rsidRPr="00C34218" w14:paraId="7202BBCE" w14:textId="77777777" w:rsidTr="00052A90">
        <w:trPr>
          <w:trHeight w:val="170"/>
        </w:trPr>
        <w:tc>
          <w:tcPr>
            <w:tcW w:w="3106" w:type="pct"/>
            <w:tcBorders>
              <w:top w:val="nil"/>
              <w:left w:val="nil"/>
              <w:bottom w:val="nil"/>
              <w:right w:val="nil"/>
            </w:tcBorders>
            <w:noWrap/>
            <w:vAlign w:val="center"/>
            <w:hideMark/>
          </w:tcPr>
          <w:p w14:paraId="49F756C4" w14:textId="77777777" w:rsidR="00570C32" w:rsidRPr="00C34218" w:rsidRDefault="00570C32" w:rsidP="00570C32">
            <w:pPr>
              <w:jc w:val="right"/>
              <w:rPr>
                <w:rFonts w:ascii="Arial" w:hAnsi="Arial" w:cs="Arial"/>
                <w:b/>
                <w:bCs/>
                <w:color w:val="000000"/>
                <w:sz w:val="18"/>
                <w:szCs w:val="18"/>
              </w:rPr>
            </w:pPr>
          </w:p>
        </w:tc>
        <w:tc>
          <w:tcPr>
            <w:tcW w:w="159" w:type="pct"/>
            <w:tcBorders>
              <w:top w:val="nil"/>
              <w:left w:val="nil"/>
              <w:bottom w:val="nil"/>
              <w:right w:val="nil"/>
            </w:tcBorders>
            <w:vAlign w:val="center"/>
            <w:hideMark/>
          </w:tcPr>
          <w:p w14:paraId="30C88821" w14:textId="77777777" w:rsidR="00570C32" w:rsidRPr="00C34218" w:rsidRDefault="00570C32" w:rsidP="00570C32">
            <w:pPr>
              <w:rPr>
                <w:rFonts w:ascii="Arial" w:hAnsi="Arial" w:cs="Arial"/>
                <w:sz w:val="18"/>
                <w:szCs w:val="18"/>
              </w:rPr>
            </w:pPr>
          </w:p>
        </w:tc>
        <w:tc>
          <w:tcPr>
            <w:tcW w:w="826" w:type="pct"/>
            <w:tcBorders>
              <w:top w:val="single" w:sz="4" w:space="0" w:color="auto"/>
              <w:left w:val="nil"/>
              <w:bottom w:val="nil"/>
              <w:right w:val="nil"/>
            </w:tcBorders>
            <w:noWrap/>
            <w:vAlign w:val="center"/>
            <w:hideMark/>
          </w:tcPr>
          <w:p w14:paraId="181B152F" w14:textId="77777777" w:rsidR="00570C32" w:rsidRPr="00C34218" w:rsidRDefault="00570C32" w:rsidP="00570C32">
            <w:pPr>
              <w:jc w:val="right"/>
              <w:rPr>
                <w:rFonts w:ascii="Arial" w:hAnsi="Arial" w:cs="Arial"/>
                <w:sz w:val="18"/>
                <w:szCs w:val="18"/>
              </w:rPr>
            </w:pPr>
          </w:p>
        </w:tc>
        <w:tc>
          <w:tcPr>
            <w:tcW w:w="107" w:type="pct"/>
            <w:tcBorders>
              <w:top w:val="nil"/>
              <w:left w:val="nil"/>
              <w:bottom w:val="nil"/>
              <w:right w:val="nil"/>
            </w:tcBorders>
            <w:vAlign w:val="center"/>
            <w:hideMark/>
          </w:tcPr>
          <w:p w14:paraId="62087294" w14:textId="77777777" w:rsidR="00570C32" w:rsidRPr="00C34218" w:rsidRDefault="00570C32" w:rsidP="00570C32">
            <w:pPr>
              <w:jc w:val="right"/>
              <w:rPr>
                <w:rFonts w:ascii="Arial" w:hAnsi="Arial" w:cs="Arial"/>
                <w:sz w:val="18"/>
                <w:szCs w:val="18"/>
              </w:rPr>
            </w:pPr>
          </w:p>
        </w:tc>
        <w:tc>
          <w:tcPr>
            <w:tcW w:w="802" w:type="pct"/>
            <w:tcBorders>
              <w:top w:val="single" w:sz="4" w:space="0" w:color="auto"/>
              <w:left w:val="nil"/>
              <w:bottom w:val="nil"/>
              <w:right w:val="nil"/>
            </w:tcBorders>
            <w:noWrap/>
            <w:vAlign w:val="center"/>
            <w:hideMark/>
          </w:tcPr>
          <w:p w14:paraId="7920950B" w14:textId="77777777" w:rsidR="00570C32" w:rsidRPr="00C34218" w:rsidRDefault="00570C32" w:rsidP="00570C32">
            <w:pPr>
              <w:jc w:val="right"/>
              <w:rPr>
                <w:rFonts w:ascii="Arial" w:hAnsi="Arial" w:cs="Arial"/>
                <w:sz w:val="18"/>
                <w:szCs w:val="18"/>
              </w:rPr>
            </w:pPr>
          </w:p>
        </w:tc>
      </w:tr>
      <w:tr w:rsidR="003745FF" w:rsidRPr="00C34218" w14:paraId="6F723F39" w14:textId="77777777" w:rsidTr="008218DE">
        <w:trPr>
          <w:trHeight w:val="170"/>
        </w:trPr>
        <w:tc>
          <w:tcPr>
            <w:tcW w:w="3106" w:type="pct"/>
            <w:tcBorders>
              <w:top w:val="nil"/>
              <w:left w:val="nil"/>
              <w:bottom w:val="nil"/>
              <w:right w:val="nil"/>
            </w:tcBorders>
            <w:noWrap/>
            <w:vAlign w:val="center"/>
            <w:hideMark/>
          </w:tcPr>
          <w:p w14:paraId="6DEBD4EE" w14:textId="77777777" w:rsidR="00570C32" w:rsidRPr="00C34218" w:rsidRDefault="00570C32" w:rsidP="00570C32">
            <w:pPr>
              <w:rPr>
                <w:rFonts w:ascii="Arial" w:hAnsi="Arial" w:cs="Arial"/>
                <w:color w:val="000000"/>
                <w:sz w:val="18"/>
                <w:szCs w:val="18"/>
              </w:rPr>
            </w:pPr>
            <w:r w:rsidRPr="00C34218">
              <w:rPr>
                <w:rFonts w:ascii="Arial" w:hAnsi="Arial" w:cs="Arial"/>
                <w:color w:val="000000"/>
                <w:sz w:val="18"/>
                <w:szCs w:val="18"/>
              </w:rPr>
              <w:t>A vencer</w:t>
            </w:r>
          </w:p>
        </w:tc>
        <w:tc>
          <w:tcPr>
            <w:tcW w:w="159" w:type="pct"/>
            <w:tcBorders>
              <w:top w:val="nil"/>
              <w:left w:val="nil"/>
              <w:bottom w:val="nil"/>
              <w:right w:val="nil"/>
            </w:tcBorders>
            <w:vAlign w:val="center"/>
            <w:hideMark/>
          </w:tcPr>
          <w:p w14:paraId="0B549B7C" w14:textId="77777777" w:rsidR="00570C32" w:rsidRPr="00C34218" w:rsidRDefault="00570C32" w:rsidP="00570C32">
            <w:pPr>
              <w:rPr>
                <w:rFonts w:ascii="Arial" w:hAnsi="Arial" w:cs="Arial"/>
                <w:color w:val="000000"/>
                <w:sz w:val="18"/>
                <w:szCs w:val="18"/>
              </w:rPr>
            </w:pPr>
          </w:p>
        </w:tc>
        <w:tc>
          <w:tcPr>
            <w:tcW w:w="826" w:type="pct"/>
            <w:tcBorders>
              <w:top w:val="nil"/>
              <w:left w:val="nil"/>
              <w:bottom w:val="nil"/>
              <w:right w:val="nil"/>
            </w:tcBorders>
            <w:noWrap/>
            <w:vAlign w:val="center"/>
            <w:hideMark/>
          </w:tcPr>
          <w:p w14:paraId="47DDA29D" w14:textId="1F542F4D" w:rsidR="00570C32" w:rsidRPr="00C34218" w:rsidRDefault="00570C32" w:rsidP="00570C32">
            <w:pPr>
              <w:jc w:val="right"/>
              <w:rPr>
                <w:rFonts w:ascii="Arial" w:hAnsi="Arial" w:cs="Arial"/>
                <w:color w:val="000000"/>
                <w:sz w:val="18"/>
                <w:szCs w:val="18"/>
              </w:rPr>
            </w:pPr>
            <w:r w:rsidRPr="00C34218">
              <w:rPr>
                <w:rFonts w:ascii="Arial" w:hAnsi="Arial" w:cs="Arial"/>
                <w:color w:val="000000"/>
                <w:sz w:val="18"/>
                <w:szCs w:val="18"/>
              </w:rPr>
              <w:t>277.685</w:t>
            </w:r>
          </w:p>
        </w:tc>
        <w:tc>
          <w:tcPr>
            <w:tcW w:w="107" w:type="pct"/>
            <w:tcBorders>
              <w:top w:val="nil"/>
              <w:left w:val="nil"/>
              <w:bottom w:val="nil"/>
              <w:right w:val="nil"/>
            </w:tcBorders>
            <w:vAlign w:val="center"/>
            <w:hideMark/>
          </w:tcPr>
          <w:p w14:paraId="1CB42E37" w14:textId="77777777" w:rsidR="00570C32" w:rsidRPr="00C34218" w:rsidRDefault="00570C32" w:rsidP="00570C32">
            <w:pPr>
              <w:jc w:val="right"/>
              <w:rPr>
                <w:rFonts w:ascii="Arial" w:hAnsi="Arial" w:cs="Arial"/>
                <w:color w:val="000000"/>
                <w:sz w:val="18"/>
                <w:szCs w:val="18"/>
              </w:rPr>
            </w:pPr>
          </w:p>
        </w:tc>
        <w:tc>
          <w:tcPr>
            <w:tcW w:w="802" w:type="pct"/>
            <w:tcBorders>
              <w:top w:val="nil"/>
              <w:left w:val="nil"/>
              <w:bottom w:val="nil"/>
              <w:right w:val="nil"/>
            </w:tcBorders>
            <w:noWrap/>
            <w:vAlign w:val="center"/>
            <w:hideMark/>
          </w:tcPr>
          <w:p w14:paraId="475DAAE7" w14:textId="75828D26" w:rsidR="00570C32" w:rsidRPr="00C34218" w:rsidRDefault="00570C32" w:rsidP="00570C32">
            <w:pPr>
              <w:jc w:val="right"/>
              <w:rPr>
                <w:rFonts w:ascii="Arial" w:hAnsi="Arial" w:cs="Arial"/>
                <w:color w:val="000000"/>
                <w:sz w:val="18"/>
                <w:szCs w:val="18"/>
              </w:rPr>
            </w:pPr>
            <w:r w:rsidRPr="00C34218">
              <w:rPr>
                <w:rFonts w:ascii="Arial" w:hAnsi="Arial" w:cs="Arial"/>
                <w:color w:val="000000"/>
                <w:sz w:val="18"/>
                <w:szCs w:val="18"/>
              </w:rPr>
              <w:t>416.971</w:t>
            </w:r>
          </w:p>
        </w:tc>
      </w:tr>
      <w:tr w:rsidR="003745FF" w:rsidRPr="00C34218" w14:paraId="72CAC29D" w14:textId="77777777" w:rsidTr="008218DE">
        <w:trPr>
          <w:trHeight w:val="170"/>
        </w:trPr>
        <w:tc>
          <w:tcPr>
            <w:tcW w:w="3106" w:type="pct"/>
            <w:tcBorders>
              <w:top w:val="nil"/>
              <w:left w:val="nil"/>
              <w:bottom w:val="nil"/>
              <w:right w:val="nil"/>
            </w:tcBorders>
            <w:noWrap/>
            <w:vAlign w:val="center"/>
            <w:hideMark/>
          </w:tcPr>
          <w:p w14:paraId="0CF06FB6" w14:textId="77777777" w:rsidR="00570C32" w:rsidRPr="00C34218" w:rsidRDefault="00570C32" w:rsidP="00570C32">
            <w:pPr>
              <w:rPr>
                <w:rFonts w:ascii="Arial" w:hAnsi="Arial" w:cs="Arial"/>
                <w:color w:val="000000"/>
                <w:sz w:val="18"/>
                <w:szCs w:val="18"/>
              </w:rPr>
            </w:pPr>
            <w:r w:rsidRPr="00C34218">
              <w:rPr>
                <w:rFonts w:ascii="Arial" w:hAnsi="Arial" w:cs="Arial"/>
                <w:color w:val="000000"/>
                <w:sz w:val="18"/>
                <w:szCs w:val="18"/>
              </w:rPr>
              <w:t>Vencidos:</w:t>
            </w:r>
          </w:p>
        </w:tc>
        <w:tc>
          <w:tcPr>
            <w:tcW w:w="159" w:type="pct"/>
            <w:tcBorders>
              <w:top w:val="nil"/>
              <w:left w:val="nil"/>
              <w:bottom w:val="nil"/>
              <w:right w:val="nil"/>
            </w:tcBorders>
            <w:vAlign w:val="center"/>
            <w:hideMark/>
          </w:tcPr>
          <w:p w14:paraId="7EFA5249" w14:textId="77777777" w:rsidR="00570C32" w:rsidRPr="00C34218" w:rsidRDefault="00570C32" w:rsidP="00570C32">
            <w:pPr>
              <w:rPr>
                <w:rFonts w:ascii="Arial" w:hAnsi="Arial" w:cs="Arial"/>
                <w:color w:val="000000"/>
                <w:sz w:val="18"/>
                <w:szCs w:val="18"/>
              </w:rPr>
            </w:pPr>
          </w:p>
        </w:tc>
        <w:tc>
          <w:tcPr>
            <w:tcW w:w="826" w:type="pct"/>
            <w:tcBorders>
              <w:top w:val="nil"/>
              <w:left w:val="nil"/>
              <w:bottom w:val="nil"/>
              <w:right w:val="nil"/>
            </w:tcBorders>
            <w:noWrap/>
            <w:vAlign w:val="center"/>
            <w:hideMark/>
          </w:tcPr>
          <w:p w14:paraId="6433AB0F" w14:textId="77777777" w:rsidR="00570C32" w:rsidRPr="00C34218" w:rsidRDefault="00570C32" w:rsidP="00570C32">
            <w:pPr>
              <w:jc w:val="right"/>
              <w:rPr>
                <w:rFonts w:ascii="Arial" w:hAnsi="Arial" w:cs="Arial"/>
                <w:sz w:val="18"/>
                <w:szCs w:val="18"/>
              </w:rPr>
            </w:pPr>
          </w:p>
        </w:tc>
        <w:tc>
          <w:tcPr>
            <w:tcW w:w="107" w:type="pct"/>
            <w:tcBorders>
              <w:top w:val="nil"/>
              <w:left w:val="nil"/>
              <w:bottom w:val="nil"/>
              <w:right w:val="nil"/>
            </w:tcBorders>
            <w:vAlign w:val="center"/>
            <w:hideMark/>
          </w:tcPr>
          <w:p w14:paraId="2D36580F" w14:textId="77777777" w:rsidR="00570C32" w:rsidRPr="00C34218" w:rsidRDefault="00570C32" w:rsidP="00570C32">
            <w:pPr>
              <w:jc w:val="right"/>
              <w:rPr>
                <w:rFonts w:ascii="Arial" w:hAnsi="Arial" w:cs="Arial"/>
                <w:sz w:val="18"/>
                <w:szCs w:val="18"/>
              </w:rPr>
            </w:pPr>
          </w:p>
        </w:tc>
        <w:tc>
          <w:tcPr>
            <w:tcW w:w="802" w:type="pct"/>
            <w:tcBorders>
              <w:top w:val="nil"/>
              <w:left w:val="nil"/>
              <w:bottom w:val="nil"/>
              <w:right w:val="nil"/>
            </w:tcBorders>
            <w:noWrap/>
            <w:vAlign w:val="center"/>
            <w:hideMark/>
          </w:tcPr>
          <w:p w14:paraId="18DD09B9" w14:textId="77777777" w:rsidR="00570C32" w:rsidRPr="00C34218" w:rsidRDefault="00570C32" w:rsidP="00570C32">
            <w:pPr>
              <w:jc w:val="right"/>
              <w:rPr>
                <w:rFonts w:ascii="Arial" w:hAnsi="Arial" w:cs="Arial"/>
                <w:sz w:val="18"/>
                <w:szCs w:val="18"/>
              </w:rPr>
            </w:pPr>
          </w:p>
        </w:tc>
      </w:tr>
      <w:tr w:rsidR="003745FF" w:rsidRPr="00C34218" w14:paraId="5AC8E8E5" w14:textId="77777777" w:rsidTr="008218DE">
        <w:trPr>
          <w:trHeight w:val="170"/>
        </w:trPr>
        <w:tc>
          <w:tcPr>
            <w:tcW w:w="3106" w:type="pct"/>
            <w:tcBorders>
              <w:top w:val="nil"/>
              <w:left w:val="nil"/>
              <w:bottom w:val="nil"/>
              <w:right w:val="nil"/>
            </w:tcBorders>
            <w:noWrap/>
            <w:vAlign w:val="center"/>
            <w:hideMark/>
          </w:tcPr>
          <w:p w14:paraId="6798FB04" w14:textId="77777777" w:rsidR="00570C32" w:rsidRPr="00C34218" w:rsidRDefault="00570C32" w:rsidP="00570C32">
            <w:pPr>
              <w:ind w:firstLineChars="100" w:firstLine="180"/>
              <w:rPr>
                <w:rFonts w:ascii="Arial" w:hAnsi="Arial" w:cs="Arial"/>
                <w:color w:val="000000"/>
                <w:sz w:val="18"/>
                <w:szCs w:val="18"/>
              </w:rPr>
            </w:pPr>
            <w:r w:rsidRPr="00C34218">
              <w:rPr>
                <w:rFonts w:ascii="Arial" w:hAnsi="Arial" w:cs="Arial"/>
                <w:color w:val="000000"/>
                <w:sz w:val="18"/>
                <w:szCs w:val="18"/>
              </w:rPr>
              <w:t>Entre 30 e 60 dias</w:t>
            </w:r>
          </w:p>
        </w:tc>
        <w:tc>
          <w:tcPr>
            <w:tcW w:w="159" w:type="pct"/>
            <w:tcBorders>
              <w:top w:val="nil"/>
              <w:left w:val="nil"/>
              <w:bottom w:val="nil"/>
              <w:right w:val="nil"/>
            </w:tcBorders>
            <w:vAlign w:val="center"/>
            <w:hideMark/>
          </w:tcPr>
          <w:p w14:paraId="72E2BD90" w14:textId="77777777" w:rsidR="00570C32" w:rsidRPr="00C34218" w:rsidRDefault="00570C32" w:rsidP="00570C32">
            <w:pPr>
              <w:ind w:firstLineChars="100" w:firstLine="180"/>
              <w:rPr>
                <w:rFonts w:ascii="Arial" w:hAnsi="Arial" w:cs="Arial"/>
                <w:color w:val="000000"/>
                <w:sz w:val="18"/>
                <w:szCs w:val="18"/>
              </w:rPr>
            </w:pPr>
          </w:p>
        </w:tc>
        <w:tc>
          <w:tcPr>
            <w:tcW w:w="826" w:type="pct"/>
            <w:tcBorders>
              <w:top w:val="nil"/>
              <w:left w:val="nil"/>
              <w:bottom w:val="nil"/>
              <w:right w:val="nil"/>
            </w:tcBorders>
            <w:noWrap/>
            <w:vAlign w:val="center"/>
            <w:hideMark/>
          </w:tcPr>
          <w:p w14:paraId="7F8F39D7" w14:textId="32B539CF" w:rsidR="00570C32" w:rsidRPr="00C34218" w:rsidRDefault="00570C32" w:rsidP="00570C32">
            <w:pPr>
              <w:jc w:val="right"/>
              <w:rPr>
                <w:rFonts w:ascii="Arial" w:hAnsi="Arial" w:cs="Arial"/>
                <w:color w:val="000000"/>
                <w:sz w:val="18"/>
                <w:szCs w:val="18"/>
              </w:rPr>
            </w:pPr>
            <w:r w:rsidRPr="00C34218">
              <w:rPr>
                <w:rFonts w:ascii="Arial" w:hAnsi="Arial" w:cs="Arial"/>
                <w:color w:val="000000"/>
                <w:sz w:val="18"/>
                <w:szCs w:val="18"/>
              </w:rPr>
              <w:t>2</w:t>
            </w:r>
          </w:p>
        </w:tc>
        <w:tc>
          <w:tcPr>
            <w:tcW w:w="107" w:type="pct"/>
            <w:tcBorders>
              <w:top w:val="nil"/>
              <w:left w:val="nil"/>
              <w:bottom w:val="nil"/>
              <w:right w:val="nil"/>
            </w:tcBorders>
            <w:vAlign w:val="center"/>
            <w:hideMark/>
          </w:tcPr>
          <w:p w14:paraId="34AAE91D" w14:textId="77777777" w:rsidR="00570C32" w:rsidRPr="00C34218" w:rsidRDefault="00570C32" w:rsidP="00570C32">
            <w:pPr>
              <w:jc w:val="right"/>
              <w:rPr>
                <w:rFonts w:ascii="Arial" w:hAnsi="Arial" w:cs="Arial"/>
                <w:color w:val="000000"/>
                <w:sz w:val="18"/>
                <w:szCs w:val="18"/>
              </w:rPr>
            </w:pPr>
          </w:p>
        </w:tc>
        <w:tc>
          <w:tcPr>
            <w:tcW w:w="802" w:type="pct"/>
            <w:tcBorders>
              <w:top w:val="nil"/>
              <w:left w:val="nil"/>
              <w:bottom w:val="nil"/>
              <w:right w:val="nil"/>
            </w:tcBorders>
            <w:noWrap/>
            <w:vAlign w:val="center"/>
            <w:hideMark/>
          </w:tcPr>
          <w:p w14:paraId="1BBDC8B1" w14:textId="4E5213F3" w:rsidR="00570C32" w:rsidRPr="00C34218" w:rsidRDefault="00570C32" w:rsidP="00570C32">
            <w:pPr>
              <w:jc w:val="right"/>
              <w:rPr>
                <w:rFonts w:ascii="Arial" w:hAnsi="Arial" w:cs="Arial"/>
                <w:color w:val="000000"/>
                <w:sz w:val="18"/>
                <w:szCs w:val="18"/>
              </w:rPr>
            </w:pPr>
            <w:r w:rsidRPr="00C34218">
              <w:rPr>
                <w:rFonts w:ascii="Arial" w:hAnsi="Arial" w:cs="Arial"/>
                <w:color w:val="000000"/>
                <w:sz w:val="18"/>
                <w:szCs w:val="18"/>
              </w:rPr>
              <w:t>-</w:t>
            </w:r>
          </w:p>
        </w:tc>
      </w:tr>
      <w:tr w:rsidR="003745FF" w:rsidRPr="00C34218" w14:paraId="4DF9135A" w14:textId="77777777" w:rsidTr="008218DE">
        <w:trPr>
          <w:trHeight w:val="170"/>
        </w:trPr>
        <w:tc>
          <w:tcPr>
            <w:tcW w:w="3106" w:type="pct"/>
            <w:tcBorders>
              <w:top w:val="nil"/>
              <w:left w:val="nil"/>
              <w:bottom w:val="nil"/>
              <w:right w:val="nil"/>
            </w:tcBorders>
            <w:noWrap/>
            <w:vAlign w:val="center"/>
            <w:hideMark/>
          </w:tcPr>
          <w:p w14:paraId="689B74AD" w14:textId="77777777" w:rsidR="00570C32" w:rsidRPr="00C34218" w:rsidRDefault="00570C32" w:rsidP="00570C32">
            <w:pPr>
              <w:ind w:firstLineChars="100" w:firstLine="180"/>
              <w:rPr>
                <w:rFonts w:ascii="Arial" w:hAnsi="Arial" w:cs="Arial"/>
                <w:color w:val="000000"/>
                <w:sz w:val="18"/>
                <w:szCs w:val="18"/>
              </w:rPr>
            </w:pPr>
            <w:r w:rsidRPr="00C34218">
              <w:rPr>
                <w:rFonts w:ascii="Arial" w:hAnsi="Arial" w:cs="Arial"/>
                <w:color w:val="000000"/>
                <w:sz w:val="18"/>
                <w:szCs w:val="18"/>
              </w:rPr>
              <w:t>Entre 60 e 90 dias</w:t>
            </w:r>
          </w:p>
        </w:tc>
        <w:tc>
          <w:tcPr>
            <w:tcW w:w="159" w:type="pct"/>
            <w:tcBorders>
              <w:top w:val="nil"/>
              <w:left w:val="nil"/>
              <w:bottom w:val="nil"/>
              <w:right w:val="nil"/>
            </w:tcBorders>
            <w:vAlign w:val="center"/>
            <w:hideMark/>
          </w:tcPr>
          <w:p w14:paraId="2ED808BC" w14:textId="77777777" w:rsidR="00570C32" w:rsidRPr="00C34218" w:rsidRDefault="00570C32" w:rsidP="00570C32">
            <w:pPr>
              <w:ind w:firstLineChars="100" w:firstLine="180"/>
              <w:rPr>
                <w:rFonts w:ascii="Arial" w:hAnsi="Arial" w:cs="Arial"/>
                <w:color w:val="000000"/>
                <w:sz w:val="18"/>
                <w:szCs w:val="18"/>
              </w:rPr>
            </w:pPr>
          </w:p>
        </w:tc>
        <w:tc>
          <w:tcPr>
            <w:tcW w:w="826" w:type="pct"/>
            <w:tcBorders>
              <w:top w:val="nil"/>
              <w:left w:val="nil"/>
              <w:bottom w:val="nil"/>
              <w:right w:val="nil"/>
            </w:tcBorders>
            <w:noWrap/>
            <w:vAlign w:val="center"/>
            <w:hideMark/>
          </w:tcPr>
          <w:p w14:paraId="30D3DFC0" w14:textId="7BF94B50" w:rsidR="00570C32" w:rsidRPr="00C34218" w:rsidRDefault="00570C32" w:rsidP="00570C32">
            <w:pPr>
              <w:jc w:val="right"/>
              <w:rPr>
                <w:rFonts w:ascii="Arial" w:hAnsi="Arial" w:cs="Arial"/>
                <w:color w:val="000000"/>
                <w:sz w:val="18"/>
                <w:szCs w:val="18"/>
              </w:rPr>
            </w:pPr>
            <w:r w:rsidRPr="00C34218">
              <w:rPr>
                <w:rFonts w:ascii="Arial" w:hAnsi="Arial" w:cs="Arial"/>
                <w:color w:val="000000"/>
                <w:sz w:val="18"/>
                <w:szCs w:val="18"/>
              </w:rPr>
              <w:t>2</w:t>
            </w:r>
          </w:p>
        </w:tc>
        <w:tc>
          <w:tcPr>
            <w:tcW w:w="107" w:type="pct"/>
            <w:tcBorders>
              <w:top w:val="nil"/>
              <w:left w:val="nil"/>
              <w:bottom w:val="nil"/>
              <w:right w:val="nil"/>
            </w:tcBorders>
            <w:vAlign w:val="center"/>
            <w:hideMark/>
          </w:tcPr>
          <w:p w14:paraId="4B3B9F38" w14:textId="77777777" w:rsidR="00570C32" w:rsidRPr="00C34218" w:rsidRDefault="00570C32" w:rsidP="00570C32">
            <w:pPr>
              <w:jc w:val="right"/>
              <w:rPr>
                <w:rFonts w:ascii="Arial" w:hAnsi="Arial" w:cs="Arial"/>
                <w:color w:val="000000"/>
                <w:sz w:val="18"/>
                <w:szCs w:val="18"/>
              </w:rPr>
            </w:pPr>
          </w:p>
        </w:tc>
        <w:tc>
          <w:tcPr>
            <w:tcW w:w="802" w:type="pct"/>
            <w:tcBorders>
              <w:top w:val="nil"/>
              <w:left w:val="nil"/>
              <w:bottom w:val="nil"/>
              <w:right w:val="nil"/>
            </w:tcBorders>
            <w:noWrap/>
            <w:vAlign w:val="center"/>
            <w:hideMark/>
          </w:tcPr>
          <w:p w14:paraId="4957F259" w14:textId="14800E4D" w:rsidR="00570C32" w:rsidRPr="00C34218" w:rsidRDefault="00570C32" w:rsidP="00570C32">
            <w:pPr>
              <w:jc w:val="right"/>
              <w:rPr>
                <w:rFonts w:ascii="Arial" w:hAnsi="Arial" w:cs="Arial"/>
                <w:color w:val="000000"/>
                <w:sz w:val="18"/>
                <w:szCs w:val="18"/>
              </w:rPr>
            </w:pPr>
            <w:r w:rsidRPr="00C34218">
              <w:rPr>
                <w:rFonts w:ascii="Arial" w:hAnsi="Arial" w:cs="Arial"/>
                <w:color w:val="000000"/>
                <w:sz w:val="18"/>
                <w:szCs w:val="18"/>
              </w:rPr>
              <w:t>-</w:t>
            </w:r>
          </w:p>
        </w:tc>
      </w:tr>
      <w:tr w:rsidR="003745FF" w:rsidRPr="00C34218" w14:paraId="16E6087D" w14:textId="77777777" w:rsidTr="008218DE">
        <w:trPr>
          <w:trHeight w:val="170"/>
        </w:trPr>
        <w:tc>
          <w:tcPr>
            <w:tcW w:w="3106" w:type="pct"/>
            <w:tcBorders>
              <w:top w:val="nil"/>
              <w:left w:val="nil"/>
              <w:bottom w:val="nil"/>
              <w:right w:val="nil"/>
            </w:tcBorders>
            <w:noWrap/>
            <w:vAlign w:val="center"/>
            <w:hideMark/>
          </w:tcPr>
          <w:p w14:paraId="6768476C" w14:textId="77777777" w:rsidR="00570C32" w:rsidRPr="00C34218" w:rsidRDefault="00570C32" w:rsidP="00570C32">
            <w:pPr>
              <w:ind w:firstLineChars="100" w:firstLine="180"/>
              <w:rPr>
                <w:rFonts w:ascii="Arial" w:hAnsi="Arial" w:cs="Arial"/>
                <w:color w:val="000000"/>
                <w:sz w:val="18"/>
                <w:szCs w:val="18"/>
              </w:rPr>
            </w:pPr>
            <w:r w:rsidRPr="00C34218">
              <w:rPr>
                <w:rFonts w:ascii="Arial" w:hAnsi="Arial" w:cs="Arial"/>
                <w:color w:val="000000"/>
                <w:sz w:val="18"/>
                <w:szCs w:val="18"/>
              </w:rPr>
              <w:t>Entre 90 e 180 dias</w:t>
            </w:r>
          </w:p>
        </w:tc>
        <w:tc>
          <w:tcPr>
            <w:tcW w:w="159" w:type="pct"/>
            <w:tcBorders>
              <w:top w:val="nil"/>
              <w:left w:val="nil"/>
              <w:bottom w:val="nil"/>
              <w:right w:val="nil"/>
            </w:tcBorders>
            <w:vAlign w:val="center"/>
            <w:hideMark/>
          </w:tcPr>
          <w:p w14:paraId="2688F15F" w14:textId="77777777" w:rsidR="00570C32" w:rsidRPr="00C34218" w:rsidRDefault="00570C32" w:rsidP="00570C32">
            <w:pPr>
              <w:ind w:firstLineChars="100" w:firstLine="180"/>
              <w:rPr>
                <w:rFonts w:ascii="Arial" w:hAnsi="Arial" w:cs="Arial"/>
                <w:color w:val="000000"/>
                <w:sz w:val="18"/>
                <w:szCs w:val="18"/>
              </w:rPr>
            </w:pPr>
          </w:p>
        </w:tc>
        <w:tc>
          <w:tcPr>
            <w:tcW w:w="826" w:type="pct"/>
            <w:tcBorders>
              <w:top w:val="nil"/>
              <w:left w:val="nil"/>
              <w:bottom w:val="nil"/>
              <w:right w:val="nil"/>
            </w:tcBorders>
            <w:noWrap/>
            <w:vAlign w:val="center"/>
            <w:hideMark/>
          </w:tcPr>
          <w:p w14:paraId="6EA09C01" w14:textId="0211624A" w:rsidR="00570C32" w:rsidRPr="00C34218" w:rsidRDefault="00570C32" w:rsidP="00570C32">
            <w:pPr>
              <w:jc w:val="right"/>
              <w:rPr>
                <w:rFonts w:ascii="Arial" w:hAnsi="Arial" w:cs="Arial"/>
                <w:color w:val="000000"/>
                <w:sz w:val="18"/>
                <w:szCs w:val="18"/>
              </w:rPr>
            </w:pPr>
            <w:r w:rsidRPr="00C34218">
              <w:rPr>
                <w:rFonts w:ascii="Arial" w:hAnsi="Arial" w:cs="Arial"/>
                <w:color w:val="000000"/>
                <w:sz w:val="18"/>
                <w:szCs w:val="18"/>
              </w:rPr>
              <w:t>4</w:t>
            </w:r>
          </w:p>
        </w:tc>
        <w:tc>
          <w:tcPr>
            <w:tcW w:w="107" w:type="pct"/>
            <w:tcBorders>
              <w:top w:val="nil"/>
              <w:left w:val="nil"/>
              <w:bottom w:val="nil"/>
              <w:right w:val="nil"/>
            </w:tcBorders>
            <w:vAlign w:val="center"/>
            <w:hideMark/>
          </w:tcPr>
          <w:p w14:paraId="228DD20B" w14:textId="77777777" w:rsidR="00570C32" w:rsidRPr="00C34218" w:rsidRDefault="00570C32" w:rsidP="00570C32">
            <w:pPr>
              <w:jc w:val="right"/>
              <w:rPr>
                <w:rFonts w:ascii="Arial" w:hAnsi="Arial" w:cs="Arial"/>
                <w:color w:val="000000"/>
                <w:sz w:val="18"/>
                <w:szCs w:val="18"/>
              </w:rPr>
            </w:pPr>
          </w:p>
        </w:tc>
        <w:tc>
          <w:tcPr>
            <w:tcW w:w="802" w:type="pct"/>
            <w:tcBorders>
              <w:top w:val="nil"/>
              <w:left w:val="nil"/>
              <w:bottom w:val="nil"/>
              <w:right w:val="nil"/>
            </w:tcBorders>
            <w:noWrap/>
            <w:vAlign w:val="center"/>
            <w:hideMark/>
          </w:tcPr>
          <w:p w14:paraId="35BFB741" w14:textId="74EAF301" w:rsidR="00570C32" w:rsidRPr="00C34218" w:rsidRDefault="00570C32" w:rsidP="00570C32">
            <w:pPr>
              <w:jc w:val="right"/>
              <w:rPr>
                <w:rFonts w:ascii="Arial" w:hAnsi="Arial" w:cs="Arial"/>
                <w:color w:val="000000"/>
                <w:sz w:val="18"/>
                <w:szCs w:val="18"/>
              </w:rPr>
            </w:pPr>
            <w:r w:rsidRPr="00C34218">
              <w:rPr>
                <w:rFonts w:ascii="Arial" w:hAnsi="Arial" w:cs="Arial"/>
                <w:color w:val="000000"/>
                <w:sz w:val="18"/>
                <w:szCs w:val="18"/>
              </w:rPr>
              <w:t>-</w:t>
            </w:r>
          </w:p>
        </w:tc>
      </w:tr>
      <w:tr w:rsidR="003745FF" w:rsidRPr="00C34218" w14:paraId="6BCB00C5" w14:textId="77777777" w:rsidTr="00052A90">
        <w:trPr>
          <w:trHeight w:val="170"/>
        </w:trPr>
        <w:tc>
          <w:tcPr>
            <w:tcW w:w="3106" w:type="pct"/>
            <w:tcBorders>
              <w:top w:val="nil"/>
              <w:left w:val="nil"/>
              <w:bottom w:val="nil"/>
              <w:right w:val="nil"/>
            </w:tcBorders>
            <w:noWrap/>
            <w:vAlign w:val="center"/>
            <w:hideMark/>
          </w:tcPr>
          <w:p w14:paraId="11E06F04" w14:textId="77777777" w:rsidR="00570C32" w:rsidRPr="00C34218" w:rsidRDefault="00570C32" w:rsidP="00570C32">
            <w:pPr>
              <w:ind w:firstLineChars="100" w:firstLine="180"/>
              <w:rPr>
                <w:rFonts w:ascii="Arial" w:hAnsi="Arial" w:cs="Arial"/>
                <w:color w:val="000000"/>
                <w:sz w:val="18"/>
                <w:szCs w:val="18"/>
              </w:rPr>
            </w:pPr>
            <w:r w:rsidRPr="00C34218">
              <w:rPr>
                <w:rFonts w:ascii="Arial" w:hAnsi="Arial" w:cs="Arial"/>
                <w:color w:val="000000"/>
                <w:sz w:val="18"/>
                <w:szCs w:val="18"/>
              </w:rPr>
              <w:t>Há mais de 180 dias</w:t>
            </w:r>
          </w:p>
        </w:tc>
        <w:tc>
          <w:tcPr>
            <w:tcW w:w="159" w:type="pct"/>
            <w:tcBorders>
              <w:top w:val="nil"/>
              <w:left w:val="nil"/>
              <w:bottom w:val="nil"/>
              <w:right w:val="nil"/>
            </w:tcBorders>
            <w:vAlign w:val="center"/>
            <w:hideMark/>
          </w:tcPr>
          <w:p w14:paraId="6A0FAA7E" w14:textId="77777777" w:rsidR="00570C32" w:rsidRPr="00C34218" w:rsidRDefault="00570C32" w:rsidP="00570C32">
            <w:pPr>
              <w:ind w:firstLineChars="100" w:firstLine="180"/>
              <w:rPr>
                <w:rFonts w:ascii="Arial" w:hAnsi="Arial" w:cs="Arial"/>
                <w:color w:val="000000"/>
                <w:sz w:val="18"/>
                <w:szCs w:val="18"/>
              </w:rPr>
            </w:pPr>
          </w:p>
        </w:tc>
        <w:tc>
          <w:tcPr>
            <w:tcW w:w="826" w:type="pct"/>
            <w:tcBorders>
              <w:top w:val="nil"/>
              <w:left w:val="nil"/>
              <w:bottom w:val="single" w:sz="4" w:space="0" w:color="auto"/>
              <w:right w:val="nil"/>
            </w:tcBorders>
            <w:noWrap/>
            <w:vAlign w:val="center"/>
            <w:hideMark/>
          </w:tcPr>
          <w:p w14:paraId="760C8CE5" w14:textId="62292DB9" w:rsidR="00570C32" w:rsidRPr="00C34218" w:rsidRDefault="00570C32" w:rsidP="00570C32">
            <w:pPr>
              <w:jc w:val="right"/>
              <w:rPr>
                <w:rFonts w:ascii="Arial" w:hAnsi="Arial" w:cs="Arial"/>
                <w:color w:val="000000"/>
                <w:sz w:val="18"/>
                <w:szCs w:val="18"/>
              </w:rPr>
            </w:pPr>
            <w:r w:rsidRPr="00C34218">
              <w:rPr>
                <w:rFonts w:ascii="Arial" w:hAnsi="Arial" w:cs="Arial"/>
                <w:color w:val="000000"/>
                <w:sz w:val="18"/>
                <w:szCs w:val="18"/>
              </w:rPr>
              <w:t>2.892</w:t>
            </w:r>
          </w:p>
        </w:tc>
        <w:tc>
          <w:tcPr>
            <w:tcW w:w="107" w:type="pct"/>
            <w:tcBorders>
              <w:top w:val="nil"/>
              <w:left w:val="nil"/>
              <w:bottom w:val="nil"/>
              <w:right w:val="nil"/>
            </w:tcBorders>
            <w:vAlign w:val="center"/>
            <w:hideMark/>
          </w:tcPr>
          <w:p w14:paraId="5A862753" w14:textId="77777777" w:rsidR="00570C32" w:rsidRPr="00C34218" w:rsidRDefault="00570C32" w:rsidP="00570C32">
            <w:pPr>
              <w:jc w:val="right"/>
              <w:rPr>
                <w:rFonts w:ascii="Arial" w:hAnsi="Arial" w:cs="Arial"/>
                <w:color w:val="000000"/>
                <w:sz w:val="18"/>
                <w:szCs w:val="18"/>
              </w:rPr>
            </w:pPr>
          </w:p>
        </w:tc>
        <w:tc>
          <w:tcPr>
            <w:tcW w:w="802" w:type="pct"/>
            <w:tcBorders>
              <w:top w:val="nil"/>
              <w:left w:val="nil"/>
              <w:bottom w:val="single" w:sz="4" w:space="0" w:color="auto"/>
              <w:right w:val="nil"/>
            </w:tcBorders>
            <w:noWrap/>
            <w:vAlign w:val="center"/>
            <w:hideMark/>
          </w:tcPr>
          <w:p w14:paraId="679F77FD" w14:textId="38316BD7" w:rsidR="00570C32" w:rsidRPr="00C34218" w:rsidRDefault="00570C32" w:rsidP="00570C32">
            <w:pPr>
              <w:jc w:val="right"/>
              <w:rPr>
                <w:rFonts w:ascii="Arial" w:hAnsi="Arial" w:cs="Arial"/>
                <w:color w:val="000000"/>
                <w:sz w:val="18"/>
                <w:szCs w:val="18"/>
              </w:rPr>
            </w:pPr>
            <w:r w:rsidRPr="00C34218">
              <w:rPr>
                <w:rFonts w:ascii="Arial" w:hAnsi="Arial" w:cs="Arial"/>
                <w:color w:val="000000"/>
                <w:sz w:val="18"/>
                <w:szCs w:val="18"/>
              </w:rPr>
              <w:t>2.892</w:t>
            </w:r>
          </w:p>
        </w:tc>
      </w:tr>
      <w:tr w:rsidR="003745FF" w:rsidRPr="00C34218" w14:paraId="7D330488" w14:textId="77777777" w:rsidTr="00052A90">
        <w:trPr>
          <w:trHeight w:val="170"/>
        </w:trPr>
        <w:tc>
          <w:tcPr>
            <w:tcW w:w="3106" w:type="pct"/>
            <w:tcBorders>
              <w:top w:val="nil"/>
              <w:left w:val="nil"/>
              <w:bottom w:val="nil"/>
              <w:right w:val="nil"/>
            </w:tcBorders>
            <w:noWrap/>
            <w:vAlign w:val="center"/>
            <w:hideMark/>
          </w:tcPr>
          <w:p w14:paraId="65E979EE" w14:textId="77777777" w:rsidR="00570C32" w:rsidRPr="00C34218" w:rsidRDefault="00570C32" w:rsidP="00570C32">
            <w:pPr>
              <w:jc w:val="right"/>
              <w:rPr>
                <w:rFonts w:ascii="Arial" w:hAnsi="Arial" w:cs="Arial"/>
                <w:color w:val="000000"/>
                <w:sz w:val="18"/>
                <w:szCs w:val="18"/>
              </w:rPr>
            </w:pPr>
          </w:p>
        </w:tc>
        <w:tc>
          <w:tcPr>
            <w:tcW w:w="159" w:type="pct"/>
            <w:tcBorders>
              <w:top w:val="nil"/>
              <w:left w:val="nil"/>
              <w:bottom w:val="nil"/>
              <w:right w:val="nil"/>
            </w:tcBorders>
            <w:vAlign w:val="center"/>
            <w:hideMark/>
          </w:tcPr>
          <w:p w14:paraId="48F77CBF" w14:textId="77777777" w:rsidR="00570C32" w:rsidRPr="00C34218" w:rsidRDefault="00570C32" w:rsidP="00570C32">
            <w:pPr>
              <w:ind w:firstLineChars="100" w:firstLine="180"/>
              <w:rPr>
                <w:rFonts w:ascii="Arial" w:hAnsi="Arial" w:cs="Arial"/>
                <w:sz w:val="18"/>
                <w:szCs w:val="18"/>
              </w:rPr>
            </w:pPr>
          </w:p>
        </w:tc>
        <w:tc>
          <w:tcPr>
            <w:tcW w:w="826" w:type="pct"/>
            <w:tcBorders>
              <w:top w:val="single" w:sz="4" w:space="0" w:color="auto"/>
              <w:left w:val="nil"/>
              <w:bottom w:val="nil"/>
              <w:right w:val="nil"/>
            </w:tcBorders>
            <w:noWrap/>
            <w:vAlign w:val="center"/>
            <w:hideMark/>
          </w:tcPr>
          <w:p w14:paraId="59798AB2" w14:textId="77777777" w:rsidR="00570C32" w:rsidRPr="00C34218" w:rsidRDefault="00570C32" w:rsidP="00570C32">
            <w:pPr>
              <w:jc w:val="right"/>
              <w:rPr>
                <w:rFonts w:ascii="Arial" w:hAnsi="Arial" w:cs="Arial"/>
                <w:sz w:val="18"/>
                <w:szCs w:val="18"/>
              </w:rPr>
            </w:pPr>
          </w:p>
        </w:tc>
        <w:tc>
          <w:tcPr>
            <w:tcW w:w="107" w:type="pct"/>
            <w:tcBorders>
              <w:top w:val="nil"/>
              <w:left w:val="nil"/>
              <w:bottom w:val="nil"/>
              <w:right w:val="nil"/>
            </w:tcBorders>
            <w:vAlign w:val="center"/>
            <w:hideMark/>
          </w:tcPr>
          <w:p w14:paraId="26CAAA4E" w14:textId="77777777" w:rsidR="00570C32" w:rsidRPr="00C34218" w:rsidRDefault="00570C32" w:rsidP="00570C32">
            <w:pPr>
              <w:jc w:val="right"/>
              <w:rPr>
                <w:rFonts w:ascii="Arial" w:hAnsi="Arial" w:cs="Arial"/>
                <w:sz w:val="18"/>
                <w:szCs w:val="18"/>
              </w:rPr>
            </w:pPr>
          </w:p>
        </w:tc>
        <w:tc>
          <w:tcPr>
            <w:tcW w:w="802" w:type="pct"/>
            <w:tcBorders>
              <w:top w:val="single" w:sz="4" w:space="0" w:color="auto"/>
              <w:left w:val="nil"/>
              <w:bottom w:val="nil"/>
              <w:right w:val="nil"/>
            </w:tcBorders>
            <w:noWrap/>
            <w:vAlign w:val="center"/>
            <w:hideMark/>
          </w:tcPr>
          <w:p w14:paraId="47F42B6E" w14:textId="77777777" w:rsidR="00570C32" w:rsidRPr="00C34218" w:rsidRDefault="00570C32" w:rsidP="00570C32">
            <w:pPr>
              <w:jc w:val="right"/>
              <w:rPr>
                <w:rFonts w:ascii="Arial" w:hAnsi="Arial" w:cs="Arial"/>
                <w:sz w:val="18"/>
                <w:szCs w:val="18"/>
              </w:rPr>
            </w:pPr>
          </w:p>
        </w:tc>
      </w:tr>
      <w:tr w:rsidR="003745FF" w:rsidRPr="00C34218" w14:paraId="4E3A20B3" w14:textId="77777777" w:rsidTr="008218DE">
        <w:trPr>
          <w:trHeight w:val="170"/>
        </w:trPr>
        <w:tc>
          <w:tcPr>
            <w:tcW w:w="3106" w:type="pct"/>
            <w:tcBorders>
              <w:top w:val="nil"/>
              <w:left w:val="nil"/>
              <w:bottom w:val="nil"/>
              <w:right w:val="nil"/>
            </w:tcBorders>
            <w:noWrap/>
            <w:vAlign w:val="bottom"/>
            <w:hideMark/>
          </w:tcPr>
          <w:p w14:paraId="2941D2FD" w14:textId="77777777" w:rsidR="00570C32" w:rsidRPr="00C34218" w:rsidRDefault="00570C32" w:rsidP="00570C32">
            <w:pPr>
              <w:jc w:val="right"/>
              <w:rPr>
                <w:rFonts w:ascii="Arial" w:hAnsi="Arial" w:cs="Arial"/>
                <w:sz w:val="18"/>
                <w:szCs w:val="18"/>
              </w:rPr>
            </w:pPr>
          </w:p>
        </w:tc>
        <w:tc>
          <w:tcPr>
            <w:tcW w:w="159" w:type="pct"/>
            <w:tcBorders>
              <w:top w:val="nil"/>
              <w:left w:val="nil"/>
              <w:bottom w:val="nil"/>
              <w:right w:val="nil"/>
            </w:tcBorders>
            <w:vAlign w:val="center"/>
            <w:hideMark/>
          </w:tcPr>
          <w:p w14:paraId="5D47F7DE" w14:textId="77777777" w:rsidR="00570C32" w:rsidRPr="00C34218" w:rsidRDefault="00570C32" w:rsidP="00570C32">
            <w:pPr>
              <w:rPr>
                <w:rFonts w:ascii="Arial" w:hAnsi="Arial" w:cs="Arial"/>
                <w:sz w:val="18"/>
                <w:szCs w:val="18"/>
              </w:rPr>
            </w:pPr>
          </w:p>
        </w:tc>
        <w:tc>
          <w:tcPr>
            <w:tcW w:w="826" w:type="pct"/>
            <w:tcBorders>
              <w:top w:val="nil"/>
              <w:left w:val="nil"/>
              <w:bottom w:val="double" w:sz="6" w:space="0" w:color="auto"/>
              <w:right w:val="nil"/>
            </w:tcBorders>
            <w:noWrap/>
            <w:vAlign w:val="center"/>
            <w:hideMark/>
          </w:tcPr>
          <w:p w14:paraId="2CFCF630" w14:textId="28FC8F6B" w:rsidR="00570C32" w:rsidRPr="00C34218" w:rsidRDefault="00570C32" w:rsidP="00570C32">
            <w:pPr>
              <w:jc w:val="right"/>
              <w:rPr>
                <w:rFonts w:ascii="Arial" w:hAnsi="Arial" w:cs="Arial"/>
                <w:color w:val="000000"/>
                <w:sz w:val="18"/>
                <w:szCs w:val="18"/>
              </w:rPr>
            </w:pPr>
            <w:r w:rsidRPr="00C34218">
              <w:rPr>
                <w:rFonts w:ascii="Arial" w:hAnsi="Arial" w:cs="Arial"/>
                <w:color w:val="000000"/>
                <w:sz w:val="18"/>
                <w:szCs w:val="18"/>
              </w:rPr>
              <w:t>280.585</w:t>
            </w:r>
          </w:p>
        </w:tc>
        <w:tc>
          <w:tcPr>
            <w:tcW w:w="107" w:type="pct"/>
            <w:tcBorders>
              <w:top w:val="nil"/>
              <w:left w:val="nil"/>
              <w:bottom w:val="nil"/>
              <w:right w:val="nil"/>
            </w:tcBorders>
            <w:vAlign w:val="center"/>
            <w:hideMark/>
          </w:tcPr>
          <w:p w14:paraId="7F7D508C" w14:textId="77777777" w:rsidR="00570C32" w:rsidRPr="00C34218" w:rsidRDefault="00570C32" w:rsidP="00570C32">
            <w:pPr>
              <w:jc w:val="right"/>
              <w:rPr>
                <w:rFonts w:ascii="Arial" w:hAnsi="Arial" w:cs="Arial"/>
                <w:color w:val="000000"/>
                <w:sz w:val="18"/>
                <w:szCs w:val="18"/>
              </w:rPr>
            </w:pPr>
          </w:p>
        </w:tc>
        <w:tc>
          <w:tcPr>
            <w:tcW w:w="802" w:type="pct"/>
            <w:tcBorders>
              <w:top w:val="nil"/>
              <w:left w:val="nil"/>
              <w:bottom w:val="double" w:sz="6" w:space="0" w:color="auto"/>
              <w:right w:val="nil"/>
            </w:tcBorders>
            <w:noWrap/>
            <w:vAlign w:val="center"/>
            <w:hideMark/>
          </w:tcPr>
          <w:p w14:paraId="05880525" w14:textId="2F522888" w:rsidR="00570C32" w:rsidRPr="00C34218" w:rsidRDefault="00570C32" w:rsidP="00570C32">
            <w:pPr>
              <w:jc w:val="right"/>
              <w:rPr>
                <w:rFonts w:ascii="Arial" w:hAnsi="Arial" w:cs="Arial"/>
                <w:color w:val="000000"/>
                <w:sz w:val="18"/>
                <w:szCs w:val="18"/>
              </w:rPr>
            </w:pPr>
            <w:r w:rsidRPr="00C34218">
              <w:rPr>
                <w:rFonts w:ascii="Arial" w:hAnsi="Arial" w:cs="Arial"/>
                <w:color w:val="000000"/>
                <w:sz w:val="18"/>
                <w:szCs w:val="18"/>
              </w:rPr>
              <w:t>419.863</w:t>
            </w:r>
          </w:p>
        </w:tc>
      </w:tr>
    </w:tbl>
    <w:p w14:paraId="65D01020" w14:textId="77777777" w:rsidR="00B038EF" w:rsidRPr="00C34218" w:rsidRDefault="00B038EF" w:rsidP="007F7B8C">
      <w:pPr>
        <w:rPr>
          <w:rFonts w:ascii="Georgia" w:hAnsi="Georgia" w:cs="Arial"/>
          <w:sz w:val="22"/>
          <w:szCs w:val="22"/>
        </w:rPr>
      </w:pPr>
    </w:p>
    <w:p w14:paraId="7E4EAB37" w14:textId="2975D4BF" w:rsidR="00C131C7" w:rsidRPr="00C34218" w:rsidRDefault="00803E04" w:rsidP="007F7B8C">
      <w:pPr>
        <w:rPr>
          <w:rFonts w:ascii="Georgia" w:hAnsi="Georgia" w:cs="Arial"/>
          <w:sz w:val="22"/>
          <w:szCs w:val="22"/>
        </w:rPr>
      </w:pPr>
      <w:r w:rsidRPr="00C34218">
        <w:rPr>
          <w:rFonts w:ascii="Georgia" w:hAnsi="Georgia" w:cs="Arial"/>
          <w:sz w:val="22"/>
          <w:szCs w:val="22"/>
        </w:rPr>
        <w:t xml:space="preserve">O montante apresentado no saldo de contas a receber está relacionado substancialmente à participação da Companhia na SCP com a CBMM, que não apresenta qualquer histórico ou perspectiva de inadimplência ou perda. </w:t>
      </w:r>
    </w:p>
    <w:p w14:paraId="531F35B4" w14:textId="77777777" w:rsidR="00DF2822" w:rsidRPr="00C34218" w:rsidRDefault="00DF2822" w:rsidP="007F7B8C">
      <w:pPr>
        <w:rPr>
          <w:rFonts w:ascii="Georgia" w:hAnsi="Georgia" w:cs="Arial"/>
          <w:sz w:val="22"/>
          <w:szCs w:val="22"/>
        </w:rPr>
      </w:pPr>
    </w:p>
    <w:p w14:paraId="77D24FE4" w14:textId="1C8D5CFE" w:rsidR="00B038EF" w:rsidRPr="00C34218" w:rsidRDefault="00ED05F0" w:rsidP="0065415E">
      <w:pPr>
        <w:rPr>
          <w:rFonts w:ascii="Georgia" w:hAnsi="Georgia" w:cs="Arial"/>
          <w:sz w:val="22"/>
          <w:szCs w:val="22"/>
        </w:rPr>
      </w:pPr>
      <w:r w:rsidRPr="00C34218">
        <w:rPr>
          <w:rFonts w:ascii="Georgia" w:hAnsi="Georgia" w:cs="Arial"/>
          <w:sz w:val="22"/>
          <w:szCs w:val="22"/>
        </w:rPr>
        <w:t xml:space="preserve">Os </w:t>
      </w:r>
      <w:bookmarkStart w:id="20" w:name="_Hlk206059879"/>
      <w:r w:rsidRPr="00C34218">
        <w:rPr>
          <w:rFonts w:ascii="Georgia" w:hAnsi="Georgia" w:cs="Arial"/>
          <w:sz w:val="22"/>
          <w:szCs w:val="22"/>
        </w:rPr>
        <w:t>títulos constituídos como perdas estimadas por créditos de liquidação duvidosa (PECLD) são relacionados principalmente ao reembolso de despesas referentes ao período de setembro de 2020 a dezembro de 2021. Estes mesmos títulos atualmente se encontram em processo de cobrança judicial.</w:t>
      </w:r>
      <w:bookmarkEnd w:id="20"/>
    </w:p>
    <w:p w14:paraId="280E2923" w14:textId="522B27D9" w:rsidR="00136CF4" w:rsidRPr="00C34218" w:rsidRDefault="00136CF4">
      <w:pPr>
        <w:rPr>
          <w:rFonts w:ascii="Georgia" w:hAnsi="Georgia" w:cs="Arial"/>
          <w:b/>
          <w:bCs/>
          <w:sz w:val="22"/>
          <w:szCs w:val="22"/>
        </w:rPr>
      </w:pPr>
    </w:p>
    <w:p w14:paraId="7519EA9A" w14:textId="4709FB6E" w:rsidR="00E57DA5" w:rsidRPr="00C34218" w:rsidRDefault="00E57DA5">
      <w:pPr>
        <w:rPr>
          <w:rFonts w:ascii="Georgia" w:hAnsi="Georgia" w:cs="Arial"/>
          <w:b/>
          <w:bCs/>
          <w:sz w:val="22"/>
          <w:szCs w:val="22"/>
        </w:rPr>
      </w:pPr>
    </w:p>
    <w:p w14:paraId="13C0BCAE" w14:textId="17785966" w:rsidR="003E6078" w:rsidRPr="00C34218" w:rsidRDefault="00B52640" w:rsidP="00C62881">
      <w:pPr>
        <w:pStyle w:val="PargrafodaLista"/>
        <w:numPr>
          <w:ilvl w:val="0"/>
          <w:numId w:val="8"/>
        </w:numPr>
        <w:ind w:left="0" w:hanging="709"/>
        <w:rPr>
          <w:rFonts w:ascii="Arial" w:hAnsi="Arial" w:cs="Arial"/>
          <w:b/>
          <w:bCs/>
          <w:sz w:val="22"/>
          <w:szCs w:val="22"/>
        </w:rPr>
      </w:pPr>
      <w:r w:rsidRPr="00C34218">
        <w:rPr>
          <w:rFonts w:ascii="Arial" w:hAnsi="Arial" w:cs="Arial"/>
          <w:b/>
          <w:bCs/>
          <w:sz w:val="22"/>
          <w:szCs w:val="22"/>
        </w:rPr>
        <w:t>Tributos</w:t>
      </w:r>
      <w:r w:rsidR="003E6078" w:rsidRPr="00C34218">
        <w:rPr>
          <w:rFonts w:ascii="Arial" w:hAnsi="Arial" w:cs="Arial"/>
          <w:b/>
          <w:bCs/>
          <w:sz w:val="22"/>
          <w:szCs w:val="22"/>
        </w:rPr>
        <w:t xml:space="preserve"> a recuperar</w:t>
      </w:r>
    </w:p>
    <w:p w14:paraId="7D9B090D" w14:textId="1FB61B5F" w:rsidR="003E6078" w:rsidRPr="00C34218" w:rsidRDefault="003E6078" w:rsidP="00C62881">
      <w:pPr>
        <w:pStyle w:val="PargrafodaLista"/>
        <w:ind w:left="0"/>
        <w:rPr>
          <w:rFonts w:ascii="Georgia" w:hAnsi="Georgia" w:cs="Georgia"/>
          <w:sz w:val="22"/>
          <w:szCs w:val="22"/>
        </w:rPr>
      </w:pPr>
    </w:p>
    <w:p w14:paraId="0EBDA67A" w14:textId="62B034DC" w:rsidR="00511755" w:rsidRPr="00C34218" w:rsidRDefault="00803E04" w:rsidP="00B25385">
      <w:pPr>
        <w:pStyle w:val="PargrafodaLista"/>
        <w:ind w:left="0"/>
        <w:rPr>
          <w:rFonts w:ascii="Georgia" w:hAnsi="Georgia" w:cs="Georgia"/>
          <w:sz w:val="22"/>
          <w:szCs w:val="22"/>
        </w:rPr>
      </w:pPr>
      <w:r w:rsidRPr="00C34218">
        <w:rPr>
          <w:rFonts w:ascii="Georgia" w:hAnsi="Georgia" w:cs="Georgia"/>
          <w:sz w:val="22"/>
          <w:szCs w:val="22"/>
        </w:rPr>
        <w:t>Corresponde substancialmente ao imposto de renda retido na fonte sobre as aplicações financeiras da Companhia de 202</w:t>
      </w:r>
      <w:r w:rsidR="005902DC" w:rsidRPr="00C34218">
        <w:rPr>
          <w:rFonts w:ascii="Georgia" w:hAnsi="Georgia" w:cs="Georgia"/>
          <w:sz w:val="22"/>
          <w:szCs w:val="22"/>
        </w:rPr>
        <w:t>5</w:t>
      </w:r>
      <w:r w:rsidR="00C43CCF" w:rsidRPr="00C34218">
        <w:rPr>
          <w:rFonts w:ascii="Georgia" w:hAnsi="Georgia" w:cs="Georgia"/>
          <w:sz w:val="22"/>
          <w:szCs w:val="22"/>
        </w:rPr>
        <w:t xml:space="preserve"> e</w:t>
      </w:r>
      <w:r w:rsidR="00504149" w:rsidRPr="00C34218">
        <w:rPr>
          <w:rFonts w:ascii="Georgia" w:hAnsi="Georgia" w:cs="Georgia"/>
          <w:sz w:val="22"/>
          <w:szCs w:val="22"/>
        </w:rPr>
        <w:t xml:space="preserve"> </w:t>
      </w:r>
      <w:r w:rsidRPr="00C34218">
        <w:rPr>
          <w:rFonts w:ascii="Georgia" w:hAnsi="Georgia" w:cs="Georgia"/>
          <w:sz w:val="22"/>
          <w:szCs w:val="22"/>
        </w:rPr>
        <w:t>anos anteriores e antecipações no recolhimento de imposto de renda e contribuição social. Os valores retidos são realizados mediante a compensação dos impostos e contribuições federais a pagar da operação e pela restituição por parte da R</w:t>
      </w:r>
      <w:r w:rsidR="005E2C1B" w:rsidRPr="00C34218">
        <w:rPr>
          <w:rFonts w:ascii="Georgia" w:hAnsi="Georgia" w:cs="Georgia"/>
          <w:sz w:val="22"/>
          <w:szCs w:val="22"/>
        </w:rPr>
        <w:t xml:space="preserve">eceita </w:t>
      </w:r>
      <w:r w:rsidRPr="00C34218">
        <w:rPr>
          <w:rFonts w:ascii="Georgia" w:hAnsi="Georgia" w:cs="Georgia"/>
          <w:sz w:val="22"/>
          <w:szCs w:val="22"/>
        </w:rPr>
        <w:t>F</w:t>
      </w:r>
      <w:r w:rsidR="005E2C1B" w:rsidRPr="00C34218">
        <w:rPr>
          <w:rFonts w:ascii="Georgia" w:hAnsi="Georgia" w:cs="Georgia"/>
          <w:sz w:val="22"/>
          <w:szCs w:val="22"/>
        </w:rPr>
        <w:t xml:space="preserve">ederal do </w:t>
      </w:r>
      <w:r w:rsidRPr="00C34218">
        <w:rPr>
          <w:rFonts w:ascii="Georgia" w:hAnsi="Georgia" w:cs="Georgia"/>
          <w:sz w:val="22"/>
          <w:szCs w:val="22"/>
        </w:rPr>
        <w:t>B</w:t>
      </w:r>
      <w:r w:rsidR="005E2C1B" w:rsidRPr="00C34218">
        <w:rPr>
          <w:rFonts w:ascii="Georgia" w:hAnsi="Georgia" w:cs="Georgia"/>
          <w:sz w:val="22"/>
          <w:szCs w:val="22"/>
        </w:rPr>
        <w:t>rasil (“RFB”)</w:t>
      </w:r>
      <w:r w:rsidRPr="00C34218">
        <w:rPr>
          <w:rFonts w:ascii="Georgia" w:hAnsi="Georgia" w:cs="Georgia"/>
          <w:sz w:val="22"/>
          <w:szCs w:val="22"/>
        </w:rPr>
        <w:t>.</w:t>
      </w:r>
    </w:p>
    <w:tbl>
      <w:tblPr>
        <w:tblW w:w="5000" w:type="pct"/>
        <w:tblCellMar>
          <w:left w:w="70" w:type="dxa"/>
          <w:right w:w="70" w:type="dxa"/>
        </w:tblCellMar>
        <w:tblLook w:val="04A0" w:firstRow="1" w:lastRow="0" w:firstColumn="1" w:lastColumn="0" w:noHBand="0" w:noVBand="1"/>
      </w:tblPr>
      <w:tblGrid>
        <w:gridCol w:w="5626"/>
        <w:gridCol w:w="1666"/>
        <w:gridCol w:w="279"/>
        <w:gridCol w:w="1666"/>
      </w:tblGrid>
      <w:tr w:rsidR="00E637D1" w:rsidRPr="00C34218" w14:paraId="346CEB21" w14:textId="77777777" w:rsidTr="00A05A8B">
        <w:trPr>
          <w:trHeight w:val="170"/>
        </w:trPr>
        <w:tc>
          <w:tcPr>
            <w:tcW w:w="3045" w:type="pct"/>
            <w:tcBorders>
              <w:top w:val="nil"/>
              <w:left w:val="nil"/>
              <w:bottom w:val="nil"/>
              <w:right w:val="nil"/>
            </w:tcBorders>
            <w:vAlign w:val="center"/>
            <w:hideMark/>
          </w:tcPr>
          <w:p w14:paraId="4BCFEF5A" w14:textId="77777777" w:rsidR="00E637D1" w:rsidRPr="00C34218" w:rsidRDefault="00E637D1" w:rsidP="00E637D1">
            <w:pPr>
              <w:rPr>
                <w:rFonts w:ascii="Arial" w:hAnsi="Arial" w:cs="Arial"/>
                <w:sz w:val="24"/>
                <w:szCs w:val="24"/>
              </w:rPr>
            </w:pPr>
          </w:p>
        </w:tc>
        <w:tc>
          <w:tcPr>
            <w:tcW w:w="902" w:type="pct"/>
            <w:tcBorders>
              <w:top w:val="nil"/>
              <w:left w:val="nil"/>
              <w:bottom w:val="single" w:sz="4" w:space="0" w:color="auto"/>
              <w:right w:val="nil"/>
            </w:tcBorders>
            <w:noWrap/>
            <w:vAlign w:val="center"/>
            <w:hideMark/>
          </w:tcPr>
          <w:p w14:paraId="031E35AD" w14:textId="5A0F51AC" w:rsidR="00E637D1" w:rsidRPr="00C34218" w:rsidRDefault="00E637D1" w:rsidP="00E637D1">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151" w:type="pct"/>
            <w:tcBorders>
              <w:top w:val="nil"/>
              <w:left w:val="nil"/>
              <w:bottom w:val="nil"/>
              <w:right w:val="nil"/>
            </w:tcBorders>
            <w:vAlign w:val="center"/>
            <w:hideMark/>
          </w:tcPr>
          <w:p w14:paraId="38FDE97E" w14:textId="77777777" w:rsidR="00E637D1" w:rsidRPr="00C34218" w:rsidRDefault="00E637D1" w:rsidP="00E637D1">
            <w:pPr>
              <w:jc w:val="right"/>
              <w:rPr>
                <w:rFonts w:ascii="Arial" w:hAnsi="Arial" w:cs="Arial"/>
                <w:b/>
                <w:bCs/>
                <w:color w:val="000000"/>
                <w:sz w:val="18"/>
                <w:szCs w:val="18"/>
              </w:rPr>
            </w:pPr>
          </w:p>
        </w:tc>
        <w:tc>
          <w:tcPr>
            <w:tcW w:w="902" w:type="pct"/>
            <w:tcBorders>
              <w:top w:val="nil"/>
              <w:left w:val="nil"/>
              <w:bottom w:val="single" w:sz="4" w:space="0" w:color="auto"/>
              <w:right w:val="nil"/>
            </w:tcBorders>
            <w:noWrap/>
            <w:vAlign w:val="center"/>
            <w:hideMark/>
          </w:tcPr>
          <w:p w14:paraId="7FF350BA" w14:textId="742C142F" w:rsidR="00E637D1" w:rsidRPr="00C34218" w:rsidRDefault="00E637D1" w:rsidP="00E637D1">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52767B" w:rsidRPr="00C34218" w14:paraId="29C24FA4" w14:textId="77777777" w:rsidTr="00A05A8B">
        <w:trPr>
          <w:trHeight w:val="170"/>
        </w:trPr>
        <w:tc>
          <w:tcPr>
            <w:tcW w:w="3045" w:type="pct"/>
            <w:tcBorders>
              <w:top w:val="nil"/>
              <w:left w:val="nil"/>
              <w:bottom w:val="nil"/>
              <w:right w:val="nil"/>
            </w:tcBorders>
            <w:vAlign w:val="center"/>
          </w:tcPr>
          <w:p w14:paraId="21B67F06" w14:textId="77777777" w:rsidR="0052767B" w:rsidRPr="00C34218" w:rsidRDefault="0052767B" w:rsidP="00E637D1">
            <w:pPr>
              <w:jc w:val="both"/>
              <w:rPr>
                <w:rFonts w:ascii="Arial" w:hAnsi="Arial" w:cs="Arial"/>
                <w:color w:val="000000"/>
                <w:sz w:val="18"/>
                <w:szCs w:val="18"/>
              </w:rPr>
            </w:pPr>
          </w:p>
        </w:tc>
        <w:tc>
          <w:tcPr>
            <w:tcW w:w="902" w:type="pct"/>
            <w:tcBorders>
              <w:top w:val="single" w:sz="4" w:space="0" w:color="auto"/>
              <w:left w:val="nil"/>
              <w:bottom w:val="nil"/>
              <w:right w:val="nil"/>
            </w:tcBorders>
            <w:vAlign w:val="center"/>
          </w:tcPr>
          <w:p w14:paraId="7133C45F" w14:textId="77777777" w:rsidR="0052767B" w:rsidRPr="00C34218" w:rsidRDefault="0052767B" w:rsidP="00E637D1">
            <w:pPr>
              <w:jc w:val="right"/>
              <w:rPr>
                <w:rFonts w:ascii="Arial" w:hAnsi="Arial" w:cs="Arial"/>
                <w:color w:val="000000"/>
                <w:sz w:val="18"/>
                <w:szCs w:val="18"/>
              </w:rPr>
            </w:pPr>
          </w:p>
        </w:tc>
        <w:tc>
          <w:tcPr>
            <w:tcW w:w="151" w:type="pct"/>
            <w:tcBorders>
              <w:top w:val="nil"/>
              <w:left w:val="nil"/>
              <w:bottom w:val="nil"/>
              <w:right w:val="nil"/>
            </w:tcBorders>
            <w:vAlign w:val="center"/>
          </w:tcPr>
          <w:p w14:paraId="6A015D61" w14:textId="77777777" w:rsidR="0052767B" w:rsidRPr="00C34218" w:rsidRDefault="0052767B" w:rsidP="00E637D1">
            <w:pPr>
              <w:jc w:val="right"/>
              <w:rPr>
                <w:rFonts w:ascii="Arial" w:hAnsi="Arial" w:cs="Arial"/>
                <w:color w:val="000000"/>
                <w:sz w:val="18"/>
                <w:szCs w:val="18"/>
              </w:rPr>
            </w:pPr>
          </w:p>
        </w:tc>
        <w:tc>
          <w:tcPr>
            <w:tcW w:w="902" w:type="pct"/>
            <w:tcBorders>
              <w:top w:val="single" w:sz="4" w:space="0" w:color="auto"/>
              <w:left w:val="nil"/>
              <w:bottom w:val="nil"/>
              <w:right w:val="nil"/>
            </w:tcBorders>
            <w:vAlign w:val="center"/>
          </w:tcPr>
          <w:p w14:paraId="51684F98" w14:textId="77777777" w:rsidR="0052767B" w:rsidRPr="00C34218" w:rsidRDefault="0052767B" w:rsidP="00E637D1">
            <w:pPr>
              <w:jc w:val="right"/>
              <w:rPr>
                <w:rFonts w:ascii="Arial" w:hAnsi="Arial" w:cs="Arial"/>
                <w:color w:val="000000"/>
                <w:sz w:val="18"/>
                <w:szCs w:val="18"/>
              </w:rPr>
            </w:pPr>
          </w:p>
        </w:tc>
      </w:tr>
      <w:tr w:rsidR="00E637D1" w:rsidRPr="00C34218" w14:paraId="22BEDA5A" w14:textId="77777777" w:rsidTr="00A05A8B">
        <w:trPr>
          <w:trHeight w:val="170"/>
        </w:trPr>
        <w:tc>
          <w:tcPr>
            <w:tcW w:w="3045" w:type="pct"/>
            <w:tcBorders>
              <w:top w:val="nil"/>
              <w:left w:val="nil"/>
              <w:bottom w:val="nil"/>
              <w:right w:val="nil"/>
            </w:tcBorders>
            <w:vAlign w:val="center"/>
            <w:hideMark/>
          </w:tcPr>
          <w:p w14:paraId="518518B2" w14:textId="77777777" w:rsidR="00E637D1" w:rsidRPr="00C34218" w:rsidRDefault="00E637D1" w:rsidP="00E637D1">
            <w:pPr>
              <w:jc w:val="both"/>
              <w:rPr>
                <w:rFonts w:ascii="Arial" w:hAnsi="Arial" w:cs="Arial"/>
                <w:color w:val="000000"/>
                <w:sz w:val="18"/>
                <w:szCs w:val="18"/>
              </w:rPr>
            </w:pPr>
            <w:r w:rsidRPr="00C34218">
              <w:rPr>
                <w:rFonts w:ascii="Arial" w:hAnsi="Arial" w:cs="Arial"/>
                <w:color w:val="000000"/>
                <w:sz w:val="18"/>
                <w:szCs w:val="18"/>
              </w:rPr>
              <w:t>Imposto de renda</w:t>
            </w:r>
          </w:p>
        </w:tc>
        <w:tc>
          <w:tcPr>
            <w:tcW w:w="902" w:type="pct"/>
            <w:tcBorders>
              <w:top w:val="nil"/>
              <w:left w:val="nil"/>
              <w:bottom w:val="nil"/>
              <w:right w:val="nil"/>
            </w:tcBorders>
            <w:vAlign w:val="center"/>
            <w:hideMark/>
          </w:tcPr>
          <w:p w14:paraId="7A1137FB" w14:textId="5632F513" w:rsidR="00E637D1" w:rsidRPr="00C34218" w:rsidRDefault="00062C05" w:rsidP="00E637D1">
            <w:pPr>
              <w:jc w:val="right"/>
              <w:rPr>
                <w:rFonts w:ascii="Arial" w:hAnsi="Arial" w:cs="Arial"/>
                <w:color w:val="000000"/>
                <w:sz w:val="18"/>
                <w:szCs w:val="18"/>
              </w:rPr>
            </w:pPr>
            <w:r w:rsidRPr="00C34218">
              <w:rPr>
                <w:rFonts w:ascii="Arial" w:hAnsi="Arial" w:cs="Arial"/>
                <w:color w:val="000000"/>
                <w:sz w:val="18"/>
                <w:szCs w:val="18"/>
              </w:rPr>
              <w:t>48</w:t>
            </w:r>
            <w:r w:rsidR="00E637D1" w:rsidRPr="00C34218">
              <w:rPr>
                <w:rFonts w:ascii="Arial" w:hAnsi="Arial" w:cs="Arial"/>
                <w:color w:val="000000"/>
                <w:sz w:val="18"/>
                <w:szCs w:val="18"/>
              </w:rPr>
              <w:t>.</w:t>
            </w:r>
            <w:r w:rsidRPr="00C34218">
              <w:rPr>
                <w:rFonts w:ascii="Arial" w:hAnsi="Arial" w:cs="Arial"/>
                <w:color w:val="000000"/>
                <w:sz w:val="18"/>
                <w:szCs w:val="18"/>
              </w:rPr>
              <w:t>940</w:t>
            </w:r>
          </w:p>
        </w:tc>
        <w:tc>
          <w:tcPr>
            <w:tcW w:w="151" w:type="pct"/>
            <w:tcBorders>
              <w:top w:val="nil"/>
              <w:left w:val="nil"/>
              <w:bottom w:val="nil"/>
              <w:right w:val="nil"/>
            </w:tcBorders>
            <w:vAlign w:val="center"/>
            <w:hideMark/>
          </w:tcPr>
          <w:p w14:paraId="019D97CA" w14:textId="77777777" w:rsidR="00E637D1" w:rsidRPr="00C34218" w:rsidRDefault="00E637D1" w:rsidP="00E637D1">
            <w:pPr>
              <w:jc w:val="right"/>
              <w:rPr>
                <w:rFonts w:ascii="Arial" w:hAnsi="Arial" w:cs="Arial"/>
                <w:color w:val="000000"/>
                <w:sz w:val="18"/>
                <w:szCs w:val="18"/>
              </w:rPr>
            </w:pPr>
          </w:p>
        </w:tc>
        <w:tc>
          <w:tcPr>
            <w:tcW w:w="902" w:type="pct"/>
            <w:tcBorders>
              <w:top w:val="nil"/>
              <w:left w:val="nil"/>
              <w:bottom w:val="nil"/>
              <w:right w:val="nil"/>
            </w:tcBorders>
            <w:vAlign w:val="center"/>
            <w:hideMark/>
          </w:tcPr>
          <w:p w14:paraId="15D4E0C0" w14:textId="0F54E50E" w:rsidR="00E637D1" w:rsidRPr="00C34218" w:rsidRDefault="00E637D1" w:rsidP="00E637D1">
            <w:pPr>
              <w:jc w:val="right"/>
              <w:rPr>
                <w:rFonts w:ascii="Arial" w:hAnsi="Arial" w:cs="Arial"/>
                <w:color w:val="000000"/>
                <w:sz w:val="18"/>
                <w:szCs w:val="18"/>
              </w:rPr>
            </w:pPr>
            <w:r w:rsidRPr="00C34218">
              <w:rPr>
                <w:rFonts w:ascii="Arial" w:hAnsi="Arial" w:cs="Arial"/>
                <w:color w:val="000000"/>
                <w:sz w:val="18"/>
                <w:szCs w:val="18"/>
              </w:rPr>
              <w:t>23.863</w:t>
            </w:r>
          </w:p>
        </w:tc>
      </w:tr>
      <w:tr w:rsidR="00E637D1" w:rsidRPr="00C34218" w14:paraId="466CB670" w14:textId="77777777" w:rsidTr="00A05A8B">
        <w:trPr>
          <w:trHeight w:val="170"/>
        </w:trPr>
        <w:tc>
          <w:tcPr>
            <w:tcW w:w="3045" w:type="pct"/>
            <w:tcBorders>
              <w:top w:val="nil"/>
              <w:left w:val="nil"/>
              <w:bottom w:val="nil"/>
              <w:right w:val="nil"/>
            </w:tcBorders>
            <w:vAlign w:val="center"/>
            <w:hideMark/>
          </w:tcPr>
          <w:p w14:paraId="0ECB814F" w14:textId="77777777" w:rsidR="00E637D1" w:rsidRPr="00C34218" w:rsidRDefault="00E637D1" w:rsidP="00E637D1">
            <w:pPr>
              <w:jc w:val="both"/>
              <w:rPr>
                <w:rFonts w:ascii="Arial" w:hAnsi="Arial" w:cs="Arial"/>
                <w:color w:val="000000"/>
                <w:sz w:val="18"/>
                <w:szCs w:val="18"/>
              </w:rPr>
            </w:pPr>
            <w:r w:rsidRPr="00C34218">
              <w:rPr>
                <w:rFonts w:ascii="Arial" w:hAnsi="Arial" w:cs="Arial"/>
                <w:color w:val="000000"/>
                <w:sz w:val="18"/>
                <w:szCs w:val="18"/>
              </w:rPr>
              <w:t>Contribuição social</w:t>
            </w:r>
          </w:p>
        </w:tc>
        <w:tc>
          <w:tcPr>
            <w:tcW w:w="902" w:type="pct"/>
            <w:tcBorders>
              <w:top w:val="nil"/>
              <w:left w:val="nil"/>
              <w:right w:val="nil"/>
            </w:tcBorders>
            <w:vAlign w:val="center"/>
            <w:hideMark/>
          </w:tcPr>
          <w:p w14:paraId="302C5DEC" w14:textId="0D3E3B47" w:rsidR="00E637D1" w:rsidRPr="00C34218" w:rsidRDefault="00062C05" w:rsidP="00E637D1">
            <w:pPr>
              <w:jc w:val="right"/>
              <w:rPr>
                <w:rFonts w:ascii="Arial" w:hAnsi="Arial" w:cs="Arial"/>
                <w:color w:val="000000"/>
                <w:sz w:val="18"/>
                <w:szCs w:val="18"/>
              </w:rPr>
            </w:pPr>
            <w:r w:rsidRPr="00C34218">
              <w:rPr>
                <w:rFonts w:ascii="Arial" w:hAnsi="Arial" w:cs="Arial"/>
                <w:color w:val="000000"/>
                <w:sz w:val="18"/>
                <w:szCs w:val="18"/>
              </w:rPr>
              <w:t>2</w:t>
            </w:r>
            <w:r w:rsidR="00E637D1" w:rsidRPr="00C34218">
              <w:rPr>
                <w:rFonts w:ascii="Arial" w:hAnsi="Arial" w:cs="Arial"/>
                <w:color w:val="000000"/>
                <w:sz w:val="18"/>
                <w:szCs w:val="18"/>
              </w:rPr>
              <w:t>.</w:t>
            </w:r>
            <w:r w:rsidRPr="00C34218">
              <w:rPr>
                <w:rFonts w:ascii="Arial" w:hAnsi="Arial" w:cs="Arial"/>
                <w:color w:val="000000"/>
                <w:sz w:val="18"/>
                <w:szCs w:val="18"/>
              </w:rPr>
              <w:t>581</w:t>
            </w:r>
          </w:p>
        </w:tc>
        <w:tc>
          <w:tcPr>
            <w:tcW w:w="151" w:type="pct"/>
            <w:tcBorders>
              <w:top w:val="nil"/>
              <w:left w:val="nil"/>
              <w:bottom w:val="nil"/>
              <w:right w:val="nil"/>
            </w:tcBorders>
            <w:vAlign w:val="center"/>
            <w:hideMark/>
          </w:tcPr>
          <w:p w14:paraId="311BFAFE" w14:textId="77777777" w:rsidR="00E637D1" w:rsidRPr="00C34218" w:rsidRDefault="00E637D1" w:rsidP="00E637D1">
            <w:pPr>
              <w:jc w:val="right"/>
              <w:rPr>
                <w:rFonts w:ascii="Arial" w:hAnsi="Arial" w:cs="Arial"/>
                <w:color w:val="000000"/>
                <w:sz w:val="18"/>
                <w:szCs w:val="18"/>
              </w:rPr>
            </w:pPr>
          </w:p>
        </w:tc>
        <w:tc>
          <w:tcPr>
            <w:tcW w:w="902" w:type="pct"/>
            <w:tcBorders>
              <w:top w:val="nil"/>
              <w:left w:val="nil"/>
              <w:right w:val="nil"/>
            </w:tcBorders>
            <w:vAlign w:val="center"/>
            <w:hideMark/>
          </w:tcPr>
          <w:p w14:paraId="1978B2B6" w14:textId="76BE7BC0" w:rsidR="00E637D1" w:rsidRPr="00C34218" w:rsidRDefault="00E637D1" w:rsidP="00E637D1">
            <w:pPr>
              <w:jc w:val="right"/>
              <w:rPr>
                <w:rFonts w:ascii="Arial" w:hAnsi="Arial" w:cs="Arial"/>
                <w:color w:val="000000"/>
                <w:sz w:val="18"/>
                <w:szCs w:val="18"/>
              </w:rPr>
            </w:pPr>
            <w:r w:rsidRPr="00C34218">
              <w:rPr>
                <w:rFonts w:ascii="Arial" w:hAnsi="Arial" w:cs="Arial"/>
                <w:color w:val="000000"/>
                <w:sz w:val="18"/>
                <w:szCs w:val="18"/>
              </w:rPr>
              <w:t>1.666</w:t>
            </w:r>
          </w:p>
        </w:tc>
      </w:tr>
      <w:tr w:rsidR="00E637D1" w:rsidRPr="00C34218" w14:paraId="00339B99" w14:textId="77777777" w:rsidTr="00A05A8B">
        <w:trPr>
          <w:trHeight w:val="170"/>
        </w:trPr>
        <w:tc>
          <w:tcPr>
            <w:tcW w:w="3045" w:type="pct"/>
            <w:tcBorders>
              <w:top w:val="nil"/>
              <w:left w:val="nil"/>
              <w:bottom w:val="nil"/>
              <w:right w:val="nil"/>
            </w:tcBorders>
            <w:vAlign w:val="center"/>
            <w:hideMark/>
          </w:tcPr>
          <w:p w14:paraId="539FBF5D" w14:textId="77777777" w:rsidR="00E637D1" w:rsidRPr="00C34218" w:rsidRDefault="00E637D1" w:rsidP="00E637D1">
            <w:pPr>
              <w:jc w:val="both"/>
              <w:rPr>
                <w:rFonts w:ascii="Arial" w:hAnsi="Arial" w:cs="Arial"/>
                <w:color w:val="000000"/>
                <w:sz w:val="18"/>
                <w:szCs w:val="18"/>
              </w:rPr>
            </w:pPr>
            <w:r w:rsidRPr="00C34218">
              <w:rPr>
                <w:rFonts w:ascii="Arial" w:hAnsi="Arial" w:cs="Arial"/>
                <w:color w:val="000000"/>
                <w:sz w:val="18"/>
                <w:szCs w:val="18"/>
              </w:rPr>
              <w:t>Outros impostos e contribuições a recuperar</w:t>
            </w:r>
          </w:p>
        </w:tc>
        <w:tc>
          <w:tcPr>
            <w:tcW w:w="902" w:type="pct"/>
            <w:tcBorders>
              <w:top w:val="nil"/>
              <w:left w:val="nil"/>
              <w:bottom w:val="single" w:sz="4" w:space="0" w:color="auto"/>
              <w:right w:val="nil"/>
            </w:tcBorders>
            <w:vAlign w:val="center"/>
            <w:hideMark/>
          </w:tcPr>
          <w:p w14:paraId="327D3EAF" w14:textId="0B0C1E0A" w:rsidR="00E637D1" w:rsidRPr="00C34218" w:rsidRDefault="00E637D1" w:rsidP="00E637D1">
            <w:pPr>
              <w:jc w:val="right"/>
              <w:rPr>
                <w:rFonts w:ascii="Arial" w:hAnsi="Arial" w:cs="Arial"/>
                <w:color w:val="000000"/>
                <w:sz w:val="18"/>
                <w:szCs w:val="18"/>
              </w:rPr>
            </w:pPr>
            <w:r w:rsidRPr="00C34218">
              <w:rPr>
                <w:rFonts w:ascii="Arial" w:hAnsi="Arial" w:cs="Arial"/>
                <w:color w:val="000000"/>
                <w:sz w:val="18"/>
                <w:szCs w:val="18"/>
              </w:rPr>
              <w:t>7</w:t>
            </w:r>
            <w:r w:rsidR="00062C05" w:rsidRPr="00C34218">
              <w:rPr>
                <w:rFonts w:ascii="Arial" w:hAnsi="Arial" w:cs="Arial"/>
                <w:color w:val="000000"/>
                <w:sz w:val="18"/>
                <w:szCs w:val="18"/>
              </w:rPr>
              <w:t>3</w:t>
            </w:r>
          </w:p>
        </w:tc>
        <w:tc>
          <w:tcPr>
            <w:tcW w:w="151" w:type="pct"/>
            <w:tcBorders>
              <w:top w:val="nil"/>
              <w:left w:val="nil"/>
              <w:bottom w:val="nil"/>
              <w:right w:val="nil"/>
            </w:tcBorders>
            <w:vAlign w:val="center"/>
            <w:hideMark/>
          </w:tcPr>
          <w:p w14:paraId="09DA88A2" w14:textId="77777777" w:rsidR="00E637D1" w:rsidRPr="00C34218" w:rsidRDefault="00E637D1" w:rsidP="00E637D1">
            <w:pPr>
              <w:jc w:val="right"/>
              <w:rPr>
                <w:rFonts w:ascii="Arial" w:hAnsi="Arial" w:cs="Arial"/>
                <w:color w:val="000000"/>
                <w:sz w:val="18"/>
                <w:szCs w:val="18"/>
              </w:rPr>
            </w:pPr>
          </w:p>
        </w:tc>
        <w:tc>
          <w:tcPr>
            <w:tcW w:w="902" w:type="pct"/>
            <w:tcBorders>
              <w:top w:val="nil"/>
              <w:left w:val="nil"/>
              <w:bottom w:val="single" w:sz="4" w:space="0" w:color="auto"/>
              <w:right w:val="nil"/>
            </w:tcBorders>
            <w:vAlign w:val="center"/>
            <w:hideMark/>
          </w:tcPr>
          <w:p w14:paraId="1FB86627" w14:textId="5E5D1A4C" w:rsidR="00E637D1" w:rsidRPr="00C34218" w:rsidRDefault="00E637D1" w:rsidP="00E637D1">
            <w:pPr>
              <w:jc w:val="right"/>
              <w:rPr>
                <w:rFonts w:ascii="Arial" w:hAnsi="Arial" w:cs="Arial"/>
                <w:color w:val="000000"/>
                <w:sz w:val="18"/>
                <w:szCs w:val="18"/>
              </w:rPr>
            </w:pPr>
            <w:r w:rsidRPr="00C34218">
              <w:rPr>
                <w:rFonts w:ascii="Arial" w:hAnsi="Arial" w:cs="Arial"/>
                <w:color w:val="000000"/>
                <w:sz w:val="18"/>
                <w:szCs w:val="18"/>
              </w:rPr>
              <w:t>73</w:t>
            </w:r>
          </w:p>
        </w:tc>
      </w:tr>
      <w:tr w:rsidR="00E637D1" w:rsidRPr="00C34218" w14:paraId="544E9555" w14:textId="77777777" w:rsidTr="00A05A8B">
        <w:trPr>
          <w:trHeight w:val="170"/>
        </w:trPr>
        <w:tc>
          <w:tcPr>
            <w:tcW w:w="3045" w:type="pct"/>
            <w:tcBorders>
              <w:top w:val="nil"/>
              <w:left w:val="nil"/>
              <w:bottom w:val="nil"/>
              <w:right w:val="nil"/>
            </w:tcBorders>
            <w:vAlign w:val="center"/>
            <w:hideMark/>
          </w:tcPr>
          <w:p w14:paraId="56E4DD40" w14:textId="77777777" w:rsidR="00E637D1" w:rsidRPr="00C34218" w:rsidRDefault="00E637D1" w:rsidP="00E637D1">
            <w:pPr>
              <w:jc w:val="right"/>
              <w:rPr>
                <w:rFonts w:ascii="Arial" w:hAnsi="Arial" w:cs="Arial"/>
                <w:color w:val="000000"/>
                <w:sz w:val="18"/>
                <w:szCs w:val="18"/>
              </w:rPr>
            </w:pPr>
          </w:p>
        </w:tc>
        <w:tc>
          <w:tcPr>
            <w:tcW w:w="902" w:type="pct"/>
            <w:tcBorders>
              <w:top w:val="single" w:sz="4" w:space="0" w:color="auto"/>
              <w:left w:val="nil"/>
              <w:bottom w:val="nil"/>
              <w:right w:val="nil"/>
            </w:tcBorders>
            <w:vAlign w:val="center"/>
            <w:hideMark/>
          </w:tcPr>
          <w:p w14:paraId="2508C196" w14:textId="77777777" w:rsidR="00E637D1" w:rsidRPr="00C34218" w:rsidRDefault="00E637D1" w:rsidP="00E637D1">
            <w:pPr>
              <w:jc w:val="right"/>
              <w:rPr>
                <w:rFonts w:ascii="Arial" w:hAnsi="Arial" w:cs="Arial"/>
              </w:rPr>
            </w:pPr>
          </w:p>
        </w:tc>
        <w:tc>
          <w:tcPr>
            <w:tcW w:w="151" w:type="pct"/>
            <w:tcBorders>
              <w:top w:val="nil"/>
              <w:left w:val="nil"/>
              <w:bottom w:val="nil"/>
              <w:right w:val="nil"/>
            </w:tcBorders>
            <w:vAlign w:val="center"/>
            <w:hideMark/>
          </w:tcPr>
          <w:p w14:paraId="5BF7577B" w14:textId="77777777" w:rsidR="00E637D1" w:rsidRPr="00C34218" w:rsidRDefault="00E637D1" w:rsidP="00E637D1">
            <w:pPr>
              <w:jc w:val="right"/>
              <w:rPr>
                <w:rFonts w:ascii="Arial" w:hAnsi="Arial" w:cs="Arial"/>
              </w:rPr>
            </w:pPr>
          </w:p>
        </w:tc>
        <w:tc>
          <w:tcPr>
            <w:tcW w:w="902" w:type="pct"/>
            <w:tcBorders>
              <w:top w:val="single" w:sz="4" w:space="0" w:color="auto"/>
              <w:left w:val="nil"/>
              <w:bottom w:val="nil"/>
              <w:right w:val="nil"/>
            </w:tcBorders>
            <w:vAlign w:val="center"/>
            <w:hideMark/>
          </w:tcPr>
          <w:p w14:paraId="3AE3E82B" w14:textId="77777777" w:rsidR="00E637D1" w:rsidRPr="00C34218" w:rsidRDefault="00E637D1" w:rsidP="00E637D1">
            <w:pPr>
              <w:jc w:val="right"/>
              <w:rPr>
                <w:rFonts w:ascii="Arial" w:hAnsi="Arial" w:cs="Arial"/>
              </w:rPr>
            </w:pPr>
          </w:p>
        </w:tc>
      </w:tr>
      <w:tr w:rsidR="00E637D1" w:rsidRPr="00C34218" w14:paraId="6095A9E8" w14:textId="77777777" w:rsidTr="00A05A8B">
        <w:trPr>
          <w:trHeight w:val="170"/>
        </w:trPr>
        <w:tc>
          <w:tcPr>
            <w:tcW w:w="3045" w:type="pct"/>
            <w:tcBorders>
              <w:top w:val="nil"/>
              <w:left w:val="nil"/>
              <w:bottom w:val="nil"/>
              <w:right w:val="nil"/>
            </w:tcBorders>
            <w:vAlign w:val="center"/>
            <w:hideMark/>
          </w:tcPr>
          <w:p w14:paraId="65C3C44E" w14:textId="77777777" w:rsidR="00E637D1" w:rsidRPr="00C34218" w:rsidRDefault="00E637D1" w:rsidP="00E637D1">
            <w:pPr>
              <w:jc w:val="right"/>
              <w:rPr>
                <w:rFonts w:ascii="Arial" w:hAnsi="Arial" w:cs="Arial"/>
              </w:rPr>
            </w:pPr>
          </w:p>
        </w:tc>
        <w:tc>
          <w:tcPr>
            <w:tcW w:w="902" w:type="pct"/>
            <w:tcBorders>
              <w:top w:val="nil"/>
              <w:left w:val="nil"/>
              <w:bottom w:val="double" w:sz="6" w:space="0" w:color="auto"/>
              <w:right w:val="nil"/>
            </w:tcBorders>
            <w:vAlign w:val="center"/>
            <w:hideMark/>
          </w:tcPr>
          <w:p w14:paraId="224EC9CA" w14:textId="62C76693" w:rsidR="00E637D1" w:rsidRPr="00C34218" w:rsidRDefault="00062C05" w:rsidP="00E637D1">
            <w:pPr>
              <w:jc w:val="right"/>
              <w:rPr>
                <w:rFonts w:ascii="Arial" w:hAnsi="Arial" w:cs="Arial"/>
                <w:color w:val="000000"/>
                <w:sz w:val="18"/>
                <w:szCs w:val="18"/>
              </w:rPr>
            </w:pPr>
            <w:r w:rsidRPr="00C34218">
              <w:rPr>
                <w:rFonts w:ascii="Arial" w:hAnsi="Arial" w:cs="Arial"/>
                <w:color w:val="000000"/>
                <w:sz w:val="18"/>
                <w:szCs w:val="18"/>
              </w:rPr>
              <w:t>5</w:t>
            </w:r>
            <w:r w:rsidR="00F05DD7" w:rsidRPr="00C34218">
              <w:rPr>
                <w:rFonts w:ascii="Arial" w:hAnsi="Arial" w:cs="Arial"/>
                <w:color w:val="000000"/>
                <w:sz w:val="18"/>
                <w:szCs w:val="18"/>
              </w:rPr>
              <w:t>1</w:t>
            </w:r>
            <w:r w:rsidR="00E637D1" w:rsidRPr="00C34218">
              <w:rPr>
                <w:rFonts w:ascii="Arial" w:hAnsi="Arial" w:cs="Arial"/>
                <w:color w:val="000000"/>
                <w:sz w:val="18"/>
                <w:szCs w:val="18"/>
              </w:rPr>
              <w:t>.</w:t>
            </w:r>
            <w:r w:rsidR="00F05DD7" w:rsidRPr="00C34218">
              <w:rPr>
                <w:rFonts w:ascii="Arial" w:hAnsi="Arial" w:cs="Arial"/>
                <w:color w:val="000000"/>
                <w:sz w:val="18"/>
                <w:szCs w:val="18"/>
              </w:rPr>
              <w:t>5</w:t>
            </w:r>
            <w:r w:rsidRPr="00C34218">
              <w:rPr>
                <w:rFonts w:ascii="Arial" w:hAnsi="Arial" w:cs="Arial"/>
                <w:color w:val="000000"/>
                <w:sz w:val="18"/>
                <w:szCs w:val="18"/>
              </w:rPr>
              <w:t>94</w:t>
            </w:r>
          </w:p>
        </w:tc>
        <w:tc>
          <w:tcPr>
            <w:tcW w:w="151" w:type="pct"/>
            <w:tcBorders>
              <w:top w:val="nil"/>
              <w:left w:val="nil"/>
              <w:bottom w:val="nil"/>
              <w:right w:val="nil"/>
            </w:tcBorders>
            <w:vAlign w:val="center"/>
            <w:hideMark/>
          </w:tcPr>
          <w:p w14:paraId="43A021F9" w14:textId="77777777" w:rsidR="00E637D1" w:rsidRPr="00C34218" w:rsidRDefault="00E637D1" w:rsidP="00E637D1">
            <w:pPr>
              <w:jc w:val="right"/>
              <w:rPr>
                <w:rFonts w:ascii="Arial" w:hAnsi="Arial" w:cs="Arial"/>
                <w:color w:val="000000"/>
                <w:sz w:val="18"/>
                <w:szCs w:val="18"/>
              </w:rPr>
            </w:pPr>
          </w:p>
        </w:tc>
        <w:tc>
          <w:tcPr>
            <w:tcW w:w="902" w:type="pct"/>
            <w:tcBorders>
              <w:top w:val="nil"/>
              <w:left w:val="nil"/>
              <w:bottom w:val="double" w:sz="6" w:space="0" w:color="auto"/>
              <w:right w:val="nil"/>
            </w:tcBorders>
            <w:vAlign w:val="center"/>
            <w:hideMark/>
          </w:tcPr>
          <w:p w14:paraId="71443442" w14:textId="037EA661" w:rsidR="00E637D1" w:rsidRPr="00C34218" w:rsidRDefault="00E637D1" w:rsidP="00E637D1">
            <w:pPr>
              <w:jc w:val="right"/>
              <w:rPr>
                <w:rFonts w:ascii="Arial" w:hAnsi="Arial" w:cs="Arial"/>
                <w:color w:val="000000"/>
                <w:sz w:val="18"/>
                <w:szCs w:val="18"/>
              </w:rPr>
            </w:pPr>
            <w:r w:rsidRPr="00C34218">
              <w:rPr>
                <w:rFonts w:ascii="Arial" w:hAnsi="Arial" w:cs="Arial"/>
                <w:color w:val="000000"/>
                <w:sz w:val="18"/>
                <w:szCs w:val="18"/>
              </w:rPr>
              <w:t>25.602</w:t>
            </w:r>
          </w:p>
        </w:tc>
      </w:tr>
      <w:tr w:rsidR="00E637D1" w:rsidRPr="00C34218" w14:paraId="498E30A1" w14:textId="77777777" w:rsidTr="00A05A8B">
        <w:trPr>
          <w:trHeight w:val="170"/>
        </w:trPr>
        <w:tc>
          <w:tcPr>
            <w:tcW w:w="3045" w:type="pct"/>
            <w:tcBorders>
              <w:top w:val="nil"/>
              <w:left w:val="nil"/>
              <w:bottom w:val="nil"/>
              <w:right w:val="nil"/>
            </w:tcBorders>
            <w:vAlign w:val="center"/>
            <w:hideMark/>
          </w:tcPr>
          <w:p w14:paraId="68A412B4" w14:textId="77777777" w:rsidR="00E637D1" w:rsidRPr="00C34218" w:rsidRDefault="00E637D1" w:rsidP="00E637D1">
            <w:pPr>
              <w:jc w:val="right"/>
              <w:rPr>
                <w:rFonts w:ascii="Arial" w:hAnsi="Arial" w:cs="Arial"/>
                <w:color w:val="000000"/>
                <w:sz w:val="18"/>
                <w:szCs w:val="18"/>
              </w:rPr>
            </w:pPr>
          </w:p>
        </w:tc>
        <w:tc>
          <w:tcPr>
            <w:tcW w:w="902" w:type="pct"/>
            <w:tcBorders>
              <w:top w:val="nil"/>
              <w:left w:val="nil"/>
              <w:bottom w:val="nil"/>
              <w:right w:val="nil"/>
            </w:tcBorders>
            <w:vAlign w:val="center"/>
            <w:hideMark/>
          </w:tcPr>
          <w:p w14:paraId="796E7308" w14:textId="77777777" w:rsidR="00E637D1" w:rsidRPr="00C34218" w:rsidRDefault="00E637D1" w:rsidP="00E637D1">
            <w:pPr>
              <w:jc w:val="right"/>
              <w:rPr>
                <w:rFonts w:ascii="Arial" w:hAnsi="Arial" w:cs="Arial"/>
              </w:rPr>
            </w:pPr>
          </w:p>
        </w:tc>
        <w:tc>
          <w:tcPr>
            <w:tcW w:w="151" w:type="pct"/>
            <w:tcBorders>
              <w:top w:val="nil"/>
              <w:left w:val="nil"/>
              <w:bottom w:val="nil"/>
              <w:right w:val="nil"/>
            </w:tcBorders>
            <w:vAlign w:val="center"/>
            <w:hideMark/>
          </w:tcPr>
          <w:p w14:paraId="1D3FEC79" w14:textId="77777777" w:rsidR="00E637D1" w:rsidRPr="00C34218" w:rsidRDefault="00E637D1" w:rsidP="00E637D1">
            <w:pPr>
              <w:jc w:val="right"/>
              <w:rPr>
                <w:rFonts w:ascii="Arial" w:hAnsi="Arial" w:cs="Arial"/>
              </w:rPr>
            </w:pPr>
          </w:p>
        </w:tc>
        <w:tc>
          <w:tcPr>
            <w:tcW w:w="902" w:type="pct"/>
            <w:tcBorders>
              <w:top w:val="nil"/>
              <w:left w:val="nil"/>
              <w:bottom w:val="nil"/>
              <w:right w:val="nil"/>
            </w:tcBorders>
            <w:vAlign w:val="center"/>
            <w:hideMark/>
          </w:tcPr>
          <w:p w14:paraId="385FAD75" w14:textId="77777777" w:rsidR="00E637D1" w:rsidRPr="00C34218" w:rsidRDefault="00E637D1" w:rsidP="00E637D1">
            <w:pPr>
              <w:jc w:val="right"/>
              <w:rPr>
                <w:rFonts w:ascii="Arial" w:hAnsi="Arial" w:cs="Arial"/>
              </w:rPr>
            </w:pPr>
          </w:p>
        </w:tc>
      </w:tr>
      <w:tr w:rsidR="00E637D1" w:rsidRPr="00C34218" w14:paraId="02DDD982" w14:textId="77777777" w:rsidTr="00A05A8B">
        <w:trPr>
          <w:trHeight w:val="170"/>
        </w:trPr>
        <w:tc>
          <w:tcPr>
            <w:tcW w:w="3045" w:type="pct"/>
            <w:tcBorders>
              <w:top w:val="nil"/>
              <w:left w:val="nil"/>
              <w:bottom w:val="nil"/>
              <w:right w:val="nil"/>
            </w:tcBorders>
            <w:vAlign w:val="center"/>
            <w:hideMark/>
          </w:tcPr>
          <w:p w14:paraId="6EEC6322" w14:textId="77777777" w:rsidR="00E637D1" w:rsidRPr="00C34218" w:rsidRDefault="00E637D1" w:rsidP="00E637D1">
            <w:pPr>
              <w:jc w:val="both"/>
              <w:rPr>
                <w:rFonts w:ascii="Arial" w:hAnsi="Arial" w:cs="Arial"/>
                <w:color w:val="000000"/>
                <w:sz w:val="18"/>
                <w:szCs w:val="18"/>
              </w:rPr>
            </w:pPr>
            <w:r w:rsidRPr="00C34218">
              <w:rPr>
                <w:rFonts w:ascii="Arial" w:hAnsi="Arial" w:cs="Arial"/>
                <w:color w:val="000000"/>
                <w:sz w:val="18"/>
                <w:szCs w:val="18"/>
              </w:rPr>
              <w:t>Circulante</w:t>
            </w:r>
          </w:p>
        </w:tc>
        <w:tc>
          <w:tcPr>
            <w:tcW w:w="902" w:type="pct"/>
            <w:tcBorders>
              <w:top w:val="nil"/>
              <w:left w:val="nil"/>
              <w:right w:val="nil"/>
            </w:tcBorders>
            <w:vAlign w:val="center"/>
            <w:hideMark/>
          </w:tcPr>
          <w:p w14:paraId="7DA3F699" w14:textId="7D0E26EF" w:rsidR="00E637D1" w:rsidRPr="00C34218" w:rsidRDefault="00062C05" w:rsidP="00E637D1">
            <w:pPr>
              <w:jc w:val="right"/>
              <w:rPr>
                <w:rFonts w:ascii="Arial" w:hAnsi="Arial" w:cs="Arial"/>
                <w:color w:val="000000"/>
                <w:sz w:val="18"/>
                <w:szCs w:val="18"/>
              </w:rPr>
            </w:pPr>
            <w:r w:rsidRPr="00C34218">
              <w:rPr>
                <w:rFonts w:ascii="Arial" w:hAnsi="Arial" w:cs="Arial"/>
                <w:color w:val="000000"/>
                <w:sz w:val="18"/>
                <w:szCs w:val="18"/>
              </w:rPr>
              <w:t>2</w:t>
            </w:r>
            <w:r w:rsidR="00561A6E" w:rsidRPr="00C34218">
              <w:rPr>
                <w:rFonts w:ascii="Arial" w:hAnsi="Arial" w:cs="Arial"/>
                <w:color w:val="000000"/>
                <w:sz w:val="18"/>
                <w:szCs w:val="18"/>
              </w:rPr>
              <w:t>3</w:t>
            </w:r>
            <w:r w:rsidR="00E637D1" w:rsidRPr="00C34218">
              <w:rPr>
                <w:rFonts w:ascii="Arial" w:hAnsi="Arial" w:cs="Arial"/>
                <w:color w:val="000000"/>
                <w:sz w:val="18"/>
                <w:szCs w:val="18"/>
              </w:rPr>
              <w:t>.</w:t>
            </w:r>
            <w:r w:rsidRPr="00C34218">
              <w:rPr>
                <w:rFonts w:ascii="Arial" w:hAnsi="Arial" w:cs="Arial"/>
                <w:color w:val="000000"/>
                <w:sz w:val="18"/>
                <w:szCs w:val="18"/>
              </w:rPr>
              <w:t>523</w:t>
            </w:r>
          </w:p>
        </w:tc>
        <w:tc>
          <w:tcPr>
            <w:tcW w:w="151" w:type="pct"/>
            <w:tcBorders>
              <w:top w:val="nil"/>
              <w:left w:val="nil"/>
              <w:bottom w:val="nil"/>
              <w:right w:val="nil"/>
            </w:tcBorders>
            <w:vAlign w:val="center"/>
            <w:hideMark/>
          </w:tcPr>
          <w:p w14:paraId="1638577A" w14:textId="77777777" w:rsidR="00E637D1" w:rsidRPr="00C34218" w:rsidRDefault="00E637D1" w:rsidP="00E637D1">
            <w:pPr>
              <w:jc w:val="right"/>
              <w:rPr>
                <w:rFonts w:ascii="Arial" w:hAnsi="Arial" w:cs="Arial"/>
                <w:color w:val="000000"/>
                <w:sz w:val="18"/>
                <w:szCs w:val="18"/>
              </w:rPr>
            </w:pPr>
          </w:p>
        </w:tc>
        <w:tc>
          <w:tcPr>
            <w:tcW w:w="902" w:type="pct"/>
            <w:tcBorders>
              <w:top w:val="nil"/>
              <w:left w:val="nil"/>
              <w:right w:val="nil"/>
            </w:tcBorders>
            <w:vAlign w:val="center"/>
            <w:hideMark/>
          </w:tcPr>
          <w:p w14:paraId="0A809B98" w14:textId="27255B80" w:rsidR="00E637D1" w:rsidRPr="00C34218" w:rsidRDefault="00E637D1" w:rsidP="00E637D1">
            <w:pPr>
              <w:jc w:val="right"/>
              <w:rPr>
                <w:rFonts w:ascii="Arial" w:hAnsi="Arial" w:cs="Arial"/>
                <w:color w:val="000000"/>
                <w:sz w:val="18"/>
                <w:szCs w:val="18"/>
              </w:rPr>
            </w:pPr>
            <w:r w:rsidRPr="00C34218">
              <w:rPr>
                <w:rFonts w:ascii="Arial" w:hAnsi="Arial" w:cs="Arial"/>
                <w:color w:val="000000"/>
                <w:sz w:val="18"/>
                <w:szCs w:val="18"/>
              </w:rPr>
              <w:t>25.529</w:t>
            </w:r>
          </w:p>
        </w:tc>
      </w:tr>
      <w:tr w:rsidR="00E637D1" w:rsidRPr="00C34218" w14:paraId="18848890" w14:textId="77777777" w:rsidTr="00A05A8B">
        <w:trPr>
          <w:trHeight w:val="170"/>
        </w:trPr>
        <w:tc>
          <w:tcPr>
            <w:tcW w:w="3045" w:type="pct"/>
            <w:tcBorders>
              <w:top w:val="nil"/>
              <w:left w:val="nil"/>
              <w:bottom w:val="nil"/>
              <w:right w:val="nil"/>
            </w:tcBorders>
            <w:vAlign w:val="center"/>
            <w:hideMark/>
          </w:tcPr>
          <w:p w14:paraId="13EE080D" w14:textId="77777777" w:rsidR="00E637D1" w:rsidRPr="00C34218" w:rsidRDefault="00E637D1" w:rsidP="00E637D1">
            <w:pPr>
              <w:jc w:val="both"/>
              <w:rPr>
                <w:rFonts w:ascii="Arial" w:hAnsi="Arial" w:cs="Arial"/>
                <w:color w:val="000000"/>
                <w:sz w:val="18"/>
                <w:szCs w:val="18"/>
              </w:rPr>
            </w:pPr>
            <w:r w:rsidRPr="00C34218">
              <w:rPr>
                <w:rFonts w:ascii="Arial" w:hAnsi="Arial" w:cs="Arial"/>
                <w:color w:val="000000"/>
                <w:sz w:val="18"/>
                <w:szCs w:val="18"/>
              </w:rPr>
              <w:t>Não circulante</w:t>
            </w:r>
          </w:p>
        </w:tc>
        <w:tc>
          <w:tcPr>
            <w:tcW w:w="902" w:type="pct"/>
            <w:tcBorders>
              <w:top w:val="nil"/>
              <w:left w:val="nil"/>
              <w:bottom w:val="single" w:sz="4" w:space="0" w:color="auto"/>
              <w:right w:val="nil"/>
            </w:tcBorders>
            <w:vAlign w:val="center"/>
            <w:hideMark/>
          </w:tcPr>
          <w:p w14:paraId="2DB79A91" w14:textId="5AD51D69" w:rsidR="00E637D1" w:rsidRPr="00C34218" w:rsidRDefault="00062C05" w:rsidP="00E637D1">
            <w:pPr>
              <w:jc w:val="right"/>
              <w:rPr>
                <w:rFonts w:ascii="Arial" w:hAnsi="Arial" w:cs="Arial"/>
                <w:color w:val="000000"/>
                <w:sz w:val="18"/>
                <w:szCs w:val="18"/>
              </w:rPr>
            </w:pPr>
            <w:r w:rsidRPr="00C34218">
              <w:rPr>
                <w:rFonts w:ascii="Arial" w:hAnsi="Arial" w:cs="Arial"/>
                <w:color w:val="000000"/>
                <w:sz w:val="18"/>
                <w:szCs w:val="18"/>
              </w:rPr>
              <w:t>28.071</w:t>
            </w:r>
          </w:p>
        </w:tc>
        <w:tc>
          <w:tcPr>
            <w:tcW w:w="151" w:type="pct"/>
            <w:tcBorders>
              <w:top w:val="nil"/>
              <w:left w:val="nil"/>
              <w:bottom w:val="nil"/>
              <w:right w:val="nil"/>
            </w:tcBorders>
            <w:vAlign w:val="center"/>
            <w:hideMark/>
          </w:tcPr>
          <w:p w14:paraId="77B16DDC" w14:textId="77777777" w:rsidR="00E637D1" w:rsidRPr="00C34218" w:rsidRDefault="00E637D1" w:rsidP="00E637D1">
            <w:pPr>
              <w:jc w:val="right"/>
              <w:rPr>
                <w:rFonts w:ascii="Arial" w:hAnsi="Arial" w:cs="Arial"/>
                <w:color w:val="000000"/>
                <w:sz w:val="18"/>
                <w:szCs w:val="18"/>
              </w:rPr>
            </w:pPr>
          </w:p>
        </w:tc>
        <w:tc>
          <w:tcPr>
            <w:tcW w:w="902" w:type="pct"/>
            <w:tcBorders>
              <w:top w:val="nil"/>
              <w:left w:val="nil"/>
              <w:bottom w:val="single" w:sz="4" w:space="0" w:color="auto"/>
              <w:right w:val="nil"/>
            </w:tcBorders>
            <w:vAlign w:val="center"/>
            <w:hideMark/>
          </w:tcPr>
          <w:p w14:paraId="6CD0922C" w14:textId="42835240" w:rsidR="00E637D1" w:rsidRPr="00C34218" w:rsidRDefault="00E637D1" w:rsidP="00E637D1">
            <w:pPr>
              <w:jc w:val="right"/>
              <w:rPr>
                <w:rFonts w:ascii="Arial" w:hAnsi="Arial" w:cs="Arial"/>
                <w:color w:val="000000"/>
                <w:sz w:val="18"/>
                <w:szCs w:val="18"/>
              </w:rPr>
            </w:pPr>
            <w:r w:rsidRPr="00C34218">
              <w:rPr>
                <w:rFonts w:ascii="Arial" w:hAnsi="Arial" w:cs="Arial"/>
                <w:color w:val="000000"/>
                <w:sz w:val="18"/>
                <w:szCs w:val="18"/>
              </w:rPr>
              <w:t>73</w:t>
            </w:r>
          </w:p>
        </w:tc>
      </w:tr>
      <w:tr w:rsidR="00E637D1" w:rsidRPr="00C34218" w14:paraId="31E4D0CF" w14:textId="77777777" w:rsidTr="00A05A8B">
        <w:trPr>
          <w:trHeight w:val="170"/>
        </w:trPr>
        <w:tc>
          <w:tcPr>
            <w:tcW w:w="3045" w:type="pct"/>
            <w:tcBorders>
              <w:top w:val="nil"/>
              <w:left w:val="nil"/>
              <w:bottom w:val="nil"/>
              <w:right w:val="nil"/>
            </w:tcBorders>
            <w:vAlign w:val="center"/>
            <w:hideMark/>
          </w:tcPr>
          <w:p w14:paraId="2F77C96A" w14:textId="77777777" w:rsidR="00E637D1" w:rsidRPr="00C34218" w:rsidRDefault="00E637D1" w:rsidP="00E637D1">
            <w:pPr>
              <w:jc w:val="right"/>
              <w:rPr>
                <w:rFonts w:ascii="Arial" w:hAnsi="Arial" w:cs="Arial"/>
                <w:color w:val="000000"/>
                <w:sz w:val="18"/>
                <w:szCs w:val="18"/>
              </w:rPr>
            </w:pPr>
          </w:p>
        </w:tc>
        <w:tc>
          <w:tcPr>
            <w:tcW w:w="902" w:type="pct"/>
            <w:tcBorders>
              <w:top w:val="single" w:sz="4" w:space="0" w:color="auto"/>
              <w:left w:val="nil"/>
              <w:bottom w:val="nil"/>
              <w:right w:val="nil"/>
            </w:tcBorders>
            <w:vAlign w:val="center"/>
            <w:hideMark/>
          </w:tcPr>
          <w:p w14:paraId="2176BDD4" w14:textId="77777777" w:rsidR="00E637D1" w:rsidRPr="00C34218" w:rsidRDefault="00E637D1" w:rsidP="00E637D1">
            <w:pPr>
              <w:jc w:val="right"/>
              <w:rPr>
                <w:rFonts w:ascii="Arial" w:hAnsi="Arial" w:cs="Arial"/>
              </w:rPr>
            </w:pPr>
          </w:p>
        </w:tc>
        <w:tc>
          <w:tcPr>
            <w:tcW w:w="151" w:type="pct"/>
            <w:tcBorders>
              <w:top w:val="nil"/>
              <w:left w:val="nil"/>
              <w:bottom w:val="nil"/>
              <w:right w:val="nil"/>
            </w:tcBorders>
            <w:vAlign w:val="center"/>
            <w:hideMark/>
          </w:tcPr>
          <w:p w14:paraId="635D2B15" w14:textId="77777777" w:rsidR="00E637D1" w:rsidRPr="00C34218" w:rsidRDefault="00E637D1" w:rsidP="00E637D1">
            <w:pPr>
              <w:jc w:val="right"/>
              <w:rPr>
                <w:rFonts w:ascii="Arial" w:hAnsi="Arial" w:cs="Arial"/>
              </w:rPr>
            </w:pPr>
          </w:p>
        </w:tc>
        <w:tc>
          <w:tcPr>
            <w:tcW w:w="902" w:type="pct"/>
            <w:tcBorders>
              <w:top w:val="single" w:sz="4" w:space="0" w:color="auto"/>
              <w:left w:val="nil"/>
              <w:bottom w:val="nil"/>
              <w:right w:val="nil"/>
            </w:tcBorders>
            <w:vAlign w:val="center"/>
            <w:hideMark/>
          </w:tcPr>
          <w:p w14:paraId="084A9FE5" w14:textId="77777777" w:rsidR="00E637D1" w:rsidRPr="00C34218" w:rsidRDefault="00E637D1" w:rsidP="00E637D1">
            <w:pPr>
              <w:jc w:val="right"/>
              <w:rPr>
                <w:rFonts w:ascii="Arial" w:hAnsi="Arial" w:cs="Arial"/>
              </w:rPr>
            </w:pPr>
          </w:p>
        </w:tc>
      </w:tr>
      <w:tr w:rsidR="00E637D1" w:rsidRPr="00C34218" w14:paraId="32C044E6" w14:textId="77777777" w:rsidTr="00A05A8B">
        <w:trPr>
          <w:trHeight w:val="170"/>
        </w:trPr>
        <w:tc>
          <w:tcPr>
            <w:tcW w:w="3045" w:type="pct"/>
            <w:tcBorders>
              <w:top w:val="nil"/>
              <w:left w:val="nil"/>
              <w:bottom w:val="nil"/>
              <w:right w:val="nil"/>
            </w:tcBorders>
            <w:vAlign w:val="center"/>
            <w:hideMark/>
          </w:tcPr>
          <w:p w14:paraId="322B6D04" w14:textId="77777777" w:rsidR="00E637D1" w:rsidRPr="00C34218" w:rsidRDefault="00E637D1" w:rsidP="00E637D1">
            <w:pPr>
              <w:jc w:val="right"/>
              <w:rPr>
                <w:rFonts w:ascii="Arial" w:hAnsi="Arial" w:cs="Arial"/>
              </w:rPr>
            </w:pPr>
          </w:p>
        </w:tc>
        <w:tc>
          <w:tcPr>
            <w:tcW w:w="902" w:type="pct"/>
            <w:tcBorders>
              <w:top w:val="nil"/>
              <w:left w:val="nil"/>
              <w:bottom w:val="double" w:sz="6" w:space="0" w:color="auto"/>
              <w:right w:val="nil"/>
            </w:tcBorders>
            <w:vAlign w:val="center"/>
            <w:hideMark/>
          </w:tcPr>
          <w:p w14:paraId="470207CC" w14:textId="05106867" w:rsidR="00E637D1" w:rsidRPr="00C34218" w:rsidRDefault="00062C05" w:rsidP="00E637D1">
            <w:pPr>
              <w:jc w:val="right"/>
              <w:rPr>
                <w:rFonts w:ascii="Arial" w:hAnsi="Arial" w:cs="Arial"/>
                <w:color w:val="000000"/>
                <w:sz w:val="18"/>
                <w:szCs w:val="18"/>
              </w:rPr>
            </w:pPr>
            <w:r w:rsidRPr="00C34218">
              <w:rPr>
                <w:rFonts w:ascii="Arial" w:hAnsi="Arial" w:cs="Arial"/>
                <w:color w:val="000000"/>
                <w:sz w:val="18"/>
                <w:szCs w:val="18"/>
              </w:rPr>
              <w:t>5</w:t>
            </w:r>
            <w:r w:rsidR="00C569EC" w:rsidRPr="00C34218">
              <w:rPr>
                <w:rFonts w:ascii="Arial" w:hAnsi="Arial" w:cs="Arial"/>
                <w:color w:val="000000"/>
                <w:sz w:val="18"/>
                <w:szCs w:val="18"/>
              </w:rPr>
              <w:t>1</w:t>
            </w:r>
            <w:r w:rsidR="00E637D1" w:rsidRPr="00C34218">
              <w:rPr>
                <w:rFonts w:ascii="Arial" w:hAnsi="Arial" w:cs="Arial"/>
                <w:color w:val="000000"/>
                <w:sz w:val="18"/>
                <w:szCs w:val="18"/>
              </w:rPr>
              <w:t>.</w:t>
            </w:r>
            <w:r w:rsidR="00C569EC" w:rsidRPr="00C34218">
              <w:rPr>
                <w:rFonts w:ascii="Arial" w:hAnsi="Arial" w:cs="Arial"/>
                <w:color w:val="000000"/>
                <w:sz w:val="18"/>
                <w:szCs w:val="18"/>
              </w:rPr>
              <w:t>5</w:t>
            </w:r>
            <w:r w:rsidRPr="00C34218">
              <w:rPr>
                <w:rFonts w:ascii="Arial" w:hAnsi="Arial" w:cs="Arial"/>
                <w:color w:val="000000"/>
                <w:sz w:val="18"/>
                <w:szCs w:val="18"/>
              </w:rPr>
              <w:t>94</w:t>
            </w:r>
          </w:p>
        </w:tc>
        <w:tc>
          <w:tcPr>
            <w:tcW w:w="151" w:type="pct"/>
            <w:tcBorders>
              <w:top w:val="nil"/>
              <w:left w:val="nil"/>
              <w:bottom w:val="nil"/>
              <w:right w:val="nil"/>
            </w:tcBorders>
            <w:vAlign w:val="center"/>
            <w:hideMark/>
          </w:tcPr>
          <w:p w14:paraId="33F1F2AE" w14:textId="77777777" w:rsidR="00E637D1" w:rsidRPr="00C34218" w:rsidRDefault="00E637D1" w:rsidP="00E637D1">
            <w:pPr>
              <w:jc w:val="right"/>
              <w:rPr>
                <w:rFonts w:ascii="Arial" w:hAnsi="Arial" w:cs="Arial"/>
                <w:color w:val="000000"/>
                <w:sz w:val="18"/>
                <w:szCs w:val="18"/>
              </w:rPr>
            </w:pPr>
          </w:p>
        </w:tc>
        <w:tc>
          <w:tcPr>
            <w:tcW w:w="902" w:type="pct"/>
            <w:tcBorders>
              <w:top w:val="nil"/>
              <w:left w:val="nil"/>
              <w:bottom w:val="double" w:sz="6" w:space="0" w:color="auto"/>
              <w:right w:val="nil"/>
            </w:tcBorders>
            <w:vAlign w:val="center"/>
            <w:hideMark/>
          </w:tcPr>
          <w:p w14:paraId="63F7C152" w14:textId="39AEF9F5" w:rsidR="00E637D1" w:rsidRPr="00C34218" w:rsidRDefault="00E637D1" w:rsidP="00E637D1">
            <w:pPr>
              <w:jc w:val="right"/>
              <w:rPr>
                <w:rFonts w:ascii="Arial" w:hAnsi="Arial" w:cs="Arial"/>
                <w:color w:val="000000"/>
                <w:sz w:val="18"/>
                <w:szCs w:val="18"/>
              </w:rPr>
            </w:pPr>
            <w:r w:rsidRPr="00C34218">
              <w:rPr>
                <w:rFonts w:ascii="Arial" w:hAnsi="Arial" w:cs="Arial"/>
                <w:color w:val="000000"/>
                <w:sz w:val="18"/>
                <w:szCs w:val="18"/>
              </w:rPr>
              <w:t>25.602</w:t>
            </w:r>
          </w:p>
        </w:tc>
      </w:tr>
    </w:tbl>
    <w:p w14:paraId="404324C2" w14:textId="77777777" w:rsidR="00511755" w:rsidRPr="00C34218" w:rsidRDefault="00511755" w:rsidP="005E1510">
      <w:pPr>
        <w:pStyle w:val="PargrafodaLista"/>
        <w:ind w:left="0"/>
        <w:rPr>
          <w:rFonts w:ascii="Georgia" w:hAnsi="Georgia" w:cs="Georgia"/>
          <w:sz w:val="22"/>
          <w:szCs w:val="22"/>
        </w:rPr>
      </w:pPr>
    </w:p>
    <w:p w14:paraId="252AB3D6" w14:textId="307243C3" w:rsidR="005E1510" w:rsidRPr="00C34218" w:rsidRDefault="005E1510" w:rsidP="005E1510">
      <w:pPr>
        <w:pStyle w:val="PargrafodaLista"/>
        <w:ind w:left="0"/>
        <w:rPr>
          <w:rFonts w:ascii="Georgia" w:hAnsi="Georgia" w:cs="Georgia"/>
          <w:sz w:val="22"/>
          <w:szCs w:val="22"/>
        </w:rPr>
      </w:pPr>
      <w:r w:rsidRPr="00C34218">
        <w:rPr>
          <w:rFonts w:ascii="Georgia" w:hAnsi="Georgia" w:cs="Georgia"/>
          <w:sz w:val="22"/>
          <w:szCs w:val="22"/>
        </w:rPr>
        <w:t>A segregação dos tributos a recuperar é realizada considerando a expectativa de utilização</w:t>
      </w:r>
      <w:r w:rsidR="00164443" w:rsidRPr="00C34218">
        <w:rPr>
          <w:rFonts w:ascii="Georgia" w:hAnsi="Georgia" w:cs="Georgia"/>
          <w:sz w:val="22"/>
          <w:szCs w:val="22"/>
        </w:rPr>
        <w:t xml:space="preserve"> e/ou restituição</w:t>
      </w:r>
      <w:r w:rsidRPr="00C34218">
        <w:rPr>
          <w:rFonts w:ascii="Georgia" w:hAnsi="Georgia" w:cs="Georgia"/>
          <w:sz w:val="22"/>
          <w:szCs w:val="22"/>
        </w:rPr>
        <w:t xml:space="preserve">. Os tributos que serão recuperados em períodos superiores a 12 meses são classificados </w:t>
      </w:r>
      <w:r w:rsidR="006F767B" w:rsidRPr="00C34218">
        <w:rPr>
          <w:rFonts w:ascii="Georgia" w:hAnsi="Georgia" w:cs="Georgia"/>
          <w:sz w:val="22"/>
          <w:szCs w:val="22"/>
        </w:rPr>
        <w:t>no não circulante</w:t>
      </w:r>
      <w:r w:rsidRPr="00C34218">
        <w:rPr>
          <w:rFonts w:ascii="Georgia" w:hAnsi="Georgia" w:cs="Georgia"/>
          <w:sz w:val="22"/>
          <w:szCs w:val="22"/>
        </w:rPr>
        <w:t>.</w:t>
      </w:r>
    </w:p>
    <w:p w14:paraId="2DC25F61" w14:textId="77777777" w:rsidR="00AC6A5D" w:rsidRPr="00C34218" w:rsidRDefault="00AC6A5D" w:rsidP="005E1510">
      <w:pPr>
        <w:pStyle w:val="PargrafodaLista"/>
        <w:ind w:left="0"/>
        <w:rPr>
          <w:rFonts w:ascii="Georgia" w:hAnsi="Georgia" w:cs="Georgia"/>
          <w:sz w:val="22"/>
          <w:szCs w:val="22"/>
        </w:rPr>
      </w:pPr>
    </w:p>
    <w:p w14:paraId="0B31E4BE" w14:textId="77777777" w:rsidR="00AC6A5D" w:rsidRPr="00C34218" w:rsidRDefault="00AC6A5D" w:rsidP="005E1510">
      <w:pPr>
        <w:pStyle w:val="PargrafodaLista"/>
        <w:ind w:left="0"/>
        <w:rPr>
          <w:rFonts w:ascii="Georgia" w:hAnsi="Georgia" w:cs="Georgia"/>
          <w:sz w:val="22"/>
          <w:szCs w:val="22"/>
        </w:rPr>
      </w:pPr>
    </w:p>
    <w:p w14:paraId="7BD53D5A" w14:textId="77777777" w:rsidR="003745FF" w:rsidRPr="00C34218" w:rsidRDefault="003745FF">
      <w:pPr>
        <w:rPr>
          <w:rFonts w:ascii="Georgia" w:hAnsi="Georgia" w:cs="Arial"/>
          <w:b/>
          <w:bCs/>
          <w:sz w:val="22"/>
          <w:szCs w:val="22"/>
        </w:rPr>
      </w:pPr>
      <w:r w:rsidRPr="00C34218">
        <w:rPr>
          <w:rFonts w:ascii="Georgia" w:hAnsi="Georgia" w:cs="Arial"/>
          <w:b/>
          <w:bCs/>
          <w:sz w:val="22"/>
          <w:szCs w:val="22"/>
        </w:rPr>
        <w:lastRenderedPageBreak/>
        <w:br w:type="page"/>
      </w:r>
    </w:p>
    <w:p w14:paraId="71776E32" w14:textId="326C325F" w:rsidR="00A22C10" w:rsidRPr="00C34218" w:rsidRDefault="00A22C10" w:rsidP="00A22C10">
      <w:pPr>
        <w:pStyle w:val="PargrafodaLista"/>
        <w:numPr>
          <w:ilvl w:val="0"/>
          <w:numId w:val="8"/>
        </w:numPr>
        <w:ind w:left="0" w:hanging="709"/>
        <w:rPr>
          <w:rFonts w:ascii="Arial" w:hAnsi="Arial" w:cs="Arial"/>
          <w:b/>
          <w:bCs/>
          <w:sz w:val="22"/>
          <w:szCs w:val="22"/>
        </w:rPr>
      </w:pPr>
      <w:r w:rsidRPr="00C34218">
        <w:rPr>
          <w:rFonts w:ascii="Arial" w:hAnsi="Arial" w:cs="Arial"/>
          <w:b/>
          <w:bCs/>
          <w:sz w:val="22"/>
          <w:szCs w:val="22"/>
        </w:rPr>
        <w:lastRenderedPageBreak/>
        <w:t>Depósitos judiciais</w:t>
      </w:r>
    </w:p>
    <w:p w14:paraId="0DCB77D1" w14:textId="77777777" w:rsidR="00A22C10" w:rsidRPr="00C34218" w:rsidRDefault="00A22C10" w:rsidP="00A22C10">
      <w:pPr>
        <w:pStyle w:val="PargrafodaLista"/>
        <w:ind w:left="0"/>
        <w:rPr>
          <w:rFonts w:ascii="Georgia" w:hAnsi="Georgia" w:cs="Georgia"/>
          <w:sz w:val="22"/>
          <w:szCs w:val="22"/>
        </w:rPr>
      </w:pPr>
    </w:p>
    <w:p w14:paraId="4415978C" w14:textId="0C60DC33" w:rsidR="00E57DA5" w:rsidRPr="00C34218" w:rsidRDefault="00A22C10">
      <w:pPr>
        <w:rPr>
          <w:rFonts w:ascii="Georgia" w:hAnsi="Georgia"/>
          <w:sz w:val="22"/>
          <w:szCs w:val="22"/>
        </w:rPr>
      </w:pPr>
      <w:r w:rsidRPr="00C34218">
        <w:rPr>
          <w:rFonts w:ascii="Georgia" w:hAnsi="Georgia" w:cs="Georgia"/>
          <w:sz w:val="22"/>
          <w:szCs w:val="22"/>
        </w:rPr>
        <w:t>Os depósitos r</w:t>
      </w:r>
      <w:r w:rsidRPr="00C34218">
        <w:rPr>
          <w:rFonts w:ascii="Georgia" w:hAnsi="Georgia"/>
          <w:sz w:val="22"/>
          <w:szCs w:val="22"/>
        </w:rPr>
        <w:t xml:space="preserve">eferem-se a valores depositados em juízo </w:t>
      </w:r>
      <w:r w:rsidR="00E2511F" w:rsidRPr="00C34218">
        <w:rPr>
          <w:rFonts w:ascii="Georgia" w:hAnsi="Georgia"/>
          <w:sz w:val="22"/>
          <w:szCs w:val="22"/>
        </w:rPr>
        <w:t xml:space="preserve">em favor da União Federal para </w:t>
      </w:r>
      <w:r w:rsidR="00225D87" w:rsidRPr="00C34218">
        <w:rPr>
          <w:rFonts w:ascii="Georgia" w:hAnsi="Georgia"/>
          <w:sz w:val="22"/>
          <w:szCs w:val="22"/>
        </w:rPr>
        <w:t xml:space="preserve">garantir a </w:t>
      </w:r>
      <w:r w:rsidR="00E2511F" w:rsidRPr="00C34218">
        <w:rPr>
          <w:rFonts w:ascii="Georgia" w:hAnsi="Georgia"/>
          <w:sz w:val="22"/>
          <w:szCs w:val="22"/>
        </w:rPr>
        <w:t>discu</w:t>
      </w:r>
      <w:r w:rsidR="00225D87" w:rsidRPr="00C34218">
        <w:rPr>
          <w:rFonts w:ascii="Georgia" w:hAnsi="Georgia"/>
          <w:sz w:val="22"/>
          <w:szCs w:val="22"/>
        </w:rPr>
        <w:t>ssão sobre</w:t>
      </w:r>
      <w:r w:rsidR="00E2511F" w:rsidRPr="00C34218">
        <w:rPr>
          <w:rFonts w:ascii="Georgia" w:hAnsi="Georgia"/>
          <w:sz w:val="22"/>
          <w:szCs w:val="22"/>
        </w:rPr>
        <w:t xml:space="preserve"> o reconhecimento de crédito tributário para a Companhia bem como a obtenção da suspensão da exigibilidade de débitos tributários lançados em processos administrativos. </w:t>
      </w:r>
    </w:p>
    <w:p w14:paraId="25EA40FE" w14:textId="77777777" w:rsidR="003745FF" w:rsidRPr="00C34218" w:rsidRDefault="003745FF" w:rsidP="00A22C10">
      <w:pPr>
        <w:rPr>
          <w:rFonts w:ascii="Georgia" w:hAnsi="Georgia"/>
          <w:sz w:val="22"/>
          <w:szCs w:val="22"/>
        </w:rPr>
      </w:pPr>
    </w:p>
    <w:p w14:paraId="1234F69E" w14:textId="4F87C054" w:rsidR="00AB6E12" w:rsidRPr="00C34218" w:rsidRDefault="00A22C10" w:rsidP="00A22C10">
      <w:pPr>
        <w:rPr>
          <w:rFonts w:ascii="Georgia" w:hAnsi="Georgia"/>
          <w:sz w:val="22"/>
          <w:szCs w:val="22"/>
        </w:rPr>
      </w:pPr>
      <w:r w:rsidRPr="00C34218">
        <w:rPr>
          <w:rFonts w:ascii="Georgia" w:hAnsi="Georgia"/>
          <w:sz w:val="22"/>
          <w:szCs w:val="22"/>
        </w:rPr>
        <w:t>O saldo dos depósitos judiciais efetuados está demonstrado a seguir:</w:t>
      </w:r>
    </w:p>
    <w:p w14:paraId="18DAC395" w14:textId="77777777" w:rsidR="003745FF" w:rsidRPr="00C34218" w:rsidRDefault="003745FF" w:rsidP="00A22C10">
      <w:pPr>
        <w:rPr>
          <w:rFonts w:ascii="Georgia" w:hAnsi="Georgia"/>
          <w:sz w:val="22"/>
          <w:szCs w:val="22"/>
        </w:rPr>
      </w:pPr>
    </w:p>
    <w:tbl>
      <w:tblPr>
        <w:tblW w:w="5000" w:type="pct"/>
        <w:tblCellMar>
          <w:left w:w="70" w:type="dxa"/>
          <w:right w:w="70" w:type="dxa"/>
        </w:tblCellMar>
        <w:tblLook w:val="04A0" w:firstRow="1" w:lastRow="0" w:firstColumn="1" w:lastColumn="0" w:noHBand="0" w:noVBand="1"/>
      </w:tblPr>
      <w:tblGrid>
        <w:gridCol w:w="5823"/>
        <w:gridCol w:w="1629"/>
        <w:gridCol w:w="157"/>
        <w:gridCol w:w="1628"/>
      </w:tblGrid>
      <w:tr w:rsidR="00FD7363" w:rsidRPr="00C34218" w14:paraId="77DE5B39" w14:textId="77777777" w:rsidTr="00052A90">
        <w:trPr>
          <w:trHeight w:val="170"/>
        </w:trPr>
        <w:tc>
          <w:tcPr>
            <w:tcW w:w="3152" w:type="pct"/>
            <w:tcBorders>
              <w:top w:val="nil"/>
              <w:left w:val="nil"/>
              <w:bottom w:val="nil"/>
              <w:right w:val="nil"/>
            </w:tcBorders>
            <w:vAlign w:val="center"/>
            <w:hideMark/>
          </w:tcPr>
          <w:p w14:paraId="5CEE1F49" w14:textId="77777777" w:rsidR="00FD7363" w:rsidRPr="00C34218" w:rsidRDefault="00FD7363" w:rsidP="00FD7363">
            <w:pPr>
              <w:rPr>
                <w:rFonts w:ascii="Arial" w:hAnsi="Arial" w:cs="Arial"/>
                <w:sz w:val="24"/>
                <w:szCs w:val="24"/>
              </w:rPr>
            </w:pPr>
          </w:p>
        </w:tc>
        <w:tc>
          <w:tcPr>
            <w:tcW w:w="882" w:type="pct"/>
            <w:tcBorders>
              <w:top w:val="nil"/>
              <w:left w:val="nil"/>
              <w:bottom w:val="single" w:sz="4" w:space="0" w:color="auto"/>
              <w:right w:val="nil"/>
            </w:tcBorders>
            <w:noWrap/>
            <w:vAlign w:val="center"/>
            <w:hideMark/>
          </w:tcPr>
          <w:p w14:paraId="363323D7" w14:textId="77777777" w:rsidR="00FD7363" w:rsidRPr="00C34218" w:rsidRDefault="00FD7363" w:rsidP="00FD7363">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85" w:type="pct"/>
            <w:tcBorders>
              <w:top w:val="nil"/>
              <w:left w:val="nil"/>
              <w:bottom w:val="nil"/>
              <w:right w:val="nil"/>
            </w:tcBorders>
            <w:vAlign w:val="center"/>
            <w:hideMark/>
          </w:tcPr>
          <w:p w14:paraId="62F2AD4B" w14:textId="77777777" w:rsidR="00FD7363" w:rsidRPr="00C34218" w:rsidRDefault="00FD7363" w:rsidP="00FD7363">
            <w:pPr>
              <w:jc w:val="right"/>
              <w:rPr>
                <w:rFonts w:ascii="Arial" w:hAnsi="Arial" w:cs="Arial"/>
                <w:b/>
                <w:bCs/>
                <w:color w:val="000000"/>
                <w:sz w:val="18"/>
                <w:szCs w:val="18"/>
              </w:rPr>
            </w:pPr>
          </w:p>
        </w:tc>
        <w:tc>
          <w:tcPr>
            <w:tcW w:w="881" w:type="pct"/>
            <w:tcBorders>
              <w:top w:val="nil"/>
              <w:left w:val="nil"/>
              <w:bottom w:val="single" w:sz="4" w:space="0" w:color="auto"/>
              <w:right w:val="nil"/>
            </w:tcBorders>
            <w:noWrap/>
            <w:vAlign w:val="center"/>
            <w:hideMark/>
          </w:tcPr>
          <w:p w14:paraId="12EF0D4F" w14:textId="77777777" w:rsidR="00FD7363" w:rsidRPr="00C34218" w:rsidRDefault="00FD7363" w:rsidP="00FD7363">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FD7363" w:rsidRPr="00C34218" w14:paraId="709166E8" w14:textId="77777777" w:rsidTr="00052A90">
        <w:trPr>
          <w:trHeight w:val="170"/>
        </w:trPr>
        <w:tc>
          <w:tcPr>
            <w:tcW w:w="3152" w:type="pct"/>
            <w:tcBorders>
              <w:top w:val="nil"/>
              <w:left w:val="nil"/>
              <w:bottom w:val="nil"/>
              <w:right w:val="nil"/>
            </w:tcBorders>
            <w:vAlign w:val="center"/>
            <w:hideMark/>
          </w:tcPr>
          <w:p w14:paraId="285E9D82" w14:textId="77777777" w:rsidR="00FD7363" w:rsidRPr="00C34218" w:rsidRDefault="00FD7363" w:rsidP="00FD7363">
            <w:pPr>
              <w:jc w:val="right"/>
              <w:rPr>
                <w:rFonts w:ascii="Arial" w:hAnsi="Arial" w:cs="Arial"/>
                <w:b/>
                <w:bCs/>
                <w:color w:val="000000"/>
                <w:sz w:val="18"/>
                <w:szCs w:val="18"/>
              </w:rPr>
            </w:pPr>
          </w:p>
        </w:tc>
        <w:tc>
          <w:tcPr>
            <w:tcW w:w="882" w:type="pct"/>
            <w:tcBorders>
              <w:top w:val="single" w:sz="4" w:space="0" w:color="auto"/>
              <w:left w:val="nil"/>
              <w:bottom w:val="nil"/>
              <w:right w:val="nil"/>
            </w:tcBorders>
            <w:noWrap/>
            <w:vAlign w:val="center"/>
            <w:hideMark/>
          </w:tcPr>
          <w:p w14:paraId="50CD4B2F" w14:textId="77777777" w:rsidR="00FD7363" w:rsidRPr="00C34218" w:rsidRDefault="00FD7363" w:rsidP="00FD7363">
            <w:pPr>
              <w:jc w:val="right"/>
              <w:rPr>
                <w:rFonts w:ascii="Arial" w:hAnsi="Arial" w:cs="Arial"/>
                <w:b/>
                <w:bCs/>
                <w:color w:val="000000"/>
                <w:sz w:val="18"/>
                <w:szCs w:val="18"/>
              </w:rPr>
            </w:pPr>
            <w:r w:rsidRPr="00C34218">
              <w:rPr>
                <w:rFonts w:ascii="Arial" w:hAnsi="Arial" w:cs="Arial"/>
                <w:b/>
                <w:bCs/>
                <w:color w:val="000000"/>
                <w:sz w:val="18"/>
                <w:szCs w:val="18"/>
              </w:rPr>
              <w:t> </w:t>
            </w:r>
          </w:p>
        </w:tc>
        <w:tc>
          <w:tcPr>
            <w:tcW w:w="85" w:type="pct"/>
            <w:tcBorders>
              <w:top w:val="nil"/>
              <w:left w:val="nil"/>
              <w:bottom w:val="nil"/>
              <w:right w:val="nil"/>
            </w:tcBorders>
            <w:vAlign w:val="center"/>
            <w:hideMark/>
          </w:tcPr>
          <w:p w14:paraId="6ECA246F" w14:textId="77777777" w:rsidR="00FD7363" w:rsidRPr="00C34218" w:rsidRDefault="00FD7363" w:rsidP="00FD7363">
            <w:pPr>
              <w:jc w:val="right"/>
              <w:rPr>
                <w:rFonts w:ascii="Arial" w:hAnsi="Arial" w:cs="Arial"/>
                <w:b/>
                <w:bCs/>
                <w:color w:val="000000"/>
                <w:sz w:val="18"/>
                <w:szCs w:val="18"/>
              </w:rPr>
            </w:pPr>
          </w:p>
        </w:tc>
        <w:tc>
          <w:tcPr>
            <w:tcW w:w="881" w:type="pct"/>
            <w:tcBorders>
              <w:top w:val="single" w:sz="4" w:space="0" w:color="auto"/>
              <w:left w:val="nil"/>
              <w:bottom w:val="nil"/>
              <w:right w:val="nil"/>
            </w:tcBorders>
            <w:noWrap/>
            <w:vAlign w:val="center"/>
            <w:hideMark/>
          </w:tcPr>
          <w:p w14:paraId="5BE4B8C6" w14:textId="77777777" w:rsidR="00FD7363" w:rsidRPr="00C34218" w:rsidRDefault="00FD7363" w:rsidP="00FD7363">
            <w:pPr>
              <w:jc w:val="right"/>
              <w:rPr>
                <w:rFonts w:ascii="Arial" w:hAnsi="Arial" w:cs="Arial"/>
                <w:b/>
                <w:bCs/>
                <w:color w:val="000000"/>
                <w:sz w:val="18"/>
                <w:szCs w:val="18"/>
              </w:rPr>
            </w:pPr>
            <w:r w:rsidRPr="00C34218">
              <w:rPr>
                <w:rFonts w:ascii="Arial" w:hAnsi="Arial" w:cs="Arial"/>
                <w:b/>
                <w:bCs/>
                <w:color w:val="000000"/>
                <w:sz w:val="18"/>
                <w:szCs w:val="18"/>
              </w:rPr>
              <w:t> </w:t>
            </w:r>
          </w:p>
        </w:tc>
      </w:tr>
      <w:tr w:rsidR="00FD7363" w:rsidRPr="00C34218" w14:paraId="166E52F9" w14:textId="77777777" w:rsidTr="00052A90">
        <w:trPr>
          <w:trHeight w:val="170"/>
        </w:trPr>
        <w:tc>
          <w:tcPr>
            <w:tcW w:w="3152" w:type="pct"/>
            <w:tcBorders>
              <w:top w:val="nil"/>
              <w:left w:val="nil"/>
              <w:bottom w:val="nil"/>
              <w:right w:val="nil"/>
            </w:tcBorders>
            <w:vAlign w:val="center"/>
            <w:hideMark/>
          </w:tcPr>
          <w:p w14:paraId="1525D077" w14:textId="77777777" w:rsidR="00FD7363" w:rsidRPr="00C34218" w:rsidRDefault="00FD7363" w:rsidP="00FD7363">
            <w:pPr>
              <w:jc w:val="both"/>
              <w:rPr>
                <w:rFonts w:ascii="Arial" w:hAnsi="Arial" w:cs="Arial"/>
                <w:color w:val="000000"/>
                <w:sz w:val="18"/>
                <w:szCs w:val="18"/>
              </w:rPr>
            </w:pPr>
            <w:r w:rsidRPr="00C34218">
              <w:rPr>
                <w:rFonts w:ascii="Arial" w:hAnsi="Arial" w:cs="Arial"/>
                <w:color w:val="000000"/>
                <w:sz w:val="18"/>
                <w:szCs w:val="18"/>
              </w:rPr>
              <w:t>Débitos tributários</w:t>
            </w:r>
          </w:p>
        </w:tc>
        <w:tc>
          <w:tcPr>
            <w:tcW w:w="882" w:type="pct"/>
            <w:tcBorders>
              <w:top w:val="nil"/>
              <w:left w:val="nil"/>
              <w:bottom w:val="single" w:sz="4" w:space="0" w:color="auto"/>
              <w:right w:val="nil"/>
            </w:tcBorders>
            <w:vAlign w:val="center"/>
            <w:hideMark/>
          </w:tcPr>
          <w:p w14:paraId="66BB1435" w14:textId="1F61715E" w:rsidR="00FD7363" w:rsidRPr="00C34218" w:rsidRDefault="00FD7363" w:rsidP="00FD7363">
            <w:pPr>
              <w:jc w:val="right"/>
              <w:rPr>
                <w:rFonts w:ascii="Arial" w:hAnsi="Arial" w:cs="Arial"/>
                <w:color w:val="000000"/>
                <w:sz w:val="18"/>
                <w:szCs w:val="18"/>
              </w:rPr>
            </w:pPr>
            <w:r w:rsidRPr="00C34218">
              <w:rPr>
                <w:rFonts w:ascii="Arial" w:hAnsi="Arial" w:cs="Arial"/>
                <w:color w:val="000000"/>
                <w:sz w:val="18"/>
                <w:szCs w:val="18"/>
              </w:rPr>
              <w:t>1.654</w:t>
            </w:r>
          </w:p>
        </w:tc>
        <w:tc>
          <w:tcPr>
            <w:tcW w:w="85" w:type="pct"/>
            <w:tcBorders>
              <w:top w:val="nil"/>
              <w:left w:val="nil"/>
              <w:bottom w:val="nil"/>
              <w:right w:val="nil"/>
            </w:tcBorders>
            <w:vAlign w:val="center"/>
            <w:hideMark/>
          </w:tcPr>
          <w:p w14:paraId="32033130" w14:textId="77777777" w:rsidR="00FD7363" w:rsidRPr="00C34218" w:rsidRDefault="00FD7363" w:rsidP="00FD7363">
            <w:pPr>
              <w:jc w:val="right"/>
              <w:rPr>
                <w:rFonts w:ascii="Arial" w:hAnsi="Arial" w:cs="Arial"/>
                <w:color w:val="000000"/>
                <w:sz w:val="18"/>
                <w:szCs w:val="18"/>
              </w:rPr>
            </w:pPr>
          </w:p>
        </w:tc>
        <w:tc>
          <w:tcPr>
            <w:tcW w:w="881" w:type="pct"/>
            <w:tcBorders>
              <w:top w:val="nil"/>
              <w:left w:val="nil"/>
              <w:bottom w:val="single" w:sz="4" w:space="0" w:color="auto"/>
              <w:right w:val="nil"/>
            </w:tcBorders>
            <w:vAlign w:val="center"/>
            <w:hideMark/>
          </w:tcPr>
          <w:p w14:paraId="3F82C28C" w14:textId="64E409B9" w:rsidR="00FD7363" w:rsidRPr="00C34218" w:rsidRDefault="00FD7363" w:rsidP="00FD7363">
            <w:pPr>
              <w:jc w:val="right"/>
              <w:rPr>
                <w:rFonts w:ascii="Arial" w:hAnsi="Arial" w:cs="Arial"/>
                <w:color w:val="000000"/>
                <w:sz w:val="18"/>
                <w:szCs w:val="18"/>
              </w:rPr>
            </w:pPr>
            <w:r w:rsidRPr="00C34218">
              <w:rPr>
                <w:rFonts w:ascii="Arial" w:hAnsi="Arial" w:cs="Arial"/>
                <w:color w:val="000000"/>
                <w:sz w:val="18"/>
                <w:szCs w:val="18"/>
              </w:rPr>
              <w:t>-</w:t>
            </w:r>
          </w:p>
        </w:tc>
      </w:tr>
      <w:tr w:rsidR="00FD7363" w:rsidRPr="00C34218" w14:paraId="32B52A63" w14:textId="77777777" w:rsidTr="00052A90">
        <w:trPr>
          <w:trHeight w:val="170"/>
        </w:trPr>
        <w:tc>
          <w:tcPr>
            <w:tcW w:w="3152" w:type="pct"/>
            <w:tcBorders>
              <w:top w:val="nil"/>
              <w:left w:val="nil"/>
              <w:bottom w:val="nil"/>
              <w:right w:val="nil"/>
            </w:tcBorders>
            <w:vAlign w:val="center"/>
            <w:hideMark/>
          </w:tcPr>
          <w:p w14:paraId="2171D354" w14:textId="77777777" w:rsidR="00FD7363" w:rsidRPr="00C34218" w:rsidRDefault="00FD7363" w:rsidP="00FD7363">
            <w:pPr>
              <w:jc w:val="right"/>
              <w:rPr>
                <w:rFonts w:ascii="Arial" w:hAnsi="Arial" w:cs="Arial"/>
                <w:color w:val="000000"/>
                <w:sz w:val="18"/>
                <w:szCs w:val="18"/>
              </w:rPr>
            </w:pPr>
          </w:p>
        </w:tc>
        <w:tc>
          <w:tcPr>
            <w:tcW w:w="882" w:type="pct"/>
            <w:tcBorders>
              <w:top w:val="single" w:sz="4" w:space="0" w:color="auto"/>
              <w:left w:val="nil"/>
              <w:bottom w:val="nil"/>
              <w:right w:val="nil"/>
            </w:tcBorders>
            <w:vAlign w:val="center"/>
            <w:hideMark/>
          </w:tcPr>
          <w:p w14:paraId="26C51230" w14:textId="77777777" w:rsidR="00FD7363" w:rsidRPr="00C34218" w:rsidRDefault="00FD7363" w:rsidP="00FD7363">
            <w:pPr>
              <w:jc w:val="both"/>
              <w:rPr>
                <w:rFonts w:ascii="Arial" w:hAnsi="Arial" w:cs="Arial"/>
              </w:rPr>
            </w:pPr>
          </w:p>
        </w:tc>
        <w:tc>
          <w:tcPr>
            <w:tcW w:w="85" w:type="pct"/>
            <w:tcBorders>
              <w:top w:val="nil"/>
              <w:left w:val="nil"/>
              <w:bottom w:val="nil"/>
              <w:right w:val="nil"/>
            </w:tcBorders>
            <w:vAlign w:val="center"/>
            <w:hideMark/>
          </w:tcPr>
          <w:p w14:paraId="715778A7" w14:textId="77777777" w:rsidR="00FD7363" w:rsidRPr="00C34218" w:rsidRDefault="00FD7363" w:rsidP="00FD7363">
            <w:pPr>
              <w:jc w:val="right"/>
              <w:rPr>
                <w:rFonts w:ascii="Arial" w:hAnsi="Arial" w:cs="Arial"/>
              </w:rPr>
            </w:pPr>
          </w:p>
        </w:tc>
        <w:tc>
          <w:tcPr>
            <w:tcW w:w="881" w:type="pct"/>
            <w:tcBorders>
              <w:top w:val="single" w:sz="4" w:space="0" w:color="auto"/>
              <w:left w:val="nil"/>
              <w:bottom w:val="nil"/>
              <w:right w:val="nil"/>
            </w:tcBorders>
            <w:vAlign w:val="center"/>
            <w:hideMark/>
          </w:tcPr>
          <w:p w14:paraId="43BC87DE" w14:textId="77777777" w:rsidR="00FD7363" w:rsidRPr="00C34218" w:rsidRDefault="00FD7363" w:rsidP="00052A90">
            <w:pPr>
              <w:rPr>
                <w:rFonts w:ascii="Arial" w:hAnsi="Arial" w:cs="Arial"/>
              </w:rPr>
            </w:pPr>
          </w:p>
        </w:tc>
      </w:tr>
      <w:tr w:rsidR="00FD7363" w:rsidRPr="00C34218" w14:paraId="1C95965E" w14:textId="77777777" w:rsidTr="008218DE">
        <w:trPr>
          <w:trHeight w:val="170"/>
        </w:trPr>
        <w:tc>
          <w:tcPr>
            <w:tcW w:w="3152" w:type="pct"/>
            <w:tcBorders>
              <w:top w:val="nil"/>
              <w:left w:val="nil"/>
              <w:bottom w:val="nil"/>
              <w:right w:val="nil"/>
            </w:tcBorders>
            <w:vAlign w:val="center"/>
            <w:hideMark/>
          </w:tcPr>
          <w:p w14:paraId="6B27F087" w14:textId="77777777" w:rsidR="00FD7363" w:rsidRPr="00C34218" w:rsidRDefault="00FD7363" w:rsidP="00FD7363">
            <w:pPr>
              <w:jc w:val="right"/>
              <w:rPr>
                <w:rFonts w:ascii="Arial" w:hAnsi="Arial" w:cs="Arial"/>
              </w:rPr>
            </w:pPr>
          </w:p>
        </w:tc>
        <w:tc>
          <w:tcPr>
            <w:tcW w:w="882" w:type="pct"/>
            <w:tcBorders>
              <w:top w:val="nil"/>
              <w:left w:val="nil"/>
              <w:bottom w:val="double" w:sz="6" w:space="0" w:color="auto"/>
              <w:right w:val="nil"/>
            </w:tcBorders>
            <w:vAlign w:val="center"/>
            <w:hideMark/>
          </w:tcPr>
          <w:p w14:paraId="76435FB4" w14:textId="2C55BBEF" w:rsidR="00FD7363" w:rsidRPr="00C34218" w:rsidRDefault="00FD7363" w:rsidP="00FD7363">
            <w:pPr>
              <w:jc w:val="right"/>
              <w:rPr>
                <w:rFonts w:ascii="Arial" w:hAnsi="Arial" w:cs="Arial"/>
                <w:color w:val="000000"/>
                <w:sz w:val="18"/>
                <w:szCs w:val="18"/>
              </w:rPr>
            </w:pPr>
            <w:r w:rsidRPr="00C34218">
              <w:rPr>
                <w:rFonts w:ascii="Arial" w:hAnsi="Arial" w:cs="Arial"/>
                <w:color w:val="000000"/>
                <w:sz w:val="18"/>
                <w:szCs w:val="18"/>
              </w:rPr>
              <w:t>1.654</w:t>
            </w:r>
          </w:p>
        </w:tc>
        <w:tc>
          <w:tcPr>
            <w:tcW w:w="85" w:type="pct"/>
            <w:tcBorders>
              <w:top w:val="nil"/>
              <w:left w:val="nil"/>
              <w:bottom w:val="nil"/>
              <w:right w:val="nil"/>
            </w:tcBorders>
            <w:vAlign w:val="center"/>
            <w:hideMark/>
          </w:tcPr>
          <w:p w14:paraId="11BB758E" w14:textId="77777777" w:rsidR="00FD7363" w:rsidRPr="00C34218" w:rsidRDefault="00FD7363" w:rsidP="00FD7363">
            <w:pPr>
              <w:jc w:val="right"/>
              <w:rPr>
                <w:rFonts w:ascii="Arial" w:hAnsi="Arial" w:cs="Arial"/>
                <w:color w:val="000000"/>
                <w:sz w:val="18"/>
                <w:szCs w:val="18"/>
              </w:rPr>
            </w:pPr>
          </w:p>
        </w:tc>
        <w:tc>
          <w:tcPr>
            <w:tcW w:w="881" w:type="pct"/>
            <w:tcBorders>
              <w:top w:val="nil"/>
              <w:left w:val="nil"/>
              <w:bottom w:val="double" w:sz="6" w:space="0" w:color="auto"/>
              <w:right w:val="nil"/>
            </w:tcBorders>
            <w:vAlign w:val="center"/>
            <w:hideMark/>
          </w:tcPr>
          <w:p w14:paraId="5F99711F" w14:textId="4C4ED625" w:rsidR="00FD7363" w:rsidRPr="00C34218" w:rsidRDefault="00FD7363" w:rsidP="00FD7363">
            <w:pPr>
              <w:jc w:val="right"/>
              <w:rPr>
                <w:rFonts w:ascii="Arial" w:hAnsi="Arial" w:cs="Arial"/>
                <w:color w:val="000000"/>
                <w:sz w:val="18"/>
                <w:szCs w:val="18"/>
              </w:rPr>
            </w:pPr>
            <w:r w:rsidRPr="00C34218">
              <w:rPr>
                <w:rFonts w:ascii="Arial" w:hAnsi="Arial" w:cs="Arial"/>
                <w:color w:val="000000"/>
                <w:sz w:val="18"/>
                <w:szCs w:val="18"/>
              </w:rPr>
              <w:t>-</w:t>
            </w:r>
          </w:p>
        </w:tc>
      </w:tr>
    </w:tbl>
    <w:p w14:paraId="4B48D9D1" w14:textId="77777777" w:rsidR="00E247A1" w:rsidRPr="00C34218" w:rsidRDefault="00E247A1" w:rsidP="00A22C10">
      <w:pPr>
        <w:rPr>
          <w:rFonts w:ascii="Georgia" w:hAnsi="Georgia"/>
          <w:sz w:val="22"/>
          <w:szCs w:val="22"/>
        </w:rPr>
      </w:pPr>
    </w:p>
    <w:p w14:paraId="0E65DC17" w14:textId="4981CED6" w:rsidR="00E57DA5" w:rsidRPr="00C34218" w:rsidRDefault="00A22C10">
      <w:pPr>
        <w:rPr>
          <w:rFonts w:ascii="Georgia" w:hAnsi="Georgia" w:cs="Arial"/>
          <w:b/>
          <w:bCs/>
          <w:sz w:val="22"/>
          <w:szCs w:val="22"/>
        </w:rPr>
      </w:pPr>
      <w:r w:rsidRPr="00C34218">
        <w:rPr>
          <w:rFonts w:ascii="Georgia" w:hAnsi="Georgia"/>
          <w:sz w:val="22"/>
          <w:szCs w:val="22"/>
        </w:rPr>
        <w:t xml:space="preserve">Segue a movimentação dos depósitos judiciais durante o </w:t>
      </w:r>
      <w:r w:rsidR="00E123FC" w:rsidRPr="00C34218">
        <w:rPr>
          <w:rFonts w:ascii="Georgia" w:hAnsi="Georgia"/>
          <w:sz w:val="22"/>
          <w:szCs w:val="22"/>
        </w:rPr>
        <w:t>exercício</w:t>
      </w:r>
      <w:r w:rsidRPr="00C34218">
        <w:rPr>
          <w:rFonts w:ascii="Georgia" w:hAnsi="Georgia"/>
          <w:sz w:val="22"/>
          <w:szCs w:val="22"/>
        </w:rPr>
        <w:t xml:space="preserve"> findo em 3</w:t>
      </w:r>
      <w:r w:rsidR="00E123FC" w:rsidRPr="00C34218">
        <w:rPr>
          <w:rFonts w:ascii="Georgia" w:hAnsi="Georgia"/>
          <w:sz w:val="22"/>
          <w:szCs w:val="22"/>
        </w:rPr>
        <w:t>1</w:t>
      </w:r>
      <w:r w:rsidRPr="00C34218">
        <w:rPr>
          <w:rFonts w:ascii="Georgia" w:hAnsi="Georgia"/>
          <w:sz w:val="22"/>
          <w:szCs w:val="22"/>
        </w:rPr>
        <w:t xml:space="preserve"> de </w:t>
      </w:r>
      <w:r w:rsidR="00E123FC" w:rsidRPr="00C34218">
        <w:rPr>
          <w:rFonts w:ascii="Georgia" w:hAnsi="Georgia"/>
          <w:sz w:val="22"/>
          <w:szCs w:val="22"/>
        </w:rPr>
        <w:t>dez</w:t>
      </w:r>
      <w:r w:rsidR="003A76E4" w:rsidRPr="00C34218">
        <w:rPr>
          <w:rFonts w:ascii="Georgia" w:hAnsi="Georgia"/>
          <w:sz w:val="22"/>
          <w:szCs w:val="22"/>
        </w:rPr>
        <w:t>embro</w:t>
      </w:r>
      <w:r w:rsidRPr="00C34218">
        <w:rPr>
          <w:rFonts w:ascii="Georgia" w:hAnsi="Georgia"/>
          <w:sz w:val="22"/>
          <w:szCs w:val="22"/>
        </w:rPr>
        <w:t xml:space="preserve"> de 2025:</w:t>
      </w:r>
    </w:p>
    <w:tbl>
      <w:tblPr>
        <w:tblW w:w="5000" w:type="pct"/>
        <w:tblCellMar>
          <w:left w:w="70" w:type="dxa"/>
          <w:right w:w="70" w:type="dxa"/>
        </w:tblCellMar>
        <w:tblLook w:val="04A0" w:firstRow="1" w:lastRow="0" w:firstColumn="1" w:lastColumn="0" w:noHBand="0" w:noVBand="1"/>
      </w:tblPr>
      <w:tblGrid>
        <w:gridCol w:w="2619"/>
        <w:gridCol w:w="222"/>
        <w:gridCol w:w="1450"/>
        <w:gridCol w:w="201"/>
        <w:gridCol w:w="1448"/>
        <w:gridCol w:w="201"/>
        <w:gridCol w:w="1448"/>
        <w:gridCol w:w="201"/>
        <w:gridCol w:w="1447"/>
      </w:tblGrid>
      <w:tr w:rsidR="00FD7363" w:rsidRPr="00C34218" w14:paraId="20CB7BCC" w14:textId="77777777" w:rsidTr="00052A90">
        <w:trPr>
          <w:trHeight w:val="170"/>
        </w:trPr>
        <w:tc>
          <w:tcPr>
            <w:tcW w:w="1417" w:type="pct"/>
            <w:tcBorders>
              <w:top w:val="nil"/>
              <w:left w:val="nil"/>
              <w:bottom w:val="nil"/>
              <w:right w:val="nil"/>
            </w:tcBorders>
            <w:noWrap/>
            <w:vAlign w:val="bottom"/>
            <w:hideMark/>
          </w:tcPr>
          <w:p w14:paraId="26EF8EE4" w14:textId="77777777" w:rsidR="00FD7363" w:rsidRPr="00C34218" w:rsidRDefault="00FD7363" w:rsidP="00FD7363">
            <w:pPr>
              <w:rPr>
                <w:rFonts w:ascii="Arial" w:hAnsi="Arial" w:cs="Arial"/>
                <w:sz w:val="16"/>
                <w:szCs w:val="16"/>
              </w:rPr>
            </w:pPr>
          </w:p>
        </w:tc>
        <w:tc>
          <w:tcPr>
            <w:tcW w:w="120" w:type="pct"/>
            <w:tcBorders>
              <w:top w:val="nil"/>
              <w:left w:val="nil"/>
              <w:bottom w:val="nil"/>
              <w:right w:val="nil"/>
            </w:tcBorders>
            <w:noWrap/>
            <w:vAlign w:val="bottom"/>
            <w:hideMark/>
          </w:tcPr>
          <w:p w14:paraId="4F498BE8" w14:textId="77777777" w:rsidR="00FD7363" w:rsidRPr="00C34218" w:rsidRDefault="00FD7363" w:rsidP="00FD7363">
            <w:pPr>
              <w:rPr>
                <w:rFonts w:ascii="Arial" w:hAnsi="Arial" w:cs="Arial"/>
                <w:sz w:val="16"/>
                <w:szCs w:val="16"/>
              </w:rPr>
            </w:pPr>
          </w:p>
        </w:tc>
        <w:tc>
          <w:tcPr>
            <w:tcW w:w="785" w:type="pct"/>
            <w:tcBorders>
              <w:top w:val="nil"/>
              <w:left w:val="nil"/>
              <w:bottom w:val="single" w:sz="4" w:space="0" w:color="auto"/>
              <w:right w:val="nil"/>
            </w:tcBorders>
            <w:vAlign w:val="bottom"/>
            <w:hideMark/>
          </w:tcPr>
          <w:p w14:paraId="53891D45" w14:textId="77777777" w:rsidR="00FD7363" w:rsidRPr="00C34218" w:rsidRDefault="00FD7363" w:rsidP="00FD7363">
            <w:pPr>
              <w:jc w:val="right"/>
              <w:rPr>
                <w:rFonts w:ascii="Arial" w:hAnsi="Arial" w:cs="Arial"/>
                <w:b/>
                <w:bCs/>
                <w:color w:val="000000"/>
                <w:sz w:val="16"/>
                <w:szCs w:val="16"/>
              </w:rPr>
            </w:pPr>
            <w:r w:rsidRPr="00C34218">
              <w:rPr>
                <w:rFonts w:ascii="Arial" w:hAnsi="Arial" w:cs="Arial"/>
                <w:b/>
                <w:bCs/>
                <w:color w:val="000000"/>
                <w:sz w:val="16"/>
                <w:szCs w:val="16"/>
              </w:rPr>
              <w:t>2024</w:t>
            </w:r>
          </w:p>
        </w:tc>
        <w:tc>
          <w:tcPr>
            <w:tcW w:w="109" w:type="pct"/>
            <w:tcBorders>
              <w:top w:val="nil"/>
              <w:left w:val="nil"/>
              <w:bottom w:val="nil"/>
              <w:right w:val="nil"/>
            </w:tcBorders>
            <w:vAlign w:val="bottom"/>
            <w:hideMark/>
          </w:tcPr>
          <w:p w14:paraId="4E34BFAD" w14:textId="77777777" w:rsidR="00FD7363" w:rsidRPr="00C34218" w:rsidRDefault="00FD7363" w:rsidP="00FD7363">
            <w:pPr>
              <w:jc w:val="right"/>
              <w:rPr>
                <w:rFonts w:ascii="Arial" w:hAnsi="Arial" w:cs="Arial"/>
                <w:b/>
                <w:bCs/>
                <w:color w:val="000000"/>
                <w:sz w:val="16"/>
                <w:szCs w:val="16"/>
              </w:rPr>
            </w:pPr>
          </w:p>
        </w:tc>
        <w:tc>
          <w:tcPr>
            <w:tcW w:w="784" w:type="pct"/>
            <w:tcBorders>
              <w:top w:val="nil"/>
              <w:left w:val="nil"/>
              <w:bottom w:val="single" w:sz="4" w:space="0" w:color="auto"/>
              <w:right w:val="nil"/>
            </w:tcBorders>
            <w:vAlign w:val="bottom"/>
            <w:hideMark/>
          </w:tcPr>
          <w:p w14:paraId="58AA20FE" w14:textId="77777777" w:rsidR="00FD7363" w:rsidRPr="00C34218" w:rsidRDefault="00FD7363" w:rsidP="00FD7363">
            <w:pPr>
              <w:jc w:val="right"/>
              <w:rPr>
                <w:rFonts w:ascii="Arial" w:hAnsi="Arial" w:cs="Arial"/>
                <w:b/>
                <w:bCs/>
                <w:color w:val="000000"/>
                <w:sz w:val="16"/>
                <w:szCs w:val="16"/>
              </w:rPr>
            </w:pPr>
            <w:r w:rsidRPr="00C34218">
              <w:rPr>
                <w:rFonts w:ascii="Arial" w:hAnsi="Arial" w:cs="Arial"/>
                <w:b/>
                <w:bCs/>
                <w:color w:val="000000"/>
                <w:sz w:val="16"/>
                <w:szCs w:val="16"/>
              </w:rPr>
              <w:t>Adições</w:t>
            </w:r>
          </w:p>
        </w:tc>
        <w:tc>
          <w:tcPr>
            <w:tcW w:w="109" w:type="pct"/>
            <w:tcBorders>
              <w:top w:val="nil"/>
              <w:left w:val="nil"/>
              <w:bottom w:val="nil"/>
              <w:right w:val="nil"/>
            </w:tcBorders>
            <w:vAlign w:val="bottom"/>
            <w:hideMark/>
          </w:tcPr>
          <w:p w14:paraId="11C0A59D" w14:textId="77777777" w:rsidR="00FD7363" w:rsidRPr="00C34218" w:rsidRDefault="00FD7363" w:rsidP="00FD7363">
            <w:pPr>
              <w:jc w:val="right"/>
              <w:rPr>
                <w:rFonts w:ascii="Arial" w:hAnsi="Arial" w:cs="Arial"/>
                <w:b/>
                <w:bCs/>
                <w:color w:val="000000"/>
                <w:sz w:val="16"/>
                <w:szCs w:val="16"/>
              </w:rPr>
            </w:pPr>
          </w:p>
        </w:tc>
        <w:tc>
          <w:tcPr>
            <w:tcW w:w="784" w:type="pct"/>
            <w:tcBorders>
              <w:top w:val="nil"/>
              <w:left w:val="nil"/>
              <w:bottom w:val="single" w:sz="4" w:space="0" w:color="auto"/>
              <w:right w:val="nil"/>
            </w:tcBorders>
            <w:vAlign w:val="bottom"/>
            <w:hideMark/>
          </w:tcPr>
          <w:p w14:paraId="269E3CBF" w14:textId="77777777" w:rsidR="00FD7363" w:rsidRPr="00C34218" w:rsidRDefault="00FD7363" w:rsidP="00FD7363">
            <w:pPr>
              <w:jc w:val="right"/>
              <w:rPr>
                <w:rFonts w:ascii="Arial" w:hAnsi="Arial" w:cs="Arial"/>
                <w:b/>
                <w:bCs/>
                <w:color w:val="000000"/>
                <w:sz w:val="16"/>
                <w:szCs w:val="16"/>
              </w:rPr>
            </w:pPr>
            <w:r w:rsidRPr="00C34218">
              <w:rPr>
                <w:rFonts w:ascii="Arial" w:hAnsi="Arial" w:cs="Arial"/>
                <w:b/>
                <w:bCs/>
                <w:color w:val="000000"/>
                <w:sz w:val="16"/>
                <w:szCs w:val="16"/>
              </w:rPr>
              <w:t>Atualização monetária</w:t>
            </w:r>
          </w:p>
        </w:tc>
        <w:tc>
          <w:tcPr>
            <w:tcW w:w="109" w:type="pct"/>
            <w:tcBorders>
              <w:top w:val="nil"/>
              <w:left w:val="nil"/>
              <w:bottom w:val="nil"/>
              <w:right w:val="nil"/>
            </w:tcBorders>
            <w:vAlign w:val="bottom"/>
            <w:hideMark/>
          </w:tcPr>
          <w:p w14:paraId="1F8D3485" w14:textId="77777777" w:rsidR="00FD7363" w:rsidRPr="00C34218" w:rsidRDefault="00FD7363" w:rsidP="00FD7363">
            <w:pPr>
              <w:jc w:val="right"/>
              <w:rPr>
                <w:rFonts w:ascii="Arial" w:hAnsi="Arial" w:cs="Arial"/>
                <w:b/>
                <w:bCs/>
                <w:color w:val="000000"/>
                <w:sz w:val="16"/>
                <w:szCs w:val="16"/>
              </w:rPr>
            </w:pPr>
          </w:p>
        </w:tc>
        <w:tc>
          <w:tcPr>
            <w:tcW w:w="784" w:type="pct"/>
            <w:tcBorders>
              <w:top w:val="nil"/>
              <w:left w:val="nil"/>
              <w:bottom w:val="single" w:sz="4" w:space="0" w:color="auto"/>
              <w:right w:val="nil"/>
            </w:tcBorders>
            <w:vAlign w:val="bottom"/>
            <w:hideMark/>
          </w:tcPr>
          <w:p w14:paraId="07249096" w14:textId="77777777" w:rsidR="00FD7363" w:rsidRPr="00C34218" w:rsidRDefault="00FD7363" w:rsidP="00FD7363">
            <w:pPr>
              <w:jc w:val="right"/>
              <w:rPr>
                <w:rFonts w:ascii="Arial" w:hAnsi="Arial" w:cs="Arial"/>
                <w:b/>
                <w:bCs/>
                <w:color w:val="000000"/>
                <w:sz w:val="16"/>
                <w:szCs w:val="16"/>
              </w:rPr>
            </w:pPr>
            <w:r w:rsidRPr="00C34218">
              <w:rPr>
                <w:rFonts w:ascii="Arial" w:hAnsi="Arial" w:cs="Arial"/>
                <w:b/>
                <w:bCs/>
                <w:color w:val="000000"/>
                <w:sz w:val="16"/>
                <w:szCs w:val="16"/>
              </w:rPr>
              <w:t>2025</w:t>
            </w:r>
          </w:p>
        </w:tc>
      </w:tr>
      <w:tr w:rsidR="00FD7363" w:rsidRPr="00C34218" w14:paraId="0C809473" w14:textId="77777777" w:rsidTr="00052A90">
        <w:trPr>
          <w:trHeight w:val="170"/>
        </w:trPr>
        <w:tc>
          <w:tcPr>
            <w:tcW w:w="1417" w:type="pct"/>
            <w:tcBorders>
              <w:top w:val="nil"/>
              <w:left w:val="nil"/>
              <w:bottom w:val="nil"/>
              <w:right w:val="nil"/>
            </w:tcBorders>
            <w:noWrap/>
            <w:vAlign w:val="bottom"/>
            <w:hideMark/>
          </w:tcPr>
          <w:p w14:paraId="39590884" w14:textId="77777777" w:rsidR="00FD7363" w:rsidRPr="00C34218" w:rsidRDefault="00FD7363" w:rsidP="00FD7363">
            <w:pPr>
              <w:jc w:val="right"/>
              <w:rPr>
                <w:rFonts w:ascii="Arial" w:hAnsi="Arial" w:cs="Arial"/>
                <w:b/>
                <w:bCs/>
                <w:color w:val="000000"/>
                <w:sz w:val="16"/>
                <w:szCs w:val="16"/>
              </w:rPr>
            </w:pPr>
          </w:p>
        </w:tc>
        <w:tc>
          <w:tcPr>
            <w:tcW w:w="120" w:type="pct"/>
            <w:tcBorders>
              <w:top w:val="nil"/>
              <w:left w:val="nil"/>
              <w:bottom w:val="nil"/>
              <w:right w:val="nil"/>
            </w:tcBorders>
            <w:noWrap/>
            <w:vAlign w:val="bottom"/>
            <w:hideMark/>
          </w:tcPr>
          <w:p w14:paraId="27A88DC4" w14:textId="77777777" w:rsidR="00FD7363" w:rsidRPr="00C34218" w:rsidRDefault="00FD7363" w:rsidP="00FD7363">
            <w:pPr>
              <w:rPr>
                <w:rFonts w:ascii="Arial" w:hAnsi="Arial" w:cs="Arial"/>
                <w:sz w:val="16"/>
                <w:szCs w:val="16"/>
              </w:rPr>
            </w:pPr>
          </w:p>
        </w:tc>
        <w:tc>
          <w:tcPr>
            <w:tcW w:w="785" w:type="pct"/>
            <w:tcBorders>
              <w:top w:val="single" w:sz="4" w:space="0" w:color="auto"/>
              <w:left w:val="nil"/>
              <w:bottom w:val="nil"/>
              <w:right w:val="nil"/>
            </w:tcBorders>
            <w:vAlign w:val="center"/>
            <w:hideMark/>
          </w:tcPr>
          <w:p w14:paraId="08535B91" w14:textId="77777777" w:rsidR="00FD7363" w:rsidRPr="00C34218" w:rsidRDefault="00FD7363" w:rsidP="00FD7363">
            <w:pPr>
              <w:rPr>
                <w:rFonts w:ascii="Arial" w:hAnsi="Arial" w:cs="Arial"/>
                <w:sz w:val="16"/>
                <w:szCs w:val="16"/>
              </w:rPr>
            </w:pPr>
          </w:p>
        </w:tc>
        <w:tc>
          <w:tcPr>
            <w:tcW w:w="109" w:type="pct"/>
            <w:tcBorders>
              <w:top w:val="nil"/>
              <w:left w:val="nil"/>
              <w:bottom w:val="nil"/>
              <w:right w:val="nil"/>
            </w:tcBorders>
            <w:vAlign w:val="center"/>
            <w:hideMark/>
          </w:tcPr>
          <w:p w14:paraId="00EC8878" w14:textId="77777777" w:rsidR="00FD7363" w:rsidRPr="00C34218" w:rsidRDefault="00FD7363" w:rsidP="00FD7363">
            <w:pPr>
              <w:jc w:val="right"/>
              <w:rPr>
                <w:rFonts w:ascii="Arial" w:hAnsi="Arial" w:cs="Arial"/>
                <w:sz w:val="16"/>
                <w:szCs w:val="16"/>
              </w:rPr>
            </w:pPr>
          </w:p>
        </w:tc>
        <w:tc>
          <w:tcPr>
            <w:tcW w:w="784" w:type="pct"/>
            <w:tcBorders>
              <w:top w:val="single" w:sz="4" w:space="0" w:color="auto"/>
              <w:left w:val="nil"/>
              <w:bottom w:val="nil"/>
              <w:right w:val="nil"/>
            </w:tcBorders>
            <w:vAlign w:val="center"/>
            <w:hideMark/>
          </w:tcPr>
          <w:p w14:paraId="0D3C1F51" w14:textId="77777777" w:rsidR="00FD7363" w:rsidRPr="00C34218" w:rsidRDefault="00FD7363" w:rsidP="00FD7363">
            <w:pPr>
              <w:jc w:val="right"/>
              <w:rPr>
                <w:rFonts w:ascii="Arial" w:hAnsi="Arial" w:cs="Arial"/>
                <w:sz w:val="16"/>
                <w:szCs w:val="16"/>
              </w:rPr>
            </w:pPr>
          </w:p>
        </w:tc>
        <w:tc>
          <w:tcPr>
            <w:tcW w:w="109" w:type="pct"/>
            <w:tcBorders>
              <w:top w:val="nil"/>
              <w:left w:val="nil"/>
              <w:bottom w:val="nil"/>
              <w:right w:val="nil"/>
            </w:tcBorders>
            <w:vAlign w:val="center"/>
            <w:hideMark/>
          </w:tcPr>
          <w:p w14:paraId="568A10FC" w14:textId="77777777" w:rsidR="00FD7363" w:rsidRPr="00C34218" w:rsidRDefault="00FD7363" w:rsidP="00FD7363">
            <w:pPr>
              <w:jc w:val="right"/>
              <w:rPr>
                <w:rFonts w:ascii="Arial" w:hAnsi="Arial" w:cs="Arial"/>
                <w:sz w:val="16"/>
                <w:szCs w:val="16"/>
              </w:rPr>
            </w:pPr>
          </w:p>
        </w:tc>
        <w:tc>
          <w:tcPr>
            <w:tcW w:w="784" w:type="pct"/>
            <w:tcBorders>
              <w:top w:val="single" w:sz="4" w:space="0" w:color="auto"/>
              <w:left w:val="nil"/>
              <w:bottom w:val="nil"/>
              <w:right w:val="nil"/>
            </w:tcBorders>
            <w:vAlign w:val="center"/>
            <w:hideMark/>
          </w:tcPr>
          <w:p w14:paraId="09BA7F7C" w14:textId="77777777" w:rsidR="00FD7363" w:rsidRPr="00C34218" w:rsidRDefault="00FD7363" w:rsidP="00FD7363">
            <w:pPr>
              <w:jc w:val="right"/>
              <w:rPr>
                <w:rFonts w:ascii="Arial" w:hAnsi="Arial" w:cs="Arial"/>
                <w:sz w:val="16"/>
                <w:szCs w:val="16"/>
              </w:rPr>
            </w:pPr>
          </w:p>
        </w:tc>
        <w:tc>
          <w:tcPr>
            <w:tcW w:w="109" w:type="pct"/>
            <w:tcBorders>
              <w:top w:val="nil"/>
              <w:left w:val="nil"/>
              <w:bottom w:val="nil"/>
              <w:right w:val="nil"/>
            </w:tcBorders>
            <w:vAlign w:val="center"/>
            <w:hideMark/>
          </w:tcPr>
          <w:p w14:paraId="52B97171" w14:textId="77777777" w:rsidR="00FD7363" w:rsidRPr="00C34218" w:rsidRDefault="00FD7363" w:rsidP="00FD7363">
            <w:pPr>
              <w:jc w:val="right"/>
              <w:rPr>
                <w:rFonts w:ascii="Arial" w:hAnsi="Arial" w:cs="Arial"/>
                <w:sz w:val="16"/>
                <w:szCs w:val="16"/>
              </w:rPr>
            </w:pPr>
          </w:p>
        </w:tc>
        <w:tc>
          <w:tcPr>
            <w:tcW w:w="784" w:type="pct"/>
            <w:tcBorders>
              <w:top w:val="single" w:sz="4" w:space="0" w:color="auto"/>
              <w:left w:val="nil"/>
              <w:bottom w:val="nil"/>
              <w:right w:val="nil"/>
            </w:tcBorders>
            <w:vAlign w:val="center"/>
            <w:hideMark/>
          </w:tcPr>
          <w:p w14:paraId="2F41DB23" w14:textId="77777777" w:rsidR="00FD7363" w:rsidRPr="00C34218" w:rsidRDefault="00FD7363" w:rsidP="00FD7363">
            <w:pPr>
              <w:jc w:val="right"/>
              <w:rPr>
                <w:rFonts w:ascii="Arial" w:hAnsi="Arial" w:cs="Arial"/>
                <w:sz w:val="16"/>
                <w:szCs w:val="16"/>
              </w:rPr>
            </w:pPr>
          </w:p>
        </w:tc>
      </w:tr>
      <w:tr w:rsidR="00FD7363" w:rsidRPr="00C34218" w14:paraId="0E9E2584" w14:textId="77777777" w:rsidTr="00052A90">
        <w:trPr>
          <w:trHeight w:val="170"/>
        </w:trPr>
        <w:tc>
          <w:tcPr>
            <w:tcW w:w="1417" w:type="pct"/>
            <w:tcBorders>
              <w:top w:val="nil"/>
              <w:left w:val="nil"/>
              <w:bottom w:val="nil"/>
              <w:right w:val="nil"/>
            </w:tcBorders>
            <w:noWrap/>
            <w:vAlign w:val="bottom"/>
            <w:hideMark/>
          </w:tcPr>
          <w:p w14:paraId="3BCBC53D" w14:textId="77777777" w:rsidR="00FD7363" w:rsidRPr="00C34218" w:rsidRDefault="00FD7363" w:rsidP="00FD7363">
            <w:pPr>
              <w:rPr>
                <w:rFonts w:ascii="Arial" w:hAnsi="Arial" w:cs="Arial"/>
                <w:color w:val="000000"/>
                <w:sz w:val="16"/>
                <w:szCs w:val="16"/>
              </w:rPr>
            </w:pPr>
            <w:r w:rsidRPr="00C34218">
              <w:rPr>
                <w:rFonts w:ascii="Arial" w:hAnsi="Arial" w:cs="Arial"/>
                <w:color w:val="000000"/>
                <w:sz w:val="16"/>
                <w:szCs w:val="16"/>
              </w:rPr>
              <w:t>Débitos tributários</w:t>
            </w:r>
          </w:p>
        </w:tc>
        <w:tc>
          <w:tcPr>
            <w:tcW w:w="120" w:type="pct"/>
            <w:tcBorders>
              <w:top w:val="nil"/>
              <w:left w:val="nil"/>
              <w:bottom w:val="nil"/>
              <w:right w:val="nil"/>
            </w:tcBorders>
            <w:noWrap/>
            <w:vAlign w:val="bottom"/>
            <w:hideMark/>
          </w:tcPr>
          <w:p w14:paraId="135A7740" w14:textId="77777777" w:rsidR="00FD7363" w:rsidRPr="00C34218" w:rsidRDefault="00FD7363" w:rsidP="00FD7363">
            <w:pPr>
              <w:rPr>
                <w:rFonts w:ascii="Arial" w:hAnsi="Arial" w:cs="Arial"/>
                <w:color w:val="000000"/>
                <w:sz w:val="16"/>
                <w:szCs w:val="16"/>
              </w:rPr>
            </w:pPr>
          </w:p>
        </w:tc>
        <w:tc>
          <w:tcPr>
            <w:tcW w:w="785" w:type="pct"/>
            <w:tcBorders>
              <w:top w:val="nil"/>
              <w:left w:val="nil"/>
              <w:bottom w:val="single" w:sz="4" w:space="0" w:color="auto"/>
              <w:right w:val="nil"/>
            </w:tcBorders>
            <w:noWrap/>
            <w:vAlign w:val="bottom"/>
            <w:hideMark/>
          </w:tcPr>
          <w:p w14:paraId="109D8DAC" w14:textId="79DC7F13" w:rsidR="00FD7363" w:rsidRPr="00C34218" w:rsidRDefault="00FD7363" w:rsidP="00FD7363">
            <w:pPr>
              <w:jc w:val="right"/>
              <w:rPr>
                <w:rFonts w:ascii="Arial" w:hAnsi="Arial" w:cs="Arial"/>
                <w:color w:val="000000"/>
                <w:sz w:val="16"/>
                <w:szCs w:val="16"/>
              </w:rPr>
            </w:pPr>
            <w:r w:rsidRPr="00C34218">
              <w:rPr>
                <w:rFonts w:ascii="Arial" w:hAnsi="Arial" w:cs="Arial"/>
                <w:color w:val="000000"/>
                <w:sz w:val="16"/>
                <w:szCs w:val="16"/>
              </w:rPr>
              <w:t>-</w:t>
            </w:r>
          </w:p>
        </w:tc>
        <w:tc>
          <w:tcPr>
            <w:tcW w:w="109" w:type="pct"/>
            <w:tcBorders>
              <w:top w:val="nil"/>
              <w:left w:val="nil"/>
              <w:bottom w:val="nil"/>
              <w:right w:val="nil"/>
            </w:tcBorders>
            <w:noWrap/>
            <w:vAlign w:val="bottom"/>
            <w:hideMark/>
          </w:tcPr>
          <w:p w14:paraId="0750B48A" w14:textId="77777777" w:rsidR="00FD7363" w:rsidRPr="00C34218" w:rsidRDefault="00FD7363" w:rsidP="00FD7363">
            <w:pPr>
              <w:jc w:val="right"/>
              <w:rPr>
                <w:rFonts w:ascii="Arial" w:hAnsi="Arial" w:cs="Arial"/>
                <w:color w:val="000000"/>
                <w:sz w:val="16"/>
                <w:szCs w:val="16"/>
              </w:rPr>
            </w:pPr>
          </w:p>
        </w:tc>
        <w:tc>
          <w:tcPr>
            <w:tcW w:w="784" w:type="pct"/>
            <w:tcBorders>
              <w:top w:val="nil"/>
              <w:left w:val="nil"/>
              <w:bottom w:val="single" w:sz="4" w:space="0" w:color="auto"/>
              <w:right w:val="nil"/>
            </w:tcBorders>
            <w:noWrap/>
            <w:vAlign w:val="bottom"/>
            <w:hideMark/>
          </w:tcPr>
          <w:p w14:paraId="3E2AB653" w14:textId="79567501" w:rsidR="00FD7363" w:rsidRPr="00C34218" w:rsidRDefault="00FD7363" w:rsidP="00FD7363">
            <w:pPr>
              <w:jc w:val="right"/>
              <w:rPr>
                <w:rFonts w:ascii="Arial" w:hAnsi="Arial" w:cs="Arial"/>
                <w:color w:val="000000"/>
                <w:sz w:val="16"/>
                <w:szCs w:val="16"/>
              </w:rPr>
            </w:pPr>
            <w:r w:rsidRPr="00C34218">
              <w:rPr>
                <w:rFonts w:ascii="Arial" w:hAnsi="Arial" w:cs="Arial"/>
                <w:color w:val="000000"/>
                <w:sz w:val="16"/>
                <w:szCs w:val="16"/>
              </w:rPr>
              <w:t>1.470</w:t>
            </w:r>
          </w:p>
        </w:tc>
        <w:tc>
          <w:tcPr>
            <w:tcW w:w="109" w:type="pct"/>
            <w:tcBorders>
              <w:top w:val="nil"/>
              <w:left w:val="nil"/>
              <w:bottom w:val="nil"/>
              <w:right w:val="nil"/>
            </w:tcBorders>
            <w:noWrap/>
            <w:vAlign w:val="bottom"/>
            <w:hideMark/>
          </w:tcPr>
          <w:p w14:paraId="07A15DBB" w14:textId="77777777" w:rsidR="00FD7363" w:rsidRPr="00C34218" w:rsidRDefault="00FD7363" w:rsidP="00FD7363">
            <w:pPr>
              <w:jc w:val="right"/>
              <w:rPr>
                <w:rFonts w:ascii="Arial" w:hAnsi="Arial" w:cs="Arial"/>
                <w:color w:val="000000"/>
                <w:sz w:val="16"/>
                <w:szCs w:val="16"/>
              </w:rPr>
            </w:pPr>
          </w:p>
        </w:tc>
        <w:tc>
          <w:tcPr>
            <w:tcW w:w="784" w:type="pct"/>
            <w:tcBorders>
              <w:top w:val="nil"/>
              <w:left w:val="nil"/>
              <w:bottom w:val="single" w:sz="4" w:space="0" w:color="auto"/>
              <w:right w:val="nil"/>
            </w:tcBorders>
            <w:noWrap/>
            <w:vAlign w:val="bottom"/>
            <w:hideMark/>
          </w:tcPr>
          <w:p w14:paraId="54957EA9" w14:textId="36D33DA6" w:rsidR="00FD7363" w:rsidRPr="00C34218" w:rsidRDefault="00FD7363" w:rsidP="00FD7363">
            <w:pPr>
              <w:jc w:val="right"/>
              <w:rPr>
                <w:rFonts w:ascii="Arial" w:hAnsi="Arial" w:cs="Arial"/>
                <w:color w:val="000000"/>
                <w:sz w:val="16"/>
                <w:szCs w:val="16"/>
              </w:rPr>
            </w:pPr>
            <w:r w:rsidRPr="00C34218">
              <w:rPr>
                <w:rFonts w:ascii="Arial" w:hAnsi="Arial" w:cs="Arial"/>
                <w:color w:val="000000"/>
                <w:sz w:val="16"/>
                <w:szCs w:val="16"/>
              </w:rPr>
              <w:t>184</w:t>
            </w:r>
          </w:p>
        </w:tc>
        <w:tc>
          <w:tcPr>
            <w:tcW w:w="109" w:type="pct"/>
            <w:tcBorders>
              <w:top w:val="nil"/>
              <w:left w:val="nil"/>
              <w:bottom w:val="nil"/>
              <w:right w:val="nil"/>
            </w:tcBorders>
            <w:noWrap/>
            <w:vAlign w:val="bottom"/>
            <w:hideMark/>
          </w:tcPr>
          <w:p w14:paraId="06290E49" w14:textId="77777777" w:rsidR="00FD7363" w:rsidRPr="00C34218" w:rsidRDefault="00FD7363" w:rsidP="00FD7363">
            <w:pPr>
              <w:jc w:val="right"/>
              <w:rPr>
                <w:rFonts w:ascii="Arial" w:hAnsi="Arial" w:cs="Arial"/>
                <w:color w:val="000000"/>
                <w:sz w:val="16"/>
                <w:szCs w:val="16"/>
              </w:rPr>
            </w:pPr>
          </w:p>
        </w:tc>
        <w:tc>
          <w:tcPr>
            <w:tcW w:w="784" w:type="pct"/>
            <w:tcBorders>
              <w:top w:val="nil"/>
              <w:left w:val="nil"/>
              <w:bottom w:val="single" w:sz="4" w:space="0" w:color="auto"/>
              <w:right w:val="nil"/>
            </w:tcBorders>
            <w:noWrap/>
            <w:vAlign w:val="bottom"/>
            <w:hideMark/>
          </w:tcPr>
          <w:p w14:paraId="7015C7C8" w14:textId="29B3AEB3" w:rsidR="00FD7363" w:rsidRPr="00C34218" w:rsidRDefault="00FD7363" w:rsidP="00FD7363">
            <w:pPr>
              <w:jc w:val="right"/>
              <w:rPr>
                <w:rFonts w:ascii="Arial" w:hAnsi="Arial" w:cs="Arial"/>
                <w:color w:val="000000"/>
                <w:sz w:val="16"/>
                <w:szCs w:val="16"/>
              </w:rPr>
            </w:pPr>
            <w:r w:rsidRPr="00C34218">
              <w:rPr>
                <w:rFonts w:ascii="Arial" w:hAnsi="Arial" w:cs="Arial"/>
                <w:color w:val="000000"/>
                <w:sz w:val="16"/>
                <w:szCs w:val="16"/>
              </w:rPr>
              <w:t>1.654</w:t>
            </w:r>
          </w:p>
        </w:tc>
      </w:tr>
      <w:tr w:rsidR="00FD7363" w:rsidRPr="00C34218" w14:paraId="6812BD9B" w14:textId="77777777" w:rsidTr="00052A90">
        <w:trPr>
          <w:trHeight w:val="170"/>
        </w:trPr>
        <w:tc>
          <w:tcPr>
            <w:tcW w:w="1417" w:type="pct"/>
            <w:tcBorders>
              <w:top w:val="nil"/>
              <w:left w:val="nil"/>
              <w:bottom w:val="nil"/>
              <w:right w:val="nil"/>
            </w:tcBorders>
            <w:noWrap/>
            <w:vAlign w:val="bottom"/>
            <w:hideMark/>
          </w:tcPr>
          <w:p w14:paraId="6411F51E" w14:textId="77777777" w:rsidR="00FD7363" w:rsidRPr="00C34218" w:rsidRDefault="00FD7363" w:rsidP="00FD7363">
            <w:pPr>
              <w:rPr>
                <w:rFonts w:ascii="Arial" w:hAnsi="Arial" w:cs="Arial"/>
                <w:color w:val="000000"/>
                <w:sz w:val="16"/>
                <w:szCs w:val="16"/>
              </w:rPr>
            </w:pPr>
          </w:p>
        </w:tc>
        <w:tc>
          <w:tcPr>
            <w:tcW w:w="120" w:type="pct"/>
            <w:tcBorders>
              <w:top w:val="nil"/>
              <w:left w:val="nil"/>
              <w:bottom w:val="nil"/>
              <w:right w:val="nil"/>
            </w:tcBorders>
            <w:noWrap/>
            <w:vAlign w:val="bottom"/>
            <w:hideMark/>
          </w:tcPr>
          <w:p w14:paraId="1FF57AA2" w14:textId="77777777" w:rsidR="00FD7363" w:rsidRPr="00C34218" w:rsidRDefault="00FD7363" w:rsidP="00FD7363">
            <w:pPr>
              <w:rPr>
                <w:rFonts w:ascii="Arial" w:hAnsi="Arial" w:cs="Arial"/>
                <w:sz w:val="16"/>
                <w:szCs w:val="16"/>
              </w:rPr>
            </w:pPr>
          </w:p>
        </w:tc>
        <w:tc>
          <w:tcPr>
            <w:tcW w:w="785" w:type="pct"/>
            <w:tcBorders>
              <w:top w:val="single" w:sz="4" w:space="0" w:color="auto"/>
              <w:left w:val="nil"/>
              <w:bottom w:val="nil"/>
              <w:right w:val="nil"/>
            </w:tcBorders>
            <w:vAlign w:val="center"/>
            <w:hideMark/>
          </w:tcPr>
          <w:p w14:paraId="276E608F" w14:textId="77777777" w:rsidR="00FD7363" w:rsidRPr="00C34218" w:rsidRDefault="00FD7363" w:rsidP="00FD7363">
            <w:pPr>
              <w:jc w:val="right"/>
              <w:rPr>
                <w:rFonts w:ascii="Arial" w:hAnsi="Arial" w:cs="Arial"/>
                <w:sz w:val="16"/>
                <w:szCs w:val="16"/>
              </w:rPr>
            </w:pPr>
          </w:p>
        </w:tc>
        <w:tc>
          <w:tcPr>
            <w:tcW w:w="109" w:type="pct"/>
            <w:tcBorders>
              <w:top w:val="nil"/>
              <w:left w:val="nil"/>
              <w:bottom w:val="nil"/>
              <w:right w:val="nil"/>
            </w:tcBorders>
            <w:vAlign w:val="center"/>
            <w:hideMark/>
          </w:tcPr>
          <w:p w14:paraId="507B2145" w14:textId="77777777" w:rsidR="00FD7363" w:rsidRPr="00C34218" w:rsidRDefault="00FD7363" w:rsidP="00FD7363">
            <w:pPr>
              <w:jc w:val="right"/>
              <w:rPr>
                <w:rFonts w:ascii="Arial" w:hAnsi="Arial" w:cs="Arial"/>
                <w:sz w:val="16"/>
                <w:szCs w:val="16"/>
              </w:rPr>
            </w:pPr>
          </w:p>
        </w:tc>
        <w:tc>
          <w:tcPr>
            <w:tcW w:w="784" w:type="pct"/>
            <w:tcBorders>
              <w:top w:val="single" w:sz="4" w:space="0" w:color="auto"/>
              <w:left w:val="nil"/>
              <w:bottom w:val="nil"/>
              <w:right w:val="nil"/>
            </w:tcBorders>
            <w:vAlign w:val="center"/>
            <w:hideMark/>
          </w:tcPr>
          <w:p w14:paraId="1EB82D4F" w14:textId="77777777" w:rsidR="00FD7363" w:rsidRPr="00C34218" w:rsidRDefault="00FD7363" w:rsidP="00FD7363">
            <w:pPr>
              <w:jc w:val="right"/>
              <w:rPr>
                <w:rFonts w:ascii="Arial" w:hAnsi="Arial" w:cs="Arial"/>
                <w:sz w:val="16"/>
                <w:szCs w:val="16"/>
              </w:rPr>
            </w:pPr>
          </w:p>
        </w:tc>
        <w:tc>
          <w:tcPr>
            <w:tcW w:w="109" w:type="pct"/>
            <w:tcBorders>
              <w:top w:val="nil"/>
              <w:left w:val="nil"/>
              <w:bottom w:val="nil"/>
              <w:right w:val="nil"/>
            </w:tcBorders>
            <w:vAlign w:val="center"/>
            <w:hideMark/>
          </w:tcPr>
          <w:p w14:paraId="1AAEEFFE" w14:textId="77777777" w:rsidR="00FD7363" w:rsidRPr="00C34218" w:rsidRDefault="00FD7363" w:rsidP="00FD7363">
            <w:pPr>
              <w:jc w:val="right"/>
              <w:rPr>
                <w:rFonts w:ascii="Arial" w:hAnsi="Arial" w:cs="Arial"/>
                <w:sz w:val="16"/>
                <w:szCs w:val="16"/>
              </w:rPr>
            </w:pPr>
          </w:p>
        </w:tc>
        <w:tc>
          <w:tcPr>
            <w:tcW w:w="784" w:type="pct"/>
            <w:tcBorders>
              <w:top w:val="single" w:sz="4" w:space="0" w:color="auto"/>
              <w:left w:val="nil"/>
              <w:bottom w:val="nil"/>
              <w:right w:val="nil"/>
            </w:tcBorders>
            <w:vAlign w:val="center"/>
            <w:hideMark/>
          </w:tcPr>
          <w:p w14:paraId="443990E8" w14:textId="77777777" w:rsidR="00FD7363" w:rsidRPr="00C34218" w:rsidRDefault="00FD7363" w:rsidP="00FD7363">
            <w:pPr>
              <w:jc w:val="right"/>
              <w:rPr>
                <w:rFonts w:ascii="Arial" w:hAnsi="Arial" w:cs="Arial"/>
                <w:sz w:val="16"/>
                <w:szCs w:val="16"/>
              </w:rPr>
            </w:pPr>
          </w:p>
        </w:tc>
        <w:tc>
          <w:tcPr>
            <w:tcW w:w="109" w:type="pct"/>
            <w:tcBorders>
              <w:top w:val="nil"/>
              <w:left w:val="nil"/>
              <w:bottom w:val="nil"/>
              <w:right w:val="nil"/>
            </w:tcBorders>
            <w:vAlign w:val="center"/>
            <w:hideMark/>
          </w:tcPr>
          <w:p w14:paraId="6F78DF82" w14:textId="77777777" w:rsidR="00FD7363" w:rsidRPr="00C34218" w:rsidRDefault="00FD7363" w:rsidP="00FD7363">
            <w:pPr>
              <w:jc w:val="right"/>
              <w:rPr>
                <w:rFonts w:ascii="Arial" w:hAnsi="Arial" w:cs="Arial"/>
                <w:sz w:val="16"/>
                <w:szCs w:val="16"/>
              </w:rPr>
            </w:pPr>
          </w:p>
        </w:tc>
        <w:tc>
          <w:tcPr>
            <w:tcW w:w="784" w:type="pct"/>
            <w:tcBorders>
              <w:top w:val="single" w:sz="4" w:space="0" w:color="auto"/>
              <w:left w:val="nil"/>
              <w:bottom w:val="nil"/>
              <w:right w:val="nil"/>
            </w:tcBorders>
            <w:vAlign w:val="center"/>
            <w:hideMark/>
          </w:tcPr>
          <w:p w14:paraId="0B236628" w14:textId="77777777" w:rsidR="00FD7363" w:rsidRPr="00C34218" w:rsidRDefault="00FD7363" w:rsidP="00FD7363">
            <w:pPr>
              <w:jc w:val="right"/>
              <w:rPr>
                <w:rFonts w:ascii="Arial" w:hAnsi="Arial" w:cs="Arial"/>
                <w:sz w:val="16"/>
                <w:szCs w:val="16"/>
              </w:rPr>
            </w:pPr>
          </w:p>
        </w:tc>
      </w:tr>
      <w:tr w:rsidR="00FD7363" w:rsidRPr="00C34218" w14:paraId="089AB9AE" w14:textId="77777777" w:rsidTr="008218DE">
        <w:trPr>
          <w:trHeight w:val="170"/>
        </w:trPr>
        <w:tc>
          <w:tcPr>
            <w:tcW w:w="1417" w:type="pct"/>
            <w:tcBorders>
              <w:top w:val="nil"/>
              <w:left w:val="nil"/>
              <w:bottom w:val="nil"/>
              <w:right w:val="nil"/>
            </w:tcBorders>
            <w:noWrap/>
            <w:vAlign w:val="bottom"/>
            <w:hideMark/>
          </w:tcPr>
          <w:p w14:paraId="3200E28A" w14:textId="77777777" w:rsidR="00FD7363" w:rsidRPr="00C34218" w:rsidRDefault="00FD7363" w:rsidP="00FD7363">
            <w:pPr>
              <w:jc w:val="right"/>
              <w:rPr>
                <w:rFonts w:ascii="Arial" w:hAnsi="Arial" w:cs="Arial"/>
                <w:sz w:val="16"/>
                <w:szCs w:val="16"/>
              </w:rPr>
            </w:pPr>
          </w:p>
        </w:tc>
        <w:tc>
          <w:tcPr>
            <w:tcW w:w="120" w:type="pct"/>
            <w:tcBorders>
              <w:top w:val="nil"/>
              <w:left w:val="nil"/>
              <w:bottom w:val="nil"/>
              <w:right w:val="nil"/>
            </w:tcBorders>
            <w:noWrap/>
            <w:vAlign w:val="bottom"/>
            <w:hideMark/>
          </w:tcPr>
          <w:p w14:paraId="66FF8BF1" w14:textId="77777777" w:rsidR="00FD7363" w:rsidRPr="00C34218" w:rsidRDefault="00FD7363" w:rsidP="00FD7363">
            <w:pPr>
              <w:rPr>
                <w:rFonts w:ascii="Arial" w:hAnsi="Arial" w:cs="Arial"/>
                <w:sz w:val="16"/>
                <w:szCs w:val="16"/>
              </w:rPr>
            </w:pPr>
          </w:p>
        </w:tc>
        <w:tc>
          <w:tcPr>
            <w:tcW w:w="785" w:type="pct"/>
            <w:tcBorders>
              <w:top w:val="nil"/>
              <w:left w:val="nil"/>
              <w:bottom w:val="double" w:sz="6" w:space="0" w:color="auto"/>
              <w:right w:val="nil"/>
            </w:tcBorders>
            <w:shd w:val="clear" w:color="000000" w:fill="FFFFFF"/>
            <w:vAlign w:val="center"/>
            <w:hideMark/>
          </w:tcPr>
          <w:p w14:paraId="74A88526" w14:textId="66E89587" w:rsidR="00FD7363" w:rsidRPr="00C34218" w:rsidRDefault="00FD7363" w:rsidP="00FD7363">
            <w:pPr>
              <w:jc w:val="right"/>
              <w:rPr>
                <w:rFonts w:ascii="Arial" w:hAnsi="Arial" w:cs="Arial"/>
                <w:color w:val="000000"/>
                <w:sz w:val="16"/>
                <w:szCs w:val="16"/>
              </w:rPr>
            </w:pPr>
            <w:r w:rsidRPr="00C34218">
              <w:rPr>
                <w:rFonts w:ascii="Arial" w:hAnsi="Arial" w:cs="Arial"/>
                <w:color w:val="000000"/>
                <w:sz w:val="16"/>
                <w:szCs w:val="16"/>
              </w:rPr>
              <w:t>-</w:t>
            </w:r>
          </w:p>
        </w:tc>
        <w:tc>
          <w:tcPr>
            <w:tcW w:w="109" w:type="pct"/>
            <w:tcBorders>
              <w:top w:val="nil"/>
              <w:left w:val="nil"/>
              <w:bottom w:val="nil"/>
              <w:right w:val="nil"/>
            </w:tcBorders>
            <w:shd w:val="clear" w:color="000000" w:fill="FFFFFF"/>
            <w:vAlign w:val="center"/>
            <w:hideMark/>
          </w:tcPr>
          <w:p w14:paraId="0008F287" w14:textId="03BD4A44" w:rsidR="00FD7363" w:rsidRPr="00C34218" w:rsidRDefault="00FD7363" w:rsidP="00FD7363">
            <w:pPr>
              <w:jc w:val="right"/>
              <w:rPr>
                <w:rFonts w:ascii="Arial" w:hAnsi="Arial" w:cs="Arial"/>
                <w:color w:val="000000"/>
                <w:sz w:val="16"/>
                <w:szCs w:val="16"/>
              </w:rPr>
            </w:pPr>
          </w:p>
        </w:tc>
        <w:tc>
          <w:tcPr>
            <w:tcW w:w="784" w:type="pct"/>
            <w:tcBorders>
              <w:top w:val="nil"/>
              <w:left w:val="nil"/>
              <w:bottom w:val="double" w:sz="6" w:space="0" w:color="auto"/>
              <w:right w:val="nil"/>
            </w:tcBorders>
            <w:shd w:val="clear" w:color="000000" w:fill="FFFFFF"/>
            <w:vAlign w:val="center"/>
            <w:hideMark/>
          </w:tcPr>
          <w:p w14:paraId="724CD1EC" w14:textId="3132A8AE" w:rsidR="00FD7363" w:rsidRPr="00C34218" w:rsidRDefault="00FD7363" w:rsidP="00FD7363">
            <w:pPr>
              <w:jc w:val="right"/>
              <w:rPr>
                <w:rFonts w:ascii="Arial" w:hAnsi="Arial" w:cs="Arial"/>
                <w:color w:val="000000"/>
                <w:sz w:val="16"/>
                <w:szCs w:val="16"/>
              </w:rPr>
            </w:pPr>
            <w:r w:rsidRPr="00C34218">
              <w:rPr>
                <w:rFonts w:ascii="Arial" w:hAnsi="Arial" w:cs="Arial"/>
                <w:color w:val="000000"/>
                <w:sz w:val="16"/>
                <w:szCs w:val="16"/>
              </w:rPr>
              <w:t>1.470</w:t>
            </w:r>
          </w:p>
        </w:tc>
        <w:tc>
          <w:tcPr>
            <w:tcW w:w="109" w:type="pct"/>
            <w:tcBorders>
              <w:top w:val="nil"/>
              <w:left w:val="nil"/>
              <w:bottom w:val="nil"/>
              <w:right w:val="nil"/>
            </w:tcBorders>
            <w:shd w:val="clear" w:color="000000" w:fill="FFFFFF"/>
            <w:vAlign w:val="center"/>
            <w:hideMark/>
          </w:tcPr>
          <w:p w14:paraId="081E4360" w14:textId="7F7DF8A5" w:rsidR="00FD7363" w:rsidRPr="00C34218" w:rsidRDefault="00FD7363" w:rsidP="00FD7363">
            <w:pPr>
              <w:jc w:val="right"/>
              <w:rPr>
                <w:rFonts w:ascii="Arial" w:hAnsi="Arial" w:cs="Arial"/>
                <w:color w:val="000000"/>
                <w:sz w:val="16"/>
                <w:szCs w:val="16"/>
              </w:rPr>
            </w:pPr>
          </w:p>
        </w:tc>
        <w:tc>
          <w:tcPr>
            <w:tcW w:w="784" w:type="pct"/>
            <w:tcBorders>
              <w:top w:val="nil"/>
              <w:left w:val="nil"/>
              <w:bottom w:val="double" w:sz="6" w:space="0" w:color="auto"/>
              <w:right w:val="nil"/>
            </w:tcBorders>
            <w:shd w:val="clear" w:color="000000" w:fill="FFFFFF"/>
            <w:vAlign w:val="center"/>
            <w:hideMark/>
          </w:tcPr>
          <w:p w14:paraId="0C0B65B6" w14:textId="47073272" w:rsidR="00FD7363" w:rsidRPr="00C34218" w:rsidRDefault="00FD7363" w:rsidP="00FD7363">
            <w:pPr>
              <w:jc w:val="right"/>
              <w:rPr>
                <w:rFonts w:ascii="Arial" w:hAnsi="Arial" w:cs="Arial"/>
                <w:color w:val="000000"/>
                <w:sz w:val="16"/>
                <w:szCs w:val="16"/>
              </w:rPr>
            </w:pPr>
            <w:r w:rsidRPr="00C34218">
              <w:rPr>
                <w:rFonts w:ascii="Arial" w:hAnsi="Arial" w:cs="Arial"/>
                <w:color w:val="000000"/>
                <w:sz w:val="16"/>
                <w:szCs w:val="16"/>
              </w:rPr>
              <w:t>184</w:t>
            </w:r>
          </w:p>
        </w:tc>
        <w:tc>
          <w:tcPr>
            <w:tcW w:w="109" w:type="pct"/>
            <w:tcBorders>
              <w:top w:val="nil"/>
              <w:left w:val="nil"/>
              <w:bottom w:val="nil"/>
              <w:right w:val="nil"/>
            </w:tcBorders>
            <w:shd w:val="clear" w:color="000000" w:fill="FFFFFF"/>
            <w:vAlign w:val="center"/>
            <w:hideMark/>
          </w:tcPr>
          <w:p w14:paraId="2C49B48F" w14:textId="7A27114F" w:rsidR="00FD7363" w:rsidRPr="00C34218" w:rsidRDefault="00FD7363" w:rsidP="00FD7363">
            <w:pPr>
              <w:jc w:val="right"/>
              <w:rPr>
                <w:rFonts w:ascii="Arial" w:hAnsi="Arial" w:cs="Arial"/>
                <w:color w:val="000000"/>
                <w:sz w:val="16"/>
                <w:szCs w:val="16"/>
              </w:rPr>
            </w:pPr>
          </w:p>
        </w:tc>
        <w:tc>
          <w:tcPr>
            <w:tcW w:w="784" w:type="pct"/>
            <w:tcBorders>
              <w:top w:val="nil"/>
              <w:left w:val="nil"/>
              <w:bottom w:val="double" w:sz="6" w:space="0" w:color="auto"/>
              <w:right w:val="nil"/>
            </w:tcBorders>
            <w:shd w:val="clear" w:color="000000" w:fill="FFFFFF"/>
            <w:vAlign w:val="center"/>
            <w:hideMark/>
          </w:tcPr>
          <w:p w14:paraId="22A0A9B1" w14:textId="22BDF696" w:rsidR="00FD7363" w:rsidRPr="00C34218" w:rsidRDefault="00FD7363" w:rsidP="00FD7363">
            <w:pPr>
              <w:jc w:val="right"/>
              <w:rPr>
                <w:rFonts w:ascii="Arial" w:hAnsi="Arial" w:cs="Arial"/>
                <w:color w:val="000000"/>
                <w:sz w:val="16"/>
                <w:szCs w:val="16"/>
              </w:rPr>
            </w:pPr>
            <w:r w:rsidRPr="00C34218">
              <w:rPr>
                <w:rFonts w:ascii="Arial" w:hAnsi="Arial" w:cs="Arial"/>
                <w:color w:val="000000"/>
                <w:sz w:val="16"/>
                <w:szCs w:val="16"/>
              </w:rPr>
              <w:t>1.654</w:t>
            </w:r>
          </w:p>
        </w:tc>
      </w:tr>
    </w:tbl>
    <w:p w14:paraId="4ECAA661" w14:textId="77777777" w:rsidR="00FD7363" w:rsidRPr="00C34218" w:rsidRDefault="00FD7363">
      <w:pPr>
        <w:rPr>
          <w:rFonts w:ascii="Georgia" w:hAnsi="Georgia" w:cs="Arial"/>
          <w:b/>
          <w:bCs/>
        </w:rPr>
      </w:pPr>
    </w:p>
    <w:p w14:paraId="3493BC5A" w14:textId="77777777" w:rsidR="003745FF" w:rsidRPr="00C34218" w:rsidRDefault="003745FF">
      <w:pPr>
        <w:rPr>
          <w:rFonts w:ascii="Arial" w:hAnsi="Arial" w:cs="Arial"/>
          <w:b/>
          <w:bCs/>
          <w:sz w:val="22"/>
          <w:szCs w:val="22"/>
        </w:rPr>
      </w:pPr>
      <w:r w:rsidRPr="00C34218">
        <w:rPr>
          <w:rFonts w:ascii="Arial" w:hAnsi="Arial" w:cs="Arial"/>
          <w:b/>
          <w:bCs/>
          <w:sz w:val="22"/>
          <w:szCs w:val="22"/>
        </w:rPr>
        <w:br w:type="page"/>
      </w:r>
    </w:p>
    <w:p w14:paraId="3881C258" w14:textId="7787ECC8" w:rsidR="002359EB" w:rsidRPr="00C34218" w:rsidRDefault="002359EB" w:rsidP="003E6078">
      <w:pPr>
        <w:pStyle w:val="PargrafodaLista"/>
        <w:numPr>
          <w:ilvl w:val="0"/>
          <w:numId w:val="8"/>
        </w:numPr>
        <w:ind w:left="0" w:hanging="709"/>
        <w:jc w:val="both"/>
        <w:rPr>
          <w:rFonts w:ascii="Arial" w:hAnsi="Arial" w:cs="Arial"/>
          <w:b/>
          <w:bCs/>
          <w:sz w:val="22"/>
          <w:szCs w:val="22"/>
        </w:rPr>
      </w:pPr>
      <w:r w:rsidRPr="00C34218">
        <w:rPr>
          <w:rFonts w:ascii="Arial" w:hAnsi="Arial" w:cs="Arial"/>
          <w:b/>
          <w:bCs/>
          <w:sz w:val="22"/>
          <w:szCs w:val="22"/>
        </w:rPr>
        <w:lastRenderedPageBreak/>
        <w:t>Partes relacionadas</w:t>
      </w:r>
    </w:p>
    <w:p w14:paraId="65098B4C" w14:textId="77777777" w:rsidR="006D3EEF" w:rsidRPr="00C34218" w:rsidRDefault="006D3EEF" w:rsidP="004B43BC">
      <w:pPr>
        <w:rPr>
          <w:rFonts w:ascii="Arial" w:hAnsi="Arial" w:cs="Arial"/>
          <w:b/>
          <w:bCs/>
          <w:sz w:val="22"/>
          <w:szCs w:val="22"/>
        </w:rPr>
      </w:pPr>
    </w:p>
    <w:p w14:paraId="3A31E0F0" w14:textId="77777777" w:rsidR="006D3EEF" w:rsidRPr="00C34218" w:rsidRDefault="006D3EEF" w:rsidP="00E84782">
      <w:pPr>
        <w:pStyle w:val="PargrafodaLista"/>
        <w:numPr>
          <w:ilvl w:val="0"/>
          <w:numId w:val="9"/>
        </w:numPr>
        <w:ind w:left="0" w:hanging="709"/>
        <w:jc w:val="both"/>
        <w:rPr>
          <w:rFonts w:ascii="Arial" w:hAnsi="Arial" w:cs="Arial"/>
          <w:b/>
          <w:sz w:val="22"/>
          <w:szCs w:val="22"/>
        </w:rPr>
      </w:pPr>
      <w:r w:rsidRPr="00C34218">
        <w:rPr>
          <w:rFonts w:ascii="Arial" w:hAnsi="Arial" w:cs="Arial"/>
          <w:b/>
          <w:sz w:val="22"/>
          <w:szCs w:val="22"/>
        </w:rPr>
        <w:t>Composição</w:t>
      </w:r>
    </w:p>
    <w:p w14:paraId="268F3A78" w14:textId="77777777" w:rsidR="006D3EEF" w:rsidRPr="00C34218" w:rsidRDefault="006D3EEF" w:rsidP="00261810">
      <w:pPr>
        <w:pStyle w:val="PargrafodaLista"/>
        <w:ind w:left="0"/>
        <w:rPr>
          <w:rFonts w:ascii="Georgia" w:hAnsi="Georgia" w:cs="Arial"/>
          <w:sz w:val="22"/>
          <w:szCs w:val="22"/>
        </w:rPr>
      </w:pPr>
    </w:p>
    <w:p w14:paraId="5FC2DAEB" w14:textId="2CE672A8" w:rsidR="00293690" w:rsidRPr="00C34218" w:rsidRDefault="006D3EEF" w:rsidP="00C62881">
      <w:pPr>
        <w:pStyle w:val="PargrafodaLista"/>
        <w:ind w:left="0"/>
        <w:jc w:val="both"/>
        <w:rPr>
          <w:rFonts w:ascii="Georgia" w:hAnsi="Georgia" w:cs="Arial"/>
          <w:sz w:val="22"/>
          <w:szCs w:val="22"/>
        </w:rPr>
      </w:pPr>
      <w:r w:rsidRPr="00C34218">
        <w:rPr>
          <w:rFonts w:ascii="Georgia" w:hAnsi="Georgia" w:cs="Arial"/>
          <w:sz w:val="22"/>
          <w:szCs w:val="22"/>
        </w:rPr>
        <w:t>Os saldos e as transações da Companhia com partes relacionadas têm a seguinte composição:</w:t>
      </w:r>
    </w:p>
    <w:p w14:paraId="3C8152DB" w14:textId="77777777" w:rsidR="009B7294" w:rsidRPr="00C34218" w:rsidRDefault="009B7294" w:rsidP="00C62881">
      <w:pPr>
        <w:pStyle w:val="PargrafodaLista"/>
        <w:ind w:left="0"/>
        <w:jc w:val="both"/>
        <w:rPr>
          <w:rFonts w:ascii="Georgia" w:hAnsi="Georgia" w:cs="Arial"/>
          <w:sz w:val="22"/>
          <w:szCs w:val="22"/>
        </w:rPr>
      </w:pPr>
    </w:p>
    <w:tbl>
      <w:tblPr>
        <w:tblW w:w="5034" w:type="pct"/>
        <w:tblCellMar>
          <w:left w:w="70" w:type="dxa"/>
          <w:right w:w="70" w:type="dxa"/>
        </w:tblCellMar>
        <w:tblLook w:val="04A0" w:firstRow="1" w:lastRow="0" w:firstColumn="1" w:lastColumn="0" w:noHBand="0" w:noVBand="1"/>
      </w:tblPr>
      <w:tblGrid>
        <w:gridCol w:w="2554"/>
        <w:gridCol w:w="794"/>
        <w:gridCol w:w="770"/>
        <w:gridCol w:w="160"/>
        <w:gridCol w:w="781"/>
        <w:gridCol w:w="770"/>
        <w:gridCol w:w="146"/>
        <w:gridCol w:w="796"/>
        <w:gridCol w:w="796"/>
        <w:gridCol w:w="146"/>
        <w:gridCol w:w="796"/>
        <w:gridCol w:w="791"/>
      </w:tblGrid>
      <w:tr w:rsidR="00502AE0" w:rsidRPr="00C34218" w14:paraId="4CCBD9B8" w14:textId="77777777" w:rsidTr="00052A90">
        <w:trPr>
          <w:trHeight w:val="170"/>
        </w:trPr>
        <w:tc>
          <w:tcPr>
            <w:tcW w:w="1373" w:type="pct"/>
            <w:tcBorders>
              <w:top w:val="nil"/>
              <w:left w:val="nil"/>
              <w:bottom w:val="nil"/>
              <w:right w:val="nil"/>
            </w:tcBorders>
            <w:noWrap/>
            <w:vAlign w:val="center"/>
            <w:hideMark/>
          </w:tcPr>
          <w:p w14:paraId="5B065C3B" w14:textId="77777777" w:rsidR="00502AE0" w:rsidRPr="00C34218" w:rsidRDefault="00502AE0" w:rsidP="00502AE0">
            <w:pPr>
              <w:rPr>
                <w:rFonts w:ascii="Arial" w:hAnsi="Arial" w:cs="Arial"/>
                <w:sz w:val="12"/>
                <w:szCs w:val="12"/>
              </w:rPr>
            </w:pPr>
          </w:p>
        </w:tc>
        <w:tc>
          <w:tcPr>
            <w:tcW w:w="841" w:type="pct"/>
            <w:gridSpan w:val="2"/>
            <w:tcBorders>
              <w:top w:val="nil"/>
              <w:left w:val="nil"/>
              <w:bottom w:val="single" w:sz="4" w:space="0" w:color="auto"/>
              <w:right w:val="nil"/>
            </w:tcBorders>
            <w:vAlign w:val="center"/>
            <w:hideMark/>
          </w:tcPr>
          <w:p w14:paraId="1E0D37E0" w14:textId="77777777" w:rsidR="00502AE0" w:rsidRPr="00C34218" w:rsidRDefault="00502AE0" w:rsidP="00502AE0">
            <w:pPr>
              <w:jc w:val="right"/>
              <w:rPr>
                <w:rFonts w:ascii="Arial" w:hAnsi="Arial" w:cs="Arial"/>
                <w:b/>
                <w:bCs/>
                <w:color w:val="000000"/>
                <w:sz w:val="12"/>
                <w:szCs w:val="12"/>
              </w:rPr>
            </w:pPr>
            <w:r w:rsidRPr="00C34218">
              <w:rPr>
                <w:rFonts w:ascii="Arial" w:hAnsi="Arial" w:cs="Arial"/>
                <w:b/>
                <w:bCs/>
                <w:color w:val="000000"/>
                <w:sz w:val="12"/>
                <w:szCs w:val="12"/>
              </w:rPr>
              <w:t>ATIVO</w:t>
            </w:r>
          </w:p>
        </w:tc>
        <w:tc>
          <w:tcPr>
            <w:tcW w:w="86" w:type="pct"/>
            <w:tcBorders>
              <w:top w:val="nil"/>
              <w:left w:val="nil"/>
              <w:bottom w:val="nil"/>
              <w:right w:val="nil"/>
            </w:tcBorders>
            <w:vAlign w:val="center"/>
            <w:hideMark/>
          </w:tcPr>
          <w:p w14:paraId="7C254A30" w14:textId="77777777" w:rsidR="00502AE0" w:rsidRPr="00C34218" w:rsidRDefault="00502AE0" w:rsidP="00502AE0">
            <w:pPr>
              <w:jc w:val="right"/>
              <w:rPr>
                <w:rFonts w:ascii="Arial" w:hAnsi="Arial" w:cs="Arial"/>
                <w:b/>
                <w:bCs/>
                <w:color w:val="000000"/>
                <w:sz w:val="12"/>
                <w:szCs w:val="12"/>
              </w:rPr>
            </w:pPr>
          </w:p>
        </w:tc>
        <w:tc>
          <w:tcPr>
            <w:tcW w:w="834" w:type="pct"/>
            <w:gridSpan w:val="2"/>
            <w:tcBorders>
              <w:top w:val="nil"/>
              <w:left w:val="nil"/>
              <w:bottom w:val="single" w:sz="4" w:space="0" w:color="auto"/>
              <w:right w:val="nil"/>
            </w:tcBorders>
            <w:vAlign w:val="center"/>
            <w:hideMark/>
          </w:tcPr>
          <w:p w14:paraId="3D9C0E05" w14:textId="77777777" w:rsidR="00502AE0" w:rsidRPr="00C34218" w:rsidRDefault="00502AE0" w:rsidP="00502AE0">
            <w:pPr>
              <w:jc w:val="right"/>
              <w:rPr>
                <w:rFonts w:ascii="Arial" w:hAnsi="Arial" w:cs="Arial"/>
                <w:b/>
                <w:bCs/>
                <w:color w:val="000000"/>
                <w:sz w:val="12"/>
                <w:szCs w:val="12"/>
              </w:rPr>
            </w:pPr>
            <w:r w:rsidRPr="00C34218">
              <w:rPr>
                <w:rFonts w:ascii="Arial" w:hAnsi="Arial" w:cs="Arial"/>
                <w:b/>
                <w:bCs/>
                <w:color w:val="000000"/>
                <w:sz w:val="12"/>
                <w:szCs w:val="12"/>
              </w:rPr>
              <w:t>PASSIVO</w:t>
            </w:r>
          </w:p>
        </w:tc>
        <w:tc>
          <w:tcPr>
            <w:tcW w:w="78" w:type="pct"/>
            <w:tcBorders>
              <w:top w:val="nil"/>
              <w:left w:val="nil"/>
              <w:bottom w:val="nil"/>
              <w:right w:val="nil"/>
            </w:tcBorders>
            <w:vAlign w:val="center"/>
            <w:hideMark/>
          </w:tcPr>
          <w:p w14:paraId="26D2B5F4" w14:textId="77777777" w:rsidR="00502AE0" w:rsidRPr="00C34218" w:rsidRDefault="00502AE0" w:rsidP="00502AE0">
            <w:pPr>
              <w:jc w:val="right"/>
              <w:rPr>
                <w:rFonts w:ascii="Arial" w:hAnsi="Arial" w:cs="Arial"/>
                <w:b/>
                <w:bCs/>
                <w:color w:val="000000"/>
                <w:sz w:val="12"/>
                <w:szCs w:val="12"/>
              </w:rPr>
            </w:pPr>
          </w:p>
        </w:tc>
        <w:tc>
          <w:tcPr>
            <w:tcW w:w="856" w:type="pct"/>
            <w:gridSpan w:val="2"/>
            <w:tcBorders>
              <w:top w:val="nil"/>
              <w:left w:val="nil"/>
              <w:bottom w:val="single" w:sz="4" w:space="0" w:color="auto"/>
              <w:right w:val="nil"/>
            </w:tcBorders>
            <w:vAlign w:val="center"/>
            <w:hideMark/>
          </w:tcPr>
          <w:p w14:paraId="7C9B06D6" w14:textId="77777777" w:rsidR="00502AE0" w:rsidRPr="00C34218" w:rsidRDefault="00502AE0" w:rsidP="00502AE0">
            <w:pPr>
              <w:jc w:val="right"/>
              <w:rPr>
                <w:rFonts w:ascii="Arial" w:hAnsi="Arial" w:cs="Arial"/>
                <w:b/>
                <w:bCs/>
                <w:color w:val="000000"/>
                <w:sz w:val="12"/>
                <w:szCs w:val="12"/>
              </w:rPr>
            </w:pPr>
            <w:r w:rsidRPr="00C34218">
              <w:rPr>
                <w:rFonts w:ascii="Arial" w:hAnsi="Arial" w:cs="Arial"/>
                <w:b/>
                <w:bCs/>
                <w:color w:val="000000"/>
                <w:sz w:val="12"/>
                <w:szCs w:val="12"/>
              </w:rPr>
              <w:t>RECEITA</w:t>
            </w:r>
          </w:p>
        </w:tc>
        <w:tc>
          <w:tcPr>
            <w:tcW w:w="78" w:type="pct"/>
            <w:tcBorders>
              <w:top w:val="nil"/>
              <w:left w:val="nil"/>
              <w:bottom w:val="nil"/>
              <w:right w:val="nil"/>
            </w:tcBorders>
            <w:vAlign w:val="center"/>
            <w:hideMark/>
          </w:tcPr>
          <w:p w14:paraId="62623E98" w14:textId="77777777" w:rsidR="00502AE0" w:rsidRPr="00C34218" w:rsidRDefault="00502AE0" w:rsidP="00502AE0">
            <w:pPr>
              <w:jc w:val="right"/>
              <w:rPr>
                <w:rFonts w:ascii="Arial" w:hAnsi="Arial" w:cs="Arial"/>
                <w:b/>
                <w:bCs/>
                <w:color w:val="000000"/>
                <w:sz w:val="12"/>
                <w:szCs w:val="12"/>
              </w:rPr>
            </w:pPr>
          </w:p>
        </w:tc>
        <w:tc>
          <w:tcPr>
            <w:tcW w:w="853" w:type="pct"/>
            <w:gridSpan w:val="2"/>
            <w:tcBorders>
              <w:top w:val="nil"/>
              <w:left w:val="nil"/>
              <w:bottom w:val="single" w:sz="4" w:space="0" w:color="auto"/>
              <w:right w:val="nil"/>
            </w:tcBorders>
            <w:vAlign w:val="center"/>
            <w:hideMark/>
          </w:tcPr>
          <w:p w14:paraId="6E083AFC" w14:textId="77777777" w:rsidR="00502AE0" w:rsidRPr="00C34218" w:rsidRDefault="00502AE0" w:rsidP="00502AE0">
            <w:pPr>
              <w:jc w:val="right"/>
              <w:rPr>
                <w:rFonts w:ascii="Arial" w:hAnsi="Arial" w:cs="Arial"/>
                <w:b/>
                <w:bCs/>
                <w:color w:val="000000"/>
                <w:sz w:val="12"/>
                <w:szCs w:val="12"/>
              </w:rPr>
            </w:pPr>
            <w:r w:rsidRPr="00C34218">
              <w:rPr>
                <w:rFonts w:ascii="Arial" w:hAnsi="Arial" w:cs="Arial"/>
                <w:b/>
                <w:bCs/>
                <w:color w:val="000000"/>
                <w:sz w:val="12"/>
                <w:szCs w:val="12"/>
              </w:rPr>
              <w:t>DESPESA</w:t>
            </w:r>
          </w:p>
        </w:tc>
      </w:tr>
      <w:tr w:rsidR="00502AE0" w:rsidRPr="00C34218" w14:paraId="05C24E57" w14:textId="77777777" w:rsidTr="00052A90">
        <w:trPr>
          <w:trHeight w:val="170"/>
        </w:trPr>
        <w:tc>
          <w:tcPr>
            <w:tcW w:w="1373" w:type="pct"/>
            <w:tcBorders>
              <w:top w:val="nil"/>
              <w:left w:val="nil"/>
              <w:bottom w:val="nil"/>
              <w:right w:val="nil"/>
            </w:tcBorders>
            <w:noWrap/>
            <w:vAlign w:val="center"/>
            <w:hideMark/>
          </w:tcPr>
          <w:p w14:paraId="436C5191" w14:textId="77777777" w:rsidR="00502AE0" w:rsidRPr="00C34218" w:rsidRDefault="00502AE0" w:rsidP="00502AE0">
            <w:pPr>
              <w:jc w:val="right"/>
              <w:rPr>
                <w:rFonts w:ascii="Arial" w:hAnsi="Arial" w:cs="Arial"/>
                <w:b/>
                <w:bCs/>
                <w:color w:val="000000"/>
                <w:sz w:val="12"/>
                <w:szCs w:val="12"/>
              </w:rPr>
            </w:pPr>
          </w:p>
        </w:tc>
        <w:tc>
          <w:tcPr>
            <w:tcW w:w="427" w:type="pct"/>
            <w:tcBorders>
              <w:top w:val="single" w:sz="4" w:space="0" w:color="auto"/>
              <w:left w:val="nil"/>
              <w:bottom w:val="nil"/>
              <w:right w:val="nil"/>
            </w:tcBorders>
            <w:vAlign w:val="center"/>
            <w:hideMark/>
          </w:tcPr>
          <w:p w14:paraId="2D820CD5" w14:textId="77777777" w:rsidR="00502AE0" w:rsidRPr="00C34218" w:rsidRDefault="00502AE0" w:rsidP="00502AE0">
            <w:pPr>
              <w:rPr>
                <w:rFonts w:ascii="Arial" w:hAnsi="Arial" w:cs="Arial"/>
                <w:sz w:val="12"/>
                <w:szCs w:val="12"/>
              </w:rPr>
            </w:pPr>
          </w:p>
        </w:tc>
        <w:tc>
          <w:tcPr>
            <w:tcW w:w="414" w:type="pct"/>
            <w:tcBorders>
              <w:top w:val="single" w:sz="4" w:space="0" w:color="auto"/>
              <w:left w:val="nil"/>
              <w:bottom w:val="nil"/>
              <w:right w:val="nil"/>
            </w:tcBorders>
            <w:vAlign w:val="center"/>
            <w:hideMark/>
          </w:tcPr>
          <w:p w14:paraId="71330318" w14:textId="77777777" w:rsidR="00502AE0" w:rsidRPr="00C34218" w:rsidRDefault="00502AE0" w:rsidP="00502AE0">
            <w:pPr>
              <w:jc w:val="right"/>
              <w:rPr>
                <w:rFonts w:ascii="Arial" w:hAnsi="Arial" w:cs="Arial"/>
                <w:sz w:val="12"/>
                <w:szCs w:val="12"/>
              </w:rPr>
            </w:pPr>
          </w:p>
        </w:tc>
        <w:tc>
          <w:tcPr>
            <w:tcW w:w="86" w:type="pct"/>
            <w:tcBorders>
              <w:top w:val="nil"/>
              <w:left w:val="nil"/>
              <w:bottom w:val="nil"/>
              <w:right w:val="nil"/>
            </w:tcBorders>
            <w:vAlign w:val="center"/>
            <w:hideMark/>
          </w:tcPr>
          <w:p w14:paraId="4D0AA701" w14:textId="77777777" w:rsidR="00502AE0" w:rsidRPr="00C34218" w:rsidRDefault="00502AE0" w:rsidP="00502AE0">
            <w:pPr>
              <w:jc w:val="right"/>
              <w:rPr>
                <w:rFonts w:ascii="Arial" w:hAnsi="Arial" w:cs="Arial"/>
                <w:sz w:val="12"/>
                <w:szCs w:val="12"/>
              </w:rPr>
            </w:pPr>
          </w:p>
        </w:tc>
        <w:tc>
          <w:tcPr>
            <w:tcW w:w="420" w:type="pct"/>
            <w:tcBorders>
              <w:top w:val="single" w:sz="4" w:space="0" w:color="auto"/>
              <w:left w:val="nil"/>
              <w:bottom w:val="nil"/>
              <w:right w:val="nil"/>
            </w:tcBorders>
            <w:vAlign w:val="center"/>
            <w:hideMark/>
          </w:tcPr>
          <w:p w14:paraId="2CB5B1CC" w14:textId="77777777" w:rsidR="00502AE0" w:rsidRPr="00C34218" w:rsidRDefault="00502AE0" w:rsidP="00502AE0">
            <w:pPr>
              <w:jc w:val="right"/>
              <w:rPr>
                <w:rFonts w:ascii="Arial" w:hAnsi="Arial" w:cs="Arial"/>
                <w:sz w:val="12"/>
                <w:szCs w:val="12"/>
              </w:rPr>
            </w:pPr>
          </w:p>
        </w:tc>
        <w:tc>
          <w:tcPr>
            <w:tcW w:w="414" w:type="pct"/>
            <w:tcBorders>
              <w:top w:val="single" w:sz="4" w:space="0" w:color="auto"/>
              <w:left w:val="nil"/>
              <w:bottom w:val="nil"/>
              <w:right w:val="nil"/>
            </w:tcBorders>
            <w:vAlign w:val="center"/>
            <w:hideMark/>
          </w:tcPr>
          <w:p w14:paraId="5172B02E"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vAlign w:val="center"/>
            <w:hideMark/>
          </w:tcPr>
          <w:p w14:paraId="37DDC315" w14:textId="77777777" w:rsidR="00502AE0" w:rsidRPr="00C34218" w:rsidRDefault="00502AE0" w:rsidP="00502AE0">
            <w:pPr>
              <w:jc w:val="right"/>
              <w:rPr>
                <w:rFonts w:ascii="Arial" w:hAnsi="Arial" w:cs="Arial"/>
                <w:sz w:val="12"/>
                <w:szCs w:val="12"/>
              </w:rPr>
            </w:pPr>
          </w:p>
        </w:tc>
        <w:tc>
          <w:tcPr>
            <w:tcW w:w="428" w:type="pct"/>
            <w:tcBorders>
              <w:top w:val="single" w:sz="4" w:space="0" w:color="auto"/>
              <w:left w:val="nil"/>
              <w:bottom w:val="nil"/>
              <w:right w:val="nil"/>
            </w:tcBorders>
            <w:vAlign w:val="center"/>
            <w:hideMark/>
          </w:tcPr>
          <w:p w14:paraId="5191C575" w14:textId="77777777" w:rsidR="00502AE0" w:rsidRPr="00C34218" w:rsidRDefault="00502AE0" w:rsidP="00502AE0">
            <w:pPr>
              <w:jc w:val="right"/>
              <w:rPr>
                <w:rFonts w:ascii="Arial" w:hAnsi="Arial" w:cs="Arial"/>
                <w:sz w:val="12"/>
                <w:szCs w:val="12"/>
              </w:rPr>
            </w:pPr>
          </w:p>
        </w:tc>
        <w:tc>
          <w:tcPr>
            <w:tcW w:w="428" w:type="pct"/>
            <w:tcBorders>
              <w:top w:val="single" w:sz="4" w:space="0" w:color="auto"/>
              <w:left w:val="nil"/>
              <w:bottom w:val="nil"/>
              <w:right w:val="nil"/>
            </w:tcBorders>
            <w:vAlign w:val="center"/>
            <w:hideMark/>
          </w:tcPr>
          <w:p w14:paraId="6051089F"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vAlign w:val="center"/>
            <w:hideMark/>
          </w:tcPr>
          <w:p w14:paraId="1FC4A3EA" w14:textId="77777777" w:rsidR="00502AE0" w:rsidRPr="00C34218" w:rsidRDefault="00502AE0" w:rsidP="00502AE0">
            <w:pPr>
              <w:jc w:val="right"/>
              <w:rPr>
                <w:rFonts w:ascii="Arial" w:hAnsi="Arial" w:cs="Arial"/>
                <w:sz w:val="12"/>
                <w:szCs w:val="12"/>
              </w:rPr>
            </w:pPr>
          </w:p>
        </w:tc>
        <w:tc>
          <w:tcPr>
            <w:tcW w:w="428" w:type="pct"/>
            <w:tcBorders>
              <w:top w:val="single" w:sz="4" w:space="0" w:color="auto"/>
              <w:left w:val="nil"/>
              <w:bottom w:val="nil"/>
              <w:right w:val="nil"/>
            </w:tcBorders>
            <w:vAlign w:val="center"/>
            <w:hideMark/>
          </w:tcPr>
          <w:p w14:paraId="55D10DEA" w14:textId="77777777" w:rsidR="00502AE0" w:rsidRPr="00C34218" w:rsidRDefault="00502AE0" w:rsidP="00502AE0">
            <w:pPr>
              <w:jc w:val="right"/>
              <w:rPr>
                <w:rFonts w:ascii="Arial" w:hAnsi="Arial" w:cs="Arial"/>
                <w:sz w:val="12"/>
                <w:szCs w:val="12"/>
              </w:rPr>
            </w:pPr>
          </w:p>
        </w:tc>
        <w:tc>
          <w:tcPr>
            <w:tcW w:w="425" w:type="pct"/>
            <w:tcBorders>
              <w:top w:val="single" w:sz="4" w:space="0" w:color="auto"/>
              <w:left w:val="nil"/>
              <w:bottom w:val="nil"/>
              <w:right w:val="nil"/>
            </w:tcBorders>
            <w:vAlign w:val="center"/>
            <w:hideMark/>
          </w:tcPr>
          <w:p w14:paraId="500FB5E7" w14:textId="77777777" w:rsidR="00502AE0" w:rsidRPr="00C34218" w:rsidRDefault="00502AE0" w:rsidP="00502AE0">
            <w:pPr>
              <w:jc w:val="right"/>
              <w:rPr>
                <w:rFonts w:ascii="Arial" w:hAnsi="Arial" w:cs="Arial"/>
                <w:sz w:val="12"/>
                <w:szCs w:val="12"/>
              </w:rPr>
            </w:pPr>
          </w:p>
        </w:tc>
      </w:tr>
      <w:tr w:rsidR="00502AE0" w:rsidRPr="00C34218" w14:paraId="051CE0A5" w14:textId="77777777" w:rsidTr="00052A90">
        <w:trPr>
          <w:trHeight w:val="170"/>
        </w:trPr>
        <w:tc>
          <w:tcPr>
            <w:tcW w:w="1373" w:type="pct"/>
            <w:tcBorders>
              <w:top w:val="nil"/>
              <w:left w:val="nil"/>
              <w:bottom w:val="nil"/>
              <w:right w:val="nil"/>
            </w:tcBorders>
            <w:noWrap/>
            <w:vAlign w:val="bottom"/>
            <w:hideMark/>
          </w:tcPr>
          <w:p w14:paraId="0A4416E8" w14:textId="77777777" w:rsidR="00502AE0" w:rsidRPr="00C34218" w:rsidRDefault="00502AE0" w:rsidP="00502AE0">
            <w:pPr>
              <w:jc w:val="right"/>
              <w:rPr>
                <w:rFonts w:ascii="Arial" w:hAnsi="Arial" w:cs="Arial"/>
                <w:sz w:val="12"/>
                <w:szCs w:val="12"/>
              </w:rPr>
            </w:pPr>
          </w:p>
        </w:tc>
        <w:tc>
          <w:tcPr>
            <w:tcW w:w="427" w:type="pct"/>
            <w:tcBorders>
              <w:top w:val="nil"/>
              <w:left w:val="nil"/>
              <w:bottom w:val="single" w:sz="4" w:space="0" w:color="auto"/>
              <w:right w:val="nil"/>
            </w:tcBorders>
            <w:noWrap/>
            <w:vAlign w:val="center"/>
            <w:hideMark/>
          </w:tcPr>
          <w:p w14:paraId="712F77B4" w14:textId="77777777" w:rsidR="00502AE0" w:rsidRPr="00C34218" w:rsidRDefault="00502AE0" w:rsidP="00502AE0">
            <w:pPr>
              <w:jc w:val="right"/>
              <w:rPr>
                <w:rFonts w:ascii="Arial" w:hAnsi="Arial" w:cs="Arial"/>
                <w:b/>
                <w:bCs/>
                <w:color w:val="000000"/>
                <w:sz w:val="12"/>
                <w:szCs w:val="12"/>
              </w:rPr>
            </w:pPr>
            <w:r w:rsidRPr="00C34218">
              <w:rPr>
                <w:rFonts w:ascii="Arial" w:hAnsi="Arial" w:cs="Arial"/>
                <w:b/>
                <w:bCs/>
                <w:color w:val="000000"/>
                <w:sz w:val="12"/>
                <w:szCs w:val="12"/>
              </w:rPr>
              <w:t>2025</w:t>
            </w:r>
          </w:p>
        </w:tc>
        <w:tc>
          <w:tcPr>
            <w:tcW w:w="414" w:type="pct"/>
            <w:tcBorders>
              <w:top w:val="nil"/>
              <w:left w:val="nil"/>
              <w:bottom w:val="single" w:sz="4" w:space="0" w:color="auto"/>
              <w:right w:val="nil"/>
            </w:tcBorders>
            <w:noWrap/>
            <w:vAlign w:val="center"/>
            <w:hideMark/>
          </w:tcPr>
          <w:p w14:paraId="451021C9" w14:textId="77777777" w:rsidR="00502AE0" w:rsidRPr="00C34218" w:rsidRDefault="00502AE0" w:rsidP="00502AE0">
            <w:pPr>
              <w:jc w:val="right"/>
              <w:rPr>
                <w:rFonts w:ascii="Arial" w:hAnsi="Arial" w:cs="Arial"/>
                <w:b/>
                <w:bCs/>
                <w:color w:val="000000"/>
                <w:sz w:val="12"/>
                <w:szCs w:val="12"/>
              </w:rPr>
            </w:pPr>
            <w:r w:rsidRPr="00C34218">
              <w:rPr>
                <w:rFonts w:ascii="Arial" w:hAnsi="Arial" w:cs="Arial"/>
                <w:b/>
                <w:bCs/>
                <w:color w:val="000000"/>
                <w:sz w:val="12"/>
                <w:szCs w:val="12"/>
              </w:rPr>
              <w:t>2024</w:t>
            </w:r>
          </w:p>
        </w:tc>
        <w:tc>
          <w:tcPr>
            <w:tcW w:w="86" w:type="pct"/>
            <w:tcBorders>
              <w:top w:val="nil"/>
              <w:left w:val="nil"/>
              <w:bottom w:val="nil"/>
              <w:right w:val="nil"/>
            </w:tcBorders>
            <w:vAlign w:val="bottom"/>
            <w:hideMark/>
          </w:tcPr>
          <w:p w14:paraId="16ECFD5B" w14:textId="77777777" w:rsidR="00502AE0" w:rsidRPr="00C34218" w:rsidRDefault="00502AE0" w:rsidP="00502AE0">
            <w:pPr>
              <w:jc w:val="right"/>
              <w:rPr>
                <w:rFonts w:ascii="Arial" w:hAnsi="Arial" w:cs="Arial"/>
                <w:b/>
                <w:bCs/>
                <w:color w:val="000000"/>
                <w:sz w:val="12"/>
                <w:szCs w:val="12"/>
              </w:rPr>
            </w:pPr>
          </w:p>
        </w:tc>
        <w:tc>
          <w:tcPr>
            <w:tcW w:w="420" w:type="pct"/>
            <w:tcBorders>
              <w:top w:val="nil"/>
              <w:left w:val="nil"/>
              <w:bottom w:val="single" w:sz="4" w:space="0" w:color="auto"/>
              <w:right w:val="nil"/>
            </w:tcBorders>
            <w:noWrap/>
            <w:vAlign w:val="center"/>
            <w:hideMark/>
          </w:tcPr>
          <w:p w14:paraId="1CC03DAA" w14:textId="77777777" w:rsidR="00502AE0" w:rsidRPr="00C34218" w:rsidRDefault="00502AE0" w:rsidP="00502AE0">
            <w:pPr>
              <w:jc w:val="right"/>
              <w:rPr>
                <w:rFonts w:ascii="Arial" w:hAnsi="Arial" w:cs="Arial"/>
                <w:b/>
                <w:bCs/>
                <w:color w:val="000000"/>
                <w:sz w:val="12"/>
                <w:szCs w:val="12"/>
              </w:rPr>
            </w:pPr>
            <w:r w:rsidRPr="00C34218">
              <w:rPr>
                <w:rFonts w:ascii="Arial" w:hAnsi="Arial" w:cs="Arial"/>
                <w:b/>
                <w:bCs/>
                <w:color w:val="000000"/>
                <w:sz w:val="12"/>
                <w:szCs w:val="12"/>
              </w:rPr>
              <w:t>2025</w:t>
            </w:r>
          </w:p>
        </w:tc>
        <w:tc>
          <w:tcPr>
            <w:tcW w:w="414" w:type="pct"/>
            <w:tcBorders>
              <w:top w:val="nil"/>
              <w:left w:val="nil"/>
              <w:bottom w:val="single" w:sz="4" w:space="0" w:color="auto"/>
              <w:right w:val="nil"/>
            </w:tcBorders>
            <w:noWrap/>
            <w:vAlign w:val="center"/>
            <w:hideMark/>
          </w:tcPr>
          <w:p w14:paraId="160A5FAD" w14:textId="77777777" w:rsidR="00502AE0" w:rsidRPr="00C34218" w:rsidRDefault="00502AE0" w:rsidP="00502AE0">
            <w:pPr>
              <w:jc w:val="right"/>
              <w:rPr>
                <w:rFonts w:ascii="Arial" w:hAnsi="Arial" w:cs="Arial"/>
                <w:b/>
                <w:bCs/>
                <w:color w:val="000000"/>
                <w:sz w:val="12"/>
                <w:szCs w:val="12"/>
              </w:rPr>
            </w:pPr>
            <w:r w:rsidRPr="00C34218">
              <w:rPr>
                <w:rFonts w:ascii="Arial" w:hAnsi="Arial" w:cs="Arial"/>
                <w:b/>
                <w:bCs/>
                <w:color w:val="000000"/>
                <w:sz w:val="12"/>
                <w:szCs w:val="12"/>
              </w:rPr>
              <w:t>2024</w:t>
            </w:r>
          </w:p>
        </w:tc>
        <w:tc>
          <w:tcPr>
            <w:tcW w:w="78" w:type="pct"/>
            <w:tcBorders>
              <w:top w:val="nil"/>
              <w:left w:val="nil"/>
              <w:bottom w:val="nil"/>
              <w:right w:val="nil"/>
            </w:tcBorders>
            <w:vAlign w:val="bottom"/>
            <w:hideMark/>
          </w:tcPr>
          <w:p w14:paraId="27053D2D" w14:textId="77777777" w:rsidR="00502AE0" w:rsidRPr="00C34218" w:rsidRDefault="00502AE0" w:rsidP="00502AE0">
            <w:pPr>
              <w:jc w:val="right"/>
              <w:rPr>
                <w:rFonts w:ascii="Arial" w:hAnsi="Arial" w:cs="Arial"/>
                <w:b/>
                <w:bCs/>
                <w:color w:val="000000"/>
                <w:sz w:val="12"/>
                <w:szCs w:val="12"/>
              </w:rPr>
            </w:pPr>
          </w:p>
        </w:tc>
        <w:tc>
          <w:tcPr>
            <w:tcW w:w="428" w:type="pct"/>
            <w:tcBorders>
              <w:top w:val="nil"/>
              <w:left w:val="nil"/>
              <w:bottom w:val="single" w:sz="4" w:space="0" w:color="auto"/>
              <w:right w:val="nil"/>
            </w:tcBorders>
            <w:noWrap/>
            <w:vAlign w:val="center"/>
            <w:hideMark/>
          </w:tcPr>
          <w:p w14:paraId="0F08AC36" w14:textId="77777777" w:rsidR="00502AE0" w:rsidRPr="00C34218" w:rsidRDefault="00502AE0" w:rsidP="00502AE0">
            <w:pPr>
              <w:jc w:val="right"/>
              <w:rPr>
                <w:rFonts w:ascii="Arial" w:hAnsi="Arial" w:cs="Arial"/>
                <w:b/>
                <w:bCs/>
                <w:color w:val="000000"/>
                <w:sz w:val="12"/>
                <w:szCs w:val="12"/>
              </w:rPr>
            </w:pPr>
            <w:r w:rsidRPr="00C34218">
              <w:rPr>
                <w:rFonts w:ascii="Arial" w:hAnsi="Arial" w:cs="Arial"/>
                <w:b/>
                <w:bCs/>
                <w:color w:val="000000"/>
                <w:sz w:val="12"/>
                <w:szCs w:val="12"/>
              </w:rPr>
              <w:t>2025</w:t>
            </w:r>
          </w:p>
        </w:tc>
        <w:tc>
          <w:tcPr>
            <w:tcW w:w="428" w:type="pct"/>
            <w:tcBorders>
              <w:top w:val="nil"/>
              <w:left w:val="nil"/>
              <w:bottom w:val="single" w:sz="4" w:space="0" w:color="auto"/>
              <w:right w:val="nil"/>
            </w:tcBorders>
            <w:noWrap/>
            <w:vAlign w:val="center"/>
            <w:hideMark/>
          </w:tcPr>
          <w:p w14:paraId="5AC34452" w14:textId="77777777" w:rsidR="00502AE0" w:rsidRPr="00C34218" w:rsidRDefault="00502AE0" w:rsidP="00502AE0">
            <w:pPr>
              <w:jc w:val="right"/>
              <w:rPr>
                <w:rFonts w:ascii="Arial" w:hAnsi="Arial" w:cs="Arial"/>
                <w:b/>
                <w:bCs/>
                <w:color w:val="000000"/>
                <w:sz w:val="12"/>
                <w:szCs w:val="12"/>
              </w:rPr>
            </w:pPr>
            <w:r w:rsidRPr="00C34218">
              <w:rPr>
                <w:rFonts w:ascii="Arial" w:hAnsi="Arial" w:cs="Arial"/>
                <w:b/>
                <w:bCs/>
                <w:color w:val="000000"/>
                <w:sz w:val="12"/>
                <w:szCs w:val="12"/>
              </w:rPr>
              <w:t>2024</w:t>
            </w:r>
          </w:p>
        </w:tc>
        <w:tc>
          <w:tcPr>
            <w:tcW w:w="78" w:type="pct"/>
            <w:tcBorders>
              <w:top w:val="nil"/>
              <w:left w:val="nil"/>
              <w:bottom w:val="nil"/>
              <w:right w:val="nil"/>
            </w:tcBorders>
            <w:vAlign w:val="bottom"/>
            <w:hideMark/>
          </w:tcPr>
          <w:p w14:paraId="1020DA2E" w14:textId="77777777" w:rsidR="00502AE0" w:rsidRPr="00C34218" w:rsidRDefault="00502AE0" w:rsidP="00502AE0">
            <w:pPr>
              <w:jc w:val="right"/>
              <w:rPr>
                <w:rFonts w:ascii="Arial" w:hAnsi="Arial" w:cs="Arial"/>
                <w:b/>
                <w:bCs/>
                <w:color w:val="000000"/>
                <w:sz w:val="12"/>
                <w:szCs w:val="12"/>
              </w:rPr>
            </w:pPr>
          </w:p>
        </w:tc>
        <w:tc>
          <w:tcPr>
            <w:tcW w:w="428" w:type="pct"/>
            <w:tcBorders>
              <w:top w:val="nil"/>
              <w:left w:val="nil"/>
              <w:bottom w:val="single" w:sz="4" w:space="0" w:color="auto"/>
              <w:right w:val="nil"/>
            </w:tcBorders>
            <w:noWrap/>
            <w:vAlign w:val="center"/>
            <w:hideMark/>
          </w:tcPr>
          <w:p w14:paraId="575EC8C3" w14:textId="77777777" w:rsidR="00502AE0" w:rsidRPr="00C34218" w:rsidRDefault="00502AE0" w:rsidP="00502AE0">
            <w:pPr>
              <w:jc w:val="right"/>
              <w:rPr>
                <w:rFonts w:ascii="Arial" w:hAnsi="Arial" w:cs="Arial"/>
                <w:b/>
                <w:bCs/>
                <w:color w:val="000000"/>
                <w:sz w:val="12"/>
                <w:szCs w:val="12"/>
              </w:rPr>
            </w:pPr>
            <w:r w:rsidRPr="00C34218">
              <w:rPr>
                <w:rFonts w:ascii="Arial" w:hAnsi="Arial" w:cs="Arial"/>
                <w:b/>
                <w:bCs/>
                <w:color w:val="000000"/>
                <w:sz w:val="12"/>
                <w:szCs w:val="12"/>
              </w:rPr>
              <w:t>2025</w:t>
            </w:r>
          </w:p>
        </w:tc>
        <w:tc>
          <w:tcPr>
            <w:tcW w:w="425" w:type="pct"/>
            <w:tcBorders>
              <w:top w:val="nil"/>
              <w:left w:val="nil"/>
              <w:bottom w:val="single" w:sz="4" w:space="0" w:color="auto"/>
              <w:right w:val="nil"/>
            </w:tcBorders>
            <w:noWrap/>
            <w:vAlign w:val="center"/>
            <w:hideMark/>
          </w:tcPr>
          <w:p w14:paraId="6A48C790" w14:textId="77777777" w:rsidR="00502AE0" w:rsidRPr="00C34218" w:rsidRDefault="00502AE0" w:rsidP="00502AE0">
            <w:pPr>
              <w:jc w:val="right"/>
              <w:rPr>
                <w:rFonts w:ascii="Arial" w:hAnsi="Arial" w:cs="Arial"/>
                <w:b/>
                <w:bCs/>
                <w:color w:val="000000"/>
                <w:sz w:val="12"/>
                <w:szCs w:val="12"/>
              </w:rPr>
            </w:pPr>
            <w:r w:rsidRPr="00C34218">
              <w:rPr>
                <w:rFonts w:ascii="Arial" w:hAnsi="Arial" w:cs="Arial"/>
                <w:b/>
                <w:bCs/>
                <w:color w:val="000000"/>
                <w:sz w:val="12"/>
                <w:szCs w:val="12"/>
              </w:rPr>
              <w:t>2024</w:t>
            </w:r>
          </w:p>
        </w:tc>
      </w:tr>
      <w:tr w:rsidR="00502AE0" w:rsidRPr="00C34218" w14:paraId="1FD21489" w14:textId="77777777" w:rsidTr="00052A90">
        <w:trPr>
          <w:trHeight w:val="170"/>
        </w:trPr>
        <w:tc>
          <w:tcPr>
            <w:tcW w:w="1373" w:type="pct"/>
            <w:tcBorders>
              <w:top w:val="nil"/>
              <w:left w:val="nil"/>
              <w:bottom w:val="nil"/>
              <w:right w:val="nil"/>
            </w:tcBorders>
            <w:vAlign w:val="center"/>
            <w:hideMark/>
          </w:tcPr>
          <w:p w14:paraId="3FE2BAAF" w14:textId="77777777" w:rsidR="00502AE0" w:rsidRPr="00C34218" w:rsidRDefault="00502AE0" w:rsidP="00502AE0">
            <w:pPr>
              <w:rPr>
                <w:rFonts w:ascii="Arial" w:hAnsi="Arial" w:cs="Arial"/>
                <w:b/>
                <w:bCs/>
                <w:color w:val="000000"/>
                <w:sz w:val="12"/>
                <w:szCs w:val="12"/>
              </w:rPr>
            </w:pPr>
            <w:r w:rsidRPr="00C34218">
              <w:rPr>
                <w:rFonts w:ascii="Arial" w:hAnsi="Arial" w:cs="Arial"/>
                <w:b/>
                <w:bCs/>
                <w:color w:val="000000"/>
                <w:sz w:val="12"/>
                <w:szCs w:val="12"/>
              </w:rPr>
              <w:t>Grupo econômico</w:t>
            </w:r>
          </w:p>
        </w:tc>
        <w:tc>
          <w:tcPr>
            <w:tcW w:w="427" w:type="pct"/>
            <w:tcBorders>
              <w:top w:val="single" w:sz="4" w:space="0" w:color="auto"/>
              <w:left w:val="nil"/>
              <w:bottom w:val="nil"/>
              <w:right w:val="nil"/>
            </w:tcBorders>
            <w:noWrap/>
            <w:vAlign w:val="center"/>
            <w:hideMark/>
          </w:tcPr>
          <w:p w14:paraId="7820B3DF" w14:textId="77777777" w:rsidR="00502AE0" w:rsidRPr="00C34218" w:rsidRDefault="00502AE0" w:rsidP="00502AE0">
            <w:pPr>
              <w:rPr>
                <w:rFonts w:ascii="Arial" w:hAnsi="Arial" w:cs="Arial"/>
                <w:b/>
                <w:bCs/>
                <w:color w:val="000000"/>
                <w:sz w:val="12"/>
                <w:szCs w:val="12"/>
              </w:rPr>
            </w:pPr>
          </w:p>
        </w:tc>
        <w:tc>
          <w:tcPr>
            <w:tcW w:w="414" w:type="pct"/>
            <w:tcBorders>
              <w:top w:val="single" w:sz="4" w:space="0" w:color="auto"/>
              <w:left w:val="nil"/>
              <w:bottom w:val="nil"/>
              <w:right w:val="nil"/>
            </w:tcBorders>
            <w:vAlign w:val="center"/>
            <w:hideMark/>
          </w:tcPr>
          <w:p w14:paraId="19A16C39" w14:textId="77777777" w:rsidR="00502AE0" w:rsidRPr="00C34218" w:rsidRDefault="00502AE0" w:rsidP="00502AE0">
            <w:pPr>
              <w:rPr>
                <w:rFonts w:ascii="Arial" w:hAnsi="Arial" w:cs="Arial"/>
                <w:sz w:val="12"/>
                <w:szCs w:val="12"/>
              </w:rPr>
            </w:pPr>
          </w:p>
        </w:tc>
        <w:tc>
          <w:tcPr>
            <w:tcW w:w="86" w:type="pct"/>
            <w:tcBorders>
              <w:top w:val="nil"/>
              <w:left w:val="nil"/>
              <w:bottom w:val="nil"/>
              <w:right w:val="nil"/>
            </w:tcBorders>
            <w:noWrap/>
            <w:vAlign w:val="center"/>
            <w:hideMark/>
          </w:tcPr>
          <w:p w14:paraId="60C18412" w14:textId="77777777" w:rsidR="00502AE0" w:rsidRPr="00C34218" w:rsidRDefault="00502AE0" w:rsidP="00502AE0">
            <w:pPr>
              <w:rPr>
                <w:rFonts w:ascii="Arial" w:hAnsi="Arial" w:cs="Arial"/>
                <w:sz w:val="12"/>
                <w:szCs w:val="12"/>
              </w:rPr>
            </w:pPr>
          </w:p>
        </w:tc>
        <w:tc>
          <w:tcPr>
            <w:tcW w:w="420" w:type="pct"/>
            <w:tcBorders>
              <w:top w:val="single" w:sz="4" w:space="0" w:color="auto"/>
              <w:left w:val="nil"/>
              <w:bottom w:val="nil"/>
              <w:right w:val="nil"/>
            </w:tcBorders>
            <w:noWrap/>
            <w:vAlign w:val="center"/>
            <w:hideMark/>
          </w:tcPr>
          <w:p w14:paraId="7AF49DAC" w14:textId="77777777" w:rsidR="00502AE0" w:rsidRPr="00C34218" w:rsidRDefault="00502AE0" w:rsidP="00502AE0">
            <w:pPr>
              <w:rPr>
                <w:rFonts w:ascii="Arial" w:hAnsi="Arial" w:cs="Arial"/>
                <w:sz w:val="12"/>
                <w:szCs w:val="12"/>
              </w:rPr>
            </w:pPr>
          </w:p>
        </w:tc>
        <w:tc>
          <w:tcPr>
            <w:tcW w:w="414" w:type="pct"/>
            <w:tcBorders>
              <w:top w:val="single" w:sz="4" w:space="0" w:color="auto"/>
              <w:left w:val="nil"/>
              <w:bottom w:val="nil"/>
              <w:right w:val="nil"/>
            </w:tcBorders>
            <w:vAlign w:val="center"/>
            <w:hideMark/>
          </w:tcPr>
          <w:p w14:paraId="1551C859" w14:textId="77777777" w:rsidR="00502AE0" w:rsidRPr="00C34218" w:rsidRDefault="00502AE0" w:rsidP="00502AE0">
            <w:pPr>
              <w:rPr>
                <w:rFonts w:ascii="Arial" w:hAnsi="Arial" w:cs="Arial"/>
                <w:sz w:val="12"/>
                <w:szCs w:val="12"/>
              </w:rPr>
            </w:pPr>
          </w:p>
        </w:tc>
        <w:tc>
          <w:tcPr>
            <w:tcW w:w="78" w:type="pct"/>
            <w:tcBorders>
              <w:top w:val="nil"/>
              <w:left w:val="nil"/>
              <w:bottom w:val="nil"/>
              <w:right w:val="nil"/>
            </w:tcBorders>
            <w:noWrap/>
            <w:vAlign w:val="center"/>
            <w:hideMark/>
          </w:tcPr>
          <w:p w14:paraId="7D7FB15B" w14:textId="77777777" w:rsidR="00502AE0" w:rsidRPr="00C34218" w:rsidRDefault="00502AE0" w:rsidP="00502AE0">
            <w:pPr>
              <w:rPr>
                <w:rFonts w:ascii="Arial" w:hAnsi="Arial" w:cs="Arial"/>
                <w:sz w:val="12"/>
                <w:szCs w:val="12"/>
              </w:rPr>
            </w:pPr>
          </w:p>
        </w:tc>
        <w:tc>
          <w:tcPr>
            <w:tcW w:w="428" w:type="pct"/>
            <w:tcBorders>
              <w:top w:val="single" w:sz="4" w:space="0" w:color="auto"/>
              <w:left w:val="nil"/>
              <w:bottom w:val="nil"/>
              <w:right w:val="nil"/>
            </w:tcBorders>
            <w:noWrap/>
            <w:vAlign w:val="center"/>
            <w:hideMark/>
          </w:tcPr>
          <w:p w14:paraId="26C3E4A6" w14:textId="77777777" w:rsidR="00502AE0" w:rsidRPr="00C34218" w:rsidRDefault="00502AE0" w:rsidP="00502AE0">
            <w:pPr>
              <w:rPr>
                <w:rFonts w:ascii="Arial" w:hAnsi="Arial" w:cs="Arial"/>
                <w:sz w:val="12"/>
                <w:szCs w:val="12"/>
              </w:rPr>
            </w:pPr>
          </w:p>
        </w:tc>
        <w:tc>
          <w:tcPr>
            <w:tcW w:w="428" w:type="pct"/>
            <w:tcBorders>
              <w:top w:val="single" w:sz="4" w:space="0" w:color="auto"/>
              <w:left w:val="nil"/>
              <w:bottom w:val="nil"/>
              <w:right w:val="nil"/>
            </w:tcBorders>
            <w:vAlign w:val="center"/>
            <w:hideMark/>
          </w:tcPr>
          <w:p w14:paraId="4427800F" w14:textId="77777777" w:rsidR="00502AE0" w:rsidRPr="00C34218" w:rsidRDefault="00502AE0" w:rsidP="00502AE0">
            <w:pPr>
              <w:rPr>
                <w:rFonts w:ascii="Arial" w:hAnsi="Arial" w:cs="Arial"/>
                <w:sz w:val="12"/>
                <w:szCs w:val="12"/>
              </w:rPr>
            </w:pPr>
          </w:p>
        </w:tc>
        <w:tc>
          <w:tcPr>
            <w:tcW w:w="78" w:type="pct"/>
            <w:tcBorders>
              <w:top w:val="nil"/>
              <w:left w:val="nil"/>
              <w:bottom w:val="nil"/>
              <w:right w:val="nil"/>
            </w:tcBorders>
            <w:noWrap/>
            <w:vAlign w:val="center"/>
            <w:hideMark/>
          </w:tcPr>
          <w:p w14:paraId="3A688B6D" w14:textId="77777777" w:rsidR="00502AE0" w:rsidRPr="00C34218" w:rsidRDefault="00502AE0" w:rsidP="00502AE0">
            <w:pPr>
              <w:rPr>
                <w:rFonts w:ascii="Arial" w:hAnsi="Arial" w:cs="Arial"/>
                <w:sz w:val="12"/>
                <w:szCs w:val="12"/>
              </w:rPr>
            </w:pPr>
          </w:p>
        </w:tc>
        <w:tc>
          <w:tcPr>
            <w:tcW w:w="428" w:type="pct"/>
            <w:tcBorders>
              <w:top w:val="single" w:sz="4" w:space="0" w:color="auto"/>
              <w:left w:val="nil"/>
              <w:bottom w:val="nil"/>
              <w:right w:val="nil"/>
            </w:tcBorders>
            <w:noWrap/>
            <w:vAlign w:val="center"/>
            <w:hideMark/>
          </w:tcPr>
          <w:p w14:paraId="57B9B57B" w14:textId="77777777" w:rsidR="00502AE0" w:rsidRPr="00C34218" w:rsidRDefault="00502AE0" w:rsidP="00502AE0">
            <w:pPr>
              <w:rPr>
                <w:rFonts w:ascii="Arial" w:hAnsi="Arial" w:cs="Arial"/>
                <w:sz w:val="12"/>
                <w:szCs w:val="12"/>
              </w:rPr>
            </w:pPr>
          </w:p>
        </w:tc>
        <w:tc>
          <w:tcPr>
            <w:tcW w:w="425" w:type="pct"/>
            <w:tcBorders>
              <w:top w:val="single" w:sz="4" w:space="0" w:color="auto"/>
              <w:left w:val="nil"/>
              <w:bottom w:val="nil"/>
              <w:right w:val="nil"/>
            </w:tcBorders>
            <w:vAlign w:val="center"/>
            <w:hideMark/>
          </w:tcPr>
          <w:p w14:paraId="0A740435" w14:textId="77777777" w:rsidR="00502AE0" w:rsidRPr="00C34218" w:rsidRDefault="00502AE0" w:rsidP="00502AE0">
            <w:pPr>
              <w:rPr>
                <w:rFonts w:ascii="Arial" w:hAnsi="Arial" w:cs="Arial"/>
                <w:sz w:val="12"/>
                <w:szCs w:val="12"/>
              </w:rPr>
            </w:pPr>
          </w:p>
        </w:tc>
      </w:tr>
      <w:tr w:rsidR="00502AE0" w:rsidRPr="00C34218" w14:paraId="6170DEEB" w14:textId="77777777" w:rsidTr="00052A90">
        <w:trPr>
          <w:trHeight w:val="170"/>
        </w:trPr>
        <w:tc>
          <w:tcPr>
            <w:tcW w:w="1373" w:type="pct"/>
            <w:tcBorders>
              <w:top w:val="nil"/>
              <w:left w:val="nil"/>
              <w:bottom w:val="nil"/>
              <w:right w:val="nil"/>
            </w:tcBorders>
            <w:vAlign w:val="bottom"/>
            <w:hideMark/>
          </w:tcPr>
          <w:p w14:paraId="596A96D9" w14:textId="77777777" w:rsidR="00502AE0" w:rsidRPr="00C34218" w:rsidRDefault="00502AE0" w:rsidP="00502AE0">
            <w:pPr>
              <w:rPr>
                <w:rFonts w:ascii="Arial" w:hAnsi="Arial" w:cs="Arial"/>
                <w:color w:val="000000"/>
                <w:sz w:val="12"/>
                <w:szCs w:val="12"/>
              </w:rPr>
            </w:pPr>
            <w:r w:rsidRPr="00C34218">
              <w:rPr>
                <w:rFonts w:ascii="Arial" w:hAnsi="Arial" w:cs="Arial"/>
                <w:color w:val="000000"/>
                <w:sz w:val="12"/>
                <w:szCs w:val="12"/>
              </w:rPr>
              <w:t>CODEMGE</w:t>
            </w:r>
          </w:p>
        </w:tc>
        <w:tc>
          <w:tcPr>
            <w:tcW w:w="427" w:type="pct"/>
            <w:tcBorders>
              <w:top w:val="nil"/>
              <w:left w:val="nil"/>
              <w:bottom w:val="nil"/>
              <w:right w:val="nil"/>
            </w:tcBorders>
            <w:noWrap/>
            <w:vAlign w:val="center"/>
            <w:hideMark/>
          </w:tcPr>
          <w:p w14:paraId="6929DCD2" w14:textId="77777777" w:rsidR="00502AE0" w:rsidRPr="00C34218" w:rsidRDefault="00502AE0" w:rsidP="00502AE0">
            <w:pPr>
              <w:rPr>
                <w:rFonts w:ascii="Arial" w:hAnsi="Arial" w:cs="Arial"/>
                <w:color w:val="000000"/>
                <w:sz w:val="12"/>
                <w:szCs w:val="12"/>
              </w:rPr>
            </w:pPr>
          </w:p>
        </w:tc>
        <w:tc>
          <w:tcPr>
            <w:tcW w:w="414" w:type="pct"/>
            <w:tcBorders>
              <w:top w:val="nil"/>
              <w:left w:val="nil"/>
              <w:bottom w:val="nil"/>
              <w:right w:val="nil"/>
            </w:tcBorders>
            <w:noWrap/>
            <w:vAlign w:val="center"/>
            <w:hideMark/>
          </w:tcPr>
          <w:p w14:paraId="060943E7" w14:textId="77777777" w:rsidR="00502AE0" w:rsidRPr="00C34218" w:rsidRDefault="00502AE0" w:rsidP="00502AE0">
            <w:pPr>
              <w:jc w:val="right"/>
              <w:rPr>
                <w:rFonts w:ascii="Arial" w:hAnsi="Arial" w:cs="Arial"/>
                <w:sz w:val="12"/>
                <w:szCs w:val="12"/>
              </w:rPr>
            </w:pPr>
          </w:p>
        </w:tc>
        <w:tc>
          <w:tcPr>
            <w:tcW w:w="86" w:type="pct"/>
            <w:tcBorders>
              <w:top w:val="nil"/>
              <w:left w:val="nil"/>
              <w:bottom w:val="nil"/>
              <w:right w:val="nil"/>
            </w:tcBorders>
            <w:noWrap/>
            <w:vAlign w:val="bottom"/>
            <w:hideMark/>
          </w:tcPr>
          <w:p w14:paraId="2C7E9FB4" w14:textId="77777777" w:rsidR="00502AE0" w:rsidRPr="00C34218" w:rsidRDefault="00502AE0" w:rsidP="00502AE0">
            <w:pPr>
              <w:jc w:val="right"/>
              <w:rPr>
                <w:rFonts w:ascii="Arial" w:hAnsi="Arial" w:cs="Arial"/>
                <w:sz w:val="12"/>
                <w:szCs w:val="12"/>
              </w:rPr>
            </w:pPr>
          </w:p>
        </w:tc>
        <w:tc>
          <w:tcPr>
            <w:tcW w:w="420" w:type="pct"/>
            <w:tcBorders>
              <w:top w:val="nil"/>
              <w:left w:val="nil"/>
              <w:bottom w:val="nil"/>
              <w:right w:val="nil"/>
            </w:tcBorders>
            <w:noWrap/>
            <w:vAlign w:val="center"/>
            <w:hideMark/>
          </w:tcPr>
          <w:p w14:paraId="10C18B5E" w14:textId="77777777" w:rsidR="00502AE0" w:rsidRPr="00C34218" w:rsidRDefault="00502AE0" w:rsidP="00502AE0">
            <w:pPr>
              <w:rPr>
                <w:rFonts w:ascii="Arial" w:hAnsi="Arial" w:cs="Arial"/>
                <w:sz w:val="12"/>
                <w:szCs w:val="12"/>
              </w:rPr>
            </w:pPr>
          </w:p>
        </w:tc>
        <w:tc>
          <w:tcPr>
            <w:tcW w:w="414" w:type="pct"/>
            <w:tcBorders>
              <w:top w:val="nil"/>
              <w:left w:val="nil"/>
              <w:bottom w:val="nil"/>
              <w:right w:val="nil"/>
            </w:tcBorders>
            <w:noWrap/>
            <w:vAlign w:val="center"/>
            <w:hideMark/>
          </w:tcPr>
          <w:p w14:paraId="6C0C59DB"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30E0160E"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1FBAD55B"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5D97B55C"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20157832"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72B0CD9C" w14:textId="77777777" w:rsidR="00502AE0" w:rsidRPr="00C34218" w:rsidRDefault="00502AE0" w:rsidP="00502AE0">
            <w:pPr>
              <w:jc w:val="right"/>
              <w:rPr>
                <w:rFonts w:ascii="Arial" w:hAnsi="Arial" w:cs="Arial"/>
                <w:sz w:val="12"/>
                <w:szCs w:val="12"/>
              </w:rPr>
            </w:pPr>
          </w:p>
        </w:tc>
        <w:tc>
          <w:tcPr>
            <w:tcW w:w="425" w:type="pct"/>
            <w:tcBorders>
              <w:top w:val="nil"/>
              <w:left w:val="nil"/>
              <w:bottom w:val="nil"/>
              <w:right w:val="nil"/>
            </w:tcBorders>
            <w:noWrap/>
            <w:vAlign w:val="center"/>
            <w:hideMark/>
          </w:tcPr>
          <w:p w14:paraId="03CCC366" w14:textId="77777777" w:rsidR="00502AE0" w:rsidRPr="00C34218" w:rsidRDefault="00502AE0" w:rsidP="00502AE0">
            <w:pPr>
              <w:jc w:val="right"/>
              <w:rPr>
                <w:rFonts w:ascii="Arial" w:hAnsi="Arial" w:cs="Arial"/>
                <w:sz w:val="12"/>
                <w:szCs w:val="12"/>
              </w:rPr>
            </w:pPr>
          </w:p>
        </w:tc>
      </w:tr>
      <w:tr w:rsidR="00502AE0" w:rsidRPr="00C34218" w14:paraId="5E0C56BD" w14:textId="77777777" w:rsidTr="00052A90">
        <w:trPr>
          <w:trHeight w:val="170"/>
        </w:trPr>
        <w:tc>
          <w:tcPr>
            <w:tcW w:w="1373" w:type="pct"/>
            <w:tcBorders>
              <w:top w:val="nil"/>
              <w:left w:val="nil"/>
              <w:bottom w:val="nil"/>
              <w:right w:val="nil"/>
            </w:tcBorders>
            <w:vAlign w:val="bottom"/>
            <w:hideMark/>
          </w:tcPr>
          <w:p w14:paraId="4224C66C" w14:textId="77777777" w:rsidR="00502AE0" w:rsidRPr="00C34218" w:rsidRDefault="00502AE0" w:rsidP="00502AE0">
            <w:pPr>
              <w:rPr>
                <w:rFonts w:ascii="Arial" w:hAnsi="Arial" w:cs="Arial"/>
                <w:i/>
                <w:iCs/>
                <w:color w:val="000000"/>
                <w:sz w:val="12"/>
                <w:szCs w:val="12"/>
              </w:rPr>
            </w:pPr>
            <w:r w:rsidRPr="00C34218">
              <w:rPr>
                <w:rFonts w:ascii="Arial" w:hAnsi="Arial" w:cs="Arial"/>
                <w:i/>
                <w:iCs/>
                <w:color w:val="000000"/>
                <w:sz w:val="12"/>
                <w:szCs w:val="12"/>
              </w:rPr>
              <w:t xml:space="preserve">   Circulante</w:t>
            </w:r>
          </w:p>
        </w:tc>
        <w:tc>
          <w:tcPr>
            <w:tcW w:w="427" w:type="pct"/>
            <w:tcBorders>
              <w:top w:val="nil"/>
              <w:left w:val="nil"/>
              <w:bottom w:val="nil"/>
              <w:right w:val="nil"/>
            </w:tcBorders>
            <w:noWrap/>
            <w:vAlign w:val="center"/>
            <w:hideMark/>
          </w:tcPr>
          <w:p w14:paraId="17DCEA0A" w14:textId="77777777" w:rsidR="00502AE0" w:rsidRPr="00C34218" w:rsidRDefault="00502AE0" w:rsidP="00502AE0">
            <w:pPr>
              <w:rPr>
                <w:rFonts w:ascii="Arial" w:hAnsi="Arial" w:cs="Arial"/>
                <w:i/>
                <w:iCs/>
                <w:color w:val="000000"/>
                <w:sz w:val="12"/>
                <w:szCs w:val="12"/>
              </w:rPr>
            </w:pPr>
          </w:p>
        </w:tc>
        <w:tc>
          <w:tcPr>
            <w:tcW w:w="414" w:type="pct"/>
            <w:tcBorders>
              <w:top w:val="nil"/>
              <w:left w:val="nil"/>
              <w:bottom w:val="nil"/>
              <w:right w:val="nil"/>
            </w:tcBorders>
            <w:noWrap/>
            <w:vAlign w:val="center"/>
            <w:hideMark/>
          </w:tcPr>
          <w:p w14:paraId="110B3C14" w14:textId="77777777" w:rsidR="00502AE0" w:rsidRPr="00C34218" w:rsidRDefault="00502AE0" w:rsidP="00502AE0">
            <w:pPr>
              <w:jc w:val="right"/>
              <w:rPr>
                <w:rFonts w:ascii="Arial" w:hAnsi="Arial" w:cs="Arial"/>
                <w:sz w:val="12"/>
                <w:szCs w:val="12"/>
              </w:rPr>
            </w:pPr>
          </w:p>
        </w:tc>
        <w:tc>
          <w:tcPr>
            <w:tcW w:w="86" w:type="pct"/>
            <w:tcBorders>
              <w:top w:val="nil"/>
              <w:left w:val="nil"/>
              <w:bottom w:val="nil"/>
              <w:right w:val="nil"/>
            </w:tcBorders>
            <w:noWrap/>
            <w:vAlign w:val="bottom"/>
            <w:hideMark/>
          </w:tcPr>
          <w:p w14:paraId="770C98D0" w14:textId="77777777" w:rsidR="00502AE0" w:rsidRPr="00C34218" w:rsidRDefault="00502AE0" w:rsidP="00502AE0">
            <w:pPr>
              <w:jc w:val="right"/>
              <w:rPr>
                <w:rFonts w:ascii="Arial" w:hAnsi="Arial" w:cs="Arial"/>
                <w:sz w:val="12"/>
                <w:szCs w:val="12"/>
              </w:rPr>
            </w:pPr>
          </w:p>
        </w:tc>
        <w:tc>
          <w:tcPr>
            <w:tcW w:w="420" w:type="pct"/>
            <w:tcBorders>
              <w:top w:val="nil"/>
              <w:left w:val="nil"/>
              <w:bottom w:val="nil"/>
              <w:right w:val="nil"/>
            </w:tcBorders>
            <w:noWrap/>
            <w:vAlign w:val="center"/>
            <w:hideMark/>
          </w:tcPr>
          <w:p w14:paraId="394F63B1" w14:textId="77777777" w:rsidR="00502AE0" w:rsidRPr="00C34218" w:rsidRDefault="00502AE0" w:rsidP="00502AE0">
            <w:pPr>
              <w:rPr>
                <w:rFonts w:ascii="Arial" w:hAnsi="Arial" w:cs="Arial"/>
                <w:sz w:val="12"/>
                <w:szCs w:val="12"/>
              </w:rPr>
            </w:pPr>
          </w:p>
        </w:tc>
        <w:tc>
          <w:tcPr>
            <w:tcW w:w="414" w:type="pct"/>
            <w:tcBorders>
              <w:top w:val="nil"/>
              <w:left w:val="nil"/>
              <w:bottom w:val="nil"/>
              <w:right w:val="nil"/>
            </w:tcBorders>
            <w:noWrap/>
            <w:vAlign w:val="center"/>
            <w:hideMark/>
          </w:tcPr>
          <w:p w14:paraId="35B04828"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46CCEB9D"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3E77D202"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15C066C1"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1132AD4B"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602ECC0B" w14:textId="77777777" w:rsidR="00502AE0" w:rsidRPr="00C34218" w:rsidRDefault="00502AE0" w:rsidP="00502AE0">
            <w:pPr>
              <w:jc w:val="right"/>
              <w:rPr>
                <w:rFonts w:ascii="Arial" w:hAnsi="Arial" w:cs="Arial"/>
                <w:sz w:val="12"/>
                <w:szCs w:val="12"/>
              </w:rPr>
            </w:pPr>
          </w:p>
        </w:tc>
        <w:tc>
          <w:tcPr>
            <w:tcW w:w="425" w:type="pct"/>
            <w:tcBorders>
              <w:top w:val="nil"/>
              <w:left w:val="nil"/>
              <w:bottom w:val="nil"/>
              <w:right w:val="nil"/>
            </w:tcBorders>
            <w:noWrap/>
            <w:vAlign w:val="center"/>
            <w:hideMark/>
          </w:tcPr>
          <w:p w14:paraId="7E56ABDE" w14:textId="77777777" w:rsidR="00502AE0" w:rsidRPr="00C34218" w:rsidRDefault="00502AE0" w:rsidP="00502AE0">
            <w:pPr>
              <w:jc w:val="right"/>
              <w:rPr>
                <w:rFonts w:ascii="Arial" w:hAnsi="Arial" w:cs="Arial"/>
                <w:sz w:val="12"/>
                <w:szCs w:val="12"/>
              </w:rPr>
            </w:pPr>
          </w:p>
        </w:tc>
      </w:tr>
      <w:tr w:rsidR="00502AE0" w:rsidRPr="00C34218" w14:paraId="3046246D" w14:textId="77777777" w:rsidTr="00052A90">
        <w:trPr>
          <w:trHeight w:val="170"/>
        </w:trPr>
        <w:tc>
          <w:tcPr>
            <w:tcW w:w="1373" w:type="pct"/>
            <w:tcBorders>
              <w:top w:val="nil"/>
              <w:left w:val="nil"/>
              <w:bottom w:val="nil"/>
              <w:right w:val="nil"/>
            </w:tcBorders>
            <w:vAlign w:val="bottom"/>
            <w:hideMark/>
          </w:tcPr>
          <w:p w14:paraId="096C9151" w14:textId="77777777" w:rsidR="00502AE0" w:rsidRPr="00C34218" w:rsidRDefault="00502AE0" w:rsidP="00502AE0">
            <w:pPr>
              <w:rPr>
                <w:rFonts w:ascii="Arial" w:hAnsi="Arial" w:cs="Arial"/>
                <w:color w:val="000000"/>
                <w:sz w:val="12"/>
                <w:szCs w:val="12"/>
              </w:rPr>
            </w:pPr>
            <w:r w:rsidRPr="00C34218">
              <w:rPr>
                <w:rFonts w:ascii="Arial" w:hAnsi="Arial" w:cs="Arial"/>
                <w:color w:val="000000"/>
                <w:sz w:val="12"/>
                <w:szCs w:val="12"/>
              </w:rPr>
              <w:t xml:space="preserve">   Contas a pagar (i)</w:t>
            </w:r>
          </w:p>
        </w:tc>
        <w:tc>
          <w:tcPr>
            <w:tcW w:w="427" w:type="pct"/>
            <w:tcBorders>
              <w:top w:val="nil"/>
              <w:left w:val="nil"/>
              <w:bottom w:val="nil"/>
              <w:right w:val="nil"/>
            </w:tcBorders>
            <w:noWrap/>
            <w:vAlign w:val="center"/>
            <w:hideMark/>
          </w:tcPr>
          <w:p w14:paraId="250F8088" w14:textId="3E56309A"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14" w:type="pct"/>
            <w:tcBorders>
              <w:top w:val="nil"/>
              <w:left w:val="nil"/>
              <w:bottom w:val="nil"/>
              <w:right w:val="nil"/>
            </w:tcBorders>
            <w:noWrap/>
            <w:vAlign w:val="center"/>
            <w:hideMark/>
          </w:tcPr>
          <w:p w14:paraId="5EC2AC68" w14:textId="60A4C50C"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86" w:type="pct"/>
            <w:tcBorders>
              <w:top w:val="nil"/>
              <w:left w:val="nil"/>
              <w:bottom w:val="nil"/>
              <w:right w:val="nil"/>
            </w:tcBorders>
            <w:noWrap/>
            <w:vAlign w:val="bottom"/>
            <w:hideMark/>
          </w:tcPr>
          <w:p w14:paraId="6D5D0B2A" w14:textId="77777777" w:rsidR="00502AE0" w:rsidRPr="00C34218" w:rsidRDefault="00502AE0" w:rsidP="00502AE0">
            <w:pPr>
              <w:jc w:val="right"/>
              <w:rPr>
                <w:rFonts w:ascii="Arial" w:hAnsi="Arial" w:cs="Arial"/>
                <w:color w:val="000000"/>
                <w:sz w:val="12"/>
                <w:szCs w:val="12"/>
              </w:rPr>
            </w:pPr>
          </w:p>
        </w:tc>
        <w:tc>
          <w:tcPr>
            <w:tcW w:w="420" w:type="pct"/>
            <w:tcBorders>
              <w:top w:val="nil"/>
              <w:left w:val="nil"/>
              <w:bottom w:val="nil"/>
              <w:right w:val="nil"/>
            </w:tcBorders>
            <w:noWrap/>
            <w:vAlign w:val="center"/>
            <w:hideMark/>
          </w:tcPr>
          <w:p w14:paraId="25822DFD" w14:textId="53362D34"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881</w:t>
            </w:r>
          </w:p>
        </w:tc>
        <w:tc>
          <w:tcPr>
            <w:tcW w:w="414" w:type="pct"/>
            <w:tcBorders>
              <w:top w:val="nil"/>
              <w:left w:val="nil"/>
              <w:bottom w:val="nil"/>
              <w:right w:val="nil"/>
            </w:tcBorders>
            <w:noWrap/>
            <w:vAlign w:val="center"/>
            <w:hideMark/>
          </w:tcPr>
          <w:p w14:paraId="0E2B13C3" w14:textId="229B167F"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699</w:t>
            </w:r>
          </w:p>
        </w:tc>
        <w:tc>
          <w:tcPr>
            <w:tcW w:w="78" w:type="pct"/>
            <w:tcBorders>
              <w:top w:val="nil"/>
              <w:left w:val="nil"/>
              <w:bottom w:val="nil"/>
              <w:right w:val="nil"/>
            </w:tcBorders>
            <w:noWrap/>
            <w:vAlign w:val="center"/>
            <w:hideMark/>
          </w:tcPr>
          <w:p w14:paraId="25A1D2F1" w14:textId="77777777" w:rsidR="00502AE0" w:rsidRPr="00C34218" w:rsidRDefault="00502AE0" w:rsidP="00502AE0">
            <w:pPr>
              <w:jc w:val="right"/>
              <w:rPr>
                <w:rFonts w:ascii="Arial" w:hAnsi="Arial" w:cs="Arial"/>
                <w:color w:val="000000"/>
                <w:sz w:val="12"/>
                <w:szCs w:val="12"/>
              </w:rPr>
            </w:pPr>
          </w:p>
        </w:tc>
        <w:tc>
          <w:tcPr>
            <w:tcW w:w="428" w:type="pct"/>
            <w:tcBorders>
              <w:top w:val="nil"/>
              <w:left w:val="nil"/>
              <w:bottom w:val="nil"/>
              <w:right w:val="nil"/>
            </w:tcBorders>
            <w:noWrap/>
            <w:vAlign w:val="center"/>
            <w:hideMark/>
          </w:tcPr>
          <w:p w14:paraId="4C263CBE" w14:textId="12BA49B3"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28" w:type="pct"/>
            <w:tcBorders>
              <w:top w:val="nil"/>
              <w:left w:val="nil"/>
              <w:bottom w:val="nil"/>
              <w:right w:val="nil"/>
            </w:tcBorders>
            <w:noWrap/>
            <w:vAlign w:val="center"/>
            <w:hideMark/>
          </w:tcPr>
          <w:p w14:paraId="71F53304" w14:textId="283BF97E"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78" w:type="pct"/>
            <w:tcBorders>
              <w:top w:val="nil"/>
              <w:left w:val="nil"/>
              <w:bottom w:val="nil"/>
              <w:right w:val="nil"/>
            </w:tcBorders>
            <w:noWrap/>
            <w:vAlign w:val="center"/>
            <w:hideMark/>
          </w:tcPr>
          <w:p w14:paraId="66B3132B" w14:textId="77777777" w:rsidR="00502AE0" w:rsidRPr="00C34218" w:rsidRDefault="00502AE0" w:rsidP="00502AE0">
            <w:pPr>
              <w:jc w:val="right"/>
              <w:rPr>
                <w:rFonts w:ascii="Arial" w:hAnsi="Arial" w:cs="Arial"/>
                <w:color w:val="000000"/>
                <w:sz w:val="12"/>
                <w:szCs w:val="12"/>
              </w:rPr>
            </w:pPr>
          </w:p>
        </w:tc>
        <w:tc>
          <w:tcPr>
            <w:tcW w:w="428" w:type="pct"/>
            <w:tcBorders>
              <w:top w:val="nil"/>
              <w:left w:val="nil"/>
              <w:bottom w:val="nil"/>
              <w:right w:val="nil"/>
            </w:tcBorders>
            <w:noWrap/>
            <w:vAlign w:val="center"/>
            <w:hideMark/>
          </w:tcPr>
          <w:p w14:paraId="7EF3360E" w14:textId="28323D29"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(9.588)</w:t>
            </w:r>
          </w:p>
        </w:tc>
        <w:tc>
          <w:tcPr>
            <w:tcW w:w="425" w:type="pct"/>
            <w:tcBorders>
              <w:top w:val="nil"/>
              <w:left w:val="nil"/>
              <w:bottom w:val="nil"/>
              <w:right w:val="nil"/>
            </w:tcBorders>
            <w:noWrap/>
            <w:vAlign w:val="center"/>
            <w:hideMark/>
          </w:tcPr>
          <w:p w14:paraId="536DA455" w14:textId="19F5C0E3"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(7.</w:t>
            </w:r>
            <w:r w:rsidR="002D45F0" w:rsidRPr="00C34218">
              <w:rPr>
                <w:rFonts w:ascii="Arial" w:hAnsi="Arial" w:cs="Arial"/>
                <w:color w:val="000000"/>
                <w:sz w:val="12"/>
                <w:szCs w:val="12"/>
              </w:rPr>
              <w:t>85</w:t>
            </w:r>
            <w:r w:rsidR="002D45F0">
              <w:rPr>
                <w:rFonts w:ascii="Arial" w:hAnsi="Arial" w:cs="Arial"/>
                <w:color w:val="000000"/>
                <w:sz w:val="12"/>
                <w:szCs w:val="12"/>
              </w:rPr>
              <w:t>7</w:t>
            </w:r>
            <w:r w:rsidRPr="00C34218">
              <w:rPr>
                <w:rFonts w:ascii="Arial" w:hAnsi="Arial" w:cs="Arial"/>
                <w:color w:val="000000"/>
                <w:sz w:val="12"/>
                <w:szCs w:val="12"/>
              </w:rPr>
              <w:t>)</w:t>
            </w:r>
          </w:p>
        </w:tc>
      </w:tr>
      <w:tr w:rsidR="00502AE0" w:rsidRPr="00C34218" w14:paraId="17E245FA" w14:textId="77777777" w:rsidTr="00052A90">
        <w:trPr>
          <w:trHeight w:val="170"/>
        </w:trPr>
        <w:tc>
          <w:tcPr>
            <w:tcW w:w="1373" w:type="pct"/>
            <w:tcBorders>
              <w:top w:val="nil"/>
              <w:left w:val="nil"/>
              <w:bottom w:val="nil"/>
              <w:right w:val="nil"/>
            </w:tcBorders>
            <w:vAlign w:val="center"/>
            <w:hideMark/>
          </w:tcPr>
          <w:p w14:paraId="26D33B4E" w14:textId="77777777" w:rsidR="00502AE0" w:rsidRPr="00C34218" w:rsidRDefault="00502AE0" w:rsidP="00502AE0">
            <w:pPr>
              <w:rPr>
                <w:rFonts w:ascii="Arial" w:hAnsi="Arial" w:cs="Arial"/>
                <w:i/>
                <w:iCs/>
                <w:color w:val="000000"/>
                <w:sz w:val="12"/>
                <w:szCs w:val="12"/>
              </w:rPr>
            </w:pPr>
            <w:r w:rsidRPr="00C34218">
              <w:rPr>
                <w:rFonts w:ascii="Arial" w:hAnsi="Arial" w:cs="Arial"/>
                <w:i/>
                <w:iCs/>
                <w:color w:val="000000"/>
                <w:sz w:val="12"/>
                <w:szCs w:val="12"/>
              </w:rPr>
              <w:t>Não circulante</w:t>
            </w:r>
          </w:p>
        </w:tc>
        <w:tc>
          <w:tcPr>
            <w:tcW w:w="427" w:type="pct"/>
            <w:tcBorders>
              <w:top w:val="nil"/>
              <w:left w:val="nil"/>
              <w:bottom w:val="nil"/>
              <w:right w:val="nil"/>
            </w:tcBorders>
            <w:noWrap/>
            <w:vAlign w:val="center"/>
            <w:hideMark/>
          </w:tcPr>
          <w:p w14:paraId="1096F79B" w14:textId="77777777" w:rsidR="00502AE0" w:rsidRPr="00C34218" w:rsidRDefault="00502AE0" w:rsidP="00502AE0">
            <w:pPr>
              <w:rPr>
                <w:rFonts w:ascii="Arial" w:hAnsi="Arial" w:cs="Arial"/>
                <w:i/>
                <w:iCs/>
                <w:color w:val="000000"/>
                <w:sz w:val="12"/>
                <w:szCs w:val="12"/>
              </w:rPr>
            </w:pPr>
          </w:p>
        </w:tc>
        <w:tc>
          <w:tcPr>
            <w:tcW w:w="414" w:type="pct"/>
            <w:tcBorders>
              <w:top w:val="nil"/>
              <w:left w:val="nil"/>
              <w:bottom w:val="nil"/>
              <w:right w:val="nil"/>
            </w:tcBorders>
            <w:noWrap/>
            <w:vAlign w:val="center"/>
            <w:hideMark/>
          </w:tcPr>
          <w:p w14:paraId="0AA5A7BD" w14:textId="77777777" w:rsidR="00502AE0" w:rsidRPr="00C34218" w:rsidRDefault="00502AE0" w:rsidP="00502AE0">
            <w:pPr>
              <w:jc w:val="right"/>
              <w:rPr>
                <w:rFonts w:ascii="Arial" w:hAnsi="Arial" w:cs="Arial"/>
                <w:sz w:val="12"/>
                <w:szCs w:val="12"/>
              </w:rPr>
            </w:pPr>
          </w:p>
        </w:tc>
        <w:tc>
          <w:tcPr>
            <w:tcW w:w="86" w:type="pct"/>
            <w:tcBorders>
              <w:top w:val="nil"/>
              <w:left w:val="nil"/>
              <w:bottom w:val="nil"/>
              <w:right w:val="nil"/>
            </w:tcBorders>
            <w:noWrap/>
            <w:vAlign w:val="bottom"/>
            <w:hideMark/>
          </w:tcPr>
          <w:p w14:paraId="1020BA81" w14:textId="77777777" w:rsidR="00502AE0" w:rsidRPr="00C34218" w:rsidRDefault="00502AE0" w:rsidP="00502AE0">
            <w:pPr>
              <w:jc w:val="right"/>
              <w:rPr>
                <w:rFonts w:ascii="Arial" w:hAnsi="Arial" w:cs="Arial"/>
                <w:sz w:val="12"/>
                <w:szCs w:val="12"/>
              </w:rPr>
            </w:pPr>
          </w:p>
        </w:tc>
        <w:tc>
          <w:tcPr>
            <w:tcW w:w="420" w:type="pct"/>
            <w:tcBorders>
              <w:top w:val="nil"/>
              <w:left w:val="nil"/>
              <w:bottom w:val="nil"/>
              <w:right w:val="nil"/>
            </w:tcBorders>
            <w:noWrap/>
            <w:vAlign w:val="center"/>
            <w:hideMark/>
          </w:tcPr>
          <w:p w14:paraId="529FAD38" w14:textId="77777777" w:rsidR="00502AE0" w:rsidRPr="00C34218" w:rsidRDefault="00502AE0" w:rsidP="00502AE0">
            <w:pPr>
              <w:rPr>
                <w:rFonts w:ascii="Arial" w:hAnsi="Arial" w:cs="Arial"/>
                <w:sz w:val="12"/>
                <w:szCs w:val="12"/>
              </w:rPr>
            </w:pPr>
          </w:p>
        </w:tc>
        <w:tc>
          <w:tcPr>
            <w:tcW w:w="414" w:type="pct"/>
            <w:tcBorders>
              <w:top w:val="nil"/>
              <w:left w:val="nil"/>
              <w:bottom w:val="nil"/>
              <w:right w:val="nil"/>
            </w:tcBorders>
            <w:noWrap/>
            <w:vAlign w:val="center"/>
            <w:hideMark/>
          </w:tcPr>
          <w:p w14:paraId="52C52CB0"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715032A0"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2CB32A66"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706E51B6"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534197F8"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166FF1D1" w14:textId="77777777" w:rsidR="00502AE0" w:rsidRPr="00C34218" w:rsidRDefault="00502AE0" w:rsidP="00502AE0">
            <w:pPr>
              <w:jc w:val="right"/>
              <w:rPr>
                <w:rFonts w:ascii="Arial" w:hAnsi="Arial" w:cs="Arial"/>
                <w:sz w:val="12"/>
                <w:szCs w:val="12"/>
              </w:rPr>
            </w:pPr>
          </w:p>
        </w:tc>
        <w:tc>
          <w:tcPr>
            <w:tcW w:w="425" w:type="pct"/>
            <w:tcBorders>
              <w:top w:val="nil"/>
              <w:left w:val="nil"/>
              <w:bottom w:val="nil"/>
              <w:right w:val="nil"/>
            </w:tcBorders>
            <w:noWrap/>
            <w:vAlign w:val="center"/>
            <w:hideMark/>
          </w:tcPr>
          <w:p w14:paraId="5F9CA7E8" w14:textId="77777777" w:rsidR="00502AE0" w:rsidRPr="00C34218" w:rsidRDefault="00502AE0" w:rsidP="00502AE0">
            <w:pPr>
              <w:jc w:val="right"/>
              <w:rPr>
                <w:rFonts w:ascii="Arial" w:hAnsi="Arial" w:cs="Arial"/>
                <w:sz w:val="12"/>
                <w:szCs w:val="12"/>
              </w:rPr>
            </w:pPr>
          </w:p>
        </w:tc>
      </w:tr>
      <w:tr w:rsidR="00502AE0" w:rsidRPr="00C34218" w14:paraId="40B9D9B2" w14:textId="77777777" w:rsidTr="00052A90">
        <w:trPr>
          <w:trHeight w:val="170"/>
        </w:trPr>
        <w:tc>
          <w:tcPr>
            <w:tcW w:w="1373" w:type="pct"/>
            <w:tcBorders>
              <w:top w:val="nil"/>
              <w:left w:val="nil"/>
              <w:bottom w:val="nil"/>
              <w:right w:val="nil"/>
            </w:tcBorders>
            <w:vAlign w:val="center"/>
            <w:hideMark/>
          </w:tcPr>
          <w:p w14:paraId="5EA3415D" w14:textId="6F5840D8" w:rsidR="00502AE0" w:rsidRPr="00C34218" w:rsidRDefault="00502AE0" w:rsidP="00502AE0">
            <w:pPr>
              <w:rPr>
                <w:rFonts w:ascii="Arial" w:hAnsi="Arial" w:cs="Arial"/>
                <w:color w:val="000000"/>
                <w:sz w:val="12"/>
                <w:szCs w:val="12"/>
              </w:rPr>
            </w:pPr>
            <w:r w:rsidRPr="00C34218">
              <w:rPr>
                <w:rFonts w:ascii="Arial" w:hAnsi="Arial" w:cs="Arial"/>
                <w:color w:val="000000"/>
                <w:sz w:val="12"/>
                <w:szCs w:val="12"/>
              </w:rPr>
              <w:t xml:space="preserve">   Adiantamentos recebidos (</w:t>
            </w:r>
            <w:proofErr w:type="spellStart"/>
            <w:r w:rsidRPr="00C34218">
              <w:rPr>
                <w:rFonts w:ascii="Arial" w:hAnsi="Arial" w:cs="Arial"/>
                <w:color w:val="000000"/>
                <w:sz w:val="12"/>
                <w:szCs w:val="12"/>
              </w:rPr>
              <w:t>ii</w:t>
            </w:r>
            <w:proofErr w:type="spellEnd"/>
            <w:proofErr w:type="gramStart"/>
            <w:r w:rsidRPr="00C34218">
              <w:rPr>
                <w:rFonts w:ascii="Arial" w:hAnsi="Arial" w:cs="Arial"/>
                <w:color w:val="000000"/>
                <w:sz w:val="12"/>
                <w:szCs w:val="12"/>
              </w:rPr>
              <w:t>)(</w:t>
            </w:r>
            <w:proofErr w:type="gramEnd"/>
            <w:r w:rsidRPr="00C34218">
              <w:rPr>
                <w:rFonts w:ascii="Arial" w:hAnsi="Arial" w:cs="Arial"/>
                <w:color w:val="000000"/>
                <w:sz w:val="12"/>
                <w:szCs w:val="12"/>
              </w:rPr>
              <w:t>nota 17</w:t>
            </w:r>
            <w:r w:rsidR="00D638F5" w:rsidRPr="00C34218">
              <w:rPr>
                <w:rFonts w:ascii="Arial" w:hAnsi="Arial" w:cs="Arial"/>
                <w:color w:val="000000"/>
                <w:sz w:val="12"/>
                <w:szCs w:val="12"/>
              </w:rPr>
              <w:t>(i)</w:t>
            </w:r>
            <w:r w:rsidRPr="00C34218">
              <w:rPr>
                <w:rFonts w:ascii="Arial" w:hAnsi="Arial" w:cs="Arial"/>
                <w:color w:val="000000"/>
                <w:sz w:val="12"/>
                <w:szCs w:val="12"/>
              </w:rPr>
              <w:t>)</w:t>
            </w:r>
          </w:p>
        </w:tc>
        <w:tc>
          <w:tcPr>
            <w:tcW w:w="427" w:type="pct"/>
            <w:tcBorders>
              <w:top w:val="nil"/>
              <w:left w:val="nil"/>
              <w:bottom w:val="nil"/>
              <w:right w:val="nil"/>
            </w:tcBorders>
            <w:noWrap/>
            <w:vAlign w:val="center"/>
            <w:hideMark/>
          </w:tcPr>
          <w:p w14:paraId="380F79CE" w14:textId="294236DA"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24.757</w:t>
            </w:r>
          </w:p>
        </w:tc>
        <w:tc>
          <w:tcPr>
            <w:tcW w:w="414" w:type="pct"/>
            <w:tcBorders>
              <w:top w:val="nil"/>
              <w:left w:val="nil"/>
              <w:bottom w:val="nil"/>
              <w:right w:val="nil"/>
            </w:tcBorders>
            <w:noWrap/>
            <w:vAlign w:val="center"/>
            <w:hideMark/>
          </w:tcPr>
          <w:p w14:paraId="44C0B8B0" w14:textId="31D2DE60"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24.757</w:t>
            </w:r>
          </w:p>
        </w:tc>
        <w:tc>
          <w:tcPr>
            <w:tcW w:w="86" w:type="pct"/>
            <w:tcBorders>
              <w:top w:val="nil"/>
              <w:left w:val="nil"/>
              <w:bottom w:val="nil"/>
              <w:right w:val="nil"/>
            </w:tcBorders>
            <w:noWrap/>
            <w:vAlign w:val="bottom"/>
            <w:hideMark/>
          </w:tcPr>
          <w:p w14:paraId="307A2483" w14:textId="77777777" w:rsidR="00502AE0" w:rsidRPr="00C34218" w:rsidRDefault="00502AE0" w:rsidP="00502AE0">
            <w:pPr>
              <w:jc w:val="right"/>
              <w:rPr>
                <w:rFonts w:ascii="Arial" w:hAnsi="Arial" w:cs="Arial"/>
                <w:color w:val="000000"/>
                <w:sz w:val="12"/>
                <w:szCs w:val="12"/>
              </w:rPr>
            </w:pPr>
          </w:p>
        </w:tc>
        <w:tc>
          <w:tcPr>
            <w:tcW w:w="420" w:type="pct"/>
            <w:tcBorders>
              <w:top w:val="nil"/>
              <w:left w:val="nil"/>
              <w:bottom w:val="nil"/>
              <w:right w:val="nil"/>
            </w:tcBorders>
            <w:noWrap/>
            <w:vAlign w:val="center"/>
            <w:hideMark/>
          </w:tcPr>
          <w:p w14:paraId="58D770A2" w14:textId="26E6A541"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14" w:type="pct"/>
            <w:tcBorders>
              <w:top w:val="nil"/>
              <w:left w:val="nil"/>
              <w:bottom w:val="nil"/>
              <w:right w:val="nil"/>
            </w:tcBorders>
            <w:noWrap/>
            <w:vAlign w:val="center"/>
            <w:hideMark/>
          </w:tcPr>
          <w:p w14:paraId="5C08D5C9" w14:textId="7B6C93C0"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78" w:type="pct"/>
            <w:tcBorders>
              <w:top w:val="nil"/>
              <w:left w:val="nil"/>
              <w:bottom w:val="nil"/>
              <w:right w:val="nil"/>
            </w:tcBorders>
            <w:noWrap/>
            <w:vAlign w:val="center"/>
            <w:hideMark/>
          </w:tcPr>
          <w:p w14:paraId="59FE5F2D" w14:textId="77777777" w:rsidR="00502AE0" w:rsidRPr="00C34218" w:rsidRDefault="00502AE0" w:rsidP="00502AE0">
            <w:pPr>
              <w:jc w:val="right"/>
              <w:rPr>
                <w:rFonts w:ascii="Arial" w:hAnsi="Arial" w:cs="Arial"/>
                <w:color w:val="000000"/>
                <w:sz w:val="12"/>
                <w:szCs w:val="12"/>
              </w:rPr>
            </w:pPr>
          </w:p>
        </w:tc>
        <w:tc>
          <w:tcPr>
            <w:tcW w:w="428" w:type="pct"/>
            <w:tcBorders>
              <w:top w:val="nil"/>
              <w:left w:val="nil"/>
              <w:bottom w:val="nil"/>
              <w:right w:val="nil"/>
            </w:tcBorders>
            <w:noWrap/>
            <w:vAlign w:val="center"/>
            <w:hideMark/>
          </w:tcPr>
          <w:p w14:paraId="0E96356A" w14:textId="1E03E4C2"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28" w:type="pct"/>
            <w:tcBorders>
              <w:top w:val="nil"/>
              <w:left w:val="nil"/>
              <w:bottom w:val="nil"/>
              <w:right w:val="nil"/>
            </w:tcBorders>
            <w:noWrap/>
            <w:vAlign w:val="center"/>
            <w:hideMark/>
          </w:tcPr>
          <w:p w14:paraId="338BE4D9" w14:textId="2FC62E8B"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78" w:type="pct"/>
            <w:tcBorders>
              <w:top w:val="nil"/>
              <w:left w:val="nil"/>
              <w:bottom w:val="nil"/>
              <w:right w:val="nil"/>
            </w:tcBorders>
            <w:noWrap/>
            <w:vAlign w:val="center"/>
            <w:hideMark/>
          </w:tcPr>
          <w:p w14:paraId="18D71B4C" w14:textId="77777777" w:rsidR="00502AE0" w:rsidRPr="00C34218" w:rsidRDefault="00502AE0" w:rsidP="00502AE0">
            <w:pPr>
              <w:jc w:val="right"/>
              <w:rPr>
                <w:rFonts w:ascii="Arial" w:hAnsi="Arial" w:cs="Arial"/>
                <w:color w:val="000000"/>
                <w:sz w:val="12"/>
                <w:szCs w:val="12"/>
              </w:rPr>
            </w:pPr>
          </w:p>
        </w:tc>
        <w:tc>
          <w:tcPr>
            <w:tcW w:w="428" w:type="pct"/>
            <w:tcBorders>
              <w:top w:val="nil"/>
              <w:left w:val="nil"/>
              <w:bottom w:val="nil"/>
              <w:right w:val="nil"/>
            </w:tcBorders>
            <w:noWrap/>
            <w:vAlign w:val="center"/>
            <w:hideMark/>
          </w:tcPr>
          <w:p w14:paraId="0F3EEA82" w14:textId="679D9010"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25" w:type="pct"/>
            <w:tcBorders>
              <w:top w:val="nil"/>
              <w:left w:val="nil"/>
              <w:bottom w:val="nil"/>
              <w:right w:val="nil"/>
            </w:tcBorders>
            <w:noWrap/>
            <w:vAlign w:val="center"/>
            <w:hideMark/>
          </w:tcPr>
          <w:p w14:paraId="7BB74408" w14:textId="12B8520E"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r>
      <w:tr w:rsidR="00502AE0" w:rsidRPr="00C34218" w14:paraId="043897C3" w14:textId="77777777" w:rsidTr="00052A90">
        <w:trPr>
          <w:trHeight w:val="170"/>
        </w:trPr>
        <w:tc>
          <w:tcPr>
            <w:tcW w:w="1373" w:type="pct"/>
            <w:tcBorders>
              <w:top w:val="nil"/>
              <w:left w:val="nil"/>
              <w:bottom w:val="nil"/>
              <w:right w:val="nil"/>
            </w:tcBorders>
            <w:vAlign w:val="bottom"/>
            <w:hideMark/>
          </w:tcPr>
          <w:p w14:paraId="34E165FE" w14:textId="77777777" w:rsidR="00502AE0" w:rsidRPr="00C34218" w:rsidRDefault="00502AE0" w:rsidP="00502AE0">
            <w:pPr>
              <w:rPr>
                <w:rFonts w:ascii="Arial" w:hAnsi="Arial" w:cs="Arial"/>
                <w:color w:val="000000"/>
                <w:sz w:val="12"/>
                <w:szCs w:val="12"/>
              </w:rPr>
            </w:pPr>
            <w:r w:rsidRPr="00C34218">
              <w:rPr>
                <w:rFonts w:ascii="Arial" w:hAnsi="Arial" w:cs="Arial"/>
                <w:color w:val="000000"/>
                <w:sz w:val="12"/>
                <w:szCs w:val="12"/>
              </w:rPr>
              <w:t>EMC</w:t>
            </w:r>
          </w:p>
        </w:tc>
        <w:tc>
          <w:tcPr>
            <w:tcW w:w="427" w:type="pct"/>
            <w:tcBorders>
              <w:top w:val="nil"/>
              <w:left w:val="nil"/>
              <w:bottom w:val="nil"/>
              <w:right w:val="nil"/>
            </w:tcBorders>
            <w:noWrap/>
            <w:vAlign w:val="center"/>
            <w:hideMark/>
          </w:tcPr>
          <w:p w14:paraId="4612A36E" w14:textId="77777777" w:rsidR="00502AE0" w:rsidRPr="00C34218" w:rsidRDefault="00502AE0" w:rsidP="00502AE0">
            <w:pPr>
              <w:rPr>
                <w:rFonts w:ascii="Arial" w:hAnsi="Arial" w:cs="Arial"/>
                <w:color w:val="000000"/>
                <w:sz w:val="12"/>
                <w:szCs w:val="12"/>
              </w:rPr>
            </w:pPr>
          </w:p>
        </w:tc>
        <w:tc>
          <w:tcPr>
            <w:tcW w:w="414" w:type="pct"/>
            <w:tcBorders>
              <w:top w:val="nil"/>
              <w:left w:val="nil"/>
              <w:bottom w:val="nil"/>
              <w:right w:val="nil"/>
            </w:tcBorders>
            <w:noWrap/>
            <w:vAlign w:val="center"/>
            <w:hideMark/>
          </w:tcPr>
          <w:p w14:paraId="54148ADA" w14:textId="77777777" w:rsidR="00502AE0" w:rsidRPr="00C34218" w:rsidRDefault="00502AE0" w:rsidP="00502AE0">
            <w:pPr>
              <w:jc w:val="right"/>
              <w:rPr>
                <w:rFonts w:ascii="Arial" w:hAnsi="Arial" w:cs="Arial"/>
                <w:sz w:val="12"/>
                <w:szCs w:val="12"/>
              </w:rPr>
            </w:pPr>
          </w:p>
        </w:tc>
        <w:tc>
          <w:tcPr>
            <w:tcW w:w="86" w:type="pct"/>
            <w:tcBorders>
              <w:top w:val="nil"/>
              <w:left w:val="nil"/>
              <w:bottom w:val="nil"/>
              <w:right w:val="nil"/>
            </w:tcBorders>
            <w:noWrap/>
            <w:vAlign w:val="center"/>
            <w:hideMark/>
          </w:tcPr>
          <w:p w14:paraId="331FA982" w14:textId="77777777" w:rsidR="00502AE0" w:rsidRPr="00C34218" w:rsidRDefault="00502AE0" w:rsidP="00502AE0">
            <w:pPr>
              <w:jc w:val="right"/>
              <w:rPr>
                <w:rFonts w:ascii="Arial" w:hAnsi="Arial" w:cs="Arial"/>
                <w:sz w:val="12"/>
                <w:szCs w:val="12"/>
              </w:rPr>
            </w:pPr>
          </w:p>
        </w:tc>
        <w:tc>
          <w:tcPr>
            <w:tcW w:w="420" w:type="pct"/>
            <w:tcBorders>
              <w:top w:val="nil"/>
              <w:left w:val="nil"/>
              <w:bottom w:val="nil"/>
              <w:right w:val="nil"/>
            </w:tcBorders>
            <w:noWrap/>
            <w:vAlign w:val="center"/>
            <w:hideMark/>
          </w:tcPr>
          <w:p w14:paraId="60B6B1AC" w14:textId="77777777" w:rsidR="00502AE0" w:rsidRPr="00C34218" w:rsidRDefault="00502AE0" w:rsidP="00502AE0">
            <w:pPr>
              <w:jc w:val="right"/>
              <w:rPr>
                <w:rFonts w:ascii="Arial" w:hAnsi="Arial" w:cs="Arial"/>
                <w:sz w:val="12"/>
                <w:szCs w:val="12"/>
              </w:rPr>
            </w:pPr>
          </w:p>
        </w:tc>
        <w:tc>
          <w:tcPr>
            <w:tcW w:w="414" w:type="pct"/>
            <w:tcBorders>
              <w:top w:val="nil"/>
              <w:left w:val="nil"/>
              <w:bottom w:val="nil"/>
              <w:right w:val="nil"/>
            </w:tcBorders>
            <w:noWrap/>
            <w:vAlign w:val="center"/>
            <w:hideMark/>
          </w:tcPr>
          <w:p w14:paraId="5BCAFE55"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158BDD78"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31BC0F39"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16A0D441"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32FB6D39"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7299F29B" w14:textId="77777777" w:rsidR="00502AE0" w:rsidRPr="00C34218" w:rsidRDefault="00502AE0" w:rsidP="00502AE0">
            <w:pPr>
              <w:jc w:val="right"/>
              <w:rPr>
                <w:rFonts w:ascii="Arial" w:hAnsi="Arial" w:cs="Arial"/>
                <w:sz w:val="12"/>
                <w:szCs w:val="12"/>
              </w:rPr>
            </w:pPr>
          </w:p>
        </w:tc>
        <w:tc>
          <w:tcPr>
            <w:tcW w:w="425" w:type="pct"/>
            <w:tcBorders>
              <w:top w:val="nil"/>
              <w:left w:val="nil"/>
              <w:bottom w:val="nil"/>
              <w:right w:val="nil"/>
            </w:tcBorders>
            <w:noWrap/>
            <w:vAlign w:val="center"/>
            <w:hideMark/>
          </w:tcPr>
          <w:p w14:paraId="16FD086A" w14:textId="77777777" w:rsidR="00502AE0" w:rsidRPr="00C34218" w:rsidRDefault="00502AE0" w:rsidP="00502AE0">
            <w:pPr>
              <w:jc w:val="right"/>
              <w:rPr>
                <w:rFonts w:ascii="Arial" w:hAnsi="Arial" w:cs="Arial"/>
                <w:sz w:val="12"/>
                <w:szCs w:val="12"/>
              </w:rPr>
            </w:pPr>
          </w:p>
        </w:tc>
      </w:tr>
      <w:tr w:rsidR="00502AE0" w:rsidRPr="00C34218" w14:paraId="1C295F92" w14:textId="77777777" w:rsidTr="00052A90">
        <w:trPr>
          <w:trHeight w:val="170"/>
        </w:trPr>
        <w:tc>
          <w:tcPr>
            <w:tcW w:w="1373" w:type="pct"/>
            <w:tcBorders>
              <w:top w:val="nil"/>
              <w:left w:val="nil"/>
              <w:bottom w:val="nil"/>
              <w:right w:val="nil"/>
            </w:tcBorders>
            <w:vAlign w:val="bottom"/>
            <w:hideMark/>
          </w:tcPr>
          <w:p w14:paraId="0A22D1BC" w14:textId="77777777" w:rsidR="00502AE0" w:rsidRPr="00C34218" w:rsidRDefault="00502AE0" w:rsidP="00502AE0">
            <w:pPr>
              <w:rPr>
                <w:rFonts w:ascii="Arial" w:hAnsi="Arial" w:cs="Arial"/>
                <w:color w:val="000000"/>
                <w:sz w:val="12"/>
                <w:szCs w:val="12"/>
              </w:rPr>
            </w:pPr>
            <w:r w:rsidRPr="00C34218">
              <w:rPr>
                <w:rFonts w:ascii="Arial" w:hAnsi="Arial" w:cs="Arial"/>
                <w:color w:val="000000"/>
                <w:sz w:val="12"/>
                <w:szCs w:val="12"/>
              </w:rPr>
              <w:t xml:space="preserve">   Receitas arrendamento (</w:t>
            </w:r>
            <w:proofErr w:type="spellStart"/>
            <w:r w:rsidRPr="00C34218">
              <w:rPr>
                <w:rFonts w:ascii="Arial" w:hAnsi="Arial" w:cs="Arial"/>
                <w:color w:val="000000"/>
                <w:sz w:val="12"/>
                <w:szCs w:val="12"/>
              </w:rPr>
              <w:t>iii</w:t>
            </w:r>
            <w:proofErr w:type="spellEnd"/>
            <w:r w:rsidRPr="00C34218">
              <w:rPr>
                <w:rFonts w:ascii="Arial" w:hAnsi="Arial" w:cs="Arial"/>
                <w:color w:val="000000"/>
                <w:sz w:val="12"/>
                <w:szCs w:val="12"/>
              </w:rPr>
              <w:t>)</w:t>
            </w:r>
          </w:p>
        </w:tc>
        <w:tc>
          <w:tcPr>
            <w:tcW w:w="427" w:type="pct"/>
            <w:tcBorders>
              <w:top w:val="nil"/>
              <w:left w:val="nil"/>
              <w:bottom w:val="nil"/>
              <w:right w:val="nil"/>
            </w:tcBorders>
            <w:noWrap/>
            <w:vAlign w:val="center"/>
            <w:hideMark/>
          </w:tcPr>
          <w:p w14:paraId="74D4CE1E" w14:textId="33AC1273" w:rsidR="00502AE0" w:rsidRPr="00C34218" w:rsidRDefault="00503E7A" w:rsidP="00502AE0">
            <w:pPr>
              <w:jc w:val="right"/>
              <w:rPr>
                <w:rFonts w:ascii="Arial" w:hAnsi="Arial" w:cs="Arial"/>
                <w:color w:val="000000"/>
                <w:sz w:val="12"/>
                <w:szCs w:val="12"/>
              </w:rPr>
            </w:pPr>
            <w:r w:rsidRPr="00C34218">
              <w:rPr>
                <w:rFonts w:ascii="Arial" w:hAnsi="Arial" w:cs="Arial"/>
                <w:color w:val="000000"/>
                <w:sz w:val="12"/>
                <w:szCs w:val="12"/>
              </w:rPr>
              <w:t>482</w:t>
            </w:r>
          </w:p>
        </w:tc>
        <w:tc>
          <w:tcPr>
            <w:tcW w:w="414" w:type="pct"/>
            <w:tcBorders>
              <w:top w:val="nil"/>
              <w:left w:val="nil"/>
              <w:bottom w:val="nil"/>
              <w:right w:val="nil"/>
            </w:tcBorders>
            <w:noWrap/>
            <w:vAlign w:val="center"/>
            <w:hideMark/>
          </w:tcPr>
          <w:p w14:paraId="22F45747" w14:textId="59DA582F"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86" w:type="pct"/>
            <w:tcBorders>
              <w:top w:val="nil"/>
              <w:left w:val="nil"/>
              <w:bottom w:val="nil"/>
              <w:right w:val="nil"/>
            </w:tcBorders>
            <w:noWrap/>
            <w:vAlign w:val="center"/>
            <w:hideMark/>
          </w:tcPr>
          <w:p w14:paraId="12C4F45F" w14:textId="77777777" w:rsidR="00502AE0" w:rsidRPr="00C34218" w:rsidRDefault="00502AE0" w:rsidP="00502AE0">
            <w:pPr>
              <w:jc w:val="right"/>
              <w:rPr>
                <w:rFonts w:ascii="Arial" w:hAnsi="Arial" w:cs="Arial"/>
                <w:color w:val="000000"/>
                <w:sz w:val="12"/>
                <w:szCs w:val="12"/>
              </w:rPr>
            </w:pPr>
          </w:p>
        </w:tc>
        <w:tc>
          <w:tcPr>
            <w:tcW w:w="420" w:type="pct"/>
            <w:tcBorders>
              <w:top w:val="nil"/>
              <w:left w:val="nil"/>
              <w:bottom w:val="nil"/>
              <w:right w:val="nil"/>
            </w:tcBorders>
            <w:noWrap/>
            <w:vAlign w:val="center"/>
            <w:hideMark/>
          </w:tcPr>
          <w:p w14:paraId="28DF8F1E" w14:textId="4DA0038F"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14" w:type="pct"/>
            <w:tcBorders>
              <w:top w:val="nil"/>
              <w:left w:val="nil"/>
              <w:bottom w:val="nil"/>
              <w:right w:val="nil"/>
            </w:tcBorders>
            <w:noWrap/>
            <w:vAlign w:val="center"/>
            <w:hideMark/>
          </w:tcPr>
          <w:p w14:paraId="23824AFE" w14:textId="5D924D9B"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78" w:type="pct"/>
            <w:tcBorders>
              <w:top w:val="nil"/>
              <w:left w:val="nil"/>
              <w:bottom w:val="nil"/>
              <w:right w:val="nil"/>
            </w:tcBorders>
            <w:noWrap/>
            <w:vAlign w:val="center"/>
            <w:hideMark/>
          </w:tcPr>
          <w:p w14:paraId="5883A4A0" w14:textId="77777777" w:rsidR="00502AE0" w:rsidRPr="00C34218" w:rsidRDefault="00502AE0" w:rsidP="00502AE0">
            <w:pPr>
              <w:jc w:val="right"/>
              <w:rPr>
                <w:rFonts w:ascii="Arial" w:hAnsi="Arial" w:cs="Arial"/>
                <w:color w:val="000000"/>
                <w:sz w:val="12"/>
                <w:szCs w:val="12"/>
              </w:rPr>
            </w:pPr>
          </w:p>
        </w:tc>
        <w:tc>
          <w:tcPr>
            <w:tcW w:w="428" w:type="pct"/>
            <w:tcBorders>
              <w:top w:val="nil"/>
              <w:left w:val="nil"/>
              <w:bottom w:val="nil"/>
              <w:right w:val="nil"/>
            </w:tcBorders>
            <w:noWrap/>
            <w:vAlign w:val="center"/>
            <w:hideMark/>
          </w:tcPr>
          <w:p w14:paraId="4D4F6A5C" w14:textId="7D345008" w:rsidR="00502AE0" w:rsidRPr="00C34218" w:rsidRDefault="00E33A43" w:rsidP="00502AE0">
            <w:pPr>
              <w:jc w:val="right"/>
              <w:rPr>
                <w:rFonts w:ascii="Arial" w:hAnsi="Arial" w:cs="Arial"/>
                <w:color w:val="000000"/>
                <w:sz w:val="12"/>
                <w:szCs w:val="12"/>
              </w:rPr>
            </w:pPr>
            <w:r w:rsidRPr="00C34218">
              <w:rPr>
                <w:rFonts w:ascii="Arial" w:hAnsi="Arial" w:cs="Arial"/>
                <w:color w:val="000000"/>
                <w:sz w:val="12"/>
                <w:szCs w:val="12"/>
              </w:rPr>
              <w:t>5.486</w:t>
            </w:r>
          </w:p>
        </w:tc>
        <w:tc>
          <w:tcPr>
            <w:tcW w:w="428" w:type="pct"/>
            <w:tcBorders>
              <w:top w:val="nil"/>
              <w:left w:val="nil"/>
              <w:bottom w:val="nil"/>
              <w:right w:val="nil"/>
            </w:tcBorders>
            <w:noWrap/>
            <w:vAlign w:val="center"/>
            <w:hideMark/>
          </w:tcPr>
          <w:p w14:paraId="7AB03C43" w14:textId="3A41CEB9"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5.460</w:t>
            </w:r>
          </w:p>
        </w:tc>
        <w:tc>
          <w:tcPr>
            <w:tcW w:w="78" w:type="pct"/>
            <w:tcBorders>
              <w:top w:val="nil"/>
              <w:left w:val="nil"/>
              <w:bottom w:val="nil"/>
              <w:right w:val="nil"/>
            </w:tcBorders>
            <w:noWrap/>
            <w:vAlign w:val="center"/>
            <w:hideMark/>
          </w:tcPr>
          <w:p w14:paraId="5604C54F" w14:textId="77777777" w:rsidR="00502AE0" w:rsidRPr="00C34218" w:rsidRDefault="00502AE0" w:rsidP="00502AE0">
            <w:pPr>
              <w:jc w:val="right"/>
              <w:rPr>
                <w:rFonts w:ascii="Arial" w:hAnsi="Arial" w:cs="Arial"/>
                <w:color w:val="000000"/>
                <w:sz w:val="12"/>
                <w:szCs w:val="12"/>
              </w:rPr>
            </w:pPr>
          </w:p>
        </w:tc>
        <w:tc>
          <w:tcPr>
            <w:tcW w:w="428" w:type="pct"/>
            <w:tcBorders>
              <w:top w:val="nil"/>
              <w:left w:val="nil"/>
              <w:bottom w:val="nil"/>
              <w:right w:val="nil"/>
            </w:tcBorders>
            <w:noWrap/>
            <w:vAlign w:val="center"/>
            <w:hideMark/>
          </w:tcPr>
          <w:p w14:paraId="101241FE" w14:textId="04BA9363"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25" w:type="pct"/>
            <w:tcBorders>
              <w:top w:val="nil"/>
              <w:left w:val="nil"/>
              <w:bottom w:val="nil"/>
              <w:right w:val="nil"/>
            </w:tcBorders>
            <w:noWrap/>
            <w:vAlign w:val="center"/>
            <w:hideMark/>
          </w:tcPr>
          <w:p w14:paraId="277A5C08" w14:textId="2C6A915F"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r>
      <w:tr w:rsidR="00502AE0" w:rsidRPr="00C34218" w14:paraId="34A7ED14" w14:textId="77777777" w:rsidTr="00052A90">
        <w:trPr>
          <w:trHeight w:val="170"/>
        </w:trPr>
        <w:tc>
          <w:tcPr>
            <w:tcW w:w="1373" w:type="pct"/>
            <w:tcBorders>
              <w:top w:val="nil"/>
              <w:left w:val="nil"/>
              <w:bottom w:val="nil"/>
              <w:right w:val="nil"/>
            </w:tcBorders>
            <w:vAlign w:val="center"/>
            <w:hideMark/>
          </w:tcPr>
          <w:p w14:paraId="7A443482" w14:textId="77777777" w:rsidR="00502AE0" w:rsidRPr="00C34218" w:rsidRDefault="00502AE0" w:rsidP="00502AE0">
            <w:pPr>
              <w:rPr>
                <w:rFonts w:ascii="Arial" w:hAnsi="Arial" w:cs="Arial"/>
                <w:b/>
                <w:bCs/>
                <w:color w:val="000000"/>
                <w:sz w:val="12"/>
                <w:szCs w:val="12"/>
              </w:rPr>
            </w:pPr>
            <w:r w:rsidRPr="00C34218">
              <w:rPr>
                <w:rFonts w:ascii="Arial" w:hAnsi="Arial" w:cs="Arial"/>
                <w:b/>
                <w:bCs/>
                <w:color w:val="000000"/>
                <w:sz w:val="12"/>
                <w:szCs w:val="12"/>
              </w:rPr>
              <w:t>Coligadas</w:t>
            </w:r>
          </w:p>
        </w:tc>
        <w:tc>
          <w:tcPr>
            <w:tcW w:w="427" w:type="pct"/>
            <w:tcBorders>
              <w:top w:val="nil"/>
              <w:left w:val="nil"/>
              <w:bottom w:val="nil"/>
              <w:right w:val="nil"/>
            </w:tcBorders>
            <w:noWrap/>
            <w:vAlign w:val="center"/>
            <w:hideMark/>
          </w:tcPr>
          <w:p w14:paraId="259F6294" w14:textId="77777777" w:rsidR="00502AE0" w:rsidRPr="00C34218" w:rsidRDefault="00502AE0" w:rsidP="00502AE0">
            <w:pPr>
              <w:rPr>
                <w:rFonts w:ascii="Arial" w:hAnsi="Arial" w:cs="Arial"/>
                <w:b/>
                <w:bCs/>
                <w:color w:val="000000"/>
                <w:sz w:val="12"/>
                <w:szCs w:val="12"/>
              </w:rPr>
            </w:pPr>
          </w:p>
        </w:tc>
        <w:tc>
          <w:tcPr>
            <w:tcW w:w="414" w:type="pct"/>
            <w:tcBorders>
              <w:top w:val="nil"/>
              <w:left w:val="nil"/>
              <w:bottom w:val="nil"/>
              <w:right w:val="nil"/>
            </w:tcBorders>
            <w:noWrap/>
            <w:vAlign w:val="center"/>
            <w:hideMark/>
          </w:tcPr>
          <w:p w14:paraId="6E958B46" w14:textId="77777777" w:rsidR="00502AE0" w:rsidRPr="00C34218" w:rsidRDefault="00502AE0" w:rsidP="00502AE0">
            <w:pPr>
              <w:jc w:val="right"/>
              <w:rPr>
                <w:rFonts w:ascii="Arial" w:hAnsi="Arial" w:cs="Arial"/>
                <w:sz w:val="12"/>
                <w:szCs w:val="12"/>
              </w:rPr>
            </w:pPr>
          </w:p>
        </w:tc>
        <w:tc>
          <w:tcPr>
            <w:tcW w:w="86" w:type="pct"/>
            <w:tcBorders>
              <w:top w:val="nil"/>
              <w:left w:val="nil"/>
              <w:bottom w:val="nil"/>
              <w:right w:val="nil"/>
            </w:tcBorders>
            <w:noWrap/>
            <w:vAlign w:val="center"/>
            <w:hideMark/>
          </w:tcPr>
          <w:p w14:paraId="7A0CEF84" w14:textId="77777777" w:rsidR="00502AE0" w:rsidRPr="00C34218" w:rsidRDefault="00502AE0" w:rsidP="00502AE0">
            <w:pPr>
              <w:jc w:val="right"/>
              <w:rPr>
                <w:rFonts w:ascii="Arial" w:hAnsi="Arial" w:cs="Arial"/>
                <w:sz w:val="12"/>
                <w:szCs w:val="12"/>
              </w:rPr>
            </w:pPr>
          </w:p>
        </w:tc>
        <w:tc>
          <w:tcPr>
            <w:tcW w:w="420" w:type="pct"/>
            <w:tcBorders>
              <w:top w:val="nil"/>
              <w:left w:val="nil"/>
              <w:bottom w:val="nil"/>
              <w:right w:val="nil"/>
            </w:tcBorders>
            <w:noWrap/>
            <w:vAlign w:val="center"/>
            <w:hideMark/>
          </w:tcPr>
          <w:p w14:paraId="5D4D9B27" w14:textId="77777777" w:rsidR="00502AE0" w:rsidRPr="00C34218" w:rsidRDefault="00502AE0" w:rsidP="00502AE0">
            <w:pPr>
              <w:jc w:val="right"/>
              <w:rPr>
                <w:rFonts w:ascii="Arial" w:hAnsi="Arial" w:cs="Arial"/>
                <w:sz w:val="12"/>
                <w:szCs w:val="12"/>
              </w:rPr>
            </w:pPr>
          </w:p>
        </w:tc>
        <w:tc>
          <w:tcPr>
            <w:tcW w:w="414" w:type="pct"/>
            <w:tcBorders>
              <w:top w:val="nil"/>
              <w:left w:val="nil"/>
              <w:bottom w:val="nil"/>
              <w:right w:val="nil"/>
            </w:tcBorders>
            <w:noWrap/>
            <w:vAlign w:val="center"/>
            <w:hideMark/>
          </w:tcPr>
          <w:p w14:paraId="05461F48"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6E2AC726"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7A26ED45"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426962A2"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5FF9B059"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08EF3BD3" w14:textId="77777777" w:rsidR="00502AE0" w:rsidRPr="00C34218" w:rsidRDefault="00502AE0" w:rsidP="00502AE0">
            <w:pPr>
              <w:jc w:val="right"/>
              <w:rPr>
                <w:rFonts w:ascii="Arial" w:hAnsi="Arial" w:cs="Arial"/>
                <w:sz w:val="12"/>
                <w:szCs w:val="12"/>
              </w:rPr>
            </w:pPr>
          </w:p>
        </w:tc>
        <w:tc>
          <w:tcPr>
            <w:tcW w:w="425" w:type="pct"/>
            <w:tcBorders>
              <w:top w:val="nil"/>
              <w:left w:val="nil"/>
              <w:bottom w:val="nil"/>
              <w:right w:val="nil"/>
            </w:tcBorders>
            <w:noWrap/>
            <w:vAlign w:val="center"/>
            <w:hideMark/>
          </w:tcPr>
          <w:p w14:paraId="5CD6B9EF" w14:textId="77777777" w:rsidR="00502AE0" w:rsidRPr="00C34218" w:rsidRDefault="00502AE0" w:rsidP="00502AE0">
            <w:pPr>
              <w:jc w:val="right"/>
              <w:rPr>
                <w:rFonts w:ascii="Arial" w:hAnsi="Arial" w:cs="Arial"/>
                <w:sz w:val="12"/>
                <w:szCs w:val="12"/>
              </w:rPr>
            </w:pPr>
          </w:p>
        </w:tc>
      </w:tr>
      <w:tr w:rsidR="00502AE0" w:rsidRPr="00C34218" w14:paraId="5E5165A8" w14:textId="77777777" w:rsidTr="00052A90">
        <w:trPr>
          <w:trHeight w:val="170"/>
        </w:trPr>
        <w:tc>
          <w:tcPr>
            <w:tcW w:w="1373" w:type="pct"/>
            <w:tcBorders>
              <w:top w:val="nil"/>
              <w:left w:val="nil"/>
              <w:bottom w:val="nil"/>
              <w:right w:val="nil"/>
            </w:tcBorders>
            <w:vAlign w:val="bottom"/>
            <w:hideMark/>
          </w:tcPr>
          <w:p w14:paraId="293ED748" w14:textId="77777777" w:rsidR="00502AE0" w:rsidRPr="00C34218" w:rsidRDefault="00502AE0" w:rsidP="00502AE0">
            <w:pPr>
              <w:rPr>
                <w:rFonts w:ascii="Arial" w:hAnsi="Arial" w:cs="Arial"/>
                <w:color w:val="000000"/>
                <w:sz w:val="12"/>
                <w:szCs w:val="12"/>
              </w:rPr>
            </w:pPr>
            <w:r w:rsidRPr="00C34218">
              <w:rPr>
                <w:rFonts w:ascii="Arial" w:hAnsi="Arial" w:cs="Arial"/>
                <w:color w:val="000000"/>
                <w:sz w:val="12"/>
                <w:szCs w:val="12"/>
              </w:rPr>
              <w:t>COMIPA</w:t>
            </w:r>
          </w:p>
        </w:tc>
        <w:tc>
          <w:tcPr>
            <w:tcW w:w="427" w:type="pct"/>
            <w:tcBorders>
              <w:top w:val="nil"/>
              <w:left w:val="nil"/>
              <w:bottom w:val="nil"/>
              <w:right w:val="nil"/>
            </w:tcBorders>
            <w:noWrap/>
            <w:vAlign w:val="center"/>
            <w:hideMark/>
          </w:tcPr>
          <w:p w14:paraId="6AD5B5C7" w14:textId="77777777" w:rsidR="00502AE0" w:rsidRPr="00C34218" w:rsidRDefault="00502AE0" w:rsidP="00502AE0">
            <w:pPr>
              <w:rPr>
                <w:rFonts w:ascii="Arial" w:hAnsi="Arial" w:cs="Arial"/>
                <w:color w:val="000000"/>
                <w:sz w:val="12"/>
                <w:szCs w:val="12"/>
              </w:rPr>
            </w:pPr>
          </w:p>
        </w:tc>
        <w:tc>
          <w:tcPr>
            <w:tcW w:w="414" w:type="pct"/>
            <w:tcBorders>
              <w:top w:val="nil"/>
              <w:left w:val="nil"/>
              <w:bottom w:val="nil"/>
              <w:right w:val="nil"/>
            </w:tcBorders>
            <w:noWrap/>
            <w:vAlign w:val="center"/>
            <w:hideMark/>
          </w:tcPr>
          <w:p w14:paraId="23AB7E38" w14:textId="77777777" w:rsidR="00502AE0" w:rsidRPr="00C34218" w:rsidRDefault="00502AE0" w:rsidP="00502AE0">
            <w:pPr>
              <w:jc w:val="right"/>
              <w:rPr>
                <w:rFonts w:ascii="Arial" w:hAnsi="Arial" w:cs="Arial"/>
                <w:sz w:val="12"/>
                <w:szCs w:val="12"/>
              </w:rPr>
            </w:pPr>
          </w:p>
        </w:tc>
        <w:tc>
          <w:tcPr>
            <w:tcW w:w="86" w:type="pct"/>
            <w:tcBorders>
              <w:top w:val="nil"/>
              <w:left w:val="nil"/>
              <w:bottom w:val="nil"/>
              <w:right w:val="nil"/>
            </w:tcBorders>
            <w:noWrap/>
            <w:vAlign w:val="center"/>
            <w:hideMark/>
          </w:tcPr>
          <w:p w14:paraId="0515E59E" w14:textId="77777777" w:rsidR="00502AE0" w:rsidRPr="00C34218" w:rsidRDefault="00502AE0" w:rsidP="00502AE0">
            <w:pPr>
              <w:jc w:val="right"/>
              <w:rPr>
                <w:rFonts w:ascii="Arial" w:hAnsi="Arial" w:cs="Arial"/>
                <w:sz w:val="12"/>
                <w:szCs w:val="12"/>
              </w:rPr>
            </w:pPr>
          </w:p>
        </w:tc>
        <w:tc>
          <w:tcPr>
            <w:tcW w:w="420" w:type="pct"/>
            <w:tcBorders>
              <w:top w:val="nil"/>
              <w:left w:val="nil"/>
              <w:bottom w:val="nil"/>
              <w:right w:val="nil"/>
            </w:tcBorders>
            <w:noWrap/>
            <w:vAlign w:val="center"/>
            <w:hideMark/>
          </w:tcPr>
          <w:p w14:paraId="34168583" w14:textId="77777777" w:rsidR="00502AE0" w:rsidRPr="00C34218" w:rsidRDefault="00502AE0" w:rsidP="00502AE0">
            <w:pPr>
              <w:jc w:val="right"/>
              <w:rPr>
                <w:rFonts w:ascii="Arial" w:hAnsi="Arial" w:cs="Arial"/>
                <w:sz w:val="12"/>
                <w:szCs w:val="12"/>
              </w:rPr>
            </w:pPr>
          </w:p>
        </w:tc>
        <w:tc>
          <w:tcPr>
            <w:tcW w:w="414" w:type="pct"/>
            <w:tcBorders>
              <w:top w:val="nil"/>
              <w:left w:val="nil"/>
              <w:bottom w:val="nil"/>
              <w:right w:val="nil"/>
            </w:tcBorders>
            <w:noWrap/>
            <w:vAlign w:val="center"/>
            <w:hideMark/>
          </w:tcPr>
          <w:p w14:paraId="5F0CC562"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07FD35CB"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18056385"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21C7B6B1"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05B861D2"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0D8D6DA3" w14:textId="77777777" w:rsidR="00502AE0" w:rsidRPr="00C34218" w:rsidRDefault="00502AE0" w:rsidP="00502AE0">
            <w:pPr>
              <w:jc w:val="right"/>
              <w:rPr>
                <w:rFonts w:ascii="Arial" w:hAnsi="Arial" w:cs="Arial"/>
                <w:sz w:val="12"/>
                <w:szCs w:val="12"/>
              </w:rPr>
            </w:pPr>
          </w:p>
        </w:tc>
        <w:tc>
          <w:tcPr>
            <w:tcW w:w="425" w:type="pct"/>
            <w:tcBorders>
              <w:top w:val="nil"/>
              <w:left w:val="nil"/>
              <w:bottom w:val="nil"/>
              <w:right w:val="nil"/>
            </w:tcBorders>
            <w:noWrap/>
            <w:vAlign w:val="center"/>
            <w:hideMark/>
          </w:tcPr>
          <w:p w14:paraId="05B3D079" w14:textId="77777777" w:rsidR="00502AE0" w:rsidRPr="00C34218" w:rsidRDefault="00502AE0" w:rsidP="00502AE0">
            <w:pPr>
              <w:jc w:val="right"/>
              <w:rPr>
                <w:rFonts w:ascii="Arial" w:hAnsi="Arial" w:cs="Arial"/>
                <w:sz w:val="12"/>
                <w:szCs w:val="12"/>
              </w:rPr>
            </w:pPr>
          </w:p>
        </w:tc>
      </w:tr>
      <w:tr w:rsidR="00502AE0" w:rsidRPr="00C34218" w14:paraId="52C0442E" w14:textId="77777777" w:rsidTr="00052A90">
        <w:trPr>
          <w:trHeight w:val="170"/>
        </w:trPr>
        <w:tc>
          <w:tcPr>
            <w:tcW w:w="1373" w:type="pct"/>
            <w:tcBorders>
              <w:top w:val="nil"/>
              <w:left w:val="nil"/>
              <w:bottom w:val="nil"/>
              <w:right w:val="nil"/>
            </w:tcBorders>
            <w:vAlign w:val="center"/>
            <w:hideMark/>
          </w:tcPr>
          <w:p w14:paraId="73B5C49B" w14:textId="77777777" w:rsidR="00502AE0" w:rsidRPr="00C34218" w:rsidRDefault="00502AE0" w:rsidP="00502AE0">
            <w:pPr>
              <w:rPr>
                <w:rFonts w:ascii="Arial" w:hAnsi="Arial" w:cs="Arial"/>
                <w:i/>
                <w:iCs/>
                <w:color w:val="000000"/>
                <w:sz w:val="12"/>
                <w:szCs w:val="12"/>
              </w:rPr>
            </w:pPr>
            <w:r w:rsidRPr="00C34218">
              <w:rPr>
                <w:rFonts w:ascii="Arial" w:hAnsi="Arial" w:cs="Arial"/>
                <w:i/>
                <w:iCs/>
                <w:color w:val="000000"/>
                <w:sz w:val="12"/>
                <w:szCs w:val="12"/>
              </w:rPr>
              <w:t xml:space="preserve">   Circulante</w:t>
            </w:r>
          </w:p>
        </w:tc>
        <w:tc>
          <w:tcPr>
            <w:tcW w:w="427" w:type="pct"/>
            <w:tcBorders>
              <w:top w:val="nil"/>
              <w:left w:val="nil"/>
              <w:bottom w:val="nil"/>
              <w:right w:val="nil"/>
            </w:tcBorders>
            <w:noWrap/>
            <w:vAlign w:val="center"/>
            <w:hideMark/>
          </w:tcPr>
          <w:p w14:paraId="1F4461B3" w14:textId="77777777" w:rsidR="00502AE0" w:rsidRPr="00C34218" w:rsidRDefault="00502AE0" w:rsidP="00502AE0">
            <w:pPr>
              <w:rPr>
                <w:rFonts w:ascii="Arial" w:hAnsi="Arial" w:cs="Arial"/>
                <w:i/>
                <w:iCs/>
                <w:color w:val="000000"/>
                <w:sz w:val="12"/>
                <w:szCs w:val="12"/>
              </w:rPr>
            </w:pPr>
          </w:p>
        </w:tc>
        <w:tc>
          <w:tcPr>
            <w:tcW w:w="414" w:type="pct"/>
            <w:tcBorders>
              <w:top w:val="nil"/>
              <w:left w:val="nil"/>
              <w:bottom w:val="nil"/>
              <w:right w:val="nil"/>
            </w:tcBorders>
            <w:noWrap/>
            <w:vAlign w:val="center"/>
            <w:hideMark/>
          </w:tcPr>
          <w:p w14:paraId="1D64DF61" w14:textId="77777777" w:rsidR="00502AE0" w:rsidRPr="00C34218" w:rsidRDefault="00502AE0" w:rsidP="00502AE0">
            <w:pPr>
              <w:jc w:val="right"/>
              <w:rPr>
                <w:rFonts w:ascii="Arial" w:hAnsi="Arial" w:cs="Arial"/>
                <w:sz w:val="12"/>
                <w:szCs w:val="12"/>
              </w:rPr>
            </w:pPr>
          </w:p>
        </w:tc>
        <w:tc>
          <w:tcPr>
            <w:tcW w:w="86" w:type="pct"/>
            <w:tcBorders>
              <w:top w:val="nil"/>
              <w:left w:val="nil"/>
              <w:bottom w:val="nil"/>
              <w:right w:val="nil"/>
            </w:tcBorders>
            <w:noWrap/>
            <w:vAlign w:val="center"/>
            <w:hideMark/>
          </w:tcPr>
          <w:p w14:paraId="41DA4D6D" w14:textId="77777777" w:rsidR="00502AE0" w:rsidRPr="00C34218" w:rsidRDefault="00502AE0" w:rsidP="00502AE0">
            <w:pPr>
              <w:jc w:val="right"/>
              <w:rPr>
                <w:rFonts w:ascii="Arial" w:hAnsi="Arial" w:cs="Arial"/>
                <w:sz w:val="12"/>
                <w:szCs w:val="12"/>
              </w:rPr>
            </w:pPr>
          </w:p>
        </w:tc>
        <w:tc>
          <w:tcPr>
            <w:tcW w:w="420" w:type="pct"/>
            <w:tcBorders>
              <w:top w:val="nil"/>
              <w:left w:val="nil"/>
              <w:bottom w:val="nil"/>
              <w:right w:val="nil"/>
            </w:tcBorders>
            <w:noWrap/>
            <w:vAlign w:val="center"/>
            <w:hideMark/>
          </w:tcPr>
          <w:p w14:paraId="6ED9297C" w14:textId="77777777" w:rsidR="00502AE0" w:rsidRPr="00C34218" w:rsidRDefault="00502AE0" w:rsidP="00502AE0">
            <w:pPr>
              <w:jc w:val="right"/>
              <w:rPr>
                <w:rFonts w:ascii="Arial" w:hAnsi="Arial" w:cs="Arial"/>
                <w:sz w:val="12"/>
                <w:szCs w:val="12"/>
              </w:rPr>
            </w:pPr>
          </w:p>
        </w:tc>
        <w:tc>
          <w:tcPr>
            <w:tcW w:w="414" w:type="pct"/>
            <w:tcBorders>
              <w:top w:val="nil"/>
              <w:left w:val="nil"/>
              <w:bottom w:val="nil"/>
              <w:right w:val="nil"/>
            </w:tcBorders>
            <w:noWrap/>
            <w:vAlign w:val="center"/>
            <w:hideMark/>
          </w:tcPr>
          <w:p w14:paraId="1C19608D"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1499C749"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6A7EE8A0"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21AF294E"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57D04D62"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6D357D58" w14:textId="77777777" w:rsidR="00502AE0" w:rsidRPr="00C34218" w:rsidRDefault="00502AE0" w:rsidP="00502AE0">
            <w:pPr>
              <w:jc w:val="right"/>
              <w:rPr>
                <w:rFonts w:ascii="Arial" w:hAnsi="Arial" w:cs="Arial"/>
                <w:sz w:val="12"/>
                <w:szCs w:val="12"/>
              </w:rPr>
            </w:pPr>
          </w:p>
        </w:tc>
        <w:tc>
          <w:tcPr>
            <w:tcW w:w="425" w:type="pct"/>
            <w:tcBorders>
              <w:top w:val="nil"/>
              <w:left w:val="nil"/>
              <w:bottom w:val="nil"/>
              <w:right w:val="nil"/>
            </w:tcBorders>
            <w:noWrap/>
            <w:vAlign w:val="center"/>
            <w:hideMark/>
          </w:tcPr>
          <w:p w14:paraId="38168385" w14:textId="77777777" w:rsidR="00502AE0" w:rsidRPr="00C34218" w:rsidRDefault="00502AE0" w:rsidP="00502AE0">
            <w:pPr>
              <w:jc w:val="right"/>
              <w:rPr>
                <w:rFonts w:ascii="Arial" w:hAnsi="Arial" w:cs="Arial"/>
                <w:sz w:val="12"/>
                <w:szCs w:val="12"/>
              </w:rPr>
            </w:pPr>
          </w:p>
        </w:tc>
      </w:tr>
      <w:tr w:rsidR="00502AE0" w:rsidRPr="00C34218" w14:paraId="1C8CCD62" w14:textId="77777777" w:rsidTr="00052A90">
        <w:trPr>
          <w:trHeight w:val="170"/>
        </w:trPr>
        <w:tc>
          <w:tcPr>
            <w:tcW w:w="1373" w:type="pct"/>
            <w:tcBorders>
              <w:top w:val="nil"/>
              <w:left w:val="nil"/>
              <w:bottom w:val="nil"/>
              <w:right w:val="nil"/>
            </w:tcBorders>
            <w:vAlign w:val="center"/>
            <w:hideMark/>
          </w:tcPr>
          <w:p w14:paraId="350481C3" w14:textId="77777777" w:rsidR="00502AE0" w:rsidRPr="00C34218" w:rsidRDefault="00502AE0" w:rsidP="00502AE0">
            <w:pPr>
              <w:rPr>
                <w:rFonts w:ascii="Arial" w:hAnsi="Arial" w:cs="Arial"/>
                <w:color w:val="000000"/>
                <w:sz w:val="12"/>
                <w:szCs w:val="12"/>
              </w:rPr>
            </w:pPr>
            <w:r w:rsidRPr="00C34218">
              <w:rPr>
                <w:rFonts w:ascii="Arial" w:hAnsi="Arial" w:cs="Arial"/>
                <w:color w:val="000000"/>
                <w:sz w:val="12"/>
                <w:szCs w:val="12"/>
              </w:rPr>
              <w:t xml:space="preserve">   Receitas arrendamento</w:t>
            </w:r>
          </w:p>
        </w:tc>
        <w:tc>
          <w:tcPr>
            <w:tcW w:w="427" w:type="pct"/>
            <w:tcBorders>
              <w:top w:val="nil"/>
              <w:left w:val="nil"/>
              <w:bottom w:val="nil"/>
              <w:right w:val="nil"/>
            </w:tcBorders>
            <w:noWrap/>
            <w:vAlign w:val="center"/>
            <w:hideMark/>
          </w:tcPr>
          <w:p w14:paraId="08F2E2A5" w14:textId="06C2680F"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14" w:type="pct"/>
            <w:tcBorders>
              <w:top w:val="nil"/>
              <w:left w:val="nil"/>
              <w:bottom w:val="nil"/>
              <w:right w:val="nil"/>
            </w:tcBorders>
            <w:noWrap/>
            <w:vAlign w:val="center"/>
            <w:hideMark/>
          </w:tcPr>
          <w:p w14:paraId="68ED8E62" w14:textId="0BA29F6A"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86" w:type="pct"/>
            <w:tcBorders>
              <w:top w:val="nil"/>
              <w:left w:val="nil"/>
              <w:bottom w:val="nil"/>
              <w:right w:val="nil"/>
            </w:tcBorders>
            <w:noWrap/>
            <w:vAlign w:val="center"/>
            <w:hideMark/>
          </w:tcPr>
          <w:p w14:paraId="7C7C3983" w14:textId="77777777" w:rsidR="00502AE0" w:rsidRPr="00C34218" w:rsidRDefault="00502AE0" w:rsidP="00502AE0">
            <w:pPr>
              <w:jc w:val="right"/>
              <w:rPr>
                <w:rFonts w:ascii="Arial" w:hAnsi="Arial" w:cs="Arial"/>
                <w:color w:val="000000"/>
                <w:sz w:val="12"/>
                <w:szCs w:val="12"/>
              </w:rPr>
            </w:pPr>
          </w:p>
        </w:tc>
        <w:tc>
          <w:tcPr>
            <w:tcW w:w="420" w:type="pct"/>
            <w:tcBorders>
              <w:top w:val="nil"/>
              <w:left w:val="nil"/>
              <w:bottom w:val="nil"/>
              <w:right w:val="nil"/>
            </w:tcBorders>
            <w:noWrap/>
            <w:vAlign w:val="center"/>
            <w:hideMark/>
          </w:tcPr>
          <w:p w14:paraId="44B756B8" w14:textId="7CF4CACF"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14" w:type="pct"/>
            <w:tcBorders>
              <w:top w:val="nil"/>
              <w:left w:val="nil"/>
              <w:bottom w:val="nil"/>
              <w:right w:val="nil"/>
            </w:tcBorders>
            <w:noWrap/>
            <w:vAlign w:val="center"/>
            <w:hideMark/>
          </w:tcPr>
          <w:p w14:paraId="48869BB2" w14:textId="75C74CD4"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78" w:type="pct"/>
            <w:tcBorders>
              <w:top w:val="nil"/>
              <w:left w:val="nil"/>
              <w:bottom w:val="nil"/>
              <w:right w:val="nil"/>
            </w:tcBorders>
            <w:noWrap/>
            <w:vAlign w:val="center"/>
            <w:hideMark/>
          </w:tcPr>
          <w:p w14:paraId="6F0FE71C" w14:textId="77777777" w:rsidR="00502AE0" w:rsidRPr="00C34218" w:rsidRDefault="00502AE0" w:rsidP="00502AE0">
            <w:pPr>
              <w:jc w:val="right"/>
              <w:rPr>
                <w:rFonts w:ascii="Arial" w:hAnsi="Arial" w:cs="Arial"/>
                <w:color w:val="000000"/>
                <w:sz w:val="12"/>
                <w:szCs w:val="12"/>
              </w:rPr>
            </w:pPr>
          </w:p>
        </w:tc>
        <w:tc>
          <w:tcPr>
            <w:tcW w:w="428" w:type="pct"/>
            <w:tcBorders>
              <w:top w:val="nil"/>
              <w:left w:val="nil"/>
              <w:bottom w:val="nil"/>
              <w:right w:val="nil"/>
            </w:tcBorders>
            <w:noWrap/>
            <w:vAlign w:val="center"/>
            <w:hideMark/>
          </w:tcPr>
          <w:p w14:paraId="50220925" w14:textId="2C64AC2B"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4</w:t>
            </w:r>
          </w:p>
        </w:tc>
        <w:tc>
          <w:tcPr>
            <w:tcW w:w="428" w:type="pct"/>
            <w:tcBorders>
              <w:top w:val="nil"/>
              <w:left w:val="nil"/>
              <w:bottom w:val="nil"/>
              <w:right w:val="nil"/>
            </w:tcBorders>
            <w:noWrap/>
            <w:vAlign w:val="center"/>
            <w:hideMark/>
          </w:tcPr>
          <w:p w14:paraId="44C5A08A" w14:textId="34C9C15E"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4</w:t>
            </w:r>
          </w:p>
        </w:tc>
        <w:tc>
          <w:tcPr>
            <w:tcW w:w="78" w:type="pct"/>
            <w:tcBorders>
              <w:top w:val="nil"/>
              <w:left w:val="nil"/>
              <w:bottom w:val="nil"/>
              <w:right w:val="nil"/>
            </w:tcBorders>
            <w:noWrap/>
            <w:vAlign w:val="center"/>
            <w:hideMark/>
          </w:tcPr>
          <w:p w14:paraId="6CACAEA3" w14:textId="77777777" w:rsidR="00502AE0" w:rsidRPr="00C34218" w:rsidRDefault="00502AE0" w:rsidP="00502AE0">
            <w:pPr>
              <w:jc w:val="right"/>
              <w:rPr>
                <w:rFonts w:ascii="Arial" w:hAnsi="Arial" w:cs="Arial"/>
                <w:color w:val="000000"/>
                <w:sz w:val="12"/>
                <w:szCs w:val="12"/>
              </w:rPr>
            </w:pPr>
          </w:p>
        </w:tc>
        <w:tc>
          <w:tcPr>
            <w:tcW w:w="428" w:type="pct"/>
            <w:tcBorders>
              <w:top w:val="nil"/>
              <w:left w:val="nil"/>
              <w:bottom w:val="nil"/>
              <w:right w:val="nil"/>
            </w:tcBorders>
            <w:noWrap/>
            <w:vAlign w:val="center"/>
            <w:hideMark/>
          </w:tcPr>
          <w:p w14:paraId="37B4A19F" w14:textId="5319AC71"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25" w:type="pct"/>
            <w:tcBorders>
              <w:top w:val="nil"/>
              <w:left w:val="nil"/>
              <w:bottom w:val="nil"/>
              <w:right w:val="nil"/>
            </w:tcBorders>
            <w:noWrap/>
            <w:vAlign w:val="center"/>
            <w:hideMark/>
          </w:tcPr>
          <w:p w14:paraId="27A914B9" w14:textId="3C7475BF"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r>
      <w:tr w:rsidR="00502AE0" w:rsidRPr="00C34218" w14:paraId="3EDBF423" w14:textId="77777777" w:rsidTr="00052A90">
        <w:trPr>
          <w:trHeight w:val="170"/>
        </w:trPr>
        <w:tc>
          <w:tcPr>
            <w:tcW w:w="1373" w:type="pct"/>
            <w:tcBorders>
              <w:top w:val="nil"/>
              <w:left w:val="nil"/>
              <w:bottom w:val="nil"/>
              <w:right w:val="nil"/>
            </w:tcBorders>
            <w:vAlign w:val="center"/>
            <w:hideMark/>
          </w:tcPr>
          <w:p w14:paraId="60AFE9B6" w14:textId="77777777" w:rsidR="00502AE0" w:rsidRPr="00C34218" w:rsidRDefault="00502AE0" w:rsidP="00502AE0">
            <w:pPr>
              <w:rPr>
                <w:rFonts w:ascii="Arial" w:hAnsi="Arial" w:cs="Arial"/>
                <w:b/>
                <w:bCs/>
                <w:color w:val="000000"/>
                <w:sz w:val="12"/>
                <w:szCs w:val="12"/>
              </w:rPr>
            </w:pPr>
            <w:r w:rsidRPr="00C34218">
              <w:rPr>
                <w:rFonts w:ascii="Arial" w:hAnsi="Arial" w:cs="Arial"/>
                <w:b/>
                <w:bCs/>
                <w:color w:val="000000"/>
                <w:sz w:val="12"/>
                <w:szCs w:val="12"/>
              </w:rPr>
              <w:t>Outros</w:t>
            </w:r>
          </w:p>
        </w:tc>
        <w:tc>
          <w:tcPr>
            <w:tcW w:w="427" w:type="pct"/>
            <w:tcBorders>
              <w:top w:val="nil"/>
              <w:left w:val="nil"/>
              <w:bottom w:val="nil"/>
              <w:right w:val="nil"/>
            </w:tcBorders>
            <w:noWrap/>
            <w:vAlign w:val="center"/>
            <w:hideMark/>
          </w:tcPr>
          <w:p w14:paraId="57A5E566" w14:textId="77777777" w:rsidR="00502AE0" w:rsidRPr="00C34218" w:rsidRDefault="00502AE0" w:rsidP="00502AE0">
            <w:pPr>
              <w:rPr>
                <w:rFonts w:ascii="Arial" w:hAnsi="Arial" w:cs="Arial"/>
                <w:b/>
                <w:bCs/>
                <w:color w:val="000000"/>
                <w:sz w:val="12"/>
                <w:szCs w:val="12"/>
              </w:rPr>
            </w:pPr>
          </w:p>
        </w:tc>
        <w:tc>
          <w:tcPr>
            <w:tcW w:w="414" w:type="pct"/>
            <w:tcBorders>
              <w:top w:val="nil"/>
              <w:left w:val="nil"/>
              <w:bottom w:val="nil"/>
              <w:right w:val="nil"/>
            </w:tcBorders>
            <w:noWrap/>
            <w:vAlign w:val="center"/>
            <w:hideMark/>
          </w:tcPr>
          <w:p w14:paraId="125E64AE" w14:textId="77777777" w:rsidR="00502AE0" w:rsidRPr="00C34218" w:rsidRDefault="00502AE0" w:rsidP="00502AE0">
            <w:pPr>
              <w:jc w:val="right"/>
              <w:rPr>
                <w:rFonts w:ascii="Arial" w:hAnsi="Arial" w:cs="Arial"/>
                <w:sz w:val="12"/>
                <w:szCs w:val="12"/>
              </w:rPr>
            </w:pPr>
          </w:p>
        </w:tc>
        <w:tc>
          <w:tcPr>
            <w:tcW w:w="86" w:type="pct"/>
            <w:tcBorders>
              <w:top w:val="nil"/>
              <w:left w:val="nil"/>
              <w:bottom w:val="nil"/>
              <w:right w:val="nil"/>
            </w:tcBorders>
            <w:noWrap/>
            <w:vAlign w:val="center"/>
            <w:hideMark/>
          </w:tcPr>
          <w:p w14:paraId="4A492CE5" w14:textId="77777777" w:rsidR="00502AE0" w:rsidRPr="00C34218" w:rsidRDefault="00502AE0" w:rsidP="00502AE0">
            <w:pPr>
              <w:jc w:val="right"/>
              <w:rPr>
                <w:rFonts w:ascii="Arial" w:hAnsi="Arial" w:cs="Arial"/>
                <w:sz w:val="12"/>
                <w:szCs w:val="12"/>
              </w:rPr>
            </w:pPr>
          </w:p>
        </w:tc>
        <w:tc>
          <w:tcPr>
            <w:tcW w:w="420" w:type="pct"/>
            <w:tcBorders>
              <w:top w:val="nil"/>
              <w:left w:val="nil"/>
              <w:bottom w:val="nil"/>
              <w:right w:val="nil"/>
            </w:tcBorders>
            <w:noWrap/>
            <w:vAlign w:val="center"/>
            <w:hideMark/>
          </w:tcPr>
          <w:p w14:paraId="744C242E" w14:textId="77777777" w:rsidR="00502AE0" w:rsidRPr="00C34218" w:rsidRDefault="00502AE0" w:rsidP="00502AE0">
            <w:pPr>
              <w:jc w:val="right"/>
              <w:rPr>
                <w:rFonts w:ascii="Arial" w:hAnsi="Arial" w:cs="Arial"/>
                <w:sz w:val="12"/>
                <w:szCs w:val="12"/>
              </w:rPr>
            </w:pPr>
          </w:p>
        </w:tc>
        <w:tc>
          <w:tcPr>
            <w:tcW w:w="414" w:type="pct"/>
            <w:tcBorders>
              <w:top w:val="nil"/>
              <w:left w:val="nil"/>
              <w:bottom w:val="nil"/>
              <w:right w:val="nil"/>
            </w:tcBorders>
            <w:noWrap/>
            <w:vAlign w:val="center"/>
            <w:hideMark/>
          </w:tcPr>
          <w:p w14:paraId="2814F47F"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46F4624F"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286C570E"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5F546C35"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44C808F7"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490CD228" w14:textId="77777777" w:rsidR="00502AE0" w:rsidRPr="00C34218" w:rsidRDefault="00502AE0" w:rsidP="00502AE0">
            <w:pPr>
              <w:jc w:val="right"/>
              <w:rPr>
                <w:rFonts w:ascii="Arial" w:hAnsi="Arial" w:cs="Arial"/>
                <w:sz w:val="12"/>
                <w:szCs w:val="12"/>
              </w:rPr>
            </w:pPr>
          </w:p>
        </w:tc>
        <w:tc>
          <w:tcPr>
            <w:tcW w:w="425" w:type="pct"/>
            <w:tcBorders>
              <w:top w:val="nil"/>
              <w:left w:val="nil"/>
              <w:bottom w:val="nil"/>
              <w:right w:val="nil"/>
            </w:tcBorders>
            <w:noWrap/>
            <w:vAlign w:val="center"/>
            <w:hideMark/>
          </w:tcPr>
          <w:p w14:paraId="0BE72DFD" w14:textId="77777777" w:rsidR="00502AE0" w:rsidRPr="00C34218" w:rsidRDefault="00502AE0" w:rsidP="00502AE0">
            <w:pPr>
              <w:jc w:val="right"/>
              <w:rPr>
                <w:rFonts w:ascii="Arial" w:hAnsi="Arial" w:cs="Arial"/>
                <w:sz w:val="12"/>
                <w:szCs w:val="12"/>
              </w:rPr>
            </w:pPr>
          </w:p>
        </w:tc>
      </w:tr>
      <w:tr w:rsidR="00502AE0" w:rsidRPr="00C34218" w14:paraId="29BF507F" w14:textId="77777777" w:rsidTr="00052A90">
        <w:trPr>
          <w:trHeight w:val="170"/>
        </w:trPr>
        <w:tc>
          <w:tcPr>
            <w:tcW w:w="1373" w:type="pct"/>
            <w:tcBorders>
              <w:top w:val="nil"/>
              <w:left w:val="nil"/>
              <w:bottom w:val="nil"/>
              <w:right w:val="nil"/>
            </w:tcBorders>
            <w:vAlign w:val="bottom"/>
            <w:hideMark/>
          </w:tcPr>
          <w:p w14:paraId="1731C985" w14:textId="77777777" w:rsidR="00502AE0" w:rsidRPr="00C34218" w:rsidRDefault="00502AE0" w:rsidP="00502AE0">
            <w:pPr>
              <w:rPr>
                <w:rFonts w:ascii="Arial" w:hAnsi="Arial" w:cs="Arial"/>
                <w:color w:val="000000"/>
                <w:sz w:val="12"/>
                <w:szCs w:val="12"/>
              </w:rPr>
            </w:pPr>
            <w:r w:rsidRPr="00C34218">
              <w:rPr>
                <w:rFonts w:ascii="Arial" w:hAnsi="Arial" w:cs="Arial"/>
                <w:color w:val="000000"/>
                <w:sz w:val="12"/>
                <w:szCs w:val="12"/>
              </w:rPr>
              <w:t>CBMM</w:t>
            </w:r>
          </w:p>
        </w:tc>
        <w:tc>
          <w:tcPr>
            <w:tcW w:w="427" w:type="pct"/>
            <w:tcBorders>
              <w:top w:val="nil"/>
              <w:left w:val="nil"/>
              <w:bottom w:val="nil"/>
              <w:right w:val="nil"/>
            </w:tcBorders>
            <w:noWrap/>
            <w:vAlign w:val="bottom"/>
            <w:hideMark/>
          </w:tcPr>
          <w:p w14:paraId="6C0CAEE2" w14:textId="77777777" w:rsidR="00502AE0" w:rsidRPr="00C34218" w:rsidRDefault="00502AE0" w:rsidP="00502AE0">
            <w:pPr>
              <w:rPr>
                <w:rFonts w:ascii="Arial" w:hAnsi="Arial" w:cs="Arial"/>
                <w:color w:val="000000"/>
                <w:sz w:val="12"/>
                <w:szCs w:val="12"/>
              </w:rPr>
            </w:pPr>
          </w:p>
        </w:tc>
        <w:tc>
          <w:tcPr>
            <w:tcW w:w="414" w:type="pct"/>
            <w:tcBorders>
              <w:top w:val="nil"/>
              <w:left w:val="nil"/>
              <w:bottom w:val="nil"/>
              <w:right w:val="nil"/>
            </w:tcBorders>
            <w:noWrap/>
            <w:vAlign w:val="bottom"/>
            <w:hideMark/>
          </w:tcPr>
          <w:p w14:paraId="3D9DFD74" w14:textId="77777777" w:rsidR="00502AE0" w:rsidRPr="00C34218" w:rsidRDefault="00502AE0" w:rsidP="00502AE0">
            <w:pPr>
              <w:rPr>
                <w:rFonts w:ascii="Arial" w:hAnsi="Arial" w:cs="Arial"/>
                <w:sz w:val="12"/>
                <w:szCs w:val="12"/>
              </w:rPr>
            </w:pPr>
          </w:p>
        </w:tc>
        <w:tc>
          <w:tcPr>
            <w:tcW w:w="86" w:type="pct"/>
            <w:tcBorders>
              <w:top w:val="nil"/>
              <w:left w:val="nil"/>
              <w:bottom w:val="nil"/>
              <w:right w:val="nil"/>
            </w:tcBorders>
            <w:noWrap/>
            <w:vAlign w:val="bottom"/>
            <w:hideMark/>
          </w:tcPr>
          <w:p w14:paraId="71110D99" w14:textId="77777777" w:rsidR="00502AE0" w:rsidRPr="00C34218" w:rsidRDefault="00502AE0" w:rsidP="00502AE0">
            <w:pPr>
              <w:rPr>
                <w:rFonts w:ascii="Arial" w:hAnsi="Arial" w:cs="Arial"/>
                <w:sz w:val="12"/>
                <w:szCs w:val="12"/>
              </w:rPr>
            </w:pPr>
          </w:p>
        </w:tc>
        <w:tc>
          <w:tcPr>
            <w:tcW w:w="420" w:type="pct"/>
            <w:tcBorders>
              <w:top w:val="nil"/>
              <w:left w:val="nil"/>
              <w:bottom w:val="nil"/>
              <w:right w:val="nil"/>
            </w:tcBorders>
            <w:noWrap/>
            <w:vAlign w:val="center"/>
            <w:hideMark/>
          </w:tcPr>
          <w:p w14:paraId="3643AB35" w14:textId="77777777" w:rsidR="00502AE0" w:rsidRPr="00C34218" w:rsidRDefault="00502AE0" w:rsidP="00502AE0">
            <w:pPr>
              <w:rPr>
                <w:rFonts w:ascii="Arial" w:hAnsi="Arial" w:cs="Arial"/>
                <w:sz w:val="12"/>
                <w:szCs w:val="12"/>
              </w:rPr>
            </w:pPr>
          </w:p>
        </w:tc>
        <w:tc>
          <w:tcPr>
            <w:tcW w:w="414" w:type="pct"/>
            <w:tcBorders>
              <w:top w:val="nil"/>
              <w:left w:val="nil"/>
              <w:bottom w:val="nil"/>
              <w:right w:val="nil"/>
            </w:tcBorders>
            <w:noWrap/>
            <w:vAlign w:val="bottom"/>
            <w:hideMark/>
          </w:tcPr>
          <w:p w14:paraId="5D0BD736"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bottom"/>
            <w:hideMark/>
          </w:tcPr>
          <w:p w14:paraId="2A4C0CFB" w14:textId="77777777" w:rsidR="00502AE0" w:rsidRPr="00C34218" w:rsidRDefault="00502AE0" w:rsidP="00502AE0">
            <w:pPr>
              <w:rPr>
                <w:rFonts w:ascii="Arial" w:hAnsi="Arial" w:cs="Arial"/>
                <w:sz w:val="12"/>
                <w:szCs w:val="12"/>
              </w:rPr>
            </w:pPr>
          </w:p>
        </w:tc>
        <w:tc>
          <w:tcPr>
            <w:tcW w:w="428" w:type="pct"/>
            <w:tcBorders>
              <w:top w:val="nil"/>
              <w:left w:val="nil"/>
              <w:bottom w:val="nil"/>
              <w:right w:val="nil"/>
            </w:tcBorders>
            <w:noWrap/>
            <w:vAlign w:val="bottom"/>
            <w:hideMark/>
          </w:tcPr>
          <w:p w14:paraId="429AD545" w14:textId="77777777" w:rsidR="00502AE0" w:rsidRPr="00C34218" w:rsidRDefault="00502AE0" w:rsidP="00502AE0">
            <w:pPr>
              <w:rPr>
                <w:rFonts w:ascii="Arial" w:hAnsi="Arial" w:cs="Arial"/>
                <w:sz w:val="12"/>
                <w:szCs w:val="12"/>
              </w:rPr>
            </w:pPr>
          </w:p>
        </w:tc>
        <w:tc>
          <w:tcPr>
            <w:tcW w:w="428" w:type="pct"/>
            <w:tcBorders>
              <w:top w:val="nil"/>
              <w:left w:val="nil"/>
              <w:bottom w:val="nil"/>
              <w:right w:val="nil"/>
            </w:tcBorders>
            <w:noWrap/>
            <w:vAlign w:val="bottom"/>
            <w:hideMark/>
          </w:tcPr>
          <w:p w14:paraId="48F49AF9" w14:textId="77777777" w:rsidR="00502AE0" w:rsidRPr="00C34218" w:rsidRDefault="00502AE0" w:rsidP="00502AE0">
            <w:pPr>
              <w:rPr>
                <w:rFonts w:ascii="Arial" w:hAnsi="Arial" w:cs="Arial"/>
                <w:sz w:val="12"/>
                <w:szCs w:val="12"/>
              </w:rPr>
            </w:pPr>
          </w:p>
        </w:tc>
        <w:tc>
          <w:tcPr>
            <w:tcW w:w="78" w:type="pct"/>
            <w:tcBorders>
              <w:top w:val="nil"/>
              <w:left w:val="nil"/>
              <w:bottom w:val="nil"/>
              <w:right w:val="nil"/>
            </w:tcBorders>
            <w:noWrap/>
            <w:vAlign w:val="bottom"/>
            <w:hideMark/>
          </w:tcPr>
          <w:p w14:paraId="6AEA134D" w14:textId="77777777" w:rsidR="00502AE0" w:rsidRPr="00C34218" w:rsidRDefault="00502AE0" w:rsidP="00502AE0">
            <w:pPr>
              <w:rPr>
                <w:rFonts w:ascii="Arial" w:hAnsi="Arial" w:cs="Arial"/>
                <w:sz w:val="12"/>
                <w:szCs w:val="12"/>
              </w:rPr>
            </w:pPr>
          </w:p>
        </w:tc>
        <w:tc>
          <w:tcPr>
            <w:tcW w:w="428" w:type="pct"/>
            <w:tcBorders>
              <w:top w:val="nil"/>
              <w:left w:val="nil"/>
              <w:bottom w:val="nil"/>
              <w:right w:val="nil"/>
            </w:tcBorders>
            <w:noWrap/>
            <w:vAlign w:val="bottom"/>
            <w:hideMark/>
          </w:tcPr>
          <w:p w14:paraId="30F370CD" w14:textId="77777777" w:rsidR="00502AE0" w:rsidRPr="00C34218" w:rsidRDefault="00502AE0" w:rsidP="00502AE0">
            <w:pPr>
              <w:rPr>
                <w:rFonts w:ascii="Arial" w:hAnsi="Arial" w:cs="Arial"/>
                <w:sz w:val="12"/>
                <w:szCs w:val="12"/>
              </w:rPr>
            </w:pPr>
          </w:p>
        </w:tc>
        <w:tc>
          <w:tcPr>
            <w:tcW w:w="425" w:type="pct"/>
            <w:tcBorders>
              <w:top w:val="nil"/>
              <w:left w:val="nil"/>
              <w:bottom w:val="nil"/>
              <w:right w:val="nil"/>
            </w:tcBorders>
            <w:noWrap/>
            <w:vAlign w:val="bottom"/>
            <w:hideMark/>
          </w:tcPr>
          <w:p w14:paraId="063B3DD2" w14:textId="77777777" w:rsidR="00502AE0" w:rsidRPr="00C34218" w:rsidRDefault="00502AE0" w:rsidP="00502AE0">
            <w:pPr>
              <w:rPr>
                <w:rFonts w:ascii="Arial" w:hAnsi="Arial" w:cs="Arial"/>
                <w:sz w:val="12"/>
                <w:szCs w:val="12"/>
              </w:rPr>
            </w:pPr>
          </w:p>
        </w:tc>
      </w:tr>
      <w:tr w:rsidR="00502AE0" w:rsidRPr="00C34218" w14:paraId="73EB611D" w14:textId="77777777" w:rsidTr="00052A90">
        <w:trPr>
          <w:trHeight w:val="170"/>
        </w:trPr>
        <w:tc>
          <w:tcPr>
            <w:tcW w:w="1373" w:type="pct"/>
            <w:tcBorders>
              <w:top w:val="nil"/>
              <w:left w:val="nil"/>
              <w:bottom w:val="nil"/>
              <w:right w:val="nil"/>
            </w:tcBorders>
            <w:vAlign w:val="center"/>
            <w:hideMark/>
          </w:tcPr>
          <w:p w14:paraId="2B7FDC40" w14:textId="77777777" w:rsidR="00502AE0" w:rsidRPr="00C34218" w:rsidRDefault="00502AE0" w:rsidP="00502AE0">
            <w:pPr>
              <w:rPr>
                <w:rFonts w:ascii="Arial" w:hAnsi="Arial" w:cs="Arial"/>
                <w:i/>
                <w:iCs/>
                <w:color w:val="000000"/>
                <w:sz w:val="12"/>
                <w:szCs w:val="12"/>
              </w:rPr>
            </w:pPr>
            <w:r w:rsidRPr="00C34218">
              <w:rPr>
                <w:rFonts w:ascii="Arial" w:hAnsi="Arial" w:cs="Arial"/>
                <w:i/>
                <w:iCs/>
                <w:color w:val="000000"/>
                <w:sz w:val="12"/>
                <w:szCs w:val="12"/>
              </w:rPr>
              <w:t xml:space="preserve">   Circulante</w:t>
            </w:r>
          </w:p>
        </w:tc>
        <w:tc>
          <w:tcPr>
            <w:tcW w:w="427" w:type="pct"/>
            <w:tcBorders>
              <w:top w:val="nil"/>
              <w:left w:val="nil"/>
              <w:bottom w:val="nil"/>
              <w:right w:val="nil"/>
            </w:tcBorders>
            <w:noWrap/>
            <w:vAlign w:val="bottom"/>
            <w:hideMark/>
          </w:tcPr>
          <w:p w14:paraId="63313AFF" w14:textId="77777777" w:rsidR="00502AE0" w:rsidRPr="00C34218" w:rsidRDefault="00502AE0" w:rsidP="00502AE0">
            <w:pPr>
              <w:rPr>
                <w:rFonts w:ascii="Arial" w:hAnsi="Arial" w:cs="Arial"/>
                <w:i/>
                <w:iCs/>
                <w:color w:val="000000"/>
                <w:sz w:val="12"/>
                <w:szCs w:val="12"/>
              </w:rPr>
            </w:pPr>
          </w:p>
        </w:tc>
        <w:tc>
          <w:tcPr>
            <w:tcW w:w="414" w:type="pct"/>
            <w:tcBorders>
              <w:top w:val="nil"/>
              <w:left w:val="nil"/>
              <w:bottom w:val="nil"/>
              <w:right w:val="nil"/>
            </w:tcBorders>
            <w:noWrap/>
            <w:vAlign w:val="bottom"/>
            <w:hideMark/>
          </w:tcPr>
          <w:p w14:paraId="72B127DE" w14:textId="77777777" w:rsidR="00502AE0" w:rsidRPr="00C34218" w:rsidRDefault="00502AE0" w:rsidP="00502AE0">
            <w:pPr>
              <w:rPr>
                <w:rFonts w:ascii="Arial" w:hAnsi="Arial" w:cs="Arial"/>
                <w:sz w:val="12"/>
                <w:szCs w:val="12"/>
              </w:rPr>
            </w:pPr>
          </w:p>
        </w:tc>
        <w:tc>
          <w:tcPr>
            <w:tcW w:w="86" w:type="pct"/>
            <w:tcBorders>
              <w:top w:val="nil"/>
              <w:left w:val="nil"/>
              <w:bottom w:val="nil"/>
              <w:right w:val="nil"/>
            </w:tcBorders>
            <w:noWrap/>
            <w:vAlign w:val="bottom"/>
            <w:hideMark/>
          </w:tcPr>
          <w:p w14:paraId="11536AAF" w14:textId="77777777" w:rsidR="00502AE0" w:rsidRPr="00C34218" w:rsidRDefault="00502AE0" w:rsidP="00502AE0">
            <w:pPr>
              <w:rPr>
                <w:rFonts w:ascii="Arial" w:hAnsi="Arial" w:cs="Arial"/>
                <w:sz w:val="12"/>
                <w:szCs w:val="12"/>
              </w:rPr>
            </w:pPr>
          </w:p>
        </w:tc>
        <w:tc>
          <w:tcPr>
            <w:tcW w:w="420" w:type="pct"/>
            <w:tcBorders>
              <w:top w:val="nil"/>
              <w:left w:val="nil"/>
              <w:bottom w:val="nil"/>
              <w:right w:val="nil"/>
            </w:tcBorders>
            <w:noWrap/>
            <w:vAlign w:val="center"/>
            <w:hideMark/>
          </w:tcPr>
          <w:p w14:paraId="483078F1" w14:textId="77777777" w:rsidR="00502AE0" w:rsidRPr="00C34218" w:rsidRDefault="00502AE0" w:rsidP="00502AE0">
            <w:pPr>
              <w:rPr>
                <w:rFonts w:ascii="Arial" w:hAnsi="Arial" w:cs="Arial"/>
                <w:sz w:val="12"/>
                <w:szCs w:val="12"/>
              </w:rPr>
            </w:pPr>
          </w:p>
        </w:tc>
        <w:tc>
          <w:tcPr>
            <w:tcW w:w="414" w:type="pct"/>
            <w:tcBorders>
              <w:top w:val="nil"/>
              <w:left w:val="nil"/>
              <w:bottom w:val="nil"/>
              <w:right w:val="nil"/>
            </w:tcBorders>
            <w:noWrap/>
            <w:vAlign w:val="bottom"/>
            <w:hideMark/>
          </w:tcPr>
          <w:p w14:paraId="069C8654"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bottom"/>
            <w:hideMark/>
          </w:tcPr>
          <w:p w14:paraId="3DD9F0A6" w14:textId="77777777" w:rsidR="00502AE0" w:rsidRPr="00C34218" w:rsidRDefault="00502AE0" w:rsidP="00502AE0">
            <w:pPr>
              <w:rPr>
                <w:rFonts w:ascii="Arial" w:hAnsi="Arial" w:cs="Arial"/>
                <w:sz w:val="12"/>
                <w:szCs w:val="12"/>
              </w:rPr>
            </w:pPr>
          </w:p>
        </w:tc>
        <w:tc>
          <w:tcPr>
            <w:tcW w:w="428" w:type="pct"/>
            <w:tcBorders>
              <w:top w:val="nil"/>
              <w:left w:val="nil"/>
              <w:bottom w:val="nil"/>
              <w:right w:val="nil"/>
            </w:tcBorders>
            <w:noWrap/>
            <w:vAlign w:val="bottom"/>
            <w:hideMark/>
          </w:tcPr>
          <w:p w14:paraId="6CF1E99E" w14:textId="77777777" w:rsidR="00502AE0" w:rsidRPr="00C34218" w:rsidRDefault="00502AE0" w:rsidP="00502AE0">
            <w:pPr>
              <w:rPr>
                <w:rFonts w:ascii="Arial" w:hAnsi="Arial" w:cs="Arial"/>
                <w:sz w:val="12"/>
                <w:szCs w:val="12"/>
              </w:rPr>
            </w:pPr>
          </w:p>
        </w:tc>
        <w:tc>
          <w:tcPr>
            <w:tcW w:w="428" w:type="pct"/>
            <w:tcBorders>
              <w:top w:val="nil"/>
              <w:left w:val="nil"/>
              <w:bottom w:val="nil"/>
              <w:right w:val="nil"/>
            </w:tcBorders>
            <w:noWrap/>
            <w:vAlign w:val="bottom"/>
            <w:hideMark/>
          </w:tcPr>
          <w:p w14:paraId="179C4005" w14:textId="77777777" w:rsidR="00502AE0" w:rsidRPr="00C34218" w:rsidRDefault="00502AE0" w:rsidP="00502AE0">
            <w:pPr>
              <w:rPr>
                <w:rFonts w:ascii="Arial" w:hAnsi="Arial" w:cs="Arial"/>
                <w:sz w:val="12"/>
                <w:szCs w:val="12"/>
              </w:rPr>
            </w:pPr>
          </w:p>
        </w:tc>
        <w:tc>
          <w:tcPr>
            <w:tcW w:w="78" w:type="pct"/>
            <w:tcBorders>
              <w:top w:val="nil"/>
              <w:left w:val="nil"/>
              <w:bottom w:val="nil"/>
              <w:right w:val="nil"/>
            </w:tcBorders>
            <w:noWrap/>
            <w:vAlign w:val="bottom"/>
            <w:hideMark/>
          </w:tcPr>
          <w:p w14:paraId="6050CFC3" w14:textId="77777777" w:rsidR="00502AE0" w:rsidRPr="00C34218" w:rsidRDefault="00502AE0" w:rsidP="00502AE0">
            <w:pPr>
              <w:rPr>
                <w:rFonts w:ascii="Arial" w:hAnsi="Arial" w:cs="Arial"/>
                <w:sz w:val="12"/>
                <w:szCs w:val="12"/>
              </w:rPr>
            </w:pPr>
          </w:p>
        </w:tc>
        <w:tc>
          <w:tcPr>
            <w:tcW w:w="428" w:type="pct"/>
            <w:tcBorders>
              <w:top w:val="nil"/>
              <w:left w:val="nil"/>
              <w:bottom w:val="nil"/>
              <w:right w:val="nil"/>
            </w:tcBorders>
            <w:noWrap/>
            <w:vAlign w:val="bottom"/>
            <w:hideMark/>
          </w:tcPr>
          <w:p w14:paraId="173F64C7" w14:textId="77777777" w:rsidR="00502AE0" w:rsidRPr="00C34218" w:rsidRDefault="00502AE0" w:rsidP="00502AE0">
            <w:pPr>
              <w:rPr>
                <w:rFonts w:ascii="Arial" w:hAnsi="Arial" w:cs="Arial"/>
                <w:sz w:val="12"/>
                <w:szCs w:val="12"/>
              </w:rPr>
            </w:pPr>
          </w:p>
        </w:tc>
        <w:tc>
          <w:tcPr>
            <w:tcW w:w="425" w:type="pct"/>
            <w:tcBorders>
              <w:top w:val="nil"/>
              <w:left w:val="nil"/>
              <w:bottom w:val="nil"/>
              <w:right w:val="nil"/>
            </w:tcBorders>
            <w:noWrap/>
            <w:vAlign w:val="bottom"/>
            <w:hideMark/>
          </w:tcPr>
          <w:p w14:paraId="7609E036" w14:textId="77777777" w:rsidR="00502AE0" w:rsidRPr="00C34218" w:rsidRDefault="00502AE0" w:rsidP="00502AE0">
            <w:pPr>
              <w:rPr>
                <w:rFonts w:ascii="Arial" w:hAnsi="Arial" w:cs="Arial"/>
                <w:sz w:val="12"/>
                <w:szCs w:val="12"/>
              </w:rPr>
            </w:pPr>
          </w:p>
        </w:tc>
      </w:tr>
      <w:tr w:rsidR="00502AE0" w:rsidRPr="00C34218" w14:paraId="7786F492" w14:textId="77777777" w:rsidTr="00052A90">
        <w:trPr>
          <w:trHeight w:val="170"/>
        </w:trPr>
        <w:tc>
          <w:tcPr>
            <w:tcW w:w="1373" w:type="pct"/>
            <w:tcBorders>
              <w:top w:val="nil"/>
              <w:left w:val="nil"/>
              <w:bottom w:val="nil"/>
              <w:right w:val="nil"/>
            </w:tcBorders>
            <w:vAlign w:val="center"/>
            <w:hideMark/>
          </w:tcPr>
          <w:p w14:paraId="27F98C26" w14:textId="77777777" w:rsidR="00502AE0" w:rsidRPr="00C34218" w:rsidRDefault="00502AE0" w:rsidP="00502AE0">
            <w:pPr>
              <w:rPr>
                <w:rFonts w:ascii="Arial" w:hAnsi="Arial" w:cs="Arial"/>
                <w:color w:val="000000"/>
                <w:sz w:val="12"/>
                <w:szCs w:val="12"/>
              </w:rPr>
            </w:pPr>
            <w:r w:rsidRPr="00C34218">
              <w:rPr>
                <w:rFonts w:ascii="Arial" w:hAnsi="Arial" w:cs="Arial"/>
                <w:color w:val="000000"/>
                <w:sz w:val="12"/>
                <w:szCs w:val="12"/>
              </w:rPr>
              <w:t xml:space="preserve">   Contas a receber / receita (notas 7 e 20)</w:t>
            </w:r>
          </w:p>
        </w:tc>
        <w:tc>
          <w:tcPr>
            <w:tcW w:w="427" w:type="pct"/>
            <w:tcBorders>
              <w:top w:val="nil"/>
              <w:left w:val="nil"/>
              <w:bottom w:val="nil"/>
              <w:right w:val="nil"/>
            </w:tcBorders>
            <w:noWrap/>
            <w:vAlign w:val="center"/>
            <w:hideMark/>
          </w:tcPr>
          <w:p w14:paraId="2B8255F6" w14:textId="44CB30E7"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276.891</w:t>
            </w:r>
          </w:p>
        </w:tc>
        <w:tc>
          <w:tcPr>
            <w:tcW w:w="414" w:type="pct"/>
            <w:tcBorders>
              <w:top w:val="nil"/>
              <w:left w:val="nil"/>
              <w:bottom w:val="nil"/>
              <w:right w:val="nil"/>
            </w:tcBorders>
            <w:noWrap/>
            <w:vAlign w:val="center"/>
            <w:hideMark/>
          </w:tcPr>
          <w:p w14:paraId="42289522" w14:textId="17EECE3A"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416.760</w:t>
            </w:r>
          </w:p>
        </w:tc>
        <w:tc>
          <w:tcPr>
            <w:tcW w:w="86" w:type="pct"/>
            <w:tcBorders>
              <w:top w:val="nil"/>
              <w:left w:val="nil"/>
              <w:bottom w:val="nil"/>
              <w:right w:val="nil"/>
            </w:tcBorders>
            <w:noWrap/>
            <w:vAlign w:val="bottom"/>
            <w:hideMark/>
          </w:tcPr>
          <w:p w14:paraId="29EE203B" w14:textId="77777777" w:rsidR="00502AE0" w:rsidRPr="00C34218" w:rsidRDefault="00502AE0" w:rsidP="00502AE0">
            <w:pPr>
              <w:jc w:val="right"/>
              <w:rPr>
                <w:rFonts w:ascii="Arial" w:hAnsi="Arial" w:cs="Arial"/>
                <w:color w:val="000000"/>
                <w:sz w:val="12"/>
                <w:szCs w:val="12"/>
              </w:rPr>
            </w:pPr>
          </w:p>
        </w:tc>
        <w:tc>
          <w:tcPr>
            <w:tcW w:w="420" w:type="pct"/>
            <w:tcBorders>
              <w:top w:val="nil"/>
              <w:left w:val="nil"/>
              <w:bottom w:val="nil"/>
              <w:right w:val="nil"/>
            </w:tcBorders>
            <w:noWrap/>
            <w:vAlign w:val="center"/>
            <w:hideMark/>
          </w:tcPr>
          <w:p w14:paraId="2F5739F9" w14:textId="5D629B9F"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14" w:type="pct"/>
            <w:tcBorders>
              <w:top w:val="nil"/>
              <w:left w:val="nil"/>
              <w:bottom w:val="nil"/>
              <w:right w:val="nil"/>
            </w:tcBorders>
            <w:noWrap/>
            <w:vAlign w:val="center"/>
            <w:hideMark/>
          </w:tcPr>
          <w:p w14:paraId="4057C452" w14:textId="4B950E60"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78" w:type="pct"/>
            <w:tcBorders>
              <w:top w:val="nil"/>
              <w:left w:val="nil"/>
              <w:bottom w:val="nil"/>
              <w:right w:val="nil"/>
            </w:tcBorders>
            <w:noWrap/>
            <w:vAlign w:val="center"/>
            <w:hideMark/>
          </w:tcPr>
          <w:p w14:paraId="021366D8" w14:textId="77777777" w:rsidR="00502AE0" w:rsidRPr="00C34218" w:rsidRDefault="00502AE0" w:rsidP="00502AE0">
            <w:pPr>
              <w:jc w:val="right"/>
              <w:rPr>
                <w:rFonts w:ascii="Arial" w:hAnsi="Arial" w:cs="Arial"/>
                <w:color w:val="000000"/>
                <w:sz w:val="12"/>
                <w:szCs w:val="12"/>
              </w:rPr>
            </w:pPr>
          </w:p>
        </w:tc>
        <w:tc>
          <w:tcPr>
            <w:tcW w:w="428" w:type="pct"/>
            <w:tcBorders>
              <w:top w:val="nil"/>
              <w:left w:val="nil"/>
              <w:bottom w:val="nil"/>
              <w:right w:val="nil"/>
            </w:tcBorders>
            <w:noWrap/>
            <w:vAlign w:val="center"/>
            <w:hideMark/>
          </w:tcPr>
          <w:p w14:paraId="3D5D12E8" w14:textId="761048EC"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2.787.015</w:t>
            </w:r>
          </w:p>
        </w:tc>
        <w:tc>
          <w:tcPr>
            <w:tcW w:w="428" w:type="pct"/>
            <w:tcBorders>
              <w:top w:val="nil"/>
              <w:left w:val="nil"/>
              <w:bottom w:val="nil"/>
              <w:right w:val="nil"/>
            </w:tcBorders>
            <w:noWrap/>
            <w:vAlign w:val="center"/>
            <w:hideMark/>
          </w:tcPr>
          <w:p w14:paraId="36AB2F18" w14:textId="564652F8"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2.676.611</w:t>
            </w:r>
          </w:p>
        </w:tc>
        <w:tc>
          <w:tcPr>
            <w:tcW w:w="78" w:type="pct"/>
            <w:tcBorders>
              <w:top w:val="nil"/>
              <w:left w:val="nil"/>
              <w:bottom w:val="nil"/>
              <w:right w:val="nil"/>
            </w:tcBorders>
            <w:noWrap/>
            <w:vAlign w:val="bottom"/>
            <w:hideMark/>
          </w:tcPr>
          <w:p w14:paraId="603A69E8" w14:textId="77777777" w:rsidR="00502AE0" w:rsidRPr="00C34218" w:rsidRDefault="00502AE0" w:rsidP="00502AE0">
            <w:pPr>
              <w:jc w:val="right"/>
              <w:rPr>
                <w:rFonts w:ascii="Arial" w:hAnsi="Arial" w:cs="Arial"/>
                <w:color w:val="000000"/>
                <w:sz w:val="12"/>
                <w:szCs w:val="12"/>
              </w:rPr>
            </w:pPr>
          </w:p>
        </w:tc>
        <w:tc>
          <w:tcPr>
            <w:tcW w:w="428" w:type="pct"/>
            <w:tcBorders>
              <w:top w:val="nil"/>
              <w:left w:val="nil"/>
              <w:bottom w:val="nil"/>
              <w:right w:val="nil"/>
            </w:tcBorders>
            <w:noWrap/>
            <w:vAlign w:val="center"/>
            <w:hideMark/>
          </w:tcPr>
          <w:p w14:paraId="3BFDE058" w14:textId="42ED3C94"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25" w:type="pct"/>
            <w:tcBorders>
              <w:top w:val="nil"/>
              <w:left w:val="nil"/>
              <w:bottom w:val="nil"/>
              <w:right w:val="nil"/>
            </w:tcBorders>
            <w:noWrap/>
            <w:vAlign w:val="center"/>
            <w:hideMark/>
          </w:tcPr>
          <w:p w14:paraId="15945B80" w14:textId="723F40B0"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r>
      <w:tr w:rsidR="00502AE0" w:rsidRPr="00C34218" w14:paraId="350C38E4" w14:textId="77777777" w:rsidTr="00052A90">
        <w:trPr>
          <w:trHeight w:val="170"/>
        </w:trPr>
        <w:tc>
          <w:tcPr>
            <w:tcW w:w="1373" w:type="pct"/>
            <w:tcBorders>
              <w:top w:val="nil"/>
              <w:left w:val="nil"/>
              <w:bottom w:val="nil"/>
              <w:right w:val="nil"/>
            </w:tcBorders>
            <w:vAlign w:val="center"/>
            <w:hideMark/>
          </w:tcPr>
          <w:p w14:paraId="0F61724A" w14:textId="1DF52ED3" w:rsidR="00502AE0" w:rsidRPr="00C34218" w:rsidRDefault="00502AE0" w:rsidP="00502AE0">
            <w:pPr>
              <w:rPr>
                <w:rFonts w:ascii="Arial" w:hAnsi="Arial" w:cs="Arial"/>
                <w:color w:val="000000"/>
                <w:sz w:val="12"/>
                <w:szCs w:val="12"/>
              </w:rPr>
            </w:pPr>
            <w:r w:rsidRPr="00C34218">
              <w:rPr>
                <w:rFonts w:ascii="Arial" w:hAnsi="Arial" w:cs="Arial"/>
                <w:color w:val="000000"/>
                <w:sz w:val="12"/>
                <w:szCs w:val="12"/>
              </w:rPr>
              <w:t xml:space="preserve">   Contas a pagar (nota 1(b)</w:t>
            </w:r>
            <w:r w:rsidR="00E01E89" w:rsidRPr="00C34218">
              <w:rPr>
                <w:rFonts w:ascii="Arial" w:hAnsi="Arial" w:cs="Arial"/>
                <w:color w:val="000000"/>
                <w:sz w:val="12"/>
                <w:szCs w:val="12"/>
              </w:rPr>
              <w:t>,</w:t>
            </w:r>
            <w:r w:rsidRPr="00C34218">
              <w:rPr>
                <w:rFonts w:ascii="Arial" w:hAnsi="Arial" w:cs="Arial"/>
                <w:color w:val="000000"/>
                <w:sz w:val="12"/>
                <w:szCs w:val="12"/>
              </w:rPr>
              <w:t xml:space="preserve"> 14</w:t>
            </w:r>
            <w:r w:rsidR="00E01E89" w:rsidRPr="00C34218">
              <w:rPr>
                <w:rFonts w:ascii="Arial" w:hAnsi="Arial" w:cs="Arial"/>
                <w:color w:val="000000"/>
                <w:sz w:val="12"/>
                <w:szCs w:val="12"/>
              </w:rPr>
              <w:t xml:space="preserve"> e 20</w:t>
            </w:r>
            <w:r w:rsidRPr="00C34218">
              <w:rPr>
                <w:rFonts w:ascii="Arial" w:hAnsi="Arial" w:cs="Arial"/>
                <w:color w:val="000000"/>
                <w:sz w:val="12"/>
                <w:szCs w:val="12"/>
              </w:rPr>
              <w:t>)</w:t>
            </w:r>
          </w:p>
        </w:tc>
        <w:tc>
          <w:tcPr>
            <w:tcW w:w="427" w:type="pct"/>
            <w:tcBorders>
              <w:top w:val="nil"/>
              <w:left w:val="nil"/>
              <w:bottom w:val="nil"/>
              <w:right w:val="nil"/>
            </w:tcBorders>
            <w:noWrap/>
            <w:vAlign w:val="center"/>
            <w:hideMark/>
          </w:tcPr>
          <w:p w14:paraId="286A2E11" w14:textId="719CA806"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14" w:type="pct"/>
            <w:tcBorders>
              <w:top w:val="nil"/>
              <w:left w:val="nil"/>
              <w:bottom w:val="nil"/>
              <w:right w:val="nil"/>
            </w:tcBorders>
            <w:noWrap/>
            <w:vAlign w:val="center"/>
            <w:hideMark/>
          </w:tcPr>
          <w:p w14:paraId="0C7609F6" w14:textId="3A83D8B4"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86" w:type="pct"/>
            <w:tcBorders>
              <w:top w:val="nil"/>
              <w:left w:val="nil"/>
              <w:bottom w:val="nil"/>
              <w:right w:val="nil"/>
            </w:tcBorders>
            <w:noWrap/>
            <w:vAlign w:val="center"/>
            <w:hideMark/>
          </w:tcPr>
          <w:p w14:paraId="2768D64B" w14:textId="77777777" w:rsidR="00502AE0" w:rsidRPr="00C34218" w:rsidRDefault="00502AE0" w:rsidP="00502AE0">
            <w:pPr>
              <w:jc w:val="right"/>
              <w:rPr>
                <w:rFonts w:ascii="Arial" w:hAnsi="Arial" w:cs="Arial"/>
                <w:color w:val="000000"/>
                <w:sz w:val="12"/>
                <w:szCs w:val="12"/>
              </w:rPr>
            </w:pPr>
          </w:p>
        </w:tc>
        <w:tc>
          <w:tcPr>
            <w:tcW w:w="420" w:type="pct"/>
            <w:tcBorders>
              <w:top w:val="nil"/>
              <w:left w:val="nil"/>
              <w:bottom w:val="nil"/>
              <w:right w:val="nil"/>
            </w:tcBorders>
            <w:noWrap/>
            <w:vAlign w:val="center"/>
            <w:hideMark/>
          </w:tcPr>
          <w:p w14:paraId="7BF1D05C" w14:textId="6FCD9685"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814.216</w:t>
            </w:r>
          </w:p>
        </w:tc>
        <w:tc>
          <w:tcPr>
            <w:tcW w:w="414" w:type="pct"/>
            <w:tcBorders>
              <w:top w:val="nil"/>
              <w:left w:val="nil"/>
              <w:bottom w:val="nil"/>
              <w:right w:val="nil"/>
            </w:tcBorders>
            <w:noWrap/>
            <w:vAlign w:val="center"/>
            <w:hideMark/>
          </w:tcPr>
          <w:p w14:paraId="06D366D1" w14:textId="5F6ACADF"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631.705</w:t>
            </w:r>
          </w:p>
        </w:tc>
        <w:tc>
          <w:tcPr>
            <w:tcW w:w="78" w:type="pct"/>
            <w:tcBorders>
              <w:top w:val="nil"/>
              <w:left w:val="nil"/>
              <w:bottom w:val="nil"/>
              <w:right w:val="nil"/>
            </w:tcBorders>
            <w:noWrap/>
            <w:vAlign w:val="bottom"/>
            <w:hideMark/>
          </w:tcPr>
          <w:p w14:paraId="771C0A1B" w14:textId="77777777" w:rsidR="00502AE0" w:rsidRPr="00C34218" w:rsidRDefault="00502AE0" w:rsidP="00502AE0">
            <w:pPr>
              <w:jc w:val="right"/>
              <w:rPr>
                <w:rFonts w:ascii="Arial" w:hAnsi="Arial" w:cs="Arial"/>
                <w:color w:val="000000"/>
                <w:sz w:val="12"/>
                <w:szCs w:val="12"/>
              </w:rPr>
            </w:pPr>
          </w:p>
        </w:tc>
        <w:tc>
          <w:tcPr>
            <w:tcW w:w="428" w:type="pct"/>
            <w:tcBorders>
              <w:top w:val="nil"/>
              <w:left w:val="nil"/>
              <w:bottom w:val="nil"/>
              <w:right w:val="nil"/>
            </w:tcBorders>
            <w:noWrap/>
            <w:vAlign w:val="center"/>
            <w:hideMark/>
          </w:tcPr>
          <w:p w14:paraId="09BCB821" w14:textId="0A841B4F"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(865.820)</w:t>
            </w:r>
          </w:p>
        </w:tc>
        <w:tc>
          <w:tcPr>
            <w:tcW w:w="428" w:type="pct"/>
            <w:tcBorders>
              <w:top w:val="nil"/>
              <w:left w:val="nil"/>
              <w:bottom w:val="nil"/>
              <w:right w:val="nil"/>
            </w:tcBorders>
            <w:noWrap/>
            <w:vAlign w:val="center"/>
            <w:hideMark/>
          </w:tcPr>
          <w:p w14:paraId="27F08974" w14:textId="61905C49"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(995.309)</w:t>
            </w:r>
          </w:p>
        </w:tc>
        <w:tc>
          <w:tcPr>
            <w:tcW w:w="78" w:type="pct"/>
            <w:tcBorders>
              <w:top w:val="nil"/>
              <w:left w:val="nil"/>
              <w:bottom w:val="nil"/>
              <w:right w:val="nil"/>
            </w:tcBorders>
            <w:noWrap/>
            <w:vAlign w:val="bottom"/>
            <w:hideMark/>
          </w:tcPr>
          <w:p w14:paraId="51D5FB36" w14:textId="77777777" w:rsidR="00502AE0" w:rsidRPr="00C34218" w:rsidRDefault="00502AE0" w:rsidP="00502AE0">
            <w:pPr>
              <w:jc w:val="right"/>
              <w:rPr>
                <w:rFonts w:ascii="Arial" w:hAnsi="Arial" w:cs="Arial"/>
                <w:color w:val="000000"/>
                <w:sz w:val="12"/>
                <w:szCs w:val="12"/>
              </w:rPr>
            </w:pPr>
          </w:p>
        </w:tc>
        <w:tc>
          <w:tcPr>
            <w:tcW w:w="428" w:type="pct"/>
            <w:tcBorders>
              <w:top w:val="nil"/>
              <w:left w:val="nil"/>
              <w:bottom w:val="nil"/>
              <w:right w:val="nil"/>
            </w:tcBorders>
            <w:noWrap/>
            <w:vAlign w:val="center"/>
            <w:hideMark/>
          </w:tcPr>
          <w:p w14:paraId="191318D1" w14:textId="57AED7A2"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25" w:type="pct"/>
            <w:tcBorders>
              <w:top w:val="nil"/>
              <w:left w:val="nil"/>
              <w:bottom w:val="nil"/>
              <w:right w:val="nil"/>
            </w:tcBorders>
            <w:noWrap/>
            <w:vAlign w:val="center"/>
            <w:hideMark/>
          </w:tcPr>
          <w:p w14:paraId="0CABC75F" w14:textId="6DC452C7"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r>
      <w:tr w:rsidR="00502AE0" w:rsidRPr="00C34218" w14:paraId="01C12673" w14:textId="77777777" w:rsidTr="00052A90">
        <w:trPr>
          <w:trHeight w:val="170"/>
        </w:trPr>
        <w:tc>
          <w:tcPr>
            <w:tcW w:w="1373" w:type="pct"/>
            <w:tcBorders>
              <w:top w:val="nil"/>
              <w:left w:val="nil"/>
              <w:bottom w:val="nil"/>
              <w:right w:val="nil"/>
            </w:tcBorders>
            <w:vAlign w:val="center"/>
            <w:hideMark/>
          </w:tcPr>
          <w:p w14:paraId="47DF4C8C" w14:textId="77777777" w:rsidR="00502AE0" w:rsidRPr="00C34218" w:rsidRDefault="00502AE0" w:rsidP="00502AE0">
            <w:pPr>
              <w:rPr>
                <w:rFonts w:ascii="Arial" w:hAnsi="Arial" w:cs="Arial"/>
                <w:i/>
                <w:iCs/>
                <w:color w:val="000000"/>
                <w:sz w:val="12"/>
                <w:szCs w:val="12"/>
              </w:rPr>
            </w:pPr>
            <w:r w:rsidRPr="00C34218">
              <w:rPr>
                <w:rFonts w:ascii="Arial" w:hAnsi="Arial" w:cs="Arial"/>
                <w:i/>
                <w:iCs/>
                <w:color w:val="000000"/>
                <w:sz w:val="12"/>
                <w:szCs w:val="12"/>
              </w:rPr>
              <w:t xml:space="preserve">   Não circulante</w:t>
            </w:r>
          </w:p>
        </w:tc>
        <w:tc>
          <w:tcPr>
            <w:tcW w:w="427" w:type="pct"/>
            <w:tcBorders>
              <w:top w:val="nil"/>
              <w:left w:val="nil"/>
              <w:bottom w:val="nil"/>
              <w:right w:val="nil"/>
            </w:tcBorders>
            <w:noWrap/>
            <w:vAlign w:val="center"/>
            <w:hideMark/>
          </w:tcPr>
          <w:p w14:paraId="5C8866BB" w14:textId="77777777" w:rsidR="00502AE0" w:rsidRPr="00C34218" w:rsidRDefault="00502AE0" w:rsidP="00502AE0">
            <w:pPr>
              <w:rPr>
                <w:rFonts w:ascii="Arial" w:hAnsi="Arial" w:cs="Arial"/>
                <w:i/>
                <w:iCs/>
                <w:color w:val="000000"/>
                <w:sz w:val="12"/>
                <w:szCs w:val="12"/>
              </w:rPr>
            </w:pPr>
          </w:p>
        </w:tc>
        <w:tc>
          <w:tcPr>
            <w:tcW w:w="414" w:type="pct"/>
            <w:tcBorders>
              <w:top w:val="nil"/>
              <w:left w:val="nil"/>
              <w:bottom w:val="nil"/>
              <w:right w:val="nil"/>
            </w:tcBorders>
            <w:noWrap/>
            <w:vAlign w:val="center"/>
            <w:hideMark/>
          </w:tcPr>
          <w:p w14:paraId="77DA05E5" w14:textId="77777777" w:rsidR="00502AE0" w:rsidRPr="00C34218" w:rsidRDefault="00502AE0" w:rsidP="00502AE0">
            <w:pPr>
              <w:jc w:val="right"/>
              <w:rPr>
                <w:rFonts w:ascii="Arial" w:hAnsi="Arial" w:cs="Arial"/>
                <w:sz w:val="12"/>
                <w:szCs w:val="12"/>
              </w:rPr>
            </w:pPr>
          </w:p>
        </w:tc>
        <w:tc>
          <w:tcPr>
            <w:tcW w:w="86" w:type="pct"/>
            <w:tcBorders>
              <w:top w:val="nil"/>
              <w:left w:val="nil"/>
              <w:bottom w:val="nil"/>
              <w:right w:val="nil"/>
            </w:tcBorders>
            <w:noWrap/>
            <w:vAlign w:val="center"/>
            <w:hideMark/>
          </w:tcPr>
          <w:p w14:paraId="02212CF6" w14:textId="77777777" w:rsidR="00502AE0" w:rsidRPr="00C34218" w:rsidRDefault="00502AE0" w:rsidP="00502AE0">
            <w:pPr>
              <w:jc w:val="right"/>
              <w:rPr>
                <w:rFonts w:ascii="Arial" w:hAnsi="Arial" w:cs="Arial"/>
                <w:sz w:val="12"/>
                <w:szCs w:val="12"/>
              </w:rPr>
            </w:pPr>
          </w:p>
        </w:tc>
        <w:tc>
          <w:tcPr>
            <w:tcW w:w="420" w:type="pct"/>
            <w:tcBorders>
              <w:top w:val="nil"/>
              <w:left w:val="nil"/>
              <w:bottom w:val="nil"/>
              <w:right w:val="nil"/>
            </w:tcBorders>
            <w:noWrap/>
            <w:vAlign w:val="center"/>
            <w:hideMark/>
          </w:tcPr>
          <w:p w14:paraId="4DC69C21" w14:textId="77777777" w:rsidR="00502AE0" w:rsidRPr="00C34218" w:rsidRDefault="00502AE0" w:rsidP="00502AE0">
            <w:pPr>
              <w:rPr>
                <w:rFonts w:ascii="Arial" w:hAnsi="Arial" w:cs="Arial"/>
                <w:sz w:val="12"/>
                <w:szCs w:val="12"/>
              </w:rPr>
            </w:pPr>
          </w:p>
        </w:tc>
        <w:tc>
          <w:tcPr>
            <w:tcW w:w="414" w:type="pct"/>
            <w:tcBorders>
              <w:top w:val="nil"/>
              <w:left w:val="nil"/>
              <w:bottom w:val="nil"/>
              <w:right w:val="nil"/>
            </w:tcBorders>
            <w:noWrap/>
            <w:vAlign w:val="center"/>
            <w:hideMark/>
          </w:tcPr>
          <w:p w14:paraId="576071C2"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29F9132B"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53611D7B" w14:textId="77777777" w:rsidR="00502AE0" w:rsidRPr="00C34218" w:rsidRDefault="00502AE0" w:rsidP="00502AE0">
            <w:pPr>
              <w:rPr>
                <w:rFonts w:ascii="Arial" w:hAnsi="Arial" w:cs="Arial"/>
                <w:sz w:val="12"/>
                <w:szCs w:val="12"/>
              </w:rPr>
            </w:pPr>
          </w:p>
        </w:tc>
        <w:tc>
          <w:tcPr>
            <w:tcW w:w="428" w:type="pct"/>
            <w:tcBorders>
              <w:top w:val="nil"/>
              <w:left w:val="nil"/>
              <w:bottom w:val="nil"/>
              <w:right w:val="nil"/>
            </w:tcBorders>
            <w:noWrap/>
            <w:vAlign w:val="center"/>
            <w:hideMark/>
          </w:tcPr>
          <w:p w14:paraId="4FB4CEC0"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666C7822"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6A49AF21" w14:textId="77777777" w:rsidR="00502AE0" w:rsidRPr="00C34218" w:rsidRDefault="00502AE0" w:rsidP="00502AE0">
            <w:pPr>
              <w:rPr>
                <w:rFonts w:ascii="Arial" w:hAnsi="Arial" w:cs="Arial"/>
                <w:sz w:val="12"/>
                <w:szCs w:val="12"/>
              </w:rPr>
            </w:pPr>
          </w:p>
        </w:tc>
        <w:tc>
          <w:tcPr>
            <w:tcW w:w="425" w:type="pct"/>
            <w:tcBorders>
              <w:top w:val="nil"/>
              <w:left w:val="nil"/>
              <w:bottom w:val="nil"/>
              <w:right w:val="nil"/>
            </w:tcBorders>
            <w:noWrap/>
            <w:vAlign w:val="center"/>
            <w:hideMark/>
          </w:tcPr>
          <w:p w14:paraId="27D06BB7" w14:textId="77777777" w:rsidR="00502AE0" w:rsidRPr="00C34218" w:rsidRDefault="00502AE0" w:rsidP="00502AE0">
            <w:pPr>
              <w:jc w:val="right"/>
              <w:rPr>
                <w:rFonts w:ascii="Arial" w:hAnsi="Arial" w:cs="Arial"/>
                <w:sz w:val="12"/>
                <w:szCs w:val="12"/>
              </w:rPr>
            </w:pPr>
          </w:p>
        </w:tc>
      </w:tr>
      <w:tr w:rsidR="00502AE0" w:rsidRPr="00C34218" w14:paraId="74AB1812" w14:textId="77777777" w:rsidTr="00052A90">
        <w:trPr>
          <w:trHeight w:val="170"/>
        </w:trPr>
        <w:tc>
          <w:tcPr>
            <w:tcW w:w="1373" w:type="pct"/>
            <w:tcBorders>
              <w:top w:val="nil"/>
              <w:left w:val="nil"/>
              <w:bottom w:val="nil"/>
              <w:right w:val="nil"/>
            </w:tcBorders>
            <w:vAlign w:val="center"/>
            <w:hideMark/>
          </w:tcPr>
          <w:p w14:paraId="69ECAA85" w14:textId="77777777" w:rsidR="00502AE0" w:rsidRPr="00C34218" w:rsidRDefault="00502AE0" w:rsidP="00502AE0">
            <w:pPr>
              <w:rPr>
                <w:rFonts w:ascii="Arial" w:hAnsi="Arial" w:cs="Arial"/>
                <w:color w:val="000000"/>
                <w:sz w:val="12"/>
                <w:szCs w:val="12"/>
              </w:rPr>
            </w:pPr>
            <w:r w:rsidRPr="00C34218">
              <w:rPr>
                <w:rFonts w:ascii="Arial" w:hAnsi="Arial" w:cs="Arial"/>
                <w:color w:val="000000"/>
                <w:sz w:val="12"/>
                <w:szCs w:val="12"/>
              </w:rPr>
              <w:t xml:space="preserve">   Adiantamentos recebidos (</w:t>
            </w:r>
            <w:proofErr w:type="spellStart"/>
            <w:r w:rsidRPr="00C34218">
              <w:rPr>
                <w:rFonts w:ascii="Arial" w:hAnsi="Arial" w:cs="Arial"/>
                <w:color w:val="000000"/>
                <w:sz w:val="12"/>
                <w:szCs w:val="12"/>
              </w:rPr>
              <w:t>ii</w:t>
            </w:r>
            <w:proofErr w:type="spellEnd"/>
            <w:proofErr w:type="gramStart"/>
            <w:r w:rsidRPr="00C34218">
              <w:rPr>
                <w:rFonts w:ascii="Arial" w:hAnsi="Arial" w:cs="Arial"/>
                <w:color w:val="000000"/>
                <w:sz w:val="12"/>
                <w:szCs w:val="12"/>
              </w:rPr>
              <w:t>)(</w:t>
            </w:r>
            <w:proofErr w:type="gramEnd"/>
            <w:r w:rsidRPr="00C34218">
              <w:rPr>
                <w:rFonts w:ascii="Arial" w:hAnsi="Arial" w:cs="Arial"/>
                <w:color w:val="000000"/>
                <w:sz w:val="12"/>
                <w:szCs w:val="12"/>
              </w:rPr>
              <w:t xml:space="preserve">nota 17) </w:t>
            </w:r>
          </w:p>
        </w:tc>
        <w:tc>
          <w:tcPr>
            <w:tcW w:w="427" w:type="pct"/>
            <w:tcBorders>
              <w:top w:val="nil"/>
              <w:left w:val="nil"/>
              <w:bottom w:val="nil"/>
              <w:right w:val="nil"/>
            </w:tcBorders>
            <w:noWrap/>
            <w:vAlign w:val="center"/>
            <w:hideMark/>
          </w:tcPr>
          <w:p w14:paraId="3756989F" w14:textId="32B37C20"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14" w:type="pct"/>
            <w:tcBorders>
              <w:top w:val="nil"/>
              <w:left w:val="nil"/>
              <w:bottom w:val="nil"/>
              <w:right w:val="nil"/>
            </w:tcBorders>
            <w:noWrap/>
            <w:vAlign w:val="center"/>
            <w:hideMark/>
          </w:tcPr>
          <w:p w14:paraId="1029D040" w14:textId="0AB8FD7F"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86" w:type="pct"/>
            <w:tcBorders>
              <w:top w:val="nil"/>
              <w:left w:val="nil"/>
              <w:bottom w:val="nil"/>
              <w:right w:val="nil"/>
            </w:tcBorders>
            <w:noWrap/>
            <w:vAlign w:val="bottom"/>
            <w:hideMark/>
          </w:tcPr>
          <w:p w14:paraId="2F26DB7A" w14:textId="77777777" w:rsidR="00502AE0" w:rsidRPr="00C34218" w:rsidRDefault="00502AE0" w:rsidP="00502AE0">
            <w:pPr>
              <w:jc w:val="right"/>
              <w:rPr>
                <w:rFonts w:ascii="Arial" w:hAnsi="Arial" w:cs="Arial"/>
                <w:color w:val="000000"/>
                <w:sz w:val="12"/>
                <w:szCs w:val="12"/>
              </w:rPr>
            </w:pPr>
          </w:p>
        </w:tc>
        <w:tc>
          <w:tcPr>
            <w:tcW w:w="420" w:type="pct"/>
            <w:tcBorders>
              <w:top w:val="nil"/>
              <w:left w:val="nil"/>
              <w:bottom w:val="nil"/>
              <w:right w:val="nil"/>
            </w:tcBorders>
            <w:noWrap/>
            <w:vAlign w:val="center"/>
            <w:hideMark/>
          </w:tcPr>
          <w:p w14:paraId="00BEA1F4" w14:textId="7D0C7EC1"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865.105</w:t>
            </w:r>
          </w:p>
        </w:tc>
        <w:tc>
          <w:tcPr>
            <w:tcW w:w="414" w:type="pct"/>
            <w:tcBorders>
              <w:top w:val="nil"/>
              <w:left w:val="nil"/>
              <w:bottom w:val="nil"/>
              <w:right w:val="nil"/>
            </w:tcBorders>
            <w:noWrap/>
            <w:vAlign w:val="center"/>
            <w:hideMark/>
          </w:tcPr>
          <w:p w14:paraId="2C57BDD2" w14:textId="7FEA25ED"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795.947</w:t>
            </w:r>
          </w:p>
        </w:tc>
        <w:tc>
          <w:tcPr>
            <w:tcW w:w="78" w:type="pct"/>
            <w:tcBorders>
              <w:top w:val="nil"/>
              <w:left w:val="nil"/>
              <w:bottom w:val="nil"/>
              <w:right w:val="nil"/>
            </w:tcBorders>
            <w:noWrap/>
            <w:vAlign w:val="bottom"/>
            <w:hideMark/>
          </w:tcPr>
          <w:p w14:paraId="3D19F343" w14:textId="77777777" w:rsidR="00502AE0" w:rsidRPr="00C34218" w:rsidRDefault="00502AE0" w:rsidP="00502AE0">
            <w:pPr>
              <w:jc w:val="right"/>
              <w:rPr>
                <w:rFonts w:ascii="Arial" w:hAnsi="Arial" w:cs="Arial"/>
                <w:color w:val="000000"/>
                <w:sz w:val="12"/>
                <w:szCs w:val="12"/>
              </w:rPr>
            </w:pPr>
          </w:p>
        </w:tc>
        <w:tc>
          <w:tcPr>
            <w:tcW w:w="428" w:type="pct"/>
            <w:tcBorders>
              <w:top w:val="nil"/>
              <w:left w:val="nil"/>
              <w:bottom w:val="nil"/>
              <w:right w:val="nil"/>
            </w:tcBorders>
            <w:noWrap/>
            <w:vAlign w:val="center"/>
            <w:hideMark/>
          </w:tcPr>
          <w:p w14:paraId="27962BBE" w14:textId="14A95341"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28" w:type="pct"/>
            <w:tcBorders>
              <w:top w:val="nil"/>
              <w:left w:val="nil"/>
              <w:bottom w:val="nil"/>
              <w:right w:val="nil"/>
            </w:tcBorders>
            <w:noWrap/>
            <w:vAlign w:val="center"/>
            <w:hideMark/>
          </w:tcPr>
          <w:p w14:paraId="4718E473" w14:textId="7079AA90"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78" w:type="pct"/>
            <w:tcBorders>
              <w:top w:val="nil"/>
              <w:left w:val="nil"/>
              <w:bottom w:val="nil"/>
              <w:right w:val="nil"/>
            </w:tcBorders>
            <w:noWrap/>
            <w:vAlign w:val="center"/>
            <w:hideMark/>
          </w:tcPr>
          <w:p w14:paraId="2100F41C" w14:textId="77777777" w:rsidR="00502AE0" w:rsidRPr="00C34218" w:rsidRDefault="00502AE0" w:rsidP="00502AE0">
            <w:pPr>
              <w:jc w:val="right"/>
              <w:rPr>
                <w:rFonts w:ascii="Arial" w:hAnsi="Arial" w:cs="Arial"/>
                <w:color w:val="000000"/>
                <w:sz w:val="12"/>
                <w:szCs w:val="12"/>
              </w:rPr>
            </w:pPr>
          </w:p>
        </w:tc>
        <w:tc>
          <w:tcPr>
            <w:tcW w:w="428" w:type="pct"/>
            <w:tcBorders>
              <w:top w:val="nil"/>
              <w:left w:val="nil"/>
              <w:bottom w:val="nil"/>
              <w:right w:val="nil"/>
            </w:tcBorders>
            <w:noWrap/>
            <w:vAlign w:val="center"/>
            <w:hideMark/>
          </w:tcPr>
          <w:p w14:paraId="3CA191F7" w14:textId="1E17456B"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25" w:type="pct"/>
            <w:tcBorders>
              <w:top w:val="nil"/>
              <w:left w:val="nil"/>
              <w:bottom w:val="nil"/>
              <w:right w:val="nil"/>
            </w:tcBorders>
            <w:noWrap/>
            <w:vAlign w:val="center"/>
            <w:hideMark/>
          </w:tcPr>
          <w:p w14:paraId="1D6988A0" w14:textId="27E4D8C3"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r>
      <w:tr w:rsidR="00502AE0" w:rsidRPr="00C34218" w14:paraId="3EC7FC0C" w14:textId="77777777" w:rsidTr="00052A90">
        <w:trPr>
          <w:trHeight w:val="170"/>
        </w:trPr>
        <w:tc>
          <w:tcPr>
            <w:tcW w:w="1373" w:type="pct"/>
            <w:tcBorders>
              <w:top w:val="nil"/>
              <w:left w:val="nil"/>
              <w:bottom w:val="nil"/>
              <w:right w:val="nil"/>
            </w:tcBorders>
            <w:vAlign w:val="bottom"/>
            <w:hideMark/>
          </w:tcPr>
          <w:p w14:paraId="62C76259" w14:textId="77777777" w:rsidR="00502AE0" w:rsidRPr="00C34218" w:rsidRDefault="00502AE0" w:rsidP="00502AE0">
            <w:pPr>
              <w:rPr>
                <w:rFonts w:ascii="Arial" w:hAnsi="Arial" w:cs="Arial"/>
                <w:color w:val="000000"/>
                <w:sz w:val="12"/>
                <w:szCs w:val="12"/>
              </w:rPr>
            </w:pPr>
            <w:r w:rsidRPr="00C34218">
              <w:rPr>
                <w:rFonts w:ascii="Arial" w:hAnsi="Arial" w:cs="Arial"/>
                <w:color w:val="000000"/>
                <w:sz w:val="12"/>
                <w:szCs w:val="12"/>
              </w:rPr>
              <w:t>MGS</w:t>
            </w:r>
          </w:p>
        </w:tc>
        <w:tc>
          <w:tcPr>
            <w:tcW w:w="427" w:type="pct"/>
            <w:tcBorders>
              <w:top w:val="nil"/>
              <w:left w:val="nil"/>
              <w:bottom w:val="nil"/>
              <w:right w:val="nil"/>
            </w:tcBorders>
            <w:noWrap/>
            <w:vAlign w:val="center"/>
            <w:hideMark/>
          </w:tcPr>
          <w:p w14:paraId="1614DB42" w14:textId="77777777" w:rsidR="00502AE0" w:rsidRPr="00C34218" w:rsidRDefault="00502AE0" w:rsidP="00502AE0">
            <w:pPr>
              <w:rPr>
                <w:rFonts w:ascii="Arial" w:hAnsi="Arial" w:cs="Arial"/>
                <w:color w:val="000000"/>
                <w:sz w:val="12"/>
                <w:szCs w:val="12"/>
              </w:rPr>
            </w:pPr>
          </w:p>
        </w:tc>
        <w:tc>
          <w:tcPr>
            <w:tcW w:w="414" w:type="pct"/>
            <w:tcBorders>
              <w:top w:val="nil"/>
              <w:left w:val="nil"/>
              <w:bottom w:val="nil"/>
              <w:right w:val="nil"/>
            </w:tcBorders>
            <w:noWrap/>
            <w:vAlign w:val="center"/>
            <w:hideMark/>
          </w:tcPr>
          <w:p w14:paraId="392C2E2C" w14:textId="77777777" w:rsidR="00502AE0" w:rsidRPr="00C34218" w:rsidRDefault="00502AE0" w:rsidP="00502AE0">
            <w:pPr>
              <w:jc w:val="right"/>
              <w:rPr>
                <w:rFonts w:ascii="Arial" w:hAnsi="Arial" w:cs="Arial"/>
                <w:sz w:val="12"/>
                <w:szCs w:val="12"/>
              </w:rPr>
            </w:pPr>
          </w:p>
        </w:tc>
        <w:tc>
          <w:tcPr>
            <w:tcW w:w="86" w:type="pct"/>
            <w:tcBorders>
              <w:top w:val="nil"/>
              <w:left w:val="nil"/>
              <w:bottom w:val="nil"/>
              <w:right w:val="nil"/>
            </w:tcBorders>
            <w:noWrap/>
            <w:vAlign w:val="center"/>
            <w:hideMark/>
          </w:tcPr>
          <w:p w14:paraId="6EF4147D" w14:textId="77777777" w:rsidR="00502AE0" w:rsidRPr="00C34218" w:rsidRDefault="00502AE0" w:rsidP="00502AE0">
            <w:pPr>
              <w:jc w:val="right"/>
              <w:rPr>
                <w:rFonts w:ascii="Arial" w:hAnsi="Arial" w:cs="Arial"/>
                <w:sz w:val="12"/>
                <w:szCs w:val="12"/>
              </w:rPr>
            </w:pPr>
          </w:p>
        </w:tc>
        <w:tc>
          <w:tcPr>
            <w:tcW w:w="420" w:type="pct"/>
            <w:tcBorders>
              <w:top w:val="nil"/>
              <w:left w:val="nil"/>
              <w:bottom w:val="nil"/>
              <w:right w:val="nil"/>
            </w:tcBorders>
            <w:noWrap/>
            <w:vAlign w:val="center"/>
            <w:hideMark/>
          </w:tcPr>
          <w:p w14:paraId="24C2FCB1" w14:textId="77777777" w:rsidR="00502AE0" w:rsidRPr="00C34218" w:rsidRDefault="00502AE0" w:rsidP="00502AE0">
            <w:pPr>
              <w:jc w:val="right"/>
              <w:rPr>
                <w:rFonts w:ascii="Arial" w:hAnsi="Arial" w:cs="Arial"/>
                <w:sz w:val="12"/>
                <w:szCs w:val="12"/>
              </w:rPr>
            </w:pPr>
          </w:p>
        </w:tc>
        <w:tc>
          <w:tcPr>
            <w:tcW w:w="414" w:type="pct"/>
            <w:tcBorders>
              <w:top w:val="nil"/>
              <w:left w:val="nil"/>
              <w:bottom w:val="nil"/>
              <w:right w:val="nil"/>
            </w:tcBorders>
            <w:noWrap/>
            <w:vAlign w:val="center"/>
            <w:hideMark/>
          </w:tcPr>
          <w:p w14:paraId="6764E0C0"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240F0669"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6F75A9C2"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0FFE597C"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2BBBB401"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5AF5488D" w14:textId="77777777" w:rsidR="00502AE0" w:rsidRPr="00C34218" w:rsidRDefault="00502AE0" w:rsidP="00502AE0">
            <w:pPr>
              <w:jc w:val="right"/>
              <w:rPr>
                <w:rFonts w:ascii="Arial" w:hAnsi="Arial" w:cs="Arial"/>
                <w:sz w:val="12"/>
                <w:szCs w:val="12"/>
              </w:rPr>
            </w:pPr>
          </w:p>
        </w:tc>
        <w:tc>
          <w:tcPr>
            <w:tcW w:w="425" w:type="pct"/>
            <w:tcBorders>
              <w:top w:val="nil"/>
              <w:left w:val="nil"/>
              <w:bottom w:val="nil"/>
              <w:right w:val="nil"/>
            </w:tcBorders>
            <w:noWrap/>
            <w:vAlign w:val="center"/>
            <w:hideMark/>
          </w:tcPr>
          <w:p w14:paraId="0EED4049" w14:textId="77777777" w:rsidR="00502AE0" w:rsidRPr="00C34218" w:rsidRDefault="00502AE0" w:rsidP="00502AE0">
            <w:pPr>
              <w:jc w:val="right"/>
              <w:rPr>
                <w:rFonts w:ascii="Arial" w:hAnsi="Arial" w:cs="Arial"/>
                <w:sz w:val="12"/>
                <w:szCs w:val="12"/>
              </w:rPr>
            </w:pPr>
          </w:p>
        </w:tc>
      </w:tr>
      <w:tr w:rsidR="00502AE0" w:rsidRPr="00C34218" w14:paraId="24710E34" w14:textId="77777777" w:rsidTr="00052A90">
        <w:trPr>
          <w:trHeight w:val="170"/>
        </w:trPr>
        <w:tc>
          <w:tcPr>
            <w:tcW w:w="1373" w:type="pct"/>
            <w:tcBorders>
              <w:top w:val="nil"/>
              <w:left w:val="nil"/>
              <w:bottom w:val="nil"/>
              <w:right w:val="nil"/>
            </w:tcBorders>
            <w:vAlign w:val="bottom"/>
            <w:hideMark/>
          </w:tcPr>
          <w:p w14:paraId="191D35CC" w14:textId="77777777" w:rsidR="00502AE0" w:rsidRPr="00C34218" w:rsidRDefault="00502AE0" w:rsidP="00502AE0">
            <w:pPr>
              <w:rPr>
                <w:rFonts w:ascii="Arial" w:hAnsi="Arial" w:cs="Arial"/>
                <w:color w:val="000000"/>
                <w:sz w:val="12"/>
                <w:szCs w:val="12"/>
              </w:rPr>
            </w:pPr>
            <w:r w:rsidRPr="00C34218">
              <w:rPr>
                <w:rFonts w:ascii="Arial" w:hAnsi="Arial" w:cs="Arial"/>
                <w:color w:val="000000"/>
                <w:sz w:val="12"/>
                <w:szCs w:val="12"/>
              </w:rPr>
              <w:t xml:space="preserve">    Serviços de apoio</w:t>
            </w:r>
          </w:p>
        </w:tc>
        <w:tc>
          <w:tcPr>
            <w:tcW w:w="427" w:type="pct"/>
            <w:tcBorders>
              <w:top w:val="nil"/>
              <w:left w:val="nil"/>
              <w:bottom w:val="nil"/>
              <w:right w:val="nil"/>
            </w:tcBorders>
            <w:noWrap/>
            <w:vAlign w:val="center"/>
            <w:hideMark/>
          </w:tcPr>
          <w:p w14:paraId="10A599FF" w14:textId="0F59047F"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14" w:type="pct"/>
            <w:tcBorders>
              <w:top w:val="nil"/>
              <w:left w:val="nil"/>
              <w:bottom w:val="nil"/>
              <w:right w:val="nil"/>
            </w:tcBorders>
            <w:noWrap/>
            <w:vAlign w:val="center"/>
            <w:hideMark/>
          </w:tcPr>
          <w:p w14:paraId="3C1178AB" w14:textId="625A7C06"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86" w:type="pct"/>
            <w:tcBorders>
              <w:top w:val="nil"/>
              <w:left w:val="nil"/>
              <w:bottom w:val="nil"/>
              <w:right w:val="nil"/>
            </w:tcBorders>
            <w:noWrap/>
            <w:vAlign w:val="center"/>
            <w:hideMark/>
          </w:tcPr>
          <w:p w14:paraId="054F1855" w14:textId="77777777" w:rsidR="00502AE0" w:rsidRPr="00C34218" w:rsidRDefault="00502AE0" w:rsidP="00502AE0">
            <w:pPr>
              <w:jc w:val="right"/>
              <w:rPr>
                <w:rFonts w:ascii="Arial" w:hAnsi="Arial" w:cs="Arial"/>
                <w:color w:val="000000"/>
                <w:sz w:val="12"/>
                <w:szCs w:val="12"/>
              </w:rPr>
            </w:pPr>
          </w:p>
        </w:tc>
        <w:tc>
          <w:tcPr>
            <w:tcW w:w="420" w:type="pct"/>
            <w:tcBorders>
              <w:top w:val="nil"/>
              <w:left w:val="nil"/>
              <w:bottom w:val="nil"/>
              <w:right w:val="nil"/>
            </w:tcBorders>
            <w:noWrap/>
            <w:vAlign w:val="center"/>
            <w:hideMark/>
          </w:tcPr>
          <w:p w14:paraId="4665310C" w14:textId="390995F0"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14" w:type="pct"/>
            <w:tcBorders>
              <w:top w:val="nil"/>
              <w:left w:val="nil"/>
              <w:bottom w:val="nil"/>
              <w:right w:val="nil"/>
            </w:tcBorders>
            <w:noWrap/>
            <w:vAlign w:val="center"/>
            <w:hideMark/>
          </w:tcPr>
          <w:p w14:paraId="33176DBB" w14:textId="23E7EABC"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78" w:type="pct"/>
            <w:tcBorders>
              <w:top w:val="nil"/>
              <w:left w:val="nil"/>
              <w:bottom w:val="nil"/>
              <w:right w:val="nil"/>
            </w:tcBorders>
            <w:noWrap/>
            <w:vAlign w:val="center"/>
            <w:hideMark/>
          </w:tcPr>
          <w:p w14:paraId="24D966A4" w14:textId="77777777" w:rsidR="00502AE0" w:rsidRPr="00C34218" w:rsidRDefault="00502AE0" w:rsidP="00502AE0">
            <w:pPr>
              <w:jc w:val="right"/>
              <w:rPr>
                <w:rFonts w:ascii="Arial" w:hAnsi="Arial" w:cs="Arial"/>
                <w:color w:val="000000"/>
                <w:sz w:val="12"/>
                <w:szCs w:val="12"/>
              </w:rPr>
            </w:pPr>
          </w:p>
        </w:tc>
        <w:tc>
          <w:tcPr>
            <w:tcW w:w="428" w:type="pct"/>
            <w:tcBorders>
              <w:top w:val="nil"/>
              <w:left w:val="nil"/>
              <w:bottom w:val="nil"/>
              <w:right w:val="nil"/>
            </w:tcBorders>
            <w:noWrap/>
            <w:vAlign w:val="center"/>
            <w:hideMark/>
          </w:tcPr>
          <w:p w14:paraId="434374E6" w14:textId="5EB5584C"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28" w:type="pct"/>
            <w:tcBorders>
              <w:top w:val="nil"/>
              <w:left w:val="nil"/>
              <w:bottom w:val="nil"/>
              <w:right w:val="nil"/>
            </w:tcBorders>
            <w:noWrap/>
            <w:vAlign w:val="center"/>
            <w:hideMark/>
          </w:tcPr>
          <w:p w14:paraId="0DE874CC" w14:textId="0015CC58"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78" w:type="pct"/>
            <w:tcBorders>
              <w:top w:val="nil"/>
              <w:left w:val="nil"/>
              <w:bottom w:val="nil"/>
              <w:right w:val="nil"/>
            </w:tcBorders>
            <w:noWrap/>
            <w:vAlign w:val="center"/>
            <w:hideMark/>
          </w:tcPr>
          <w:p w14:paraId="29D57666" w14:textId="77777777" w:rsidR="00502AE0" w:rsidRPr="00C34218" w:rsidRDefault="00502AE0" w:rsidP="00502AE0">
            <w:pPr>
              <w:jc w:val="right"/>
              <w:rPr>
                <w:rFonts w:ascii="Arial" w:hAnsi="Arial" w:cs="Arial"/>
                <w:color w:val="000000"/>
                <w:sz w:val="12"/>
                <w:szCs w:val="12"/>
              </w:rPr>
            </w:pPr>
          </w:p>
        </w:tc>
        <w:tc>
          <w:tcPr>
            <w:tcW w:w="428" w:type="pct"/>
            <w:tcBorders>
              <w:top w:val="nil"/>
              <w:left w:val="nil"/>
              <w:bottom w:val="nil"/>
              <w:right w:val="nil"/>
            </w:tcBorders>
            <w:noWrap/>
            <w:vAlign w:val="center"/>
            <w:hideMark/>
          </w:tcPr>
          <w:p w14:paraId="7D2BFB0C" w14:textId="54F92C6B"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(414)</w:t>
            </w:r>
          </w:p>
        </w:tc>
        <w:tc>
          <w:tcPr>
            <w:tcW w:w="425" w:type="pct"/>
            <w:tcBorders>
              <w:top w:val="nil"/>
              <w:left w:val="nil"/>
              <w:bottom w:val="nil"/>
              <w:right w:val="nil"/>
            </w:tcBorders>
            <w:noWrap/>
            <w:vAlign w:val="center"/>
            <w:hideMark/>
          </w:tcPr>
          <w:p w14:paraId="1B4AECF4" w14:textId="01C97AF6"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(267)</w:t>
            </w:r>
          </w:p>
        </w:tc>
      </w:tr>
      <w:tr w:rsidR="00502AE0" w:rsidRPr="00C34218" w14:paraId="49018215" w14:textId="77777777" w:rsidTr="00052A90">
        <w:trPr>
          <w:trHeight w:val="170"/>
        </w:trPr>
        <w:tc>
          <w:tcPr>
            <w:tcW w:w="1373" w:type="pct"/>
            <w:tcBorders>
              <w:top w:val="nil"/>
              <w:left w:val="nil"/>
              <w:bottom w:val="nil"/>
              <w:right w:val="nil"/>
            </w:tcBorders>
            <w:vAlign w:val="bottom"/>
            <w:hideMark/>
          </w:tcPr>
          <w:p w14:paraId="203AB842" w14:textId="77777777" w:rsidR="00502AE0" w:rsidRPr="00C34218" w:rsidRDefault="00502AE0" w:rsidP="00502AE0">
            <w:pPr>
              <w:rPr>
                <w:rFonts w:ascii="Arial" w:hAnsi="Arial" w:cs="Arial"/>
                <w:color w:val="000000"/>
                <w:sz w:val="12"/>
                <w:szCs w:val="12"/>
              </w:rPr>
            </w:pPr>
            <w:r w:rsidRPr="00C34218">
              <w:rPr>
                <w:rFonts w:ascii="Arial" w:hAnsi="Arial" w:cs="Arial"/>
                <w:color w:val="000000"/>
                <w:sz w:val="12"/>
                <w:szCs w:val="12"/>
              </w:rPr>
              <w:t>PRODEMGE</w:t>
            </w:r>
          </w:p>
        </w:tc>
        <w:tc>
          <w:tcPr>
            <w:tcW w:w="427" w:type="pct"/>
            <w:tcBorders>
              <w:top w:val="nil"/>
              <w:left w:val="nil"/>
              <w:bottom w:val="nil"/>
              <w:right w:val="nil"/>
            </w:tcBorders>
            <w:noWrap/>
            <w:vAlign w:val="center"/>
            <w:hideMark/>
          </w:tcPr>
          <w:p w14:paraId="07BB8DE0" w14:textId="77777777" w:rsidR="00502AE0" w:rsidRPr="00C34218" w:rsidRDefault="00502AE0" w:rsidP="00502AE0">
            <w:pPr>
              <w:rPr>
                <w:rFonts w:ascii="Arial" w:hAnsi="Arial" w:cs="Arial"/>
                <w:color w:val="000000"/>
                <w:sz w:val="12"/>
                <w:szCs w:val="12"/>
              </w:rPr>
            </w:pPr>
          </w:p>
        </w:tc>
        <w:tc>
          <w:tcPr>
            <w:tcW w:w="414" w:type="pct"/>
            <w:tcBorders>
              <w:top w:val="nil"/>
              <w:left w:val="nil"/>
              <w:bottom w:val="nil"/>
              <w:right w:val="nil"/>
            </w:tcBorders>
            <w:noWrap/>
            <w:vAlign w:val="center"/>
            <w:hideMark/>
          </w:tcPr>
          <w:p w14:paraId="413E924E" w14:textId="77777777" w:rsidR="00502AE0" w:rsidRPr="00C34218" w:rsidRDefault="00502AE0" w:rsidP="00502AE0">
            <w:pPr>
              <w:jc w:val="right"/>
              <w:rPr>
                <w:rFonts w:ascii="Arial" w:hAnsi="Arial" w:cs="Arial"/>
                <w:sz w:val="12"/>
                <w:szCs w:val="12"/>
              </w:rPr>
            </w:pPr>
          </w:p>
        </w:tc>
        <w:tc>
          <w:tcPr>
            <w:tcW w:w="86" w:type="pct"/>
            <w:tcBorders>
              <w:top w:val="nil"/>
              <w:left w:val="nil"/>
              <w:bottom w:val="nil"/>
              <w:right w:val="nil"/>
            </w:tcBorders>
            <w:noWrap/>
            <w:vAlign w:val="center"/>
            <w:hideMark/>
          </w:tcPr>
          <w:p w14:paraId="187FA290" w14:textId="77777777" w:rsidR="00502AE0" w:rsidRPr="00C34218" w:rsidRDefault="00502AE0" w:rsidP="00502AE0">
            <w:pPr>
              <w:jc w:val="right"/>
              <w:rPr>
                <w:rFonts w:ascii="Arial" w:hAnsi="Arial" w:cs="Arial"/>
                <w:sz w:val="12"/>
                <w:szCs w:val="12"/>
              </w:rPr>
            </w:pPr>
          </w:p>
        </w:tc>
        <w:tc>
          <w:tcPr>
            <w:tcW w:w="420" w:type="pct"/>
            <w:tcBorders>
              <w:top w:val="nil"/>
              <w:left w:val="nil"/>
              <w:bottom w:val="nil"/>
              <w:right w:val="nil"/>
            </w:tcBorders>
            <w:noWrap/>
            <w:vAlign w:val="center"/>
            <w:hideMark/>
          </w:tcPr>
          <w:p w14:paraId="738C3B30" w14:textId="77777777" w:rsidR="00502AE0" w:rsidRPr="00C34218" w:rsidRDefault="00502AE0" w:rsidP="00502AE0">
            <w:pPr>
              <w:jc w:val="right"/>
              <w:rPr>
                <w:rFonts w:ascii="Arial" w:hAnsi="Arial" w:cs="Arial"/>
                <w:sz w:val="12"/>
                <w:szCs w:val="12"/>
              </w:rPr>
            </w:pPr>
          </w:p>
        </w:tc>
        <w:tc>
          <w:tcPr>
            <w:tcW w:w="414" w:type="pct"/>
            <w:tcBorders>
              <w:top w:val="nil"/>
              <w:left w:val="nil"/>
              <w:bottom w:val="nil"/>
              <w:right w:val="nil"/>
            </w:tcBorders>
            <w:noWrap/>
            <w:vAlign w:val="center"/>
            <w:hideMark/>
          </w:tcPr>
          <w:p w14:paraId="65C78836"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32C16F7C"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41DEC927"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1AD7C698"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62EA7E7F"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5903C0B3" w14:textId="77777777" w:rsidR="00502AE0" w:rsidRPr="00C34218" w:rsidRDefault="00502AE0" w:rsidP="00502AE0">
            <w:pPr>
              <w:jc w:val="right"/>
              <w:rPr>
                <w:rFonts w:ascii="Arial" w:hAnsi="Arial" w:cs="Arial"/>
                <w:sz w:val="12"/>
                <w:szCs w:val="12"/>
              </w:rPr>
            </w:pPr>
          </w:p>
        </w:tc>
        <w:tc>
          <w:tcPr>
            <w:tcW w:w="425" w:type="pct"/>
            <w:tcBorders>
              <w:top w:val="nil"/>
              <w:left w:val="nil"/>
              <w:bottom w:val="nil"/>
              <w:right w:val="nil"/>
            </w:tcBorders>
            <w:noWrap/>
            <w:vAlign w:val="center"/>
            <w:hideMark/>
          </w:tcPr>
          <w:p w14:paraId="000488D2" w14:textId="77777777" w:rsidR="00502AE0" w:rsidRPr="00C34218" w:rsidRDefault="00502AE0" w:rsidP="00502AE0">
            <w:pPr>
              <w:jc w:val="right"/>
              <w:rPr>
                <w:rFonts w:ascii="Arial" w:hAnsi="Arial" w:cs="Arial"/>
                <w:sz w:val="12"/>
                <w:szCs w:val="12"/>
              </w:rPr>
            </w:pPr>
          </w:p>
        </w:tc>
      </w:tr>
      <w:tr w:rsidR="00502AE0" w:rsidRPr="00C34218" w14:paraId="03980A38" w14:textId="77777777" w:rsidTr="00052A90">
        <w:trPr>
          <w:trHeight w:val="170"/>
        </w:trPr>
        <w:tc>
          <w:tcPr>
            <w:tcW w:w="1373" w:type="pct"/>
            <w:tcBorders>
              <w:top w:val="nil"/>
              <w:left w:val="nil"/>
              <w:bottom w:val="nil"/>
              <w:right w:val="nil"/>
            </w:tcBorders>
            <w:vAlign w:val="bottom"/>
            <w:hideMark/>
          </w:tcPr>
          <w:p w14:paraId="59E83665" w14:textId="77777777" w:rsidR="00502AE0" w:rsidRPr="00C34218" w:rsidRDefault="00502AE0" w:rsidP="00502AE0">
            <w:pPr>
              <w:rPr>
                <w:rFonts w:ascii="Arial" w:hAnsi="Arial" w:cs="Arial"/>
                <w:color w:val="000000"/>
                <w:sz w:val="12"/>
                <w:szCs w:val="12"/>
              </w:rPr>
            </w:pPr>
            <w:r w:rsidRPr="00C34218">
              <w:rPr>
                <w:rFonts w:ascii="Arial" w:hAnsi="Arial" w:cs="Arial"/>
                <w:color w:val="000000"/>
                <w:sz w:val="12"/>
                <w:szCs w:val="12"/>
              </w:rPr>
              <w:t xml:space="preserve">   Serviços de informática</w:t>
            </w:r>
          </w:p>
        </w:tc>
        <w:tc>
          <w:tcPr>
            <w:tcW w:w="427" w:type="pct"/>
            <w:tcBorders>
              <w:top w:val="nil"/>
              <w:left w:val="nil"/>
              <w:bottom w:val="nil"/>
              <w:right w:val="nil"/>
            </w:tcBorders>
            <w:noWrap/>
            <w:vAlign w:val="center"/>
            <w:hideMark/>
          </w:tcPr>
          <w:p w14:paraId="3C7BB56E" w14:textId="1130CD76"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14" w:type="pct"/>
            <w:tcBorders>
              <w:top w:val="nil"/>
              <w:left w:val="nil"/>
              <w:bottom w:val="nil"/>
              <w:right w:val="nil"/>
            </w:tcBorders>
            <w:noWrap/>
            <w:vAlign w:val="center"/>
            <w:hideMark/>
          </w:tcPr>
          <w:p w14:paraId="70EC16A6" w14:textId="43DBA669"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86" w:type="pct"/>
            <w:tcBorders>
              <w:top w:val="nil"/>
              <w:left w:val="nil"/>
              <w:bottom w:val="nil"/>
              <w:right w:val="nil"/>
            </w:tcBorders>
            <w:noWrap/>
            <w:vAlign w:val="center"/>
            <w:hideMark/>
          </w:tcPr>
          <w:p w14:paraId="2C2DC868" w14:textId="77777777" w:rsidR="00502AE0" w:rsidRPr="00C34218" w:rsidRDefault="00502AE0" w:rsidP="00502AE0">
            <w:pPr>
              <w:jc w:val="right"/>
              <w:rPr>
                <w:rFonts w:ascii="Arial" w:hAnsi="Arial" w:cs="Arial"/>
                <w:color w:val="000000"/>
                <w:sz w:val="12"/>
                <w:szCs w:val="12"/>
              </w:rPr>
            </w:pPr>
          </w:p>
        </w:tc>
        <w:tc>
          <w:tcPr>
            <w:tcW w:w="420" w:type="pct"/>
            <w:tcBorders>
              <w:top w:val="nil"/>
              <w:left w:val="nil"/>
              <w:bottom w:val="nil"/>
              <w:right w:val="nil"/>
            </w:tcBorders>
            <w:noWrap/>
            <w:vAlign w:val="center"/>
            <w:hideMark/>
          </w:tcPr>
          <w:p w14:paraId="736DF90C" w14:textId="7845AD90"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14" w:type="pct"/>
            <w:tcBorders>
              <w:top w:val="nil"/>
              <w:left w:val="nil"/>
              <w:bottom w:val="nil"/>
              <w:right w:val="nil"/>
            </w:tcBorders>
            <w:noWrap/>
            <w:vAlign w:val="center"/>
            <w:hideMark/>
          </w:tcPr>
          <w:p w14:paraId="5CF83532" w14:textId="29CF72C4"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78" w:type="pct"/>
            <w:tcBorders>
              <w:top w:val="nil"/>
              <w:left w:val="nil"/>
              <w:bottom w:val="nil"/>
              <w:right w:val="nil"/>
            </w:tcBorders>
            <w:noWrap/>
            <w:vAlign w:val="center"/>
            <w:hideMark/>
          </w:tcPr>
          <w:p w14:paraId="391DB879" w14:textId="77777777" w:rsidR="00502AE0" w:rsidRPr="00C34218" w:rsidRDefault="00502AE0" w:rsidP="00502AE0">
            <w:pPr>
              <w:jc w:val="right"/>
              <w:rPr>
                <w:rFonts w:ascii="Arial" w:hAnsi="Arial" w:cs="Arial"/>
                <w:color w:val="000000"/>
                <w:sz w:val="12"/>
                <w:szCs w:val="12"/>
              </w:rPr>
            </w:pPr>
          </w:p>
        </w:tc>
        <w:tc>
          <w:tcPr>
            <w:tcW w:w="428" w:type="pct"/>
            <w:tcBorders>
              <w:top w:val="nil"/>
              <w:left w:val="nil"/>
              <w:bottom w:val="nil"/>
              <w:right w:val="nil"/>
            </w:tcBorders>
            <w:noWrap/>
            <w:vAlign w:val="center"/>
            <w:hideMark/>
          </w:tcPr>
          <w:p w14:paraId="443AD6B8" w14:textId="49CB7181"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28" w:type="pct"/>
            <w:tcBorders>
              <w:top w:val="nil"/>
              <w:left w:val="nil"/>
              <w:bottom w:val="nil"/>
              <w:right w:val="nil"/>
            </w:tcBorders>
            <w:noWrap/>
            <w:vAlign w:val="center"/>
            <w:hideMark/>
          </w:tcPr>
          <w:p w14:paraId="204C25BD" w14:textId="40EB03D9"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78" w:type="pct"/>
            <w:tcBorders>
              <w:top w:val="nil"/>
              <w:left w:val="nil"/>
              <w:bottom w:val="nil"/>
              <w:right w:val="nil"/>
            </w:tcBorders>
            <w:noWrap/>
            <w:vAlign w:val="center"/>
            <w:hideMark/>
          </w:tcPr>
          <w:p w14:paraId="245095C9" w14:textId="77777777" w:rsidR="00502AE0" w:rsidRPr="00C34218" w:rsidRDefault="00502AE0" w:rsidP="00502AE0">
            <w:pPr>
              <w:jc w:val="right"/>
              <w:rPr>
                <w:rFonts w:ascii="Arial" w:hAnsi="Arial" w:cs="Arial"/>
                <w:color w:val="000000"/>
                <w:sz w:val="12"/>
                <w:szCs w:val="12"/>
              </w:rPr>
            </w:pPr>
          </w:p>
        </w:tc>
        <w:tc>
          <w:tcPr>
            <w:tcW w:w="428" w:type="pct"/>
            <w:tcBorders>
              <w:top w:val="nil"/>
              <w:left w:val="nil"/>
              <w:bottom w:val="nil"/>
              <w:right w:val="nil"/>
            </w:tcBorders>
            <w:noWrap/>
            <w:vAlign w:val="center"/>
            <w:hideMark/>
          </w:tcPr>
          <w:p w14:paraId="428EF67E" w14:textId="261C3802"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(33)</w:t>
            </w:r>
          </w:p>
        </w:tc>
        <w:tc>
          <w:tcPr>
            <w:tcW w:w="425" w:type="pct"/>
            <w:tcBorders>
              <w:top w:val="nil"/>
              <w:left w:val="nil"/>
              <w:bottom w:val="nil"/>
              <w:right w:val="nil"/>
            </w:tcBorders>
            <w:noWrap/>
            <w:vAlign w:val="center"/>
            <w:hideMark/>
          </w:tcPr>
          <w:p w14:paraId="01931BA4" w14:textId="574555A1"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(14)</w:t>
            </w:r>
          </w:p>
        </w:tc>
      </w:tr>
      <w:tr w:rsidR="00502AE0" w:rsidRPr="00C34218" w14:paraId="34BFE6BE" w14:textId="77777777" w:rsidTr="00052A90">
        <w:trPr>
          <w:trHeight w:val="170"/>
        </w:trPr>
        <w:tc>
          <w:tcPr>
            <w:tcW w:w="1373" w:type="pct"/>
            <w:tcBorders>
              <w:top w:val="nil"/>
              <w:left w:val="nil"/>
              <w:bottom w:val="nil"/>
              <w:right w:val="nil"/>
            </w:tcBorders>
            <w:vAlign w:val="bottom"/>
            <w:hideMark/>
          </w:tcPr>
          <w:p w14:paraId="7ACCBD30" w14:textId="77777777" w:rsidR="00502AE0" w:rsidRPr="00C34218" w:rsidRDefault="00502AE0" w:rsidP="00502AE0">
            <w:pPr>
              <w:rPr>
                <w:rFonts w:ascii="Arial" w:hAnsi="Arial" w:cs="Arial"/>
                <w:color w:val="000000"/>
                <w:sz w:val="12"/>
                <w:szCs w:val="12"/>
              </w:rPr>
            </w:pPr>
            <w:r w:rsidRPr="00C34218">
              <w:rPr>
                <w:rFonts w:ascii="Arial" w:hAnsi="Arial" w:cs="Arial"/>
                <w:color w:val="000000"/>
                <w:sz w:val="12"/>
                <w:szCs w:val="12"/>
              </w:rPr>
              <w:t>SEGOV</w:t>
            </w:r>
          </w:p>
        </w:tc>
        <w:tc>
          <w:tcPr>
            <w:tcW w:w="427" w:type="pct"/>
            <w:tcBorders>
              <w:top w:val="nil"/>
              <w:left w:val="nil"/>
              <w:bottom w:val="nil"/>
              <w:right w:val="nil"/>
            </w:tcBorders>
            <w:noWrap/>
            <w:vAlign w:val="center"/>
            <w:hideMark/>
          </w:tcPr>
          <w:p w14:paraId="1B82E4A4" w14:textId="77777777" w:rsidR="00502AE0" w:rsidRPr="00C34218" w:rsidRDefault="00502AE0" w:rsidP="00502AE0">
            <w:pPr>
              <w:rPr>
                <w:rFonts w:ascii="Arial" w:hAnsi="Arial" w:cs="Arial"/>
                <w:color w:val="000000"/>
                <w:sz w:val="12"/>
                <w:szCs w:val="12"/>
              </w:rPr>
            </w:pPr>
          </w:p>
        </w:tc>
        <w:tc>
          <w:tcPr>
            <w:tcW w:w="414" w:type="pct"/>
            <w:tcBorders>
              <w:top w:val="nil"/>
              <w:left w:val="nil"/>
              <w:bottom w:val="nil"/>
              <w:right w:val="nil"/>
            </w:tcBorders>
            <w:noWrap/>
            <w:vAlign w:val="center"/>
            <w:hideMark/>
          </w:tcPr>
          <w:p w14:paraId="078A2818" w14:textId="77777777" w:rsidR="00502AE0" w:rsidRPr="00C34218" w:rsidRDefault="00502AE0" w:rsidP="00502AE0">
            <w:pPr>
              <w:jc w:val="right"/>
              <w:rPr>
                <w:rFonts w:ascii="Arial" w:hAnsi="Arial" w:cs="Arial"/>
                <w:sz w:val="12"/>
                <w:szCs w:val="12"/>
              </w:rPr>
            </w:pPr>
          </w:p>
        </w:tc>
        <w:tc>
          <w:tcPr>
            <w:tcW w:w="86" w:type="pct"/>
            <w:tcBorders>
              <w:top w:val="nil"/>
              <w:left w:val="nil"/>
              <w:bottom w:val="nil"/>
              <w:right w:val="nil"/>
            </w:tcBorders>
            <w:noWrap/>
            <w:vAlign w:val="center"/>
            <w:hideMark/>
          </w:tcPr>
          <w:p w14:paraId="5A30E341" w14:textId="77777777" w:rsidR="00502AE0" w:rsidRPr="00C34218" w:rsidRDefault="00502AE0" w:rsidP="00502AE0">
            <w:pPr>
              <w:jc w:val="right"/>
              <w:rPr>
                <w:rFonts w:ascii="Arial" w:hAnsi="Arial" w:cs="Arial"/>
                <w:sz w:val="12"/>
                <w:szCs w:val="12"/>
              </w:rPr>
            </w:pPr>
          </w:p>
        </w:tc>
        <w:tc>
          <w:tcPr>
            <w:tcW w:w="420" w:type="pct"/>
            <w:tcBorders>
              <w:top w:val="nil"/>
              <w:left w:val="nil"/>
              <w:bottom w:val="nil"/>
              <w:right w:val="nil"/>
            </w:tcBorders>
            <w:noWrap/>
            <w:vAlign w:val="center"/>
            <w:hideMark/>
          </w:tcPr>
          <w:p w14:paraId="208B19D8" w14:textId="77777777" w:rsidR="00502AE0" w:rsidRPr="00C34218" w:rsidRDefault="00502AE0" w:rsidP="00502AE0">
            <w:pPr>
              <w:jc w:val="right"/>
              <w:rPr>
                <w:rFonts w:ascii="Arial" w:hAnsi="Arial" w:cs="Arial"/>
                <w:sz w:val="12"/>
                <w:szCs w:val="12"/>
              </w:rPr>
            </w:pPr>
          </w:p>
        </w:tc>
        <w:tc>
          <w:tcPr>
            <w:tcW w:w="414" w:type="pct"/>
            <w:tcBorders>
              <w:top w:val="nil"/>
              <w:left w:val="nil"/>
              <w:bottom w:val="nil"/>
              <w:right w:val="nil"/>
            </w:tcBorders>
            <w:noWrap/>
            <w:vAlign w:val="center"/>
            <w:hideMark/>
          </w:tcPr>
          <w:p w14:paraId="136B3628"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13096956"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6B1AC2AF"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7CABA77C"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6045403F"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5BBEA8FF" w14:textId="77777777" w:rsidR="00502AE0" w:rsidRPr="00C34218" w:rsidRDefault="00502AE0" w:rsidP="00502AE0">
            <w:pPr>
              <w:jc w:val="right"/>
              <w:rPr>
                <w:rFonts w:ascii="Arial" w:hAnsi="Arial" w:cs="Arial"/>
                <w:sz w:val="12"/>
                <w:szCs w:val="12"/>
              </w:rPr>
            </w:pPr>
          </w:p>
        </w:tc>
        <w:tc>
          <w:tcPr>
            <w:tcW w:w="425" w:type="pct"/>
            <w:tcBorders>
              <w:top w:val="nil"/>
              <w:left w:val="nil"/>
              <w:bottom w:val="nil"/>
              <w:right w:val="nil"/>
            </w:tcBorders>
            <w:noWrap/>
            <w:vAlign w:val="center"/>
            <w:hideMark/>
          </w:tcPr>
          <w:p w14:paraId="3C661EFF" w14:textId="77777777" w:rsidR="00502AE0" w:rsidRPr="00C34218" w:rsidRDefault="00502AE0" w:rsidP="00502AE0">
            <w:pPr>
              <w:jc w:val="right"/>
              <w:rPr>
                <w:rFonts w:ascii="Arial" w:hAnsi="Arial" w:cs="Arial"/>
                <w:sz w:val="12"/>
                <w:szCs w:val="12"/>
              </w:rPr>
            </w:pPr>
          </w:p>
        </w:tc>
      </w:tr>
      <w:tr w:rsidR="00502AE0" w:rsidRPr="00C34218" w14:paraId="55810B31" w14:textId="77777777" w:rsidTr="00052A90">
        <w:trPr>
          <w:trHeight w:val="170"/>
        </w:trPr>
        <w:tc>
          <w:tcPr>
            <w:tcW w:w="1373" w:type="pct"/>
            <w:tcBorders>
              <w:top w:val="nil"/>
              <w:left w:val="nil"/>
              <w:bottom w:val="nil"/>
              <w:right w:val="nil"/>
            </w:tcBorders>
            <w:vAlign w:val="bottom"/>
            <w:hideMark/>
          </w:tcPr>
          <w:p w14:paraId="4103D327" w14:textId="77777777" w:rsidR="00502AE0" w:rsidRPr="00C34218" w:rsidRDefault="00502AE0" w:rsidP="00502AE0">
            <w:pPr>
              <w:rPr>
                <w:rFonts w:ascii="Arial" w:hAnsi="Arial" w:cs="Arial"/>
                <w:color w:val="000000"/>
                <w:sz w:val="12"/>
                <w:szCs w:val="12"/>
              </w:rPr>
            </w:pPr>
            <w:r w:rsidRPr="00C34218">
              <w:rPr>
                <w:rFonts w:ascii="Arial" w:hAnsi="Arial" w:cs="Arial"/>
                <w:color w:val="000000"/>
                <w:sz w:val="12"/>
                <w:szCs w:val="12"/>
              </w:rPr>
              <w:t xml:space="preserve">   Publicação Diário Oficial </w:t>
            </w:r>
          </w:p>
        </w:tc>
        <w:tc>
          <w:tcPr>
            <w:tcW w:w="427" w:type="pct"/>
            <w:tcBorders>
              <w:top w:val="nil"/>
              <w:left w:val="nil"/>
              <w:bottom w:val="nil"/>
              <w:right w:val="nil"/>
            </w:tcBorders>
            <w:noWrap/>
            <w:vAlign w:val="center"/>
            <w:hideMark/>
          </w:tcPr>
          <w:p w14:paraId="4AC847A0" w14:textId="3914998C"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14" w:type="pct"/>
            <w:tcBorders>
              <w:top w:val="nil"/>
              <w:left w:val="nil"/>
              <w:bottom w:val="nil"/>
              <w:right w:val="nil"/>
            </w:tcBorders>
            <w:noWrap/>
            <w:vAlign w:val="center"/>
            <w:hideMark/>
          </w:tcPr>
          <w:p w14:paraId="00709168" w14:textId="16C1B21E"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86" w:type="pct"/>
            <w:tcBorders>
              <w:top w:val="nil"/>
              <w:left w:val="nil"/>
              <w:bottom w:val="nil"/>
              <w:right w:val="nil"/>
            </w:tcBorders>
            <w:noWrap/>
            <w:vAlign w:val="center"/>
            <w:hideMark/>
          </w:tcPr>
          <w:p w14:paraId="7986F2CF" w14:textId="77777777" w:rsidR="00502AE0" w:rsidRPr="00C34218" w:rsidRDefault="00502AE0" w:rsidP="00502AE0">
            <w:pPr>
              <w:jc w:val="right"/>
              <w:rPr>
                <w:rFonts w:ascii="Arial" w:hAnsi="Arial" w:cs="Arial"/>
                <w:color w:val="000000"/>
                <w:sz w:val="12"/>
                <w:szCs w:val="12"/>
              </w:rPr>
            </w:pPr>
          </w:p>
        </w:tc>
        <w:tc>
          <w:tcPr>
            <w:tcW w:w="420" w:type="pct"/>
            <w:tcBorders>
              <w:top w:val="nil"/>
              <w:left w:val="nil"/>
              <w:bottom w:val="nil"/>
              <w:right w:val="nil"/>
            </w:tcBorders>
            <w:noWrap/>
            <w:vAlign w:val="center"/>
            <w:hideMark/>
          </w:tcPr>
          <w:p w14:paraId="491DD999" w14:textId="0EDBCD50"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1</w:t>
            </w:r>
          </w:p>
        </w:tc>
        <w:tc>
          <w:tcPr>
            <w:tcW w:w="414" w:type="pct"/>
            <w:tcBorders>
              <w:top w:val="nil"/>
              <w:left w:val="nil"/>
              <w:bottom w:val="nil"/>
              <w:right w:val="nil"/>
            </w:tcBorders>
            <w:noWrap/>
            <w:vAlign w:val="center"/>
            <w:hideMark/>
          </w:tcPr>
          <w:p w14:paraId="1931A544" w14:textId="2D340FEA"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78" w:type="pct"/>
            <w:tcBorders>
              <w:top w:val="nil"/>
              <w:left w:val="nil"/>
              <w:bottom w:val="nil"/>
              <w:right w:val="nil"/>
            </w:tcBorders>
            <w:noWrap/>
            <w:vAlign w:val="center"/>
            <w:hideMark/>
          </w:tcPr>
          <w:p w14:paraId="209DDDA6" w14:textId="77777777" w:rsidR="00502AE0" w:rsidRPr="00C34218" w:rsidRDefault="00502AE0" w:rsidP="00502AE0">
            <w:pPr>
              <w:jc w:val="right"/>
              <w:rPr>
                <w:rFonts w:ascii="Arial" w:hAnsi="Arial" w:cs="Arial"/>
                <w:color w:val="000000"/>
                <w:sz w:val="12"/>
                <w:szCs w:val="12"/>
              </w:rPr>
            </w:pPr>
          </w:p>
        </w:tc>
        <w:tc>
          <w:tcPr>
            <w:tcW w:w="428" w:type="pct"/>
            <w:tcBorders>
              <w:top w:val="nil"/>
              <w:left w:val="nil"/>
              <w:bottom w:val="nil"/>
              <w:right w:val="nil"/>
            </w:tcBorders>
            <w:noWrap/>
            <w:vAlign w:val="center"/>
            <w:hideMark/>
          </w:tcPr>
          <w:p w14:paraId="634CE8C4" w14:textId="790B9831"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28" w:type="pct"/>
            <w:tcBorders>
              <w:top w:val="nil"/>
              <w:left w:val="nil"/>
              <w:bottom w:val="nil"/>
              <w:right w:val="nil"/>
            </w:tcBorders>
            <w:noWrap/>
            <w:vAlign w:val="center"/>
            <w:hideMark/>
          </w:tcPr>
          <w:p w14:paraId="188AA1A4" w14:textId="0738C7B1"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78" w:type="pct"/>
            <w:tcBorders>
              <w:top w:val="nil"/>
              <w:left w:val="nil"/>
              <w:bottom w:val="nil"/>
              <w:right w:val="nil"/>
            </w:tcBorders>
            <w:noWrap/>
            <w:vAlign w:val="center"/>
            <w:hideMark/>
          </w:tcPr>
          <w:p w14:paraId="1967BC6A" w14:textId="77777777" w:rsidR="00502AE0" w:rsidRPr="00C34218" w:rsidRDefault="00502AE0" w:rsidP="00502AE0">
            <w:pPr>
              <w:jc w:val="right"/>
              <w:rPr>
                <w:rFonts w:ascii="Arial" w:hAnsi="Arial" w:cs="Arial"/>
                <w:color w:val="000000"/>
                <w:sz w:val="12"/>
                <w:szCs w:val="12"/>
              </w:rPr>
            </w:pPr>
          </w:p>
        </w:tc>
        <w:tc>
          <w:tcPr>
            <w:tcW w:w="428" w:type="pct"/>
            <w:tcBorders>
              <w:top w:val="nil"/>
              <w:left w:val="nil"/>
              <w:bottom w:val="nil"/>
              <w:right w:val="nil"/>
            </w:tcBorders>
            <w:noWrap/>
            <w:vAlign w:val="center"/>
            <w:hideMark/>
          </w:tcPr>
          <w:p w14:paraId="3BB3EBF3" w14:textId="1D4122C5"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(6)</w:t>
            </w:r>
          </w:p>
        </w:tc>
        <w:tc>
          <w:tcPr>
            <w:tcW w:w="425" w:type="pct"/>
            <w:tcBorders>
              <w:top w:val="nil"/>
              <w:left w:val="nil"/>
              <w:bottom w:val="nil"/>
              <w:right w:val="nil"/>
            </w:tcBorders>
            <w:noWrap/>
            <w:vAlign w:val="center"/>
            <w:hideMark/>
          </w:tcPr>
          <w:p w14:paraId="006FA106" w14:textId="4364598A"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(4)</w:t>
            </w:r>
          </w:p>
        </w:tc>
      </w:tr>
      <w:tr w:rsidR="00502AE0" w:rsidRPr="00C34218" w14:paraId="2A6685C5" w14:textId="77777777" w:rsidTr="00052A90">
        <w:trPr>
          <w:trHeight w:val="170"/>
        </w:trPr>
        <w:tc>
          <w:tcPr>
            <w:tcW w:w="1373" w:type="pct"/>
            <w:tcBorders>
              <w:top w:val="nil"/>
              <w:left w:val="nil"/>
              <w:bottom w:val="nil"/>
              <w:right w:val="nil"/>
            </w:tcBorders>
            <w:vAlign w:val="center"/>
            <w:hideMark/>
          </w:tcPr>
          <w:p w14:paraId="5297307E" w14:textId="77777777" w:rsidR="00502AE0" w:rsidRPr="00C34218" w:rsidRDefault="00502AE0" w:rsidP="00502AE0">
            <w:pPr>
              <w:rPr>
                <w:rFonts w:ascii="Arial" w:hAnsi="Arial" w:cs="Arial"/>
                <w:b/>
                <w:bCs/>
                <w:color w:val="000000"/>
                <w:sz w:val="12"/>
                <w:szCs w:val="12"/>
              </w:rPr>
            </w:pPr>
            <w:r w:rsidRPr="00C34218">
              <w:rPr>
                <w:rFonts w:ascii="Arial" w:hAnsi="Arial" w:cs="Arial"/>
                <w:b/>
                <w:bCs/>
                <w:color w:val="000000"/>
                <w:sz w:val="12"/>
                <w:szCs w:val="12"/>
              </w:rPr>
              <w:t>Gastos com desenvolvimento</w:t>
            </w:r>
          </w:p>
        </w:tc>
        <w:tc>
          <w:tcPr>
            <w:tcW w:w="427" w:type="pct"/>
            <w:tcBorders>
              <w:top w:val="nil"/>
              <w:left w:val="nil"/>
              <w:bottom w:val="nil"/>
              <w:right w:val="nil"/>
            </w:tcBorders>
            <w:noWrap/>
            <w:vAlign w:val="center"/>
            <w:hideMark/>
          </w:tcPr>
          <w:p w14:paraId="0D2C20FA" w14:textId="77777777" w:rsidR="00502AE0" w:rsidRPr="00C34218" w:rsidRDefault="00502AE0" w:rsidP="00502AE0">
            <w:pPr>
              <w:rPr>
                <w:rFonts w:ascii="Arial" w:hAnsi="Arial" w:cs="Arial"/>
                <w:b/>
                <w:bCs/>
                <w:color w:val="000000"/>
                <w:sz w:val="12"/>
                <w:szCs w:val="12"/>
              </w:rPr>
            </w:pPr>
          </w:p>
        </w:tc>
        <w:tc>
          <w:tcPr>
            <w:tcW w:w="414" w:type="pct"/>
            <w:tcBorders>
              <w:top w:val="nil"/>
              <w:left w:val="nil"/>
              <w:bottom w:val="nil"/>
              <w:right w:val="nil"/>
            </w:tcBorders>
            <w:noWrap/>
            <w:vAlign w:val="center"/>
            <w:hideMark/>
          </w:tcPr>
          <w:p w14:paraId="70F9CA12" w14:textId="77777777" w:rsidR="00502AE0" w:rsidRPr="00C34218" w:rsidRDefault="00502AE0" w:rsidP="00502AE0">
            <w:pPr>
              <w:jc w:val="right"/>
              <w:rPr>
                <w:rFonts w:ascii="Arial" w:hAnsi="Arial" w:cs="Arial"/>
                <w:sz w:val="12"/>
                <w:szCs w:val="12"/>
              </w:rPr>
            </w:pPr>
          </w:p>
        </w:tc>
        <w:tc>
          <w:tcPr>
            <w:tcW w:w="86" w:type="pct"/>
            <w:tcBorders>
              <w:top w:val="nil"/>
              <w:left w:val="nil"/>
              <w:bottom w:val="nil"/>
              <w:right w:val="nil"/>
            </w:tcBorders>
            <w:noWrap/>
            <w:vAlign w:val="bottom"/>
            <w:hideMark/>
          </w:tcPr>
          <w:p w14:paraId="39C9F7AB" w14:textId="77777777" w:rsidR="00502AE0" w:rsidRPr="00C34218" w:rsidRDefault="00502AE0" w:rsidP="00502AE0">
            <w:pPr>
              <w:jc w:val="right"/>
              <w:rPr>
                <w:rFonts w:ascii="Arial" w:hAnsi="Arial" w:cs="Arial"/>
                <w:sz w:val="12"/>
                <w:szCs w:val="12"/>
              </w:rPr>
            </w:pPr>
          </w:p>
        </w:tc>
        <w:tc>
          <w:tcPr>
            <w:tcW w:w="420" w:type="pct"/>
            <w:tcBorders>
              <w:top w:val="nil"/>
              <w:left w:val="nil"/>
              <w:bottom w:val="nil"/>
              <w:right w:val="nil"/>
            </w:tcBorders>
            <w:noWrap/>
            <w:vAlign w:val="center"/>
            <w:hideMark/>
          </w:tcPr>
          <w:p w14:paraId="142F40F4" w14:textId="77777777" w:rsidR="00502AE0" w:rsidRPr="00C34218" w:rsidRDefault="00502AE0" w:rsidP="00502AE0">
            <w:pPr>
              <w:rPr>
                <w:rFonts w:ascii="Arial" w:hAnsi="Arial" w:cs="Arial"/>
                <w:sz w:val="12"/>
                <w:szCs w:val="12"/>
              </w:rPr>
            </w:pPr>
          </w:p>
        </w:tc>
        <w:tc>
          <w:tcPr>
            <w:tcW w:w="414" w:type="pct"/>
            <w:tcBorders>
              <w:top w:val="nil"/>
              <w:left w:val="nil"/>
              <w:bottom w:val="nil"/>
              <w:right w:val="nil"/>
            </w:tcBorders>
            <w:noWrap/>
            <w:vAlign w:val="center"/>
            <w:hideMark/>
          </w:tcPr>
          <w:p w14:paraId="73DB7E58"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bottom"/>
            <w:hideMark/>
          </w:tcPr>
          <w:p w14:paraId="468AEE87"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5AED94EC" w14:textId="77777777" w:rsidR="00502AE0" w:rsidRPr="00C34218" w:rsidRDefault="00502AE0" w:rsidP="00502AE0">
            <w:pPr>
              <w:rPr>
                <w:rFonts w:ascii="Arial" w:hAnsi="Arial" w:cs="Arial"/>
                <w:sz w:val="12"/>
                <w:szCs w:val="12"/>
              </w:rPr>
            </w:pPr>
          </w:p>
        </w:tc>
        <w:tc>
          <w:tcPr>
            <w:tcW w:w="428" w:type="pct"/>
            <w:tcBorders>
              <w:top w:val="nil"/>
              <w:left w:val="nil"/>
              <w:bottom w:val="nil"/>
              <w:right w:val="nil"/>
            </w:tcBorders>
            <w:noWrap/>
            <w:vAlign w:val="center"/>
            <w:hideMark/>
          </w:tcPr>
          <w:p w14:paraId="67770071" w14:textId="77777777" w:rsidR="00502AE0" w:rsidRPr="00C34218" w:rsidRDefault="00502AE0" w:rsidP="00502AE0">
            <w:pPr>
              <w:jc w:val="right"/>
              <w:rPr>
                <w:rFonts w:ascii="Arial" w:hAnsi="Arial" w:cs="Arial"/>
                <w:sz w:val="12"/>
                <w:szCs w:val="12"/>
              </w:rPr>
            </w:pPr>
          </w:p>
        </w:tc>
        <w:tc>
          <w:tcPr>
            <w:tcW w:w="78" w:type="pct"/>
            <w:tcBorders>
              <w:top w:val="nil"/>
              <w:left w:val="nil"/>
              <w:bottom w:val="nil"/>
              <w:right w:val="nil"/>
            </w:tcBorders>
            <w:noWrap/>
            <w:vAlign w:val="center"/>
            <w:hideMark/>
          </w:tcPr>
          <w:p w14:paraId="5B58DFAB" w14:textId="77777777" w:rsidR="00502AE0" w:rsidRPr="00C34218" w:rsidRDefault="00502AE0" w:rsidP="00502AE0">
            <w:pPr>
              <w:jc w:val="right"/>
              <w:rPr>
                <w:rFonts w:ascii="Arial" w:hAnsi="Arial" w:cs="Arial"/>
                <w:sz w:val="12"/>
                <w:szCs w:val="12"/>
              </w:rPr>
            </w:pPr>
          </w:p>
        </w:tc>
        <w:tc>
          <w:tcPr>
            <w:tcW w:w="428" w:type="pct"/>
            <w:tcBorders>
              <w:top w:val="nil"/>
              <w:left w:val="nil"/>
              <w:bottom w:val="nil"/>
              <w:right w:val="nil"/>
            </w:tcBorders>
            <w:noWrap/>
            <w:vAlign w:val="center"/>
            <w:hideMark/>
          </w:tcPr>
          <w:p w14:paraId="7B897D2E" w14:textId="77777777" w:rsidR="00502AE0" w:rsidRPr="00C34218" w:rsidRDefault="00502AE0" w:rsidP="00502AE0">
            <w:pPr>
              <w:rPr>
                <w:rFonts w:ascii="Arial" w:hAnsi="Arial" w:cs="Arial"/>
                <w:sz w:val="12"/>
                <w:szCs w:val="12"/>
              </w:rPr>
            </w:pPr>
          </w:p>
        </w:tc>
        <w:tc>
          <w:tcPr>
            <w:tcW w:w="425" w:type="pct"/>
            <w:tcBorders>
              <w:top w:val="nil"/>
              <w:left w:val="nil"/>
              <w:bottom w:val="nil"/>
              <w:right w:val="nil"/>
            </w:tcBorders>
            <w:noWrap/>
            <w:vAlign w:val="center"/>
            <w:hideMark/>
          </w:tcPr>
          <w:p w14:paraId="64945AA6" w14:textId="77777777" w:rsidR="00502AE0" w:rsidRPr="00C34218" w:rsidRDefault="00502AE0" w:rsidP="00502AE0">
            <w:pPr>
              <w:jc w:val="right"/>
              <w:rPr>
                <w:rFonts w:ascii="Arial" w:hAnsi="Arial" w:cs="Arial"/>
                <w:sz w:val="12"/>
                <w:szCs w:val="12"/>
              </w:rPr>
            </w:pPr>
          </w:p>
        </w:tc>
      </w:tr>
      <w:tr w:rsidR="00502AE0" w:rsidRPr="00C34218" w14:paraId="6E4C12D4" w14:textId="77777777" w:rsidTr="00052A90">
        <w:trPr>
          <w:trHeight w:val="170"/>
        </w:trPr>
        <w:tc>
          <w:tcPr>
            <w:tcW w:w="1373" w:type="pct"/>
            <w:tcBorders>
              <w:top w:val="nil"/>
              <w:left w:val="nil"/>
              <w:bottom w:val="nil"/>
              <w:right w:val="nil"/>
            </w:tcBorders>
            <w:vAlign w:val="center"/>
            <w:hideMark/>
          </w:tcPr>
          <w:p w14:paraId="3A26ACE2" w14:textId="77777777" w:rsidR="00502AE0" w:rsidRPr="00C34218" w:rsidRDefault="00502AE0" w:rsidP="00502AE0">
            <w:pPr>
              <w:rPr>
                <w:rFonts w:ascii="Arial" w:hAnsi="Arial" w:cs="Arial"/>
                <w:color w:val="000000"/>
                <w:sz w:val="12"/>
                <w:szCs w:val="12"/>
              </w:rPr>
            </w:pPr>
            <w:r w:rsidRPr="00C34218">
              <w:rPr>
                <w:rFonts w:ascii="Arial" w:hAnsi="Arial" w:cs="Arial"/>
                <w:color w:val="000000"/>
                <w:sz w:val="12"/>
                <w:szCs w:val="12"/>
              </w:rPr>
              <w:t xml:space="preserve">    Gastos com Convênios (</w:t>
            </w:r>
            <w:proofErr w:type="spellStart"/>
            <w:r w:rsidRPr="00C34218">
              <w:rPr>
                <w:rFonts w:ascii="Arial" w:hAnsi="Arial" w:cs="Arial"/>
                <w:color w:val="000000"/>
                <w:sz w:val="12"/>
                <w:szCs w:val="12"/>
              </w:rPr>
              <w:t>iv</w:t>
            </w:r>
            <w:proofErr w:type="spellEnd"/>
            <w:r w:rsidRPr="00C34218">
              <w:rPr>
                <w:rFonts w:ascii="Arial" w:hAnsi="Arial" w:cs="Arial"/>
                <w:color w:val="000000"/>
                <w:sz w:val="12"/>
                <w:szCs w:val="12"/>
              </w:rPr>
              <w:t>) (nota 22)</w:t>
            </w:r>
          </w:p>
        </w:tc>
        <w:tc>
          <w:tcPr>
            <w:tcW w:w="427" w:type="pct"/>
            <w:tcBorders>
              <w:top w:val="nil"/>
              <w:left w:val="nil"/>
              <w:bottom w:val="nil"/>
              <w:right w:val="nil"/>
            </w:tcBorders>
            <w:noWrap/>
            <w:vAlign w:val="center"/>
            <w:hideMark/>
          </w:tcPr>
          <w:p w14:paraId="78C33D87" w14:textId="3F95A905"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14" w:type="pct"/>
            <w:tcBorders>
              <w:top w:val="nil"/>
              <w:left w:val="nil"/>
              <w:bottom w:val="nil"/>
              <w:right w:val="nil"/>
            </w:tcBorders>
            <w:noWrap/>
            <w:vAlign w:val="center"/>
            <w:hideMark/>
          </w:tcPr>
          <w:p w14:paraId="751C65AA" w14:textId="417D8AA6"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86" w:type="pct"/>
            <w:tcBorders>
              <w:top w:val="nil"/>
              <w:left w:val="nil"/>
              <w:bottom w:val="nil"/>
              <w:right w:val="nil"/>
            </w:tcBorders>
            <w:noWrap/>
            <w:vAlign w:val="bottom"/>
            <w:hideMark/>
          </w:tcPr>
          <w:p w14:paraId="5D753440" w14:textId="77777777" w:rsidR="00502AE0" w:rsidRPr="00C34218" w:rsidRDefault="00502AE0" w:rsidP="00502AE0">
            <w:pPr>
              <w:jc w:val="right"/>
              <w:rPr>
                <w:rFonts w:ascii="Arial" w:hAnsi="Arial" w:cs="Arial"/>
                <w:color w:val="000000"/>
                <w:sz w:val="12"/>
                <w:szCs w:val="12"/>
              </w:rPr>
            </w:pPr>
          </w:p>
        </w:tc>
        <w:tc>
          <w:tcPr>
            <w:tcW w:w="420" w:type="pct"/>
            <w:tcBorders>
              <w:top w:val="nil"/>
              <w:left w:val="nil"/>
              <w:bottom w:val="nil"/>
              <w:right w:val="nil"/>
            </w:tcBorders>
            <w:noWrap/>
            <w:vAlign w:val="center"/>
            <w:hideMark/>
          </w:tcPr>
          <w:p w14:paraId="74626113" w14:textId="3A2D596C"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414" w:type="pct"/>
            <w:tcBorders>
              <w:top w:val="nil"/>
              <w:left w:val="nil"/>
              <w:bottom w:val="nil"/>
              <w:right w:val="nil"/>
            </w:tcBorders>
            <w:noWrap/>
            <w:vAlign w:val="center"/>
            <w:hideMark/>
          </w:tcPr>
          <w:p w14:paraId="7D331055" w14:textId="1425414E"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78" w:type="pct"/>
            <w:tcBorders>
              <w:top w:val="nil"/>
              <w:left w:val="nil"/>
              <w:bottom w:val="nil"/>
              <w:right w:val="nil"/>
            </w:tcBorders>
            <w:vAlign w:val="bottom"/>
            <w:hideMark/>
          </w:tcPr>
          <w:p w14:paraId="2B068597" w14:textId="77777777" w:rsidR="00502AE0" w:rsidRPr="00C34218" w:rsidRDefault="00502AE0" w:rsidP="00502AE0">
            <w:pPr>
              <w:jc w:val="right"/>
              <w:rPr>
                <w:rFonts w:ascii="Arial" w:hAnsi="Arial" w:cs="Arial"/>
                <w:color w:val="000000"/>
                <w:sz w:val="12"/>
                <w:szCs w:val="12"/>
              </w:rPr>
            </w:pPr>
          </w:p>
        </w:tc>
        <w:tc>
          <w:tcPr>
            <w:tcW w:w="428" w:type="pct"/>
            <w:tcBorders>
              <w:top w:val="nil"/>
              <w:left w:val="nil"/>
              <w:bottom w:val="nil"/>
              <w:right w:val="nil"/>
            </w:tcBorders>
            <w:noWrap/>
            <w:vAlign w:val="center"/>
            <w:hideMark/>
          </w:tcPr>
          <w:p w14:paraId="343FBD4F" w14:textId="62121FCE" w:rsidR="00502AE0" w:rsidRPr="00C34218" w:rsidRDefault="00340F96" w:rsidP="00502AE0">
            <w:pPr>
              <w:jc w:val="right"/>
              <w:rPr>
                <w:rFonts w:ascii="Arial" w:hAnsi="Arial" w:cs="Arial"/>
                <w:color w:val="000000"/>
                <w:sz w:val="12"/>
                <w:szCs w:val="12"/>
              </w:rPr>
            </w:pPr>
            <w:r w:rsidRPr="00C34218">
              <w:rPr>
                <w:rFonts w:ascii="Arial" w:hAnsi="Arial" w:cs="Arial"/>
                <w:color w:val="000000"/>
                <w:sz w:val="12"/>
                <w:szCs w:val="12"/>
              </w:rPr>
              <w:t>-</w:t>
            </w:r>
          </w:p>
        </w:tc>
        <w:tc>
          <w:tcPr>
            <w:tcW w:w="428" w:type="pct"/>
            <w:tcBorders>
              <w:top w:val="nil"/>
              <w:left w:val="nil"/>
              <w:bottom w:val="nil"/>
              <w:right w:val="nil"/>
            </w:tcBorders>
            <w:noWrap/>
            <w:vAlign w:val="center"/>
            <w:hideMark/>
          </w:tcPr>
          <w:p w14:paraId="0C4E562C" w14:textId="165A723B"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w:t>
            </w:r>
          </w:p>
        </w:tc>
        <w:tc>
          <w:tcPr>
            <w:tcW w:w="78" w:type="pct"/>
            <w:tcBorders>
              <w:top w:val="nil"/>
              <w:left w:val="nil"/>
              <w:bottom w:val="nil"/>
              <w:right w:val="nil"/>
            </w:tcBorders>
            <w:noWrap/>
            <w:vAlign w:val="bottom"/>
            <w:hideMark/>
          </w:tcPr>
          <w:p w14:paraId="344C7AA0" w14:textId="77777777" w:rsidR="00502AE0" w:rsidRPr="00C34218" w:rsidRDefault="00502AE0" w:rsidP="00502AE0">
            <w:pPr>
              <w:jc w:val="right"/>
              <w:rPr>
                <w:rFonts w:ascii="Arial" w:hAnsi="Arial" w:cs="Arial"/>
                <w:color w:val="000000"/>
                <w:sz w:val="12"/>
                <w:szCs w:val="12"/>
              </w:rPr>
            </w:pPr>
          </w:p>
        </w:tc>
        <w:tc>
          <w:tcPr>
            <w:tcW w:w="428" w:type="pct"/>
            <w:tcBorders>
              <w:top w:val="nil"/>
              <w:left w:val="nil"/>
              <w:bottom w:val="nil"/>
              <w:right w:val="nil"/>
            </w:tcBorders>
            <w:noWrap/>
            <w:vAlign w:val="center"/>
            <w:hideMark/>
          </w:tcPr>
          <w:p w14:paraId="75091F25" w14:textId="1DCF07E7"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(79.929)</w:t>
            </w:r>
          </w:p>
        </w:tc>
        <w:tc>
          <w:tcPr>
            <w:tcW w:w="425" w:type="pct"/>
            <w:tcBorders>
              <w:top w:val="nil"/>
              <w:left w:val="nil"/>
              <w:bottom w:val="nil"/>
              <w:right w:val="nil"/>
            </w:tcBorders>
            <w:noWrap/>
            <w:vAlign w:val="center"/>
            <w:hideMark/>
          </w:tcPr>
          <w:p w14:paraId="79FCB22B" w14:textId="7511912E" w:rsidR="00502AE0" w:rsidRPr="00C34218" w:rsidRDefault="00502AE0" w:rsidP="00502AE0">
            <w:pPr>
              <w:jc w:val="right"/>
              <w:rPr>
                <w:rFonts w:ascii="Arial" w:hAnsi="Arial" w:cs="Arial"/>
                <w:color w:val="000000"/>
                <w:sz w:val="12"/>
                <w:szCs w:val="12"/>
              </w:rPr>
            </w:pPr>
            <w:r w:rsidRPr="00C34218">
              <w:rPr>
                <w:rFonts w:ascii="Arial" w:hAnsi="Arial" w:cs="Arial"/>
                <w:color w:val="000000"/>
                <w:sz w:val="12"/>
                <w:szCs w:val="12"/>
              </w:rPr>
              <w:t>(16.149)</w:t>
            </w:r>
          </w:p>
        </w:tc>
      </w:tr>
      <w:tr w:rsidR="00340F96" w:rsidRPr="00C34218" w14:paraId="1F89793F" w14:textId="77777777" w:rsidTr="00052A90">
        <w:trPr>
          <w:trHeight w:val="170"/>
        </w:trPr>
        <w:tc>
          <w:tcPr>
            <w:tcW w:w="1373" w:type="pct"/>
            <w:tcBorders>
              <w:top w:val="nil"/>
              <w:left w:val="nil"/>
              <w:bottom w:val="nil"/>
              <w:right w:val="nil"/>
            </w:tcBorders>
            <w:vAlign w:val="center"/>
          </w:tcPr>
          <w:p w14:paraId="5CF72A32" w14:textId="594E7BAA" w:rsidR="00340F96" w:rsidRPr="00C34218" w:rsidRDefault="00340F96" w:rsidP="00340F96">
            <w:pPr>
              <w:rPr>
                <w:rFonts w:ascii="Arial" w:hAnsi="Arial" w:cs="Arial"/>
                <w:color w:val="000000"/>
                <w:sz w:val="12"/>
                <w:szCs w:val="12"/>
              </w:rPr>
            </w:pPr>
            <w:r w:rsidRPr="00C34218">
              <w:rPr>
                <w:rFonts w:ascii="Arial" w:hAnsi="Arial" w:cs="Arial"/>
                <w:color w:val="000000"/>
                <w:sz w:val="12"/>
                <w:szCs w:val="12"/>
              </w:rPr>
              <w:t xml:space="preserve">    Recuperações de Convênios (</w:t>
            </w:r>
            <w:proofErr w:type="spellStart"/>
            <w:r w:rsidRPr="00C34218">
              <w:rPr>
                <w:rFonts w:ascii="Arial" w:hAnsi="Arial" w:cs="Arial"/>
                <w:color w:val="000000"/>
                <w:sz w:val="12"/>
                <w:szCs w:val="12"/>
              </w:rPr>
              <w:t>iv</w:t>
            </w:r>
            <w:proofErr w:type="spellEnd"/>
            <w:r w:rsidRPr="00C34218">
              <w:rPr>
                <w:rFonts w:ascii="Arial" w:hAnsi="Arial" w:cs="Arial"/>
                <w:color w:val="000000"/>
                <w:sz w:val="12"/>
                <w:szCs w:val="12"/>
              </w:rPr>
              <w:t>)</w:t>
            </w:r>
          </w:p>
        </w:tc>
        <w:tc>
          <w:tcPr>
            <w:tcW w:w="427" w:type="pct"/>
            <w:tcBorders>
              <w:top w:val="nil"/>
              <w:left w:val="nil"/>
              <w:bottom w:val="nil"/>
              <w:right w:val="nil"/>
            </w:tcBorders>
            <w:noWrap/>
            <w:vAlign w:val="center"/>
          </w:tcPr>
          <w:p w14:paraId="111A9FDA" w14:textId="0C6AE9D5" w:rsidR="00340F96" w:rsidRPr="00C34218" w:rsidRDefault="00340F96" w:rsidP="00340F96">
            <w:pPr>
              <w:jc w:val="right"/>
              <w:rPr>
                <w:rFonts w:ascii="Arial" w:hAnsi="Arial" w:cs="Arial"/>
                <w:color w:val="000000"/>
                <w:sz w:val="12"/>
                <w:szCs w:val="12"/>
              </w:rPr>
            </w:pPr>
            <w:r w:rsidRPr="00C34218">
              <w:rPr>
                <w:rFonts w:ascii="Arial" w:hAnsi="Arial" w:cs="Arial"/>
                <w:color w:val="000000"/>
                <w:sz w:val="12"/>
                <w:szCs w:val="12"/>
              </w:rPr>
              <w:t>-</w:t>
            </w:r>
          </w:p>
        </w:tc>
        <w:tc>
          <w:tcPr>
            <w:tcW w:w="414" w:type="pct"/>
            <w:tcBorders>
              <w:top w:val="nil"/>
              <w:left w:val="nil"/>
              <w:bottom w:val="nil"/>
              <w:right w:val="nil"/>
            </w:tcBorders>
            <w:noWrap/>
            <w:vAlign w:val="center"/>
          </w:tcPr>
          <w:p w14:paraId="45731FF3" w14:textId="7C995216" w:rsidR="00340F96" w:rsidRPr="00C34218" w:rsidRDefault="00340F96" w:rsidP="00340F96">
            <w:pPr>
              <w:jc w:val="right"/>
              <w:rPr>
                <w:rFonts w:ascii="Arial" w:hAnsi="Arial" w:cs="Arial"/>
                <w:color w:val="000000"/>
                <w:sz w:val="12"/>
                <w:szCs w:val="12"/>
              </w:rPr>
            </w:pPr>
            <w:r w:rsidRPr="00C34218">
              <w:rPr>
                <w:rFonts w:ascii="Arial" w:hAnsi="Arial" w:cs="Arial"/>
                <w:color w:val="000000"/>
                <w:sz w:val="12"/>
                <w:szCs w:val="12"/>
              </w:rPr>
              <w:t>-</w:t>
            </w:r>
          </w:p>
        </w:tc>
        <w:tc>
          <w:tcPr>
            <w:tcW w:w="86" w:type="pct"/>
            <w:tcBorders>
              <w:top w:val="nil"/>
              <w:left w:val="nil"/>
              <w:bottom w:val="nil"/>
              <w:right w:val="nil"/>
            </w:tcBorders>
            <w:noWrap/>
            <w:vAlign w:val="bottom"/>
          </w:tcPr>
          <w:p w14:paraId="6C9D7821" w14:textId="77777777" w:rsidR="00340F96" w:rsidRPr="00C34218" w:rsidRDefault="00340F96" w:rsidP="00340F96">
            <w:pPr>
              <w:jc w:val="right"/>
              <w:rPr>
                <w:rFonts w:ascii="Arial" w:hAnsi="Arial" w:cs="Arial"/>
                <w:color w:val="000000"/>
                <w:sz w:val="12"/>
                <w:szCs w:val="12"/>
              </w:rPr>
            </w:pPr>
          </w:p>
        </w:tc>
        <w:tc>
          <w:tcPr>
            <w:tcW w:w="420" w:type="pct"/>
            <w:tcBorders>
              <w:top w:val="nil"/>
              <w:left w:val="nil"/>
              <w:bottom w:val="nil"/>
              <w:right w:val="nil"/>
            </w:tcBorders>
            <w:noWrap/>
            <w:vAlign w:val="center"/>
          </w:tcPr>
          <w:p w14:paraId="7016756F" w14:textId="20EF21A9" w:rsidR="00340F96" w:rsidRPr="00C34218" w:rsidRDefault="00340F96" w:rsidP="00340F96">
            <w:pPr>
              <w:jc w:val="right"/>
              <w:rPr>
                <w:rFonts w:ascii="Arial" w:hAnsi="Arial" w:cs="Arial"/>
                <w:color w:val="000000"/>
                <w:sz w:val="12"/>
                <w:szCs w:val="12"/>
              </w:rPr>
            </w:pPr>
            <w:r w:rsidRPr="00C34218">
              <w:rPr>
                <w:rFonts w:ascii="Arial" w:hAnsi="Arial" w:cs="Arial"/>
                <w:color w:val="000000"/>
                <w:sz w:val="12"/>
                <w:szCs w:val="12"/>
              </w:rPr>
              <w:t>-</w:t>
            </w:r>
          </w:p>
        </w:tc>
        <w:tc>
          <w:tcPr>
            <w:tcW w:w="414" w:type="pct"/>
            <w:tcBorders>
              <w:top w:val="nil"/>
              <w:left w:val="nil"/>
              <w:bottom w:val="nil"/>
              <w:right w:val="nil"/>
            </w:tcBorders>
            <w:noWrap/>
            <w:vAlign w:val="center"/>
          </w:tcPr>
          <w:p w14:paraId="28A40F73" w14:textId="10EB1A0D" w:rsidR="00340F96" w:rsidRPr="00C34218" w:rsidRDefault="00340F96" w:rsidP="00340F96">
            <w:pPr>
              <w:jc w:val="right"/>
              <w:rPr>
                <w:rFonts w:ascii="Arial" w:hAnsi="Arial" w:cs="Arial"/>
                <w:color w:val="000000"/>
                <w:sz w:val="12"/>
                <w:szCs w:val="12"/>
              </w:rPr>
            </w:pPr>
            <w:r w:rsidRPr="00C34218">
              <w:rPr>
                <w:rFonts w:ascii="Arial" w:hAnsi="Arial" w:cs="Arial"/>
                <w:color w:val="000000"/>
                <w:sz w:val="12"/>
                <w:szCs w:val="12"/>
              </w:rPr>
              <w:t>-</w:t>
            </w:r>
          </w:p>
        </w:tc>
        <w:tc>
          <w:tcPr>
            <w:tcW w:w="78" w:type="pct"/>
            <w:tcBorders>
              <w:top w:val="nil"/>
              <w:left w:val="nil"/>
              <w:bottom w:val="nil"/>
              <w:right w:val="nil"/>
            </w:tcBorders>
            <w:vAlign w:val="bottom"/>
          </w:tcPr>
          <w:p w14:paraId="38F16673" w14:textId="77777777" w:rsidR="00340F96" w:rsidRPr="00C34218" w:rsidRDefault="00340F96" w:rsidP="00340F96">
            <w:pPr>
              <w:jc w:val="right"/>
              <w:rPr>
                <w:rFonts w:ascii="Arial" w:hAnsi="Arial" w:cs="Arial"/>
                <w:color w:val="000000"/>
                <w:sz w:val="12"/>
                <w:szCs w:val="12"/>
              </w:rPr>
            </w:pPr>
          </w:p>
        </w:tc>
        <w:tc>
          <w:tcPr>
            <w:tcW w:w="428" w:type="pct"/>
            <w:tcBorders>
              <w:top w:val="nil"/>
              <w:left w:val="nil"/>
              <w:bottom w:val="nil"/>
              <w:right w:val="nil"/>
            </w:tcBorders>
            <w:noWrap/>
            <w:vAlign w:val="center"/>
          </w:tcPr>
          <w:p w14:paraId="1FF4220C" w14:textId="26532D68" w:rsidR="00340F96" w:rsidRPr="00C34218" w:rsidRDefault="00340F96" w:rsidP="00340F96">
            <w:pPr>
              <w:jc w:val="right"/>
              <w:rPr>
                <w:rFonts w:ascii="Arial" w:hAnsi="Arial" w:cs="Arial"/>
                <w:color w:val="000000"/>
                <w:sz w:val="12"/>
                <w:szCs w:val="12"/>
              </w:rPr>
            </w:pPr>
            <w:r w:rsidRPr="00C34218">
              <w:rPr>
                <w:rFonts w:ascii="Arial" w:hAnsi="Arial" w:cs="Arial"/>
                <w:color w:val="000000"/>
                <w:sz w:val="12"/>
                <w:szCs w:val="12"/>
              </w:rPr>
              <w:t>260</w:t>
            </w:r>
          </w:p>
        </w:tc>
        <w:tc>
          <w:tcPr>
            <w:tcW w:w="428" w:type="pct"/>
            <w:tcBorders>
              <w:top w:val="nil"/>
              <w:left w:val="nil"/>
              <w:bottom w:val="nil"/>
              <w:right w:val="nil"/>
            </w:tcBorders>
            <w:noWrap/>
            <w:vAlign w:val="center"/>
          </w:tcPr>
          <w:p w14:paraId="73CAD8C9" w14:textId="6001A999" w:rsidR="00340F96" w:rsidRPr="00C34218" w:rsidRDefault="00340F96" w:rsidP="00340F96">
            <w:pPr>
              <w:jc w:val="right"/>
              <w:rPr>
                <w:rFonts w:ascii="Arial" w:hAnsi="Arial" w:cs="Arial"/>
                <w:color w:val="000000"/>
                <w:sz w:val="12"/>
                <w:szCs w:val="12"/>
              </w:rPr>
            </w:pPr>
            <w:r w:rsidRPr="00C34218">
              <w:rPr>
                <w:rFonts w:ascii="Arial" w:hAnsi="Arial" w:cs="Arial"/>
                <w:color w:val="000000"/>
                <w:sz w:val="12"/>
                <w:szCs w:val="12"/>
              </w:rPr>
              <w:t>-</w:t>
            </w:r>
          </w:p>
        </w:tc>
        <w:tc>
          <w:tcPr>
            <w:tcW w:w="78" w:type="pct"/>
            <w:tcBorders>
              <w:top w:val="nil"/>
              <w:left w:val="nil"/>
              <w:bottom w:val="nil"/>
              <w:right w:val="nil"/>
            </w:tcBorders>
            <w:noWrap/>
            <w:vAlign w:val="bottom"/>
          </w:tcPr>
          <w:p w14:paraId="47EB7A39" w14:textId="77777777" w:rsidR="00340F96" w:rsidRPr="00C34218" w:rsidRDefault="00340F96" w:rsidP="00340F96">
            <w:pPr>
              <w:jc w:val="right"/>
              <w:rPr>
                <w:rFonts w:ascii="Arial" w:hAnsi="Arial" w:cs="Arial"/>
                <w:color w:val="000000"/>
                <w:sz w:val="12"/>
                <w:szCs w:val="12"/>
              </w:rPr>
            </w:pPr>
          </w:p>
        </w:tc>
        <w:tc>
          <w:tcPr>
            <w:tcW w:w="428" w:type="pct"/>
            <w:tcBorders>
              <w:top w:val="nil"/>
              <w:left w:val="nil"/>
              <w:bottom w:val="nil"/>
              <w:right w:val="nil"/>
            </w:tcBorders>
            <w:noWrap/>
            <w:vAlign w:val="center"/>
          </w:tcPr>
          <w:p w14:paraId="2FBCC96E" w14:textId="59072920" w:rsidR="00340F96" w:rsidRPr="00C34218" w:rsidRDefault="00340F96" w:rsidP="00340F96">
            <w:pPr>
              <w:jc w:val="right"/>
              <w:rPr>
                <w:rFonts w:ascii="Arial" w:hAnsi="Arial" w:cs="Arial"/>
                <w:color w:val="000000"/>
                <w:sz w:val="12"/>
                <w:szCs w:val="12"/>
              </w:rPr>
            </w:pPr>
            <w:r w:rsidRPr="00C34218">
              <w:rPr>
                <w:rFonts w:ascii="Arial" w:hAnsi="Arial" w:cs="Arial"/>
                <w:color w:val="000000"/>
                <w:sz w:val="12"/>
                <w:szCs w:val="12"/>
              </w:rPr>
              <w:t>-</w:t>
            </w:r>
          </w:p>
        </w:tc>
        <w:tc>
          <w:tcPr>
            <w:tcW w:w="425" w:type="pct"/>
            <w:tcBorders>
              <w:top w:val="nil"/>
              <w:left w:val="nil"/>
              <w:bottom w:val="nil"/>
              <w:right w:val="nil"/>
            </w:tcBorders>
            <w:noWrap/>
            <w:vAlign w:val="center"/>
          </w:tcPr>
          <w:p w14:paraId="788849F0" w14:textId="16BF52E4" w:rsidR="00340F96" w:rsidRPr="00C34218" w:rsidRDefault="00340F96" w:rsidP="00340F96">
            <w:pPr>
              <w:jc w:val="right"/>
              <w:rPr>
                <w:rFonts w:ascii="Arial" w:hAnsi="Arial" w:cs="Arial"/>
                <w:color w:val="000000"/>
                <w:sz w:val="12"/>
                <w:szCs w:val="12"/>
              </w:rPr>
            </w:pPr>
            <w:r w:rsidRPr="00C34218">
              <w:rPr>
                <w:rFonts w:ascii="Arial" w:hAnsi="Arial" w:cs="Arial"/>
                <w:color w:val="000000"/>
                <w:sz w:val="12"/>
                <w:szCs w:val="12"/>
              </w:rPr>
              <w:t>-</w:t>
            </w:r>
          </w:p>
        </w:tc>
      </w:tr>
      <w:tr w:rsidR="00340F96" w:rsidRPr="00C34218" w14:paraId="17F32E8F" w14:textId="77777777" w:rsidTr="00052A90">
        <w:trPr>
          <w:trHeight w:val="170"/>
        </w:trPr>
        <w:tc>
          <w:tcPr>
            <w:tcW w:w="1373" w:type="pct"/>
            <w:tcBorders>
              <w:top w:val="nil"/>
              <w:left w:val="nil"/>
              <w:bottom w:val="nil"/>
              <w:right w:val="nil"/>
            </w:tcBorders>
            <w:vAlign w:val="center"/>
            <w:hideMark/>
          </w:tcPr>
          <w:p w14:paraId="777B4EEA" w14:textId="77777777" w:rsidR="00340F96" w:rsidRPr="00C34218" w:rsidRDefault="00340F96" w:rsidP="00340F96">
            <w:pPr>
              <w:rPr>
                <w:rFonts w:ascii="Arial" w:hAnsi="Arial" w:cs="Arial"/>
                <w:color w:val="000000"/>
                <w:sz w:val="12"/>
                <w:szCs w:val="12"/>
              </w:rPr>
            </w:pPr>
            <w:r w:rsidRPr="00C34218">
              <w:rPr>
                <w:rFonts w:ascii="Arial" w:hAnsi="Arial" w:cs="Arial"/>
                <w:color w:val="000000"/>
                <w:sz w:val="12"/>
                <w:szCs w:val="12"/>
              </w:rPr>
              <w:t xml:space="preserve">    Transferência Municipalização (v</w:t>
            </w:r>
            <w:proofErr w:type="gramStart"/>
            <w:r w:rsidRPr="00C34218">
              <w:rPr>
                <w:rFonts w:ascii="Arial" w:hAnsi="Arial" w:cs="Arial"/>
                <w:color w:val="000000"/>
                <w:sz w:val="12"/>
                <w:szCs w:val="12"/>
              </w:rPr>
              <w:t>)(</w:t>
            </w:r>
            <w:proofErr w:type="gramEnd"/>
            <w:r w:rsidRPr="00C34218">
              <w:rPr>
                <w:rFonts w:ascii="Arial" w:hAnsi="Arial" w:cs="Arial"/>
                <w:color w:val="000000"/>
                <w:sz w:val="12"/>
                <w:szCs w:val="12"/>
              </w:rPr>
              <w:t>nota 22)</w:t>
            </w:r>
          </w:p>
        </w:tc>
        <w:tc>
          <w:tcPr>
            <w:tcW w:w="427" w:type="pct"/>
            <w:tcBorders>
              <w:top w:val="nil"/>
              <w:left w:val="nil"/>
              <w:bottom w:val="nil"/>
              <w:right w:val="nil"/>
            </w:tcBorders>
            <w:noWrap/>
            <w:vAlign w:val="center"/>
            <w:hideMark/>
          </w:tcPr>
          <w:p w14:paraId="508F699B" w14:textId="749A42F0" w:rsidR="00340F96" w:rsidRPr="00C34218" w:rsidRDefault="00340F96" w:rsidP="00340F96">
            <w:pPr>
              <w:jc w:val="right"/>
              <w:rPr>
                <w:rFonts w:ascii="Arial" w:hAnsi="Arial" w:cs="Arial"/>
                <w:color w:val="000000"/>
                <w:sz w:val="12"/>
                <w:szCs w:val="12"/>
              </w:rPr>
            </w:pPr>
            <w:r w:rsidRPr="00C34218">
              <w:rPr>
                <w:rFonts w:ascii="Arial" w:hAnsi="Arial" w:cs="Arial"/>
                <w:color w:val="000000"/>
                <w:sz w:val="12"/>
                <w:szCs w:val="12"/>
              </w:rPr>
              <w:t>-</w:t>
            </w:r>
          </w:p>
        </w:tc>
        <w:tc>
          <w:tcPr>
            <w:tcW w:w="414" w:type="pct"/>
            <w:tcBorders>
              <w:top w:val="nil"/>
              <w:left w:val="nil"/>
              <w:bottom w:val="nil"/>
              <w:right w:val="nil"/>
            </w:tcBorders>
            <w:noWrap/>
            <w:vAlign w:val="center"/>
            <w:hideMark/>
          </w:tcPr>
          <w:p w14:paraId="28D3503A" w14:textId="59EFE63B" w:rsidR="00340F96" w:rsidRPr="00C34218" w:rsidRDefault="00340F96" w:rsidP="00340F96">
            <w:pPr>
              <w:jc w:val="right"/>
              <w:rPr>
                <w:rFonts w:ascii="Arial" w:hAnsi="Arial" w:cs="Arial"/>
                <w:color w:val="000000"/>
                <w:sz w:val="12"/>
                <w:szCs w:val="12"/>
              </w:rPr>
            </w:pPr>
            <w:r w:rsidRPr="00C34218">
              <w:rPr>
                <w:rFonts w:ascii="Arial" w:hAnsi="Arial" w:cs="Arial"/>
                <w:color w:val="000000"/>
                <w:sz w:val="12"/>
                <w:szCs w:val="12"/>
              </w:rPr>
              <w:t>-</w:t>
            </w:r>
          </w:p>
        </w:tc>
        <w:tc>
          <w:tcPr>
            <w:tcW w:w="86" w:type="pct"/>
            <w:tcBorders>
              <w:top w:val="nil"/>
              <w:left w:val="nil"/>
              <w:bottom w:val="nil"/>
              <w:right w:val="nil"/>
            </w:tcBorders>
            <w:noWrap/>
            <w:vAlign w:val="bottom"/>
            <w:hideMark/>
          </w:tcPr>
          <w:p w14:paraId="4DB990A5" w14:textId="77777777" w:rsidR="00340F96" w:rsidRPr="00C34218" w:rsidRDefault="00340F96" w:rsidP="00340F96">
            <w:pPr>
              <w:jc w:val="right"/>
              <w:rPr>
                <w:rFonts w:ascii="Arial" w:hAnsi="Arial" w:cs="Arial"/>
                <w:color w:val="000000"/>
                <w:sz w:val="12"/>
                <w:szCs w:val="12"/>
              </w:rPr>
            </w:pPr>
          </w:p>
        </w:tc>
        <w:tc>
          <w:tcPr>
            <w:tcW w:w="420" w:type="pct"/>
            <w:tcBorders>
              <w:top w:val="nil"/>
              <w:left w:val="nil"/>
              <w:bottom w:val="nil"/>
              <w:right w:val="nil"/>
            </w:tcBorders>
            <w:noWrap/>
            <w:vAlign w:val="center"/>
            <w:hideMark/>
          </w:tcPr>
          <w:p w14:paraId="62EEE008" w14:textId="22685E84" w:rsidR="00340F96" w:rsidRPr="00C34218" w:rsidRDefault="00340F96" w:rsidP="00340F96">
            <w:pPr>
              <w:jc w:val="right"/>
              <w:rPr>
                <w:rFonts w:ascii="Arial" w:hAnsi="Arial" w:cs="Arial"/>
                <w:color w:val="000000"/>
                <w:sz w:val="12"/>
                <w:szCs w:val="12"/>
              </w:rPr>
            </w:pPr>
            <w:r w:rsidRPr="00C34218">
              <w:rPr>
                <w:rFonts w:ascii="Arial" w:hAnsi="Arial" w:cs="Arial"/>
                <w:color w:val="000000"/>
                <w:sz w:val="12"/>
                <w:szCs w:val="12"/>
              </w:rPr>
              <w:t>-</w:t>
            </w:r>
          </w:p>
        </w:tc>
        <w:tc>
          <w:tcPr>
            <w:tcW w:w="414" w:type="pct"/>
            <w:tcBorders>
              <w:top w:val="nil"/>
              <w:left w:val="nil"/>
              <w:bottom w:val="nil"/>
              <w:right w:val="nil"/>
            </w:tcBorders>
            <w:noWrap/>
            <w:vAlign w:val="center"/>
            <w:hideMark/>
          </w:tcPr>
          <w:p w14:paraId="011587CC" w14:textId="2EC044B0" w:rsidR="00340F96" w:rsidRPr="00C34218" w:rsidRDefault="00340F96" w:rsidP="00340F96">
            <w:pPr>
              <w:jc w:val="right"/>
              <w:rPr>
                <w:rFonts w:ascii="Arial" w:hAnsi="Arial" w:cs="Arial"/>
                <w:color w:val="000000"/>
                <w:sz w:val="12"/>
                <w:szCs w:val="12"/>
              </w:rPr>
            </w:pPr>
            <w:r w:rsidRPr="00C34218">
              <w:rPr>
                <w:rFonts w:ascii="Arial" w:hAnsi="Arial" w:cs="Arial"/>
                <w:color w:val="000000"/>
                <w:sz w:val="12"/>
                <w:szCs w:val="12"/>
              </w:rPr>
              <w:t>-</w:t>
            </w:r>
          </w:p>
        </w:tc>
        <w:tc>
          <w:tcPr>
            <w:tcW w:w="78" w:type="pct"/>
            <w:tcBorders>
              <w:top w:val="nil"/>
              <w:left w:val="nil"/>
              <w:bottom w:val="nil"/>
              <w:right w:val="nil"/>
            </w:tcBorders>
            <w:vAlign w:val="bottom"/>
            <w:hideMark/>
          </w:tcPr>
          <w:p w14:paraId="32075E60" w14:textId="77777777" w:rsidR="00340F96" w:rsidRPr="00C34218" w:rsidRDefault="00340F96" w:rsidP="00340F96">
            <w:pPr>
              <w:jc w:val="right"/>
              <w:rPr>
                <w:rFonts w:ascii="Arial" w:hAnsi="Arial" w:cs="Arial"/>
                <w:color w:val="000000"/>
                <w:sz w:val="12"/>
                <w:szCs w:val="12"/>
              </w:rPr>
            </w:pPr>
          </w:p>
        </w:tc>
        <w:tc>
          <w:tcPr>
            <w:tcW w:w="428" w:type="pct"/>
            <w:tcBorders>
              <w:top w:val="nil"/>
              <w:left w:val="nil"/>
              <w:bottom w:val="nil"/>
              <w:right w:val="nil"/>
            </w:tcBorders>
            <w:noWrap/>
            <w:vAlign w:val="center"/>
            <w:hideMark/>
          </w:tcPr>
          <w:p w14:paraId="5FBC445E" w14:textId="1AC250F9" w:rsidR="00340F96" w:rsidRPr="00C34218" w:rsidRDefault="00340F96" w:rsidP="00340F96">
            <w:pPr>
              <w:jc w:val="right"/>
              <w:rPr>
                <w:rFonts w:ascii="Arial" w:hAnsi="Arial" w:cs="Arial"/>
                <w:color w:val="000000"/>
                <w:sz w:val="12"/>
                <w:szCs w:val="12"/>
              </w:rPr>
            </w:pPr>
            <w:r w:rsidRPr="00C34218">
              <w:rPr>
                <w:rFonts w:ascii="Arial" w:hAnsi="Arial" w:cs="Arial"/>
                <w:color w:val="000000"/>
                <w:sz w:val="12"/>
                <w:szCs w:val="12"/>
              </w:rPr>
              <w:t>-</w:t>
            </w:r>
          </w:p>
        </w:tc>
        <w:tc>
          <w:tcPr>
            <w:tcW w:w="428" w:type="pct"/>
            <w:tcBorders>
              <w:top w:val="nil"/>
              <w:left w:val="nil"/>
              <w:bottom w:val="nil"/>
              <w:right w:val="nil"/>
            </w:tcBorders>
            <w:noWrap/>
            <w:vAlign w:val="center"/>
            <w:hideMark/>
          </w:tcPr>
          <w:p w14:paraId="5497B808" w14:textId="24466B6E" w:rsidR="00340F96" w:rsidRPr="00C34218" w:rsidRDefault="00340F96" w:rsidP="00340F96">
            <w:pPr>
              <w:jc w:val="right"/>
              <w:rPr>
                <w:rFonts w:ascii="Arial" w:hAnsi="Arial" w:cs="Arial"/>
                <w:color w:val="000000"/>
                <w:sz w:val="12"/>
                <w:szCs w:val="12"/>
              </w:rPr>
            </w:pPr>
            <w:r w:rsidRPr="00C34218">
              <w:rPr>
                <w:rFonts w:ascii="Arial" w:hAnsi="Arial" w:cs="Arial"/>
                <w:color w:val="000000"/>
                <w:sz w:val="12"/>
                <w:szCs w:val="12"/>
              </w:rPr>
              <w:t>-</w:t>
            </w:r>
          </w:p>
        </w:tc>
        <w:tc>
          <w:tcPr>
            <w:tcW w:w="78" w:type="pct"/>
            <w:tcBorders>
              <w:top w:val="nil"/>
              <w:left w:val="nil"/>
              <w:bottom w:val="nil"/>
              <w:right w:val="nil"/>
            </w:tcBorders>
            <w:noWrap/>
            <w:vAlign w:val="bottom"/>
            <w:hideMark/>
          </w:tcPr>
          <w:p w14:paraId="5B7BE006" w14:textId="77777777" w:rsidR="00340F96" w:rsidRPr="00C34218" w:rsidRDefault="00340F96" w:rsidP="00340F96">
            <w:pPr>
              <w:jc w:val="right"/>
              <w:rPr>
                <w:rFonts w:ascii="Arial" w:hAnsi="Arial" w:cs="Arial"/>
                <w:color w:val="000000"/>
                <w:sz w:val="12"/>
                <w:szCs w:val="12"/>
              </w:rPr>
            </w:pPr>
          </w:p>
        </w:tc>
        <w:tc>
          <w:tcPr>
            <w:tcW w:w="428" w:type="pct"/>
            <w:tcBorders>
              <w:top w:val="nil"/>
              <w:left w:val="nil"/>
              <w:bottom w:val="nil"/>
              <w:right w:val="nil"/>
            </w:tcBorders>
            <w:noWrap/>
            <w:vAlign w:val="center"/>
            <w:hideMark/>
          </w:tcPr>
          <w:p w14:paraId="3A4E2D35" w14:textId="2FC94072" w:rsidR="00340F96" w:rsidRPr="00C34218" w:rsidRDefault="00340F96" w:rsidP="00340F96">
            <w:pPr>
              <w:jc w:val="right"/>
              <w:rPr>
                <w:rFonts w:ascii="Arial" w:hAnsi="Arial" w:cs="Arial"/>
                <w:color w:val="000000"/>
                <w:sz w:val="12"/>
                <w:szCs w:val="12"/>
              </w:rPr>
            </w:pPr>
            <w:r w:rsidRPr="00C34218">
              <w:rPr>
                <w:rFonts w:ascii="Arial" w:hAnsi="Arial" w:cs="Arial"/>
                <w:color w:val="000000"/>
                <w:sz w:val="12"/>
                <w:szCs w:val="12"/>
              </w:rPr>
              <w:t>-</w:t>
            </w:r>
          </w:p>
        </w:tc>
        <w:tc>
          <w:tcPr>
            <w:tcW w:w="425" w:type="pct"/>
            <w:tcBorders>
              <w:top w:val="nil"/>
              <w:left w:val="nil"/>
              <w:bottom w:val="nil"/>
              <w:right w:val="nil"/>
            </w:tcBorders>
            <w:noWrap/>
            <w:vAlign w:val="center"/>
            <w:hideMark/>
          </w:tcPr>
          <w:p w14:paraId="64291ABA" w14:textId="321C7DA6" w:rsidR="00340F96" w:rsidRPr="00C34218" w:rsidRDefault="00340F96" w:rsidP="00340F96">
            <w:pPr>
              <w:jc w:val="right"/>
              <w:rPr>
                <w:rFonts w:ascii="Arial" w:hAnsi="Arial" w:cs="Arial"/>
                <w:color w:val="000000"/>
                <w:sz w:val="12"/>
                <w:szCs w:val="12"/>
              </w:rPr>
            </w:pPr>
            <w:r w:rsidRPr="00C34218">
              <w:rPr>
                <w:rFonts w:ascii="Arial" w:hAnsi="Arial" w:cs="Arial"/>
                <w:color w:val="000000"/>
                <w:sz w:val="12"/>
                <w:szCs w:val="12"/>
              </w:rPr>
              <w:t>(100.187)</w:t>
            </w:r>
          </w:p>
        </w:tc>
      </w:tr>
      <w:tr w:rsidR="00340F96" w:rsidRPr="00C34218" w14:paraId="13C1313B" w14:textId="77777777" w:rsidTr="00052A90">
        <w:trPr>
          <w:trHeight w:val="170"/>
        </w:trPr>
        <w:tc>
          <w:tcPr>
            <w:tcW w:w="1373" w:type="pct"/>
            <w:tcBorders>
              <w:top w:val="nil"/>
              <w:left w:val="nil"/>
              <w:bottom w:val="nil"/>
              <w:right w:val="nil"/>
            </w:tcBorders>
            <w:vAlign w:val="center"/>
            <w:hideMark/>
          </w:tcPr>
          <w:p w14:paraId="674DE762" w14:textId="77777777" w:rsidR="00340F96" w:rsidRPr="00C34218" w:rsidRDefault="00340F96" w:rsidP="00340F96">
            <w:pPr>
              <w:jc w:val="right"/>
              <w:rPr>
                <w:rFonts w:ascii="Arial" w:hAnsi="Arial" w:cs="Arial"/>
                <w:color w:val="000000"/>
                <w:sz w:val="12"/>
                <w:szCs w:val="12"/>
              </w:rPr>
            </w:pPr>
          </w:p>
        </w:tc>
        <w:tc>
          <w:tcPr>
            <w:tcW w:w="427" w:type="pct"/>
            <w:tcBorders>
              <w:top w:val="nil"/>
              <w:left w:val="nil"/>
              <w:bottom w:val="nil"/>
              <w:right w:val="nil"/>
            </w:tcBorders>
            <w:noWrap/>
            <w:vAlign w:val="center"/>
            <w:hideMark/>
          </w:tcPr>
          <w:p w14:paraId="32B286B9" w14:textId="77777777" w:rsidR="00340F96" w:rsidRPr="00C34218" w:rsidRDefault="00340F96" w:rsidP="00340F96">
            <w:pPr>
              <w:rPr>
                <w:rFonts w:ascii="Arial" w:hAnsi="Arial" w:cs="Arial"/>
                <w:sz w:val="12"/>
                <w:szCs w:val="12"/>
              </w:rPr>
            </w:pPr>
          </w:p>
        </w:tc>
        <w:tc>
          <w:tcPr>
            <w:tcW w:w="414" w:type="pct"/>
            <w:tcBorders>
              <w:top w:val="nil"/>
              <w:left w:val="nil"/>
              <w:bottom w:val="nil"/>
              <w:right w:val="nil"/>
            </w:tcBorders>
            <w:noWrap/>
            <w:vAlign w:val="center"/>
            <w:hideMark/>
          </w:tcPr>
          <w:p w14:paraId="05E7452C" w14:textId="77777777" w:rsidR="00340F96" w:rsidRPr="00C34218" w:rsidRDefault="00340F96" w:rsidP="00340F96">
            <w:pPr>
              <w:jc w:val="right"/>
              <w:rPr>
                <w:rFonts w:ascii="Arial" w:hAnsi="Arial" w:cs="Arial"/>
                <w:sz w:val="12"/>
                <w:szCs w:val="12"/>
              </w:rPr>
            </w:pPr>
          </w:p>
        </w:tc>
        <w:tc>
          <w:tcPr>
            <w:tcW w:w="86" w:type="pct"/>
            <w:tcBorders>
              <w:top w:val="nil"/>
              <w:left w:val="nil"/>
              <w:bottom w:val="nil"/>
              <w:right w:val="nil"/>
            </w:tcBorders>
            <w:noWrap/>
            <w:vAlign w:val="bottom"/>
            <w:hideMark/>
          </w:tcPr>
          <w:p w14:paraId="145553EC" w14:textId="77777777" w:rsidR="00340F96" w:rsidRPr="00C34218" w:rsidRDefault="00340F96" w:rsidP="00340F96">
            <w:pPr>
              <w:jc w:val="right"/>
              <w:rPr>
                <w:rFonts w:ascii="Arial" w:hAnsi="Arial" w:cs="Arial"/>
                <w:sz w:val="12"/>
                <w:szCs w:val="12"/>
              </w:rPr>
            </w:pPr>
          </w:p>
        </w:tc>
        <w:tc>
          <w:tcPr>
            <w:tcW w:w="420" w:type="pct"/>
            <w:tcBorders>
              <w:top w:val="nil"/>
              <w:left w:val="nil"/>
              <w:bottom w:val="nil"/>
              <w:right w:val="nil"/>
            </w:tcBorders>
            <w:noWrap/>
            <w:vAlign w:val="center"/>
            <w:hideMark/>
          </w:tcPr>
          <w:p w14:paraId="28813B49" w14:textId="77777777" w:rsidR="00340F96" w:rsidRPr="00C34218" w:rsidRDefault="00340F96" w:rsidP="00340F96">
            <w:pPr>
              <w:rPr>
                <w:rFonts w:ascii="Arial" w:hAnsi="Arial" w:cs="Arial"/>
                <w:sz w:val="12"/>
                <w:szCs w:val="12"/>
              </w:rPr>
            </w:pPr>
          </w:p>
        </w:tc>
        <w:tc>
          <w:tcPr>
            <w:tcW w:w="414" w:type="pct"/>
            <w:tcBorders>
              <w:top w:val="nil"/>
              <w:left w:val="nil"/>
              <w:bottom w:val="nil"/>
              <w:right w:val="nil"/>
            </w:tcBorders>
            <w:noWrap/>
            <w:vAlign w:val="center"/>
            <w:hideMark/>
          </w:tcPr>
          <w:p w14:paraId="00CC1BFE" w14:textId="77777777" w:rsidR="00340F96" w:rsidRPr="00C34218" w:rsidRDefault="00340F96" w:rsidP="00340F96">
            <w:pPr>
              <w:jc w:val="right"/>
              <w:rPr>
                <w:rFonts w:ascii="Arial" w:hAnsi="Arial" w:cs="Arial"/>
                <w:sz w:val="12"/>
                <w:szCs w:val="12"/>
              </w:rPr>
            </w:pPr>
          </w:p>
        </w:tc>
        <w:tc>
          <w:tcPr>
            <w:tcW w:w="78" w:type="pct"/>
            <w:tcBorders>
              <w:top w:val="nil"/>
              <w:left w:val="nil"/>
              <w:bottom w:val="nil"/>
              <w:right w:val="nil"/>
            </w:tcBorders>
            <w:vAlign w:val="bottom"/>
            <w:hideMark/>
          </w:tcPr>
          <w:p w14:paraId="315A82CA" w14:textId="77777777" w:rsidR="00340F96" w:rsidRPr="00C34218" w:rsidRDefault="00340F96" w:rsidP="00340F96">
            <w:pPr>
              <w:jc w:val="right"/>
              <w:rPr>
                <w:rFonts w:ascii="Arial" w:hAnsi="Arial" w:cs="Arial"/>
                <w:sz w:val="12"/>
                <w:szCs w:val="12"/>
              </w:rPr>
            </w:pPr>
          </w:p>
        </w:tc>
        <w:tc>
          <w:tcPr>
            <w:tcW w:w="428" w:type="pct"/>
            <w:tcBorders>
              <w:top w:val="nil"/>
              <w:left w:val="nil"/>
              <w:bottom w:val="nil"/>
              <w:right w:val="nil"/>
            </w:tcBorders>
            <w:noWrap/>
            <w:vAlign w:val="center"/>
            <w:hideMark/>
          </w:tcPr>
          <w:p w14:paraId="78585CF7" w14:textId="77777777" w:rsidR="00340F96" w:rsidRPr="00C34218" w:rsidRDefault="00340F96" w:rsidP="00340F96">
            <w:pPr>
              <w:rPr>
                <w:rFonts w:ascii="Arial" w:hAnsi="Arial" w:cs="Arial"/>
                <w:sz w:val="12"/>
                <w:szCs w:val="12"/>
              </w:rPr>
            </w:pPr>
          </w:p>
        </w:tc>
        <w:tc>
          <w:tcPr>
            <w:tcW w:w="428" w:type="pct"/>
            <w:tcBorders>
              <w:top w:val="nil"/>
              <w:left w:val="nil"/>
              <w:bottom w:val="nil"/>
              <w:right w:val="nil"/>
            </w:tcBorders>
            <w:noWrap/>
            <w:vAlign w:val="center"/>
            <w:hideMark/>
          </w:tcPr>
          <w:p w14:paraId="70F37669" w14:textId="77777777" w:rsidR="00340F96" w:rsidRPr="00C34218" w:rsidRDefault="00340F96" w:rsidP="00340F96">
            <w:pPr>
              <w:jc w:val="right"/>
              <w:rPr>
                <w:rFonts w:ascii="Arial" w:hAnsi="Arial" w:cs="Arial"/>
                <w:sz w:val="12"/>
                <w:szCs w:val="12"/>
              </w:rPr>
            </w:pPr>
          </w:p>
        </w:tc>
        <w:tc>
          <w:tcPr>
            <w:tcW w:w="78" w:type="pct"/>
            <w:tcBorders>
              <w:top w:val="nil"/>
              <w:left w:val="nil"/>
              <w:bottom w:val="nil"/>
              <w:right w:val="nil"/>
            </w:tcBorders>
            <w:noWrap/>
            <w:vAlign w:val="bottom"/>
            <w:hideMark/>
          </w:tcPr>
          <w:p w14:paraId="47129A59" w14:textId="77777777" w:rsidR="00340F96" w:rsidRPr="00C34218" w:rsidRDefault="00340F96" w:rsidP="00340F96">
            <w:pPr>
              <w:jc w:val="right"/>
              <w:rPr>
                <w:rFonts w:ascii="Arial" w:hAnsi="Arial" w:cs="Arial"/>
                <w:sz w:val="12"/>
                <w:szCs w:val="12"/>
              </w:rPr>
            </w:pPr>
          </w:p>
        </w:tc>
        <w:tc>
          <w:tcPr>
            <w:tcW w:w="428" w:type="pct"/>
            <w:tcBorders>
              <w:top w:val="nil"/>
              <w:left w:val="nil"/>
              <w:bottom w:val="nil"/>
              <w:right w:val="nil"/>
            </w:tcBorders>
            <w:noWrap/>
            <w:vAlign w:val="center"/>
            <w:hideMark/>
          </w:tcPr>
          <w:p w14:paraId="2FB81A15" w14:textId="77777777" w:rsidR="00340F96" w:rsidRPr="00C34218" w:rsidRDefault="00340F96" w:rsidP="00340F96">
            <w:pPr>
              <w:rPr>
                <w:rFonts w:ascii="Arial" w:hAnsi="Arial" w:cs="Arial"/>
                <w:sz w:val="12"/>
                <w:szCs w:val="12"/>
              </w:rPr>
            </w:pPr>
          </w:p>
        </w:tc>
        <w:tc>
          <w:tcPr>
            <w:tcW w:w="425" w:type="pct"/>
            <w:tcBorders>
              <w:top w:val="nil"/>
              <w:left w:val="nil"/>
              <w:bottom w:val="nil"/>
              <w:right w:val="nil"/>
            </w:tcBorders>
            <w:noWrap/>
            <w:vAlign w:val="center"/>
            <w:hideMark/>
          </w:tcPr>
          <w:p w14:paraId="44CD51A0" w14:textId="77777777" w:rsidR="00340F96" w:rsidRPr="00C34218" w:rsidRDefault="00340F96" w:rsidP="00340F96">
            <w:pPr>
              <w:jc w:val="right"/>
              <w:rPr>
                <w:rFonts w:ascii="Arial" w:hAnsi="Arial" w:cs="Arial"/>
                <w:sz w:val="12"/>
                <w:szCs w:val="12"/>
              </w:rPr>
            </w:pPr>
          </w:p>
        </w:tc>
      </w:tr>
    </w:tbl>
    <w:p w14:paraId="0FD9A1A5" w14:textId="77777777" w:rsidR="0093670D" w:rsidRPr="00C34218" w:rsidRDefault="0093670D" w:rsidP="0056536C">
      <w:pPr>
        <w:pStyle w:val="PargrafodaLista"/>
        <w:ind w:left="709"/>
        <w:rPr>
          <w:rFonts w:ascii="Georgia" w:hAnsi="Georgia"/>
          <w:sz w:val="14"/>
          <w:szCs w:val="14"/>
        </w:rPr>
      </w:pPr>
    </w:p>
    <w:p w14:paraId="6202D28B" w14:textId="4461F376" w:rsidR="00803E04" w:rsidRPr="00C34218" w:rsidRDefault="00803E04" w:rsidP="001E6F96">
      <w:pPr>
        <w:pStyle w:val="PargrafodaLista"/>
        <w:numPr>
          <w:ilvl w:val="0"/>
          <w:numId w:val="16"/>
        </w:numPr>
        <w:ind w:left="709" w:hanging="709"/>
        <w:rPr>
          <w:rFonts w:ascii="Georgia" w:hAnsi="Georgia"/>
          <w:sz w:val="14"/>
          <w:szCs w:val="14"/>
        </w:rPr>
      </w:pPr>
      <w:r w:rsidRPr="00C34218">
        <w:rPr>
          <w:rFonts w:ascii="Georgia" w:hAnsi="Georgia"/>
          <w:sz w:val="14"/>
          <w:szCs w:val="14"/>
        </w:rPr>
        <w:t>Refere-se, substancialmente</w:t>
      </w:r>
      <w:r w:rsidR="00F62DBE" w:rsidRPr="00C34218">
        <w:rPr>
          <w:rFonts w:ascii="Georgia" w:hAnsi="Georgia"/>
          <w:sz w:val="14"/>
          <w:szCs w:val="14"/>
        </w:rPr>
        <w:t>,</w:t>
      </w:r>
      <w:r w:rsidRPr="00C34218">
        <w:rPr>
          <w:rFonts w:ascii="Georgia" w:hAnsi="Georgia"/>
          <w:sz w:val="14"/>
          <w:szCs w:val="14"/>
        </w:rPr>
        <w:t xml:space="preserve"> ao contrato de compartilhamento de custos</w:t>
      </w:r>
      <w:r w:rsidR="00F62DBE" w:rsidRPr="00C34218">
        <w:rPr>
          <w:rFonts w:ascii="Georgia" w:hAnsi="Georgia"/>
          <w:sz w:val="14"/>
          <w:szCs w:val="14"/>
        </w:rPr>
        <w:t xml:space="preserve"> entre as partes</w:t>
      </w:r>
      <w:r w:rsidRPr="00C34218">
        <w:rPr>
          <w:rFonts w:ascii="Georgia" w:hAnsi="Georgia"/>
          <w:sz w:val="14"/>
          <w:szCs w:val="14"/>
        </w:rPr>
        <w:t>. Além destas, existem receitas e despesas d</w:t>
      </w:r>
      <w:r w:rsidR="00F62DBE" w:rsidRPr="00C34218">
        <w:rPr>
          <w:rFonts w:ascii="Georgia" w:hAnsi="Georgia"/>
          <w:sz w:val="14"/>
          <w:szCs w:val="14"/>
        </w:rPr>
        <w:t xml:space="preserve">as </w:t>
      </w:r>
      <w:r w:rsidRPr="00C34218">
        <w:rPr>
          <w:rFonts w:ascii="Georgia" w:hAnsi="Georgia"/>
          <w:sz w:val="14"/>
          <w:szCs w:val="14"/>
        </w:rPr>
        <w:t xml:space="preserve">operações da </w:t>
      </w:r>
      <w:proofErr w:type="spellStart"/>
      <w:r w:rsidRPr="00C34218">
        <w:rPr>
          <w:rFonts w:ascii="Georgia" w:hAnsi="Georgia"/>
          <w:sz w:val="14"/>
          <w:szCs w:val="14"/>
        </w:rPr>
        <w:t>Codemge</w:t>
      </w:r>
      <w:proofErr w:type="spellEnd"/>
      <w:r w:rsidRPr="00C34218">
        <w:rPr>
          <w:rFonts w:ascii="Georgia" w:hAnsi="Georgia"/>
          <w:sz w:val="14"/>
          <w:szCs w:val="14"/>
        </w:rPr>
        <w:t xml:space="preserve"> que, embora tenha ocorrido a Cisão, ainda têm sido recebidas pela Codemig, ou vice-versa, e deverão ser ressarcidas pela parte da qual essa despesa se refere. </w:t>
      </w:r>
    </w:p>
    <w:p w14:paraId="49398375" w14:textId="2740BD34" w:rsidR="00BE65D5" w:rsidRPr="00C34218" w:rsidRDefault="0046649A" w:rsidP="00EE6CB7">
      <w:pPr>
        <w:pStyle w:val="PargrafodaLista"/>
        <w:numPr>
          <w:ilvl w:val="0"/>
          <w:numId w:val="16"/>
        </w:numPr>
        <w:spacing w:before="120"/>
        <w:ind w:left="709"/>
        <w:rPr>
          <w:rFonts w:ascii="Georgia" w:hAnsi="Georgia" w:cs="Arial"/>
          <w:b/>
          <w:sz w:val="14"/>
          <w:szCs w:val="14"/>
        </w:rPr>
      </w:pPr>
      <w:bookmarkStart w:id="21" w:name="_Hlk14422441"/>
      <w:r w:rsidRPr="00C34218">
        <w:rPr>
          <w:rFonts w:ascii="Georgia" w:hAnsi="Georgia"/>
          <w:sz w:val="14"/>
          <w:szCs w:val="14"/>
        </w:rPr>
        <w:t>Foi estabelecido nos atos societários da cisão</w:t>
      </w:r>
      <w:r w:rsidR="0075255D" w:rsidRPr="00C34218">
        <w:rPr>
          <w:rFonts w:ascii="Georgia" w:hAnsi="Georgia"/>
          <w:sz w:val="14"/>
          <w:szCs w:val="14"/>
        </w:rPr>
        <w:t xml:space="preserve"> </w:t>
      </w:r>
      <w:r w:rsidRPr="00C34218">
        <w:rPr>
          <w:rFonts w:ascii="Georgia" w:hAnsi="Georgia"/>
          <w:sz w:val="14"/>
          <w:szCs w:val="14"/>
        </w:rPr>
        <w:t>que o passivo de adiantamento d</w:t>
      </w:r>
      <w:r w:rsidR="00F62DBE" w:rsidRPr="00C34218">
        <w:rPr>
          <w:rFonts w:ascii="Georgia" w:hAnsi="Georgia"/>
          <w:sz w:val="14"/>
          <w:szCs w:val="14"/>
        </w:rPr>
        <w:t>a</w:t>
      </w:r>
      <w:r w:rsidRPr="00C34218">
        <w:rPr>
          <w:rFonts w:ascii="Georgia" w:hAnsi="Georgia"/>
          <w:sz w:val="14"/>
          <w:szCs w:val="14"/>
        </w:rPr>
        <w:t xml:space="preserve"> SCP naquela data seria vertido para </w:t>
      </w:r>
      <w:r w:rsidR="00F62DBE" w:rsidRPr="00C34218">
        <w:rPr>
          <w:rFonts w:ascii="Georgia" w:hAnsi="Georgia"/>
          <w:sz w:val="14"/>
          <w:szCs w:val="14"/>
        </w:rPr>
        <w:t xml:space="preserve">a </w:t>
      </w:r>
      <w:proofErr w:type="spellStart"/>
      <w:r w:rsidRPr="00C34218">
        <w:rPr>
          <w:rFonts w:ascii="Georgia" w:hAnsi="Georgia"/>
          <w:sz w:val="14"/>
          <w:szCs w:val="14"/>
        </w:rPr>
        <w:t>Codemge</w:t>
      </w:r>
      <w:proofErr w:type="spellEnd"/>
      <w:r w:rsidRPr="00C34218">
        <w:rPr>
          <w:rFonts w:ascii="Georgia" w:hAnsi="Georgia"/>
          <w:sz w:val="14"/>
          <w:szCs w:val="14"/>
        </w:rPr>
        <w:t>. O saldo em aberto na data da cisão correspondia ao saldo da primeira e da segunda operaç</w:t>
      </w:r>
      <w:r w:rsidR="00631A87" w:rsidRPr="00C34218">
        <w:rPr>
          <w:rFonts w:ascii="Georgia" w:hAnsi="Georgia"/>
          <w:sz w:val="14"/>
          <w:szCs w:val="14"/>
        </w:rPr>
        <w:t>ão</w:t>
      </w:r>
      <w:r w:rsidRPr="00C34218">
        <w:rPr>
          <w:rFonts w:ascii="Georgia" w:hAnsi="Georgia"/>
          <w:sz w:val="14"/>
          <w:szCs w:val="14"/>
        </w:rPr>
        <w:t xml:space="preserve"> de adiantamento, sendo que destas transações ainda resta</w:t>
      </w:r>
      <w:r w:rsidR="00895B40" w:rsidRPr="00C34218">
        <w:rPr>
          <w:rFonts w:ascii="Georgia" w:hAnsi="Georgia"/>
          <w:sz w:val="14"/>
          <w:szCs w:val="14"/>
        </w:rPr>
        <w:t>m</w:t>
      </w:r>
      <w:r w:rsidRPr="00C34218">
        <w:rPr>
          <w:rFonts w:ascii="Georgia" w:hAnsi="Georgia"/>
          <w:sz w:val="14"/>
          <w:szCs w:val="14"/>
        </w:rPr>
        <w:t xml:space="preserve"> R$</w:t>
      </w:r>
      <w:r w:rsidR="00765E6F" w:rsidRPr="00C34218">
        <w:rPr>
          <w:rFonts w:ascii="Georgia" w:hAnsi="Georgia"/>
          <w:sz w:val="14"/>
          <w:szCs w:val="14"/>
        </w:rPr>
        <w:t> </w:t>
      </w:r>
      <w:r w:rsidR="00E546FA" w:rsidRPr="00C34218">
        <w:rPr>
          <w:rFonts w:ascii="Georgia" w:hAnsi="Georgia"/>
          <w:sz w:val="14"/>
          <w:szCs w:val="14"/>
        </w:rPr>
        <w:t xml:space="preserve">24.757 </w:t>
      </w:r>
      <w:r w:rsidRPr="00C34218">
        <w:rPr>
          <w:rFonts w:ascii="Georgia" w:hAnsi="Georgia"/>
          <w:sz w:val="14"/>
          <w:szCs w:val="14"/>
        </w:rPr>
        <w:t>a vincular. Em decorrência da impossibilidade de transferência desse</w:t>
      </w:r>
      <w:r w:rsidR="004E2811" w:rsidRPr="00C34218">
        <w:rPr>
          <w:rFonts w:ascii="Georgia" w:hAnsi="Georgia"/>
          <w:sz w:val="14"/>
          <w:szCs w:val="14"/>
        </w:rPr>
        <w:t>s</w:t>
      </w:r>
      <w:r w:rsidRPr="00C34218">
        <w:rPr>
          <w:rFonts w:ascii="Georgia" w:hAnsi="Georgia"/>
          <w:sz w:val="14"/>
          <w:szCs w:val="14"/>
        </w:rPr>
        <w:t xml:space="preserve"> contrato</w:t>
      </w:r>
      <w:r w:rsidR="004E2811" w:rsidRPr="00C34218">
        <w:rPr>
          <w:rFonts w:ascii="Georgia" w:hAnsi="Georgia"/>
          <w:sz w:val="14"/>
          <w:szCs w:val="14"/>
        </w:rPr>
        <w:t>s</w:t>
      </w:r>
      <w:r w:rsidRPr="00C34218">
        <w:rPr>
          <w:rFonts w:ascii="Georgia" w:hAnsi="Georgia"/>
          <w:sz w:val="14"/>
          <w:szCs w:val="14"/>
        </w:rPr>
        <w:t xml:space="preserve"> de adiantamento, uma vez que faz</w:t>
      </w:r>
      <w:r w:rsidR="004E2811" w:rsidRPr="00C34218">
        <w:rPr>
          <w:rFonts w:ascii="Georgia" w:hAnsi="Georgia"/>
          <w:sz w:val="14"/>
          <w:szCs w:val="14"/>
        </w:rPr>
        <w:t>em</w:t>
      </w:r>
      <w:r w:rsidRPr="00C34218">
        <w:rPr>
          <w:rFonts w:ascii="Georgia" w:hAnsi="Georgia"/>
          <w:sz w:val="14"/>
          <w:szCs w:val="14"/>
        </w:rPr>
        <w:t xml:space="preserve"> parte </w:t>
      </w:r>
      <w:r w:rsidR="004E2811" w:rsidRPr="00C34218">
        <w:rPr>
          <w:rFonts w:ascii="Georgia" w:hAnsi="Georgia"/>
          <w:sz w:val="14"/>
          <w:szCs w:val="14"/>
        </w:rPr>
        <w:t>da estrutura negocial da Escritura Pública da SCP (nota</w:t>
      </w:r>
      <w:r w:rsidR="00765E6F" w:rsidRPr="00C34218">
        <w:rPr>
          <w:rFonts w:ascii="Georgia" w:hAnsi="Georgia"/>
          <w:sz w:val="14"/>
          <w:szCs w:val="14"/>
        </w:rPr>
        <w:t> </w:t>
      </w:r>
      <w:r w:rsidR="004E2811" w:rsidRPr="00C34218">
        <w:rPr>
          <w:rFonts w:ascii="Georgia" w:hAnsi="Georgia"/>
          <w:sz w:val="14"/>
          <w:szCs w:val="14"/>
        </w:rPr>
        <w:t>1(b)), foi registrado contas a receber de</w:t>
      </w:r>
      <w:r w:rsidR="00803E04" w:rsidRPr="00C34218">
        <w:rPr>
          <w:rFonts w:ascii="Georgia" w:hAnsi="Georgia"/>
          <w:sz w:val="14"/>
          <w:szCs w:val="14"/>
        </w:rPr>
        <w:t xml:space="preserve"> partes relacionadas com a </w:t>
      </w:r>
      <w:proofErr w:type="spellStart"/>
      <w:r w:rsidR="00803E04" w:rsidRPr="00C34218">
        <w:rPr>
          <w:rFonts w:ascii="Georgia" w:hAnsi="Georgia"/>
          <w:sz w:val="14"/>
          <w:szCs w:val="14"/>
        </w:rPr>
        <w:t>Codemge</w:t>
      </w:r>
      <w:proofErr w:type="spellEnd"/>
      <w:r w:rsidR="00803E04" w:rsidRPr="00C34218">
        <w:rPr>
          <w:rFonts w:ascii="Georgia" w:hAnsi="Georgia"/>
          <w:sz w:val="14"/>
          <w:szCs w:val="14"/>
        </w:rPr>
        <w:t>, no mesmo valor e nas mesmas condições do passivo. Cabe ressaltar que</w:t>
      </w:r>
      <w:r w:rsidR="00847000" w:rsidRPr="00C34218">
        <w:rPr>
          <w:rFonts w:ascii="Georgia" w:hAnsi="Georgia"/>
          <w:sz w:val="14"/>
          <w:szCs w:val="14"/>
        </w:rPr>
        <w:t>, em anos posteriores,</w:t>
      </w:r>
      <w:r w:rsidR="00803E04" w:rsidRPr="00C34218">
        <w:rPr>
          <w:rFonts w:ascii="Georgia" w:hAnsi="Georgia"/>
          <w:sz w:val="14"/>
          <w:szCs w:val="14"/>
        </w:rPr>
        <w:t xml:space="preserve"> a Codemig participou de novas operações de antecipação de receitas, nas quais a </w:t>
      </w:r>
      <w:proofErr w:type="spellStart"/>
      <w:r w:rsidR="00803E04" w:rsidRPr="00C34218">
        <w:rPr>
          <w:rFonts w:ascii="Georgia" w:hAnsi="Georgia"/>
          <w:sz w:val="14"/>
          <w:szCs w:val="14"/>
        </w:rPr>
        <w:t>Codemge</w:t>
      </w:r>
      <w:proofErr w:type="spellEnd"/>
      <w:r w:rsidR="00803E04" w:rsidRPr="00C34218">
        <w:rPr>
          <w:rFonts w:ascii="Georgia" w:hAnsi="Georgia"/>
          <w:sz w:val="14"/>
          <w:szCs w:val="14"/>
        </w:rPr>
        <w:t xml:space="preserve"> não possui qualquer obrigação de</w:t>
      </w:r>
      <w:r w:rsidR="00E14755" w:rsidRPr="00C34218">
        <w:rPr>
          <w:rFonts w:ascii="Georgia" w:hAnsi="Georgia"/>
          <w:sz w:val="14"/>
          <w:szCs w:val="14"/>
        </w:rPr>
        <w:t xml:space="preserve"> </w:t>
      </w:r>
      <w:r w:rsidR="00803E04" w:rsidRPr="00C34218">
        <w:rPr>
          <w:rFonts w:ascii="Georgia" w:hAnsi="Georgia"/>
          <w:sz w:val="14"/>
          <w:szCs w:val="14"/>
        </w:rPr>
        <w:t>ressarcimento. Para outras informações sobre o adiantamento de lucros, vide nota 1</w:t>
      </w:r>
      <w:bookmarkEnd w:id="21"/>
      <w:r w:rsidR="009D65A8" w:rsidRPr="00C34218">
        <w:rPr>
          <w:rFonts w:ascii="Georgia" w:hAnsi="Georgia"/>
          <w:sz w:val="14"/>
          <w:szCs w:val="14"/>
        </w:rPr>
        <w:t>7</w:t>
      </w:r>
      <w:r w:rsidR="00803E04" w:rsidRPr="00C34218">
        <w:rPr>
          <w:rFonts w:ascii="Georgia" w:hAnsi="Georgia"/>
          <w:sz w:val="14"/>
          <w:szCs w:val="14"/>
        </w:rPr>
        <w:t>.</w:t>
      </w:r>
    </w:p>
    <w:p w14:paraId="043AABF8" w14:textId="06C4F817" w:rsidR="003F3781" w:rsidRPr="00C34218" w:rsidRDefault="003F3781" w:rsidP="00EE6CB7">
      <w:pPr>
        <w:pStyle w:val="PargrafodaLista"/>
        <w:numPr>
          <w:ilvl w:val="0"/>
          <w:numId w:val="16"/>
        </w:numPr>
        <w:spacing w:before="120"/>
        <w:ind w:left="709"/>
        <w:rPr>
          <w:rFonts w:ascii="Georgia" w:hAnsi="Georgia" w:cs="Arial"/>
          <w:bCs/>
          <w:sz w:val="14"/>
          <w:szCs w:val="14"/>
        </w:rPr>
      </w:pPr>
      <w:r w:rsidRPr="00C34218">
        <w:rPr>
          <w:rFonts w:ascii="Georgia" w:hAnsi="Georgia" w:cs="Arial"/>
          <w:bCs/>
          <w:sz w:val="14"/>
          <w:szCs w:val="14"/>
        </w:rPr>
        <w:t>Refere-se</w:t>
      </w:r>
      <w:r w:rsidRPr="00C34218">
        <w:rPr>
          <w:bCs/>
          <w:sz w:val="14"/>
          <w:szCs w:val="14"/>
        </w:rPr>
        <w:t xml:space="preserve"> </w:t>
      </w:r>
      <w:r w:rsidRPr="00C34218">
        <w:rPr>
          <w:rFonts w:ascii="Georgia" w:hAnsi="Georgia" w:cs="Arial"/>
          <w:bCs/>
          <w:sz w:val="14"/>
          <w:szCs w:val="14"/>
        </w:rPr>
        <w:t xml:space="preserve">a receitas decorrentes do contrato de locação para a Empresa Mineira de Comunicação </w:t>
      </w:r>
      <w:r w:rsidR="002B76C5" w:rsidRPr="00C34218">
        <w:rPr>
          <w:rFonts w:ascii="Georgia" w:hAnsi="Georgia" w:cs="Arial"/>
          <w:bCs/>
          <w:sz w:val="14"/>
          <w:szCs w:val="14"/>
        </w:rPr>
        <w:t>(“</w:t>
      </w:r>
      <w:r w:rsidRPr="00C34218">
        <w:rPr>
          <w:rFonts w:ascii="Georgia" w:hAnsi="Georgia" w:cs="Arial"/>
          <w:bCs/>
          <w:sz w:val="14"/>
          <w:szCs w:val="14"/>
        </w:rPr>
        <w:t>EMC</w:t>
      </w:r>
      <w:r w:rsidR="002B76C5" w:rsidRPr="00C34218">
        <w:rPr>
          <w:rFonts w:ascii="Georgia" w:hAnsi="Georgia" w:cs="Arial"/>
          <w:bCs/>
          <w:sz w:val="14"/>
          <w:szCs w:val="14"/>
        </w:rPr>
        <w:t xml:space="preserve">”) </w:t>
      </w:r>
      <w:r w:rsidRPr="00C34218">
        <w:rPr>
          <w:rFonts w:ascii="Georgia" w:hAnsi="Georgia" w:cs="Arial"/>
          <w:bCs/>
          <w:sz w:val="14"/>
          <w:szCs w:val="14"/>
        </w:rPr>
        <w:t>do</w:t>
      </w:r>
      <w:r w:rsidR="002B76C5" w:rsidRPr="00C34218">
        <w:rPr>
          <w:rFonts w:ascii="Georgia" w:hAnsi="Georgia" w:cs="Arial"/>
          <w:bCs/>
          <w:sz w:val="14"/>
          <w:szCs w:val="14"/>
        </w:rPr>
        <w:t xml:space="preserve"> </w:t>
      </w:r>
      <w:r w:rsidRPr="00C34218">
        <w:rPr>
          <w:rFonts w:ascii="Georgia" w:hAnsi="Georgia" w:cs="Arial"/>
          <w:bCs/>
          <w:sz w:val="14"/>
          <w:szCs w:val="14"/>
        </w:rPr>
        <w:t xml:space="preserve">Edifício Rádio Inconfidência e TV Minas, localizado no Centro Cultural </w:t>
      </w:r>
      <w:r w:rsidR="002B76C5" w:rsidRPr="00C34218">
        <w:rPr>
          <w:rFonts w:ascii="Georgia" w:hAnsi="Georgia" w:cs="Arial"/>
          <w:bCs/>
          <w:sz w:val="14"/>
          <w:szCs w:val="14"/>
        </w:rPr>
        <w:t xml:space="preserve">Presidente </w:t>
      </w:r>
      <w:r w:rsidRPr="00C34218">
        <w:rPr>
          <w:rFonts w:ascii="Georgia" w:hAnsi="Georgia" w:cs="Arial"/>
          <w:bCs/>
          <w:sz w:val="14"/>
          <w:szCs w:val="14"/>
        </w:rPr>
        <w:t xml:space="preserve">Itamar Franco, e dos equipamentos instalados no prédio que viabilizam a operação das emissoras de radiodifusão.  </w:t>
      </w:r>
    </w:p>
    <w:p w14:paraId="2BACB7EE" w14:textId="3595E656" w:rsidR="001107BB" w:rsidRPr="00C34218" w:rsidRDefault="001107BB" w:rsidP="001107BB">
      <w:pPr>
        <w:pStyle w:val="PargrafodaLista"/>
        <w:numPr>
          <w:ilvl w:val="0"/>
          <w:numId w:val="16"/>
        </w:numPr>
        <w:spacing w:before="120"/>
        <w:ind w:left="709"/>
        <w:rPr>
          <w:rFonts w:ascii="Georgia" w:hAnsi="Georgia" w:cs="Arial"/>
          <w:b/>
          <w:sz w:val="14"/>
          <w:szCs w:val="14"/>
        </w:rPr>
      </w:pPr>
      <w:r w:rsidRPr="00C34218">
        <w:rPr>
          <w:rFonts w:ascii="Georgia" w:hAnsi="Georgia" w:cs="Arial"/>
          <w:bCs/>
          <w:sz w:val="14"/>
          <w:szCs w:val="14"/>
        </w:rPr>
        <w:t xml:space="preserve">A </w:t>
      </w:r>
      <w:r w:rsidR="00D946F8" w:rsidRPr="00C34218">
        <w:rPr>
          <w:rFonts w:ascii="Georgia" w:hAnsi="Georgia" w:cs="Arial"/>
          <w:bCs/>
          <w:sz w:val="14"/>
          <w:szCs w:val="14"/>
        </w:rPr>
        <w:t>C</w:t>
      </w:r>
      <w:r w:rsidRPr="00C34218">
        <w:rPr>
          <w:rFonts w:ascii="Georgia" w:hAnsi="Georgia" w:cs="Arial"/>
          <w:bCs/>
          <w:sz w:val="14"/>
          <w:szCs w:val="14"/>
        </w:rPr>
        <w:t>ompanhia tem por objeto social promover o desenvolvimento econômico do Estado de Minas Gerais e, nesse contexto, está autorizada a firmar contrato ou convênio de cooperação econômica ou técnica e vem atuando como agente fomentador de diversos projetos no Estado, vide nota 2</w:t>
      </w:r>
      <w:r w:rsidR="009D65A8" w:rsidRPr="00C34218">
        <w:rPr>
          <w:rFonts w:ascii="Georgia" w:hAnsi="Georgia" w:cs="Arial"/>
          <w:bCs/>
          <w:sz w:val="14"/>
          <w:szCs w:val="14"/>
        </w:rPr>
        <w:t>2</w:t>
      </w:r>
      <w:r w:rsidRPr="00C34218">
        <w:rPr>
          <w:rFonts w:ascii="Georgia" w:hAnsi="Georgia" w:cs="Arial"/>
          <w:bCs/>
          <w:sz w:val="14"/>
          <w:szCs w:val="14"/>
        </w:rPr>
        <w:t>.</w:t>
      </w:r>
      <w:r w:rsidR="00E21B99" w:rsidRPr="00C34218">
        <w:rPr>
          <w:rFonts w:ascii="Georgia" w:hAnsi="Georgia" w:cs="Arial"/>
          <w:bCs/>
          <w:sz w:val="14"/>
          <w:szCs w:val="14"/>
        </w:rPr>
        <w:t xml:space="preserve"> </w:t>
      </w:r>
      <w:r w:rsidRPr="00C34218">
        <w:rPr>
          <w:rFonts w:ascii="Georgia" w:hAnsi="Georgia" w:cs="Arial"/>
          <w:bCs/>
          <w:sz w:val="14"/>
          <w:szCs w:val="14"/>
        </w:rPr>
        <w:t>Caso os convenentes não executem a integralidade do recurso repassado pela Codemig, eles são obrigados a devolverem o recurso atualizado monetariamente.</w:t>
      </w:r>
      <w:r w:rsidR="00E21B99" w:rsidRPr="00C34218">
        <w:rPr>
          <w:rFonts w:ascii="Georgia" w:hAnsi="Georgia" w:cs="Arial"/>
          <w:bCs/>
          <w:sz w:val="14"/>
          <w:szCs w:val="14"/>
        </w:rPr>
        <w:t xml:space="preserve"> Em função de diversos órgãos estaduais atuarem como intervenientes nos Convênios, os saldos repassados, ou, eventualmente devolvidos, são divulgados como transações com partes relacionadas.</w:t>
      </w:r>
    </w:p>
    <w:p w14:paraId="137B865E" w14:textId="1C6726F0" w:rsidR="00573DCF" w:rsidRPr="00C34218" w:rsidRDefault="00573DCF" w:rsidP="00573DCF">
      <w:pPr>
        <w:pStyle w:val="PargrafodaLista"/>
        <w:numPr>
          <w:ilvl w:val="0"/>
          <w:numId w:val="16"/>
        </w:numPr>
        <w:spacing w:before="120"/>
        <w:ind w:left="709"/>
        <w:rPr>
          <w:rFonts w:ascii="Georgia" w:hAnsi="Georgia"/>
          <w:sz w:val="14"/>
          <w:szCs w:val="14"/>
        </w:rPr>
      </w:pPr>
      <w:r w:rsidRPr="00C34218">
        <w:rPr>
          <w:rFonts w:ascii="Georgia" w:hAnsi="Georgia"/>
          <w:sz w:val="14"/>
          <w:szCs w:val="14"/>
        </w:rPr>
        <w:t>Conforme Lei Estadual 24.601/2023, a Companhia figura como interveniente financeiro responsável por realizar o pagamento compensatório de trecho de rodovia nos Termos de Transferência do DER-MG para os municípios mineiros. Vide nota 22.</w:t>
      </w:r>
    </w:p>
    <w:p w14:paraId="2143CE08" w14:textId="1CA84D2C" w:rsidR="00635390" w:rsidRPr="00C34218" w:rsidRDefault="00635390">
      <w:pPr>
        <w:rPr>
          <w:rFonts w:ascii="Georgia" w:hAnsi="Georgia" w:cs="Arial"/>
          <w:b/>
        </w:rPr>
      </w:pPr>
    </w:p>
    <w:p w14:paraId="191EC82A" w14:textId="77777777" w:rsidR="003745FF" w:rsidRPr="00C34218" w:rsidRDefault="003745FF">
      <w:pPr>
        <w:rPr>
          <w:rFonts w:ascii="Georgia" w:hAnsi="Georgia" w:cs="Arial"/>
          <w:b/>
        </w:rPr>
      </w:pPr>
      <w:r w:rsidRPr="00C34218">
        <w:rPr>
          <w:rFonts w:ascii="Georgia" w:hAnsi="Georgia" w:cs="Arial"/>
          <w:b/>
        </w:rPr>
        <w:br w:type="page"/>
      </w:r>
    </w:p>
    <w:p w14:paraId="6A8D8B16" w14:textId="08FE26AF" w:rsidR="00803E04" w:rsidRPr="00C34218" w:rsidRDefault="00803E04" w:rsidP="00803E04">
      <w:pPr>
        <w:pStyle w:val="PargrafodaLista"/>
        <w:numPr>
          <w:ilvl w:val="0"/>
          <w:numId w:val="9"/>
        </w:numPr>
        <w:ind w:left="0" w:hanging="709"/>
        <w:jc w:val="both"/>
        <w:rPr>
          <w:rFonts w:ascii="Arial" w:hAnsi="Arial" w:cs="Arial"/>
          <w:b/>
          <w:sz w:val="22"/>
          <w:szCs w:val="22"/>
        </w:rPr>
      </w:pPr>
      <w:r w:rsidRPr="00C34218">
        <w:rPr>
          <w:rFonts w:ascii="Arial" w:hAnsi="Arial" w:cs="Arial"/>
          <w:b/>
          <w:sz w:val="22"/>
          <w:szCs w:val="22"/>
        </w:rPr>
        <w:lastRenderedPageBreak/>
        <w:t>Concessão de direito de uso de imóveis a partes relacionadas</w:t>
      </w:r>
    </w:p>
    <w:p w14:paraId="63E61B2D" w14:textId="77777777" w:rsidR="007F1062" w:rsidRPr="00C34218" w:rsidRDefault="007F1062" w:rsidP="007F1062">
      <w:pPr>
        <w:jc w:val="both"/>
        <w:rPr>
          <w:rFonts w:ascii="Georgia" w:hAnsi="Georgia" w:cs="Arial"/>
          <w:b/>
          <w:sz w:val="22"/>
          <w:szCs w:val="22"/>
        </w:rPr>
      </w:pPr>
    </w:p>
    <w:p w14:paraId="4AF87E50" w14:textId="77777777" w:rsidR="007F1062" w:rsidRPr="00C34218" w:rsidRDefault="007F1062" w:rsidP="007F1062">
      <w:pPr>
        <w:pStyle w:val="PargrafodaLista"/>
        <w:ind w:left="0"/>
        <w:rPr>
          <w:rFonts w:ascii="Georgia" w:hAnsi="Georgia" w:cs="Arial"/>
          <w:b/>
          <w:sz w:val="22"/>
          <w:szCs w:val="22"/>
        </w:rPr>
      </w:pPr>
      <w:r w:rsidRPr="00C34218">
        <w:rPr>
          <w:rFonts w:ascii="Georgia" w:hAnsi="Georgia"/>
          <w:sz w:val="22"/>
          <w:szCs w:val="22"/>
        </w:rPr>
        <w:t xml:space="preserve">A Companhia possui imóveis </w:t>
      </w:r>
      <w:r w:rsidRPr="00C34218">
        <w:rPr>
          <w:rFonts w:ascii="Georgia" w:hAnsi="Georgia" w:cs="Arial"/>
          <w:sz w:val="22"/>
          <w:szCs w:val="22"/>
        </w:rPr>
        <w:t>cedidos em comodato não oneroso</w:t>
      </w:r>
      <w:r w:rsidRPr="00C34218">
        <w:rPr>
          <w:rFonts w:ascii="Georgia" w:hAnsi="Georgia"/>
          <w:sz w:val="22"/>
          <w:szCs w:val="22"/>
        </w:rPr>
        <w:t xml:space="preserve"> a partes relacionadas (empresas e entidades do Estado de Minas Gerais), vide nota 12. </w:t>
      </w:r>
    </w:p>
    <w:p w14:paraId="0683060D" w14:textId="77777777" w:rsidR="007F1062" w:rsidRPr="00C34218" w:rsidRDefault="007F1062" w:rsidP="007F1062">
      <w:pPr>
        <w:jc w:val="both"/>
        <w:rPr>
          <w:rFonts w:ascii="Georgia" w:hAnsi="Georgia" w:cs="Arial"/>
          <w:b/>
          <w:sz w:val="22"/>
          <w:szCs w:val="22"/>
        </w:rPr>
      </w:pPr>
    </w:p>
    <w:p w14:paraId="25EA0A93" w14:textId="159FCEC7" w:rsidR="007F1062" w:rsidRPr="00C34218" w:rsidRDefault="007F1062" w:rsidP="00803E04">
      <w:pPr>
        <w:pStyle w:val="PargrafodaLista"/>
        <w:numPr>
          <w:ilvl w:val="0"/>
          <w:numId w:val="9"/>
        </w:numPr>
        <w:ind w:left="0" w:hanging="709"/>
        <w:jc w:val="both"/>
        <w:rPr>
          <w:rFonts w:ascii="Arial" w:hAnsi="Arial" w:cs="Arial"/>
          <w:b/>
          <w:sz w:val="22"/>
          <w:szCs w:val="22"/>
        </w:rPr>
      </w:pPr>
      <w:r w:rsidRPr="00C34218">
        <w:rPr>
          <w:rFonts w:ascii="Arial" w:hAnsi="Arial" w:cs="Arial"/>
          <w:b/>
          <w:sz w:val="22"/>
          <w:szCs w:val="22"/>
        </w:rPr>
        <w:t>Aquisição de bem imóvel</w:t>
      </w:r>
    </w:p>
    <w:p w14:paraId="531DB850" w14:textId="77777777" w:rsidR="00803E04" w:rsidRPr="00C34218" w:rsidRDefault="00803E04" w:rsidP="00803E04">
      <w:pPr>
        <w:jc w:val="both"/>
        <w:rPr>
          <w:rFonts w:ascii="Georgia" w:hAnsi="Georgia" w:cs="Calibri"/>
          <w:sz w:val="22"/>
          <w:szCs w:val="22"/>
          <w:lang w:eastAsia="en-US"/>
        </w:rPr>
      </w:pPr>
    </w:p>
    <w:p w14:paraId="19928F93" w14:textId="073BBE34" w:rsidR="0010396B" w:rsidRPr="00C34218" w:rsidRDefault="0010396B" w:rsidP="00803E04">
      <w:pPr>
        <w:jc w:val="both"/>
        <w:rPr>
          <w:rFonts w:ascii="Georgia" w:hAnsi="Georgia" w:cs="Calibri"/>
          <w:sz w:val="22"/>
          <w:szCs w:val="22"/>
          <w:lang w:eastAsia="en-US"/>
        </w:rPr>
      </w:pPr>
      <w:r w:rsidRPr="00C34218">
        <w:rPr>
          <w:rFonts w:ascii="Georgia" w:hAnsi="Georgia" w:cs="Calibri"/>
          <w:sz w:val="22"/>
          <w:szCs w:val="22"/>
          <w:lang w:eastAsia="en-US"/>
        </w:rPr>
        <w:t xml:space="preserve">Em dezembro de 2025, a Companhia adquiriu de sua controladora, </w:t>
      </w:r>
      <w:proofErr w:type="spellStart"/>
      <w:r w:rsidRPr="00C34218">
        <w:rPr>
          <w:rFonts w:ascii="Georgia" w:hAnsi="Georgia" w:cs="Calibri"/>
          <w:sz w:val="22"/>
          <w:szCs w:val="22"/>
          <w:lang w:eastAsia="en-US"/>
        </w:rPr>
        <w:t>Codemge</w:t>
      </w:r>
      <w:proofErr w:type="spellEnd"/>
      <w:r w:rsidRPr="00C34218">
        <w:rPr>
          <w:rFonts w:ascii="Georgia" w:hAnsi="Georgia" w:cs="Calibri"/>
          <w:sz w:val="22"/>
          <w:szCs w:val="22"/>
          <w:lang w:eastAsia="en-US"/>
        </w:rPr>
        <w:t>, uma fazenda localizada no Barreiro em Araxá/MG, denominado Fazenda Santa Rita, pelo valor de R$21.153. Vide nota 12.</w:t>
      </w:r>
    </w:p>
    <w:p w14:paraId="1E3AC4B0" w14:textId="77777777" w:rsidR="00803E04" w:rsidRPr="00C34218" w:rsidRDefault="00803E04" w:rsidP="00803E04">
      <w:pPr>
        <w:pStyle w:val="PargrafodaLista"/>
        <w:ind w:left="0"/>
        <w:jc w:val="both"/>
        <w:rPr>
          <w:rFonts w:ascii="Georgia" w:hAnsi="Georgia" w:cs="Arial"/>
          <w:b/>
          <w:sz w:val="22"/>
          <w:szCs w:val="22"/>
        </w:rPr>
      </w:pPr>
    </w:p>
    <w:p w14:paraId="4F98507B" w14:textId="349615FC" w:rsidR="00803E04" w:rsidRPr="00C34218" w:rsidRDefault="00803E04" w:rsidP="00803E04">
      <w:pPr>
        <w:pStyle w:val="PargrafodaLista"/>
        <w:numPr>
          <w:ilvl w:val="0"/>
          <w:numId w:val="9"/>
        </w:numPr>
        <w:ind w:left="0" w:hanging="709"/>
        <w:jc w:val="both"/>
        <w:rPr>
          <w:rFonts w:ascii="Arial" w:hAnsi="Arial" w:cs="Arial"/>
          <w:b/>
          <w:sz w:val="22"/>
          <w:szCs w:val="22"/>
        </w:rPr>
      </w:pPr>
      <w:r w:rsidRPr="00C34218">
        <w:rPr>
          <w:rFonts w:ascii="Arial" w:hAnsi="Arial" w:cs="Arial"/>
          <w:b/>
          <w:sz w:val="22"/>
          <w:szCs w:val="22"/>
        </w:rPr>
        <w:t xml:space="preserve">Remuneração da </w:t>
      </w:r>
      <w:r w:rsidR="002A2416" w:rsidRPr="00C34218">
        <w:rPr>
          <w:rFonts w:ascii="Arial" w:hAnsi="Arial" w:cs="Arial"/>
          <w:b/>
          <w:sz w:val="22"/>
          <w:szCs w:val="22"/>
        </w:rPr>
        <w:t>A</w:t>
      </w:r>
      <w:r w:rsidRPr="00C34218">
        <w:rPr>
          <w:rFonts w:ascii="Arial" w:hAnsi="Arial" w:cs="Arial"/>
          <w:b/>
          <w:sz w:val="22"/>
          <w:szCs w:val="22"/>
        </w:rPr>
        <w:t>dministração</w:t>
      </w:r>
    </w:p>
    <w:p w14:paraId="21544F89" w14:textId="77777777" w:rsidR="00803E04" w:rsidRPr="00C34218" w:rsidRDefault="00803E04" w:rsidP="00803E04">
      <w:pPr>
        <w:jc w:val="both"/>
        <w:rPr>
          <w:rFonts w:ascii="Georgia" w:hAnsi="Georgia" w:cs="Calibri"/>
          <w:sz w:val="22"/>
          <w:szCs w:val="22"/>
          <w:lang w:eastAsia="en-US"/>
        </w:rPr>
      </w:pPr>
    </w:p>
    <w:p w14:paraId="3A7BEDDF" w14:textId="7CD62A14" w:rsidR="00803E04" w:rsidRPr="00C34218" w:rsidRDefault="00803E04" w:rsidP="00803E04">
      <w:pPr>
        <w:pStyle w:val="PargrafodaLista"/>
        <w:ind w:left="0"/>
        <w:rPr>
          <w:rFonts w:ascii="Georgia" w:hAnsi="Georgia" w:cs="Arial"/>
          <w:sz w:val="22"/>
          <w:szCs w:val="22"/>
        </w:rPr>
      </w:pPr>
      <w:r w:rsidRPr="00C34218">
        <w:rPr>
          <w:rFonts w:ascii="Georgia" w:hAnsi="Georgia" w:cs="Arial"/>
          <w:sz w:val="22"/>
          <w:szCs w:val="22"/>
        </w:rPr>
        <w:t xml:space="preserve">A </w:t>
      </w:r>
      <w:r w:rsidR="002A2416" w:rsidRPr="00C34218">
        <w:rPr>
          <w:rFonts w:ascii="Georgia" w:hAnsi="Georgia" w:cs="Arial"/>
          <w:sz w:val="22"/>
          <w:szCs w:val="22"/>
        </w:rPr>
        <w:t>A</w:t>
      </w:r>
      <w:r w:rsidRPr="00C34218">
        <w:rPr>
          <w:rFonts w:ascii="Georgia" w:hAnsi="Georgia" w:cs="Arial"/>
          <w:sz w:val="22"/>
          <w:szCs w:val="22"/>
        </w:rPr>
        <w:t xml:space="preserve">dministração da Companhia é conduzida de forma integrada com a </w:t>
      </w:r>
      <w:proofErr w:type="spellStart"/>
      <w:r w:rsidRPr="00C34218">
        <w:rPr>
          <w:rFonts w:ascii="Georgia" w:hAnsi="Georgia" w:cs="Arial"/>
          <w:sz w:val="22"/>
          <w:szCs w:val="22"/>
        </w:rPr>
        <w:t>Codemge</w:t>
      </w:r>
      <w:proofErr w:type="spellEnd"/>
      <w:r w:rsidRPr="00C34218">
        <w:rPr>
          <w:rFonts w:ascii="Georgia" w:hAnsi="Georgia" w:cs="Arial"/>
          <w:sz w:val="22"/>
          <w:szCs w:val="22"/>
        </w:rPr>
        <w:t xml:space="preserve">, dessa forma, os custos da estrutura bem como as despesas administrativas, exceto pela folha de pagamentos, observada a praticabilidade da atribuição, são absorvidos pela </w:t>
      </w:r>
      <w:proofErr w:type="spellStart"/>
      <w:r w:rsidRPr="00C34218">
        <w:rPr>
          <w:rFonts w:ascii="Georgia" w:hAnsi="Georgia" w:cs="Arial"/>
          <w:sz w:val="22"/>
          <w:szCs w:val="22"/>
        </w:rPr>
        <w:t>Codemge</w:t>
      </w:r>
      <w:proofErr w:type="spellEnd"/>
      <w:r w:rsidRPr="00C34218">
        <w:rPr>
          <w:rFonts w:ascii="Georgia" w:hAnsi="Georgia" w:cs="Arial"/>
          <w:sz w:val="22"/>
          <w:szCs w:val="22"/>
        </w:rPr>
        <w:t>.</w:t>
      </w:r>
    </w:p>
    <w:p w14:paraId="7511DF97" w14:textId="77777777" w:rsidR="006D3866" w:rsidRPr="00C34218" w:rsidRDefault="006D3866" w:rsidP="00803E04">
      <w:pPr>
        <w:pStyle w:val="PargrafodaLista"/>
        <w:ind w:left="0"/>
        <w:rPr>
          <w:rFonts w:ascii="Georgia" w:hAnsi="Georgia" w:cs="Arial"/>
          <w:sz w:val="22"/>
          <w:szCs w:val="22"/>
        </w:rPr>
      </w:pPr>
    </w:p>
    <w:p w14:paraId="3F615935" w14:textId="38ECC475" w:rsidR="00803E04" w:rsidRPr="00C34218" w:rsidRDefault="00803E04" w:rsidP="00803E04">
      <w:pPr>
        <w:rPr>
          <w:rFonts w:ascii="Georgia" w:hAnsi="Georgia"/>
          <w:sz w:val="22"/>
          <w:szCs w:val="22"/>
        </w:rPr>
      </w:pPr>
      <w:r w:rsidRPr="00C34218">
        <w:rPr>
          <w:rFonts w:ascii="Georgia" w:hAnsi="Georgia"/>
          <w:sz w:val="22"/>
          <w:szCs w:val="22"/>
        </w:rPr>
        <w:t xml:space="preserve">Considerando que a </w:t>
      </w:r>
      <w:r w:rsidR="002A2416" w:rsidRPr="00C34218">
        <w:rPr>
          <w:rFonts w:ascii="Georgia" w:hAnsi="Georgia"/>
          <w:sz w:val="22"/>
          <w:szCs w:val="22"/>
        </w:rPr>
        <w:t>A</w:t>
      </w:r>
      <w:r w:rsidRPr="00C34218">
        <w:rPr>
          <w:rFonts w:ascii="Georgia" w:hAnsi="Georgia"/>
          <w:sz w:val="22"/>
          <w:szCs w:val="22"/>
        </w:rPr>
        <w:t xml:space="preserve">dministração da Codemig possui cargos </w:t>
      </w:r>
      <w:r w:rsidR="002A2416" w:rsidRPr="00C34218">
        <w:rPr>
          <w:rFonts w:ascii="Georgia" w:hAnsi="Georgia"/>
          <w:sz w:val="22"/>
          <w:szCs w:val="22"/>
        </w:rPr>
        <w:t>a</w:t>
      </w:r>
      <w:r w:rsidRPr="00C34218">
        <w:rPr>
          <w:rFonts w:ascii="Georgia" w:hAnsi="Georgia"/>
          <w:sz w:val="22"/>
          <w:szCs w:val="22"/>
        </w:rPr>
        <w:t xml:space="preserve">dministrativos na </w:t>
      </w:r>
      <w:proofErr w:type="spellStart"/>
      <w:r w:rsidRPr="00C34218">
        <w:rPr>
          <w:rFonts w:ascii="Georgia" w:hAnsi="Georgia"/>
          <w:sz w:val="22"/>
          <w:szCs w:val="22"/>
        </w:rPr>
        <w:t>Codemge</w:t>
      </w:r>
      <w:proofErr w:type="spellEnd"/>
      <w:r w:rsidRPr="00C34218">
        <w:rPr>
          <w:rFonts w:ascii="Georgia" w:hAnsi="Georgia"/>
          <w:sz w:val="22"/>
          <w:szCs w:val="22"/>
        </w:rPr>
        <w:t xml:space="preserve">, todos </w:t>
      </w:r>
      <w:r w:rsidR="008113FA" w:rsidRPr="00C34218">
        <w:rPr>
          <w:rFonts w:ascii="Georgia" w:hAnsi="Georgia"/>
          <w:sz w:val="22"/>
          <w:szCs w:val="22"/>
        </w:rPr>
        <w:t xml:space="preserve">os </w:t>
      </w:r>
      <w:r w:rsidRPr="00C34218">
        <w:rPr>
          <w:rFonts w:ascii="Georgia" w:hAnsi="Georgia"/>
          <w:sz w:val="22"/>
          <w:szCs w:val="22"/>
        </w:rPr>
        <w:t xml:space="preserve">seus membros que participam da </w:t>
      </w:r>
      <w:r w:rsidR="002A2416" w:rsidRPr="00C34218">
        <w:rPr>
          <w:rFonts w:ascii="Georgia" w:hAnsi="Georgia"/>
          <w:sz w:val="22"/>
          <w:szCs w:val="22"/>
        </w:rPr>
        <w:t>A</w:t>
      </w:r>
      <w:r w:rsidRPr="00C34218">
        <w:rPr>
          <w:rFonts w:ascii="Georgia" w:hAnsi="Georgia"/>
          <w:sz w:val="22"/>
          <w:szCs w:val="22"/>
        </w:rPr>
        <w:t xml:space="preserve">dministração da </w:t>
      </w:r>
      <w:proofErr w:type="spellStart"/>
      <w:r w:rsidRPr="00C34218">
        <w:rPr>
          <w:rFonts w:ascii="Georgia" w:hAnsi="Georgia"/>
          <w:sz w:val="22"/>
          <w:szCs w:val="22"/>
        </w:rPr>
        <w:t>Codemge</w:t>
      </w:r>
      <w:proofErr w:type="spellEnd"/>
      <w:r w:rsidRPr="00C34218">
        <w:rPr>
          <w:rFonts w:ascii="Georgia" w:hAnsi="Georgia"/>
          <w:sz w:val="22"/>
          <w:szCs w:val="22"/>
        </w:rPr>
        <w:t xml:space="preserve"> </w:t>
      </w:r>
      <w:r w:rsidR="00AD0CCA" w:rsidRPr="00C34218">
        <w:rPr>
          <w:rFonts w:ascii="Georgia" w:hAnsi="Georgia"/>
          <w:sz w:val="22"/>
          <w:szCs w:val="22"/>
        </w:rPr>
        <w:t>renunciaram a</w:t>
      </w:r>
      <w:r w:rsidRPr="00C34218">
        <w:rPr>
          <w:rFonts w:ascii="Georgia" w:hAnsi="Georgia"/>
          <w:sz w:val="22"/>
          <w:szCs w:val="22"/>
        </w:rPr>
        <w:t xml:space="preserve"> seus recebimentos na Codemig, uma vez que pela Lei 13.303/16 é proibida a assunção de cargos remunerados em mais de um ente público. </w:t>
      </w:r>
    </w:p>
    <w:p w14:paraId="14A80DE3" w14:textId="77777777" w:rsidR="00803E04" w:rsidRPr="00C34218" w:rsidRDefault="00803E04" w:rsidP="00803E04">
      <w:pPr>
        <w:rPr>
          <w:rFonts w:ascii="Georgia" w:hAnsi="Georgia"/>
          <w:sz w:val="22"/>
          <w:szCs w:val="22"/>
        </w:rPr>
      </w:pPr>
    </w:p>
    <w:p w14:paraId="4FD45D79" w14:textId="0B588057" w:rsidR="0017177F" w:rsidRPr="00C34218" w:rsidRDefault="00EB58DF">
      <w:pPr>
        <w:rPr>
          <w:rFonts w:ascii="Georgia" w:hAnsi="Georgia" w:cs="Arial"/>
          <w:b/>
          <w:bCs/>
          <w:sz w:val="22"/>
          <w:szCs w:val="22"/>
        </w:rPr>
      </w:pPr>
      <w:bookmarkStart w:id="22" w:name="_Hlk176437166"/>
      <w:r w:rsidRPr="00C34218">
        <w:rPr>
          <w:rFonts w:ascii="Georgia" w:hAnsi="Georgia"/>
          <w:sz w:val="22"/>
          <w:szCs w:val="22"/>
        </w:rPr>
        <w:t xml:space="preserve">As despesas com remuneração e encargos dos principais executivos e administradores da Companhia e da </w:t>
      </w:r>
      <w:proofErr w:type="spellStart"/>
      <w:r w:rsidRPr="00C34218">
        <w:rPr>
          <w:rFonts w:ascii="Georgia" w:hAnsi="Georgia"/>
          <w:sz w:val="22"/>
          <w:szCs w:val="22"/>
        </w:rPr>
        <w:t>Codemge</w:t>
      </w:r>
      <w:proofErr w:type="spellEnd"/>
      <w:r w:rsidRPr="00C34218">
        <w:rPr>
          <w:rFonts w:ascii="Georgia" w:hAnsi="Georgia"/>
          <w:sz w:val="22"/>
          <w:szCs w:val="22"/>
        </w:rPr>
        <w:t xml:space="preserve"> durante o </w:t>
      </w:r>
      <w:r w:rsidR="00E123FC" w:rsidRPr="00C34218">
        <w:rPr>
          <w:rFonts w:ascii="Georgia" w:hAnsi="Georgia"/>
          <w:sz w:val="22"/>
          <w:szCs w:val="22"/>
        </w:rPr>
        <w:t>exercício</w:t>
      </w:r>
      <w:r w:rsidR="00697407" w:rsidRPr="00C34218">
        <w:rPr>
          <w:rFonts w:ascii="Georgia" w:hAnsi="Georgia"/>
          <w:sz w:val="22"/>
          <w:szCs w:val="22"/>
        </w:rPr>
        <w:t xml:space="preserve"> findo</w:t>
      </w:r>
      <w:r w:rsidRPr="00C34218">
        <w:rPr>
          <w:rFonts w:ascii="Georgia" w:hAnsi="Georgia"/>
          <w:sz w:val="22"/>
          <w:szCs w:val="22"/>
        </w:rPr>
        <w:t xml:space="preserve"> em </w:t>
      </w:r>
      <w:bookmarkStart w:id="23" w:name="_Hlk205454455"/>
      <w:r w:rsidR="00C7012C" w:rsidRPr="00C34218">
        <w:rPr>
          <w:rFonts w:ascii="Georgia" w:hAnsi="Georgia"/>
          <w:sz w:val="22"/>
          <w:szCs w:val="22"/>
        </w:rPr>
        <w:t>3</w:t>
      </w:r>
      <w:r w:rsidR="00E123FC" w:rsidRPr="00C34218">
        <w:rPr>
          <w:rFonts w:ascii="Georgia" w:hAnsi="Georgia"/>
          <w:sz w:val="22"/>
          <w:szCs w:val="22"/>
        </w:rPr>
        <w:t>1</w:t>
      </w:r>
      <w:r w:rsidR="00C7012C" w:rsidRPr="00C34218">
        <w:rPr>
          <w:rFonts w:ascii="Georgia" w:hAnsi="Georgia"/>
          <w:sz w:val="22"/>
          <w:szCs w:val="22"/>
        </w:rPr>
        <w:t xml:space="preserve"> de </w:t>
      </w:r>
      <w:r w:rsidR="00E123FC" w:rsidRPr="00C34218">
        <w:rPr>
          <w:rFonts w:ascii="Georgia" w:hAnsi="Georgia"/>
          <w:sz w:val="22"/>
          <w:szCs w:val="22"/>
        </w:rPr>
        <w:t>dez</w:t>
      </w:r>
      <w:r w:rsidR="003A76E4" w:rsidRPr="00C34218">
        <w:rPr>
          <w:rFonts w:ascii="Georgia" w:hAnsi="Georgia"/>
          <w:sz w:val="22"/>
          <w:szCs w:val="22"/>
        </w:rPr>
        <w:t>embro</w:t>
      </w:r>
      <w:r w:rsidRPr="00C34218">
        <w:rPr>
          <w:rFonts w:ascii="Georgia" w:hAnsi="Georgia"/>
          <w:sz w:val="22"/>
          <w:szCs w:val="22"/>
        </w:rPr>
        <w:t xml:space="preserve"> de 202</w:t>
      </w:r>
      <w:r w:rsidR="005902DC" w:rsidRPr="00C34218">
        <w:rPr>
          <w:rFonts w:ascii="Georgia" w:hAnsi="Georgia"/>
          <w:sz w:val="22"/>
          <w:szCs w:val="22"/>
        </w:rPr>
        <w:t>5</w:t>
      </w:r>
      <w:r w:rsidRPr="00C34218">
        <w:rPr>
          <w:rFonts w:ascii="Georgia" w:hAnsi="Georgia"/>
          <w:sz w:val="22"/>
          <w:szCs w:val="22"/>
        </w:rPr>
        <w:t xml:space="preserve"> totalizaram</w:t>
      </w:r>
      <w:r w:rsidR="00BE65D5" w:rsidRPr="00C34218">
        <w:rPr>
          <w:rFonts w:ascii="Georgia" w:hAnsi="Georgia"/>
          <w:sz w:val="22"/>
          <w:szCs w:val="22"/>
        </w:rPr>
        <w:t xml:space="preserve"> </w:t>
      </w:r>
      <w:r w:rsidR="00FC5F9E" w:rsidRPr="00C34218">
        <w:rPr>
          <w:rFonts w:ascii="Georgia" w:hAnsi="Georgia"/>
          <w:sz w:val="22"/>
          <w:szCs w:val="22"/>
        </w:rPr>
        <w:t>R$</w:t>
      </w:r>
      <w:r w:rsidR="00416621" w:rsidRPr="00C34218">
        <w:rPr>
          <w:rFonts w:ascii="Georgia" w:hAnsi="Georgia"/>
          <w:sz w:val="22"/>
          <w:szCs w:val="22"/>
        </w:rPr>
        <w:t>8.993</w:t>
      </w:r>
      <w:r w:rsidR="00FC5F9E" w:rsidRPr="00C34218">
        <w:rPr>
          <w:rFonts w:ascii="Georgia" w:hAnsi="Georgia"/>
          <w:sz w:val="22"/>
          <w:szCs w:val="22"/>
        </w:rPr>
        <w:t xml:space="preserve"> </w:t>
      </w:r>
      <w:r w:rsidR="00D96FE6" w:rsidRPr="00C34218">
        <w:rPr>
          <w:rFonts w:ascii="Georgia" w:hAnsi="Georgia"/>
          <w:sz w:val="22"/>
          <w:szCs w:val="22"/>
        </w:rPr>
        <w:t>(R$8.998 em 31 de dezembro de 2024)</w:t>
      </w:r>
      <w:r w:rsidR="00D96FE6">
        <w:rPr>
          <w:rFonts w:ascii="Georgia" w:hAnsi="Georgia"/>
          <w:sz w:val="22"/>
          <w:szCs w:val="22"/>
        </w:rPr>
        <w:t>,</w:t>
      </w:r>
      <w:r w:rsidRPr="00C34218">
        <w:rPr>
          <w:rFonts w:ascii="Georgia" w:hAnsi="Georgia"/>
          <w:sz w:val="22"/>
          <w:szCs w:val="22"/>
        </w:rPr>
        <w:t xml:space="preserve"> estão contabilizadas na </w:t>
      </w:r>
      <w:proofErr w:type="spellStart"/>
      <w:r w:rsidRPr="00C34218">
        <w:rPr>
          <w:rFonts w:ascii="Georgia" w:hAnsi="Georgia"/>
          <w:sz w:val="22"/>
          <w:szCs w:val="22"/>
        </w:rPr>
        <w:t>Codemge</w:t>
      </w:r>
      <w:proofErr w:type="spellEnd"/>
      <w:r w:rsidRPr="00C34218">
        <w:rPr>
          <w:rFonts w:ascii="Georgia" w:hAnsi="Georgia"/>
          <w:sz w:val="22"/>
          <w:szCs w:val="22"/>
        </w:rPr>
        <w:t xml:space="preserve"> </w:t>
      </w:r>
      <w:bookmarkEnd w:id="23"/>
      <w:r w:rsidRPr="00C34218">
        <w:rPr>
          <w:rFonts w:ascii="Georgia" w:hAnsi="Georgia"/>
          <w:sz w:val="22"/>
          <w:szCs w:val="22"/>
        </w:rPr>
        <w:t xml:space="preserve">e são cobradas da Companhia via Contrato de Compartilhamento de Despesas assinado entre Codemig e </w:t>
      </w:r>
      <w:proofErr w:type="spellStart"/>
      <w:r w:rsidRPr="00C34218">
        <w:rPr>
          <w:rFonts w:ascii="Georgia" w:hAnsi="Georgia"/>
          <w:sz w:val="22"/>
          <w:szCs w:val="22"/>
        </w:rPr>
        <w:t>Codemge</w:t>
      </w:r>
      <w:proofErr w:type="spellEnd"/>
      <w:r w:rsidRPr="00C34218">
        <w:rPr>
          <w:rFonts w:ascii="Georgia" w:hAnsi="Georgia"/>
          <w:sz w:val="22"/>
          <w:szCs w:val="22"/>
        </w:rPr>
        <w:t>.</w:t>
      </w:r>
      <w:bookmarkEnd w:id="22"/>
    </w:p>
    <w:p w14:paraId="36F3B6A8" w14:textId="77777777" w:rsidR="00C80198" w:rsidRPr="00C34218" w:rsidRDefault="00C80198">
      <w:pPr>
        <w:rPr>
          <w:rFonts w:ascii="Georgia" w:hAnsi="Georgia" w:cs="Arial"/>
          <w:b/>
          <w:bCs/>
          <w:sz w:val="22"/>
          <w:szCs w:val="22"/>
        </w:rPr>
      </w:pPr>
    </w:p>
    <w:p w14:paraId="75FF9A32" w14:textId="77777777" w:rsidR="00C80198" w:rsidRPr="00C34218" w:rsidRDefault="00C80198">
      <w:pPr>
        <w:rPr>
          <w:rFonts w:ascii="Georgia" w:hAnsi="Georgia" w:cs="Arial"/>
          <w:b/>
          <w:bCs/>
          <w:sz w:val="22"/>
          <w:szCs w:val="22"/>
        </w:rPr>
      </w:pPr>
    </w:p>
    <w:p w14:paraId="599BBF2C" w14:textId="2C623D3F" w:rsidR="00095FC9" w:rsidRPr="00C34218" w:rsidRDefault="00095FC9" w:rsidP="003E6078">
      <w:pPr>
        <w:pStyle w:val="PargrafodaLista"/>
        <w:numPr>
          <w:ilvl w:val="0"/>
          <w:numId w:val="8"/>
        </w:numPr>
        <w:ind w:left="0" w:hanging="709"/>
        <w:rPr>
          <w:rFonts w:ascii="Arial" w:hAnsi="Arial" w:cs="Arial"/>
          <w:b/>
          <w:bCs/>
          <w:sz w:val="22"/>
          <w:szCs w:val="22"/>
        </w:rPr>
      </w:pPr>
      <w:r w:rsidRPr="00C34218">
        <w:rPr>
          <w:rFonts w:ascii="Arial" w:hAnsi="Arial" w:cs="Arial"/>
          <w:b/>
          <w:bCs/>
          <w:sz w:val="22"/>
          <w:szCs w:val="22"/>
        </w:rPr>
        <w:t xml:space="preserve">Participações societárias </w:t>
      </w:r>
    </w:p>
    <w:p w14:paraId="4701ED66" w14:textId="77777777" w:rsidR="00095FC9" w:rsidRPr="00C34218" w:rsidRDefault="00095FC9" w:rsidP="00095FC9">
      <w:pPr>
        <w:pStyle w:val="PargrafodaLista"/>
        <w:ind w:left="0"/>
        <w:outlineLvl w:val="1"/>
        <w:rPr>
          <w:rFonts w:ascii="Georgia" w:hAnsi="Georgia" w:cs="Arial"/>
          <w:sz w:val="22"/>
          <w:szCs w:val="22"/>
        </w:rPr>
      </w:pPr>
    </w:p>
    <w:p w14:paraId="7D59BC28" w14:textId="6BDCF4DF" w:rsidR="00FB4713" w:rsidRPr="00C34218" w:rsidRDefault="00803E04" w:rsidP="00FB4713">
      <w:pPr>
        <w:rPr>
          <w:rFonts w:ascii="Georgia" w:hAnsi="Georgia" w:cs="Arial"/>
          <w:bCs/>
          <w:sz w:val="22"/>
          <w:szCs w:val="22"/>
        </w:rPr>
      </w:pPr>
      <w:r w:rsidRPr="00C34218">
        <w:rPr>
          <w:rFonts w:ascii="Georgia" w:hAnsi="Georgia" w:cs="Arial"/>
          <w:bCs/>
          <w:sz w:val="22"/>
          <w:szCs w:val="22"/>
        </w:rPr>
        <w:t xml:space="preserve">A Companhia mantém um investimento em participação societária na Companhia Mineradora do Pirocloro de Araxá – </w:t>
      </w:r>
      <w:proofErr w:type="spellStart"/>
      <w:r w:rsidRPr="00C34218">
        <w:rPr>
          <w:rFonts w:ascii="Georgia" w:hAnsi="Georgia" w:cs="Arial"/>
          <w:bCs/>
          <w:sz w:val="22"/>
          <w:szCs w:val="22"/>
        </w:rPr>
        <w:t>Comipa</w:t>
      </w:r>
      <w:proofErr w:type="spellEnd"/>
      <w:r w:rsidRPr="00C34218">
        <w:rPr>
          <w:rFonts w:ascii="Georgia" w:hAnsi="Georgia" w:cs="Arial"/>
          <w:bCs/>
          <w:sz w:val="22"/>
          <w:szCs w:val="22"/>
        </w:rPr>
        <w:t xml:space="preserve">. Esse investimento tem a finalidade de manutenção de esforços em conjunto com a CBMM para exploração e lavra de minérios de pirocloro na região de Araxá/MG. A Codemig possui um total de 208.059.600 ações integralizadas, sem valor nominal na </w:t>
      </w:r>
      <w:proofErr w:type="spellStart"/>
      <w:r w:rsidRPr="00C34218">
        <w:rPr>
          <w:rFonts w:ascii="Georgia" w:hAnsi="Georgia" w:cs="Arial"/>
          <w:bCs/>
          <w:sz w:val="22"/>
          <w:szCs w:val="22"/>
        </w:rPr>
        <w:t>Comipa</w:t>
      </w:r>
      <w:proofErr w:type="spellEnd"/>
      <w:r w:rsidRPr="00C34218">
        <w:rPr>
          <w:rFonts w:ascii="Georgia" w:hAnsi="Georgia" w:cs="Arial"/>
          <w:bCs/>
          <w:sz w:val="22"/>
          <w:szCs w:val="22"/>
        </w:rPr>
        <w:t xml:space="preserve">, representando uma participação no capital social total de 50,99%. Conforme definições do Estatuto Social da </w:t>
      </w:r>
      <w:proofErr w:type="spellStart"/>
      <w:r w:rsidRPr="00C34218">
        <w:rPr>
          <w:rFonts w:ascii="Georgia" w:hAnsi="Georgia" w:cs="Arial"/>
          <w:bCs/>
          <w:sz w:val="22"/>
          <w:szCs w:val="22"/>
        </w:rPr>
        <w:t>Comipa</w:t>
      </w:r>
      <w:proofErr w:type="spellEnd"/>
      <w:r w:rsidRPr="00C34218">
        <w:rPr>
          <w:rFonts w:ascii="Georgia" w:hAnsi="Georgia" w:cs="Arial"/>
          <w:bCs/>
          <w:sz w:val="22"/>
          <w:szCs w:val="22"/>
        </w:rPr>
        <w:t xml:space="preserve">, a Companhia entende que a CBMM é a sócia </w:t>
      </w:r>
      <w:r w:rsidR="006532B7">
        <w:rPr>
          <w:rFonts w:ascii="Georgia" w:hAnsi="Georgia" w:cs="Arial"/>
          <w:bCs/>
          <w:sz w:val="22"/>
          <w:szCs w:val="22"/>
        </w:rPr>
        <w:t xml:space="preserve">controladora, </w:t>
      </w:r>
      <w:r w:rsidRPr="00C34218">
        <w:rPr>
          <w:rFonts w:ascii="Georgia" w:hAnsi="Georgia" w:cs="Arial"/>
          <w:bCs/>
          <w:sz w:val="22"/>
          <w:szCs w:val="22"/>
        </w:rPr>
        <w:t xml:space="preserve">com capacidade atual de dirigir as atividades relevantes da investida, uma vez que detém </w:t>
      </w:r>
      <w:r w:rsidR="005E7783" w:rsidRPr="00C34218">
        <w:rPr>
          <w:rFonts w:ascii="Georgia" w:hAnsi="Georgia" w:cs="Arial"/>
          <w:bCs/>
          <w:sz w:val="22"/>
          <w:szCs w:val="22"/>
        </w:rPr>
        <w:t xml:space="preserve">ações que conferem </w:t>
      </w:r>
      <w:r w:rsidR="00DA1C89" w:rsidRPr="00C34218">
        <w:rPr>
          <w:rFonts w:ascii="Georgia" w:hAnsi="Georgia" w:cs="Arial"/>
          <w:bCs/>
          <w:sz w:val="22"/>
          <w:szCs w:val="22"/>
        </w:rPr>
        <w:t>preponderância nas deliberações sociais e o poder de eleger a maioria dos administradores</w:t>
      </w:r>
      <w:r w:rsidR="005E7783" w:rsidRPr="00C34218">
        <w:rPr>
          <w:rFonts w:ascii="Georgia" w:hAnsi="Georgia" w:cs="Arial"/>
          <w:bCs/>
          <w:sz w:val="22"/>
          <w:szCs w:val="22"/>
        </w:rPr>
        <w:t>.</w:t>
      </w:r>
      <w:r w:rsidR="00FB4713" w:rsidRPr="00C34218">
        <w:rPr>
          <w:rFonts w:ascii="Georgia" w:hAnsi="Georgia" w:cs="Arial"/>
          <w:bCs/>
          <w:sz w:val="22"/>
          <w:szCs w:val="22"/>
        </w:rPr>
        <w:t xml:space="preserve"> Por esse motivo, a participação na </w:t>
      </w:r>
      <w:proofErr w:type="spellStart"/>
      <w:r w:rsidR="00FB4713" w:rsidRPr="00C34218">
        <w:rPr>
          <w:rFonts w:ascii="Georgia" w:hAnsi="Georgia" w:cs="Arial"/>
          <w:bCs/>
          <w:sz w:val="22"/>
          <w:szCs w:val="22"/>
        </w:rPr>
        <w:t>Comipa</w:t>
      </w:r>
      <w:proofErr w:type="spellEnd"/>
      <w:r w:rsidR="00FB4713" w:rsidRPr="00C34218">
        <w:rPr>
          <w:rFonts w:ascii="Georgia" w:hAnsi="Georgia" w:cs="Arial"/>
          <w:bCs/>
          <w:sz w:val="22"/>
          <w:szCs w:val="22"/>
        </w:rPr>
        <w:t xml:space="preserve"> é registrada pelo método de equivalência patrimonial, mas não é consolidada nas demonstrações financeiras da Companhia.</w:t>
      </w:r>
    </w:p>
    <w:p w14:paraId="4DD78ADC" w14:textId="719428D7" w:rsidR="00095FC9" w:rsidRPr="00C34218" w:rsidRDefault="003745FF" w:rsidP="00C62881">
      <w:pPr>
        <w:rPr>
          <w:rFonts w:ascii="Georgia" w:hAnsi="Georgia" w:cs="Arial"/>
          <w:bCs/>
          <w:sz w:val="22"/>
          <w:szCs w:val="22"/>
        </w:rPr>
      </w:pPr>
      <w:r w:rsidRPr="00C34218">
        <w:rPr>
          <w:rFonts w:ascii="Georgia" w:hAnsi="Georgia" w:cs="Arial"/>
          <w:bCs/>
          <w:sz w:val="22"/>
          <w:szCs w:val="22"/>
        </w:rPr>
        <w:br w:type="page"/>
      </w:r>
    </w:p>
    <w:tbl>
      <w:tblPr>
        <w:tblW w:w="4985" w:type="pct"/>
        <w:tblCellMar>
          <w:left w:w="70" w:type="dxa"/>
          <w:right w:w="70" w:type="dxa"/>
        </w:tblCellMar>
        <w:tblLook w:val="04A0" w:firstRow="1" w:lastRow="0" w:firstColumn="1" w:lastColumn="0" w:noHBand="0" w:noVBand="1"/>
      </w:tblPr>
      <w:tblGrid>
        <w:gridCol w:w="4241"/>
        <w:gridCol w:w="1715"/>
        <w:gridCol w:w="1553"/>
        <w:gridCol w:w="160"/>
        <w:gridCol w:w="1540"/>
      </w:tblGrid>
      <w:tr w:rsidR="003745FF" w:rsidRPr="00C34218" w14:paraId="7EEB1A9C" w14:textId="77777777" w:rsidTr="00052A90">
        <w:trPr>
          <w:trHeight w:val="170"/>
        </w:trPr>
        <w:tc>
          <w:tcPr>
            <w:tcW w:w="2303" w:type="pct"/>
            <w:tcBorders>
              <w:top w:val="nil"/>
              <w:left w:val="nil"/>
              <w:bottom w:val="single" w:sz="4" w:space="0" w:color="auto"/>
              <w:right w:val="nil"/>
            </w:tcBorders>
            <w:noWrap/>
            <w:vAlign w:val="bottom"/>
            <w:hideMark/>
          </w:tcPr>
          <w:p w14:paraId="56CACA26" w14:textId="77777777" w:rsidR="00416621" w:rsidRPr="00C34218" w:rsidRDefault="00416621" w:rsidP="00416621">
            <w:pPr>
              <w:rPr>
                <w:rFonts w:ascii="Arial" w:hAnsi="Arial" w:cs="Arial"/>
                <w:b/>
                <w:bCs/>
                <w:color w:val="000000"/>
                <w:sz w:val="18"/>
                <w:szCs w:val="18"/>
              </w:rPr>
            </w:pPr>
            <w:r w:rsidRPr="00C34218">
              <w:rPr>
                <w:rFonts w:ascii="Arial" w:hAnsi="Arial" w:cs="Arial"/>
                <w:b/>
                <w:bCs/>
                <w:color w:val="000000"/>
                <w:sz w:val="18"/>
                <w:szCs w:val="18"/>
              </w:rPr>
              <w:lastRenderedPageBreak/>
              <w:t>Investimento</w:t>
            </w:r>
          </w:p>
        </w:tc>
        <w:tc>
          <w:tcPr>
            <w:tcW w:w="931" w:type="pct"/>
            <w:tcBorders>
              <w:top w:val="nil"/>
              <w:left w:val="nil"/>
              <w:bottom w:val="nil"/>
              <w:right w:val="nil"/>
            </w:tcBorders>
            <w:noWrap/>
            <w:vAlign w:val="bottom"/>
            <w:hideMark/>
          </w:tcPr>
          <w:p w14:paraId="3CB9E660" w14:textId="77777777" w:rsidR="00416621" w:rsidRPr="00C34218" w:rsidRDefault="00416621" w:rsidP="00416621">
            <w:pPr>
              <w:rPr>
                <w:rFonts w:ascii="Arial" w:hAnsi="Arial" w:cs="Arial"/>
                <w:b/>
                <w:bCs/>
                <w:color w:val="000000"/>
                <w:sz w:val="18"/>
                <w:szCs w:val="18"/>
              </w:rPr>
            </w:pPr>
          </w:p>
        </w:tc>
        <w:tc>
          <w:tcPr>
            <w:tcW w:w="843" w:type="pct"/>
            <w:tcBorders>
              <w:top w:val="nil"/>
              <w:left w:val="nil"/>
              <w:bottom w:val="single" w:sz="4" w:space="0" w:color="auto"/>
              <w:right w:val="nil"/>
            </w:tcBorders>
            <w:noWrap/>
            <w:vAlign w:val="center"/>
            <w:hideMark/>
          </w:tcPr>
          <w:p w14:paraId="42C7D128" w14:textId="77777777" w:rsidR="00416621" w:rsidRPr="00C34218" w:rsidRDefault="00416621" w:rsidP="00416621">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87" w:type="pct"/>
            <w:tcBorders>
              <w:top w:val="nil"/>
              <w:left w:val="nil"/>
              <w:bottom w:val="nil"/>
              <w:right w:val="nil"/>
            </w:tcBorders>
            <w:noWrap/>
            <w:vAlign w:val="bottom"/>
            <w:hideMark/>
          </w:tcPr>
          <w:p w14:paraId="06AFD509" w14:textId="77777777" w:rsidR="00416621" w:rsidRPr="00C34218" w:rsidRDefault="00416621" w:rsidP="00416621">
            <w:pPr>
              <w:jc w:val="right"/>
              <w:rPr>
                <w:rFonts w:ascii="Arial" w:hAnsi="Arial" w:cs="Arial"/>
                <w:b/>
                <w:bCs/>
                <w:color w:val="000000"/>
                <w:sz w:val="18"/>
                <w:szCs w:val="18"/>
              </w:rPr>
            </w:pPr>
          </w:p>
        </w:tc>
        <w:tc>
          <w:tcPr>
            <w:tcW w:w="836" w:type="pct"/>
            <w:tcBorders>
              <w:top w:val="nil"/>
              <w:left w:val="nil"/>
              <w:bottom w:val="single" w:sz="4" w:space="0" w:color="auto"/>
              <w:right w:val="nil"/>
            </w:tcBorders>
            <w:noWrap/>
            <w:vAlign w:val="center"/>
            <w:hideMark/>
          </w:tcPr>
          <w:p w14:paraId="228C6428" w14:textId="77777777" w:rsidR="00416621" w:rsidRPr="00C34218" w:rsidRDefault="00416621" w:rsidP="00416621">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3745FF" w:rsidRPr="00C34218" w14:paraId="7A9D8048" w14:textId="77777777" w:rsidTr="00052A90">
        <w:trPr>
          <w:trHeight w:val="170"/>
        </w:trPr>
        <w:tc>
          <w:tcPr>
            <w:tcW w:w="2303" w:type="pct"/>
            <w:tcBorders>
              <w:top w:val="single" w:sz="4" w:space="0" w:color="auto"/>
              <w:left w:val="nil"/>
              <w:bottom w:val="nil"/>
              <w:right w:val="nil"/>
            </w:tcBorders>
            <w:noWrap/>
            <w:vAlign w:val="bottom"/>
            <w:hideMark/>
          </w:tcPr>
          <w:p w14:paraId="1C68C8D6" w14:textId="77777777" w:rsidR="00416621" w:rsidRPr="00C34218" w:rsidRDefault="00416621" w:rsidP="00416621">
            <w:pPr>
              <w:jc w:val="right"/>
              <w:rPr>
                <w:rFonts w:ascii="Arial" w:hAnsi="Arial" w:cs="Arial"/>
                <w:b/>
                <w:bCs/>
                <w:color w:val="000000"/>
                <w:sz w:val="18"/>
                <w:szCs w:val="18"/>
              </w:rPr>
            </w:pPr>
          </w:p>
        </w:tc>
        <w:tc>
          <w:tcPr>
            <w:tcW w:w="931" w:type="pct"/>
            <w:tcBorders>
              <w:top w:val="nil"/>
              <w:left w:val="nil"/>
              <w:bottom w:val="nil"/>
              <w:right w:val="nil"/>
            </w:tcBorders>
            <w:noWrap/>
            <w:vAlign w:val="bottom"/>
            <w:hideMark/>
          </w:tcPr>
          <w:p w14:paraId="7AED7E73" w14:textId="77777777" w:rsidR="00416621" w:rsidRPr="00C34218" w:rsidRDefault="00416621" w:rsidP="00416621">
            <w:pPr>
              <w:rPr>
                <w:rFonts w:ascii="Arial" w:hAnsi="Arial" w:cs="Arial"/>
                <w:sz w:val="18"/>
                <w:szCs w:val="18"/>
              </w:rPr>
            </w:pPr>
          </w:p>
        </w:tc>
        <w:tc>
          <w:tcPr>
            <w:tcW w:w="843" w:type="pct"/>
            <w:tcBorders>
              <w:top w:val="single" w:sz="4" w:space="0" w:color="auto"/>
              <w:left w:val="nil"/>
              <w:bottom w:val="nil"/>
              <w:right w:val="nil"/>
            </w:tcBorders>
            <w:noWrap/>
            <w:vAlign w:val="bottom"/>
            <w:hideMark/>
          </w:tcPr>
          <w:p w14:paraId="0418F146" w14:textId="77777777" w:rsidR="00416621" w:rsidRPr="00C34218" w:rsidRDefault="00416621" w:rsidP="00416621">
            <w:pPr>
              <w:rPr>
                <w:rFonts w:ascii="Arial" w:hAnsi="Arial" w:cs="Arial"/>
                <w:sz w:val="18"/>
                <w:szCs w:val="18"/>
              </w:rPr>
            </w:pPr>
          </w:p>
        </w:tc>
        <w:tc>
          <w:tcPr>
            <w:tcW w:w="87" w:type="pct"/>
            <w:tcBorders>
              <w:top w:val="nil"/>
              <w:left w:val="nil"/>
              <w:bottom w:val="nil"/>
              <w:right w:val="nil"/>
            </w:tcBorders>
            <w:noWrap/>
            <w:vAlign w:val="bottom"/>
            <w:hideMark/>
          </w:tcPr>
          <w:p w14:paraId="4BECC8B2" w14:textId="77777777" w:rsidR="00416621" w:rsidRPr="00C34218" w:rsidRDefault="00416621" w:rsidP="00416621">
            <w:pPr>
              <w:rPr>
                <w:rFonts w:ascii="Arial" w:hAnsi="Arial" w:cs="Arial"/>
                <w:sz w:val="18"/>
                <w:szCs w:val="18"/>
              </w:rPr>
            </w:pPr>
          </w:p>
        </w:tc>
        <w:tc>
          <w:tcPr>
            <w:tcW w:w="836" w:type="pct"/>
            <w:tcBorders>
              <w:top w:val="single" w:sz="4" w:space="0" w:color="auto"/>
              <w:left w:val="nil"/>
              <w:bottom w:val="nil"/>
              <w:right w:val="nil"/>
            </w:tcBorders>
            <w:noWrap/>
            <w:vAlign w:val="bottom"/>
            <w:hideMark/>
          </w:tcPr>
          <w:p w14:paraId="55DC2C54" w14:textId="77777777" w:rsidR="00416621" w:rsidRPr="00C34218" w:rsidRDefault="00416621" w:rsidP="00416621">
            <w:pPr>
              <w:rPr>
                <w:rFonts w:ascii="Arial" w:hAnsi="Arial" w:cs="Arial"/>
                <w:sz w:val="18"/>
                <w:szCs w:val="18"/>
              </w:rPr>
            </w:pPr>
          </w:p>
        </w:tc>
      </w:tr>
      <w:tr w:rsidR="003745FF" w:rsidRPr="00C34218" w14:paraId="40133638" w14:textId="77777777" w:rsidTr="00052A90">
        <w:trPr>
          <w:trHeight w:val="170"/>
        </w:trPr>
        <w:tc>
          <w:tcPr>
            <w:tcW w:w="2303" w:type="pct"/>
            <w:tcBorders>
              <w:top w:val="nil"/>
              <w:left w:val="nil"/>
              <w:bottom w:val="nil"/>
              <w:right w:val="nil"/>
            </w:tcBorders>
            <w:noWrap/>
            <w:vAlign w:val="bottom"/>
            <w:hideMark/>
          </w:tcPr>
          <w:p w14:paraId="074F4E55" w14:textId="77777777" w:rsidR="00416621" w:rsidRPr="00C34218" w:rsidRDefault="00416621" w:rsidP="00416621">
            <w:pPr>
              <w:rPr>
                <w:rFonts w:ascii="Arial" w:hAnsi="Arial" w:cs="Arial"/>
                <w:color w:val="000000"/>
                <w:sz w:val="18"/>
                <w:szCs w:val="18"/>
              </w:rPr>
            </w:pPr>
            <w:r w:rsidRPr="00C34218">
              <w:rPr>
                <w:rFonts w:ascii="Arial" w:hAnsi="Arial" w:cs="Arial"/>
                <w:color w:val="000000"/>
                <w:sz w:val="18"/>
                <w:szCs w:val="18"/>
              </w:rPr>
              <w:t>COMIPA</w:t>
            </w:r>
          </w:p>
        </w:tc>
        <w:tc>
          <w:tcPr>
            <w:tcW w:w="931" w:type="pct"/>
            <w:tcBorders>
              <w:top w:val="nil"/>
              <w:left w:val="nil"/>
              <w:bottom w:val="nil"/>
              <w:right w:val="nil"/>
            </w:tcBorders>
            <w:noWrap/>
            <w:vAlign w:val="bottom"/>
            <w:hideMark/>
          </w:tcPr>
          <w:p w14:paraId="087CD63E" w14:textId="77777777" w:rsidR="00416621" w:rsidRPr="00C34218" w:rsidRDefault="00416621" w:rsidP="00416621">
            <w:pPr>
              <w:rPr>
                <w:rFonts w:ascii="Arial" w:hAnsi="Arial" w:cs="Arial"/>
                <w:color w:val="000000"/>
                <w:sz w:val="18"/>
                <w:szCs w:val="18"/>
              </w:rPr>
            </w:pPr>
          </w:p>
        </w:tc>
        <w:tc>
          <w:tcPr>
            <w:tcW w:w="843" w:type="pct"/>
            <w:tcBorders>
              <w:top w:val="nil"/>
              <w:left w:val="nil"/>
              <w:bottom w:val="single" w:sz="4" w:space="0" w:color="auto"/>
              <w:right w:val="nil"/>
            </w:tcBorders>
            <w:noWrap/>
            <w:vAlign w:val="bottom"/>
            <w:hideMark/>
          </w:tcPr>
          <w:p w14:paraId="3833C750" w14:textId="571A7DA1" w:rsidR="00416621" w:rsidRPr="00C34218" w:rsidRDefault="00416621" w:rsidP="00416621">
            <w:pPr>
              <w:jc w:val="right"/>
              <w:rPr>
                <w:rFonts w:ascii="Arial" w:hAnsi="Arial" w:cs="Arial"/>
                <w:color w:val="000000"/>
                <w:sz w:val="18"/>
                <w:szCs w:val="18"/>
              </w:rPr>
            </w:pPr>
            <w:r w:rsidRPr="00C34218">
              <w:rPr>
                <w:rFonts w:ascii="Arial" w:hAnsi="Arial" w:cs="Arial"/>
                <w:color w:val="000000"/>
                <w:sz w:val="18"/>
                <w:szCs w:val="18"/>
              </w:rPr>
              <w:t>268</w:t>
            </w:r>
          </w:p>
        </w:tc>
        <w:tc>
          <w:tcPr>
            <w:tcW w:w="87" w:type="pct"/>
            <w:tcBorders>
              <w:top w:val="nil"/>
              <w:left w:val="nil"/>
              <w:bottom w:val="nil"/>
              <w:right w:val="nil"/>
            </w:tcBorders>
            <w:noWrap/>
            <w:vAlign w:val="bottom"/>
            <w:hideMark/>
          </w:tcPr>
          <w:p w14:paraId="35722A25" w14:textId="77777777" w:rsidR="00416621" w:rsidRPr="00C34218" w:rsidRDefault="00416621" w:rsidP="00416621">
            <w:pPr>
              <w:jc w:val="right"/>
              <w:rPr>
                <w:rFonts w:ascii="Arial" w:hAnsi="Arial" w:cs="Arial"/>
                <w:color w:val="000000"/>
                <w:sz w:val="18"/>
                <w:szCs w:val="18"/>
              </w:rPr>
            </w:pPr>
          </w:p>
        </w:tc>
        <w:tc>
          <w:tcPr>
            <w:tcW w:w="836" w:type="pct"/>
            <w:tcBorders>
              <w:top w:val="nil"/>
              <w:left w:val="nil"/>
              <w:bottom w:val="single" w:sz="4" w:space="0" w:color="auto"/>
              <w:right w:val="nil"/>
            </w:tcBorders>
            <w:noWrap/>
            <w:vAlign w:val="bottom"/>
            <w:hideMark/>
          </w:tcPr>
          <w:p w14:paraId="77C79E5C" w14:textId="0E70D767" w:rsidR="00416621" w:rsidRPr="00C34218" w:rsidRDefault="00416621" w:rsidP="00416621">
            <w:pPr>
              <w:jc w:val="right"/>
              <w:rPr>
                <w:rFonts w:ascii="Arial" w:hAnsi="Arial" w:cs="Arial"/>
                <w:color w:val="000000"/>
                <w:sz w:val="18"/>
                <w:szCs w:val="18"/>
              </w:rPr>
            </w:pPr>
            <w:r w:rsidRPr="00C34218">
              <w:rPr>
                <w:rFonts w:ascii="Arial" w:hAnsi="Arial" w:cs="Arial"/>
                <w:color w:val="000000"/>
                <w:sz w:val="18"/>
                <w:szCs w:val="18"/>
              </w:rPr>
              <w:t>268</w:t>
            </w:r>
          </w:p>
        </w:tc>
      </w:tr>
      <w:tr w:rsidR="003745FF" w:rsidRPr="00C34218" w14:paraId="5A0CFF5E" w14:textId="77777777" w:rsidTr="00052A90">
        <w:trPr>
          <w:trHeight w:val="170"/>
        </w:trPr>
        <w:tc>
          <w:tcPr>
            <w:tcW w:w="2303" w:type="pct"/>
            <w:tcBorders>
              <w:top w:val="nil"/>
              <w:left w:val="nil"/>
              <w:bottom w:val="nil"/>
              <w:right w:val="nil"/>
            </w:tcBorders>
            <w:noWrap/>
            <w:vAlign w:val="bottom"/>
            <w:hideMark/>
          </w:tcPr>
          <w:p w14:paraId="3C13D37E" w14:textId="77777777" w:rsidR="00416621" w:rsidRPr="00C34218" w:rsidRDefault="00416621" w:rsidP="00416621">
            <w:pPr>
              <w:rPr>
                <w:rFonts w:ascii="Arial" w:hAnsi="Arial" w:cs="Arial"/>
                <w:color w:val="000000"/>
                <w:sz w:val="18"/>
                <w:szCs w:val="18"/>
              </w:rPr>
            </w:pPr>
          </w:p>
        </w:tc>
        <w:tc>
          <w:tcPr>
            <w:tcW w:w="931" w:type="pct"/>
            <w:tcBorders>
              <w:top w:val="nil"/>
              <w:left w:val="nil"/>
              <w:bottom w:val="nil"/>
              <w:right w:val="nil"/>
            </w:tcBorders>
            <w:noWrap/>
            <w:vAlign w:val="bottom"/>
            <w:hideMark/>
          </w:tcPr>
          <w:p w14:paraId="5FA557BF" w14:textId="77777777" w:rsidR="00416621" w:rsidRPr="00C34218" w:rsidRDefault="00416621" w:rsidP="00416621">
            <w:pPr>
              <w:rPr>
                <w:rFonts w:ascii="Arial" w:hAnsi="Arial" w:cs="Arial"/>
                <w:sz w:val="18"/>
                <w:szCs w:val="18"/>
              </w:rPr>
            </w:pPr>
          </w:p>
        </w:tc>
        <w:tc>
          <w:tcPr>
            <w:tcW w:w="843" w:type="pct"/>
            <w:tcBorders>
              <w:top w:val="single" w:sz="4" w:space="0" w:color="auto"/>
              <w:left w:val="nil"/>
              <w:bottom w:val="nil"/>
              <w:right w:val="nil"/>
            </w:tcBorders>
            <w:noWrap/>
            <w:vAlign w:val="bottom"/>
            <w:hideMark/>
          </w:tcPr>
          <w:p w14:paraId="65242575" w14:textId="77777777" w:rsidR="00416621" w:rsidRPr="00C34218" w:rsidRDefault="00416621" w:rsidP="00416621">
            <w:pPr>
              <w:jc w:val="right"/>
              <w:rPr>
                <w:rFonts w:ascii="Arial" w:hAnsi="Arial" w:cs="Arial"/>
                <w:sz w:val="18"/>
                <w:szCs w:val="18"/>
              </w:rPr>
            </w:pPr>
          </w:p>
        </w:tc>
        <w:tc>
          <w:tcPr>
            <w:tcW w:w="87" w:type="pct"/>
            <w:tcBorders>
              <w:top w:val="nil"/>
              <w:left w:val="nil"/>
              <w:bottom w:val="nil"/>
              <w:right w:val="nil"/>
            </w:tcBorders>
            <w:noWrap/>
            <w:vAlign w:val="bottom"/>
            <w:hideMark/>
          </w:tcPr>
          <w:p w14:paraId="36BDE900" w14:textId="77777777" w:rsidR="00416621" w:rsidRPr="00C34218" w:rsidRDefault="00416621" w:rsidP="00416621">
            <w:pPr>
              <w:jc w:val="right"/>
              <w:rPr>
                <w:rFonts w:ascii="Arial" w:hAnsi="Arial" w:cs="Arial"/>
                <w:sz w:val="18"/>
                <w:szCs w:val="18"/>
              </w:rPr>
            </w:pPr>
          </w:p>
        </w:tc>
        <w:tc>
          <w:tcPr>
            <w:tcW w:w="836" w:type="pct"/>
            <w:tcBorders>
              <w:top w:val="single" w:sz="4" w:space="0" w:color="auto"/>
              <w:left w:val="nil"/>
              <w:bottom w:val="nil"/>
              <w:right w:val="nil"/>
            </w:tcBorders>
            <w:noWrap/>
            <w:vAlign w:val="bottom"/>
            <w:hideMark/>
          </w:tcPr>
          <w:p w14:paraId="2EA06344" w14:textId="77777777" w:rsidR="00416621" w:rsidRPr="00C34218" w:rsidRDefault="00416621" w:rsidP="00416621">
            <w:pPr>
              <w:jc w:val="right"/>
              <w:rPr>
                <w:rFonts w:ascii="Arial" w:hAnsi="Arial" w:cs="Arial"/>
                <w:sz w:val="18"/>
                <w:szCs w:val="18"/>
              </w:rPr>
            </w:pPr>
          </w:p>
        </w:tc>
      </w:tr>
      <w:tr w:rsidR="003745FF" w:rsidRPr="00C34218" w14:paraId="28365A58" w14:textId="77777777" w:rsidTr="00052A90">
        <w:trPr>
          <w:trHeight w:val="170"/>
        </w:trPr>
        <w:tc>
          <w:tcPr>
            <w:tcW w:w="2303" w:type="pct"/>
            <w:tcBorders>
              <w:top w:val="nil"/>
              <w:left w:val="nil"/>
              <w:bottom w:val="nil"/>
              <w:right w:val="nil"/>
            </w:tcBorders>
            <w:noWrap/>
            <w:vAlign w:val="bottom"/>
            <w:hideMark/>
          </w:tcPr>
          <w:p w14:paraId="3FADA6EB" w14:textId="77777777" w:rsidR="00416621" w:rsidRPr="00C34218" w:rsidRDefault="00416621" w:rsidP="00416621">
            <w:pPr>
              <w:rPr>
                <w:rFonts w:ascii="Arial" w:hAnsi="Arial" w:cs="Arial"/>
                <w:sz w:val="18"/>
                <w:szCs w:val="18"/>
              </w:rPr>
            </w:pPr>
          </w:p>
        </w:tc>
        <w:tc>
          <w:tcPr>
            <w:tcW w:w="931" w:type="pct"/>
            <w:tcBorders>
              <w:top w:val="nil"/>
              <w:left w:val="nil"/>
              <w:bottom w:val="nil"/>
              <w:right w:val="nil"/>
            </w:tcBorders>
            <w:noWrap/>
            <w:vAlign w:val="bottom"/>
            <w:hideMark/>
          </w:tcPr>
          <w:p w14:paraId="03E9632F" w14:textId="77777777" w:rsidR="00416621" w:rsidRPr="00C34218" w:rsidRDefault="00416621" w:rsidP="00416621">
            <w:pPr>
              <w:rPr>
                <w:rFonts w:ascii="Arial" w:hAnsi="Arial" w:cs="Arial"/>
                <w:sz w:val="18"/>
                <w:szCs w:val="18"/>
              </w:rPr>
            </w:pPr>
          </w:p>
        </w:tc>
        <w:tc>
          <w:tcPr>
            <w:tcW w:w="843" w:type="pct"/>
            <w:tcBorders>
              <w:top w:val="nil"/>
              <w:left w:val="nil"/>
              <w:bottom w:val="double" w:sz="6" w:space="0" w:color="auto"/>
              <w:right w:val="nil"/>
            </w:tcBorders>
            <w:noWrap/>
            <w:vAlign w:val="bottom"/>
            <w:hideMark/>
          </w:tcPr>
          <w:p w14:paraId="2B8EC570" w14:textId="2A304217" w:rsidR="00416621" w:rsidRPr="00C34218" w:rsidRDefault="00416621" w:rsidP="00416621">
            <w:pPr>
              <w:jc w:val="right"/>
              <w:rPr>
                <w:rFonts w:ascii="Arial" w:hAnsi="Arial" w:cs="Arial"/>
                <w:color w:val="000000"/>
                <w:sz w:val="18"/>
                <w:szCs w:val="18"/>
              </w:rPr>
            </w:pPr>
            <w:r w:rsidRPr="00C34218">
              <w:rPr>
                <w:rFonts w:ascii="Arial" w:hAnsi="Arial" w:cs="Arial"/>
                <w:color w:val="000000"/>
                <w:sz w:val="18"/>
                <w:szCs w:val="18"/>
              </w:rPr>
              <w:t>268</w:t>
            </w:r>
          </w:p>
        </w:tc>
        <w:tc>
          <w:tcPr>
            <w:tcW w:w="87" w:type="pct"/>
            <w:tcBorders>
              <w:top w:val="nil"/>
              <w:left w:val="nil"/>
              <w:bottom w:val="nil"/>
              <w:right w:val="nil"/>
            </w:tcBorders>
            <w:noWrap/>
            <w:vAlign w:val="bottom"/>
            <w:hideMark/>
          </w:tcPr>
          <w:p w14:paraId="1F39187B" w14:textId="77777777" w:rsidR="00416621" w:rsidRPr="00C34218" w:rsidRDefault="00416621" w:rsidP="00416621">
            <w:pPr>
              <w:jc w:val="right"/>
              <w:rPr>
                <w:rFonts w:ascii="Arial" w:hAnsi="Arial" w:cs="Arial"/>
                <w:color w:val="000000"/>
                <w:sz w:val="18"/>
                <w:szCs w:val="18"/>
              </w:rPr>
            </w:pPr>
          </w:p>
        </w:tc>
        <w:tc>
          <w:tcPr>
            <w:tcW w:w="836" w:type="pct"/>
            <w:tcBorders>
              <w:top w:val="nil"/>
              <w:left w:val="nil"/>
              <w:bottom w:val="double" w:sz="6" w:space="0" w:color="auto"/>
              <w:right w:val="nil"/>
            </w:tcBorders>
            <w:noWrap/>
            <w:vAlign w:val="bottom"/>
            <w:hideMark/>
          </w:tcPr>
          <w:p w14:paraId="6C6CE266" w14:textId="01CD35DA" w:rsidR="00416621" w:rsidRPr="00C34218" w:rsidRDefault="00416621" w:rsidP="00416621">
            <w:pPr>
              <w:jc w:val="right"/>
              <w:rPr>
                <w:rFonts w:ascii="Arial" w:hAnsi="Arial" w:cs="Arial"/>
                <w:color w:val="000000"/>
                <w:sz w:val="18"/>
                <w:szCs w:val="18"/>
              </w:rPr>
            </w:pPr>
            <w:r w:rsidRPr="00C34218">
              <w:rPr>
                <w:rFonts w:ascii="Arial" w:hAnsi="Arial" w:cs="Arial"/>
                <w:color w:val="000000"/>
                <w:sz w:val="18"/>
                <w:szCs w:val="18"/>
              </w:rPr>
              <w:t>268</w:t>
            </w:r>
          </w:p>
        </w:tc>
      </w:tr>
      <w:tr w:rsidR="003745FF" w:rsidRPr="00C34218" w14:paraId="3C6D0763" w14:textId="77777777" w:rsidTr="00052A90">
        <w:trPr>
          <w:trHeight w:val="170"/>
        </w:trPr>
        <w:tc>
          <w:tcPr>
            <w:tcW w:w="2303" w:type="pct"/>
            <w:tcBorders>
              <w:top w:val="nil"/>
              <w:left w:val="nil"/>
              <w:bottom w:val="nil"/>
              <w:right w:val="nil"/>
            </w:tcBorders>
            <w:noWrap/>
            <w:vAlign w:val="bottom"/>
            <w:hideMark/>
          </w:tcPr>
          <w:p w14:paraId="48349C0A" w14:textId="77777777" w:rsidR="00416621" w:rsidRPr="00C34218" w:rsidRDefault="00416621" w:rsidP="00416621">
            <w:pPr>
              <w:rPr>
                <w:rFonts w:ascii="Arial" w:hAnsi="Arial" w:cs="Arial"/>
                <w:color w:val="000000"/>
                <w:sz w:val="18"/>
                <w:szCs w:val="18"/>
              </w:rPr>
            </w:pPr>
          </w:p>
        </w:tc>
        <w:tc>
          <w:tcPr>
            <w:tcW w:w="931" w:type="pct"/>
            <w:tcBorders>
              <w:top w:val="nil"/>
              <w:left w:val="nil"/>
              <w:bottom w:val="nil"/>
              <w:right w:val="nil"/>
            </w:tcBorders>
            <w:noWrap/>
            <w:vAlign w:val="bottom"/>
            <w:hideMark/>
          </w:tcPr>
          <w:p w14:paraId="2552FCB5" w14:textId="77777777" w:rsidR="00416621" w:rsidRPr="00C34218" w:rsidRDefault="00416621" w:rsidP="00416621">
            <w:pPr>
              <w:rPr>
                <w:rFonts w:ascii="Arial" w:hAnsi="Arial" w:cs="Arial"/>
                <w:sz w:val="18"/>
                <w:szCs w:val="18"/>
              </w:rPr>
            </w:pPr>
          </w:p>
        </w:tc>
        <w:tc>
          <w:tcPr>
            <w:tcW w:w="843" w:type="pct"/>
            <w:tcBorders>
              <w:top w:val="nil"/>
              <w:left w:val="nil"/>
              <w:bottom w:val="nil"/>
              <w:right w:val="nil"/>
            </w:tcBorders>
            <w:noWrap/>
            <w:vAlign w:val="bottom"/>
            <w:hideMark/>
          </w:tcPr>
          <w:p w14:paraId="7BB573C2" w14:textId="77777777" w:rsidR="00416621" w:rsidRPr="00C34218" w:rsidRDefault="00416621" w:rsidP="00416621">
            <w:pPr>
              <w:jc w:val="right"/>
              <w:rPr>
                <w:rFonts w:ascii="Arial" w:hAnsi="Arial" w:cs="Arial"/>
                <w:sz w:val="18"/>
                <w:szCs w:val="18"/>
              </w:rPr>
            </w:pPr>
          </w:p>
        </w:tc>
        <w:tc>
          <w:tcPr>
            <w:tcW w:w="87" w:type="pct"/>
            <w:tcBorders>
              <w:top w:val="nil"/>
              <w:left w:val="nil"/>
              <w:bottom w:val="nil"/>
              <w:right w:val="nil"/>
            </w:tcBorders>
            <w:noWrap/>
            <w:vAlign w:val="bottom"/>
            <w:hideMark/>
          </w:tcPr>
          <w:p w14:paraId="7B26C8AB" w14:textId="77777777" w:rsidR="00416621" w:rsidRPr="00C34218" w:rsidRDefault="00416621" w:rsidP="00416621">
            <w:pPr>
              <w:jc w:val="right"/>
              <w:rPr>
                <w:rFonts w:ascii="Arial" w:hAnsi="Arial" w:cs="Arial"/>
                <w:sz w:val="18"/>
                <w:szCs w:val="18"/>
              </w:rPr>
            </w:pPr>
          </w:p>
        </w:tc>
        <w:tc>
          <w:tcPr>
            <w:tcW w:w="836" w:type="pct"/>
            <w:tcBorders>
              <w:top w:val="nil"/>
              <w:left w:val="nil"/>
              <w:bottom w:val="nil"/>
              <w:right w:val="nil"/>
            </w:tcBorders>
            <w:noWrap/>
            <w:vAlign w:val="bottom"/>
            <w:hideMark/>
          </w:tcPr>
          <w:p w14:paraId="19ED373E" w14:textId="77777777" w:rsidR="00416621" w:rsidRPr="00C34218" w:rsidRDefault="00416621" w:rsidP="00416621">
            <w:pPr>
              <w:jc w:val="right"/>
              <w:rPr>
                <w:rFonts w:ascii="Arial" w:hAnsi="Arial" w:cs="Arial"/>
                <w:sz w:val="18"/>
                <w:szCs w:val="18"/>
              </w:rPr>
            </w:pPr>
          </w:p>
        </w:tc>
      </w:tr>
    </w:tbl>
    <w:p w14:paraId="2246FA13" w14:textId="27665B4F" w:rsidR="003745FF" w:rsidRDefault="00697407" w:rsidP="00F5185A">
      <w:pPr>
        <w:rPr>
          <w:rFonts w:ascii="Georgia" w:hAnsi="Georgia" w:cs="Arial"/>
          <w:bCs/>
          <w:sz w:val="22"/>
          <w:szCs w:val="22"/>
        </w:rPr>
      </w:pPr>
      <w:r w:rsidRPr="00C34218">
        <w:rPr>
          <w:rFonts w:ascii="Georgia" w:hAnsi="Georgia" w:cs="Arial"/>
          <w:bCs/>
          <w:sz w:val="22"/>
          <w:szCs w:val="22"/>
        </w:rPr>
        <w:t xml:space="preserve">Movimentação do investimento em participação societária </w:t>
      </w:r>
      <w:r w:rsidR="00BF1C2C" w:rsidRPr="00C34218">
        <w:rPr>
          <w:rFonts w:ascii="Georgia" w:hAnsi="Georgia" w:cs="Arial"/>
          <w:bCs/>
          <w:sz w:val="22"/>
          <w:szCs w:val="22"/>
        </w:rPr>
        <w:t xml:space="preserve">nos </w:t>
      </w:r>
      <w:r w:rsidR="0021409F" w:rsidRPr="00C34218">
        <w:rPr>
          <w:rFonts w:ascii="Georgia" w:hAnsi="Georgia" w:cs="Arial"/>
          <w:bCs/>
          <w:sz w:val="22"/>
          <w:szCs w:val="22"/>
        </w:rPr>
        <w:t>exercício</w:t>
      </w:r>
      <w:r w:rsidR="00BF1C2C" w:rsidRPr="00C34218">
        <w:rPr>
          <w:rFonts w:ascii="Georgia" w:hAnsi="Georgia" w:cs="Arial"/>
          <w:bCs/>
          <w:sz w:val="22"/>
          <w:szCs w:val="22"/>
        </w:rPr>
        <w:t>s</w:t>
      </w:r>
      <w:r w:rsidR="0021409F" w:rsidRPr="00C34218">
        <w:rPr>
          <w:rFonts w:ascii="Georgia" w:hAnsi="Georgia" w:cs="Arial"/>
          <w:bCs/>
          <w:sz w:val="22"/>
          <w:szCs w:val="22"/>
        </w:rPr>
        <w:t xml:space="preserve"> findo</w:t>
      </w:r>
      <w:r w:rsidR="00BF1C2C" w:rsidRPr="00C34218">
        <w:rPr>
          <w:rFonts w:ascii="Georgia" w:hAnsi="Georgia" w:cs="Arial"/>
          <w:bCs/>
          <w:sz w:val="22"/>
          <w:szCs w:val="22"/>
        </w:rPr>
        <w:t>s</w:t>
      </w:r>
      <w:r w:rsidRPr="00C34218">
        <w:rPr>
          <w:rFonts w:ascii="Georgia" w:hAnsi="Georgia" w:cs="Arial"/>
          <w:bCs/>
          <w:sz w:val="22"/>
          <w:szCs w:val="22"/>
        </w:rPr>
        <w:t xml:space="preserve"> em </w:t>
      </w:r>
      <w:r w:rsidR="00C7012C" w:rsidRPr="00C34218">
        <w:rPr>
          <w:rFonts w:ascii="Georgia" w:hAnsi="Georgia" w:cs="Arial"/>
          <w:bCs/>
          <w:sz w:val="22"/>
          <w:szCs w:val="22"/>
        </w:rPr>
        <w:t>3</w:t>
      </w:r>
      <w:r w:rsidR="00306499" w:rsidRPr="00C34218">
        <w:rPr>
          <w:rFonts w:ascii="Georgia" w:hAnsi="Georgia" w:cs="Arial"/>
          <w:bCs/>
          <w:sz w:val="22"/>
          <w:szCs w:val="22"/>
        </w:rPr>
        <w:t>1</w:t>
      </w:r>
      <w:r w:rsidR="000A0A50" w:rsidRPr="00C34218">
        <w:rPr>
          <w:rFonts w:ascii="Georgia" w:hAnsi="Georgia" w:cs="Arial"/>
          <w:bCs/>
          <w:sz w:val="22"/>
          <w:szCs w:val="22"/>
        </w:rPr>
        <w:t xml:space="preserve"> </w:t>
      </w:r>
      <w:r w:rsidR="00C7012C" w:rsidRPr="00C34218">
        <w:rPr>
          <w:rFonts w:ascii="Georgia" w:hAnsi="Georgia" w:cs="Arial"/>
          <w:bCs/>
          <w:sz w:val="22"/>
          <w:szCs w:val="22"/>
        </w:rPr>
        <w:t xml:space="preserve">de </w:t>
      </w:r>
      <w:r w:rsidR="00306499" w:rsidRPr="00C34218">
        <w:rPr>
          <w:rFonts w:ascii="Georgia" w:hAnsi="Georgia" w:cs="Arial"/>
          <w:bCs/>
          <w:sz w:val="22"/>
          <w:szCs w:val="22"/>
        </w:rPr>
        <w:t>dez</w:t>
      </w:r>
      <w:r w:rsidR="003A76E4" w:rsidRPr="00C34218">
        <w:rPr>
          <w:rFonts w:ascii="Georgia" w:hAnsi="Georgia" w:cs="Arial"/>
          <w:bCs/>
          <w:sz w:val="22"/>
          <w:szCs w:val="22"/>
        </w:rPr>
        <w:t>embro</w:t>
      </w:r>
      <w:r w:rsidR="00E92574" w:rsidRPr="00C34218">
        <w:rPr>
          <w:rFonts w:ascii="Georgia" w:hAnsi="Georgia" w:cs="Arial"/>
          <w:bCs/>
          <w:sz w:val="22"/>
          <w:szCs w:val="22"/>
        </w:rPr>
        <w:t xml:space="preserve"> </w:t>
      </w:r>
      <w:r w:rsidRPr="00C34218">
        <w:rPr>
          <w:rFonts w:ascii="Georgia" w:hAnsi="Georgia" w:cs="Arial"/>
          <w:bCs/>
          <w:sz w:val="22"/>
          <w:szCs w:val="22"/>
        </w:rPr>
        <w:t>de 202</w:t>
      </w:r>
      <w:r w:rsidR="005902DC" w:rsidRPr="00C34218">
        <w:rPr>
          <w:rFonts w:ascii="Georgia" w:hAnsi="Georgia" w:cs="Arial"/>
          <w:bCs/>
          <w:sz w:val="22"/>
          <w:szCs w:val="22"/>
        </w:rPr>
        <w:t>5</w:t>
      </w:r>
      <w:r w:rsidRPr="00C34218">
        <w:rPr>
          <w:rFonts w:ascii="Georgia" w:hAnsi="Georgia" w:cs="Arial"/>
          <w:bCs/>
          <w:sz w:val="22"/>
          <w:szCs w:val="22"/>
        </w:rPr>
        <w:t xml:space="preserve"> e 202</w:t>
      </w:r>
      <w:r w:rsidR="005902DC" w:rsidRPr="00C34218">
        <w:rPr>
          <w:rFonts w:ascii="Georgia" w:hAnsi="Georgia" w:cs="Arial"/>
          <w:bCs/>
          <w:sz w:val="22"/>
          <w:szCs w:val="22"/>
        </w:rPr>
        <w:t>4</w:t>
      </w:r>
      <w:r w:rsidRPr="00C34218">
        <w:rPr>
          <w:rFonts w:ascii="Georgia" w:hAnsi="Georgia" w:cs="Arial"/>
          <w:bCs/>
          <w:sz w:val="22"/>
          <w:szCs w:val="22"/>
        </w:rPr>
        <w:t>:</w:t>
      </w:r>
    </w:p>
    <w:p w14:paraId="5B593EB9" w14:textId="77777777" w:rsidR="00387D09" w:rsidRPr="00C34218" w:rsidRDefault="00387D09" w:rsidP="00F5185A">
      <w:pPr>
        <w:rPr>
          <w:rFonts w:ascii="Georgia" w:hAnsi="Georgia" w:cs="Arial"/>
          <w:bCs/>
          <w:sz w:val="22"/>
          <w:szCs w:val="22"/>
        </w:rPr>
      </w:pPr>
    </w:p>
    <w:tbl>
      <w:tblPr>
        <w:tblW w:w="5000" w:type="pct"/>
        <w:tblCellMar>
          <w:left w:w="70" w:type="dxa"/>
          <w:right w:w="70" w:type="dxa"/>
        </w:tblCellMar>
        <w:tblLook w:val="04A0" w:firstRow="1" w:lastRow="0" w:firstColumn="1" w:lastColumn="0" w:noHBand="0" w:noVBand="1"/>
      </w:tblPr>
      <w:tblGrid>
        <w:gridCol w:w="2270"/>
        <w:gridCol w:w="161"/>
        <w:gridCol w:w="1679"/>
        <w:gridCol w:w="163"/>
        <w:gridCol w:w="1550"/>
        <w:gridCol w:w="155"/>
        <w:gridCol w:w="1432"/>
        <w:gridCol w:w="155"/>
        <w:gridCol w:w="1672"/>
      </w:tblGrid>
      <w:tr w:rsidR="004345A5" w:rsidRPr="00C34218" w14:paraId="49DB270D" w14:textId="77777777" w:rsidTr="00052A90">
        <w:trPr>
          <w:trHeight w:val="170"/>
        </w:trPr>
        <w:tc>
          <w:tcPr>
            <w:tcW w:w="1229" w:type="pct"/>
            <w:tcBorders>
              <w:top w:val="nil"/>
              <w:left w:val="nil"/>
              <w:bottom w:val="single" w:sz="4" w:space="0" w:color="auto"/>
              <w:right w:val="nil"/>
            </w:tcBorders>
            <w:vAlign w:val="bottom"/>
            <w:hideMark/>
          </w:tcPr>
          <w:p w14:paraId="5851DADC" w14:textId="77777777" w:rsidR="004345A5" w:rsidRPr="00C34218" w:rsidRDefault="004345A5" w:rsidP="004345A5">
            <w:pPr>
              <w:rPr>
                <w:rFonts w:ascii="Arial" w:hAnsi="Arial" w:cs="Arial"/>
                <w:b/>
                <w:bCs/>
                <w:color w:val="000000"/>
                <w:sz w:val="16"/>
                <w:szCs w:val="16"/>
              </w:rPr>
            </w:pPr>
            <w:r w:rsidRPr="00C34218">
              <w:rPr>
                <w:rFonts w:ascii="Arial" w:hAnsi="Arial" w:cs="Arial"/>
                <w:b/>
                <w:bCs/>
                <w:color w:val="000000"/>
                <w:sz w:val="16"/>
                <w:szCs w:val="16"/>
              </w:rPr>
              <w:t>Investimento</w:t>
            </w:r>
          </w:p>
        </w:tc>
        <w:tc>
          <w:tcPr>
            <w:tcW w:w="87" w:type="pct"/>
            <w:tcBorders>
              <w:top w:val="nil"/>
              <w:left w:val="nil"/>
              <w:bottom w:val="nil"/>
              <w:right w:val="nil"/>
            </w:tcBorders>
            <w:noWrap/>
            <w:vAlign w:val="bottom"/>
            <w:hideMark/>
          </w:tcPr>
          <w:p w14:paraId="57460422" w14:textId="77777777" w:rsidR="004345A5" w:rsidRPr="00C34218" w:rsidRDefault="004345A5" w:rsidP="004345A5">
            <w:pPr>
              <w:rPr>
                <w:rFonts w:ascii="Arial" w:hAnsi="Arial" w:cs="Arial"/>
                <w:b/>
                <w:bCs/>
                <w:color w:val="000000"/>
                <w:sz w:val="16"/>
                <w:szCs w:val="16"/>
              </w:rPr>
            </w:pPr>
          </w:p>
        </w:tc>
        <w:tc>
          <w:tcPr>
            <w:tcW w:w="909" w:type="pct"/>
            <w:tcBorders>
              <w:top w:val="nil"/>
              <w:left w:val="nil"/>
              <w:bottom w:val="single" w:sz="4" w:space="0" w:color="auto"/>
              <w:right w:val="nil"/>
            </w:tcBorders>
            <w:vAlign w:val="bottom"/>
            <w:hideMark/>
          </w:tcPr>
          <w:p w14:paraId="341980DE" w14:textId="77777777" w:rsidR="004345A5" w:rsidRPr="00C34218" w:rsidRDefault="004345A5" w:rsidP="004345A5">
            <w:pPr>
              <w:jc w:val="right"/>
              <w:rPr>
                <w:rFonts w:ascii="Arial" w:hAnsi="Arial" w:cs="Arial"/>
                <w:b/>
                <w:bCs/>
                <w:color w:val="000000"/>
                <w:sz w:val="16"/>
                <w:szCs w:val="16"/>
              </w:rPr>
            </w:pPr>
            <w:r w:rsidRPr="00C34218">
              <w:rPr>
                <w:rFonts w:ascii="Arial" w:hAnsi="Arial" w:cs="Arial"/>
                <w:b/>
                <w:bCs/>
                <w:color w:val="000000"/>
                <w:sz w:val="16"/>
                <w:szCs w:val="16"/>
              </w:rPr>
              <w:t>2024</w:t>
            </w:r>
          </w:p>
        </w:tc>
        <w:tc>
          <w:tcPr>
            <w:tcW w:w="88" w:type="pct"/>
            <w:tcBorders>
              <w:top w:val="nil"/>
              <w:left w:val="nil"/>
              <w:bottom w:val="nil"/>
              <w:right w:val="nil"/>
            </w:tcBorders>
            <w:vAlign w:val="bottom"/>
            <w:hideMark/>
          </w:tcPr>
          <w:p w14:paraId="5171896F" w14:textId="77777777" w:rsidR="004345A5" w:rsidRPr="00C34218" w:rsidRDefault="004345A5" w:rsidP="004345A5">
            <w:pPr>
              <w:jc w:val="right"/>
              <w:rPr>
                <w:rFonts w:ascii="Arial" w:hAnsi="Arial" w:cs="Arial"/>
                <w:b/>
                <w:bCs/>
                <w:color w:val="000000"/>
                <w:sz w:val="16"/>
                <w:szCs w:val="16"/>
              </w:rPr>
            </w:pPr>
          </w:p>
        </w:tc>
        <w:tc>
          <w:tcPr>
            <w:tcW w:w="839" w:type="pct"/>
            <w:tcBorders>
              <w:top w:val="nil"/>
              <w:left w:val="nil"/>
              <w:bottom w:val="single" w:sz="4" w:space="0" w:color="auto"/>
              <w:right w:val="nil"/>
            </w:tcBorders>
            <w:vAlign w:val="bottom"/>
            <w:hideMark/>
          </w:tcPr>
          <w:p w14:paraId="0BB2376D" w14:textId="77777777" w:rsidR="004345A5" w:rsidRPr="00C34218" w:rsidRDefault="004345A5" w:rsidP="004345A5">
            <w:pPr>
              <w:jc w:val="right"/>
              <w:rPr>
                <w:rFonts w:ascii="Arial" w:hAnsi="Arial" w:cs="Arial"/>
                <w:b/>
                <w:bCs/>
                <w:color w:val="000000"/>
                <w:sz w:val="16"/>
                <w:szCs w:val="16"/>
              </w:rPr>
            </w:pPr>
            <w:r w:rsidRPr="00C34218">
              <w:rPr>
                <w:rFonts w:ascii="Arial" w:hAnsi="Arial" w:cs="Arial"/>
                <w:b/>
                <w:bCs/>
                <w:color w:val="000000"/>
                <w:sz w:val="16"/>
                <w:szCs w:val="16"/>
              </w:rPr>
              <w:t>Resultado de equivalência patrimonial</w:t>
            </w:r>
          </w:p>
        </w:tc>
        <w:tc>
          <w:tcPr>
            <w:tcW w:w="84" w:type="pct"/>
            <w:tcBorders>
              <w:top w:val="nil"/>
              <w:left w:val="nil"/>
              <w:bottom w:val="nil"/>
              <w:right w:val="nil"/>
            </w:tcBorders>
            <w:vAlign w:val="bottom"/>
            <w:hideMark/>
          </w:tcPr>
          <w:p w14:paraId="4F050ABE" w14:textId="77777777" w:rsidR="004345A5" w:rsidRPr="00C34218" w:rsidRDefault="004345A5" w:rsidP="004345A5">
            <w:pPr>
              <w:jc w:val="right"/>
              <w:rPr>
                <w:rFonts w:ascii="Arial" w:hAnsi="Arial" w:cs="Arial"/>
                <w:b/>
                <w:bCs/>
                <w:color w:val="000000"/>
                <w:sz w:val="16"/>
                <w:szCs w:val="16"/>
              </w:rPr>
            </w:pPr>
          </w:p>
        </w:tc>
        <w:tc>
          <w:tcPr>
            <w:tcW w:w="775" w:type="pct"/>
            <w:tcBorders>
              <w:top w:val="nil"/>
              <w:left w:val="nil"/>
              <w:bottom w:val="single" w:sz="4" w:space="0" w:color="auto"/>
              <w:right w:val="nil"/>
            </w:tcBorders>
            <w:vAlign w:val="bottom"/>
            <w:hideMark/>
          </w:tcPr>
          <w:p w14:paraId="0F79F311" w14:textId="77777777" w:rsidR="004345A5" w:rsidRPr="00C34218" w:rsidRDefault="004345A5" w:rsidP="004345A5">
            <w:pPr>
              <w:jc w:val="right"/>
              <w:rPr>
                <w:rFonts w:ascii="Arial" w:hAnsi="Arial" w:cs="Arial"/>
                <w:b/>
                <w:bCs/>
                <w:color w:val="000000"/>
                <w:sz w:val="16"/>
                <w:szCs w:val="16"/>
              </w:rPr>
            </w:pPr>
            <w:r w:rsidRPr="00C34218">
              <w:rPr>
                <w:rFonts w:ascii="Arial" w:hAnsi="Arial" w:cs="Arial"/>
                <w:b/>
                <w:bCs/>
                <w:color w:val="000000"/>
                <w:sz w:val="16"/>
                <w:szCs w:val="16"/>
              </w:rPr>
              <w:t>Distribuição de dividendos</w:t>
            </w:r>
          </w:p>
        </w:tc>
        <w:tc>
          <w:tcPr>
            <w:tcW w:w="84" w:type="pct"/>
            <w:tcBorders>
              <w:top w:val="nil"/>
              <w:left w:val="nil"/>
              <w:bottom w:val="nil"/>
              <w:right w:val="nil"/>
            </w:tcBorders>
            <w:vAlign w:val="bottom"/>
            <w:hideMark/>
          </w:tcPr>
          <w:p w14:paraId="546E970F" w14:textId="77777777" w:rsidR="004345A5" w:rsidRPr="00C34218" w:rsidRDefault="004345A5" w:rsidP="004345A5">
            <w:pPr>
              <w:jc w:val="right"/>
              <w:rPr>
                <w:rFonts w:ascii="Arial" w:hAnsi="Arial" w:cs="Arial"/>
                <w:b/>
                <w:bCs/>
                <w:color w:val="000000"/>
                <w:sz w:val="16"/>
                <w:szCs w:val="16"/>
              </w:rPr>
            </w:pPr>
          </w:p>
        </w:tc>
        <w:tc>
          <w:tcPr>
            <w:tcW w:w="905" w:type="pct"/>
            <w:tcBorders>
              <w:top w:val="nil"/>
              <w:left w:val="nil"/>
              <w:bottom w:val="single" w:sz="4" w:space="0" w:color="auto"/>
              <w:right w:val="nil"/>
            </w:tcBorders>
            <w:vAlign w:val="bottom"/>
            <w:hideMark/>
          </w:tcPr>
          <w:p w14:paraId="31A60A05" w14:textId="77777777" w:rsidR="004345A5" w:rsidRPr="00C34218" w:rsidRDefault="004345A5" w:rsidP="004345A5">
            <w:pPr>
              <w:jc w:val="right"/>
              <w:rPr>
                <w:rFonts w:ascii="Arial" w:hAnsi="Arial" w:cs="Arial"/>
                <w:b/>
                <w:bCs/>
                <w:color w:val="000000"/>
                <w:sz w:val="16"/>
                <w:szCs w:val="16"/>
              </w:rPr>
            </w:pPr>
            <w:r w:rsidRPr="00C34218">
              <w:rPr>
                <w:rFonts w:ascii="Arial" w:hAnsi="Arial" w:cs="Arial"/>
                <w:b/>
                <w:bCs/>
                <w:color w:val="000000"/>
                <w:sz w:val="16"/>
                <w:szCs w:val="16"/>
              </w:rPr>
              <w:t>2025</w:t>
            </w:r>
          </w:p>
        </w:tc>
      </w:tr>
      <w:tr w:rsidR="004345A5" w:rsidRPr="00C34218" w14:paraId="118B140D" w14:textId="77777777" w:rsidTr="00052A90">
        <w:trPr>
          <w:trHeight w:val="170"/>
        </w:trPr>
        <w:tc>
          <w:tcPr>
            <w:tcW w:w="1229" w:type="pct"/>
            <w:tcBorders>
              <w:top w:val="single" w:sz="4" w:space="0" w:color="auto"/>
              <w:left w:val="nil"/>
              <w:bottom w:val="nil"/>
              <w:right w:val="nil"/>
            </w:tcBorders>
            <w:noWrap/>
            <w:vAlign w:val="bottom"/>
            <w:hideMark/>
          </w:tcPr>
          <w:p w14:paraId="7775F144" w14:textId="77777777" w:rsidR="004345A5" w:rsidRPr="00C34218" w:rsidRDefault="004345A5" w:rsidP="004345A5">
            <w:pPr>
              <w:jc w:val="right"/>
              <w:rPr>
                <w:rFonts w:ascii="Arial" w:hAnsi="Arial" w:cs="Arial"/>
                <w:b/>
                <w:bCs/>
                <w:color w:val="000000"/>
                <w:sz w:val="16"/>
                <w:szCs w:val="16"/>
              </w:rPr>
            </w:pPr>
          </w:p>
        </w:tc>
        <w:tc>
          <w:tcPr>
            <w:tcW w:w="87" w:type="pct"/>
            <w:tcBorders>
              <w:top w:val="nil"/>
              <w:left w:val="nil"/>
              <w:bottom w:val="nil"/>
              <w:right w:val="nil"/>
            </w:tcBorders>
            <w:noWrap/>
            <w:vAlign w:val="bottom"/>
            <w:hideMark/>
          </w:tcPr>
          <w:p w14:paraId="02B5ABDA" w14:textId="77777777" w:rsidR="004345A5" w:rsidRPr="00C34218" w:rsidRDefault="004345A5" w:rsidP="004345A5">
            <w:pPr>
              <w:rPr>
                <w:rFonts w:ascii="Arial" w:hAnsi="Arial" w:cs="Arial"/>
                <w:sz w:val="16"/>
                <w:szCs w:val="16"/>
              </w:rPr>
            </w:pPr>
          </w:p>
        </w:tc>
        <w:tc>
          <w:tcPr>
            <w:tcW w:w="909" w:type="pct"/>
            <w:tcBorders>
              <w:top w:val="single" w:sz="4" w:space="0" w:color="auto"/>
              <w:left w:val="nil"/>
              <w:bottom w:val="nil"/>
              <w:right w:val="nil"/>
            </w:tcBorders>
            <w:noWrap/>
            <w:vAlign w:val="bottom"/>
            <w:hideMark/>
          </w:tcPr>
          <w:p w14:paraId="0E8E7E46" w14:textId="77777777" w:rsidR="004345A5" w:rsidRPr="00C34218" w:rsidRDefault="004345A5" w:rsidP="004345A5">
            <w:pPr>
              <w:rPr>
                <w:rFonts w:ascii="Arial" w:hAnsi="Arial" w:cs="Arial"/>
                <w:sz w:val="16"/>
                <w:szCs w:val="16"/>
              </w:rPr>
            </w:pPr>
          </w:p>
        </w:tc>
        <w:tc>
          <w:tcPr>
            <w:tcW w:w="88" w:type="pct"/>
            <w:tcBorders>
              <w:top w:val="nil"/>
              <w:left w:val="nil"/>
              <w:bottom w:val="nil"/>
              <w:right w:val="nil"/>
            </w:tcBorders>
            <w:noWrap/>
            <w:vAlign w:val="bottom"/>
            <w:hideMark/>
          </w:tcPr>
          <w:p w14:paraId="0B8F0021" w14:textId="77777777" w:rsidR="004345A5" w:rsidRPr="00C34218" w:rsidRDefault="004345A5" w:rsidP="004345A5">
            <w:pPr>
              <w:rPr>
                <w:rFonts w:ascii="Arial" w:hAnsi="Arial" w:cs="Arial"/>
                <w:sz w:val="16"/>
                <w:szCs w:val="16"/>
              </w:rPr>
            </w:pPr>
          </w:p>
        </w:tc>
        <w:tc>
          <w:tcPr>
            <w:tcW w:w="839" w:type="pct"/>
            <w:tcBorders>
              <w:top w:val="single" w:sz="4" w:space="0" w:color="auto"/>
              <w:left w:val="nil"/>
              <w:bottom w:val="nil"/>
              <w:right w:val="nil"/>
            </w:tcBorders>
            <w:noWrap/>
            <w:vAlign w:val="bottom"/>
            <w:hideMark/>
          </w:tcPr>
          <w:p w14:paraId="08049B0D" w14:textId="77777777" w:rsidR="004345A5" w:rsidRPr="00C34218" w:rsidRDefault="004345A5" w:rsidP="004345A5">
            <w:pPr>
              <w:rPr>
                <w:rFonts w:ascii="Arial" w:hAnsi="Arial" w:cs="Arial"/>
                <w:sz w:val="16"/>
                <w:szCs w:val="16"/>
              </w:rPr>
            </w:pPr>
          </w:p>
        </w:tc>
        <w:tc>
          <w:tcPr>
            <w:tcW w:w="84" w:type="pct"/>
            <w:tcBorders>
              <w:top w:val="nil"/>
              <w:left w:val="nil"/>
              <w:bottom w:val="nil"/>
              <w:right w:val="nil"/>
            </w:tcBorders>
            <w:noWrap/>
            <w:vAlign w:val="bottom"/>
            <w:hideMark/>
          </w:tcPr>
          <w:p w14:paraId="33BD09E1" w14:textId="77777777" w:rsidR="004345A5" w:rsidRPr="00C34218" w:rsidRDefault="004345A5" w:rsidP="004345A5">
            <w:pPr>
              <w:rPr>
                <w:rFonts w:ascii="Arial" w:hAnsi="Arial" w:cs="Arial"/>
                <w:sz w:val="16"/>
                <w:szCs w:val="16"/>
              </w:rPr>
            </w:pPr>
          </w:p>
        </w:tc>
        <w:tc>
          <w:tcPr>
            <w:tcW w:w="775" w:type="pct"/>
            <w:tcBorders>
              <w:top w:val="single" w:sz="4" w:space="0" w:color="auto"/>
              <w:left w:val="nil"/>
              <w:bottom w:val="nil"/>
              <w:right w:val="nil"/>
            </w:tcBorders>
            <w:noWrap/>
            <w:vAlign w:val="bottom"/>
            <w:hideMark/>
          </w:tcPr>
          <w:p w14:paraId="7630D381" w14:textId="77777777" w:rsidR="004345A5" w:rsidRPr="00C34218" w:rsidRDefault="004345A5" w:rsidP="004345A5">
            <w:pPr>
              <w:rPr>
                <w:rFonts w:ascii="Arial" w:hAnsi="Arial" w:cs="Arial"/>
                <w:sz w:val="16"/>
                <w:szCs w:val="16"/>
              </w:rPr>
            </w:pPr>
          </w:p>
        </w:tc>
        <w:tc>
          <w:tcPr>
            <w:tcW w:w="84" w:type="pct"/>
            <w:tcBorders>
              <w:top w:val="nil"/>
              <w:left w:val="nil"/>
              <w:bottom w:val="nil"/>
              <w:right w:val="nil"/>
            </w:tcBorders>
            <w:noWrap/>
            <w:vAlign w:val="bottom"/>
            <w:hideMark/>
          </w:tcPr>
          <w:p w14:paraId="4A2EE2BD" w14:textId="77777777" w:rsidR="004345A5" w:rsidRPr="00C34218" w:rsidRDefault="004345A5" w:rsidP="004345A5">
            <w:pPr>
              <w:rPr>
                <w:rFonts w:ascii="Arial" w:hAnsi="Arial" w:cs="Arial"/>
                <w:sz w:val="16"/>
                <w:szCs w:val="16"/>
              </w:rPr>
            </w:pPr>
          </w:p>
        </w:tc>
        <w:tc>
          <w:tcPr>
            <w:tcW w:w="905" w:type="pct"/>
            <w:tcBorders>
              <w:top w:val="single" w:sz="4" w:space="0" w:color="auto"/>
              <w:left w:val="nil"/>
              <w:bottom w:val="nil"/>
              <w:right w:val="nil"/>
            </w:tcBorders>
            <w:noWrap/>
            <w:vAlign w:val="bottom"/>
            <w:hideMark/>
          </w:tcPr>
          <w:p w14:paraId="03BD55A4" w14:textId="77777777" w:rsidR="004345A5" w:rsidRPr="00C34218" w:rsidRDefault="004345A5" w:rsidP="004345A5">
            <w:pPr>
              <w:rPr>
                <w:rFonts w:ascii="Arial" w:hAnsi="Arial" w:cs="Arial"/>
                <w:sz w:val="16"/>
                <w:szCs w:val="16"/>
              </w:rPr>
            </w:pPr>
          </w:p>
        </w:tc>
      </w:tr>
      <w:tr w:rsidR="004345A5" w:rsidRPr="00C34218" w14:paraId="651FC1DF" w14:textId="77777777" w:rsidTr="00052A90">
        <w:trPr>
          <w:trHeight w:val="170"/>
        </w:trPr>
        <w:tc>
          <w:tcPr>
            <w:tcW w:w="1229" w:type="pct"/>
            <w:tcBorders>
              <w:top w:val="nil"/>
              <w:left w:val="nil"/>
              <w:bottom w:val="nil"/>
              <w:right w:val="nil"/>
            </w:tcBorders>
            <w:noWrap/>
            <w:vAlign w:val="bottom"/>
            <w:hideMark/>
          </w:tcPr>
          <w:p w14:paraId="1F8CF54A" w14:textId="77777777" w:rsidR="004345A5" w:rsidRPr="00C34218" w:rsidRDefault="004345A5" w:rsidP="004345A5">
            <w:pPr>
              <w:rPr>
                <w:rFonts w:ascii="Arial" w:hAnsi="Arial" w:cs="Arial"/>
                <w:color w:val="000000"/>
                <w:sz w:val="16"/>
                <w:szCs w:val="16"/>
              </w:rPr>
            </w:pPr>
            <w:r w:rsidRPr="00C34218">
              <w:rPr>
                <w:rFonts w:ascii="Arial" w:hAnsi="Arial" w:cs="Arial"/>
                <w:color w:val="000000"/>
                <w:sz w:val="16"/>
                <w:szCs w:val="16"/>
              </w:rPr>
              <w:t>COMIPA</w:t>
            </w:r>
          </w:p>
        </w:tc>
        <w:tc>
          <w:tcPr>
            <w:tcW w:w="87" w:type="pct"/>
            <w:tcBorders>
              <w:top w:val="nil"/>
              <w:left w:val="nil"/>
              <w:bottom w:val="nil"/>
              <w:right w:val="nil"/>
            </w:tcBorders>
            <w:noWrap/>
            <w:vAlign w:val="bottom"/>
            <w:hideMark/>
          </w:tcPr>
          <w:p w14:paraId="7DAAE50E" w14:textId="77777777" w:rsidR="004345A5" w:rsidRPr="00C34218" w:rsidRDefault="004345A5" w:rsidP="004345A5">
            <w:pPr>
              <w:rPr>
                <w:rFonts w:ascii="Arial" w:hAnsi="Arial" w:cs="Arial"/>
                <w:color w:val="000000"/>
                <w:sz w:val="16"/>
                <w:szCs w:val="16"/>
              </w:rPr>
            </w:pPr>
          </w:p>
        </w:tc>
        <w:tc>
          <w:tcPr>
            <w:tcW w:w="909" w:type="pct"/>
            <w:tcBorders>
              <w:top w:val="nil"/>
              <w:left w:val="nil"/>
              <w:bottom w:val="single" w:sz="4" w:space="0" w:color="auto"/>
              <w:right w:val="nil"/>
            </w:tcBorders>
            <w:noWrap/>
            <w:vAlign w:val="bottom"/>
            <w:hideMark/>
          </w:tcPr>
          <w:p w14:paraId="20224DBD" w14:textId="2641AEA0" w:rsidR="004345A5" w:rsidRPr="00C34218" w:rsidRDefault="004345A5" w:rsidP="004345A5">
            <w:pPr>
              <w:jc w:val="right"/>
              <w:rPr>
                <w:rFonts w:ascii="Arial" w:hAnsi="Arial" w:cs="Arial"/>
                <w:color w:val="000000"/>
                <w:sz w:val="16"/>
                <w:szCs w:val="16"/>
              </w:rPr>
            </w:pPr>
            <w:r w:rsidRPr="00C34218">
              <w:rPr>
                <w:rFonts w:ascii="Arial" w:hAnsi="Arial" w:cs="Arial"/>
                <w:color w:val="000000"/>
                <w:sz w:val="16"/>
                <w:szCs w:val="16"/>
              </w:rPr>
              <w:t>268</w:t>
            </w:r>
          </w:p>
        </w:tc>
        <w:tc>
          <w:tcPr>
            <w:tcW w:w="88" w:type="pct"/>
            <w:tcBorders>
              <w:top w:val="nil"/>
              <w:left w:val="nil"/>
              <w:bottom w:val="nil"/>
              <w:right w:val="nil"/>
            </w:tcBorders>
            <w:noWrap/>
            <w:vAlign w:val="bottom"/>
            <w:hideMark/>
          </w:tcPr>
          <w:p w14:paraId="5F0D04AE" w14:textId="77777777" w:rsidR="004345A5" w:rsidRPr="00C34218" w:rsidRDefault="004345A5" w:rsidP="004345A5">
            <w:pPr>
              <w:jc w:val="right"/>
              <w:rPr>
                <w:rFonts w:ascii="Arial" w:hAnsi="Arial" w:cs="Arial"/>
                <w:color w:val="000000"/>
                <w:sz w:val="16"/>
                <w:szCs w:val="16"/>
              </w:rPr>
            </w:pPr>
          </w:p>
        </w:tc>
        <w:tc>
          <w:tcPr>
            <w:tcW w:w="839" w:type="pct"/>
            <w:tcBorders>
              <w:top w:val="nil"/>
              <w:left w:val="nil"/>
              <w:bottom w:val="single" w:sz="4" w:space="0" w:color="auto"/>
              <w:right w:val="nil"/>
            </w:tcBorders>
            <w:noWrap/>
            <w:vAlign w:val="bottom"/>
            <w:hideMark/>
          </w:tcPr>
          <w:p w14:paraId="117969D2" w14:textId="14F3178E" w:rsidR="004345A5" w:rsidRPr="00C34218" w:rsidRDefault="004345A5" w:rsidP="004345A5">
            <w:pPr>
              <w:jc w:val="right"/>
              <w:rPr>
                <w:rFonts w:ascii="Arial" w:hAnsi="Arial" w:cs="Arial"/>
                <w:color w:val="000000"/>
                <w:sz w:val="16"/>
                <w:szCs w:val="16"/>
              </w:rPr>
            </w:pPr>
            <w:r w:rsidRPr="00C34218">
              <w:rPr>
                <w:rFonts w:ascii="Arial" w:hAnsi="Arial" w:cs="Arial"/>
                <w:color w:val="000000"/>
                <w:sz w:val="16"/>
                <w:szCs w:val="16"/>
              </w:rPr>
              <w:t>2.630</w:t>
            </w:r>
          </w:p>
        </w:tc>
        <w:tc>
          <w:tcPr>
            <w:tcW w:w="84" w:type="pct"/>
            <w:tcBorders>
              <w:top w:val="nil"/>
              <w:left w:val="nil"/>
              <w:bottom w:val="nil"/>
              <w:right w:val="nil"/>
            </w:tcBorders>
            <w:noWrap/>
            <w:vAlign w:val="bottom"/>
            <w:hideMark/>
          </w:tcPr>
          <w:p w14:paraId="79DD5243" w14:textId="77777777" w:rsidR="004345A5" w:rsidRPr="00C34218" w:rsidRDefault="004345A5" w:rsidP="004345A5">
            <w:pPr>
              <w:jc w:val="right"/>
              <w:rPr>
                <w:rFonts w:ascii="Arial" w:hAnsi="Arial" w:cs="Arial"/>
                <w:color w:val="000000"/>
                <w:sz w:val="16"/>
                <w:szCs w:val="16"/>
              </w:rPr>
            </w:pPr>
          </w:p>
        </w:tc>
        <w:tc>
          <w:tcPr>
            <w:tcW w:w="775" w:type="pct"/>
            <w:tcBorders>
              <w:top w:val="nil"/>
              <w:left w:val="nil"/>
              <w:bottom w:val="single" w:sz="4" w:space="0" w:color="auto"/>
              <w:right w:val="nil"/>
            </w:tcBorders>
            <w:noWrap/>
            <w:vAlign w:val="bottom"/>
            <w:hideMark/>
          </w:tcPr>
          <w:p w14:paraId="3AA9BE4A" w14:textId="47AB0C7C" w:rsidR="004345A5" w:rsidRPr="00C34218" w:rsidRDefault="004345A5" w:rsidP="004345A5">
            <w:pPr>
              <w:jc w:val="right"/>
              <w:rPr>
                <w:rFonts w:ascii="Arial" w:hAnsi="Arial" w:cs="Arial"/>
                <w:color w:val="000000"/>
                <w:sz w:val="16"/>
                <w:szCs w:val="16"/>
              </w:rPr>
            </w:pPr>
            <w:r w:rsidRPr="00C34218">
              <w:rPr>
                <w:rFonts w:ascii="Arial" w:hAnsi="Arial" w:cs="Arial"/>
                <w:color w:val="000000"/>
                <w:sz w:val="16"/>
                <w:szCs w:val="16"/>
              </w:rPr>
              <w:t>(2.630)</w:t>
            </w:r>
          </w:p>
        </w:tc>
        <w:tc>
          <w:tcPr>
            <w:tcW w:w="84" w:type="pct"/>
            <w:tcBorders>
              <w:top w:val="nil"/>
              <w:left w:val="nil"/>
              <w:bottom w:val="nil"/>
              <w:right w:val="nil"/>
            </w:tcBorders>
            <w:noWrap/>
            <w:vAlign w:val="bottom"/>
            <w:hideMark/>
          </w:tcPr>
          <w:p w14:paraId="1CF5F0BB" w14:textId="77777777" w:rsidR="004345A5" w:rsidRPr="00C34218" w:rsidRDefault="004345A5" w:rsidP="004345A5">
            <w:pPr>
              <w:jc w:val="right"/>
              <w:rPr>
                <w:rFonts w:ascii="Arial" w:hAnsi="Arial" w:cs="Arial"/>
                <w:color w:val="000000"/>
                <w:sz w:val="16"/>
                <w:szCs w:val="16"/>
              </w:rPr>
            </w:pPr>
          </w:p>
        </w:tc>
        <w:tc>
          <w:tcPr>
            <w:tcW w:w="905" w:type="pct"/>
            <w:tcBorders>
              <w:top w:val="nil"/>
              <w:left w:val="nil"/>
              <w:bottom w:val="single" w:sz="4" w:space="0" w:color="auto"/>
              <w:right w:val="nil"/>
            </w:tcBorders>
            <w:noWrap/>
            <w:vAlign w:val="bottom"/>
            <w:hideMark/>
          </w:tcPr>
          <w:p w14:paraId="2220F33A" w14:textId="3C86DE83" w:rsidR="004345A5" w:rsidRPr="00C34218" w:rsidRDefault="004345A5" w:rsidP="004345A5">
            <w:pPr>
              <w:jc w:val="right"/>
              <w:rPr>
                <w:rFonts w:ascii="Arial" w:hAnsi="Arial" w:cs="Arial"/>
                <w:color w:val="000000"/>
                <w:sz w:val="16"/>
                <w:szCs w:val="16"/>
              </w:rPr>
            </w:pPr>
            <w:r w:rsidRPr="00C34218">
              <w:rPr>
                <w:rFonts w:ascii="Arial" w:hAnsi="Arial" w:cs="Arial"/>
                <w:color w:val="000000"/>
                <w:sz w:val="16"/>
                <w:szCs w:val="16"/>
              </w:rPr>
              <w:t>268</w:t>
            </w:r>
          </w:p>
        </w:tc>
      </w:tr>
      <w:tr w:rsidR="004345A5" w:rsidRPr="00C34218" w14:paraId="775F06F5" w14:textId="77777777" w:rsidTr="00052A90">
        <w:trPr>
          <w:trHeight w:val="170"/>
        </w:trPr>
        <w:tc>
          <w:tcPr>
            <w:tcW w:w="1229" w:type="pct"/>
            <w:tcBorders>
              <w:top w:val="nil"/>
              <w:left w:val="nil"/>
              <w:bottom w:val="nil"/>
              <w:right w:val="nil"/>
            </w:tcBorders>
            <w:noWrap/>
            <w:vAlign w:val="bottom"/>
            <w:hideMark/>
          </w:tcPr>
          <w:p w14:paraId="0E5D84FF" w14:textId="77777777" w:rsidR="004345A5" w:rsidRPr="00C34218" w:rsidRDefault="004345A5" w:rsidP="004345A5">
            <w:pPr>
              <w:rPr>
                <w:rFonts w:ascii="Arial" w:hAnsi="Arial" w:cs="Arial"/>
                <w:color w:val="000000"/>
                <w:sz w:val="16"/>
                <w:szCs w:val="16"/>
              </w:rPr>
            </w:pPr>
          </w:p>
        </w:tc>
        <w:tc>
          <w:tcPr>
            <w:tcW w:w="87" w:type="pct"/>
            <w:tcBorders>
              <w:top w:val="nil"/>
              <w:left w:val="nil"/>
              <w:bottom w:val="nil"/>
              <w:right w:val="nil"/>
            </w:tcBorders>
            <w:noWrap/>
            <w:vAlign w:val="bottom"/>
            <w:hideMark/>
          </w:tcPr>
          <w:p w14:paraId="34C3DD37" w14:textId="77777777" w:rsidR="004345A5" w:rsidRPr="00C34218" w:rsidRDefault="004345A5" w:rsidP="004345A5">
            <w:pPr>
              <w:rPr>
                <w:rFonts w:ascii="Arial" w:hAnsi="Arial" w:cs="Arial"/>
                <w:sz w:val="16"/>
                <w:szCs w:val="16"/>
              </w:rPr>
            </w:pPr>
          </w:p>
        </w:tc>
        <w:tc>
          <w:tcPr>
            <w:tcW w:w="909" w:type="pct"/>
            <w:tcBorders>
              <w:top w:val="single" w:sz="4" w:space="0" w:color="auto"/>
              <w:left w:val="nil"/>
              <w:bottom w:val="nil"/>
              <w:right w:val="nil"/>
            </w:tcBorders>
            <w:noWrap/>
            <w:vAlign w:val="bottom"/>
            <w:hideMark/>
          </w:tcPr>
          <w:p w14:paraId="590A51C2" w14:textId="77777777" w:rsidR="004345A5" w:rsidRPr="00C34218" w:rsidRDefault="004345A5" w:rsidP="004345A5">
            <w:pPr>
              <w:jc w:val="right"/>
              <w:rPr>
                <w:rFonts w:ascii="Arial" w:hAnsi="Arial" w:cs="Arial"/>
                <w:sz w:val="16"/>
                <w:szCs w:val="16"/>
              </w:rPr>
            </w:pPr>
          </w:p>
        </w:tc>
        <w:tc>
          <w:tcPr>
            <w:tcW w:w="88" w:type="pct"/>
            <w:tcBorders>
              <w:top w:val="nil"/>
              <w:left w:val="nil"/>
              <w:bottom w:val="nil"/>
              <w:right w:val="nil"/>
            </w:tcBorders>
            <w:noWrap/>
            <w:vAlign w:val="bottom"/>
            <w:hideMark/>
          </w:tcPr>
          <w:p w14:paraId="7BEF63F4" w14:textId="77777777" w:rsidR="004345A5" w:rsidRPr="00C34218" w:rsidRDefault="004345A5" w:rsidP="004345A5">
            <w:pPr>
              <w:jc w:val="right"/>
              <w:rPr>
                <w:rFonts w:ascii="Arial" w:hAnsi="Arial" w:cs="Arial"/>
                <w:sz w:val="16"/>
                <w:szCs w:val="16"/>
              </w:rPr>
            </w:pPr>
          </w:p>
        </w:tc>
        <w:tc>
          <w:tcPr>
            <w:tcW w:w="839" w:type="pct"/>
            <w:tcBorders>
              <w:top w:val="single" w:sz="4" w:space="0" w:color="auto"/>
              <w:left w:val="nil"/>
              <w:bottom w:val="nil"/>
              <w:right w:val="nil"/>
            </w:tcBorders>
            <w:noWrap/>
            <w:vAlign w:val="bottom"/>
            <w:hideMark/>
          </w:tcPr>
          <w:p w14:paraId="29DA77BC" w14:textId="77777777" w:rsidR="004345A5" w:rsidRPr="00C34218" w:rsidRDefault="004345A5" w:rsidP="004345A5">
            <w:pPr>
              <w:jc w:val="right"/>
              <w:rPr>
                <w:rFonts w:ascii="Arial" w:hAnsi="Arial" w:cs="Arial"/>
                <w:sz w:val="16"/>
                <w:szCs w:val="16"/>
              </w:rPr>
            </w:pPr>
          </w:p>
        </w:tc>
        <w:tc>
          <w:tcPr>
            <w:tcW w:w="84" w:type="pct"/>
            <w:tcBorders>
              <w:top w:val="nil"/>
              <w:left w:val="nil"/>
              <w:bottom w:val="nil"/>
              <w:right w:val="nil"/>
            </w:tcBorders>
            <w:noWrap/>
            <w:vAlign w:val="bottom"/>
            <w:hideMark/>
          </w:tcPr>
          <w:p w14:paraId="3D3036F2" w14:textId="77777777" w:rsidR="004345A5" w:rsidRPr="00C34218" w:rsidRDefault="004345A5" w:rsidP="004345A5">
            <w:pPr>
              <w:jc w:val="right"/>
              <w:rPr>
                <w:rFonts w:ascii="Arial" w:hAnsi="Arial" w:cs="Arial"/>
                <w:sz w:val="16"/>
                <w:szCs w:val="16"/>
              </w:rPr>
            </w:pPr>
          </w:p>
        </w:tc>
        <w:tc>
          <w:tcPr>
            <w:tcW w:w="775" w:type="pct"/>
            <w:tcBorders>
              <w:top w:val="single" w:sz="4" w:space="0" w:color="auto"/>
              <w:left w:val="nil"/>
              <w:bottom w:val="nil"/>
              <w:right w:val="nil"/>
            </w:tcBorders>
            <w:noWrap/>
            <w:vAlign w:val="bottom"/>
            <w:hideMark/>
          </w:tcPr>
          <w:p w14:paraId="7DB8BEF9" w14:textId="77777777" w:rsidR="004345A5" w:rsidRPr="00C34218" w:rsidRDefault="004345A5" w:rsidP="004345A5">
            <w:pPr>
              <w:jc w:val="right"/>
              <w:rPr>
                <w:rFonts w:ascii="Arial" w:hAnsi="Arial" w:cs="Arial"/>
                <w:sz w:val="16"/>
                <w:szCs w:val="16"/>
              </w:rPr>
            </w:pPr>
          </w:p>
        </w:tc>
        <w:tc>
          <w:tcPr>
            <w:tcW w:w="84" w:type="pct"/>
            <w:tcBorders>
              <w:top w:val="nil"/>
              <w:left w:val="nil"/>
              <w:bottom w:val="nil"/>
              <w:right w:val="nil"/>
            </w:tcBorders>
            <w:noWrap/>
            <w:vAlign w:val="bottom"/>
            <w:hideMark/>
          </w:tcPr>
          <w:p w14:paraId="3383473A" w14:textId="77777777" w:rsidR="004345A5" w:rsidRPr="00C34218" w:rsidRDefault="004345A5" w:rsidP="004345A5">
            <w:pPr>
              <w:jc w:val="right"/>
              <w:rPr>
                <w:rFonts w:ascii="Arial" w:hAnsi="Arial" w:cs="Arial"/>
                <w:sz w:val="16"/>
                <w:szCs w:val="16"/>
              </w:rPr>
            </w:pPr>
          </w:p>
        </w:tc>
        <w:tc>
          <w:tcPr>
            <w:tcW w:w="905" w:type="pct"/>
            <w:tcBorders>
              <w:top w:val="single" w:sz="4" w:space="0" w:color="auto"/>
              <w:left w:val="nil"/>
              <w:bottom w:val="nil"/>
              <w:right w:val="nil"/>
            </w:tcBorders>
            <w:noWrap/>
            <w:vAlign w:val="bottom"/>
            <w:hideMark/>
          </w:tcPr>
          <w:p w14:paraId="4E503DC8" w14:textId="77777777" w:rsidR="004345A5" w:rsidRPr="00C34218" w:rsidRDefault="004345A5" w:rsidP="004345A5">
            <w:pPr>
              <w:jc w:val="right"/>
              <w:rPr>
                <w:rFonts w:ascii="Arial" w:hAnsi="Arial" w:cs="Arial"/>
                <w:sz w:val="16"/>
                <w:szCs w:val="16"/>
              </w:rPr>
            </w:pPr>
          </w:p>
        </w:tc>
      </w:tr>
      <w:tr w:rsidR="004345A5" w:rsidRPr="00C34218" w14:paraId="7A53EA98" w14:textId="77777777" w:rsidTr="008218DE">
        <w:trPr>
          <w:trHeight w:val="170"/>
        </w:trPr>
        <w:tc>
          <w:tcPr>
            <w:tcW w:w="1229" w:type="pct"/>
            <w:tcBorders>
              <w:top w:val="nil"/>
              <w:left w:val="nil"/>
              <w:bottom w:val="nil"/>
              <w:right w:val="nil"/>
            </w:tcBorders>
            <w:noWrap/>
            <w:vAlign w:val="bottom"/>
            <w:hideMark/>
          </w:tcPr>
          <w:p w14:paraId="139AD506" w14:textId="77777777" w:rsidR="004345A5" w:rsidRPr="00C34218" w:rsidRDefault="004345A5" w:rsidP="004345A5">
            <w:pPr>
              <w:rPr>
                <w:rFonts w:ascii="Arial" w:hAnsi="Arial" w:cs="Arial"/>
                <w:sz w:val="16"/>
                <w:szCs w:val="16"/>
              </w:rPr>
            </w:pPr>
          </w:p>
        </w:tc>
        <w:tc>
          <w:tcPr>
            <w:tcW w:w="87" w:type="pct"/>
            <w:tcBorders>
              <w:top w:val="nil"/>
              <w:left w:val="nil"/>
              <w:bottom w:val="nil"/>
              <w:right w:val="nil"/>
            </w:tcBorders>
            <w:noWrap/>
            <w:vAlign w:val="bottom"/>
            <w:hideMark/>
          </w:tcPr>
          <w:p w14:paraId="35EB0FF0" w14:textId="77777777" w:rsidR="004345A5" w:rsidRPr="00C34218" w:rsidRDefault="004345A5" w:rsidP="004345A5">
            <w:pPr>
              <w:rPr>
                <w:rFonts w:ascii="Arial" w:hAnsi="Arial" w:cs="Arial"/>
                <w:sz w:val="16"/>
                <w:szCs w:val="16"/>
              </w:rPr>
            </w:pPr>
          </w:p>
        </w:tc>
        <w:tc>
          <w:tcPr>
            <w:tcW w:w="909" w:type="pct"/>
            <w:tcBorders>
              <w:top w:val="nil"/>
              <w:left w:val="nil"/>
              <w:bottom w:val="double" w:sz="6" w:space="0" w:color="auto"/>
              <w:right w:val="nil"/>
            </w:tcBorders>
            <w:noWrap/>
            <w:vAlign w:val="bottom"/>
            <w:hideMark/>
          </w:tcPr>
          <w:p w14:paraId="15CF2BFA" w14:textId="6CDAA6F5" w:rsidR="004345A5" w:rsidRPr="00C34218" w:rsidRDefault="004345A5" w:rsidP="004345A5">
            <w:pPr>
              <w:jc w:val="right"/>
              <w:rPr>
                <w:rFonts w:ascii="Arial" w:hAnsi="Arial" w:cs="Arial"/>
                <w:color w:val="000000"/>
                <w:sz w:val="16"/>
                <w:szCs w:val="16"/>
              </w:rPr>
            </w:pPr>
            <w:r w:rsidRPr="00C34218">
              <w:rPr>
                <w:rFonts w:ascii="Arial" w:hAnsi="Arial" w:cs="Arial"/>
                <w:color w:val="000000"/>
                <w:sz w:val="16"/>
                <w:szCs w:val="16"/>
              </w:rPr>
              <w:t>268</w:t>
            </w:r>
          </w:p>
        </w:tc>
        <w:tc>
          <w:tcPr>
            <w:tcW w:w="88" w:type="pct"/>
            <w:tcBorders>
              <w:top w:val="nil"/>
              <w:left w:val="nil"/>
              <w:bottom w:val="nil"/>
              <w:right w:val="nil"/>
            </w:tcBorders>
            <w:noWrap/>
            <w:vAlign w:val="bottom"/>
            <w:hideMark/>
          </w:tcPr>
          <w:p w14:paraId="47D6DBBA" w14:textId="77777777" w:rsidR="004345A5" w:rsidRPr="00C34218" w:rsidRDefault="004345A5" w:rsidP="004345A5">
            <w:pPr>
              <w:jc w:val="right"/>
              <w:rPr>
                <w:rFonts w:ascii="Arial" w:hAnsi="Arial" w:cs="Arial"/>
                <w:color w:val="000000"/>
                <w:sz w:val="16"/>
                <w:szCs w:val="16"/>
              </w:rPr>
            </w:pPr>
          </w:p>
        </w:tc>
        <w:tc>
          <w:tcPr>
            <w:tcW w:w="839" w:type="pct"/>
            <w:tcBorders>
              <w:top w:val="nil"/>
              <w:left w:val="nil"/>
              <w:bottom w:val="double" w:sz="6" w:space="0" w:color="auto"/>
              <w:right w:val="nil"/>
            </w:tcBorders>
            <w:noWrap/>
            <w:vAlign w:val="bottom"/>
            <w:hideMark/>
          </w:tcPr>
          <w:p w14:paraId="18B85A78" w14:textId="3A532CB4" w:rsidR="004345A5" w:rsidRPr="00C34218" w:rsidRDefault="004345A5" w:rsidP="004345A5">
            <w:pPr>
              <w:jc w:val="right"/>
              <w:rPr>
                <w:rFonts w:ascii="Arial" w:hAnsi="Arial" w:cs="Arial"/>
                <w:color w:val="000000"/>
                <w:sz w:val="16"/>
                <w:szCs w:val="16"/>
              </w:rPr>
            </w:pPr>
            <w:r w:rsidRPr="00C34218">
              <w:rPr>
                <w:rFonts w:ascii="Arial" w:hAnsi="Arial" w:cs="Arial"/>
                <w:color w:val="000000"/>
                <w:sz w:val="16"/>
                <w:szCs w:val="16"/>
              </w:rPr>
              <w:t>2.630</w:t>
            </w:r>
          </w:p>
        </w:tc>
        <w:tc>
          <w:tcPr>
            <w:tcW w:w="84" w:type="pct"/>
            <w:tcBorders>
              <w:top w:val="nil"/>
              <w:left w:val="nil"/>
              <w:bottom w:val="nil"/>
              <w:right w:val="nil"/>
            </w:tcBorders>
            <w:noWrap/>
            <w:vAlign w:val="bottom"/>
            <w:hideMark/>
          </w:tcPr>
          <w:p w14:paraId="737376A5" w14:textId="77777777" w:rsidR="004345A5" w:rsidRPr="00C34218" w:rsidRDefault="004345A5" w:rsidP="004345A5">
            <w:pPr>
              <w:jc w:val="right"/>
              <w:rPr>
                <w:rFonts w:ascii="Arial" w:hAnsi="Arial" w:cs="Arial"/>
                <w:color w:val="000000"/>
                <w:sz w:val="16"/>
                <w:szCs w:val="16"/>
              </w:rPr>
            </w:pPr>
          </w:p>
        </w:tc>
        <w:tc>
          <w:tcPr>
            <w:tcW w:w="775" w:type="pct"/>
            <w:tcBorders>
              <w:top w:val="nil"/>
              <w:left w:val="nil"/>
              <w:bottom w:val="double" w:sz="6" w:space="0" w:color="auto"/>
              <w:right w:val="nil"/>
            </w:tcBorders>
            <w:noWrap/>
            <w:vAlign w:val="bottom"/>
            <w:hideMark/>
          </w:tcPr>
          <w:p w14:paraId="2F9B9BF7" w14:textId="372F27B2" w:rsidR="004345A5" w:rsidRPr="00C34218" w:rsidRDefault="004345A5" w:rsidP="004345A5">
            <w:pPr>
              <w:jc w:val="right"/>
              <w:rPr>
                <w:rFonts w:ascii="Arial" w:hAnsi="Arial" w:cs="Arial"/>
                <w:color w:val="000000"/>
                <w:sz w:val="16"/>
                <w:szCs w:val="16"/>
              </w:rPr>
            </w:pPr>
            <w:r w:rsidRPr="00C34218">
              <w:rPr>
                <w:rFonts w:ascii="Arial" w:hAnsi="Arial" w:cs="Arial"/>
                <w:color w:val="000000"/>
                <w:sz w:val="16"/>
                <w:szCs w:val="16"/>
              </w:rPr>
              <w:t>(2.630)</w:t>
            </w:r>
          </w:p>
        </w:tc>
        <w:tc>
          <w:tcPr>
            <w:tcW w:w="84" w:type="pct"/>
            <w:tcBorders>
              <w:top w:val="nil"/>
              <w:left w:val="nil"/>
              <w:bottom w:val="nil"/>
              <w:right w:val="nil"/>
            </w:tcBorders>
            <w:noWrap/>
            <w:vAlign w:val="bottom"/>
            <w:hideMark/>
          </w:tcPr>
          <w:p w14:paraId="7FBB2EAA" w14:textId="77777777" w:rsidR="004345A5" w:rsidRPr="00C34218" w:rsidRDefault="004345A5" w:rsidP="004345A5">
            <w:pPr>
              <w:jc w:val="right"/>
              <w:rPr>
                <w:rFonts w:ascii="Arial" w:hAnsi="Arial" w:cs="Arial"/>
                <w:color w:val="000000"/>
                <w:sz w:val="16"/>
                <w:szCs w:val="16"/>
              </w:rPr>
            </w:pPr>
          </w:p>
        </w:tc>
        <w:tc>
          <w:tcPr>
            <w:tcW w:w="905" w:type="pct"/>
            <w:tcBorders>
              <w:top w:val="nil"/>
              <w:left w:val="nil"/>
              <w:bottom w:val="double" w:sz="6" w:space="0" w:color="auto"/>
              <w:right w:val="nil"/>
            </w:tcBorders>
            <w:noWrap/>
            <w:vAlign w:val="bottom"/>
            <w:hideMark/>
          </w:tcPr>
          <w:p w14:paraId="4AFA2B17" w14:textId="06E30C61" w:rsidR="004345A5" w:rsidRPr="00C34218" w:rsidRDefault="004345A5" w:rsidP="004345A5">
            <w:pPr>
              <w:jc w:val="right"/>
              <w:rPr>
                <w:rFonts w:ascii="Arial" w:hAnsi="Arial" w:cs="Arial"/>
                <w:color w:val="000000"/>
                <w:sz w:val="16"/>
                <w:szCs w:val="16"/>
              </w:rPr>
            </w:pPr>
            <w:r w:rsidRPr="00C34218">
              <w:rPr>
                <w:rFonts w:ascii="Arial" w:hAnsi="Arial" w:cs="Arial"/>
                <w:color w:val="000000"/>
                <w:sz w:val="16"/>
                <w:szCs w:val="16"/>
              </w:rPr>
              <w:t>268</w:t>
            </w:r>
          </w:p>
        </w:tc>
      </w:tr>
      <w:tr w:rsidR="004345A5" w:rsidRPr="00C34218" w14:paraId="5BAE598C" w14:textId="77777777" w:rsidTr="008218DE">
        <w:trPr>
          <w:trHeight w:val="170"/>
        </w:trPr>
        <w:tc>
          <w:tcPr>
            <w:tcW w:w="1229" w:type="pct"/>
            <w:tcBorders>
              <w:top w:val="nil"/>
              <w:left w:val="nil"/>
              <w:bottom w:val="nil"/>
              <w:right w:val="nil"/>
            </w:tcBorders>
            <w:noWrap/>
            <w:vAlign w:val="bottom"/>
            <w:hideMark/>
          </w:tcPr>
          <w:p w14:paraId="005BAFE0" w14:textId="77777777" w:rsidR="004345A5" w:rsidRPr="00C34218" w:rsidRDefault="004345A5" w:rsidP="004345A5">
            <w:pPr>
              <w:rPr>
                <w:rFonts w:ascii="Arial" w:hAnsi="Arial" w:cs="Arial"/>
                <w:color w:val="000000"/>
                <w:sz w:val="16"/>
                <w:szCs w:val="16"/>
              </w:rPr>
            </w:pPr>
          </w:p>
        </w:tc>
        <w:tc>
          <w:tcPr>
            <w:tcW w:w="87" w:type="pct"/>
            <w:tcBorders>
              <w:top w:val="nil"/>
              <w:left w:val="nil"/>
              <w:bottom w:val="nil"/>
              <w:right w:val="nil"/>
            </w:tcBorders>
            <w:noWrap/>
            <w:vAlign w:val="bottom"/>
            <w:hideMark/>
          </w:tcPr>
          <w:p w14:paraId="5876D228" w14:textId="77777777" w:rsidR="004345A5" w:rsidRPr="00C34218" w:rsidRDefault="004345A5" w:rsidP="004345A5">
            <w:pPr>
              <w:rPr>
                <w:rFonts w:ascii="Arial" w:hAnsi="Arial" w:cs="Arial"/>
                <w:sz w:val="16"/>
                <w:szCs w:val="16"/>
              </w:rPr>
            </w:pPr>
          </w:p>
        </w:tc>
        <w:tc>
          <w:tcPr>
            <w:tcW w:w="909" w:type="pct"/>
            <w:tcBorders>
              <w:top w:val="nil"/>
              <w:left w:val="nil"/>
              <w:bottom w:val="nil"/>
              <w:right w:val="nil"/>
            </w:tcBorders>
            <w:noWrap/>
            <w:vAlign w:val="bottom"/>
            <w:hideMark/>
          </w:tcPr>
          <w:p w14:paraId="616921B2" w14:textId="77777777" w:rsidR="004345A5" w:rsidRPr="00C34218" w:rsidRDefault="004345A5" w:rsidP="004345A5">
            <w:pPr>
              <w:jc w:val="right"/>
              <w:rPr>
                <w:rFonts w:ascii="Arial" w:hAnsi="Arial" w:cs="Arial"/>
                <w:sz w:val="16"/>
                <w:szCs w:val="16"/>
              </w:rPr>
            </w:pPr>
          </w:p>
        </w:tc>
        <w:tc>
          <w:tcPr>
            <w:tcW w:w="88" w:type="pct"/>
            <w:tcBorders>
              <w:top w:val="nil"/>
              <w:left w:val="nil"/>
              <w:bottom w:val="nil"/>
              <w:right w:val="nil"/>
            </w:tcBorders>
            <w:noWrap/>
            <w:vAlign w:val="bottom"/>
            <w:hideMark/>
          </w:tcPr>
          <w:p w14:paraId="193E97BD" w14:textId="77777777" w:rsidR="004345A5" w:rsidRPr="00C34218" w:rsidRDefault="004345A5" w:rsidP="004345A5">
            <w:pPr>
              <w:jc w:val="right"/>
              <w:rPr>
                <w:rFonts w:ascii="Arial" w:hAnsi="Arial" w:cs="Arial"/>
                <w:sz w:val="16"/>
                <w:szCs w:val="16"/>
              </w:rPr>
            </w:pPr>
          </w:p>
        </w:tc>
        <w:tc>
          <w:tcPr>
            <w:tcW w:w="839" w:type="pct"/>
            <w:tcBorders>
              <w:top w:val="nil"/>
              <w:left w:val="nil"/>
              <w:bottom w:val="nil"/>
              <w:right w:val="nil"/>
            </w:tcBorders>
            <w:noWrap/>
            <w:vAlign w:val="bottom"/>
            <w:hideMark/>
          </w:tcPr>
          <w:p w14:paraId="114FDA9F" w14:textId="77777777" w:rsidR="004345A5" w:rsidRPr="00C34218" w:rsidRDefault="004345A5" w:rsidP="004345A5">
            <w:pPr>
              <w:jc w:val="right"/>
              <w:rPr>
                <w:rFonts w:ascii="Arial" w:hAnsi="Arial" w:cs="Arial"/>
                <w:sz w:val="16"/>
                <w:szCs w:val="16"/>
              </w:rPr>
            </w:pPr>
          </w:p>
        </w:tc>
        <w:tc>
          <w:tcPr>
            <w:tcW w:w="84" w:type="pct"/>
            <w:tcBorders>
              <w:top w:val="nil"/>
              <w:left w:val="nil"/>
              <w:bottom w:val="nil"/>
              <w:right w:val="nil"/>
            </w:tcBorders>
            <w:noWrap/>
            <w:vAlign w:val="bottom"/>
            <w:hideMark/>
          </w:tcPr>
          <w:p w14:paraId="3F82B8A3" w14:textId="77777777" w:rsidR="004345A5" w:rsidRPr="00C34218" w:rsidRDefault="004345A5" w:rsidP="004345A5">
            <w:pPr>
              <w:jc w:val="right"/>
              <w:rPr>
                <w:rFonts w:ascii="Arial" w:hAnsi="Arial" w:cs="Arial"/>
                <w:sz w:val="16"/>
                <w:szCs w:val="16"/>
              </w:rPr>
            </w:pPr>
          </w:p>
        </w:tc>
        <w:tc>
          <w:tcPr>
            <w:tcW w:w="775" w:type="pct"/>
            <w:tcBorders>
              <w:top w:val="nil"/>
              <w:left w:val="nil"/>
              <w:bottom w:val="nil"/>
              <w:right w:val="nil"/>
            </w:tcBorders>
            <w:noWrap/>
            <w:vAlign w:val="bottom"/>
            <w:hideMark/>
          </w:tcPr>
          <w:p w14:paraId="14F22BDF" w14:textId="77777777" w:rsidR="004345A5" w:rsidRPr="00C34218" w:rsidRDefault="004345A5" w:rsidP="004345A5">
            <w:pPr>
              <w:jc w:val="right"/>
              <w:rPr>
                <w:rFonts w:ascii="Arial" w:hAnsi="Arial" w:cs="Arial"/>
                <w:sz w:val="16"/>
                <w:szCs w:val="16"/>
              </w:rPr>
            </w:pPr>
          </w:p>
        </w:tc>
        <w:tc>
          <w:tcPr>
            <w:tcW w:w="84" w:type="pct"/>
            <w:tcBorders>
              <w:top w:val="nil"/>
              <w:left w:val="nil"/>
              <w:bottom w:val="nil"/>
              <w:right w:val="nil"/>
            </w:tcBorders>
            <w:noWrap/>
            <w:vAlign w:val="bottom"/>
            <w:hideMark/>
          </w:tcPr>
          <w:p w14:paraId="2989B7A5" w14:textId="77777777" w:rsidR="004345A5" w:rsidRPr="00C34218" w:rsidRDefault="004345A5" w:rsidP="004345A5">
            <w:pPr>
              <w:jc w:val="right"/>
              <w:rPr>
                <w:rFonts w:ascii="Arial" w:hAnsi="Arial" w:cs="Arial"/>
                <w:sz w:val="16"/>
                <w:szCs w:val="16"/>
              </w:rPr>
            </w:pPr>
          </w:p>
        </w:tc>
        <w:tc>
          <w:tcPr>
            <w:tcW w:w="905" w:type="pct"/>
            <w:tcBorders>
              <w:top w:val="nil"/>
              <w:left w:val="nil"/>
              <w:bottom w:val="nil"/>
              <w:right w:val="nil"/>
            </w:tcBorders>
            <w:noWrap/>
            <w:vAlign w:val="bottom"/>
            <w:hideMark/>
          </w:tcPr>
          <w:p w14:paraId="2357002C" w14:textId="77777777" w:rsidR="004345A5" w:rsidRPr="00C34218" w:rsidRDefault="004345A5" w:rsidP="004345A5">
            <w:pPr>
              <w:jc w:val="right"/>
              <w:rPr>
                <w:rFonts w:ascii="Arial" w:hAnsi="Arial" w:cs="Arial"/>
                <w:sz w:val="16"/>
                <w:szCs w:val="16"/>
              </w:rPr>
            </w:pPr>
          </w:p>
        </w:tc>
      </w:tr>
    </w:tbl>
    <w:p w14:paraId="745A4020" w14:textId="77777777" w:rsidR="00A43AF5" w:rsidRPr="00C34218" w:rsidRDefault="00A43AF5" w:rsidP="00DF480C">
      <w:pPr>
        <w:jc w:val="both"/>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2270"/>
        <w:gridCol w:w="161"/>
        <w:gridCol w:w="1679"/>
        <w:gridCol w:w="163"/>
        <w:gridCol w:w="1548"/>
        <w:gridCol w:w="155"/>
        <w:gridCol w:w="1432"/>
        <w:gridCol w:w="155"/>
        <w:gridCol w:w="1674"/>
      </w:tblGrid>
      <w:tr w:rsidR="004345A5" w:rsidRPr="00C34218" w14:paraId="7938233D" w14:textId="77777777" w:rsidTr="00052A90">
        <w:trPr>
          <w:trHeight w:val="170"/>
        </w:trPr>
        <w:tc>
          <w:tcPr>
            <w:tcW w:w="1229" w:type="pct"/>
            <w:tcBorders>
              <w:top w:val="nil"/>
              <w:left w:val="nil"/>
              <w:bottom w:val="single" w:sz="4" w:space="0" w:color="auto"/>
              <w:right w:val="nil"/>
            </w:tcBorders>
            <w:vAlign w:val="bottom"/>
            <w:hideMark/>
          </w:tcPr>
          <w:p w14:paraId="67568FE9" w14:textId="77777777" w:rsidR="004345A5" w:rsidRPr="00C34218" w:rsidRDefault="004345A5" w:rsidP="004345A5">
            <w:pPr>
              <w:rPr>
                <w:rFonts w:ascii="Arial" w:hAnsi="Arial" w:cs="Arial"/>
                <w:b/>
                <w:bCs/>
                <w:color w:val="000000"/>
                <w:sz w:val="16"/>
                <w:szCs w:val="16"/>
              </w:rPr>
            </w:pPr>
            <w:r w:rsidRPr="00C34218">
              <w:rPr>
                <w:rFonts w:ascii="Arial" w:hAnsi="Arial" w:cs="Arial"/>
                <w:b/>
                <w:bCs/>
                <w:color w:val="000000"/>
                <w:sz w:val="16"/>
                <w:szCs w:val="16"/>
              </w:rPr>
              <w:t>Investimento</w:t>
            </w:r>
          </w:p>
        </w:tc>
        <w:tc>
          <w:tcPr>
            <w:tcW w:w="87" w:type="pct"/>
            <w:tcBorders>
              <w:top w:val="nil"/>
              <w:left w:val="nil"/>
              <w:bottom w:val="nil"/>
              <w:right w:val="nil"/>
            </w:tcBorders>
            <w:noWrap/>
            <w:vAlign w:val="bottom"/>
            <w:hideMark/>
          </w:tcPr>
          <w:p w14:paraId="7EDBC1E5" w14:textId="77777777" w:rsidR="004345A5" w:rsidRPr="00C34218" w:rsidRDefault="004345A5" w:rsidP="004345A5">
            <w:pPr>
              <w:rPr>
                <w:rFonts w:ascii="Arial" w:hAnsi="Arial" w:cs="Arial"/>
                <w:b/>
                <w:bCs/>
                <w:color w:val="000000"/>
                <w:sz w:val="16"/>
                <w:szCs w:val="16"/>
              </w:rPr>
            </w:pPr>
          </w:p>
        </w:tc>
        <w:tc>
          <w:tcPr>
            <w:tcW w:w="909" w:type="pct"/>
            <w:tcBorders>
              <w:top w:val="nil"/>
              <w:left w:val="nil"/>
              <w:bottom w:val="single" w:sz="4" w:space="0" w:color="auto"/>
              <w:right w:val="nil"/>
            </w:tcBorders>
            <w:vAlign w:val="bottom"/>
            <w:hideMark/>
          </w:tcPr>
          <w:p w14:paraId="4FAA6FBE" w14:textId="77777777" w:rsidR="004345A5" w:rsidRPr="00C34218" w:rsidRDefault="004345A5" w:rsidP="004345A5">
            <w:pPr>
              <w:jc w:val="right"/>
              <w:rPr>
                <w:rFonts w:ascii="Arial" w:hAnsi="Arial" w:cs="Arial"/>
                <w:b/>
                <w:bCs/>
                <w:color w:val="000000"/>
                <w:sz w:val="16"/>
                <w:szCs w:val="16"/>
              </w:rPr>
            </w:pPr>
            <w:r w:rsidRPr="00C34218">
              <w:rPr>
                <w:rFonts w:ascii="Arial" w:hAnsi="Arial" w:cs="Arial"/>
                <w:b/>
                <w:bCs/>
                <w:color w:val="000000"/>
                <w:sz w:val="16"/>
                <w:szCs w:val="16"/>
              </w:rPr>
              <w:t>2023</w:t>
            </w:r>
          </w:p>
        </w:tc>
        <w:tc>
          <w:tcPr>
            <w:tcW w:w="88" w:type="pct"/>
            <w:tcBorders>
              <w:top w:val="nil"/>
              <w:left w:val="nil"/>
              <w:bottom w:val="nil"/>
              <w:right w:val="nil"/>
            </w:tcBorders>
            <w:vAlign w:val="bottom"/>
            <w:hideMark/>
          </w:tcPr>
          <w:p w14:paraId="588DA81C" w14:textId="77777777" w:rsidR="004345A5" w:rsidRPr="00C34218" w:rsidRDefault="004345A5" w:rsidP="004345A5">
            <w:pPr>
              <w:jc w:val="right"/>
              <w:rPr>
                <w:rFonts w:ascii="Arial" w:hAnsi="Arial" w:cs="Arial"/>
                <w:b/>
                <w:bCs/>
                <w:color w:val="000000"/>
                <w:sz w:val="16"/>
                <w:szCs w:val="16"/>
              </w:rPr>
            </w:pPr>
          </w:p>
        </w:tc>
        <w:tc>
          <w:tcPr>
            <w:tcW w:w="838" w:type="pct"/>
            <w:tcBorders>
              <w:top w:val="nil"/>
              <w:left w:val="nil"/>
              <w:bottom w:val="single" w:sz="4" w:space="0" w:color="auto"/>
              <w:right w:val="nil"/>
            </w:tcBorders>
            <w:vAlign w:val="bottom"/>
            <w:hideMark/>
          </w:tcPr>
          <w:p w14:paraId="4D771D14" w14:textId="77777777" w:rsidR="004345A5" w:rsidRPr="00C34218" w:rsidRDefault="004345A5" w:rsidP="004345A5">
            <w:pPr>
              <w:jc w:val="right"/>
              <w:rPr>
                <w:rFonts w:ascii="Arial" w:hAnsi="Arial" w:cs="Arial"/>
                <w:b/>
                <w:bCs/>
                <w:color w:val="000000"/>
                <w:sz w:val="16"/>
                <w:szCs w:val="16"/>
              </w:rPr>
            </w:pPr>
            <w:r w:rsidRPr="00C34218">
              <w:rPr>
                <w:rFonts w:ascii="Arial" w:hAnsi="Arial" w:cs="Arial"/>
                <w:b/>
                <w:bCs/>
                <w:color w:val="000000"/>
                <w:sz w:val="16"/>
                <w:szCs w:val="16"/>
              </w:rPr>
              <w:t>Resultado de equivalência patrimonial</w:t>
            </w:r>
          </w:p>
        </w:tc>
        <w:tc>
          <w:tcPr>
            <w:tcW w:w="84" w:type="pct"/>
            <w:tcBorders>
              <w:top w:val="nil"/>
              <w:left w:val="nil"/>
              <w:bottom w:val="nil"/>
              <w:right w:val="nil"/>
            </w:tcBorders>
            <w:vAlign w:val="bottom"/>
            <w:hideMark/>
          </w:tcPr>
          <w:p w14:paraId="6DA3591C" w14:textId="77777777" w:rsidR="004345A5" w:rsidRPr="00C34218" w:rsidRDefault="004345A5" w:rsidP="004345A5">
            <w:pPr>
              <w:jc w:val="right"/>
              <w:rPr>
                <w:rFonts w:ascii="Arial" w:hAnsi="Arial" w:cs="Arial"/>
                <w:b/>
                <w:bCs/>
                <w:color w:val="000000"/>
                <w:sz w:val="16"/>
                <w:szCs w:val="16"/>
              </w:rPr>
            </w:pPr>
          </w:p>
        </w:tc>
        <w:tc>
          <w:tcPr>
            <w:tcW w:w="775" w:type="pct"/>
            <w:tcBorders>
              <w:top w:val="nil"/>
              <w:left w:val="nil"/>
              <w:bottom w:val="single" w:sz="4" w:space="0" w:color="auto"/>
              <w:right w:val="nil"/>
            </w:tcBorders>
            <w:vAlign w:val="bottom"/>
            <w:hideMark/>
          </w:tcPr>
          <w:p w14:paraId="2E9E8700" w14:textId="77777777" w:rsidR="004345A5" w:rsidRPr="00C34218" w:rsidRDefault="004345A5" w:rsidP="004345A5">
            <w:pPr>
              <w:jc w:val="right"/>
              <w:rPr>
                <w:rFonts w:ascii="Arial" w:hAnsi="Arial" w:cs="Arial"/>
                <w:b/>
                <w:bCs/>
                <w:color w:val="000000"/>
                <w:sz w:val="16"/>
                <w:szCs w:val="16"/>
              </w:rPr>
            </w:pPr>
            <w:r w:rsidRPr="00C34218">
              <w:rPr>
                <w:rFonts w:ascii="Arial" w:hAnsi="Arial" w:cs="Arial"/>
                <w:b/>
                <w:bCs/>
                <w:color w:val="000000"/>
                <w:sz w:val="16"/>
                <w:szCs w:val="16"/>
              </w:rPr>
              <w:t>Distribuição de dividendos</w:t>
            </w:r>
          </w:p>
        </w:tc>
        <w:tc>
          <w:tcPr>
            <w:tcW w:w="84" w:type="pct"/>
            <w:tcBorders>
              <w:top w:val="nil"/>
              <w:left w:val="nil"/>
              <w:bottom w:val="nil"/>
              <w:right w:val="nil"/>
            </w:tcBorders>
            <w:vAlign w:val="bottom"/>
            <w:hideMark/>
          </w:tcPr>
          <w:p w14:paraId="12ADE059" w14:textId="77777777" w:rsidR="004345A5" w:rsidRPr="00C34218" w:rsidRDefault="004345A5" w:rsidP="004345A5">
            <w:pPr>
              <w:jc w:val="right"/>
              <w:rPr>
                <w:rFonts w:ascii="Arial" w:hAnsi="Arial" w:cs="Arial"/>
                <w:b/>
                <w:bCs/>
                <w:color w:val="000000"/>
                <w:sz w:val="16"/>
                <w:szCs w:val="16"/>
              </w:rPr>
            </w:pPr>
          </w:p>
        </w:tc>
        <w:tc>
          <w:tcPr>
            <w:tcW w:w="906" w:type="pct"/>
            <w:tcBorders>
              <w:top w:val="nil"/>
              <w:left w:val="nil"/>
              <w:bottom w:val="single" w:sz="4" w:space="0" w:color="auto"/>
              <w:right w:val="nil"/>
            </w:tcBorders>
            <w:vAlign w:val="bottom"/>
            <w:hideMark/>
          </w:tcPr>
          <w:p w14:paraId="3384658A" w14:textId="77777777" w:rsidR="004345A5" w:rsidRPr="00C34218" w:rsidRDefault="004345A5" w:rsidP="004345A5">
            <w:pPr>
              <w:jc w:val="right"/>
              <w:rPr>
                <w:rFonts w:ascii="Arial" w:hAnsi="Arial" w:cs="Arial"/>
                <w:b/>
                <w:bCs/>
                <w:color w:val="000000"/>
                <w:sz w:val="16"/>
                <w:szCs w:val="16"/>
              </w:rPr>
            </w:pPr>
            <w:r w:rsidRPr="00C34218">
              <w:rPr>
                <w:rFonts w:ascii="Arial" w:hAnsi="Arial" w:cs="Arial"/>
                <w:b/>
                <w:bCs/>
                <w:color w:val="000000"/>
                <w:sz w:val="16"/>
                <w:szCs w:val="16"/>
              </w:rPr>
              <w:t>2024</w:t>
            </w:r>
          </w:p>
        </w:tc>
      </w:tr>
      <w:tr w:rsidR="004345A5" w:rsidRPr="00C34218" w14:paraId="23989D44" w14:textId="77777777" w:rsidTr="00052A90">
        <w:trPr>
          <w:trHeight w:val="170"/>
        </w:trPr>
        <w:tc>
          <w:tcPr>
            <w:tcW w:w="1229" w:type="pct"/>
            <w:tcBorders>
              <w:top w:val="single" w:sz="4" w:space="0" w:color="auto"/>
              <w:left w:val="nil"/>
              <w:bottom w:val="nil"/>
              <w:right w:val="nil"/>
            </w:tcBorders>
            <w:noWrap/>
            <w:vAlign w:val="bottom"/>
            <w:hideMark/>
          </w:tcPr>
          <w:p w14:paraId="79ACDFA1" w14:textId="77777777" w:rsidR="004345A5" w:rsidRPr="00C34218" w:rsidRDefault="004345A5" w:rsidP="004345A5">
            <w:pPr>
              <w:jc w:val="right"/>
              <w:rPr>
                <w:rFonts w:ascii="Arial" w:hAnsi="Arial" w:cs="Arial"/>
                <w:b/>
                <w:bCs/>
                <w:color w:val="000000"/>
                <w:sz w:val="16"/>
                <w:szCs w:val="16"/>
              </w:rPr>
            </w:pPr>
          </w:p>
        </w:tc>
        <w:tc>
          <w:tcPr>
            <w:tcW w:w="87" w:type="pct"/>
            <w:tcBorders>
              <w:top w:val="nil"/>
              <w:left w:val="nil"/>
              <w:bottom w:val="nil"/>
              <w:right w:val="nil"/>
            </w:tcBorders>
            <w:noWrap/>
            <w:vAlign w:val="bottom"/>
            <w:hideMark/>
          </w:tcPr>
          <w:p w14:paraId="780C2915" w14:textId="77777777" w:rsidR="004345A5" w:rsidRPr="00C34218" w:rsidRDefault="004345A5" w:rsidP="004345A5">
            <w:pPr>
              <w:rPr>
                <w:rFonts w:ascii="Arial" w:hAnsi="Arial" w:cs="Arial"/>
                <w:sz w:val="16"/>
                <w:szCs w:val="16"/>
              </w:rPr>
            </w:pPr>
          </w:p>
        </w:tc>
        <w:tc>
          <w:tcPr>
            <w:tcW w:w="909" w:type="pct"/>
            <w:tcBorders>
              <w:top w:val="single" w:sz="4" w:space="0" w:color="auto"/>
              <w:left w:val="nil"/>
              <w:bottom w:val="nil"/>
              <w:right w:val="nil"/>
            </w:tcBorders>
            <w:noWrap/>
            <w:vAlign w:val="bottom"/>
            <w:hideMark/>
          </w:tcPr>
          <w:p w14:paraId="059105BD" w14:textId="77777777" w:rsidR="004345A5" w:rsidRPr="00C34218" w:rsidRDefault="004345A5" w:rsidP="004345A5">
            <w:pPr>
              <w:rPr>
                <w:rFonts w:ascii="Arial" w:hAnsi="Arial" w:cs="Arial"/>
                <w:sz w:val="16"/>
                <w:szCs w:val="16"/>
              </w:rPr>
            </w:pPr>
          </w:p>
        </w:tc>
        <w:tc>
          <w:tcPr>
            <w:tcW w:w="88" w:type="pct"/>
            <w:tcBorders>
              <w:top w:val="nil"/>
              <w:left w:val="nil"/>
              <w:bottom w:val="nil"/>
              <w:right w:val="nil"/>
            </w:tcBorders>
            <w:noWrap/>
            <w:vAlign w:val="bottom"/>
            <w:hideMark/>
          </w:tcPr>
          <w:p w14:paraId="2795E7EC" w14:textId="77777777" w:rsidR="004345A5" w:rsidRPr="00C34218" w:rsidRDefault="004345A5" w:rsidP="004345A5">
            <w:pPr>
              <w:rPr>
                <w:rFonts w:ascii="Arial" w:hAnsi="Arial" w:cs="Arial"/>
                <w:sz w:val="16"/>
                <w:szCs w:val="16"/>
              </w:rPr>
            </w:pPr>
          </w:p>
        </w:tc>
        <w:tc>
          <w:tcPr>
            <w:tcW w:w="838" w:type="pct"/>
            <w:tcBorders>
              <w:top w:val="single" w:sz="4" w:space="0" w:color="auto"/>
              <w:left w:val="nil"/>
              <w:bottom w:val="nil"/>
              <w:right w:val="nil"/>
            </w:tcBorders>
            <w:noWrap/>
            <w:vAlign w:val="bottom"/>
            <w:hideMark/>
          </w:tcPr>
          <w:p w14:paraId="3CEF0E6B" w14:textId="77777777" w:rsidR="004345A5" w:rsidRPr="00C34218" w:rsidRDefault="004345A5" w:rsidP="004345A5">
            <w:pPr>
              <w:rPr>
                <w:rFonts w:ascii="Arial" w:hAnsi="Arial" w:cs="Arial"/>
                <w:sz w:val="16"/>
                <w:szCs w:val="16"/>
              </w:rPr>
            </w:pPr>
          </w:p>
        </w:tc>
        <w:tc>
          <w:tcPr>
            <w:tcW w:w="84" w:type="pct"/>
            <w:tcBorders>
              <w:top w:val="nil"/>
              <w:left w:val="nil"/>
              <w:bottom w:val="nil"/>
              <w:right w:val="nil"/>
            </w:tcBorders>
            <w:noWrap/>
            <w:vAlign w:val="bottom"/>
            <w:hideMark/>
          </w:tcPr>
          <w:p w14:paraId="3A08F5DD" w14:textId="77777777" w:rsidR="004345A5" w:rsidRPr="00C34218" w:rsidRDefault="004345A5" w:rsidP="004345A5">
            <w:pPr>
              <w:rPr>
                <w:rFonts w:ascii="Arial" w:hAnsi="Arial" w:cs="Arial"/>
                <w:sz w:val="16"/>
                <w:szCs w:val="16"/>
              </w:rPr>
            </w:pPr>
          </w:p>
        </w:tc>
        <w:tc>
          <w:tcPr>
            <w:tcW w:w="775" w:type="pct"/>
            <w:tcBorders>
              <w:top w:val="single" w:sz="4" w:space="0" w:color="auto"/>
              <w:left w:val="nil"/>
              <w:bottom w:val="nil"/>
              <w:right w:val="nil"/>
            </w:tcBorders>
            <w:noWrap/>
            <w:vAlign w:val="bottom"/>
            <w:hideMark/>
          </w:tcPr>
          <w:p w14:paraId="04CCF4B5" w14:textId="77777777" w:rsidR="004345A5" w:rsidRPr="00C34218" w:rsidRDefault="004345A5" w:rsidP="004345A5">
            <w:pPr>
              <w:rPr>
                <w:rFonts w:ascii="Arial" w:hAnsi="Arial" w:cs="Arial"/>
                <w:sz w:val="16"/>
                <w:szCs w:val="16"/>
              </w:rPr>
            </w:pPr>
          </w:p>
        </w:tc>
        <w:tc>
          <w:tcPr>
            <w:tcW w:w="84" w:type="pct"/>
            <w:tcBorders>
              <w:top w:val="nil"/>
              <w:left w:val="nil"/>
              <w:bottom w:val="nil"/>
              <w:right w:val="nil"/>
            </w:tcBorders>
            <w:noWrap/>
            <w:vAlign w:val="bottom"/>
            <w:hideMark/>
          </w:tcPr>
          <w:p w14:paraId="45D479ED" w14:textId="77777777" w:rsidR="004345A5" w:rsidRPr="00C34218" w:rsidRDefault="004345A5" w:rsidP="004345A5">
            <w:pPr>
              <w:rPr>
                <w:rFonts w:ascii="Arial" w:hAnsi="Arial" w:cs="Arial"/>
                <w:sz w:val="16"/>
                <w:szCs w:val="16"/>
              </w:rPr>
            </w:pPr>
          </w:p>
        </w:tc>
        <w:tc>
          <w:tcPr>
            <w:tcW w:w="906" w:type="pct"/>
            <w:tcBorders>
              <w:top w:val="single" w:sz="4" w:space="0" w:color="auto"/>
              <w:left w:val="nil"/>
              <w:bottom w:val="nil"/>
              <w:right w:val="nil"/>
            </w:tcBorders>
            <w:noWrap/>
            <w:vAlign w:val="bottom"/>
            <w:hideMark/>
          </w:tcPr>
          <w:p w14:paraId="03565F74" w14:textId="77777777" w:rsidR="004345A5" w:rsidRPr="00C34218" w:rsidRDefault="004345A5" w:rsidP="004345A5">
            <w:pPr>
              <w:rPr>
                <w:rFonts w:ascii="Arial" w:hAnsi="Arial" w:cs="Arial"/>
                <w:sz w:val="16"/>
                <w:szCs w:val="16"/>
              </w:rPr>
            </w:pPr>
          </w:p>
        </w:tc>
      </w:tr>
      <w:tr w:rsidR="004345A5" w:rsidRPr="00C34218" w14:paraId="5D576C05" w14:textId="77777777" w:rsidTr="00052A90">
        <w:trPr>
          <w:trHeight w:val="170"/>
        </w:trPr>
        <w:tc>
          <w:tcPr>
            <w:tcW w:w="1229" w:type="pct"/>
            <w:tcBorders>
              <w:top w:val="nil"/>
              <w:left w:val="nil"/>
              <w:bottom w:val="nil"/>
              <w:right w:val="nil"/>
            </w:tcBorders>
            <w:noWrap/>
            <w:vAlign w:val="bottom"/>
            <w:hideMark/>
          </w:tcPr>
          <w:p w14:paraId="30D5EF0E" w14:textId="77777777" w:rsidR="004345A5" w:rsidRPr="00C34218" w:rsidRDefault="004345A5" w:rsidP="004345A5">
            <w:pPr>
              <w:rPr>
                <w:rFonts w:ascii="Arial" w:hAnsi="Arial" w:cs="Arial"/>
                <w:color w:val="000000"/>
                <w:sz w:val="16"/>
                <w:szCs w:val="16"/>
              </w:rPr>
            </w:pPr>
            <w:r w:rsidRPr="00C34218">
              <w:rPr>
                <w:rFonts w:ascii="Arial" w:hAnsi="Arial" w:cs="Arial"/>
                <w:color w:val="000000"/>
                <w:sz w:val="16"/>
                <w:szCs w:val="16"/>
              </w:rPr>
              <w:t>COMIPA</w:t>
            </w:r>
          </w:p>
        </w:tc>
        <w:tc>
          <w:tcPr>
            <w:tcW w:w="87" w:type="pct"/>
            <w:tcBorders>
              <w:top w:val="nil"/>
              <w:left w:val="nil"/>
              <w:bottom w:val="nil"/>
              <w:right w:val="nil"/>
            </w:tcBorders>
            <w:noWrap/>
            <w:vAlign w:val="bottom"/>
            <w:hideMark/>
          </w:tcPr>
          <w:p w14:paraId="1A40AC27" w14:textId="77777777" w:rsidR="004345A5" w:rsidRPr="00C34218" w:rsidRDefault="004345A5" w:rsidP="004345A5">
            <w:pPr>
              <w:rPr>
                <w:rFonts w:ascii="Arial" w:hAnsi="Arial" w:cs="Arial"/>
                <w:color w:val="000000"/>
                <w:sz w:val="16"/>
                <w:szCs w:val="16"/>
              </w:rPr>
            </w:pPr>
          </w:p>
        </w:tc>
        <w:tc>
          <w:tcPr>
            <w:tcW w:w="909" w:type="pct"/>
            <w:tcBorders>
              <w:top w:val="nil"/>
              <w:left w:val="nil"/>
              <w:bottom w:val="single" w:sz="4" w:space="0" w:color="auto"/>
              <w:right w:val="nil"/>
            </w:tcBorders>
            <w:noWrap/>
            <w:vAlign w:val="bottom"/>
            <w:hideMark/>
          </w:tcPr>
          <w:p w14:paraId="3E191342" w14:textId="1C3587F3" w:rsidR="004345A5" w:rsidRPr="00C34218" w:rsidRDefault="004345A5" w:rsidP="004345A5">
            <w:pPr>
              <w:jc w:val="right"/>
              <w:rPr>
                <w:rFonts w:ascii="Arial" w:hAnsi="Arial" w:cs="Arial"/>
                <w:color w:val="000000"/>
                <w:sz w:val="16"/>
                <w:szCs w:val="16"/>
              </w:rPr>
            </w:pPr>
            <w:r w:rsidRPr="00C34218">
              <w:rPr>
                <w:rFonts w:ascii="Arial" w:hAnsi="Arial" w:cs="Arial"/>
                <w:color w:val="000000"/>
                <w:sz w:val="16"/>
                <w:szCs w:val="16"/>
              </w:rPr>
              <w:t>268</w:t>
            </w:r>
          </w:p>
        </w:tc>
        <w:tc>
          <w:tcPr>
            <w:tcW w:w="88" w:type="pct"/>
            <w:tcBorders>
              <w:top w:val="nil"/>
              <w:left w:val="nil"/>
              <w:bottom w:val="nil"/>
              <w:right w:val="nil"/>
            </w:tcBorders>
            <w:noWrap/>
            <w:vAlign w:val="bottom"/>
            <w:hideMark/>
          </w:tcPr>
          <w:p w14:paraId="6304A291" w14:textId="77777777" w:rsidR="004345A5" w:rsidRPr="00C34218" w:rsidRDefault="004345A5" w:rsidP="004345A5">
            <w:pPr>
              <w:jc w:val="right"/>
              <w:rPr>
                <w:rFonts w:ascii="Arial" w:hAnsi="Arial" w:cs="Arial"/>
                <w:color w:val="000000"/>
                <w:sz w:val="16"/>
                <w:szCs w:val="16"/>
              </w:rPr>
            </w:pPr>
          </w:p>
        </w:tc>
        <w:tc>
          <w:tcPr>
            <w:tcW w:w="838" w:type="pct"/>
            <w:tcBorders>
              <w:top w:val="nil"/>
              <w:left w:val="nil"/>
              <w:bottom w:val="single" w:sz="4" w:space="0" w:color="auto"/>
              <w:right w:val="nil"/>
            </w:tcBorders>
            <w:noWrap/>
            <w:vAlign w:val="bottom"/>
            <w:hideMark/>
          </w:tcPr>
          <w:p w14:paraId="43DD7B7A" w14:textId="745A5469" w:rsidR="004345A5" w:rsidRPr="00C34218" w:rsidRDefault="004345A5" w:rsidP="004345A5">
            <w:pPr>
              <w:jc w:val="right"/>
              <w:rPr>
                <w:rFonts w:ascii="Arial" w:hAnsi="Arial" w:cs="Arial"/>
                <w:color w:val="000000"/>
                <w:sz w:val="16"/>
                <w:szCs w:val="16"/>
              </w:rPr>
            </w:pPr>
            <w:r w:rsidRPr="00C34218">
              <w:rPr>
                <w:rFonts w:ascii="Arial" w:hAnsi="Arial" w:cs="Arial"/>
                <w:color w:val="000000"/>
                <w:sz w:val="16"/>
                <w:szCs w:val="16"/>
              </w:rPr>
              <w:t>916</w:t>
            </w:r>
          </w:p>
        </w:tc>
        <w:tc>
          <w:tcPr>
            <w:tcW w:w="84" w:type="pct"/>
            <w:tcBorders>
              <w:top w:val="nil"/>
              <w:left w:val="nil"/>
              <w:bottom w:val="nil"/>
              <w:right w:val="nil"/>
            </w:tcBorders>
            <w:noWrap/>
            <w:vAlign w:val="bottom"/>
            <w:hideMark/>
          </w:tcPr>
          <w:p w14:paraId="22D6D941" w14:textId="77777777" w:rsidR="004345A5" w:rsidRPr="00C34218" w:rsidRDefault="004345A5" w:rsidP="004345A5">
            <w:pPr>
              <w:jc w:val="right"/>
              <w:rPr>
                <w:rFonts w:ascii="Arial" w:hAnsi="Arial" w:cs="Arial"/>
                <w:color w:val="000000"/>
                <w:sz w:val="16"/>
                <w:szCs w:val="16"/>
              </w:rPr>
            </w:pPr>
          </w:p>
        </w:tc>
        <w:tc>
          <w:tcPr>
            <w:tcW w:w="775" w:type="pct"/>
            <w:tcBorders>
              <w:top w:val="nil"/>
              <w:left w:val="nil"/>
              <w:bottom w:val="single" w:sz="4" w:space="0" w:color="auto"/>
              <w:right w:val="nil"/>
            </w:tcBorders>
            <w:noWrap/>
            <w:vAlign w:val="bottom"/>
            <w:hideMark/>
          </w:tcPr>
          <w:p w14:paraId="2759559A" w14:textId="483EDB4A" w:rsidR="004345A5" w:rsidRPr="00C34218" w:rsidRDefault="004345A5" w:rsidP="004345A5">
            <w:pPr>
              <w:jc w:val="right"/>
              <w:rPr>
                <w:rFonts w:ascii="Arial" w:hAnsi="Arial" w:cs="Arial"/>
                <w:color w:val="000000"/>
                <w:sz w:val="16"/>
                <w:szCs w:val="16"/>
              </w:rPr>
            </w:pPr>
            <w:r w:rsidRPr="00C34218">
              <w:rPr>
                <w:rFonts w:ascii="Arial" w:hAnsi="Arial" w:cs="Arial"/>
                <w:color w:val="000000"/>
                <w:sz w:val="16"/>
                <w:szCs w:val="16"/>
              </w:rPr>
              <w:t>(916)</w:t>
            </w:r>
          </w:p>
        </w:tc>
        <w:tc>
          <w:tcPr>
            <w:tcW w:w="84" w:type="pct"/>
            <w:tcBorders>
              <w:top w:val="nil"/>
              <w:left w:val="nil"/>
              <w:bottom w:val="nil"/>
              <w:right w:val="nil"/>
            </w:tcBorders>
            <w:noWrap/>
            <w:vAlign w:val="bottom"/>
            <w:hideMark/>
          </w:tcPr>
          <w:p w14:paraId="2935B742" w14:textId="77777777" w:rsidR="004345A5" w:rsidRPr="00C34218" w:rsidRDefault="004345A5" w:rsidP="004345A5">
            <w:pPr>
              <w:jc w:val="right"/>
              <w:rPr>
                <w:rFonts w:ascii="Arial" w:hAnsi="Arial" w:cs="Arial"/>
                <w:color w:val="000000"/>
                <w:sz w:val="16"/>
                <w:szCs w:val="16"/>
              </w:rPr>
            </w:pPr>
          </w:p>
        </w:tc>
        <w:tc>
          <w:tcPr>
            <w:tcW w:w="906" w:type="pct"/>
            <w:tcBorders>
              <w:top w:val="nil"/>
              <w:left w:val="nil"/>
              <w:bottom w:val="single" w:sz="4" w:space="0" w:color="auto"/>
              <w:right w:val="nil"/>
            </w:tcBorders>
            <w:noWrap/>
            <w:vAlign w:val="bottom"/>
            <w:hideMark/>
          </w:tcPr>
          <w:p w14:paraId="0CC42F4E" w14:textId="0FF6A147" w:rsidR="004345A5" w:rsidRPr="00C34218" w:rsidRDefault="004345A5" w:rsidP="004345A5">
            <w:pPr>
              <w:jc w:val="right"/>
              <w:rPr>
                <w:rFonts w:ascii="Arial" w:hAnsi="Arial" w:cs="Arial"/>
                <w:color w:val="000000"/>
                <w:sz w:val="16"/>
                <w:szCs w:val="16"/>
              </w:rPr>
            </w:pPr>
            <w:r w:rsidRPr="00C34218">
              <w:rPr>
                <w:rFonts w:ascii="Arial" w:hAnsi="Arial" w:cs="Arial"/>
                <w:color w:val="000000"/>
                <w:sz w:val="16"/>
                <w:szCs w:val="16"/>
              </w:rPr>
              <w:t>268</w:t>
            </w:r>
          </w:p>
        </w:tc>
      </w:tr>
      <w:tr w:rsidR="004345A5" w:rsidRPr="00C34218" w14:paraId="24F81231" w14:textId="77777777" w:rsidTr="00052A90">
        <w:trPr>
          <w:trHeight w:val="170"/>
        </w:trPr>
        <w:tc>
          <w:tcPr>
            <w:tcW w:w="1229" w:type="pct"/>
            <w:tcBorders>
              <w:top w:val="nil"/>
              <w:left w:val="nil"/>
              <w:bottom w:val="nil"/>
              <w:right w:val="nil"/>
            </w:tcBorders>
            <w:noWrap/>
            <w:vAlign w:val="bottom"/>
            <w:hideMark/>
          </w:tcPr>
          <w:p w14:paraId="7DD7EDDB" w14:textId="77777777" w:rsidR="004345A5" w:rsidRPr="00C34218" w:rsidRDefault="004345A5" w:rsidP="004345A5">
            <w:pPr>
              <w:rPr>
                <w:rFonts w:ascii="Arial" w:hAnsi="Arial" w:cs="Arial"/>
                <w:color w:val="000000"/>
                <w:sz w:val="16"/>
                <w:szCs w:val="16"/>
              </w:rPr>
            </w:pPr>
          </w:p>
        </w:tc>
        <w:tc>
          <w:tcPr>
            <w:tcW w:w="87" w:type="pct"/>
            <w:tcBorders>
              <w:top w:val="nil"/>
              <w:left w:val="nil"/>
              <w:bottom w:val="nil"/>
              <w:right w:val="nil"/>
            </w:tcBorders>
            <w:noWrap/>
            <w:vAlign w:val="bottom"/>
            <w:hideMark/>
          </w:tcPr>
          <w:p w14:paraId="5FCCD5EE" w14:textId="77777777" w:rsidR="004345A5" w:rsidRPr="00C34218" w:rsidRDefault="004345A5" w:rsidP="004345A5">
            <w:pPr>
              <w:rPr>
                <w:rFonts w:ascii="Arial" w:hAnsi="Arial" w:cs="Arial"/>
                <w:sz w:val="16"/>
                <w:szCs w:val="16"/>
              </w:rPr>
            </w:pPr>
          </w:p>
        </w:tc>
        <w:tc>
          <w:tcPr>
            <w:tcW w:w="909" w:type="pct"/>
            <w:tcBorders>
              <w:top w:val="single" w:sz="4" w:space="0" w:color="auto"/>
              <w:left w:val="nil"/>
              <w:bottom w:val="nil"/>
              <w:right w:val="nil"/>
            </w:tcBorders>
            <w:noWrap/>
            <w:vAlign w:val="bottom"/>
            <w:hideMark/>
          </w:tcPr>
          <w:p w14:paraId="5037F08A" w14:textId="77777777" w:rsidR="004345A5" w:rsidRPr="00C34218" w:rsidRDefault="004345A5" w:rsidP="004345A5">
            <w:pPr>
              <w:jc w:val="right"/>
              <w:rPr>
                <w:rFonts w:ascii="Arial" w:hAnsi="Arial" w:cs="Arial"/>
                <w:sz w:val="16"/>
                <w:szCs w:val="16"/>
              </w:rPr>
            </w:pPr>
          </w:p>
        </w:tc>
        <w:tc>
          <w:tcPr>
            <w:tcW w:w="88" w:type="pct"/>
            <w:tcBorders>
              <w:top w:val="nil"/>
              <w:left w:val="nil"/>
              <w:bottom w:val="nil"/>
              <w:right w:val="nil"/>
            </w:tcBorders>
            <w:noWrap/>
            <w:vAlign w:val="bottom"/>
            <w:hideMark/>
          </w:tcPr>
          <w:p w14:paraId="0D13B940" w14:textId="77777777" w:rsidR="004345A5" w:rsidRPr="00C34218" w:rsidRDefault="004345A5" w:rsidP="004345A5">
            <w:pPr>
              <w:jc w:val="right"/>
              <w:rPr>
                <w:rFonts w:ascii="Arial" w:hAnsi="Arial" w:cs="Arial"/>
                <w:sz w:val="16"/>
                <w:szCs w:val="16"/>
              </w:rPr>
            </w:pPr>
          </w:p>
        </w:tc>
        <w:tc>
          <w:tcPr>
            <w:tcW w:w="838" w:type="pct"/>
            <w:tcBorders>
              <w:top w:val="single" w:sz="4" w:space="0" w:color="auto"/>
              <w:left w:val="nil"/>
              <w:bottom w:val="nil"/>
              <w:right w:val="nil"/>
            </w:tcBorders>
            <w:noWrap/>
            <w:vAlign w:val="bottom"/>
            <w:hideMark/>
          </w:tcPr>
          <w:p w14:paraId="48B67AEE" w14:textId="77777777" w:rsidR="004345A5" w:rsidRPr="00C34218" w:rsidRDefault="004345A5" w:rsidP="004345A5">
            <w:pPr>
              <w:jc w:val="right"/>
              <w:rPr>
                <w:rFonts w:ascii="Arial" w:hAnsi="Arial" w:cs="Arial"/>
                <w:sz w:val="16"/>
                <w:szCs w:val="16"/>
              </w:rPr>
            </w:pPr>
          </w:p>
        </w:tc>
        <w:tc>
          <w:tcPr>
            <w:tcW w:w="84" w:type="pct"/>
            <w:tcBorders>
              <w:top w:val="nil"/>
              <w:left w:val="nil"/>
              <w:bottom w:val="nil"/>
              <w:right w:val="nil"/>
            </w:tcBorders>
            <w:noWrap/>
            <w:vAlign w:val="bottom"/>
            <w:hideMark/>
          </w:tcPr>
          <w:p w14:paraId="1B96DC86" w14:textId="77777777" w:rsidR="004345A5" w:rsidRPr="00C34218" w:rsidRDefault="004345A5" w:rsidP="004345A5">
            <w:pPr>
              <w:jc w:val="right"/>
              <w:rPr>
                <w:rFonts w:ascii="Arial" w:hAnsi="Arial" w:cs="Arial"/>
                <w:sz w:val="16"/>
                <w:szCs w:val="16"/>
              </w:rPr>
            </w:pPr>
          </w:p>
        </w:tc>
        <w:tc>
          <w:tcPr>
            <w:tcW w:w="775" w:type="pct"/>
            <w:tcBorders>
              <w:top w:val="single" w:sz="4" w:space="0" w:color="auto"/>
              <w:left w:val="nil"/>
              <w:bottom w:val="nil"/>
              <w:right w:val="nil"/>
            </w:tcBorders>
            <w:noWrap/>
            <w:vAlign w:val="bottom"/>
            <w:hideMark/>
          </w:tcPr>
          <w:p w14:paraId="0596AEEA" w14:textId="77777777" w:rsidR="004345A5" w:rsidRPr="00C34218" w:rsidRDefault="004345A5" w:rsidP="004345A5">
            <w:pPr>
              <w:jc w:val="right"/>
              <w:rPr>
                <w:rFonts w:ascii="Arial" w:hAnsi="Arial" w:cs="Arial"/>
                <w:sz w:val="16"/>
                <w:szCs w:val="16"/>
              </w:rPr>
            </w:pPr>
          </w:p>
        </w:tc>
        <w:tc>
          <w:tcPr>
            <w:tcW w:w="84" w:type="pct"/>
            <w:tcBorders>
              <w:top w:val="nil"/>
              <w:left w:val="nil"/>
              <w:bottom w:val="nil"/>
              <w:right w:val="nil"/>
            </w:tcBorders>
            <w:noWrap/>
            <w:vAlign w:val="bottom"/>
            <w:hideMark/>
          </w:tcPr>
          <w:p w14:paraId="00C0FD43" w14:textId="77777777" w:rsidR="004345A5" w:rsidRPr="00C34218" w:rsidRDefault="004345A5" w:rsidP="004345A5">
            <w:pPr>
              <w:jc w:val="right"/>
              <w:rPr>
                <w:rFonts w:ascii="Arial" w:hAnsi="Arial" w:cs="Arial"/>
                <w:sz w:val="16"/>
                <w:szCs w:val="16"/>
              </w:rPr>
            </w:pPr>
          </w:p>
        </w:tc>
        <w:tc>
          <w:tcPr>
            <w:tcW w:w="906" w:type="pct"/>
            <w:tcBorders>
              <w:top w:val="single" w:sz="4" w:space="0" w:color="auto"/>
              <w:left w:val="nil"/>
              <w:bottom w:val="nil"/>
              <w:right w:val="nil"/>
            </w:tcBorders>
            <w:noWrap/>
            <w:vAlign w:val="bottom"/>
            <w:hideMark/>
          </w:tcPr>
          <w:p w14:paraId="06C093F0" w14:textId="77777777" w:rsidR="004345A5" w:rsidRPr="00C34218" w:rsidRDefault="004345A5" w:rsidP="004345A5">
            <w:pPr>
              <w:jc w:val="right"/>
              <w:rPr>
                <w:rFonts w:ascii="Arial" w:hAnsi="Arial" w:cs="Arial"/>
                <w:sz w:val="16"/>
                <w:szCs w:val="16"/>
              </w:rPr>
            </w:pPr>
          </w:p>
        </w:tc>
      </w:tr>
      <w:tr w:rsidR="004345A5" w:rsidRPr="00C34218" w14:paraId="2B3CEE65" w14:textId="77777777" w:rsidTr="008218DE">
        <w:trPr>
          <w:trHeight w:val="170"/>
        </w:trPr>
        <w:tc>
          <w:tcPr>
            <w:tcW w:w="1229" w:type="pct"/>
            <w:tcBorders>
              <w:top w:val="nil"/>
              <w:left w:val="nil"/>
              <w:bottom w:val="nil"/>
              <w:right w:val="nil"/>
            </w:tcBorders>
            <w:noWrap/>
            <w:vAlign w:val="bottom"/>
            <w:hideMark/>
          </w:tcPr>
          <w:p w14:paraId="5BDEA306" w14:textId="77777777" w:rsidR="004345A5" w:rsidRPr="00C34218" w:rsidRDefault="004345A5" w:rsidP="004345A5">
            <w:pPr>
              <w:rPr>
                <w:rFonts w:ascii="Arial" w:hAnsi="Arial" w:cs="Arial"/>
                <w:sz w:val="16"/>
                <w:szCs w:val="16"/>
              </w:rPr>
            </w:pPr>
          </w:p>
        </w:tc>
        <w:tc>
          <w:tcPr>
            <w:tcW w:w="87" w:type="pct"/>
            <w:tcBorders>
              <w:top w:val="nil"/>
              <w:left w:val="nil"/>
              <w:bottom w:val="nil"/>
              <w:right w:val="nil"/>
            </w:tcBorders>
            <w:noWrap/>
            <w:vAlign w:val="bottom"/>
            <w:hideMark/>
          </w:tcPr>
          <w:p w14:paraId="07210EBD" w14:textId="77777777" w:rsidR="004345A5" w:rsidRPr="00C34218" w:rsidRDefault="004345A5" w:rsidP="004345A5">
            <w:pPr>
              <w:rPr>
                <w:rFonts w:ascii="Arial" w:hAnsi="Arial" w:cs="Arial"/>
                <w:sz w:val="16"/>
                <w:szCs w:val="16"/>
              </w:rPr>
            </w:pPr>
          </w:p>
        </w:tc>
        <w:tc>
          <w:tcPr>
            <w:tcW w:w="909" w:type="pct"/>
            <w:tcBorders>
              <w:top w:val="nil"/>
              <w:left w:val="nil"/>
              <w:bottom w:val="double" w:sz="6" w:space="0" w:color="auto"/>
              <w:right w:val="nil"/>
            </w:tcBorders>
            <w:noWrap/>
            <w:vAlign w:val="bottom"/>
            <w:hideMark/>
          </w:tcPr>
          <w:p w14:paraId="1A3F1386" w14:textId="72466B5E" w:rsidR="004345A5" w:rsidRPr="00C34218" w:rsidRDefault="004345A5" w:rsidP="004345A5">
            <w:pPr>
              <w:jc w:val="right"/>
              <w:rPr>
                <w:rFonts w:ascii="Arial" w:hAnsi="Arial" w:cs="Arial"/>
                <w:color w:val="000000"/>
                <w:sz w:val="16"/>
                <w:szCs w:val="16"/>
              </w:rPr>
            </w:pPr>
            <w:r w:rsidRPr="00C34218">
              <w:rPr>
                <w:rFonts w:ascii="Arial" w:hAnsi="Arial" w:cs="Arial"/>
                <w:color w:val="000000"/>
                <w:sz w:val="16"/>
                <w:szCs w:val="16"/>
              </w:rPr>
              <w:t>268</w:t>
            </w:r>
          </w:p>
        </w:tc>
        <w:tc>
          <w:tcPr>
            <w:tcW w:w="88" w:type="pct"/>
            <w:tcBorders>
              <w:top w:val="nil"/>
              <w:left w:val="nil"/>
              <w:bottom w:val="nil"/>
              <w:right w:val="nil"/>
            </w:tcBorders>
            <w:noWrap/>
            <w:vAlign w:val="bottom"/>
            <w:hideMark/>
          </w:tcPr>
          <w:p w14:paraId="00DCAB43" w14:textId="77777777" w:rsidR="004345A5" w:rsidRPr="00C34218" w:rsidRDefault="004345A5" w:rsidP="004345A5">
            <w:pPr>
              <w:jc w:val="right"/>
              <w:rPr>
                <w:rFonts w:ascii="Arial" w:hAnsi="Arial" w:cs="Arial"/>
                <w:color w:val="000000"/>
                <w:sz w:val="16"/>
                <w:szCs w:val="16"/>
              </w:rPr>
            </w:pPr>
          </w:p>
        </w:tc>
        <w:tc>
          <w:tcPr>
            <w:tcW w:w="838" w:type="pct"/>
            <w:tcBorders>
              <w:top w:val="nil"/>
              <w:left w:val="nil"/>
              <w:bottom w:val="double" w:sz="6" w:space="0" w:color="auto"/>
              <w:right w:val="nil"/>
            </w:tcBorders>
            <w:noWrap/>
            <w:vAlign w:val="bottom"/>
            <w:hideMark/>
          </w:tcPr>
          <w:p w14:paraId="2CA2E9EE" w14:textId="54F07EBB" w:rsidR="004345A5" w:rsidRPr="00C34218" w:rsidRDefault="004345A5" w:rsidP="004345A5">
            <w:pPr>
              <w:jc w:val="right"/>
              <w:rPr>
                <w:rFonts w:ascii="Arial" w:hAnsi="Arial" w:cs="Arial"/>
                <w:color w:val="000000"/>
                <w:sz w:val="16"/>
                <w:szCs w:val="16"/>
              </w:rPr>
            </w:pPr>
            <w:r w:rsidRPr="00C34218">
              <w:rPr>
                <w:rFonts w:ascii="Arial" w:hAnsi="Arial" w:cs="Arial"/>
                <w:color w:val="000000"/>
                <w:sz w:val="16"/>
                <w:szCs w:val="16"/>
              </w:rPr>
              <w:t>916</w:t>
            </w:r>
          </w:p>
        </w:tc>
        <w:tc>
          <w:tcPr>
            <w:tcW w:w="84" w:type="pct"/>
            <w:tcBorders>
              <w:top w:val="nil"/>
              <w:left w:val="nil"/>
              <w:bottom w:val="nil"/>
              <w:right w:val="nil"/>
            </w:tcBorders>
            <w:noWrap/>
            <w:vAlign w:val="bottom"/>
            <w:hideMark/>
          </w:tcPr>
          <w:p w14:paraId="00F518F9" w14:textId="77777777" w:rsidR="004345A5" w:rsidRPr="00C34218" w:rsidRDefault="004345A5" w:rsidP="004345A5">
            <w:pPr>
              <w:jc w:val="right"/>
              <w:rPr>
                <w:rFonts w:ascii="Arial" w:hAnsi="Arial" w:cs="Arial"/>
                <w:color w:val="000000"/>
                <w:sz w:val="16"/>
                <w:szCs w:val="16"/>
              </w:rPr>
            </w:pPr>
          </w:p>
        </w:tc>
        <w:tc>
          <w:tcPr>
            <w:tcW w:w="775" w:type="pct"/>
            <w:tcBorders>
              <w:top w:val="nil"/>
              <w:left w:val="nil"/>
              <w:bottom w:val="double" w:sz="6" w:space="0" w:color="auto"/>
              <w:right w:val="nil"/>
            </w:tcBorders>
            <w:noWrap/>
            <w:vAlign w:val="bottom"/>
            <w:hideMark/>
          </w:tcPr>
          <w:p w14:paraId="55CBA857" w14:textId="3D4BAB9B" w:rsidR="004345A5" w:rsidRPr="00C34218" w:rsidRDefault="004345A5" w:rsidP="004345A5">
            <w:pPr>
              <w:jc w:val="right"/>
              <w:rPr>
                <w:rFonts w:ascii="Arial" w:hAnsi="Arial" w:cs="Arial"/>
                <w:color w:val="000000"/>
                <w:sz w:val="16"/>
                <w:szCs w:val="16"/>
              </w:rPr>
            </w:pPr>
            <w:r w:rsidRPr="00C34218">
              <w:rPr>
                <w:rFonts w:ascii="Arial" w:hAnsi="Arial" w:cs="Arial"/>
                <w:color w:val="000000"/>
                <w:sz w:val="16"/>
                <w:szCs w:val="16"/>
              </w:rPr>
              <w:t>(916)</w:t>
            </w:r>
          </w:p>
        </w:tc>
        <w:tc>
          <w:tcPr>
            <w:tcW w:w="84" w:type="pct"/>
            <w:tcBorders>
              <w:top w:val="nil"/>
              <w:left w:val="nil"/>
              <w:bottom w:val="nil"/>
              <w:right w:val="nil"/>
            </w:tcBorders>
            <w:noWrap/>
            <w:vAlign w:val="bottom"/>
            <w:hideMark/>
          </w:tcPr>
          <w:p w14:paraId="0105E352" w14:textId="77777777" w:rsidR="004345A5" w:rsidRPr="00C34218" w:rsidRDefault="004345A5" w:rsidP="004345A5">
            <w:pPr>
              <w:jc w:val="right"/>
              <w:rPr>
                <w:rFonts w:ascii="Arial" w:hAnsi="Arial" w:cs="Arial"/>
                <w:color w:val="000000"/>
                <w:sz w:val="16"/>
                <w:szCs w:val="16"/>
              </w:rPr>
            </w:pPr>
          </w:p>
        </w:tc>
        <w:tc>
          <w:tcPr>
            <w:tcW w:w="906" w:type="pct"/>
            <w:tcBorders>
              <w:top w:val="nil"/>
              <w:left w:val="nil"/>
              <w:bottom w:val="double" w:sz="6" w:space="0" w:color="auto"/>
              <w:right w:val="nil"/>
            </w:tcBorders>
            <w:noWrap/>
            <w:vAlign w:val="bottom"/>
            <w:hideMark/>
          </w:tcPr>
          <w:p w14:paraId="59EE6F9E" w14:textId="53CF6D52" w:rsidR="004345A5" w:rsidRPr="00C34218" w:rsidRDefault="004345A5" w:rsidP="004345A5">
            <w:pPr>
              <w:jc w:val="right"/>
              <w:rPr>
                <w:rFonts w:ascii="Arial" w:hAnsi="Arial" w:cs="Arial"/>
                <w:color w:val="000000"/>
                <w:sz w:val="16"/>
                <w:szCs w:val="16"/>
              </w:rPr>
            </w:pPr>
            <w:r w:rsidRPr="00C34218">
              <w:rPr>
                <w:rFonts w:ascii="Arial" w:hAnsi="Arial" w:cs="Arial"/>
                <w:color w:val="000000"/>
                <w:sz w:val="16"/>
                <w:szCs w:val="16"/>
              </w:rPr>
              <w:t>268</w:t>
            </w:r>
          </w:p>
        </w:tc>
      </w:tr>
      <w:tr w:rsidR="004345A5" w:rsidRPr="00C34218" w14:paraId="1BE00A36" w14:textId="77777777" w:rsidTr="008218DE">
        <w:trPr>
          <w:trHeight w:val="170"/>
        </w:trPr>
        <w:tc>
          <w:tcPr>
            <w:tcW w:w="1229" w:type="pct"/>
            <w:tcBorders>
              <w:top w:val="nil"/>
              <w:left w:val="nil"/>
              <w:bottom w:val="nil"/>
              <w:right w:val="nil"/>
            </w:tcBorders>
            <w:noWrap/>
            <w:vAlign w:val="bottom"/>
            <w:hideMark/>
          </w:tcPr>
          <w:p w14:paraId="5B927082" w14:textId="77777777" w:rsidR="004345A5" w:rsidRPr="00C34218" w:rsidRDefault="004345A5" w:rsidP="004345A5">
            <w:pPr>
              <w:rPr>
                <w:rFonts w:ascii="Arial" w:hAnsi="Arial" w:cs="Arial"/>
                <w:color w:val="000000"/>
                <w:sz w:val="16"/>
                <w:szCs w:val="16"/>
              </w:rPr>
            </w:pPr>
          </w:p>
        </w:tc>
        <w:tc>
          <w:tcPr>
            <w:tcW w:w="87" w:type="pct"/>
            <w:tcBorders>
              <w:top w:val="nil"/>
              <w:left w:val="nil"/>
              <w:bottom w:val="nil"/>
              <w:right w:val="nil"/>
            </w:tcBorders>
            <w:noWrap/>
            <w:vAlign w:val="bottom"/>
            <w:hideMark/>
          </w:tcPr>
          <w:p w14:paraId="1BF30093" w14:textId="77777777" w:rsidR="004345A5" w:rsidRPr="00C34218" w:rsidRDefault="004345A5" w:rsidP="004345A5">
            <w:pPr>
              <w:rPr>
                <w:rFonts w:ascii="Arial" w:hAnsi="Arial" w:cs="Arial"/>
                <w:sz w:val="16"/>
                <w:szCs w:val="16"/>
              </w:rPr>
            </w:pPr>
          </w:p>
        </w:tc>
        <w:tc>
          <w:tcPr>
            <w:tcW w:w="909" w:type="pct"/>
            <w:tcBorders>
              <w:top w:val="nil"/>
              <w:left w:val="nil"/>
              <w:bottom w:val="nil"/>
              <w:right w:val="nil"/>
            </w:tcBorders>
            <w:noWrap/>
            <w:vAlign w:val="bottom"/>
            <w:hideMark/>
          </w:tcPr>
          <w:p w14:paraId="5469B69B" w14:textId="77777777" w:rsidR="004345A5" w:rsidRPr="00C34218" w:rsidRDefault="004345A5" w:rsidP="004345A5">
            <w:pPr>
              <w:jc w:val="right"/>
              <w:rPr>
                <w:rFonts w:ascii="Arial" w:hAnsi="Arial" w:cs="Arial"/>
                <w:sz w:val="16"/>
                <w:szCs w:val="16"/>
              </w:rPr>
            </w:pPr>
          </w:p>
        </w:tc>
        <w:tc>
          <w:tcPr>
            <w:tcW w:w="88" w:type="pct"/>
            <w:tcBorders>
              <w:top w:val="nil"/>
              <w:left w:val="nil"/>
              <w:bottom w:val="nil"/>
              <w:right w:val="nil"/>
            </w:tcBorders>
            <w:noWrap/>
            <w:vAlign w:val="bottom"/>
            <w:hideMark/>
          </w:tcPr>
          <w:p w14:paraId="768F42C7" w14:textId="77777777" w:rsidR="004345A5" w:rsidRPr="00C34218" w:rsidRDefault="004345A5" w:rsidP="004345A5">
            <w:pPr>
              <w:jc w:val="right"/>
              <w:rPr>
                <w:rFonts w:ascii="Arial" w:hAnsi="Arial" w:cs="Arial"/>
                <w:sz w:val="16"/>
                <w:szCs w:val="16"/>
              </w:rPr>
            </w:pPr>
          </w:p>
        </w:tc>
        <w:tc>
          <w:tcPr>
            <w:tcW w:w="838" w:type="pct"/>
            <w:tcBorders>
              <w:top w:val="nil"/>
              <w:left w:val="nil"/>
              <w:bottom w:val="nil"/>
              <w:right w:val="nil"/>
            </w:tcBorders>
            <w:noWrap/>
            <w:vAlign w:val="bottom"/>
            <w:hideMark/>
          </w:tcPr>
          <w:p w14:paraId="7101D0C3" w14:textId="77777777" w:rsidR="004345A5" w:rsidRPr="00C34218" w:rsidRDefault="004345A5" w:rsidP="004345A5">
            <w:pPr>
              <w:jc w:val="right"/>
              <w:rPr>
                <w:rFonts w:ascii="Arial" w:hAnsi="Arial" w:cs="Arial"/>
                <w:sz w:val="16"/>
                <w:szCs w:val="16"/>
              </w:rPr>
            </w:pPr>
          </w:p>
        </w:tc>
        <w:tc>
          <w:tcPr>
            <w:tcW w:w="84" w:type="pct"/>
            <w:tcBorders>
              <w:top w:val="nil"/>
              <w:left w:val="nil"/>
              <w:bottom w:val="nil"/>
              <w:right w:val="nil"/>
            </w:tcBorders>
            <w:noWrap/>
            <w:vAlign w:val="bottom"/>
            <w:hideMark/>
          </w:tcPr>
          <w:p w14:paraId="6DB2CE6F" w14:textId="77777777" w:rsidR="004345A5" w:rsidRPr="00C34218" w:rsidRDefault="004345A5" w:rsidP="004345A5">
            <w:pPr>
              <w:jc w:val="right"/>
              <w:rPr>
                <w:rFonts w:ascii="Arial" w:hAnsi="Arial" w:cs="Arial"/>
                <w:sz w:val="16"/>
                <w:szCs w:val="16"/>
              </w:rPr>
            </w:pPr>
          </w:p>
        </w:tc>
        <w:tc>
          <w:tcPr>
            <w:tcW w:w="775" w:type="pct"/>
            <w:tcBorders>
              <w:top w:val="nil"/>
              <w:left w:val="nil"/>
              <w:bottom w:val="nil"/>
              <w:right w:val="nil"/>
            </w:tcBorders>
            <w:noWrap/>
            <w:vAlign w:val="bottom"/>
            <w:hideMark/>
          </w:tcPr>
          <w:p w14:paraId="7FA6736E" w14:textId="77777777" w:rsidR="004345A5" w:rsidRPr="00C34218" w:rsidRDefault="004345A5" w:rsidP="004345A5">
            <w:pPr>
              <w:jc w:val="right"/>
              <w:rPr>
                <w:rFonts w:ascii="Arial" w:hAnsi="Arial" w:cs="Arial"/>
                <w:sz w:val="16"/>
                <w:szCs w:val="16"/>
              </w:rPr>
            </w:pPr>
          </w:p>
        </w:tc>
        <w:tc>
          <w:tcPr>
            <w:tcW w:w="84" w:type="pct"/>
            <w:tcBorders>
              <w:top w:val="nil"/>
              <w:left w:val="nil"/>
              <w:bottom w:val="nil"/>
              <w:right w:val="nil"/>
            </w:tcBorders>
            <w:noWrap/>
            <w:vAlign w:val="bottom"/>
            <w:hideMark/>
          </w:tcPr>
          <w:p w14:paraId="2FA72D96" w14:textId="77777777" w:rsidR="004345A5" w:rsidRPr="00C34218" w:rsidRDefault="004345A5" w:rsidP="004345A5">
            <w:pPr>
              <w:jc w:val="right"/>
              <w:rPr>
                <w:rFonts w:ascii="Arial" w:hAnsi="Arial" w:cs="Arial"/>
                <w:sz w:val="16"/>
                <w:szCs w:val="16"/>
              </w:rPr>
            </w:pPr>
          </w:p>
        </w:tc>
        <w:tc>
          <w:tcPr>
            <w:tcW w:w="906" w:type="pct"/>
            <w:tcBorders>
              <w:top w:val="nil"/>
              <w:left w:val="nil"/>
              <w:bottom w:val="nil"/>
              <w:right w:val="nil"/>
            </w:tcBorders>
            <w:noWrap/>
            <w:vAlign w:val="bottom"/>
            <w:hideMark/>
          </w:tcPr>
          <w:p w14:paraId="3B8C9940" w14:textId="77777777" w:rsidR="004345A5" w:rsidRPr="00C34218" w:rsidRDefault="004345A5" w:rsidP="004345A5">
            <w:pPr>
              <w:jc w:val="right"/>
              <w:rPr>
                <w:rFonts w:ascii="Arial" w:hAnsi="Arial" w:cs="Arial"/>
                <w:sz w:val="16"/>
                <w:szCs w:val="16"/>
              </w:rPr>
            </w:pPr>
          </w:p>
        </w:tc>
      </w:tr>
    </w:tbl>
    <w:p w14:paraId="0C428660" w14:textId="77777777" w:rsidR="00E60E24" w:rsidRPr="00C34218" w:rsidRDefault="00E60E24" w:rsidP="0023333D">
      <w:pPr>
        <w:rPr>
          <w:rFonts w:ascii="Georgia" w:hAnsi="Georgia" w:cs="Arial"/>
          <w:bCs/>
          <w:sz w:val="22"/>
          <w:szCs w:val="22"/>
        </w:rPr>
      </w:pPr>
    </w:p>
    <w:p w14:paraId="68D62A9B" w14:textId="46E370F4" w:rsidR="00ED4950" w:rsidRPr="00C34218" w:rsidRDefault="00ED4950" w:rsidP="00271267">
      <w:pPr>
        <w:rPr>
          <w:rFonts w:ascii="Georgia" w:hAnsi="Georgia"/>
          <w:sz w:val="22"/>
          <w:szCs w:val="22"/>
        </w:rPr>
      </w:pPr>
      <w:r w:rsidRPr="00C34218">
        <w:rPr>
          <w:rFonts w:ascii="Georgia" w:hAnsi="Georgia"/>
          <w:sz w:val="22"/>
          <w:szCs w:val="22"/>
        </w:rPr>
        <w:t xml:space="preserve">Resumo dos saldos da investida em </w:t>
      </w:r>
      <w:r w:rsidR="00C7012C" w:rsidRPr="00C34218">
        <w:rPr>
          <w:rFonts w:ascii="Georgia" w:hAnsi="Georgia"/>
          <w:sz w:val="22"/>
          <w:szCs w:val="22"/>
        </w:rPr>
        <w:t>3</w:t>
      </w:r>
      <w:r w:rsidR="00306499" w:rsidRPr="00C34218">
        <w:rPr>
          <w:rFonts w:ascii="Georgia" w:hAnsi="Georgia"/>
          <w:sz w:val="22"/>
          <w:szCs w:val="22"/>
        </w:rPr>
        <w:t>1</w:t>
      </w:r>
      <w:r w:rsidR="00C7012C" w:rsidRPr="00C34218">
        <w:rPr>
          <w:rFonts w:ascii="Georgia" w:hAnsi="Georgia"/>
          <w:sz w:val="22"/>
          <w:szCs w:val="22"/>
        </w:rPr>
        <w:t xml:space="preserve"> de </w:t>
      </w:r>
      <w:r w:rsidR="00306499" w:rsidRPr="00C34218">
        <w:rPr>
          <w:rFonts w:ascii="Georgia" w:hAnsi="Georgia"/>
          <w:sz w:val="22"/>
          <w:szCs w:val="22"/>
        </w:rPr>
        <w:t>dez</w:t>
      </w:r>
      <w:r w:rsidR="003A76E4" w:rsidRPr="00C34218">
        <w:rPr>
          <w:rFonts w:ascii="Georgia" w:hAnsi="Georgia"/>
          <w:sz w:val="22"/>
          <w:szCs w:val="22"/>
        </w:rPr>
        <w:t>embr</w:t>
      </w:r>
      <w:r w:rsidR="00C7012C" w:rsidRPr="00C34218">
        <w:rPr>
          <w:rFonts w:ascii="Georgia" w:hAnsi="Georgia"/>
          <w:sz w:val="22"/>
          <w:szCs w:val="22"/>
        </w:rPr>
        <w:t>o</w:t>
      </w:r>
      <w:r w:rsidRPr="00C34218">
        <w:rPr>
          <w:rFonts w:ascii="Georgia" w:hAnsi="Georgia"/>
          <w:sz w:val="22"/>
          <w:szCs w:val="22"/>
        </w:rPr>
        <w:t xml:space="preserve"> de 202</w:t>
      </w:r>
      <w:r w:rsidR="005902DC" w:rsidRPr="00C34218">
        <w:rPr>
          <w:rFonts w:ascii="Georgia" w:hAnsi="Georgia"/>
          <w:sz w:val="22"/>
          <w:szCs w:val="22"/>
        </w:rPr>
        <w:t>5</w:t>
      </w:r>
      <w:r w:rsidRPr="00C34218">
        <w:rPr>
          <w:rFonts w:ascii="Georgia" w:hAnsi="Georgia"/>
          <w:sz w:val="22"/>
          <w:szCs w:val="22"/>
        </w:rPr>
        <w:t>:</w:t>
      </w:r>
    </w:p>
    <w:p w14:paraId="4F4E5567" w14:textId="77777777" w:rsidR="005C6F4E" w:rsidRPr="00C34218" w:rsidRDefault="005C6F4E" w:rsidP="00ED4950">
      <w:pPr>
        <w:jc w:val="both"/>
        <w:rPr>
          <w:rFonts w:ascii="Georgia" w:hAnsi="Georgia"/>
          <w:sz w:val="22"/>
          <w:szCs w:val="22"/>
        </w:rPr>
      </w:pPr>
    </w:p>
    <w:tbl>
      <w:tblPr>
        <w:tblW w:w="5000" w:type="pct"/>
        <w:tblCellMar>
          <w:left w:w="70" w:type="dxa"/>
          <w:right w:w="70" w:type="dxa"/>
        </w:tblCellMar>
        <w:tblLook w:val="04A0" w:firstRow="1" w:lastRow="0" w:firstColumn="1" w:lastColumn="0" w:noHBand="0" w:noVBand="1"/>
      </w:tblPr>
      <w:tblGrid>
        <w:gridCol w:w="2273"/>
        <w:gridCol w:w="162"/>
        <w:gridCol w:w="1322"/>
        <w:gridCol w:w="146"/>
        <w:gridCol w:w="1119"/>
        <w:gridCol w:w="146"/>
        <w:gridCol w:w="1205"/>
        <w:gridCol w:w="146"/>
        <w:gridCol w:w="1412"/>
        <w:gridCol w:w="146"/>
        <w:gridCol w:w="1160"/>
      </w:tblGrid>
      <w:tr w:rsidR="00436A0D" w:rsidRPr="00C34218" w14:paraId="77790041" w14:textId="77777777" w:rsidTr="00052A90">
        <w:trPr>
          <w:trHeight w:val="170"/>
        </w:trPr>
        <w:tc>
          <w:tcPr>
            <w:tcW w:w="1231" w:type="pct"/>
            <w:tcBorders>
              <w:top w:val="nil"/>
              <w:left w:val="nil"/>
              <w:bottom w:val="single" w:sz="4" w:space="0" w:color="auto"/>
              <w:right w:val="nil"/>
            </w:tcBorders>
            <w:noWrap/>
            <w:vAlign w:val="center"/>
            <w:hideMark/>
          </w:tcPr>
          <w:p w14:paraId="000420C2" w14:textId="77777777" w:rsidR="003745FF" w:rsidRPr="00C34218" w:rsidRDefault="003745FF" w:rsidP="00E60E24">
            <w:pPr>
              <w:rPr>
                <w:rFonts w:ascii="Georgia" w:hAnsi="Georgia" w:cs="Calibri"/>
                <w:b/>
                <w:bCs/>
                <w:color w:val="000000"/>
                <w:sz w:val="16"/>
                <w:szCs w:val="16"/>
              </w:rPr>
            </w:pPr>
          </w:p>
          <w:p w14:paraId="198EE76E" w14:textId="1A711A21" w:rsidR="00E60E24" w:rsidRPr="00C34218" w:rsidRDefault="00E60E24" w:rsidP="00E60E24">
            <w:pPr>
              <w:rPr>
                <w:rFonts w:ascii="Georgia" w:hAnsi="Georgia" w:cs="Calibri"/>
                <w:b/>
                <w:bCs/>
                <w:color w:val="000000"/>
                <w:sz w:val="16"/>
                <w:szCs w:val="16"/>
              </w:rPr>
            </w:pPr>
            <w:r w:rsidRPr="00C34218">
              <w:rPr>
                <w:rFonts w:ascii="Georgia" w:hAnsi="Georgia" w:cs="Calibri"/>
                <w:b/>
                <w:bCs/>
                <w:color w:val="000000"/>
                <w:sz w:val="16"/>
                <w:szCs w:val="16"/>
              </w:rPr>
              <w:t>Investimento</w:t>
            </w:r>
          </w:p>
        </w:tc>
        <w:tc>
          <w:tcPr>
            <w:tcW w:w="88" w:type="pct"/>
            <w:tcBorders>
              <w:top w:val="nil"/>
              <w:left w:val="nil"/>
              <w:bottom w:val="nil"/>
              <w:right w:val="nil"/>
            </w:tcBorders>
            <w:noWrap/>
            <w:vAlign w:val="bottom"/>
            <w:hideMark/>
          </w:tcPr>
          <w:p w14:paraId="1A512C46" w14:textId="77777777" w:rsidR="00E60E24" w:rsidRPr="00C34218" w:rsidRDefault="00E60E24" w:rsidP="00E60E24">
            <w:pPr>
              <w:rPr>
                <w:rFonts w:ascii="Georgia" w:hAnsi="Georgia" w:cs="Calibri"/>
                <w:b/>
                <w:bCs/>
                <w:color w:val="000000"/>
                <w:sz w:val="16"/>
                <w:szCs w:val="16"/>
              </w:rPr>
            </w:pPr>
          </w:p>
        </w:tc>
        <w:tc>
          <w:tcPr>
            <w:tcW w:w="716" w:type="pct"/>
            <w:tcBorders>
              <w:top w:val="nil"/>
              <w:left w:val="nil"/>
              <w:bottom w:val="single" w:sz="4" w:space="0" w:color="auto"/>
              <w:right w:val="nil"/>
            </w:tcBorders>
            <w:vAlign w:val="center"/>
            <w:hideMark/>
          </w:tcPr>
          <w:p w14:paraId="14A954FA" w14:textId="77777777" w:rsidR="003745FF" w:rsidRPr="00C34218" w:rsidRDefault="00E60E24" w:rsidP="00E60E24">
            <w:pPr>
              <w:jc w:val="right"/>
              <w:rPr>
                <w:rFonts w:ascii="Georgia" w:hAnsi="Georgia" w:cs="Calibri"/>
                <w:b/>
                <w:bCs/>
                <w:color w:val="000000"/>
                <w:sz w:val="16"/>
                <w:szCs w:val="16"/>
              </w:rPr>
            </w:pPr>
            <w:r w:rsidRPr="00C34218">
              <w:rPr>
                <w:rFonts w:ascii="Georgia" w:hAnsi="Georgia" w:cs="Calibri"/>
                <w:b/>
                <w:bCs/>
                <w:color w:val="000000"/>
                <w:sz w:val="16"/>
                <w:szCs w:val="16"/>
              </w:rPr>
              <w:t xml:space="preserve">Ativo </w:t>
            </w:r>
          </w:p>
          <w:p w14:paraId="371C2D95" w14:textId="1E433DDF" w:rsidR="00E60E24" w:rsidRPr="00C34218" w:rsidRDefault="00E60E24" w:rsidP="00E60E24">
            <w:pPr>
              <w:jc w:val="right"/>
              <w:rPr>
                <w:rFonts w:ascii="Georgia" w:hAnsi="Georgia" w:cs="Calibri"/>
                <w:b/>
                <w:bCs/>
                <w:color w:val="000000"/>
                <w:sz w:val="16"/>
                <w:szCs w:val="16"/>
              </w:rPr>
            </w:pPr>
            <w:r w:rsidRPr="00C34218">
              <w:rPr>
                <w:rFonts w:ascii="Georgia" w:hAnsi="Georgia" w:cs="Calibri"/>
                <w:b/>
                <w:bCs/>
                <w:color w:val="000000"/>
                <w:sz w:val="16"/>
                <w:szCs w:val="16"/>
              </w:rPr>
              <w:t>circulante</w:t>
            </w:r>
          </w:p>
        </w:tc>
        <w:tc>
          <w:tcPr>
            <w:tcW w:w="78" w:type="pct"/>
            <w:tcBorders>
              <w:top w:val="nil"/>
              <w:left w:val="nil"/>
              <w:bottom w:val="nil"/>
              <w:right w:val="nil"/>
            </w:tcBorders>
            <w:vAlign w:val="bottom"/>
            <w:hideMark/>
          </w:tcPr>
          <w:p w14:paraId="4F0D70CA" w14:textId="77777777" w:rsidR="00E60E24" w:rsidRPr="00C34218" w:rsidRDefault="00E60E24" w:rsidP="00E60E24">
            <w:pPr>
              <w:jc w:val="right"/>
              <w:rPr>
                <w:rFonts w:ascii="Georgia" w:hAnsi="Georgia" w:cs="Calibri"/>
                <w:b/>
                <w:bCs/>
                <w:color w:val="000000"/>
                <w:sz w:val="16"/>
                <w:szCs w:val="16"/>
              </w:rPr>
            </w:pPr>
          </w:p>
        </w:tc>
        <w:tc>
          <w:tcPr>
            <w:tcW w:w="606" w:type="pct"/>
            <w:tcBorders>
              <w:top w:val="nil"/>
              <w:left w:val="nil"/>
              <w:bottom w:val="single" w:sz="4" w:space="0" w:color="auto"/>
              <w:right w:val="nil"/>
            </w:tcBorders>
            <w:vAlign w:val="center"/>
            <w:hideMark/>
          </w:tcPr>
          <w:p w14:paraId="51ACD00C" w14:textId="77777777" w:rsidR="00E60E24" w:rsidRPr="00C34218" w:rsidRDefault="00E60E24" w:rsidP="00E60E24">
            <w:pPr>
              <w:jc w:val="right"/>
              <w:rPr>
                <w:rFonts w:ascii="Georgia" w:hAnsi="Georgia" w:cs="Calibri"/>
                <w:b/>
                <w:bCs/>
                <w:color w:val="000000"/>
                <w:sz w:val="16"/>
                <w:szCs w:val="16"/>
              </w:rPr>
            </w:pPr>
            <w:r w:rsidRPr="00C34218">
              <w:rPr>
                <w:rFonts w:ascii="Georgia" w:hAnsi="Georgia" w:cs="Calibri"/>
                <w:b/>
                <w:bCs/>
                <w:color w:val="000000"/>
                <w:sz w:val="16"/>
                <w:szCs w:val="16"/>
              </w:rPr>
              <w:t>Ativo não circulante</w:t>
            </w:r>
          </w:p>
        </w:tc>
        <w:tc>
          <w:tcPr>
            <w:tcW w:w="78" w:type="pct"/>
            <w:tcBorders>
              <w:top w:val="nil"/>
              <w:left w:val="nil"/>
              <w:bottom w:val="nil"/>
              <w:right w:val="nil"/>
            </w:tcBorders>
            <w:vAlign w:val="bottom"/>
            <w:hideMark/>
          </w:tcPr>
          <w:p w14:paraId="6DB62DF4" w14:textId="77777777" w:rsidR="00E60E24" w:rsidRPr="00C34218" w:rsidRDefault="00E60E24" w:rsidP="00E60E24">
            <w:pPr>
              <w:jc w:val="right"/>
              <w:rPr>
                <w:rFonts w:ascii="Georgia" w:hAnsi="Georgia" w:cs="Calibri"/>
                <w:b/>
                <w:bCs/>
                <w:color w:val="000000"/>
                <w:sz w:val="16"/>
                <w:szCs w:val="16"/>
              </w:rPr>
            </w:pPr>
          </w:p>
        </w:tc>
        <w:tc>
          <w:tcPr>
            <w:tcW w:w="653" w:type="pct"/>
            <w:tcBorders>
              <w:top w:val="nil"/>
              <w:left w:val="nil"/>
              <w:bottom w:val="single" w:sz="4" w:space="0" w:color="auto"/>
              <w:right w:val="nil"/>
            </w:tcBorders>
            <w:vAlign w:val="center"/>
            <w:hideMark/>
          </w:tcPr>
          <w:p w14:paraId="010DE26E" w14:textId="77777777" w:rsidR="00E60E24" w:rsidRPr="00C34218" w:rsidRDefault="00E60E24" w:rsidP="00E60E24">
            <w:pPr>
              <w:jc w:val="right"/>
              <w:rPr>
                <w:rFonts w:ascii="Georgia" w:hAnsi="Georgia" w:cs="Calibri"/>
                <w:b/>
                <w:bCs/>
                <w:color w:val="000000"/>
                <w:sz w:val="16"/>
                <w:szCs w:val="16"/>
              </w:rPr>
            </w:pPr>
            <w:r w:rsidRPr="00C34218">
              <w:rPr>
                <w:rFonts w:ascii="Georgia" w:hAnsi="Georgia" w:cs="Calibri"/>
                <w:b/>
                <w:bCs/>
                <w:color w:val="000000"/>
                <w:sz w:val="16"/>
                <w:szCs w:val="16"/>
              </w:rPr>
              <w:t>Passivo circulante</w:t>
            </w:r>
          </w:p>
        </w:tc>
        <w:tc>
          <w:tcPr>
            <w:tcW w:w="78" w:type="pct"/>
            <w:tcBorders>
              <w:top w:val="nil"/>
              <w:left w:val="nil"/>
              <w:bottom w:val="nil"/>
              <w:right w:val="nil"/>
            </w:tcBorders>
            <w:vAlign w:val="bottom"/>
            <w:hideMark/>
          </w:tcPr>
          <w:p w14:paraId="0CB441F3" w14:textId="77777777" w:rsidR="00E60E24" w:rsidRPr="00C34218" w:rsidRDefault="00E60E24" w:rsidP="00E60E24">
            <w:pPr>
              <w:jc w:val="right"/>
              <w:rPr>
                <w:rFonts w:ascii="Georgia" w:hAnsi="Georgia" w:cs="Calibri"/>
                <w:b/>
                <w:bCs/>
                <w:color w:val="000000"/>
                <w:sz w:val="16"/>
                <w:szCs w:val="16"/>
              </w:rPr>
            </w:pPr>
          </w:p>
        </w:tc>
        <w:tc>
          <w:tcPr>
            <w:tcW w:w="765" w:type="pct"/>
            <w:tcBorders>
              <w:top w:val="nil"/>
              <w:left w:val="nil"/>
              <w:bottom w:val="single" w:sz="4" w:space="0" w:color="auto"/>
              <w:right w:val="nil"/>
            </w:tcBorders>
            <w:vAlign w:val="center"/>
            <w:hideMark/>
          </w:tcPr>
          <w:p w14:paraId="7A52AC4A" w14:textId="77777777" w:rsidR="00E60E24" w:rsidRPr="00C34218" w:rsidRDefault="00E60E24" w:rsidP="00E60E24">
            <w:pPr>
              <w:jc w:val="right"/>
              <w:rPr>
                <w:rFonts w:ascii="Georgia" w:hAnsi="Georgia" w:cs="Calibri"/>
                <w:b/>
                <w:bCs/>
                <w:color w:val="000000"/>
                <w:sz w:val="16"/>
                <w:szCs w:val="16"/>
              </w:rPr>
            </w:pPr>
            <w:r w:rsidRPr="00C34218">
              <w:rPr>
                <w:rFonts w:ascii="Georgia" w:hAnsi="Georgia" w:cs="Calibri"/>
                <w:b/>
                <w:bCs/>
                <w:color w:val="000000"/>
                <w:sz w:val="16"/>
                <w:szCs w:val="16"/>
              </w:rPr>
              <w:t>Passivo não circulante</w:t>
            </w:r>
          </w:p>
        </w:tc>
        <w:tc>
          <w:tcPr>
            <w:tcW w:w="78" w:type="pct"/>
            <w:tcBorders>
              <w:top w:val="nil"/>
              <w:left w:val="nil"/>
              <w:bottom w:val="nil"/>
              <w:right w:val="nil"/>
            </w:tcBorders>
            <w:vAlign w:val="bottom"/>
            <w:hideMark/>
          </w:tcPr>
          <w:p w14:paraId="50A8943F" w14:textId="77777777" w:rsidR="00E60E24" w:rsidRPr="00C34218" w:rsidRDefault="00E60E24" w:rsidP="00E60E24">
            <w:pPr>
              <w:jc w:val="right"/>
              <w:rPr>
                <w:rFonts w:ascii="Georgia" w:hAnsi="Georgia" w:cs="Calibri"/>
                <w:b/>
                <w:bCs/>
                <w:color w:val="000000"/>
                <w:sz w:val="16"/>
                <w:szCs w:val="16"/>
              </w:rPr>
            </w:pPr>
          </w:p>
        </w:tc>
        <w:tc>
          <w:tcPr>
            <w:tcW w:w="628" w:type="pct"/>
            <w:tcBorders>
              <w:top w:val="nil"/>
              <w:left w:val="nil"/>
              <w:bottom w:val="single" w:sz="4" w:space="0" w:color="auto"/>
              <w:right w:val="nil"/>
            </w:tcBorders>
            <w:vAlign w:val="center"/>
            <w:hideMark/>
          </w:tcPr>
          <w:p w14:paraId="6E4C12C5" w14:textId="77777777" w:rsidR="00E60E24" w:rsidRPr="00C34218" w:rsidRDefault="00E60E24" w:rsidP="00E60E24">
            <w:pPr>
              <w:jc w:val="right"/>
              <w:rPr>
                <w:rFonts w:ascii="Georgia" w:hAnsi="Georgia" w:cs="Calibri"/>
                <w:b/>
                <w:bCs/>
                <w:color w:val="000000"/>
                <w:sz w:val="16"/>
                <w:szCs w:val="16"/>
              </w:rPr>
            </w:pPr>
            <w:r w:rsidRPr="00C34218">
              <w:rPr>
                <w:rFonts w:ascii="Georgia" w:hAnsi="Georgia" w:cs="Calibri"/>
                <w:b/>
                <w:bCs/>
                <w:color w:val="000000"/>
                <w:sz w:val="16"/>
                <w:szCs w:val="16"/>
              </w:rPr>
              <w:t>Patrimônio líquido</w:t>
            </w:r>
          </w:p>
        </w:tc>
      </w:tr>
      <w:tr w:rsidR="003745FF" w:rsidRPr="00C34218" w14:paraId="743B3F4B" w14:textId="77777777" w:rsidTr="00052A90">
        <w:trPr>
          <w:trHeight w:val="170"/>
        </w:trPr>
        <w:tc>
          <w:tcPr>
            <w:tcW w:w="1231" w:type="pct"/>
            <w:tcBorders>
              <w:top w:val="single" w:sz="4" w:space="0" w:color="auto"/>
              <w:left w:val="nil"/>
              <w:bottom w:val="nil"/>
              <w:right w:val="nil"/>
            </w:tcBorders>
            <w:noWrap/>
            <w:vAlign w:val="bottom"/>
            <w:hideMark/>
          </w:tcPr>
          <w:p w14:paraId="780BC501" w14:textId="77777777" w:rsidR="00E60E24" w:rsidRPr="00C34218" w:rsidRDefault="00E60E24" w:rsidP="00E60E24">
            <w:pPr>
              <w:jc w:val="right"/>
              <w:rPr>
                <w:rFonts w:ascii="Georgia" w:hAnsi="Georgia" w:cs="Calibri"/>
                <w:b/>
                <w:bCs/>
                <w:color w:val="000000"/>
                <w:sz w:val="16"/>
                <w:szCs w:val="16"/>
              </w:rPr>
            </w:pPr>
          </w:p>
        </w:tc>
        <w:tc>
          <w:tcPr>
            <w:tcW w:w="88" w:type="pct"/>
            <w:tcBorders>
              <w:top w:val="nil"/>
              <w:left w:val="nil"/>
              <w:bottom w:val="nil"/>
              <w:right w:val="nil"/>
            </w:tcBorders>
            <w:noWrap/>
            <w:vAlign w:val="bottom"/>
            <w:hideMark/>
          </w:tcPr>
          <w:p w14:paraId="7691C041" w14:textId="77777777" w:rsidR="00E60E24" w:rsidRPr="00C34218" w:rsidRDefault="00E60E24" w:rsidP="00E60E24">
            <w:pPr>
              <w:rPr>
                <w:sz w:val="16"/>
                <w:szCs w:val="16"/>
              </w:rPr>
            </w:pPr>
          </w:p>
        </w:tc>
        <w:tc>
          <w:tcPr>
            <w:tcW w:w="716" w:type="pct"/>
            <w:tcBorders>
              <w:top w:val="single" w:sz="4" w:space="0" w:color="auto"/>
              <w:left w:val="nil"/>
              <w:bottom w:val="nil"/>
              <w:right w:val="nil"/>
            </w:tcBorders>
            <w:noWrap/>
            <w:vAlign w:val="bottom"/>
            <w:hideMark/>
          </w:tcPr>
          <w:p w14:paraId="5089786C" w14:textId="77777777" w:rsidR="00E60E24" w:rsidRPr="00C34218" w:rsidRDefault="00E60E24" w:rsidP="00E60E24">
            <w:pPr>
              <w:rPr>
                <w:sz w:val="16"/>
                <w:szCs w:val="16"/>
              </w:rPr>
            </w:pPr>
          </w:p>
        </w:tc>
        <w:tc>
          <w:tcPr>
            <w:tcW w:w="78" w:type="pct"/>
            <w:tcBorders>
              <w:top w:val="nil"/>
              <w:left w:val="nil"/>
              <w:bottom w:val="nil"/>
              <w:right w:val="nil"/>
            </w:tcBorders>
            <w:noWrap/>
            <w:vAlign w:val="bottom"/>
            <w:hideMark/>
          </w:tcPr>
          <w:p w14:paraId="44DD95FC" w14:textId="77777777" w:rsidR="00E60E24" w:rsidRPr="00C34218" w:rsidRDefault="00E60E24" w:rsidP="00E60E24">
            <w:pPr>
              <w:rPr>
                <w:sz w:val="16"/>
                <w:szCs w:val="16"/>
              </w:rPr>
            </w:pPr>
          </w:p>
        </w:tc>
        <w:tc>
          <w:tcPr>
            <w:tcW w:w="606" w:type="pct"/>
            <w:tcBorders>
              <w:top w:val="single" w:sz="4" w:space="0" w:color="auto"/>
              <w:left w:val="nil"/>
              <w:bottom w:val="nil"/>
              <w:right w:val="nil"/>
            </w:tcBorders>
            <w:noWrap/>
            <w:vAlign w:val="bottom"/>
            <w:hideMark/>
          </w:tcPr>
          <w:p w14:paraId="03CFBAB8" w14:textId="77777777" w:rsidR="00E60E24" w:rsidRPr="00C34218" w:rsidRDefault="00E60E24" w:rsidP="00E60E24">
            <w:pPr>
              <w:rPr>
                <w:sz w:val="16"/>
                <w:szCs w:val="16"/>
              </w:rPr>
            </w:pPr>
          </w:p>
        </w:tc>
        <w:tc>
          <w:tcPr>
            <w:tcW w:w="78" w:type="pct"/>
            <w:tcBorders>
              <w:top w:val="nil"/>
              <w:left w:val="nil"/>
              <w:bottom w:val="nil"/>
              <w:right w:val="nil"/>
            </w:tcBorders>
            <w:noWrap/>
            <w:vAlign w:val="bottom"/>
            <w:hideMark/>
          </w:tcPr>
          <w:p w14:paraId="533AD3F9" w14:textId="77777777" w:rsidR="00E60E24" w:rsidRPr="00C34218" w:rsidRDefault="00E60E24" w:rsidP="00E60E24">
            <w:pPr>
              <w:rPr>
                <w:sz w:val="16"/>
                <w:szCs w:val="16"/>
              </w:rPr>
            </w:pPr>
          </w:p>
        </w:tc>
        <w:tc>
          <w:tcPr>
            <w:tcW w:w="653" w:type="pct"/>
            <w:tcBorders>
              <w:top w:val="single" w:sz="4" w:space="0" w:color="auto"/>
              <w:left w:val="nil"/>
              <w:bottom w:val="nil"/>
              <w:right w:val="nil"/>
            </w:tcBorders>
            <w:noWrap/>
            <w:vAlign w:val="bottom"/>
            <w:hideMark/>
          </w:tcPr>
          <w:p w14:paraId="12E2DAF7" w14:textId="77777777" w:rsidR="00E60E24" w:rsidRPr="00C34218" w:rsidRDefault="00E60E24" w:rsidP="00E60E24">
            <w:pPr>
              <w:rPr>
                <w:sz w:val="16"/>
                <w:szCs w:val="16"/>
              </w:rPr>
            </w:pPr>
          </w:p>
        </w:tc>
        <w:tc>
          <w:tcPr>
            <w:tcW w:w="78" w:type="pct"/>
            <w:tcBorders>
              <w:top w:val="nil"/>
              <w:left w:val="nil"/>
              <w:bottom w:val="nil"/>
              <w:right w:val="nil"/>
            </w:tcBorders>
            <w:noWrap/>
            <w:vAlign w:val="bottom"/>
            <w:hideMark/>
          </w:tcPr>
          <w:p w14:paraId="23F6F19A" w14:textId="77777777" w:rsidR="00E60E24" w:rsidRPr="00C34218" w:rsidRDefault="00E60E24" w:rsidP="00E60E24">
            <w:pPr>
              <w:rPr>
                <w:sz w:val="16"/>
                <w:szCs w:val="16"/>
              </w:rPr>
            </w:pPr>
          </w:p>
        </w:tc>
        <w:tc>
          <w:tcPr>
            <w:tcW w:w="765" w:type="pct"/>
            <w:tcBorders>
              <w:top w:val="single" w:sz="4" w:space="0" w:color="auto"/>
              <w:left w:val="nil"/>
              <w:bottom w:val="nil"/>
              <w:right w:val="nil"/>
            </w:tcBorders>
            <w:noWrap/>
            <w:vAlign w:val="bottom"/>
            <w:hideMark/>
          </w:tcPr>
          <w:p w14:paraId="539F5971" w14:textId="77777777" w:rsidR="00E60E24" w:rsidRPr="00C34218" w:rsidRDefault="00E60E24" w:rsidP="00E60E24">
            <w:pPr>
              <w:rPr>
                <w:sz w:val="16"/>
                <w:szCs w:val="16"/>
              </w:rPr>
            </w:pPr>
          </w:p>
        </w:tc>
        <w:tc>
          <w:tcPr>
            <w:tcW w:w="78" w:type="pct"/>
            <w:tcBorders>
              <w:top w:val="nil"/>
              <w:left w:val="nil"/>
              <w:bottom w:val="nil"/>
              <w:right w:val="nil"/>
            </w:tcBorders>
            <w:noWrap/>
            <w:vAlign w:val="bottom"/>
            <w:hideMark/>
          </w:tcPr>
          <w:p w14:paraId="23371C3E" w14:textId="77777777" w:rsidR="00E60E24" w:rsidRPr="00C34218" w:rsidRDefault="00E60E24" w:rsidP="00E60E24">
            <w:pPr>
              <w:rPr>
                <w:sz w:val="16"/>
                <w:szCs w:val="16"/>
              </w:rPr>
            </w:pPr>
          </w:p>
        </w:tc>
        <w:tc>
          <w:tcPr>
            <w:tcW w:w="628" w:type="pct"/>
            <w:tcBorders>
              <w:top w:val="single" w:sz="4" w:space="0" w:color="auto"/>
              <w:left w:val="nil"/>
              <w:bottom w:val="nil"/>
              <w:right w:val="nil"/>
            </w:tcBorders>
            <w:noWrap/>
            <w:vAlign w:val="bottom"/>
            <w:hideMark/>
          </w:tcPr>
          <w:p w14:paraId="14434859" w14:textId="77777777" w:rsidR="00E60E24" w:rsidRPr="00C34218" w:rsidRDefault="00E60E24" w:rsidP="00E60E24">
            <w:pPr>
              <w:rPr>
                <w:sz w:val="16"/>
                <w:szCs w:val="16"/>
              </w:rPr>
            </w:pPr>
          </w:p>
        </w:tc>
      </w:tr>
      <w:tr w:rsidR="003745FF" w:rsidRPr="00C34218" w14:paraId="55ABB8FF" w14:textId="77777777" w:rsidTr="008218DE">
        <w:trPr>
          <w:trHeight w:val="170"/>
        </w:trPr>
        <w:tc>
          <w:tcPr>
            <w:tcW w:w="1231" w:type="pct"/>
            <w:tcBorders>
              <w:top w:val="nil"/>
              <w:left w:val="nil"/>
              <w:bottom w:val="nil"/>
              <w:right w:val="nil"/>
            </w:tcBorders>
            <w:vAlign w:val="center"/>
            <w:hideMark/>
          </w:tcPr>
          <w:p w14:paraId="1FF80C98" w14:textId="77777777" w:rsidR="00E60E24" w:rsidRPr="00C34218" w:rsidRDefault="00E60E24" w:rsidP="00E60E24">
            <w:pPr>
              <w:rPr>
                <w:rFonts w:ascii="Georgia" w:hAnsi="Georgia" w:cs="Calibri"/>
                <w:color w:val="000000"/>
                <w:sz w:val="16"/>
                <w:szCs w:val="16"/>
              </w:rPr>
            </w:pPr>
            <w:r w:rsidRPr="00C34218">
              <w:rPr>
                <w:rFonts w:ascii="Georgia" w:hAnsi="Georgia" w:cs="Calibri"/>
                <w:color w:val="000000"/>
                <w:sz w:val="16"/>
                <w:szCs w:val="16"/>
              </w:rPr>
              <w:t>COMIPA</w:t>
            </w:r>
          </w:p>
        </w:tc>
        <w:tc>
          <w:tcPr>
            <w:tcW w:w="88" w:type="pct"/>
            <w:tcBorders>
              <w:top w:val="nil"/>
              <w:left w:val="nil"/>
              <w:bottom w:val="nil"/>
              <w:right w:val="nil"/>
            </w:tcBorders>
            <w:noWrap/>
            <w:vAlign w:val="bottom"/>
            <w:hideMark/>
          </w:tcPr>
          <w:p w14:paraId="0A07EFE0" w14:textId="77777777" w:rsidR="00E60E24" w:rsidRPr="00C34218" w:rsidRDefault="00E60E24" w:rsidP="00E60E24">
            <w:pPr>
              <w:rPr>
                <w:rFonts w:ascii="Georgia" w:hAnsi="Georgia" w:cs="Calibri"/>
                <w:color w:val="000000"/>
                <w:sz w:val="16"/>
                <w:szCs w:val="16"/>
              </w:rPr>
            </w:pPr>
          </w:p>
        </w:tc>
        <w:tc>
          <w:tcPr>
            <w:tcW w:w="716" w:type="pct"/>
            <w:tcBorders>
              <w:top w:val="nil"/>
              <w:left w:val="nil"/>
              <w:bottom w:val="nil"/>
              <w:right w:val="nil"/>
            </w:tcBorders>
            <w:noWrap/>
            <w:vAlign w:val="bottom"/>
            <w:hideMark/>
          </w:tcPr>
          <w:p w14:paraId="6D8A10E1" w14:textId="77276862" w:rsidR="00E60E24" w:rsidRPr="00C34218" w:rsidRDefault="00E60E24" w:rsidP="00E60E24">
            <w:pPr>
              <w:jc w:val="right"/>
              <w:rPr>
                <w:rFonts w:ascii="Georgia" w:hAnsi="Georgia" w:cs="Calibri"/>
                <w:color w:val="000000"/>
                <w:sz w:val="16"/>
                <w:szCs w:val="16"/>
              </w:rPr>
            </w:pPr>
            <w:r w:rsidRPr="00C34218">
              <w:rPr>
                <w:rFonts w:ascii="Georgia" w:hAnsi="Georgia" w:cs="Calibri"/>
                <w:color w:val="000000"/>
                <w:sz w:val="16"/>
                <w:szCs w:val="16"/>
              </w:rPr>
              <w:t>22.622</w:t>
            </w:r>
          </w:p>
        </w:tc>
        <w:tc>
          <w:tcPr>
            <w:tcW w:w="78" w:type="pct"/>
            <w:tcBorders>
              <w:top w:val="nil"/>
              <w:left w:val="nil"/>
              <w:bottom w:val="nil"/>
              <w:right w:val="nil"/>
            </w:tcBorders>
            <w:noWrap/>
            <w:vAlign w:val="bottom"/>
            <w:hideMark/>
          </w:tcPr>
          <w:p w14:paraId="64B683E4" w14:textId="77777777" w:rsidR="00E60E24" w:rsidRPr="00C34218" w:rsidRDefault="00E60E24" w:rsidP="00E60E24">
            <w:pPr>
              <w:jc w:val="right"/>
              <w:rPr>
                <w:rFonts w:ascii="Georgia" w:hAnsi="Georgia" w:cs="Calibri"/>
                <w:color w:val="000000"/>
                <w:sz w:val="16"/>
                <w:szCs w:val="16"/>
              </w:rPr>
            </w:pPr>
          </w:p>
        </w:tc>
        <w:tc>
          <w:tcPr>
            <w:tcW w:w="606" w:type="pct"/>
            <w:tcBorders>
              <w:top w:val="nil"/>
              <w:left w:val="nil"/>
              <w:bottom w:val="nil"/>
              <w:right w:val="nil"/>
            </w:tcBorders>
            <w:noWrap/>
            <w:vAlign w:val="bottom"/>
            <w:hideMark/>
          </w:tcPr>
          <w:p w14:paraId="48EEC148" w14:textId="64F663F8" w:rsidR="00E60E24" w:rsidRPr="00C34218" w:rsidRDefault="00E60E24" w:rsidP="00E60E24">
            <w:pPr>
              <w:jc w:val="right"/>
              <w:rPr>
                <w:rFonts w:ascii="Georgia" w:hAnsi="Georgia" w:cs="Calibri"/>
                <w:color w:val="000000"/>
                <w:sz w:val="16"/>
                <w:szCs w:val="16"/>
              </w:rPr>
            </w:pPr>
            <w:r w:rsidRPr="00C34218">
              <w:rPr>
                <w:rFonts w:ascii="Georgia" w:hAnsi="Georgia" w:cs="Calibri"/>
                <w:color w:val="000000"/>
                <w:sz w:val="16"/>
                <w:szCs w:val="16"/>
              </w:rPr>
              <w:t>7.568</w:t>
            </w:r>
          </w:p>
        </w:tc>
        <w:tc>
          <w:tcPr>
            <w:tcW w:w="78" w:type="pct"/>
            <w:tcBorders>
              <w:top w:val="nil"/>
              <w:left w:val="nil"/>
              <w:bottom w:val="nil"/>
              <w:right w:val="nil"/>
            </w:tcBorders>
            <w:noWrap/>
            <w:vAlign w:val="bottom"/>
            <w:hideMark/>
          </w:tcPr>
          <w:p w14:paraId="0A79BFE0" w14:textId="77777777" w:rsidR="00E60E24" w:rsidRPr="00C34218" w:rsidRDefault="00E60E24" w:rsidP="00E60E24">
            <w:pPr>
              <w:jc w:val="right"/>
              <w:rPr>
                <w:rFonts w:ascii="Georgia" w:hAnsi="Georgia" w:cs="Calibri"/>
                <w:color w:val="000000"/>
                <w:sz w:val="16"/>
                <w:szCs w:val="16"/>
              </w:rPr>
            </w:pPr>
          </w:p>
        </w:tc>
        <w:tc>
          <w:tcPr>
            <w:tcW w:w="653" w:type="pct"/>
            <w:tcBorders>
              <w:top w:val="nil"/>
              <w:left w:val="nil"/>
              <w:bottom w:val="nil"/>
              <w:right w:val="nil"/>
            </w:tcBorders>
            <w:noWrap/>
            <w:vAlign w:val="bottom"/>
            <w:hideMark/>
          </w:tcPr>
          <w:p w14:paraId="7BC2AA3F" w14:textId="73BA7137" w:rsidR="00E60E24" w:rsidRPr="00C34218" w:rsidRDefault="00E60E24" w:rsidP="00E60E24">
            <w:pPr>
              <w:jc w:val="right"/>
              <w:rPr>
                <w:rFonts w:ascii="Georgia" w:hAnsi="Georgia" w:cs="Calibri"/>
                <w:color w:val="000000"/>
                <w:sz w:val="16"/>
                <w:szCs w:val="16"/>
              </w:rPr>
            </w:pPr>
            <w:r w:rsidRPr="00C34218">
              <w:rPr>
                <w:rFonts w:ascii="Georgia" w:hAnsi="Georgia" w:cs="Calibri"/>
                <w:color w:val="000000"/>
                <w:sz w:val="16"/>
                <w:szCs w:val="16"/>
              </w:rPr>
              <w:t>17.406</w:t>
            </w:r>
          </w:p>
        </w:tc>
        <w:tc>
          <w:tcPr>
            <w:tcW w:w="78" w:type="pct"/>
            <w:tcBorders>
              <w:top w:val="nil"/>
              <w:left w:val="nil"/>
              <w:bottom w:val="nil"/>
              <w:right w:val="nil"/>
            </w:tcBorders>
            <w:noWrap/>
            <w:vAlign w:val="bottom"/>
            <w:hideMark/>
          </w:tcPr>
          <w:p w14:paraId="760A23BA" w14:textId="77777777" w:rsidR="00E60E24" w:rsidRPr="00C34218" w:rsidRDefault="00E60E24" w:rsidP="00E60E24">
            <w:pPr>
              <w:jc w:val="right"/>
              <w:rPr>
                <w:rFonts w:ascii="Georgia" w:hAnsi="Georgia" w:cs="Calibri"/>
                <w:color w:val="000000"/>
                <w:sz w:val="16"/>
                <w:szCs w:val="16"/>
              </w:rPr>
            </w:pPr>
          </w:p>
        </w:tc>
        <w:tc>
          <w:tcPr>
            <w:tcW w:w="765" w:type="pct"/>
            <w:tcBorders>
              <w:top w:val="nil"/>
              <w:left w:val="nil"/>
              <w:bottom w:val="nil"/>
              <w:right w:val="nil"/>
            </w:tcBorders>
            <w:noWrap/>
            <w:vAlign w:val="bottom"/>
            <w:hideMark/>
          </w:tcPr>
          <w:p w14:paraId="7E0985AF" w14:textId="210297D8" w:rsidR="00E60E24" w:rsidRPr="00C34218" w:rsidRDefault="00E60E24" w:rsidP="00E60E24">
            <w:pPr>
              <w:jc w:val="right"/>
              <w:rPr>
                <w:rFonts w:ascii="Georgia" w:hAnsi="Georgia" w:cs="Calibri"/>
                <w:color w:val="000000"/>
                <w:sz w:val="16"/>
                <w:szCs w:val="16"/>
              </w:rPr>
            </w:pPr>
            <w:r w:rsidRPr="00C34218">
              <w:rPr>
                <w:rFonts w:ascii="Georgia" w:hAnsi="Georgia" w:cs="Calibri"/>
                <w:color w:val="000000"/>
                <w:sz w:val="16"/>
                <w:szCs w:val="16"/>
              </w:rPr>
              <w:t>12.258</w:t>
            </w:r>
          </w:p>
        </w:tc>
        <w:tc>
          <w:tcPr>
            <w:tcW w:w="78" w:type="pct"/>
            <w:tcBorders>
              <w:top w:val="nil"/>
              <w:left w:val="nil"/>
              <w:bottom w:val="nil"/>
              <w:right w:val="nil"/>
            </w:tcBorders>
            <w:noWrap/>
            <w:vAlign w:val="bottom"/>
            <w:hideMark/>
          </w:tcPr>
          <w:p w14:paraId="4E5A992A" w14:textId="77777777" w:rsidR="00E60E24" w:rsidRPr="00C34218" w:rsidRDefault="00E60E24" w:rsidP="00E60E24">
            <w:pPr>
              <w:jc w:val="right"/>
              <w:rPr>
                <w:rFonts w:ascii="Georgia" w:hAnsi="Georgia" w:cs="Calibri"/>
                <w:color w:val="000000"/>
                <w:sz w:val="16"/>
                <w:szCs w:val="16"/>
              </w:rPr>
            </w:pPr>
          </w:p>
        </w:tc>
        <w:tc>
          <w:tcPr>
            <w:tcW w:w="628" w:type="pct"/>
            <w:tcBorders>
              <w:top w:val="nil"/>
              <w:left w:val="nil"/>
              <w:bottom w:val="nil"/>
              <w:right w:val="nil"/>
            </w:tcBorders>
            <w:noWrap/>
            <w:vAlign w:val="bottom"/>
            <w:hideMark/>
          </w:tcPr>
          <w:p w14:paraId="04B2AD37" w14:textId="5DD91A01" w:rsidR="00E60E24" w:rsidRPr="00C34218" w:rsidRDefault="00E60E24" w:rsidP="00E60E24">
            <w:pPr>
              <w:jc w:val="right"/>
              <w:rPr>
                <w:rFonts w:ascii="Georgia" w:hAnsi="Georgia" w:cs="Calibri"/>
                <w:color w:val="000000"/>
                <w:sz w:val="16"/>
                <w:szCs w:val="16"/>
              </w:rPr>
            </w:pPr>
            <w:r w:rsidRPr="00C34218">
              <w:rPr>
                <w:rFonts w:ascii="Georgia" w:hAnsi="Georgia" w:cs="Calibri"/>
                <w:color w:val="000000"/>
                <w:sz w:val="16"/>
                <w:szCs w:val="16"/>
              </w:rPr>
              <w:t>526</w:t>
            </w:r>
          </w:p>
        </w:tc>
      </w:tr>
      <w:tr w:rsidR="003745FF" w:rsidRPr="00C34218" w14:paraId="0AFFD5E4" w14:textId="77777777" w:rsidTr="008218DE">
        <w:trPr>
          <w:trHeight w:val="170"/>
        </w:trPr>
        <w:tc>
          <w:tcPr>
            <w:tcW w:w="1231" w:type="pct"/>
            <w:tcBorders>
              <w:top w:val="nil"/>
              <w:left w:val="nil"/>
              <w:bottom w:val="nil"/>
              <w:right w:val="nil"/>
            </w:tcBorders>
            <w:noWrap/>
            <w:vAlign w:val="bottom"/>
            <w:hideMark/>
          </w:tcPr>
          <w:p w14:paraId="37E4FA4F" w14:textId="77777777" w:rsidR="00E60E24" w:rsidRPr="00C34218" w:rsidRDefault="00E60E24" w:rsidP="00E60E24">
            <w:pPr>
              <w:rPr>
                <w:rFonts w:ascii="Georgia" w:hAnsi="Georgia" w:cs="Calibri"/>
                <w:color w:val="000000"/>
                <w:sz w:val="16"/>
                <w:szCs w:val="16"/>
              </w:rPr>
            </w:pPr>
          </w:p>
        </w:tc>
        <w:tc>
          <w:tcPr>
            <w:tcW w:w="88" w:type="pct"/>
            <w:tcBorders>
              <w:top w:val="nil"/>
              <w:left w:val="nil"/>
              <w:bottom w:val="nil"/>
              <w:right w:val="nil"/>
            </w:tcBorders>
            <w:noWrap/>
            <w:vAlign w:val="bottom"/>
            <w:hideMark/>
          </w:tcPr>
          <w:p w14:paraId="66638336" w14:textId="77777777" w:rsidR="00E60E24" w:rsidRPr="00C34218" w:rsidRDefault="00E60E24" w:rsidP="00E60E24">
            <w:pPr>
              <w:rPr>
                <w:sz w:val="16"/>
                <w:szCs w:val="16"/>
              </w:rPr>
            </w:pPr>
          </w:p>
        </w:tc>
        <w:tc>
          <w:tcPr>
            <w:tcW w:w="716" w:type="pct"/>
            <w:tcBorders>
              <w:top w:val="nil"/>
              <w:left w:val="nil"/>
              <w:bottom w:val="nil"/>
              <w:right w:val="nil"/>
            </w:tcBorders>
            <w:noWrap/>
            <w:vAlign w:val="bottom"/>
            <w:hideMark/>
          </w:tcPr>
          <w:p w14:paraId="12AD98A5" w14:textId="77777777" w:rsidR="00E60E24" w:rsidRPr="00C34218" w:rsidRDefault="00E60E24" w:rsidP="00E60E24">
            <w:pPr>
              <w:jc w:val="right"/>
              <w:rPr>
                <w:sz w:val="16"/>
                <w:szCs w:val="16"/>
              </w:rPr>
            </w:pPr>
          </w:p>
        </w:tc>
        <w:tc>
          <w:tcPr>
            <w:tcW w:w="78" w:type="pct"/>
            <w:tcBorders>
              <w:top w:val="nil"/>
              <w:left w:val="nil"/>
              <w:bottom w:val="nil"/>
              <w:right w:val="nil"/>
            </w:tcBorders>
            <w:noWrap/>
            <w:vAlign w:val="bottom"/>
            <w:hideMark/>
          </w:tcPr>
          <w:p w14:paraId="28C5A63E" w14:textId="77777777" w:rsidR="00E60E24" w:rsidRPr="00C34218" w:rsidRDefault="00E60E24" w:rsidP="00E60E24">
            <w:pPr>
              <w:jc w:val="right"/>
              <w:rPr>
                <w:sz w:val="16"/>
                <w:szCs w:val="16"/>
              </w:rPr>
            </w:pPr>
          </w:p>
        </w:tc>
        <w:tc>
          <w:tcPr>
            <w:tcW w:w="606" w:type="pct"/>
            <w:tcBorders>
              <w:top w:val="nil"/>
              <w:left w:val="nil"/>
              <w:bottom w:val="nil"/>
              <w:right w:val="nil"/>
            </w:tcBorders>
            <w:noWrap/>
            <w:vAlign w:val="bottom"/>
            <w:hideMark/>
          </w:tcPr>
          <w:p w14:paraId="41876A1F" w14:textId="77777777" w:rsidR="00E60E24" w:rsidRPr="00C34218" w:rsidRDefault="00E60E24" w:rsidP="00E60E24">
            <w:pPr>
              <w:jc w:val="right"/>
              <w:rPr>
                <w:sz w:val="16"/>
                <w:szCs w:val="16"/>
              </w:rPr>
            </w:pPr>
          </w:p>
        </w:tc>
        <w:tc>
          <w:tcPr>
            <w:tcW w:w="78" w:type="pct"/>
            <w:tcBorders>
              <w:top w:val="nil"/>
              <w:left w:val="nil"/>
              <w:bottom w:val="nil"/>
              <w:right w:val="nil"/>
            </w:tcBorders>
            <w:noWrap/>
            <w:vAlign w:val="bottom"/>
            <w:hideMark/>
          </w:tcPr>
          <w:p w14:paraId="02FEF9B0" w14:textId="77777777" w:rsidR="00E60E24" w:rsidRPr="00C34218" w:rsidRDefault="00E60E24" w:rsidP="00E60E24">
            <w:pPr>
              <w:jc w:val="right"/>
              <w:rPr>
                <w:sz w:val="16"/>
                <w:szCs w:val="16"/>
              </w:rPr>
            </w:pPr>
          </w:p>
        </w:tc>
        <w:tc>
          <w:tcPr>
            <w:tcW w:w="653" w:type="pct"/>
            <w:tcBorders>
              <w:top w:val="nil"/>
              <w:left w:val="nil"/>
              <w:bottom w:val="nil"/>
              <w:right w:val="nil"/>
            </w:tcBorders>
            <w:noWrap/>
            <w:vAlign w:val="bottom"/>
            <w:hideMark/>
          </w:tcPr>
          <w:p w14:paraId="0ABD80ED" w14:textId="77777777" w:rsidR="00E60E24" w:rsidRPr="00C34218" w:rsidRDefault="00E60E24" w:rsidP="00E60E24">
            <w:pPr>
              <w:jc w:val="right"/>
              <w:rPr>
                <w:sz w:val="16"/>
                <w:szCs w:val="16"/>
              </w:rPr>
            </w:pPr>
          </w:p>
        </w:tc>
        <w:tc>
          <w:tcPr>
            <w:tcW w:w="78" w:type="pct"/>
            <w:tcBorders>
              <w:top w:val="nil"/>
              <w:left w:val="nil"/>
              <w:bottom w:val="nil"/>
              <w:right w:val="nil"/>
            </w:tcBorders>
            <w:noWrap/>
            <w:vAlign w:val="bottom"/>
            <w:hideMark/>
          </w:tcPr>
          <w:p w14:paraId="2307A91E" w14:textId="77777777" w:rsidR="00E60E24" w:rsidRPr="00C34218" w:rsidRDefault="00E60E24" w:rsidP="00E60E24">
            <w:pPr>
              <w:jc w:val="right"/>
              <w:rPr>
                <w:sz w:val="16"/>
                <w:szCs w:val="16"/>
              </w:rPr>
            </w:pPr>
          </w:p>
        </w:tc>
        <w:tc>
          <w:tcPr>
            <w:tcW w:w="765" w:type="pct"/>
            <w:tcBorders>
              <w:top w:val="nil"/>
              <w:left w:val="nil"/>
              <w:bottom w:val="nil"/>
              <w:right w:val="nil"/>
            </w:tcBorders>
            <w:noWrap/>
            <w:vAlign w:val="bottom"/>
            <w:hideMark/>
          </w:tcPr>
          <w:p w14:paraId="77EFA406" w14:textId="77777777" w:rsidR="00E60E24" w:rsidRPr="00C34218" w:rsidRDefault="00E60E24" w:rsidP="00E60E24">
            <w:pPr>
              <w:jc w:val="right"/>
              <w:rPr>
                <w:sz w:val="16"/>
                <w:szCs w:val="16"/>
              </w:rPr>
            </w:pPr>
          </w:p>
        </w:tc>
        <w:tc>
          <w:tcPr>
            <w:tcW w:w="78" w:type="pct"/>
            <w:tcBorders>
              <w:top w:val="nil"/>
              <w:left w:val="nil"/>
              <w:bottom w:val="nil"/>
              <w:right w:val="nil"/>
            </w:tcBorders>
            <w:noWrap/>
            <w:vAlign w:val="bottom"/>
            <w:hideMark/>
          </w:tcPr>
          <w:p w14:paraId="3F747DB7" w14:textId="77777777" w:rsidR="00E60E24" w:rsidRPr="00C34218" w:rsidRDefault="00E60E24" w:rsidP="00E60E24">
            <w:pPr>
              <w:jc w:val="right"/>
              <w:rPr>
                <w:sz w:val="16"/>
                <w:szCs w:val="16"/>
              </w:rPr>
            </w:pPr>
          </w:p>
        </w:tc>
        <w:tc>
          <w:tcPr>
            <w:tcW w:w="628" w:type="pct"/>
            <w:tcBorders>
              <w:top w:val="nil"/>
              <w:left w:val="nil"/>
              <w:bottom w:val="nil"/>
              <w:right w:val="nil"/>
            </w:tcBorders>
            <w:noWrap/>
            <w:vAlign w:val="bottom"/>
            <w:hideMark/>
          </w:tcPr>
          <w:p w14:paraId="7307BD8E" w14:textId="77777777" w:rsidR="00E60E24" w:rsidRPr="00C34218" w:rsidRDefault="00E60E24" w:rsidP="00E60E24">
            <w:pPr>
              <w:jc w:val="right"/>
              <w:rPr>
                <w:sz w:val="16"/>
                <w:szCs w:val="16"/>
              </w:rPr>
            </w:pPr>
          </w:p>
        </w:tc>
      </w:tr>
    </w:tbl>
    <w:p w14:paraId="3F7396A8" w14:textId="77777777" w:rsidR="00E76746" w:rsidRPr="00C34218" w:rsidRDefault="00E76746" w:rsidP="009B69F3">
      <w:pPr>
        <w:rPr>
          <w:rFonts w:ascii="Georgia" w:hAnsi="Georgia"/>
        </w:rPr>
      </w:pPr>
    </w:p>
    <w:tbl>
      <w:tblPr>
        <w:tblW w:w="4976" w:type="pct"/>
        <w:tblCellMar>
          <w:left w:w="70" w:type="dxa"/>
          <w:right w:w="70" w:type="dxa"/>
        </w:tblCellMar>
        <w:tblLook w:val="04A0" w:firstRow="1" w:lastRow="0" w:firstColumn="1" w:lastColumn="0" w:noHBand="0" w:noVBand="1"/>
      </w:tblPr>
      <w:tblGrid>
        <w:gridCol w:w="2411"/>
        <w:gridCol w:w="162"/>
        <w:gridCol w:w="1750"/>
        <w:gridCol w:w="149"/>
        <w:gridCol w:w="1320"/>
        <w:gridCol w:w="167"/>
        <w:gridCol w:w="1421"/>
        <w:gridCol w:w="149"/>
        <w:gridCol w:w="1664"/>
      </w:tblGrid>
      <w:tr w:rsidR="003745FF" w:rsidRPr="00C34218" w14:paraId="2CBEE9C0" w14:textId="77777777" w:rsidTr="00052A90">
        <w:trPr>
          <w:trHeight w:val="170"/>
        </w:trPr>
        <w:tc>
          <w:tcPr>
            <w:tcW w:w="1311" w:type="pct"/>
            <w:tcBorders>
              <w:top w:val="nil"/>
              <w:left w:val="nil"/>
              <w:bottom w:val="single" w:sz="4" w:space="0" w:color="auto"/>
              <w:right w:val="nil"/>
            </w:tcBorders>
            <w:noWrap/>
            <w:vAlign w:val="center"/>
            <w:hideMark/>
          </w:tcPr>
          <w:p w14:paraId="3FC88DCD" w14:textId="77777777" w:rsidR="003745FF" w:rsidRPr="00C34218" w:rsidRDefault="003745FF" w:rsidP="00E60E24">
            <w:pPr>
              <w:rPr>
                <w:rFonts w:ascii="Arial" w:hAnsi="Arial" w:cs="Arial"/>
                <w:b/>
                <w:bCs/>
                <w:color w:val="000000"/>
                <w:sz w:val="16"/>
                <w:szCs w:val="16"/>
              </w:rPr>
            </w:pPr>
          </w:p>
          <w:p w14:paraId="36346A83" w14:textId="77777777" w:rsidR="003745FF" w:rsidRPr="00C34218" w:rsidRDefault="003745FF" w:rsidP="00E60E24">
            <w:pPr>
              <w:rPr>
                <w:rFonts w:ascii="Arial" w:hAnsi="Arial" w:cs="Arial"/>
                <w:b/>
                <w:bCs/>
                <w:color w:val="000000"/>
                <w:sz w:val="16"/>
                <w:szCs w:val="16"/>
              </w:rPr>
            </w:pPr>
          </w:p>
          <w:p w14:paraId="52E294FD" w14:textId="54FE2DEB" w:rsidR="00E60E24" w:rsidRPr="00C34218" w:rsidRDefault="00E60E24" w:rsidP="00E60E24">
            <w:pPr>
              <w:rPr>
                <w:rFonts w:ascii="Arial" w:hAnsi="Arial" w:cs="Arial"/>
                <w:b/>
                <w:bCs/>
                <w:color w:val="000000"/>
                <w:sz w:val="16"/>
                <w:szCs w:val="16"/>
              </w:rPr>
            </w:pPr>
            <w:r w:rsidRPr="00C34218">
              <w:rPr>
                <w:rFonts w:ascii="Arial" w:hAnsi="Arial" w:cs="Arial"/>
                <w:b/>
                <w:bCs/>
                <w:color w:val="000000"/>
                <w:sz w:val="16"/>
                <w:szCs w:val="16"/>
              </w:rPr>
              <w:t>Investimento</w:t>
            </w:r>
          </w:p>
        </w:tc>
        <w:tc>
          <w:tcPr>
            <w:tcW w:w="88" w:type="pct"/>
            <w:tcBorders>
              <w:top w:val="nil"/>
              <w:left w:val="nil"/>
              <w:bottom w:val="nil"/>
              <w:right w:val="nil"/>
            </w:tcBorders>
            <w:noWrap/>
            <w:vAlign w:val="bottom"/>
            <w:hideMark/>
          </w:tcPr>
          <w:p w14:paraId="597A88A6" w14:textId="77777777" w:rsidR="00E60E24" w:rsidRPr="00C34218" w:rsidRDefault="00E60E24" w:rsidP="00E60E24">
            <w:pPr>
              <w:rPr>
                <w:rFonts w:ascii="Arial" w:hAnsi="Arial" w:cs="Arial"/>
                <w:b/>
                <w:bCs/>
                <w:color w:val="000000"/>
                <w:sz w:val="16"/>
                <w:szCs w:val="16"/>
              </w:rPr>
            </w:pPr>
          </w:p>
        </w:tc>
        <w:tc>
          <w:tcPr>
            <w:tcW w:w="952" w:type="pct"/>
            <w:tcBorders>
              <w:top w:val="nil"/>
              <w:left w:val="nil"/>
              <w:bottom w:val="single" w:sz="4" w:space="0" w:color="auto"/>
              <w:right w:val="nil"/>
            </w:tcBorders>
            <w:vAlign w:val="center"/>
            <w:hideMark/>
          </w:tcPr>
          <w:p w14:paraId="5CFD6620" w14:textId="77777777" w:rsidR="003745FF" w:rsidRPr="00C34218" w:rsidRDefault="003745FF" w:rsidP="00E60E24">
            <w:pPr>
              <w:jc w:val="right"/>
              <w:rPr>
                <w:rFonts w:ascii="Arial" w:hAnsi="Arial" w:cs="Arial"/>
                <w:b/>
                <w:bCs/>
                <w:color w:val="000000"/>
                <w:sz w:val="16"/>
                <w:szCs w:val="16"/>
              </w:rPr>
            </w:pPr>
          </w:p>
          <w:p w14:paraId="05365925" w14:textId="77777777" w:rsidR="003745FF" w:rsidRPr="00C34218" w:rsidRDefault="003745FF" w:rsidP="00E60E24">
            <w:pPr>
              <w:jc w:val="right"/>
              <w:rPr>
                <w:rFonts w:ascii="Arial" w:hAnsi="Arial" w:cs="Arial"/>
                <w:b/>
                <w:bCs/>
                <w:color w:val="000000"/>
                <w:sz w:val="16"/>
                <w:szCs w:val="16"/>
              </w:rPr>
            </w:pPr>
          </w:p>
          <w:p w14:paraId="4CD920DF" w14:textId="1EB0F1BB" w:rsidR="00E60E24" w:rsidRPr="00C34218" w:rsidRDefault="00E60E24" w:rsidP="00E60E24">
            <w:pPr>
              <w:jc w:val="right"/>
              <w:rPr>
                <w:rFonts w:ascii="Arial" w:hAnsi="Arial" w:cs="Arial"/>
                <w:b/>
                <w:bCs/>
                <w:color w:val="000000"/>
                <w:sz w:val="16"/>
                <w:szCs w:val="16"/>
              </w:rPr>
            </w:pPr>
            <w:r w:rsidRPr="00C34218">
              <w:rPr>
                <w:rFonts w:ascii="Arial" w:hAnsi="Arial" w:cs="Arial"/>
                <w:b/>
                <w:bCs/>
                <w:color w:val="000000"/>
                <w:sz w:val="16"/>
                <w:szCs w:val="16"/>
              </w:rPr>
              <w:t>Receita Líquida</w:t>
            </w:r>
          </w:p>
        </w:tc>
        <w:tc>
          <w:tcPr>
            <w:tcW w:w="81" w:type="pct"/>
            <w:tcBorders>
              <w:top w:val="nil"/>
              <w:left w:val="nil"/>
              <w:bottom w:val="nil"/>
              <w:right w:val="nil"/>
            </w:tcBorders>
            <w:vAlign w:val="bottom"/>
            <w:hideMark/>
          </w:tcPr>
          <w:p w14:paraId="40CED950" w14:textId="77777777" w:rsidR="00E60E24" w:rsidRPr="00C34218" w:rsidRDefault="00E60E24" w:rsidP="00E60E24">
            <w:pPr>
              <w:jc w:val="right"/>
              <w:rPr>
                <w:rFonts w:ascii="Arial" w:hAnsi="Arial" w:cs="Arial"/>
                <w:b/>
                <w:bCs/>
                <w:color w:val="000000"/>
                <w:sz w:val="16"/>
                <w:szCs w:val="16"/>
              </w:rPr>
            </w:pPr>
          </w:p>
        </w:tc>
        <w:tc>
          <w:tcPr>
            <w:tcW w:w="718" w:type="pct"/>
            <w:tcBorders>
              <w:top w:val="nil"/>
              <w:left w:val="nil"/>
              <w:bottom w:val="single" w:sz="4" w:space="0" w:color="auto"/>
              <w:right w:val="nil"/>
            </w:tcBorders>
            <w:vAlign w:val="center"/>
            <w:hideMark/>
          </w:tcPr>
          <w:p w14:paraId="3E0D842E" w14:textId="77777777" w:rsidR="003745FF" w:rsidRPr="00C34218" w:rsidRDefault="003745FF" w:rsidP="00E60E24">
            <w:pPr>
              <w:jc w:val="right"/>
              <w:rPr>
                <w:rFonts w:ascii="Arial" w:hAnsi="Arial" w:cs="Arial"/>
                <w:b/>
                <w:bCs/>
                <w:color w:val="000000"/>
                <w:sz w:val="16"/>
                <w:szCs w:val="16"/>
              </w:rPr>
            </w:pPr>
          </w:p>
          <w:p w14:paraId="5A73A4C8" w14:textId="18E90264" w:rsidR="00E60E24" w:rsidRPr="00C34218" w:rsidRDefault="00E60E24" w:rsidP="00E60E24">
            <w:pPr>
              <w:jc w:val="right"/>
              <w:rPr>
                <w:rFonts w:ascii="Arial" w:hAnsi="Arial" w:cs="Arial"/>
                <w:b/>
                <w:bCs/>
                <w:color w:val="000000"/>
                <w:sz w:val="16"/>
                <w:szCs w:val="16"/>
              </w:rPr>
            </w:pPr>
            <w:r w:rsidRPr="00C34218">
              <w:rPr>
                <w:rFonts w:ascii="Arial" w:hAnsi="Arial" w:cs="Arial"/>
                <w:b/>
                <w:bCs/>
                <w:color w:val="000000"/>
                <w:sz w:val="16"/>
                <w:szCs w:val="16"/>
              </w:rPr>
              <w:t>Lucro do exercício</w:t>
            </w:r>
          </w:p>
        </w:tc>
        <w:tc>
          <w:tcPr>
            <w:tcW w:w="91" w:type="pct"/>
            <w:tcBorders>
              <w:top w:val="nil"/>
              <w:left w:val="nil"/>
              <w:bottom w:val="nil"/>
              <w:right w:val="nil"/>
            </w:tcBorders>
            <w:noWrap/>
            <w:vAlign w:val="bottom"/>
            <w:hideMark/>
          </w:tcPr>
          <w:p w14:paraId="21857AE1" w14:textId="77777777" w:rsidR="00E60E24" w:rsidRPr="00C34218" w:rsidRDefault="00E60E24" w:rsidP="00E60E24">
            <w:pPr>
              <w:jc w:val="right"/>
              <w:rPr>
                <w:rFonts w:ascii="Arial" w:hAnsi="Arial" w:cs="Arial"/>
                <w:b/>
                <w:bCs/>
                <w:color w:val="000000"/>
                <w:sz w:val="16"/>
                <w:szCs w:val="16"/>
              </w:rPr>
            </w:pPr>
          </w:p>
        </w:tc>
        <w:tc>
          <w:tcPr>
            <w:tcW w:w="773" w:type="pct"/>
            <w:tcBorders>
              <w:top w:val="nil"/>
              <w:left w:val="nil"/>
              <w:bottom w:val="single" w:sz="4" w:space="0" w:color="auto"/>
              <w:right w:val="nil"/>
            </w:tcBorders>
            <w:vAlign w:val="center"/>
            <w:hideMark/>
          </w:tcPr>
          <w:p w14:paraId="18C7C4A2" w14:textId="77777777" w:rsidR="00E60E24" w:rsidRPr="00C34218" w:rsidRDefault="00E60E24" w:rsidP="00E60E24">
            <w:pPr>
              <w:jc w:val="right"/>
              <w:rPr>
                <w:rFonts w:ascii="Arial" w:hAnsi="Arial" w:cs="Arial"/>
                <w:b/>
                <w:bCs/>
                <w:color w:val="000000"/>
                <w:sz w:val="16"/>
                <w:szCs w:val="16"/>
              </w:rPr>
            </w:pPr>
            <w:r w:rsidRPr="00C34218">
              <w:rPr>
                <w:rFonts w:ascii="Arial" w:hAnsi="Arial" w:cs="Arial"/>
                <w:b/>
                <w:bCs/>
                <w:color w:val="000000"/>
                <w:sz w:val="16"/>
                <w:szCs w:val="16"/>
              </w:rPr>
              <w:t>Outros resultados abrangentes</w:t>
            </w:r>
          </w:p>
        </w:tc>
        <w:tc>
          <w:tcPr>
            <w:tcW w:w="81" w:type="pct"/>
            <w:tcBorders>
              <w:top w:val="nil"/>
              <w:left w:val="nil"/>
              <w:bottom w:val="nil"/>
              <w:right w:val="nil"/>
            </w:tcBorders>
            <w:vAlign w:val="bottom"/>
            <w:hideMark/>
          </w:tcPr>
          <w:p w14:paraId="42CF4BD9" w14:textId="77777777" w:rsidR="00E60E24" w:rsidRPr="00C34218" w:rsidRDefault="00E60E24" w:rsidP="00E60E24">
            <w:pPr>
              <w:jc w:val="right"/>
              <w:rPr>
                <w:rFonts w:ascii="Arial" w:hAnsi="Arial" w:cs="Arial"/>
                <w:b/>
                <w:bCs/>
                <w:color w:val="000000"/>
                <w:sz w:val="16"/>
                <w:szCs w:val="16"/>
              </w:rPr>
            </w:pPr>
          </w:p>
        </w:tc>
        <w:tc>
          <w:tcPr>
            <w:tcW w:w="905" w:type="pct"/>
            <w:tcBorders>
              <w:top w:val="nil"/>
              <w:left w:val="nil"/>
              <w:bottom w:val="single" w:sz="4" w:space="0" w:color="auto"/>
              <w:right w:val="nil"/>
            </w:tcBorders>
            <w:vAlign w:val="center"/>
            <w:hideMark/>
          </w:tcPr>
          <w:p w14:paraId="4EBF0898" w14:textId="77777777" w:rsidR="003745FF" w:rsidRPr="00C34218" w:rsidRDefault="003745FF" w:rsidP="00E60E24">
            <w:pPr>
              <w:jc w:val="right"/>
              <w:rPr>
                <w:rFonts w:ascii="Arial" w:hAnsi="Arial" w:cs="Arial"/>
                <w:b/>
                <w:bCs/>
                <w:color w:val="000000"/>
                <w:sz w:val="16"/>
                <w:szCs w:val="16"/>
              </w:rPr>
            </w:pPr>
          </w:p>
          <w:p w14:paraId="259DAB3C" w14:textId="5A0A0DC4" w:rsidR="00E60E24" w:rsidRPr="00C34218" w:rsidRDefault="00E60E24" w:rsidP="00E60E24">
            <w:pPr>
              <w:jc w:val="right"/>
              <w:rPr>
                <w:rFonts w:ascii="Arial" w:hAnsi="Arial" w:cs="Arial"/>
                <w:b/>
                <w:bCs/>
                <w:color w:val="000000"/>
                <w:sz w:val="16"/>
                <w:szCs w:val="16"/>
              </w:rPr>
            </w:pPr>
            <w:r w:rsidRPr="00C34218">
              <w:rPr>
                <w:rFonts w:ascii="Arial" w:hAnsi="Arial" w:cs="Arial"/>
                <w:b/>
                <w:bCs/>
                <w:color w:val="000000"/>
                <w:sz w:val="16"/>
                <w:szCs w:val="16"/>
              </w:rPr>
              <w:t>Resultado abrangente total</w:t>
            </w:r>
          </w:p>
        </w:tc>
      </w:tr>
      <w:tr w:rsidR="003745FF" w:rsidRPr="00C34218" w14:paraId="279FEE3F" w14:textId="77777777" w:rsidTr="00052A90">
        <w:trPr>
          <w:trHeight w:val="170"/>
        </w:trPr>
        <w:tc>
          <w:tcPr>
            <w:tcW w:w="1311" w:type="pct"/>
            <w:tcBorders>
              <w:top w:val="single" w:sz="4" w:space="0" w:color="auto"/>
              <w:left w:val="nil"/>
              <w:bottom w:val="nil"/>
              <w:right w:val="nil"/>
            </w:tcBorders>
            <w:noWrap/>
            <w:vAlign w:val="bottom"/>
            <w:hideMark/>
          </w:tcPr>
          <w:p w14:paraId="331A3322" w14:textId="77777777" w:rsidR="00E60E24" w:rsidRPr="00C34218" w:rsidRDefault="00E60E24" w:rsidP="00E60E24">
            <w:pPr>
              <w:jc w:val="right"/>
              <w:rPr>
                <w:rFonts w:ascii="Arial" w:hAnsi="Arial" w:cs="Arial"/>
                <w:b/>
                <w:bCs/>
                <w:color w:val="000000"/>
                <w:sz w:val="16"/>
                <w:szCs w:val="16"/>
              </w:rPr>
            </w:pPr>
          </w:p>
        </w:tc>
        <w:tc>
          <w:tcPr>
            <w:tcW w:w="88" w:type="pct"/>
            <w:tcBorders>
              <w:top w:val="nil"/>
              <w:left w:val="nil"/>
              <w:bottom w:val="nil"/>
              <w:right w:val="nil"/>
            </w:tcBorders>
            <w:noWrap/>
            <w:vAlign w:val="bottom"/>
            <w:hideMark/>
          </w:tcPr>
          <w:p w14:paraId="0F2864AA" w14:textId="77777777" w:rsidR="00E60E24" w:rsidRPr="00C34218" w:rsidRDefault="00E60E24" w:rsidP="00E60E24">
            <w:pPr>
              <w:rPr>
                <w:rFonts w:ascii="Arial" w:hAnsi="Arial" w:cs="Arial"/>
                <w:sz w:val="16"/>
                <w:szCs w:val="16"/>
              </w:rPr>
            </w:pPr>
          </w:p>
        </w:tc>
        <w:tc>
          <w:tcPr>
            <w:tcW w:w="952" w:type="pct"/>
            <w:tcBorders>
              <w:top w:val="single" w:sz="4" w:space="0" w:color="auto"/>
              <w:left w:val="nil"/>
              <w:bottom w:val="nil"/>
              <w:right w:val="nil"/>
            </w:tcBorders>
            <w:vAlign w:val="bottom"/>
            <w:hideMark/>
          </w:tcPr>
          <w:p w14:paraId="1BAA81E9" w14:textId="77777777" w:rsidR="00E60E24" w:rsidRPr="00C34218" w:rsidRDefault="00E60E24" w:rsidP="00E60E24">
            <w:pPr>
              <w:rPr>
                <w:rFonts w:ascii="Arial" w:hAnsi="Arial" w:cs="Arial"/>
                <w:sz w:val="16"/>
                <w:szCs w:val="16"/>
              </w:rPr>
            </w:pPr>
          </w:p>
        </w:tc>
        <w:tc>
          <w:tcPr>
            <w:tcW w:w="81" w:type="pct"/>
            <w:tcBorders>
              <w:top w:val="nil"/>
              <w:left w:val="nil"/>
              <w:bottom w:val="nil"/>
              <w:right w:val="nil"/>
            </w:tcBorders>
            <w:noWrap/>
            <w:vAlign w:val="bottom"/>
            <w:hideMark/>
          </w:tcPr>
          <w:p w14:paraId="77468B4D" w14:textId="77777777" w:rsidR="00E60E24" w:rsidRPr="00C34218" w:rsidRDefault="00E60E24" w:rsidP="00E60E24">
            <w:pPr>
              <w:jc w:val="right"/>
              <w:rPr>
                <w:rFonts w:ascii="Arial" w:hAnsi="Arial" w:cs="Arial"/>
                <w:sz w:val="16"/>
                <w:szCs w:val="16"/>
              </w:rPr>
            </w:pPr>
          </w:p>
        </w:tc>
        <w:tc>
          <w:tcPr>
            <w:tcW w:w="718" w:type="pct"/>
            <w:tcBorders>
              <w:top w:val="single" w:sz="4" w:space="0" w:color="auto"/>
              <w:left w:val="nil"/>
              <w:bottom w:val="nil"/>
              <w:right w:val="nil"/>
            </w:tcBorders>
            <w:vAlign w:val="bottom"/>
            <w:hideMark/>
          </w:tcPr>
          <w:p w14:paraId="685B09FF" w14:textId="77777777" w:rsidR="00E60E24" w:rsidRPr="00C34218" w:rsidRDefault="00E60E24" w:rsidP="00E60E24">
            <w:pPr>
              <w:rPr>
                <w:rFonts w:ascii="Arial" w:hAnsi="Arial" w:cs="Arial"/>
                <w:sz w:val="16"/>
                <w:szCs w:val="16"/>
              </w:rPr>
            </w:pPr>
          </w:p>
        </w:tc>
        <w:tc>
          <w:tcPr>
            <w:tcW w:w="91" w:type="pct"/>
            <w:tcBorders>
              <w:top w:val="nil"/>
              <w:left w:val="nil"/>
              <w:bottom w:val="nil"/>
              <w:right w:val="nil"/>
            </w:tcBorders>
            <w:noWrap/>
            <w:vAlign w:val="bottom"/>
            <w:hideMark/>
          </w:tcPr>
          <w:p w14:paraId="079B73C0" w14:textId="77777777" w:rsidR="00E60E24" w:rsidRPr="00C34218" w:rsidRDefault="00E60E24" w:rsidP="00E60E24">
            <w:pPr>
              <w:jc w:val="right"/>
              <w:rPr>
                <w:rFonts w:ascii="Arial" w:hAnsi="Arial" w:cs="Arial"/>
                <w:sz w:val="16"/>
                <w:szCs w:val="16"/>
              </w:rPr>
            </w:pPr>
          </w:p>
        </w:tc>
        <w:tc>
          <w:tcPr>
            <w:tcW w:w="773" w:type="pct"/>
            <w:tcBorders>
              <w:top w:val="single" w:sz="4" w:space="0" w:color="auto"/>
              <w:left w:val="nil"/>
              <w:bottom w:val="nil"/>
              <w:right w:val="nil"/>
            </w:tcBorders>
            <w:vAlign w:val="bottom"/>
            <w:hideMark/>
          </w:tcPr>
          <w:p w14:paraId="71B446BE" w14:textId="77777777" w:rsidR="00E60E24" w:rsidRPr="00C34218" w:rsidRDefault="00E60E24" w:rsidP="00E60E24">
            <w:pPr>
              <w:rPr>
                <w:rFonts w:ascii="Arial" w:hAnsi="Arial" w:cs="Arial"/>
                <w:sz w:val="16"/>
                <w:szCs w:val="16"/>
              </w:rPr>
            </w:pPr>
          </w:p>
        </w:tc>
        <w:tc>
          <w:tcPr>
            <w:tcW w:w="81" w:type="pct"/>
            <w:tcBorders>
              <w:top w:val="nil"/>
              <w:left w:val="nil"/>
              <w:bottom w:val="nil"/>
              <w:right w:val="nil"/>
            </w:tcBorders>
            <w:vAlign w:val="bottom"/>
            <w:hideMark/>
          </w:tcPr>
          <w:p w14:paraId="2C0AD77E" w14:textId="77777777" w:rsidR="00E60E24" w:rsidRPr="00C34218" w:rsidRDefault="00E60E24" w:rsidP="00E60E24">
            <w:pPr>
              <w:jc w:val="right"/>
              <w:rPr>
                <w:rFonts w:ascii="Arial" w:hAnsi="Arial" w:cs="Arial"/>
                <w:sz w:val="16"/>
                <w:szCs w:val="16"/>
              </w:rPr>
            </w:pPr>
          </w:p>
        </w:tc>
        <w:tc>
          <w:tcPr>
            <w:tcW w:w="905" w:type="pct"/>
            <w:tcBorders>
              <w:top w:val="single" w:sz="4" w:space="0" w:color="auto"/>
              <w:left w:val="nil"/>
              <w:bottom w:val="nil"/>
              <w:right w:val="nil"/>
            </w:tcBorders>
            <w:vAlign w:val="bottom"/>
            <w:hideMark/>
          </w:tcPr>
          <w:p w14:paraId="36F9C8FA" w14:textId="77777777" w:rsidR="00E60E24" w:rsidRPr="00C34218" w:rsidRDefault="00E60E24" w:rsidP="00E60E24">
            <w:pPr>
              <w:rPr>
                <w:rFonts w:ascii="Arial" w:hAnsi="Arial" w:cs="Arial"/>
                <w:sz w:val="16"/>
                <w:szCs w:val="16"/>
              </w:rPr>
            </w:pPr>
          </w:p>
        </w:tc>
      </w:tr>
      <w:tr w:rsidR="003745FF" w:rsidRPr="00C34218" w14:paraId="7860F33B" w14:textId="77777777" w:rsidTr="008218DE">
        <w:trPr>
          <w:trHeight w:val="170"/>
        </w:trPr>
        <w:tc>
          <w:tcPr>
            <w:tcW w:w="1311" w:type="pct"/>
            <w:tcBorders>
              <w:top w:val="nil"/>
              <w:left w:val="nil"/>
              <w:bottom w:val="nil"/>
              <w:right w:val="nil"/>
            </w:tcBorders>
            <w:vAlign w:val="bottom"/>
            <w:hideMark/>
          </w:tcPr>
          <w:p w14:paraId="3D83AF0B" w14:textId="77777777" w:rsidR="00E60E24" w:rsidRPr="00C34218" w:rsidRDefault="00E60E24" w:rsidP="00E60E24">
            <w:pPr>
              <w:rPr>
                <w:rFonts w:ascii="Arial" w:hAnsi="Arial" w:cs="Arial"/>
                <w:sz w:val="16"/>
                <w:szCs w:val="16"/>
              </w:rPr>
            </w:pPr>
            <w:r w:rsidRPr="00C34218">
              <w:rPr>
                <w:rFonts w:ascii="Arial" w:hAnsi="Arial" w:cs="Arial"/>
                <w:sz w:val="16"/>
                <w:szCs w:val="16"/>
              </w:rPr>
              <w:t>COMIPA</w:t>
            </w:r>
          </w:p>
        </w:tc>
        <w:tc>
          <w:tcPr>
            <w:tcW w:w="88" w:type="pct"/>
            <w:tcBorders>
              <w:top w:val="nil"/>
              <w:left w:val="nil"/>
              <w:bottom w:val="nil"/>
              <w:right w:val="nil"/>
            </w:tcBorders>
            <w:noWrap/>
            <w:vAlign w:val="bottom"/>
            <w:hideMark/>
          </w:tcPr>
          <w:p w14:paraId="7FDF0FC2" w14:textId="77777777" w:rsidR="00E60E24" w:rsidRPr="00C34218" w:rsidRDefault="00E60E24" w:rsidP="00E60E24">
            <w:pPr>
              <w:rPr>
                <w:rFonts w:ascii="Arial" w:hAnsi="Arial" w:cs="Arial"/>
                <w:sz w:val="16"/>
                <w:szCs w:val="16"/>
              </w:rPr>
            </w:pPr>
          </w:p>
        </w:tc>
        <w:tc>
          <w:tcPr>
            <w:tcW w:w="952" w:type="pct"/>
            <w:tcBorders>
              <w:top w:val="nil"/>
              <w:left w:val="nil"/>
              <w:bottom w:val="nil"/>
              <w:right w:val="nil"/>
            </w:tcBorders>
            <w:noWrap/>
            <w:vAlign w:val="bottom"/>
            <w:hideMark/>
          </w:tcPr>
          <w:p w14:paraId="2B6C92B8" w14:textId="5CBA02CB" w:rsidR="00E60E24" w:rsidRPr="00C34218" w:rsidRDefault="00E60E24" w:rsidP="00E60E24">
            <w:pPr>
              <w:jc w:val="right"/>
              <w:rPr>
                <w:rFonts w:ascii="Arial" w:hAnsi="Arial" w:cs="Arial"/>
                <w:color w:val="000000"/>
                <w:sz w:val="16"/>
                <w:szCs w:val="16"/>
              </w:rPr>
            </w:pPr>
            <w:r w:rsidRPr="00C34218">
              <w:rPr>
                <w:rFonts w:ascii="Arial" w:hAnsi="Arial" w:cs="Arial"/>
                <w:color w:val="000000"/>
                <w:sz w:val="16"/>
                <w:szCs w:val="16"/>
              </w:rPr>
              <w:t>107.610</w:t>
            </w:r>
          </w:p>
        </w:tc>
        <w:tc>
          <w:tcPr>
            <w:tcW w:w="81" w:type="pct"/>
            <w:tcBorders>
              <w:top w:val="nil"/>
              <w:left w:val="nil"/>
              <w:bottom w:val="nil"/>
              <w:right w:val="nil"/>
            </w:tcBorders>
            <w:noWrap/>
            <w:vAlign w:val="bottom"/>
            <w:hideMark/>
          </w:tcPr>
          <w:p w14:paraId="7F455F74" w14:textId="77777777" w:rsidR="00E60E24" w:rsidRPr="00C34218" w:rsidRDefault="00E60E24" w:rsidP="00E60E24">
            <w:pPr>
              <w:jc w:val="right"/>
              <w:rPr>
                <w:rFonts w:ascii="Arial" w:hAnsi="Arial" w:cs="Arial"/>
                <w:color w:val="000000"/>
                <w:sz w:val="16"/>
                <w:szCs w:val="16"/>
              </w:rPr>
            </w:pPr>
          </w:p>
        </w:tc>
        <w:tc>
          <w:tcPr>
            <w:tcW w:w="718" w:type="pct"/>
            <w:tcBorders>
              <w:top w:val="nil"/>
              <w:left w:val="nil"/>
              <w:bottom w:val="nil"/>
              <w:right w:val="nil"/>
            </w:tcBorders>
            <w:noWrap/>
            <w:vAlign w:val="bottom"/>
            <w:hideMark/>
          </w:tcPr>
          <w:p w14:paraId="236BD157" w14:textId="090D403E" w:rsidR="00E60E24" w:rsidRPr="00C34218" w:rsidRDefault="00E60E24" w:rsidP="00E60E24">
            <w:pPr>
              <w:jc w:val="right"/>
              <w:rPr>
                <w:rFonts w:ascii="Arial" w:hAnsi="Arial" w:cs="Arial"/>
                <w:color w:val="000000"/>
                <w:sz w:val="16"/>
                <w:szCs w:val="16"/>
              </w:rPr>
            </w:pPr>
            <w:r w:rsidRPr="00C34218">
              <w:rPr>
                <w:rFonts w:ascii="Arial" w:hAnsi="Arial" w:cs="Arial"/>
                <w:color w:val="000000"/>
                <w:sz w:val="16"/>
                <w:szCs w:val="16"/>
              </w:rPr>
              <w:t>5.158</w:t>
            </w:r>
          </w:p>
        </w:tc>
        <w:tc>
          <w:tcPr>
            <w:tcW w:w="91" w:type="pct"/>
            <w:tcBorders>
              <w:top w:val="nil"/>
              <w:left w:val="nil"/>
              <w:bottom w:val="nil"/>
              <w:right w:val="nil"/>
            </w:tcBorders>
            <w:noWrap/>
            <w:vAlign w:val="bottom"/>
            <w:hideMark/>
          </w:tcPr>
          <w:p w14:paraId="7A4AB52B" w14:textId="77777777" w:rsidR="00E60E24" w:rsidRPr="00C34218" w:rsidRDefault="00E60E24" w:rsidP="00E60E24">
            <w:pPr>
              <w:jc w:val="right"/>
              <w:rPr>
                <w:rFonts w:ascii="Arial" w:hAnsi="Arial" w:cs="Arial"/>
                <w:color w:val="000000"/>
                <w:sz w:val="16"/>
                <w:szCs w:val="16"/>
              </w:rPr>
            </w:pPr>
          </w:p>
        </w:tc>
        <w:tc>
          <w:tcPr>
            <w:tcW w:w="773" w:type="pct"/>
            <w:tcBorders>
              <w:top w:val="nil"/>
              <w:left w:val="nil"/>
              <w:bottom w:val="nil"/>
              <w:right w:val="nil"/>
            </w:tcBorders>
            <w:noWrap/>
            <w:vAlign w:val="bottom"/>
            <w:hideMark/>
          </w:tcPr>
          <w:p w14:paraId="1F15262A" w14:textId="02CE24A3" w:rsidR="00E60E24" w:rsidRPr="00C34218" w:rsidRDefault="00E60E24" w:rsidP="00E60E24">
            <w:pPr>
              <w:jc w:val="right"/>
              <w:rPr>
                <w:rFonts w:ascii="Arial" w:hAnsi="Arial" w:cs="Arial"/>
                <w:color w:val="000000"/>
                <w:sz w:val="16"/>
                <w:szCs w:val="16"/>
              </w:rPr>
            </w:pPr>
            <w:r w:rsidRPr="00C34218">
              <w:rPr>
                <w:rFonts w:ascii="Arial" w:hAnsi="Arial" w:cs="Arial"/>
                <w:color w:val="000000"/>
                <w:sz w:val="16"/>
                <w:szCs w:val="16"/>
              </w:rPr>
              <w:t>-</w:t>
            </w:r>
          </w:p>
        </w:tc>
        <w:tc>
          <w:tcPr>
            <w:tcW w:w="81" w:type="pct"/>
            <w:tcBorders>
              <w:top w:val="nil"/>
              <w:left w:val="nil"/>
              <w:bottom w:val="nil"/>
              <w:right w:val="nil"/>
            </w:tcBorders>
            <w:noWrap/>
            <w:vAlign w:val="bottom"/>
            <w:hideMark/>
          </w:tcPr>
          <w:p w14:paraId="0965D055" w14:textId="77777777" w:rsidR="00E60E24" w:rsidRPr="00C34218" w:rsidRDefault="00E60E24" w:rsidP="00E60E24">
            <w:pPr>
              <w:jc w:val="right"/>
              <w:rPr>
                <w:rFonts w:ascii="Arial" w:hAnsi="Arial" w:cs="Arial"/>
                <w:color w:val="000000"/>
                <w:sz w:val="16"/>
                <w:szCs w:val="16"/>
              </w:rPr>
            </w:pPr>
          </w:p>
        </w:tc>
        <w:tc>
          <w:tcPr>
            <w:tcW w:w="905" w:type="pct"/>
            <w:tcBorders>
              <w:top w:val="nil"/>
              <w:left w:val="nil"/>
              <w:bottom w:val="nil"/>
              <w:right w:val="nil"/>
            </w:tcBorders>
            <w:noWrap/>
            <w:vAlign w:val="bottom"/>
            <w:hideMark/>
          </w:tcPr>
          <w:p w14:paraId="21F613C3" w14:textId="69186F57" w:rsidR="00E60E24" w:rsidRPr="00C34218" w:rsidRDefault="00E60E24" w:rsidP="00E60E24">
            <w:pPr>
              <w:jc w:val="right"/>
              <w:rPr>
                <w:rFonts w:ascii="Arial" w:hAnsi="Arial" w:cs="Arial"/>
                <w:color w:val="000000"/>
                <w:sz w:val="16"/>
                <w:szCs w:val="16"/>
              </w:rPr>
            </w:pPr>
            <w:r w:rsidRPr="00C34218">
              <w:rPr>
                <w:rFonts w:ascii="Arial" w:hAnsi="Arial" w:cs="Arial"/>
                <w:color w:val="000000"/>
                <w:sz w:val="16"/>
                <w:szCs w:val="16"/>
              </w:rPr>
              <w:t>5.158</w:t>
            </w:r>
          </w:p>
        </w:tc>
      </w:tr>
      <w:tr w:rsidR="003745FF" w:rsidRPr="00C34218" w14:paraId="3F79F6AD" w14:textId="77777777" w:rsidTr="008218DE">
        <w:trPr>
          <w:trHeight w:val="170"/>
        </w:trPr>
        <w:tc>
          <w:tcPr>
            <w:tcW w:w="1311" w:type="pct"/>
            <w:tcBorders>
              <w:top w:val="nil"/>
              <w:left w:val="nil"/>
              <w:bottom w:val="nil"/>
              <w:right w:val="nil"/>
            </w:tcBorders>
            <w:vAlign w:val="bottom"/>
            <w:hideMark/>
          </w:tcPr>
          <w:p w14:paraId="3A602501" w14:textId="77777777" w:rsidR="00E60E24" w:rsidRPr="00C34218" w:rsidRDefault="00E60E24" w:rsidP="00E60E24">
            <w:pPr>
              <w:rPr>
                <w:rFonts w:ascii="Arial" w:hAnsi="Arial" w:cs="Arial"/>
                <w:color w:val="000000"/>
                <w:sz w:val="16"/>
                <w:szCs w:val="16"/>
              </w:rPr>
            </w:pPr>
          </w:p>
        </w:tc>
        <w:tc>
          <w:tcPr>
            <w:tcW w:w="88" w:type="pct"/>
            <w:tcBorders>
              <w:top w:val="nil"/>
              <w:left w:val="nil"/>
              <w:bottom w:val="nil"/>
              <w:right w:val="nil"/>
            </w:tcBorders>
            <w:noWrap/>
            <w:vAlign w:val="bottom"/>
            <w:hideMark/>
          </w:tcPr>
          <w:p w14:paraId="157879E6" w14:textId="77777777" w:rsidR="00E60E24" w:rsidRPr="00C34218" w:rsidRDefault="00E60E24" w:rsidP="00E60E24">
            <w:pPr>
              <w:rPr>
                <w:rFonts w:ascii="Arial" w:hAnsi="Arial" w:cs="Arial"/>
                <w:sz w:val="16"/>
                <w:szCs w:val="16"/>
              </w:rPr>
            </w:pPr>
          </w:p>
        </w:tc>
        <w:tc>
          <w:tcPr>
            <w:tcW w:w="952" w:type="pct"/>
            <w:tcBorders>
              <w:top w:val="nil"/>
              <w:left w:val="nil"/>
              <w:bottom w:val="nil"/>
              <w:right w:val="nil"/>
            </w:tcBorders>
            <w:noWrap/>
            <w:vAlign w:val="bottom"/>
            <w:hideMark/>
          </w:tcPr>
          <w:p w14:paraId="49E91A8F" w14:textId="77777777" w:rsidR="00E60E24" w:rsidRPr="00C34218" w:rsidRDefault="00E60E24" w:rsidP="00E60E24">
            <w:pPr>
              <w:jc w:val="right"/>
              <w:rPr>
                <w:rFonts w:ascii="Arial" w:hAnsi="Arial" w:cs="Arial"/>
                <w:sz w:val="16"/>
                <w:szCs w:val="16"/>
              </w:rPr>
            </w:pPr>
          </w:p>
        </w:tc>
        <w:tc>
          <w:tcPr>
            <w:tcW w:w="81" w:type="pct"/>
            <w:tcBorders>
              <w:top w:val="nil"/>
              <w:left w:val="nil"/>
              <w:bottom w:val="nil"/>
              <w:right w:val="nil"/>
            </w:tcBorders>
            <w:noWrap/>
            <w:vAlign w:val="bottom"/>
            <w:hideMark/>
          </w:tcPr>
          <w:p w14:paraId="0EACCE06" w14:textId="77777777" w:rsidR="00E60E24" w:rsidRPr="00C34218" w:rsidRDefault="00E60E24" w:rsidP="00E60E24">
            <w:pPr>
              <w:jc w:val="right"/>
              <w:rPr>
                <w:rFonts w:ascii="Arial" w:hAnsi="Arial" w:cs="Arial"/>
                <w:sz w:val="16"/>
                <w:szCs w:val="16"/>
              </w:rPr>
            </w:pPr>
          </w:p>
        </w:tc>
        <w:tc>
          <w:tcPr>
            <w:tcW w:w="718" w:type="pct"/>
            <w:tcBorders>
              <w:top w:val="nil"/>
              <w:left w:val="nil"/>
              <w:bottom w:val="nil"/>
              <w:right w:val="nil"/>
            </w:tcBorders>
            <w:noWrap/>
            <w:vAlign w:val="bottom"/>
            <w:hideMark/>
          </w:tcPr>
          <w:p w14:paraId="16686924" w14:textId="77777777" w:rsidR="00E60E24" w:rsidRPr="00C34218" w:rsidRDefault="00E60E24" w:rsidP="00E60E24">
            <w:pPr>
              <w:jc w:val="right"/>
              <w:rPr>
                <w:rFonts w:ascii="Arial" w:hAnsi="Arial" w:cs="Arial"/>
                <w:sz w:val="16"/>
                <w:szCs w:val="16"/>
              </w:rPr>
            </w:pPr>
          </w:p>
        </w:tc>
        <w:tc>
          <w:tcPr>
            <w:tcW w:w="91" w:type="pct"/>
            <w:tcBorders>
              <w:top w:val="nil"/>
              <w:left w:val="nil"/>
              <w:bottom w:val="nil"/>
              <w:right w:val="nil"/>
            </w:tcBorders>
            <w:noWrap/>
            <w:vAlign w:val="bottom"/>
            <w:hideMark/>
          </w:tcPr>
          <w:p w14:paraId="3E963CF4" w14:textId="77777777" w:rsidR="00E60E24" w:rsidRPr="00C34218" w:rsidRDefault="00E60E24" w:rsidP="00E60E24">
            <w:pPr>
              <w:jc w:val="right"/>
              <w:rPr>
                <w:rFonts w:ascii="Arial" w:hAnsi="Arial" w:cs="Arial"/>
                <w:sz w:val="16"/>
                <w:szCs w:val="16"/>
              </w:rPr>
            </w:pPr>
          </w:p>
        </w:tc>
        <w:tc>
          <w:tcPr>
            <w:tcW w:w="773" w:type="pct"/>
            <w:tcBorders>
              <w:top w:val="nil"/>
              <w:left w:val="nil"/>
              <w:bottom w:val="nil"/>
              <w:right w:val="nil"/>
            </w:tcBorders>
            <w:noWrap/>
            <w:vAlign w:val="bottom"/>
            <w:hideMark/>
          </w:tcPr>
          <w:p w14:paraId="24AD434B" w14:textId="77777777" w:rsidR="00E60E24" w:rsidRPr="00C34218" w:rsidRDefault="00E60E24" w:rsidP="00E60E24">
            <w:pPr>
              <w:jc w:val="right"/>
              <w:rPr>
                <w:rFonts w:ascii="Arial" w:hAnsi="Arial" w:cs="Arial"/>
                <w:sz w:val="16"/>
                <w:szCs w:val="16"/>
              </w:rPr>
            </w:pPr>
          </w:p>
        </w:tc>
        <w:tc>
          <w:tcPr>
            <w:tcW w:w="81" w:type="pct"/>
            <w:tcBorders>
              <w:top w:val="nil"/>
              <w:left w:val="nil"/>
              <w:bottom w:val="nil"/>
              <w:right w:val="nil"/>
            </w:tcBorders>
            <w:noWrap/>
            <w:vAlign w:val="bottom"/>
            <w:hideMark/>
          </w:tcPr>
          <w:p w14:paraId="25FB683E" w14:textId="77777777" w:rsidR="00E60E24" w:rsidRPr="00C34218" w:rsidRDefault="00E60E24" w:rsidP="00E60E24">
            <w:pPr>
              <w:jc w:val="right"/>
              <w:rPr>
                <w:rFonts w:ascii="Arial" w:hAnsi="Arial" w:cs="Arial"/>
                <w:sz w:val="16"/>
                <w:szCs w:val="16"/>
              </w:rPr>
            </w:pPr>
          </w:p>
        </w:tc>
        <w:tc>
          <w:tcPr>
            <w:tcW w:w="905" w:type="pct"/>
            <w:tcBorders>
              <w:top w:val="nil"/>
              <w:left w:val="nil"/>
              <w:bottom w:val="nil"/>
              <w:right w:val="nil"/>
            </w:tcBorders>
            <w:noWrap/>
            <w:vAlign w:val="bottom"/>
            <w:hideMark/>
          </w:tcPr>
          <w:p w14:paraId="38DADDC1" w14:textId="77777777" w:rsidR="00E60E24" w:rsidRPr="00C34218" w:rsidRDefault="00E60E24" w:rsidP="00E60E24">
            <w:pPr>
              <w:jc w:val="right"/>
              <w:rPr>
                <w:rFonts w:ascii="Arial" w:hAnsi="Arial" w:cs="Arial"/>
                <w:sz w:val="16"/>
                <w:szCs w:val="16"/>
              </w:rPr>
            </w:pPr>
          </w:p>
        </w:tc>
      </w:tr>
    </w:tbl>
    <w:p w14:paraId="779FF3B1" w14:textId="77777777" w:rsidR="007F7F5C" w:rsidRPr="00C34218" w:rsidRDefault="007F7F5C" w:rsidP="007F12AA">
      <w:pPr>
        <w:rPr>
          <w:rFonts w:ascii="Georgia" w:hAnsi="Georgia"/>
          <w:sz w:val="22"/>
          <w:szCs w:val="22"/>
        </w:rPr>
      </w:pPr>
    </w:p>
    <w:p w14:paraId="40207354" w14:textId="064747F3" w:rsidR="00ED4950" w:rsidRPr="00C34218" w:rsidRDefault="00ED4950" w:rsidP="007F12AA">
      <w:pPr>
        <w:rPr>
          <w:rFonts w:ascii="Georgia" w:hAnsi="Georgia"/>
          <w:sz w:val="22"/>
          <w:szCs w:val="22"/>
        </w:rPr>
      </w:pPr>
      <w:r w:rsidRPr="00C34218">
        <w:rPr>
          <w:rFonts w:ascii="Georgia" w:hAnsi="Georgia"/>
          <w:sz w:val="22"/>
          <w:szCs w:val="22"/>
        </w:rPr>
        <w:t>Abertura dos dividendos a receber:</w:t>
      </w:r>
    </w:p>
    <w:p w14:paraId="5F29A6D2" w14:textId="77777777" w:rsidR="00757A96" w:rsidRPr="00C34218" w:rsidRDefault="004F150B" w:rsidP="005C58C3">
      <w:pPr>
        <w:jc w:val="both"/>
        <w:rPr>
          <w:rFonts w:ascii="Georgia" w:hAnsi="Georgia"/>
          <w:sz w:val="22"/>
          <w:szCs w:val="22"/>
        </w:rPr>
      </w:pPr>
      <w:r w:rsidRPr="00C34218">
        <w:rPr>
          <w:rFonts w:ascii="Georgia" w:hAnsi="Georgia"/>
          <w:sz w:val="22"/>
          <w:szCs w:val="22"/>
        </w:rPr>
        <w:t xml:space="preserve"> </w:t>
      </w:r>
    </w:p>
    <w:tbl>
      <w:tblPr>
        <w:tblW w:w="5000" w:type="pct"/>
        <w:tblCellMar>
          <w:left w:w="70" w:type="dxa"/>
          <w:right w:w="70" w:type="dxa"/>
        </w:tblCellMar>
        <w:tblLook w:val="04A0" w:firstRow="1" w:lastRow="0" w:firstColumn="1" w:lastColumn="0" w:noHBand="0" w:noVBand="1"/>
      </w:tblPr>
      <w:tblGrid>
        <w:gridCol w:w="4352"/>
        <w:gridCol w:w="1508"/>
        <w:gridCol w:w="1672"/>
        <w:gridCol w:w="157"/>
        <w:gridCol w:w="1548"/>
      </w:tblGrid>
      <w:tr w:rsidR="003745FF" w:rsidRPr="00C34218" w14:paraId="66F125E9" w14:textId="77777777" w:rsidTr="00052A90">
        <w:trPr>
          <w:trHeight w:val="170"/>
        </w:trPr>
        <w:tc>
          <w:tcPr>
            <w:tcW w:w="2355" w:type="pct"/>
            <w:tcBorders>
              <w:top w:val="nil"/>
              <w:left w:val="nil"/>
              <w:bottom w:val="single" w:sz="4" w:space="0" w:color="auto"/>
              <w:right w:val="nil"/>
            </w:tcBorders>
            <w:noWrap/>
            <w:vAlign w:val="bottom"/>
            <w:hideMark/>
          </w:tcPr>
          <w:p w14:paraId="58A306E6" w14:textId="77777777" w:rsidR="00DA6C96" w:rsidRPr="00C34218" w:rsidRDefault="00DA6C96" w:rsidP="00DA6C96">
            <w:pPr>
              <w:rPr>
                <w:rFonts w:ascii="Arial" w:hAnsi="Arial" w:cs="Arial"/>
                <w:b/>
                <w:bCs/>
                <w:color w:val="000000"/>
                <w:sz w:val="18"/>
                <w:szCs w:val="18"/>
              </w:rPr>
            </w:pPr>
            <w:r w:rsidRPr="00C34218">
              <w:rPr>
                <w:rFonts w:ascii="Arial" w:hAnsi="Arial" w:cs="Arial"/>
                <w:b/>
                <w:bCs/>
                <w:color w:val="000000"/>
                <w:sz w:val="18"/>
                <w:szCs w:val="18"/>
              </w:rPr>
              <w:t>Dividendos a receber</w:t>
            </w:r>
          </w:p>
        </w:tc>
        <w:tc>
          <w:tcPr>
            <w:tcW w:w="816" w:type="pct"/>
            <w:tcBorders>
              <w:top w:val="nil"/>
              <w:left w:val="nil"/>
              <w:bottom w:val="nil"/>
              <w:right w:val="nil"/>
            </w:tcBorders>
            <w:noWrap/>
            <w:vAlign w:val="bottom"/>
            <w:hideMark/>
          </w:tcPr>
          <w:p w14:paraId="014C8910" w14:textId="77777777" w:rsidR="00DA6C96" w:rsidRPr="00C34218" w:rsidRDefault="00DA6C96" w:rsidP="00DA6C96">
            <w:pPr>
              <w:rPr>
                <w:rFonts w:ascii="Arial" w:hAnsi="Arial" w:cs="Arial"/>
                <w:b/>
                <w:bCs/>
                <w:color w:val="000000"/>
                <w:sz w:val="18"/>
                <w:szCs w:val="18"/>
              </w:rPr>
            </w:pPr>
          </w:p>
        </w:tc>
        <w:tc>
          <w:tcPr>
            <w:tcW w:w="905" w:type="pct"/>
            <w:tcBorders>
              <w:top w:val="nil"/>
              <w:left w:val="nil"/>
              <w:bottom w:val="single" w:sz="4" w:space="0" w:color="auto"/>
              <w:right w:val="nil"/>
            </w:tcBorders>
            <w:noWrap/>
            <w:vAlign w:val="center"/>
            <w:hideMark/>
          </w:tcPr>
          <w:p w14:paraId="7032E6AD" w14:textId="77777777" w:rsidR="00DA6C96" w:rsidRPr="00C34218" w:rsidRDefault="00DA6C96" w:rsidP="00DA6C96">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85" w:type="pct"/>
            <w:tcBorders>
              <w:top w:val="nil"/>
              <w:left w:val="nil"/>
              <w:bottom w:val="nil"/>
              <w:right w:val="nil"/>
            </w:tcBorders>
            <w:noWrap/>
            <w:vAlign w:val="bottom"/>
            <w:hideMark/>
          </w:tcPr>
          <w:p w14:paraId="6BC88012" w14:textId="77777777" w:rsidR="00DA6C96" w:rsidRPr="00C34218" w:rsidRDefault="00DA6C96" w:rsidP="00DA6C96">
            <w:pPr>
              <w:jc w:val="right"/>
              <w:rPr>
                <w:rFonts w:ascii="Arial" w:hAnsi="Arial" w:cs="Arial"/>
                <w:b/>
                <w:bCs/>
                <w:color w:val="000000"/>
                <w:sz w:val="18"/>
                <w:szCs w:val="18"/>
              </w:rPr>
            </w:pPr>
          </w:p>
        </w:tc>
        <w:tc>
          <w:tcPr>
            <w:tcW w:w="838" w:type="pct"/>
            <w:tcBorders>
              <w:top w:val="nil"/>
              <w:left w:val="nil"/>
              <w:bottom w:val="single" w:sz="4" w:space="0" w:color="auto"/>
              <w:right w:val="nil"/>
            </w:tcBorders>
            <w:noWrap/>
            <w:vAlign w:val="center"/>
            <w:hideMark/>
          </w:tcPr>
          <w:p w14:paraId="05E61646" w14:textId="77777777" w:rsidR="00DA6C96" w:rsidRPr="00C34218" w:rsidRDefault="00DA6C96" w:rsidP="00DA6C96">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3745FF" w:rsidRPr="00C34218" w14:paraId="3C4B0A5E" w14:textId="77777777" w:rsidTr="00052A90">
        <w:trPr>
          <w:trHeight w:val="170"/>
        </w:trPr>
        <w:tc>
          <w:tcPr>
            <w:tcW w:w="2355" w:type="pct"/>
            <w:tcBorders>
              <w:top w:val="single" w:sz="4" w:space="0" w:color="auto"/>
              <w:left w:val="nil"/>
              <w:bottom w:val="nil"/>
              <w:right w:val="nil"/>
            </w:tcBorders>
            <w:noWrap/>
            <w:vAlign w:val="bottom"/>
            <w:hideMark/>
          </w:tcPr>
          <w:p w14:paraId="4C485B79" w14:textId="77777777" w:rsidR="00DA6C96" w:rsidRPr="00C34218" w:rsidRDefault="00DA6C96" w:rsidP="00DA6C96">
            <w:pPr>
              <w:jc w:val="right"/>
              <w:rPr>
                <w:rFonts w:ascii="Arial" w:hAnsi="Arial" w:cs="Arial"/>
                <w:b/>
                <w:bCs/>
                <w:color w:val="000000"/>
                <w:sz w:val="18"/>
                <w:szCs w:val="18"/>
              </w:rPr>
            </w:pPr>
          </w:p>
        </w:tc>
        <w:tc>
          <w:tcPr>
            <w:tcW w:w="816" w:type="pct"/>
            <w:tcBorders>
              <w:top w:val="nil"/>
              <w:left w:val="nil"/>
              <w:bottom w:val="nil"/>
              <w:right w:val="nil"/>
            </w:tcBorders>
            <w:noWrap/>
            <w:vAlign w:val="bottom"/>
            <w:hideMark/>
          </w:tcPr>
          <w:p w14:paraId="0EEA0627" w14:textId="77777777" w:rsidR="00DA6C96" w:rsidRPr="00C34218" w:rsidRDefault="00DA6C96" w:rsidP="00DA6C96">
            <w:pPr>
              <w:rPr>
                <w:rFonts w:ascii="Arial" w:hAnsi="Arial" w:cs="Arial"/>
                <w:sz w:val="18"/>
                <w:szCs w:val="18"/>
              </w:rPr>
            </w:pPr>
          </w:p>
        </w:tc>
        <w:tc>
          <w:tcPr>
            <w:tcW w:w="905" w:type="pct"/>
            <w:tcBorders>
              <w:top w:val="single" w:sz="4" w:space="0" w:color="auto"/>
              <w:left w:val="nil"/>
              <w:bottom w:val="nil"/>
              <w:right w:val="nil"/>
            </w:tcBorders>
            <w:noWrap/>
            <w:vAlign w:val="bottom"/>
            <w:hideMark/>
          </w:tcPr>
          <w:p w14:paraId="42FACDCD" w14:textId="77777777" w:rsidR="00DA6C96" w:rsidRPr="00C34218" w:rsidRDefault="00DA6C96" w:rsidP="00DA6C96">
            <w:pPr>
              <w:rPr>
                <w:rFonts w:ascii="Arial" w:hAnsi="Arial" w:cs="Arial"/>
                <w:sz w:val="18"/>
                <w:szCs w:val="18"/>
              </w:rPr>
            </w:pPr>
          </w:p>
        </w:tc>
        <w:tc>
          <w:tcPr>
            <w:tcW w:w="85" w:type="pct"/>
            <w:tcBorders>
              <w:top w:val="nil"/>
              <w:left w:val="nil"/>
              <w:bottom w:val="nil"/>
              <w:right w:val="nil"/>
            </w:tcBorders>
            <w:noWrap/>
            <w:vAlign w:val="bottom"/>
            <w:hideMark/>
          </w:tcPr>
          <w:p w14:paraId="2AB5FDD4" w14:textId="77777777" w:rsidR="00DA6C96" w:rsidRPr="00C34218" w:rsidRDefault="00DA6C96" w:rsidP="00DA6C96">
            <w:pPr>
              <w:rPr>
                <w:rFonts w:ascii="Arial" w:hAnsi="Arial" w:cs="Arial"/>
                <w:sz w:val="18"/>
                <w:szCs w:val="18"/>
              </w:rPr>
            </w:pPr>
          </w:p>
        </w:tc>
        <w:tc>
          <w:tcPr>
            <w:tcW w:w="838" w:type="pct"/>
            <w:tcBorders>
              <w:top w:val="single" w:sz="4" w:space="0" w:color="auto"/>
              <w:left w:val="nil"/>
              <w:bottom w:val="nil"/>
              <w:right w:val="nil"/>
            </w:tcBorders>
            <w:noWrap/>
            <w:vAlign w:val="bottom"/>
            <w:hideMark/>
          </w:tcPr>
          <w:p w14:paraId="22D76504" w14:textId="77777777" w:rsidR="00DA6C96" w:rsidRPr="00C34218" w:rsidRDefault="00DA6C96" w:rsidP="00DA6C96">
            <w:pPr>
              <w:rPr>
                <w:rFonts w:ascii="Arial" w:hAnsi="Arial" w:cs="Arial"/>
                <w:sz w:val="18"/>
                <w:szCs w:val="18"/>
              </w:rPr>
            </w:pPr>
          </w:p>
        </w:tc>
      </w:tr>
      <w:tr w:rsidR="003745FF" w:rsidRPr="00C34218" w14:paraId="6191CE20" w14:textId="77777777" w:rsidTr="00052A90">
        <w:trPr>
          <w:trHeight w:val="170"/>
        </w:trPr>
        <w:tc>
          <w:tcPr>
            <w:tcW w:w="2355" w:type="pct"/>
            <w:tcBorders>
              <w:top w:val="nil"/>
              <w:left w:val="nil"/>
              <w:bottom w:val="nil"/>
              <w:right w:val="nil"/>
            </w:tcBorders>
            <w:noWrap/>
            <w:vAlign w:val="bottom"/>
            <w:hideMark/>
          </w:tcPr>
          <w:p w14:paraId="25D98FAB" w14:textId="77777777" w:rsidR="00DA6C96" w:rsidRPr="00C34218" w:rsidRDefault="00DA6C96" w:rsidP="00DA6C96">
            <w:pPr>
              <w:rPr>
                <w:rFonts w:ascii="Arial" w:hAnsi="Arial" w:cs="Arial"/>
                <w:color w:val="000000"/>
                <w:sz w:val="18"/>
                <w:szCs w:val="18"/>
              </w:rPr>
            </w:pPr>
            <w:r w:rsidRPr="00C34218">
              <w:rPr>
                <w:rFonts w:ascii="Arial" w:hAnsi="Arial" w:cs="Arial"/>
                <w:color w:val="000000"/>
                <w:sz w:val="18"/>
                <w:szCs w:val="18"/>
              </w:rPr>
              <w:t>COMIPA</w:t>
            </w:r>
          </w:p>
        </w:tc>
        <w:tc>
          <w:tcPr>
            <w:tcW w:w="816" w:type="pct"/>
            <w:tcBorders>
              <w:top w:val="nil"/>
              <w:left w:val="nil"/>
              <w:bottom w:val="nil"/>
              <w:right w:val="nil"/>
            </w:tcBorders>
            <w:noWrap/>
            <w:vAlign w:val="bottom"/>
            <w:hideMark/>
          </w:tcPr>
          <w:p w14:paraId="26694C98" w14:textId="77777777" w:rsidR="00DA6C96" w:rsidRPr="00C34218" w:rsidRDefault="00DA6C96" w:rsidP="00DA6C96">
            <w:pPr>
              <w:rPr>
                <w:rFonts w:ascii="Arial" w:hAnsi="Arial" w:cs="Arial"/>
                <w:color w:val="000000"/>
                <w:sz w:val="18"/>
                <w:szCs w:val="18"/>
              </w:rPr>
            </w:pPr>
          </w:p>
        </w:tc>
        <w:tc>
          <w:tcPr>
            <w:tcW w:w="905" w:type="pct"/>
            <w:tcBorders>
              <w:top w:val="nil"/>
              <w:left w:val="nil"/>
              <w:bottom w:val="single" w:sz="4" w:space="0" w:color="auto"/>
              <w:right w:val="nil"/>
            </w:tcBorders>
            <w:noWrap/>
            <w:vAlign w:val="bottom"/>
            <w:hideMark/>
          </w:tcPr>
          <w:p w14:paraId="30AC22E9" w14:textId="76A24317" w:rsidR="00DA6C96" w:rsidRPr="00C34218" w:rsidRDefault="00DA6C96" w:rsidP="00DA6C96">
            <w:pPr>
              <w:jc w:val="right"/>
              <w:rPr>
                <w:rFonts w:ascii="Arial" w:hAnsi="Arial" w:cs="Arial"/>
                <w:color w:val="000000"/>
                <w:sz w:val="18"/>
                <w:szCs w:val="18"/>
              </w:rPr>
            </w:pPr>
            <w:r w:rsidRPr="00C34218">
              <w:rPr>
                <w:rFonts w:ascii="Arial" w:hAnsi="Arial" w:cs="Arial"/>
                <w:color w:val="000000"/>
                <w:sz w:val="18"/>
                <w:szCs w:val="18"/>
              </w:rPr>
              <w:t>2.630</w:t>
            </w:r>
          </w:p>
        </w:tc>
        <w:tc>
          <w:tcPr>
            <w:tcW w:w="85" w:type="pct"/>
            <w:tcBorders>
              <w:top w:val="nil"/>
              <w:left w:val="nil"/>
              <w:bottom w:val="nil"/>
              <w:right w:val="nil"/>
            </w:tcBorders>
            <w:noWrap/>
            <w:vAlign w:val="bottom"/>
            <w:hideMark/>
          </w:tcPr>
          <w:p w14:paraId="56C40741" w14:textId="77777777" w:rsidR="00DA6C96" w:rsidRPr="00C34218" w:rsidRDefault="00DA6C96" w:rsidP="00DA6C96">
            <w:pPr>
              <w:jc w:val="right"/>
              <w:rPr>
                <w:rFonts w:ascii="Arial" w:hAnsi="Arial" w:cs="Arial"/>
                <w:color w:val="000000"/>
                <w:sz w:val="18"/>
                <w:szCs w:val="18"/>
              </w:rPr>
            </w:pPr>
          </w:p>
        </w:tc>
        <w:tc>
          <w:tcPr>
            <w:tcW w:w="838" w:type="pct"/>
            <w:tcBorders>
              <w:top w:val="nil"/>
              <w:left w:val="nil"/>
              <w:bottom w:val="single" w:sz="4" w:space="0" w:color="auto"/>
              <w:right w:val="nil"/>
            </w:tcBorders>
            <w:noWrap/>
            <w:vAlign w:val="bottom"/>
            <w:hideMark/>
          </w:tcPr>
          <w:p w14:paraId="395734CF" w14:textId="5B145206" w:rsidR="00DA6C96" w:rsidRPr="00C34218" w:rsidRDefault="00DA6C96" w:rsidP="00DA6C96">
            <w:pPr>
              <w:jc w:val="right"/>
              <w:rPr>
                <w:rFonts w:ascii="Arial" w:hAnsi="Arial" w:cs="Arial"/>
                <w:color w:val="000000"/>
                <w:sz w:val="18"/>
                <w:szCs w:val="18"/>
              </w:rPr>
            </w:pPr>
            <w:r w:rsidRPr="00C34218">
              <w:rPr>
                <w:rFonts w:ascii="Arial" w:hAnsi="Arial" w:cs="Arial"/>
                <w:color w:val="000000"/>
                <w:sz w:val="18"/>
                <w:szCs w:val="18"/>
              </w:rPr>
              <w:t>2.051</w:t>
            </w:r>
          </w:p>
        </w:tc>
      </w:tr>
      <w:tr w:rsidR="003745FF" w:rsidRPr="00C34218" w14:paraId="15B84B16" w14:textId="77777777" w:rsidTr="00052A90">
        <w:trPr>
          <w:trHeight w:val="170"/>
        </w:trPr>
        <w:tc>
          <w:tcPr>
            <w:tcW w:w="2355" w:type="pct"/>
            <w:tcBorders>
              <w:top w:val="nil"/>
              <w:left w:val="nil"/>
              <w:bottom w:val="nil"/>
              <w:right w:val="nil"/>
            </w:tcBorders>
            <w:noWrap/>
            <w:vAlign w:val="bottom"/>
            <w:hideMark/>
          </w:tcPr>
          <w:p w14:paraId="319D952A" w14:textId="77777777" w:rsidR="00DA6C96" w:rsidRPr="00C34218" w:rsidRDefault="00DA6C96" w:rsidP="00DA6C96">
            <w:pPr>
              <w:rPr>
                <w:rFonts w:ascii="Arial" w:hAnsi="Arial" w:cs="Arial"/>
                <w:color w:val="000000"/>
                <w:sz w:val="18"/>
                <w:szCs w:val="18"/>
              </w:rPr>
            </w:pPr>
          </w:p>
        </w:tc>
        <w:tc>
          <w:tcPr>
            <w:tcW w:w="816" w:type="pct"/>
            <w:tcBorders>
              <w:top w:val="nil"/>
              <w:left w:val="nil"/>
              <w:bottom w:val="nil"/>
              <w:right w:val="nil"/>
            </w:tcBorders>
            <w:noWrap/>
            <w:vAlign w:val="bottom"/>
            <w:hideMark/>
          </w:tcPr>
          <w:p w14:paraId="0570498C" w14:textId="77777777" w:rsidR="00DA6C96" w:rsidRPr="00C34218" w:rsidRDefault="00DA6C96" w:rsidP="00DA6C96">
            <w:pPr>
              <w:rPr>
                <w:rFonts w:ascii="Arial" w:hAnsi="Arial" w:cs="Arial"/>
                <w:sz w:val="18"/>
                <w:szCs w:val="18"/>
              </w:rPr>
            </w:pPr>
          </w:p>
        </w:tc>
        <w:tc>
          <w:tcPr>
            <w:tcW w:w="905" w:type="pct"/>
            <w:tcBorders>
              <w:top w:val="single" w:sz="4" w:space="0" w:color="auto"/>
              <w:left w:val="nil"/>
              <w:bottom w:val="nil"/>
              <w:right w:val="nil"/>
            </w:tcBorders>
            <w:noWrap/>
            <w:vAlign w:val="bottom"/>
            <w:hideMark/>
          </w:tcPr>
          <w:p w14:paraId="3FC238CE" w14:textId="77777777" w:rsidR="00DA6C96" w:rsidRPr="00C34218" w:rsidRDefault="00DA6C96" w:rsidP="00DA6C96">
            <w:pPr>
              <w:jc w:val="right"/>
              <w:rPr>
                <w:rFonts w:ascii="Arial" w:hAnsi="Arial" w:cs="Arial"/>
                <w:sz w:val="18"/>
                <w:szCs w:val="18"/>
              </w:rPr>
            </w:pPr>
          </w:p>
        </w:tc>
        <w:tc>
          <w:tcPr>
            <w:tcW w:w="85" w:type="pct"/>
            <w:tcBorders>
              <w:top w:val="nil"/>
              <w:left w:val="nil"/>
              <w:bottom w:val="nil"/>
              <w:right w:val="nil"/>
            </w:tcBorders>
            <w:noWrap/>
            <w:vAlign w:val="bottom"/>
            <w:hideMark/>
          </w:tcPr>
          <w:p w14:paraId="190A127A" w14:textId="77777777" w:rsidR="00DA6C96" w:rsidRPr="00C34218" w:rsidRDefault="00DA6C96" w:rsidP="00DA6C96">
            <w:pPr>
              <w:jc w:val="right"/>
              <w:rPr>
                <w:rFonts w:ascii="Arial" w:hAnsi="Arial" w:cs="Arial"/>
                <w:sz w:val="18"/>
                <w:szCs w:val="18"/>
              </w:rPr>
            </w:pPr>
          </w:p>
        </w:tc>
        <w:tc>
          <w:tcPr>
            <w:tcW w:w="838" w:type="pct"/>
            <w:tcBorders>
              <w:top w:val="single" w:sz="4" w:space="0" w:color="auto"/>
              <w:left w:val="nil"/>
              <w:bottom w:val="nil"/>
              <w:right w:val="nil"/>
            </w:tcBorders>
            <w:noWrap/>
            <w:vAlign w:val="bottom"/>
            <w:hideMark/>
          </w:tcPr>
          <w:p w14:paraId="32738B6B" w14:textId="77777777" w:rsidR="00DA6C96" w:rsidRPr="00C34218" w:rsidRDefault="00DA6C96" w:rsidP="00DA6C96">
            <w:pPr>
              <w:jc w:val="right"/>
              <w:rPr>
                <w:rFonts w:ascii="Arial" w:hAnsi="Arial" w:cs="Arial"/>
                <w:sz w:val="18"/>
                <w:szCs w:val="18"/>
              </w:rPr>
            </w:pPr>
          </w:p>
        </w:tc>
      </w:tr>
      <w:tr w:rsidR="003745FF" w:rsidRPr="00C34218" w14:paraId="334EA43F" w14:textId="77777777" w:rsidTr="008218DE">
        <w:trPr>
          <w:trHeight w:val="170"/>
        </w:trPr>
        <w:tc>
          <w:tcPr>
            <w:tcW w:w="2355" w:type="pct"/>
            <w:tcBorders>
              <w:top w:val="nil"/>
              <w:left w:val="nil"/>
              <w:bottom w:val="nil"/>
              <w:right w:val="nil"/>
            </w:tcBorders>
            <w:noWrap/>
            <w:vAlign w:val="bottom"/>
            <w:hideMark/>
          </w:tcPr>
          <w:p w14:paraId="5A253BD8" w14:textId="77777777" w:rsidR="00DA6C96" w:rsidRPr="00C34218" w:rsidRDefault="00DA6C96" w:rsidP="00DA6C96">
            <w:pPr>
              <w:rPr>
                <w:rFonts w:ascii="Arial" w:hAnsi="Arial" w:cs="Arial"/>
                <w:sz w:val="18"/>
                <w:szCs w:val="18"/>
              </w:rPr>
            </w:pPr>
          </w:p>
        </w:tc>
        <w:tc>
          <w:tcPr>
            <w:tcW w:w="816" w:type="pct"/>
            <w:tcBorders>
              <w:top w:val="nil"/>
              <w:left w:val="nil"/>
              <w:bottom w:val="nil"/>
              <w:right w:val="nil"/>
            </w:tcBorders>
            <w:noWrap/>
            <w:vAlign w:val="bottom"/>
            <w:hideMark/>
          </w:tcPr>
          <w:p w14:paraId="6175B7CA" w14:textId="77777777" w:rsidR="00DA6C96" w:rsidRPr="00C34218" w:rsidRDefault="00DA6C96" w:rsidP="00DA6C96">
            <w:pPr>
              <w:rPr>
                <w:rFonts w:ascii="Arial" w:hAnsi="Arial" w:cs="Arial"/>
                <w:sz w:val="18"/>
                <w:szCs w:val="18"/>
              </w:rPr>
            </w:pPr>
          </w:p>
        </w:tc>
        <w:tc>
          <w:tcPr>
            <w:tcW w:w="905" w:type="pct"/>
            <w:tcBorders>
              <w:top w:val="nil"/>
              <w:left w:val="nil"/>
              <w:bottom w:val="double" w:sz="6" w:space="0" w:color="auto"/>
              <w:right w:val="nil"/>
            </w:tcBorders>
            <w:noWrap/>
            <w:vAlign w:val="bottom"/>
            <w:hideMark/>
          </w:tcPr>
          <w:p w14:paraId="7C18B6EB" w14:textId="43546263" w:rsidR="00DA6C96" w:rsidRPr="00C34218" w:rsidRDefault="00DA6C96" w:rsidP="00DA6C96">
            <w:pPr>
              <w:jc w:val="right"/>
              <w:rPr>
                <w:rFonts w:ascii="Arial" w:hAnsi="Arial" w:cs="Arial"/>
                <w:color w:val="000000"/>
                <w:sz w:val="18"/>
                <w:szCs w:val="18"/>
              </w:rPr>
            </w:pPr>
            <w:r w:rsidRPr="00C34218">
              <w:rPr>
                <w:rFonts w:ascii="Arial" w:hAnsi="Arial" w:cs="Arial"/>
                <w:color w:val="000000"/>
                <w:sz w:val="18"/>
                <w:szCs w:val="18"/>
              </w:rPr>
              <w:t>2.630</w:t>
            </w:r>
          </w:p>
        </w:tc>
        <w:tc>
          <w:tcPr>
            <w:tcW w:w="85" w:type="pct"/>
            <w:tcBorders>
              <w:top w:val="nil"/>
              <w:left w:val="nil"/>
              <w:bottom w:val="nil"/>
              <w:right w:val="nil"/>
            </w:tcBorders>
            <w:noWrap/>
            <w:vAlign w:val="bottom"/>
            <w:hideMark/>
          </w:tcPr>
          <w:p w14:paraId="5B2E3CD9" w14:textId="77777777" w:rsidR="00DA6C96" w:rsidRPr="00C34218" w:rsidRDefault="00DA6C96" w:rsidP="00DA6C96">
            <w:pPr>
              <w:jc w:val="right"/>
              <w:rPr>
                <w:rFonts w:ascii="Arial" w:hAnsi="Arial" w:cs="Arial"/>
                <w:color w:val="000000"/>
                <w:sz w:val="18"/>
                <w:szCs w:val="18"/>
              </w:rPr>
            </w:pPr>
          </w:p>
        </w:tc>
        <w:tc>
          <w:tcPr>
            <w:tcW w:w="838" w:type="pct"/>
            <w:tcBorders>
              <w:top w:val="nil"/>
              <w:left w:val="nil"/>
              <w:bottom w:val="double" w:sz="6" w:space="0" w:color="auto"/>
              <w:right w:val="nil"/>
            </w:tcBorders>
            <w:noWrap/>
            <w:vAlign w:val="bottom"/>
            <w:hideMark/>
          </w:tcPr>
          <w:p w14:paraId="17E124D4" w14:textId="28089A90" w:rsidR="00DA6C96" w:rsidRPr="00C34218" w:rsidRDefault="00DA6C96" w:rsidP="00DA6C96">
            <w:pPr>
              <w:jc w:val="right"/>
              <w:rPr>
                <w:rFonts w:ascii="Arial" w:hAnsi="Arial" w:cs="Arial"/>
                <w:color w:val="000000"/>
                <w:sz w:val="18"/>
                <w:szCs w:val="18"/>
              </w:rPr>
            </w:pPr>
            <w:r w:rsidRPr="00C34218">
              <w:rPr>
                <w:rFonts w:ascii="Arial" w:hAnsi="Arial" w:cs="Arial"/>
                <w:color w:val="000000"/>
                <w:sz w:val="18"/>
                <w:szCs w:val="18"/>
              </w:rPr>
              <w:t>2.051</w:t>
            </w:r>
          </w:p>
        </w:tc>
      </w:tr>
      <w:tr w:rsidR="003745FF" w:rsidRPr="00C34218" w14:paraId="43AEFBC1" w14:textId="77777777" w:rsidTr="008218DE">
        <w:trPr>
          <w:trHeight w:val="170"/>
        </w:trPr>
        <w:tc>
          <w:tcPr>
            <w:tcW w:w="2355" w:type="pct"/>
            <w:tcBorders>
              <w:top w:val="nil"/>
              <w:left w:val="nil"/>
              <w:bottom w:val="nil"/>
              <w:right w:val="nil"/>
            </w:tcBorders>
            <w:noWrap/>
            <w:vAlign w:val="bottom"/>
            <w:hideMark/>
          </w:tcPr>
          <w:p w14:paraId="6AFFC672" w14:textId="77777777" w:rsidR="00DA6C96" w:rsidRPr="00C34218" w:rsidRDefault="00DA6C96" w:rsidP="00DA6C96">
            <w:pPr>
              <w:rPr>
                <w:rFonts w:ascii="Arial" w:hAnsi="Arial" w:cs="Arial"/>
                <w:color w:val="000000"/>
                <w:sz w:val="18"/>
                <w:szCs w:val="18"/>
              </w:rPr>
            </w:pPr>
          </w:p>
        </w:tc>
        <w:tc>
          <w:tcPr>
            <w:tcW w:w="816" w:type="pct"/>
            <w:tcBorders>
              <w:top w:val="nil"/>
              <w:left w:val="nil"/>
              <w:bottom w:val="nil"/>
              <w:right w:val="nil"/>
            </w:tcBorders>
            <w:noWrap/>
            <w:vAlign w:val="bottom"/>
            <w:hideMark/>
          </w:tcPr>
          <w:p w14:paraId="716D0124" w14:textId="77777777" w:rsidR="00DA6C96" w:rsidRPr="00C34218" w:rsidRDefault="00DA6C96" w:rsidP="00DA6C96">
            <w:pPr>
              <w:rPr>
                <w:rFonts w:ascii="Arial" w:hAnsi="Arial" w:cs="Arial"/>
                <w:sz w:val="18"/>
                <w:szCs w:val="18"/>
              </w:rPr>
            </w:pPr>
          </w:p>
        </w:tc>
        <w:tc>
          <w:tcPr>
            <w:tcW w:w="905" w:type="pct"/>
            <w:tcBorders>
              <w:top w:val="nil"/>
              <w:left w:val="nil"/>
              <w:bottom w:val="nil"/>
              <w:right w:val="nil"/>
            </w:tcBorders>
            <w:noWrap/>
            <w:vAlign w:val="bottom"/>
            <w:hideMark/>
          </w:tcPr>
          <w:p w14:paraId="7DD1BA7C" w14:textId="77777777" w:rsidR="00DA6C96" w:rsidRPr="00C34218" w:rsidRDefault="00DA6C96" w:rsidP="00DA6C96">
            <w:pPr>
              <w:jc w:val="right"/>
              <w:rPr>
                <w:rFonts w:ascii="Arial" w:hAnsi="Arial" w:cs="Arial"/>
                <w:sz w:val="18"/>
                <w:szCs w:val="18"/>
              </w:rPr>
            </w:pPr>
          </w:p>
        </w:tc>
        <w:tc>
          <w:tcPr>
            <w:tcW w:w="85" w:type="pct"/>
            <w:tcBorders>
              <w:top w:val="nil"/>
              <w:left w:val="nil"/>
              <w:bottom w:val="nil"/>
              <w:right w:val="nil"/>
            </w:tcBorders>
            <w:noWrap/>
            <w:vAlign w:val="bottom"/>
            <w:hideMark/>
          </w:tcPr>
          <w:p w14:paraId="71EC235A" w14:textId="77777777" w:rsidR="00DA6C96" w:rsidRPr="00C34218" w:rsidRDefault="00DA6C96" w:rsidP="00DA6C96">
            <w:pPr>
              <w:jc w:val="right"/>
              <w:rPr>
                <w:rFonts w:ascii="Arial" w:hAnsi="Arial" w:cs="Arial"/>
                <w:sz w:val="18"/>
                <w:szCs w:val="18"/>
              </w:rPr>
            </w:pPr>
          </w:p>
        </w:tc>
        <w:tc>
          <w:tcPr>
            <w:tcW w:w="838" w:type="pct"/>
            <w:tcBorders>
              <w:top w:val="nil"/>
              <w:left w:val="nil"/>
              <w:bottom w:val="nil"/>
              <w:right w:val="nil"/>
            </w:tcBorders>
            <w:noWrap/>
            <w:vAlign w:val="bottom"/>
            <w:hideMark/>
          </w:tcPr>
          <w:p w14:paraId="0B151ABA" w14:textId="77777777" w:rsidR="00DA6C96" w:rsidRPr="00C34218" w:rsidRDefault="00DA6C96" w:rsidP="00DA6C96">
            <w:pPr>
              <w:jc w:val="right"/>
              <w:rPr>
                <w:rFonts w:ascii="Arial" w:hAnsi="Arial" w:cs="Arial"/>
                <w:sz w:val="18"/>
                <w:szCs w:val="18"/>
              </w:rPr>
            </w:pPr>
          </w:p>
        </w:tc>
      </w:tr>
    </w:tbl>
    <w:p w14:paraId="541A27DD" w14:textId="77777777" w:rsidR="004924F7" w:rsidRPr="00C34218" w:rsidRDefault="004924F7" w:rsidP="004924F7">
      <w:pPr>
        <w:pStyle w:val="PargrafodaLista"/>
        <w:ind w:left="0"/>
        <w:rPr>
          <w:rFonts w:ascii="Georgia" w:hAnsi="Georgia" w:cs="Arial"/>
          <w:b/>
          <w:bCs/>
        </w:rPr>
      </w:pPr>
    </w:p>
    <w:p w14:paraId="24DDCD89" w14:textId="77777777" w:rsidR="00E42958" w:rsidRPr="00C34218" w:rsidRDefault="00E42958" w:rsidP="004924F7">
      <w:pPr>
        <w:pStyle w:val="PargrafodaLista"/>
        <w:ind w:left="0"/>
        <w:rPr>
          <w:rFonts w:ascii="Georgia" w:hAnsi="Georgia" w:cs="Arial"/>
          <w:b/>
          <w:bCs/>
        </w:rPr>
      </w:pPr>
    </w:p>
    <w:p w14:paraId="0376F771" w14:textId="77777777" w:rsidR="003745FF" w:rsidRPr="00C34218" w:rsidRDefault="003745FF">
      <w:pPr>
        <w:rPr>
          <w:rFonts w:ascii="Georgia" w:hAnsi="Georgia" w:cs="Arial"/>
          <w:b/>
          <w:bCs/>
        </w:rPr>
      </w:pPr>
      <w:r w:rsidRPr="00C34218">
        <w:rPr>
          <w:rFonts w:ascii="Georgia" w:hAnsi="Georgia" w:cs="Arial"/>
          <w:b/>
          <w:bCs/>
        </w:rPr>
        <w:br w:type="page"/>
      </w:r>
    </w:p>
    <w:p w14:paraId="640F0373" w14:textId="3F5A3A2F" w:rsidR="005C58C3" w:rsidRPr="00C34218" w:rsidRDefault="005C58C3" w:rsidP="003876C2">
      <w:pPr>
        <w:pStyle w:val="PargrafodaLista"/>
        <w:numPr>
          <w:ilvl w:val="0"/>
          <w:numId w:val="10"/>
        </w:numPr>
        <w:ind w:left="0" w:hanging="851"/>
        <w:rPr>
          <w:rFonts w:ascii="Arial" w:hAnsi="Arial" w:cs="Arial"/>
          <w:b/>
          <w:bCs/>
          <w:sz w:val="22"/>
          <w:szCs w:val="22"/>
        </w:rPr>
      </w:pPr>
      <w:r w:rsidRPr="00C34218">
        <w:rPr>
          <w:rFonts w:ascii="Arial" w:hAnsi="Arial" w:cs="Arial"/>
          <w:b/>
          <w:bCs/>
          <w:sz w:val="22"/>
          <w:szCs w:val="22"/>
        </w:rPr>
        <w:lastRenderedPageBreak/>
        <w:t>Imobilizado</w:t>
      </w:r>
    </w:p>
    <w:p w14:paraId="12882707" w14:textId="77777777" w:rsidR="005C58C3" w:rsidRPr="00C34218" w:rsidRDefault="005C58C3" w:rsidP="005C58C3">
      <w:pPr>
        <w:pStyle w:val="PargrafodaLista"/>
        <w:ind w:left="0"/>
        <w:rPr>
          <w:rFonts w:ascii="Arial" w:hAnsi="Arial" w:cs="Arial"/>
          <w:b/>
          <w:bCs/>
          <w:sz w:val="22"/>
          <w:szCs w:val="22"/>
        </w:rPr>
      </w:pPr>
    </w:p>
    <w:p w14:paraId="46D8B0EC" w14:textId="32FF9218" w:rsidR="005902DC" w:rsidRPr="00C34218" w:rsidRDefault="005902DC" w:rsidP="005902DC">
      <w:pPr>
        <w:rPr>
          <w:rFonts w:ascii="Georgia" w:hAnsi="Georgia" w:cs="Arial"/>
          <w:bCs/>
          <w:sz w:val="22"/>
          <w:szCs w:val="22"/>
        </w:rPr>
      </w:pPr>
      <w:r w:rsidRPr="00C34218">
        <w:rPr>
          <w:rFonts w:ascii="Georgia" w:hAnsi="Georgia" w:cs="Arial"/>
          <w:bCs/>
          <w:sz w:val="22"/>
          <w:szCs w:val="22"/>
        </w:rPr>
        <w:t>Abaixo é demonstrado a composição do imobilizado da Companhia:</w:t>
      </w:r>
    </w:p>
    <w:p w14:paraId="702AF878" w14:textId="77777777" w:rsidR="005902DC" w:rsidRPr="00C34218" w:rsidRDefault="005902DC" w:rsidP="005902DC">
      <w:pPr>
        <w:rPr>
          <w:rFonts w:ascii="Georgia" w:hAnsi="Georgia" w:cs="Arial"/>
          <w:bCs/>
          <w:sz w:val="18"/>
          <w:szCs w:val="18"/>
        </w:rPr>
      </w:pPr>
    </w:p>
    <w:tbl>
      <w:tblPr>
        <w:tblW w:w="5000" w:type="pct"/>
        <w:tblLayout w:type="fixed"/>
        <w:tblCellMar>
          <w:left w:w="70" w:type="dxa"/>
          <w:right w:w="70" w:type="dxa"/>
        </w:tblCellMar>
        <w:tblLook w:val="04A0" w:firstRow="1" w:lastRow="0" w:firstColumn="1" w:lastColumn="0" w:noHBand="0" w:noVBand="1"/>
      </w:tblPr>
      <w:tblGrid>
        <w:gridCol w:w="2933"/>
        <w:gridCol w:w="1147"/>
        <w:gridCol w:w="160"/>
        <w:gridCol w:w="1103"/>
        <w:gridCol w:w="160"/>
        <w:gridCol w:w="1241"/>
        <w:gridCol w:w="160"/>
        <w:gridCol w:w="1079"/>
        <w:gridCol w:w="160"/>
        <w:gridCol w:w="1094"/>
      </w:tblGrid>
      <w:tr w:rsidR="003745FF" w:rsidRPr="00C34218" w14:paraId="660C7E19" w14:textId="77777777" w:rsidTr="00052A90">
        <w:trPr>
          <w:trHeight w:val="170"/>
        </w:trPr>
        <w:tc>
          <w:tcPr>
            <w:tcW w:w="1589" w:type="pct"/>
            <w:tcBorders>
              <w:top w:val="nil"/>
              <w:left w:val="nil"/>
              <w:bottom w:val="nil"/>
              <w:right w:val="nil"/>
            </w:tcBorders>
            <w:noWrap/>
            <w:vAlign w:val="center"/>
            <w:hideMark/>
          </w:tcPr>
          <w:p w14:paraId="34146B45" w14:textId="77777777" w:rsidR="00CC0203" w:rsidRPr="00C34218" w:rsidRDefault="00CC0203" w:rsidP="00CC0203">
            <w:pPr>
              <w:rPr>
                <w:rFonts w:ascii="Arial" w:hAnsi="Arial" w:cs="Arial"/>
                <w:sz w:val="16"/>
                <w:szCs w:val="16"/>
              </w:rPr>
            </w:pPr>
          </w:p>
        </w:tc>
        <w:tc>
          <w:tcPr>
            <w:tcW w:w="2733" w:type="pct"/>
            <w:gridSpan w:val="7"/>
            <w:tcBorders>
              <w:top w:val="nil"/>
              <w:left w:val="nil"/>
              <w:bottom w:val="single" w:sz="4" w:space="0" w:color="auto"/>
              <w:right w:val="nil"/>
            </w:tcBorders>
            <w:noWrap/>
            <w:vAlign w:val="center"/>
            <w:hideMark/>
          </w:tcPr>
          <w:p w14:paraId="0E63F95B" w14:textId="77777777" w:rsidR="00CC0203" w:rsidRPr="00C34218" w:rsidRDefault="00CC0203" w:rsidP="00CC0203">
            <w:pPr>
              <w:jc w:val="right"/>
              <w:rPr>
                <w:rFonts w:ascii="Arial" w:hAnsi="Arial" w:cs="Arial"/>
                <w:b/>
                <w:bCs/>
                <w:color w:val="000000"/>
                <w:sz w:val="16"/>
                <w:szCs w:val="16"/>
              </w:rPr>
            </w:pPr>
            <w:r w:rsidRPr="00C34218">
              <w:rPr>
                <w:rFonts w:ascii="Arial" w:hAnsi="Arial" w:cs="Arial"/>
                <w:b/>
                <w:bCs/>
                <w:color w:val="000000"/>
                <w:sz w:val="16"/>
                <w:szCs w:val="16"/>
              </w:rPr>
              <w:t>2025</w:t>
            </w:r>
          </w:p>
        </w:tc>
        <w:tc>
          <w:tcPr>
            <w:tcW w:w="85" w:type="pct"/>
            <w:tcBorders>
              <w:top w:val="nil"/>
              <w:left w:val="nil"/>
              <w:bottom w:val="nil"/>
              <w:right w:val="nil"/>
            </w:tcBorders>
            <w:noWrap/>
            <w:vAlign w:val="center"/>
            <w:hideMark/>
          </w:tcPr>
          <w:p w14:paraId="2C61CFE2" w14:textId="77777777" w:rsidR="00CC0203" w:rsidRPr="00C34218" w:rsidRDefault="00CC0203" w:rsidP="00CC0203">
            <w:pPr>
              <w:jc w:val="right"/>
              <w:rPr>
                <w:rFonts w:ascii="Arial" w:hAnsi="Arial" w:cs="Arial"/>
                <w:b/>
                <w:bCs/>
                <w:color w:val="000000"/>
                <w:sz w:val="16"/>
                <w:szCs w:val="16"/>
              </w:rPr>
            </w:pPr>
          </w:p>
        </w:tc>
        <w:tc>
          <w:tcPr>
            <w:tcW w:w="593" w:type="pct"/>
            <w:tcBorders>
              <w:top w:val="nil"/>
              <w:left w:val="nil"/>
              <w:bottom w:val="single" w:sz="4" w:space="0" w:color="auto"/>
              <w:right w:val="nil"/>
            </w:tcBorders>
            <w:noWrap/>
            <w:vAlign w:val="center"/>
            <w:hideMark/>
          </w:tcPr>
          <w:p w14:paraId="3F70D0F1" w14:textId="77777777" w:rsidR="00CC0203" w:rsidRPr="00C34218" w:rsidRDefault="00CC0203" w:rsidP="00CC0203">
            <w:pPr>
              <w:jc w:val="right"/>
              <w:rPr>
                <w:rFonts w:ascii="Arial" w:hAnsi="Arial" w:cs="Arial"/>
                <w:b/>
                <w:bCs/>
                <w:color w:val="000000"/>
                <w:sz w:val="16"/>
                <w:szCs w:val="16"/>
              </w:rPr>
            </w:pPr>
            <w:r w:rsidRPr="00C34218">
              <w:rPr>
                <w:rFonts w:ascii="Arial" w:hAnsi="Arial" w:cs="Arial"/>
                <w:b/>
                <w:bCs/>
                <w:color w:val="000000"/>
                <w:sz w:val="16"/>
                <w:szCs w:val="16"/>
              </w:rPr>
              <w:t>2024</w:t>
            </w:r>
          </w:p>
        </w:tc>
      </w:tr>
      <w:tr w:rsidR="00436A0D" w:rsidRPr="00C34218" w14:paraId="535C975A" w14:textId="77777777" w:rsidTr="00052A90">
        <w:trPr>
          <w:trHeight w:val="230"/>
        </w:trPr>
        <w:tc>
          <w:tcPr>
            <w:tcW w:w="1589" w:type="pct"/>
            <w:vMerge w:val="restart"/>
            <w:tcBorders>
              <w:top w:val="nil"/>
              <w:left w:val="nil"/>
              <w:bottom w:val="nil"/>
              <w:right w:val="nil"/>
            </w:tcBorders>
            <w:noWrap/>
            <w:vAlign w:val="center"/>
            <w:hideMark/>
          </w:tcPr>
          <w:p w14:paraId="084E690A" w14:textId="77777777" w:rsidR="00CC0203" w:rsidRPr="00C34218" w:rsidRDefault="00CC0203" w:rsidP="00CC0203">
            <w:pPr>
              <w:jc w:val="right"/>
              <w:rPr>
                <w:rFonts w:ascii="Arial" w:hAnsi="Arial" w:cs="Arial"/>
                <w:b/>
                <w:bCs/>
                <w:color w:val="000000"/>
                <w:sz w:val="16"/>
                <w:szCs w:val="16"/>
              </w:rPr>
            </w:pPr>
          </w:p>
        </w:tc>
        <w:tc>
          <w:tcPr>
            <w:tcW w:w="622" w:type="pct"/>
            <w:vMerge w:val="restart"/>
            <w:tcBorders>
              <w:top w:val="single" w:sz="4" w:space="0" w:color="auto"/>
              <w:left w:val="nil"/>
              <w:bottom w:val="single" w:sz="8" w:space="0" w:color="000000"/>
              <w:right w:val="nil"/>
            </w:tcBorders>
            <w:noWrap/>
            <w:vAlign w:val="bottom"/>
            <w:hideMark/>
          </w:tcPr>
          <w:p w14:paraId="432063F3" w14:textId="77777777" w:rsidR="00CC0203" w:rsidRPr="00C34218" w:rsidRDefault="00CC0203" w:rsidP="00CC0203">
            <w:pPr>
              <w:jc w:val="right"/>
              <w:rPr>
                <w:rFonts w:ascii="Arial" w:hAnsi="Arial" w:cs="Arial"/>
                <w:b/>
                <w:bCs/>
                <w:color w:val="000000"/>
                <w:sz w:val="16"/>
                <w:szCs w:val="16"/>
              </w:rPr>
            </w:pPr>
            <w:r w:rsidRPr="00C34218">
              <w:rPr>
                <w:rFonts w:ascii="Arial" w:hAnsi="Arial" w:cs="Arial"/>
                <w:b/>
                <w:bCs/>
                <w:color w:val="000000"/>
                <w:sz w:val="16"/>
                <w:szCs w:val="16"/>
              </w:rPr>
              <w:t>Custo</w:t>
            </w:r>
          </w:p>
        </w:tc>
        <w:tc>
          <w:tcPr>
            <w:tcW w:w="85" w:type="pct"/>
            <w:vMerge w:val="restart"/>
            <w:tcBorders>
              <w:top w:val="single" w:sz="4" w:space="0" w:color="auto"/>
              <w:left w:val="nil"/>
              <w:bottom w:val="nil"/>
              <w:right w:val="nil"/>
            </w:tcBorders>
            <w:noWrap/>
            <w:vAlign w:val="center"/>
            <w:hideMark/>
          </w:tcPr>
          <w:p w14:paraId="4CA72769" w14:textId="77777777" w:rsidR="00CC0203" w:rsidRPr="00C34218" w:rsidRDefault="00CC0203" w:rsidP="00CC0203">
            <w:pPr>
              <w:jc w:val="right"/>
              <w:rPr>
                <w:rFonts w:ascii="Arial" w:hAnsi="Arial" w:cs="Arial"/>
                <w:b/>
                <w:bCs/>
                <w:color w:val="000000"/>
                <w:sz w:val="16"/>
                <w:szCs w:val="16"/>
              </w:rPr>
            </w:pPr>
          </w:p>
        </w:tc>
        <w:tc>
          <w:tcPr>
            <w:tcW w:w="598" w:type="pct"/>
            <w:vMerge w:val="restart"/>
            <w:tcBorders>
              <w:top w:val="single" w:sz="4" w:space="0" w:color="auto"/>
              <w:left w:val="nil"/>
              <w:bottom w:val="single" w:sz="8" w:space="0" w:color="000000"/>
              <w:right w:val="nil"/>
            </w:tcBorders>
            <w:vAlign w:val="bottom"/>
            <w:hideMark/>
          </w:tcPr>
          <w:p w14:paraId="676F65B4" w14:textId="77777777" w:rsidR="003745FF" w:rsidRPr="00C34218" w:rsidRDefault="003745FF" w:rsidP="00CC0203">
            <w:pPr>
              <w:jc w:val="right"/>
              <w:rPr>
                <w:rFonts w:ascii="Arial" w:hAnsi="Arial" w:cs="Arial"/>
                <w:b/>
                <w:bCs/>
                <w:color w:val="000000"/>
                <w:sz w:val="16"/>
                <w:szCs w:val="16"/>
              </w:rPr>
            </w:pPr>
          </w:p>
          <w:p w14:paraId="439FC195" w14:textId="2BAEAEA9" w:rsidR="00CC0203" w:rsidRPr="00C34218" w:rsidRDefault="00CC0203" w:rsidP="00CC0203">
            <w:pPr>
              <w:jc w:val="right"/>
              <w:rPr>
                <w:rFonts w:ascii="Arial" w:hAnsi="Arial" w:cs="Arial"/>
                <w:b/>
                <w:bCs/>
                <w:color w:val="000000"/>
                <w:sz w:val="16"/>
                <w:szCs w:val="16"/>
              </w:rPr>
            </w:pPr>
            <w:r w:rsidRPr="00C34218">
              <w:rPr>
                <w:rFonts w:ascii="Arial" w:hAnsi="Arial" w:cs="Arial"/>
                <w:b/>
                <w:bCs/>
                <w:color w:val="000000"/>
                <w:sz w:val="16"/>
                <w:szCs w:val="16"/>
              </w:rPr>
              <w:t>Depreciação acumulada</w:t>
            </w:r>
          </w:p>
        </w:tc>
        <w:tc>
          <w:tcPr>
            <w:tcW w:w="85" w:type="pct"/>
            <w:vMerge w:val="restart"/>
            <w:tcBorders>
              <w:top w:val="single" w:sz="4" w:space="0" w:color="auto"/>
              <w:left w:val="nil"/>
              <w:bottom w:val="nil"/>
              <w:right w:val="nil"/>
            </w:tcBorders>
            <w:noWrap/>
            <w:vAlign w:val="center"/>
            <w:hideMark/>
          </w:tcPr>
          <w:p w14:paraId="62D2542F" w14:textId="77777777" w:rsidR="00CC0203" w:rsidRPr="00C34218" w:rsidRDefault="00CC0203" w:rsidP="00CC0203">
            <w:pPr>
              <w:jc w:val="right"/>
              <w:rPr>
                <w:rFonts w:ascii="Arial" w:hAnsi="Arial" w:cs="Arial"/>
                <w:b/>
                <w:bCs/>
                <w:color w:val="000000"/>
                <w:sz w:val="16"/>
                <w:szCs w:val="16"/>
              </w:rPr>
            </w:pPr>
          </w:p>
        </w:tc>
        <w:tc>
          <w:tcPr>
            <w:tcW w:w="673" w:type="pct"/>
            <w:vMerge w:val="restart"/>
            <w:tcBorders>
              <w:top w:val="single" w:sz="4" w:space="0" w:color="auto"/>
              <w:left w:val="nil"/>
              <w:bottom w:val="single" w:sz="8" w:space="0" w:color="000000"/>
              <w:right w:val="nil"/>
            </w:tcBorders>
            <w:noWrap/>
            <w:vAlign w:val="bottom"/>
            <w:hideMark/>
          </w:tcPr>
          <w:p w14:paraId="39F46DDC" w14:textId="77777777" w:rsidR="00CC0203" w:rsidRPr="00C34218" w:rsidRDefault="00CC0203" w:rsidP="00CC0203">
            <w:pPr>
              <w:jc w:val="right"/>
              <w:rPr>
                <w:rFonts w:ascii="Arial" w:hAnsi="Arial" w:cs="Arial"/>
                <w:b/>
                <w:bCs/>
                <w:i/>
                <w:iCs/>
                <w:color w:val="000000"/>
                <w:sz w:val="16"/>
                <w:szCs w:val="16"/>
              </w:rPr>
            </w:pPr>
            <w:proofErr w:type="spellStart"/>
            <w:r w:rsidRPr="00C34218">
              <w:rPr>
                <w:rFonts w:ascii="Arial" w:hAnsi="Arial" w:cs="Arial"/>
                <w:b/>
                <w:bCs/>
                <w:i/>
                <w:iCs/>
                <w:color w:val="000000"/>
                <w:sz w:val="16"/>
                <w:szCs w:val="16"/>
              </w:rPr>
              <w:t>Impairment</w:t>
            </w:r>
            <w:proofErr w:type="spellEnd"/>
          </w:p>
        </w:tc>
        <w:tc>
          <w:tcPr>
            <w:tcW w:w="85" w:type="pct"/>
            <w:vMerge w:val="restart"/>
            <w:tcBorders>
              <w:top w:val="single" w:sz="4" w:space="0" w:color="auto"/>
              <w:left w:val="nil"/>
              <w:bottom w:val="nil"/>
              <w:right w:val="nil"/>
            </w:tcBorders>
            <w:noWrap/>
            <w:vAlign w:val="center"/>
            <w:hideMark/>
          </w:tcPr>
          <w:p w14:paraId="71276224" w14:textId="77777777" w:rsidR="00CC0203" w:rsidRPr="00C34218" w:rsidRDefault="00CC0203" w:rsidP="00CC0203">
            <w:pPr>
              <w:jc w:val="right"/>
              <w:rPr>
                <w:rFonts w:ascii="Arial" w:hAnsi="Arial" w:cs="Arial"/>
                <w:b/>
                <w:bCs/>
                <w:i/>
                <w:iCs/>
                <w:color w:val="000000"/>
                <w:sz w:val="16"/>
                <w:szCs w:val="16"/>
              </w:rPr>
            </w:pPr>
          </w:p>
        </w:tc>
        <w:tc>
          <w:tcPr>
            <w:tcW w:w="583" w:type="pct"/>
            <w:vMerge w:val="restart"/>
            <w:tcBorders>
              <w:top w:val="single" w:sz="4" w:space="0" w:color="auto"/>
              <w:left w:val="nil"/>
              <w:bottom w:val="single" w:sz="8" w:space="0" w:color="000000"/>
              <w:right w:val="nil"/>
            </w:tcBorders>
            <w:vAlign w:val="bottom"/>
            <w:hideMark/>
          </w:tcPr>
          <w:p w14:paraId="0EECFB63" w14:textId="77777777" w:rsidR="00CC0203" w:rsidRPr="00C34218" w:rsidRDefault="00CC0203" w:rsidP="00CC0203">
            <w:pPr>
              <w:jc w:val="right"/>
              <w:rPr>
                <w:rFonts w:ascii="Arial" w:hAnsi="Arial" w:cs="Arial"/>
                <w:b/>
                <w:bCs/>
                <w:color w:val="000000"/>
                <w:sz w:val="16"/>
                <w:szCs w:val="16"/>
              </w:rPr>
            </w:pPr>
            <w:r w:rsidRPr="00C34218">
              <w:rPr>
                <w:rFonts w:ascii="Arial" w:hAnsi="Arial" w:cs="Arial"/>
                <w:b/>
                <w:bCs/>
                <w:color w:val="000000"/>
                <w:sz w:val="16"/>
                <w:szCs w:val="16"/>
              </w:rPr>
              <w:t xml:space="preserve">Saldo </w:t>
            </w:r>
            <w:r w:rsidRPr="00C34218">
              <w:rPr>
                <w:rFonts w:ascii="Arial" w:hAnsi="Arial" w:cs="Arial"/>
                <w:b/>
                <w:bCs/>
                <w:color w:val="000000"/>
                <w:sz w:val="16"/>
                <w:szCs w:val="16"/>
              </w:rPr>
              <w:br/>
              <w:t>líquido</w:t>
            </w:r>
          </w:p>
        </w:tc>
        <w:tc>
          <w:tcPr>
            <w:tcW w:w="85" w:type="pct"/>
            <w:vMerge w:val="restart"/>
            <w:tcBorders>
              <w:top w:val="nil"/>
              <w:left w:val="nil"/>
              <w:bottom w:val="nil"/>
              <w:right w:val="nil"/>
            </w:tcBorders>
            <w:noWrap/>
            <w:vAlign w:val="center"/>
            <w:hideMark/>
          </w:tcPr>
          <w:p w14:paraId="3474C5A1" w14:textId="77777777" w:rsidR="00CC0203" w:rsidRPr="00C34218" w:rsidRDefault="00CC0203" w:rsidP="00CC0203">
            <w:pPr>
              <w:jc w:val="right"/>
              <w:rPr>
                <w:rFonts w:ascii="Arial" w:hAnsi="Arial" w:cs="Arial"/>
                <w:b/>
                <w:bCs/>
                <w:color w:val="000000"/>
                <w:sz w:val="16"/>
                <w:szCs w:val="16"/>
              </w:rPr>
            </w:pPr>
          </w:p>
        </w:tc>
        <w:tc>
          <w:tcPr>
            <w:tcW w:w="593" w:type="pct"/>
            <w:vMerge w:val="restart"/>
            <w:tcBorders>
              <w:top w:val="single" w:sz="4" w:space="0" w:color="auto"/>
              <w:left w:val="nil"/>
              <w:bottom w:val="single" w:sz="8" w:space="0" w:color="000000"/>
              <w:right w:val="nil"/>
            </w:tcBorders>
            <w:vAlign w:val="bottom"/>
            <w:hideMark/>
          </w:tcPr>
          <w:p w14:paraId="7ECE81F5" w14:textId="77777777" w:rsidR="00CC0203" w:rsidRPr="00C34218" w:rsidRDefault="00CC0203" w:rsidP="00CC0203">
            <w:pPr>
              <w:jc w:val="right"/>
              <w:rPr>
                <w:rFonts w:ascii="Arial" w:hAnsi="Arial" w:cs="Arial"/>
                <w:b/>
                <w:bCs/>
                <w:color w:val="000000"/>
                <w:sz w:val="16"/>
                <w:szCs w:val="16"/>
              </w:rPr>
            </w:pPr>
            <w:r w:rsidRPr="00C34218">
              <w:rPr>
                <w:rFonts w:ascii="Arial" w:hAnsi="Arial" w:cs="Arial"/>
                <w:b/>
                <w:bCs/>
                <w:color w:val="000000"/>
                <w:sz w:val="16"/>
                <w:szCs w:val="16"/>
              </w:rPr>
              <w:t xml:space="preserve">Saldo </w:t>
            </w:r>
            <w:r w:rsidRPr="00C34218">
              <w:rPr>
                <w:rFonts w:ascii="Arial" w:hAnsi="Arial" w:cs="Arial"/>
                <w:b/>
                <w:bCs/>
                <w:color w:val="000000"/>
                <w:sz w:val="16"/>
                <w:szCs w:val="16"/>
              </w:rPr>
              <w:br/>
              <w:t>líquido</w:t>
            </w:r>
          </w:p>
        </w:tc>
      </w:tr>
      <w:tr w:rsidR="003745FF" w:rsidRPr="00C34218" w14:paraId="0D33110D" w14:textId="77777777" w:rsidTr="00052A90">
        <w:trPr>
          <w:trHeight w:val="230"/>
        </w:trPr>
        <w:tc>
          <w:tcPr>
            <w:tcW w:w="1589" w:type="pct"/>
            <w:vMerge/>
            <w:tcBorders>
              <w:top w:val="nil"/>
              <w:left w:val="nil"/>
              <w:bottom w:val="nil"/>
              <w:right w:val="nil"/>
            </w:tcBorders>
            <w:vAlign w:val="center"/>
            <w:hideMark/>
          </w:tcPr>
          <w:p w14:paraId="22274192" w14:textId="77777777" w:rsidR="003745FF" w:rsidRPr="00C34218" w:rsidRDefault="003745FF" w:rsidP="00CC0203">
            <w:pPr>
              <w:rPr>
                <w:rFonts w:ascii="Arial" w:hAnsi="Arial" w:cs="Arial"/>
                <w:b/>
                <w:bCs/>
                <w:color w:val="000000"/>
                <w:sz w:val="16"/>
                <w:szCs w:val="16"/>
              </w:rPr>
            </w:pPr>
          </w:p>
        </w:tc>
        <w:tc>
          <w:tcPr>
            <w:tcW w:w="622" w:type="pct"/>
            <w:vMerge/>
            <w:tcBorders>
              <w:top w:val="nil"/>
              <w:left w:val="nil"/>
              <w:bottom w:val="single" w:sz="4" w:space="0" w:color="auto"/>
              <w:right w:val="nil"/>
            </w:tcBorders>
            <w:vAlign w:val="center"/>
            <w:hideMark/>
          </w:tcPr>
          <w:p w14:paraId="570B4AC4" w14:textId="77777777" w:rsidR="003745FF" w:rsidRPr="00C34218" w:rsidRDefault="003745FF" w:rsidP="00CC0203">
            <w:pPr>
              <w:jc w:val="right"/>
              <w:rPr>
                <w:rFonts w:ascii="Arial" w:hAnsi="Arial" w:cs="Arial"/>
                <w:b/>
                <w:bCs/>
                <w:color w:val="000000"/>
                <w:sz w:val="16"/>
                <w:szCs w:val="16"/>
              </w:rPr>
            </w:pPr>
          </w:p>
        </w:tc>
        <w:tc>
          <w:tcPr>
            <w:tcW w:w="85" w:type="pct"/>
            <w:vMerge/>
            <w:tcBorders>
              <w:top w:val="nil"/>
              <w:left w:val="nil"/>
              <w:bottom w:val="nil"/>
              <w:right w:val="nil"/>
            </w:tcBorders>
            <w:vAlign w:val="center"/>
            <w:hideMark/>
          </w:tcPr>
          <w:p w14:paraId="67401B0A" w14:textId="77777777" w:rsidR="003745FF" w:rsidRPr="00C34218" w:rsidRDefault="003745FF" w:rsidP="00CC0203">
            <w:pPr>
              <w:jc w:val="right"/>
              <w:rPr>
                <w:rFonts w:ascii="Arial" w:hAnsi="Arial" w:cs="Arial"/>
                <w:b/>
                <w:bCs/>
                <w:color w:val="000000"/>
                <w:sz w:val="16"/>
                <w:szCs w:val="16"/>
              </w:rPr>
            </w:pPr>
          </w:p>
        </w:tc>
        <w:tc>
          <w:tcPr>
            <w:tcW w:w="598" w:type="pct"/>
            <w:vMerge/>
            <w:tcBorders>
              <w:top w:val="nil"/>
              <w:left w:val="nil"/>
              <w:bottom w:val="single" w:sz="4" w:space="0" w:color="auto"/>
              <w:right w:val="nil"/>
            </w:tcBorders>
            <w:vAlign w:val="center"/>
            <w:hideMark/>
          </w:tcPr>
          <w:p w14:paraId="215A46AC" w14:textId="77777777" w:rsidR="003745FF" w:rsidRPr="00C34218" w:rsidRDefault="003745FF" w:rsidP="00CC0203">
            <w:pPr>
              <w:jc w:val="right"/>
              <w:rPr>
                <w:rFonts w:ascii="Arial" w:hAnsi="Arial" w:cs="Arial"/>
                <w:b/>
                <w:bCs/>
                <w:color w:val="000000"/>
                <w:sz w:val="16"/>
                <w:szCs w:val="16"/>
              </w:rPr>
            </w:pPr>
          </w:p>
        </w:tc>
        <w:tc>
          <w:tcPr>
            <w:tcW w:w="85" w:type="pct"/>
            <w:vMerge/>
            <w:tcBorders>
              <w:top w:val="nil"/>
              <w:left w:val="nil"/>
              <w:bottom w:val="nil"/>
              <w:right w:val="nil"/>
            </w:tcBorders>
            <w:vAlign w:val="center"/>
            <w:hideMark/>
          </w:tcPr>
          <w:p w14:paraId="1F55E783" w14:textId="77777777" w:rsidR="003745FF" w:rsidRPr="00C34218" w:rsidRDefault="003745FF" w:rsidP="00CC0203">
            <w:pPr>
              <w:jc w:val="right"/>
              <w:rPr>
                <w:rFonts w:ascii="Arial" w:hAnsi="Arial" w:cs="Arial"/>
                <w:b/>
                <w:bCs/>
                <w:color w:val="000000"/>
                <w:sz w:val="16"/>
                <w:szCs w:val="16"/>
              </w:rPr>
            </w:pPr>
          </w:p>
        </w:tc>
        <w:tc>
          <w:tcPr>
            <w:tcW w:w="673" w:type="pct"/>
            <w:vMerge/>
            <w:tcBorders>
              <w:top w:val="nil"/>
              <w:left w:val="nil"/>
              <w:bottom w:val="single" w:sz="4" w:space="0" w:color="auto"/>
              <w:right w:val="nil"/>
            </w:tcBorders>
            <w:vAlign w:val="center"/>
            <w:hideMark/>
          </w:tcPr>
          <w:p w14:paraId="3D9F5AD1" w14:textId="77777777" w:rsidR="003745FF" w:rsidRPr="00C34218" w:rsidRDefault="003745FF" w:rsidP="00CC0203">
            <w:pPr>
              <w:jc w:val="right"/>
              <w:rPr>
                <w:rFonts w:ascii="Arial" w:hAnsi="Arial" w:cs="Arial"/>
                <w:b/>
                <w:bCs/>
                <w:i/>
                <w:iCs/>
                <w:color w:val="000000"/>
                <w:sz w:val="16"/>
                <w:szCs w:val="16"/>
              </w:rPr>
            </w:pPr>
          </w:p>
        </w:tc>
        <w:tc>
          <w:tcPr>
            <w:tcW w:w="85" w:type="pct"/>
            <w:vMerge/>
            <w:tcBorders>
              <w:top w:val="nil"/>
              <w:left w:val="nil"/>
              <w:bottom w:val="nil"/>
              <w:right w:val="nil"/>
            </w:tcBorders>
            <w:vAlign w:val="center"/>
            <w:hideMark/>
          </w:tcPr>
          <w:p w14:paraId="256BCFAE" w14:textId="77777777" w:rsidR="003745FF" w:rsidRPr="00C34218" w:rsidRDefault="003745FF" w:rsidP="00CC0203">
            <w:pPr>
              <w:jc w:val="right"/>
              <w:rPr>
                <w:rFonts w:ascii="Arial" w:hAnsi="Arial" w:cs="Arial"/>
                <w:b/>
                <w:bCs/>
                <w:i/>
                <w:iCs/>
                <w:color w:val="000000"/>
                <w:sz w:val="16"/>
                <w:szCs w:val="16"/>
              </w:rPr>
            </w:pPr>
          </w:p>
        </w:tc>
        <w:tc>
          <w:tcPr>
            <w:tcW w:w="583" w:type="pct"/>
            <w:vMerge/>
            <w:tcBorders>
              <w:top w:val="nil"/>
              <w:left w:val="nil"/>
              <w:bottom w:val="single" w:sz="4" w:space="0" w:color="auto"/>
              <w:right w:val="nil"/>
            </w:tcBorders>
            <w:vAlign w:val="center"/>
            <w:hideMark/>
          </w:tcPr>
          <w:p w14:paraId="340B1230" w14:textId="77777777" w:rsidR="003745FF" w:rsidRPr="00C34218" w:rsidRDefault="003745FF" w:rsidP="00CC0203">
            <w:pPr>
              <w:jc w:val="right"/>
              <w:rPr>
                <w:rFonts w:ascii="Arial" w:hAnsi="Arial" w:cs="Arial"/>
                <w:b/>
                <w:bCs/>
                <w:color w:val="000000"/>
                <w:sz w:val="16"/>
                <w:szCs w:val="16"/>
              </w:rPr>
            </w:pPr>
          </w:p>
        </w:tc>
        <w:tc>
          <w:tcPr>
            <w:tcW w:w="85" w:type="pct"/>
            <w:vMerge/>
            <w:tcBorders>
              <w:top w:val="nil"/>
              <w:left w:val="nil"/>
              <w:bottom w:val="nil"/>
              <w:right w:val="nil"/>
            </w:tcBorders>
            <w:vAlign w:val="center"/>
            <w:hideMark/>
          </w:tcPr>
          <w:p w14:paraId="27C59C52" w14:textId="77777777" w:rsidR="003745FF" w:rsidRPr="00C34218" w:rsidRDefault="003745FF" w:rsidP="00CC0203">
            <w:pPr>
              <w:jc w:val="right"/>
              <w:rPr>
                <w:rFonts w:ascii="Arial" w:hAnsi="Arial" w:cs="Arial"/>
                <w:b/>
                <w:bCs/>
                <w:color w:val="000000"/>
                <w:sz w:val="16"/>
                <w:szCs w:val="16"/>
              </w:rPr>
            </w:pPr>
          </w:p>
        </w:tc>
        <w:tc>
          <w:tcPr>
            <w:tcW w:w="593" w:type="pct"/>
            <w:vMerge/>
            <w:tcBorders>
              <w:top w:val="single" w:sz="8" w:space="0" w:color="000000"/>
              <w:left w:val="nil"/>
              <w:bottom w:val="single" w:sz="4" w:space="0" w:color="auto"/>
              <w:right w:val="nil"/>
            </w:tcBorders>
            <w:vAlign w:val="center"/>
            <w:hideMark/>
          </w:tcPr>
          <w:p w14:paraId="630ACA4E" w14:textId="77777777" w:rsidR="003745FF" w:rsidRPr="00C34218" w:rsidRDefault="003745FF" w:rsidP="00CC0203">
            <w:pPr>
              <w:jc w:val="right"/>
              <w:rPr>
                <w:rFonts w:ascii="Arial" w:hAnsi="Arial" w:cs="Arial"/>
                <w:b/>
                <w:bCs/>
                <w:color w:val="000000"/>
                <w:sz w:val="16"/>
                <w:szCs w:val="16"/>
              </w:rPr>
            </w:pPr>
          </w:p>
        </w:tc>
      </w:tr>
      <w:tr w:rsidR="003745FF" w:rsidRPr="00C34218" w14:paraId="2C286F34" w14:textId="77777777" w:rsidTr="00052A90">
        <w:trPr>
          <w:trHeight w:val="170"/>
        </w:trPr>
        <w:tc>
          <w:tcPr>
            <w:tcW w:w="1589" w:type="pct"/>
            <w:tcBorders>
              <w:top w:val="nil"/>
              <w:left w:val="nil"/>
              <w:bottom w:val="nil"/>
              <w:right w:val="nil"/>
            </w:tcBorders>
            <w:noWrap/>
            <w:vAlign w:val="center"/>
            <w:hideMark/>
          </w:tcPr>
          <w:p w14:paraId="7B21D358" w14:textId="77777777" w:rsidR="003745FF" w:rsidRPr="00C34218" w:rsidRDefault="003745FF" w:rsidP="00CC0203">
            <w:pPr>
              <w:rPr>
                <w:rFonts w:ascii="Arial" w:hAnsi="Arial" w:cs="Arial"/>
                <w:sz w:val="16"/>
                <w:szCs w:val="16"/>
              </w:rPr>
            </w:pPr>
          </w:p>
        </w:tc>
        <w:tc>
          <w:tcPr>
            <w:tcW w:w="622" w:type="pct"/>
            <w:tcBorders>
              <w:top w:val="single" w:sz="4" w:space="0" w:color="auto"/>
              <w:left w:val="nil"/>
              <w:bottom w:val="nil"/>
              <w:right w:val="nil"/>
            </w:tcBorders>
            <w:noWrap/>
            <w:vAlign w:val="bottom"/>
            <w:hideMark/>
          </w:tcPr>
          <w:p w14:paraId="5BB5DCF0" w14:textId="77777777" w:rsidR="003745FF" w:rsidRPr="00C34218" w:rsidRDefault="003745FF" w:rsidP="00CC0203">
            <w:pPr>
              <w:jc w:val="right"/>
              <w:rPr>
                <w:rFonts w:ascii="Arial" w:hAnsi="Arial" w:cs="Arial"/>
                <w:sz w:val="16"/>
                <w:szCs w:val="16"/>
              </w:rPr>
            </w:pPr>
          </w:p>
        </w:tc>
        <w:tc>
          <w:tcPr>
            <w:tcW w:w="85" w:type="pct"/>
            <w:tcBorders>
              <w:top w:val="nil"/>
              <w:left w:val="nil"/>
              <w:bottom w:val="nil"/>
              <w:right w:val="nil"/>
            </w:tcBorders>
            <w:noWrap/>
            <w:vAlign w:val="center"/>
            <w:hideMark/>
          </w:tcPr>
          <w:p w14:paraId="6AE9DAB2" w14:textId="77777777" w:rsidR="003745FF" w:rsidRPr="00C34218" w:rsidRDefault="003745FF" w:rsidP="00CC0203">
            <w:pPr>
              <w:jc w:val="right"/>
              <w:rPr>
                <w:rFonts w:ascii="Arial" w:hAnsi="Arial" w:cs="Arial"/>
                <w:sz w:val="16"/>
                <w:szCs w:val="16"/>
              </w:rPr>
            </w:pPr>
          </w:p>
        </w:tc>
        <w:tc>
          <w:tcPr>
            <w:tcW w:w="598" w:type="pct"/>
            <w:tcBorders>
              <w:top w:val="single" w:sz="4" w:space="0" w:color="auto"/>
              <w:left w:val="nil"/>
              <w:bottom w:val="nil"/>
              <w:right w:val="nil"/>
            </w:tcBorders>
            <w:vAlign w:val="bottom"/>
            <w:hideMark/>
          </w:tcPr>
          <w:p w14:paraId="2877D401" w14:textId="77777777" w:rsidR="003745FF" w:rsidRPr="00C34218" w:rsidRDefault="003745FF" w:rsidP="00CC0203">
            <w:pPr>
              <w:jc w:val="right"/>
              <w:rPr>
                <w:rFonts w:ascii="Arial" w:hAnsi="Arial" w:cs="Arial"/>
                <w:sz w:val="16"/>
                <w:szCs w:val="16"/>
              </w:rPr>
            </w:pPr>
          </w:p>
        </w:tc>
        <w:tc>
          <w:tcPr>
            <w:tcW w:w="85" w:type="pct"/>
            <w:tcBorders>
              <w:top w:val="nil"/>
              <w:left w:val="nil"/>
              <w:bottom w:val="nil"/>
              <w:right w:val="nil"/>
            </w:tcBorders>
            <w:noWrap/>
            <w:vAlign w:val="center"/>
            <w:hideMark/>
          </w:tcPr>
          <w:p w14:paraId="180CEF3A" w14:textId="77777777" w:rsidR="003745FF" w:rsidRPr="00C34218" w:rsidRDefault="003745FF" w:rsidP="00CC0203">
            <w:pPr>
              <w:jc w:val="right"/>
              <w:rPr>
                <w:rFonts w:ascii="Arial" w:hAnsi="Arial" w:cs="Arial"/>
                <w:sz w:val="16"/>
                <w:szCs w:val="16"/>
              </w:rPr>
            </w:pPr>
          </w:p>
        </w:tc>
        <w:tc>
          <w:tcPr>
            <w:tcW w:w="673" w:type="pct"/>
            <w:tcBorders>
              <w:top w:val="single" w:sz="4" w:space="0" w:color="auto"/>
              <w:left w:val="nil"/>
              <w:bottom w:val="nil"/>
              <w:right w:val="nil"/>
            </w:tcBorders>
            <w:noWrap/>
            <w:vAlign w:val="bottom"/>
            <w:hideMark/>
          </w:tcPr>
          <w:p w14:paraId="434234C6" w14:textId="77777777" w:rsidR="003745FF" w:rsidRPr="00C34218" w:rsidRDefault="003745FF" w:rsidP="00CC0203">
            <w:pPr>
              <w:jc w:val="right"/>
              <w:rPr>
                <w:rFonts w:ascii="Arial" w:hAnsi="Arial" w:cs="Arial"/>
                <w:sz w:val="16"/>
                <w:szCs w:val="16"/>
              </w:rPr>
            </w:pPr>
          </w:p>
        </w:tc>
        <w:tc>
          <w:tcPr>
            <w:tcW w:w="85" w:type="pct"/>
            <w:tcBorders>
              <w:top w:val="nil"/>
              <w:left w:val="nil"/>
              <w:bottom w:val="nil"/>
              <w:right w:val="nil"/>
            </w:tcBorders>
            <w:noWrap/>
            <w:vAlign w:val="center"/>
            <w:hideMark/>
          </w:tcPr>
          <w:p w14:paraId="5DEF6C51" w14:textId="77777777" w:rsidR="003745FF" w:rsidRPr="00C34218" w:rsidRDefault="003745FF" w:rsidP="00CC0203">
            <w:pPr>
              <w:jc w:val="right"/>
              <w:rPr>
                <w:rFonts w:ascii="Arial" w:hAnsi="Arial" w:cs="Arial"/>
                <w:sz w:val="16"/>
                <w:szCs w:val="16"/>
              </w:rPr>
            </w:pPr>
          </w:p>
        </w:tc>
        <w:tc>
          <w:tcPr>
            <w:tcW w:w="583" w:type="pct"/>
            <w:tcBorders>
              <w:top w:val="single" w:sz="4" w:space="0" w:color="auto"/>
              <w:left w:val="nil"/>
              <w:bottom w:val="nil"/>
              <w:right w:val="nil"/>
            </w:tcBorders>
            <w:vAlign w:val="bottom"/>
            <w:hideMark/>
          </w:tcPr>
          <w:p w14:paraId="451B37D7" w14:textId="77777777" w:rsidR="003745FF" w:rsidRPr="00C34218" w:rsidRDefault="003745FF" w:rsidP="00CC0203">
            <w:pPr>
              <w:jc w:val="right"/>
              <w:rPr>
                <w:rFonts w:ascii="Arial" w:hAnsi="Arial" w:cs="Arial"/>
                <w:sz w:val="16"/>
                <w:szCs w:val="16"/>
              </w:rPr>
            </w:pPr>
          </w:p>
        </w:tc>
        <w:tc>
          <w:tcPr>
            <w:tcW w:w="85" w:type="pct"/>
            <w:tcBorders>
              <w:top w:val="nil"/>
              <w:left w:val="nil"/>
              <w:bottom w:val="nil"/>
              <w:right w:val="nil"/>
            </w:tcBorders>
            <w:noWrap/>
            <w:vAlign w:val="center"/>
            <w:hideMark/>
          </w:tcPr>
          <w:p w14:paraId="403A19D5" w14:textId="77777777" w:rsidR="003745FF" w:rsidRPr="00C34218" w:rsidRDefault="003745FF" w:rsidP="00CC0203">
            <w:pPr>
              <w:jc w:val="right"/>
              <w:rPr>
                <w:rFonts w:ascii="Arial" w:hAnsi="Arial" w:cs="Arial"/>
                <w:sz w:val="16"/>
                <w:szCs w:val="16"/>
              </w:rPr>
            </w:pPr>
          </w:p>
        </w:tc>
        <w:tc>
          <w:tcPr>
            <w:tcW w:w="593" w:type="pct"/>
            <w:tcBorders>
              <w:top w:val="single" w:sz="4" w:space="0" w:color="auto"/>
              <w:left w:val="nil"/>
              <w:bottom w:val="nil"/>
              <w:right w:val="nil"/>
            </w:tcBorders>
            <w:vAlign w:val="center"/>
            <w:hideMark/>
          </w:tcPr>
          <w:p w14:paraId="0FFDDB58" w14:textId="77777777" w:rsidR="003745FF" w:rsidRPr="00C34218" w:rsidRDefault="003745FF" w:rsidP="00CC0203">
            <w:pPr>
              <w:jc w:val="right"/>
              <w:rPr>
                <w:rFonts w:ascii="Arial" w:hAnsi="Arial" w:cs="Arial"/>
                <w:sz w:val="16"/>
                <w:szCs w:val="16"/>
              </w:rPr>
            </w:pPr>
          </w:p>
        </w:tc>
      </w:tr>
      <w:tr w:rsidR="003745FF" w:rsidRPr="00C34218" w14:paraId="1110EED0" w14:textId="77777777" w:rsidTr="003745FF">
        <w:trPr>
          <w:trHeight w:val="170"/>
        </w:trPr>
        <w:tc>
          <w:tcPr>
            <w:tcW w:w="1589" w:type="pct"/>
            <w:tcBorders>
              <w:top w:val="nil"/>
              <w:left w:val="nil"/>
              <w:bottom w:val="nil"/>
              <w:right w:val="nil"/>
            </w:tcBorders>
            <w:noWrap/>
            <w:vAlign w:val="center"/>
            <w:hideMark/>
          </w:tcPr>
          <w:p w14:paraId="263EF1BD" w14:textId="77777777" w:rsidR="003745FF" w:rsidRPr="00C34218" w:rsidRDefault="003745FF" w:rsidP="00CC0203">
            <w:pPr>
              <w:rPr>
                <w:rFonts w:ascii="Arial" w:hAnsi="Arial" w:cs="Arial"/>
                <w:color w:val="000000"/>
                <w:sz w:val="16"/>
                <w:szCs w:val="16"/>
              </w:rPr>
            </w:pPr>
            <w:r w:rsidRPr="00C34218">
              <w:rPr>
                <w:rFonts w:ascii="Arial" w:hAnsi="Arial" w:cs="Arial"/>
                <w:color w:val="000000"/>
                <w:sz w:val="16"/>
                <w:szCs w:val="16"/>
              </w:rPr>
              <w:t>Terrenos (i)</w:t>
            </w:r>
          </w:p>
        </w:tc>
        <w:tc>
          <w:tcPr>
            <w:tcW w:w="622" w:type="pct"/>
            <w:tcBorders>
              <w:top w:val="nil"/>
              <w:left w:val="nil"/>
              <w:bottom w:val="nil"/>
              <w:right w:val="nil"/>
            </w:tcBorders>
            <w:noWrap/>
            <w:vAlign w:val="center"/>
            <w:hideMark/>
          </w:tcPr>
          <w:p w14:paraId="57CC9CF3" w14:textId="60F7B2F8" w:rsidR="003745FF" w:rsidRPr="00C34218" w:rsidRDefault="003745FF" w:rsidP="00CC0203">
            <w:pPr>
              <w:jc w:val="right"/>
              <w:rPr>
                <w:rFonts w:ascii="Arial" w:hAnsi="Arial" w:cs="Arial"/>
                <w:color w:val="000000"/>
                <w:sz w:val="16"/>
                <w:szCs w:val="16"/>
              </w:rPr>
            </w:pPr>
            <w:r w:rsidRPr="00C34218">
              <w:rPr>
                <w:rFonts w:ascii="Arial" w:hAnsi="Arial" w:cs="Arial"/>
                <w:color w:val="000000"/>
                <w:sz w:val="16"/>
                <w:szCs w:val="16"/>
              </w:rPr>
              <w:t>360.944</w:t>
            </w:r>
          </w:p>
        </w:tc>
        <w:tc>
          <w:tcPr>
            <w:tcW w:w="85" w:type="pct"/>
            <w:tcBorders>
              <w:top w:val="nil"/>
              <w:left w:val="nil"/>
              <w:bottom w:val="nil"/>
              <w:right w:val="nil"/>
            </w:tcBorders>
            <w:noWrap/>
            <w:vAlign w:val="center"/>
            <w:hideMark/>
          </w:tcPr>
          <w:p w14:paraId="5FAE0672" w14:textId="77777777" w:rsidR="003745FF" w:rsidRPr="00C34218" w:rsidRDefault="003745FF" w:rsidP="00CC0203">
            <w:pPr>
              <w:jc w:val="right"/>
              <w:rPr>
                <w:rFonts w:ascii="Arial" w:hAnsi="Arial" w:cs="Arial"/>
                <w:color w:val="000000"/>
                <w:sz w:val="16"/>
                <w:szCs w:val="16"/>
              </w:rPr>
            </w:pPr>
          </w:p>
        </w:tc>
        <w:tc>
          <w:tcPr>
            <w:tcW w:w="598" w:type="pct"/>
            <w:tcBorders>
              <w:top w:val="nil"/>
              <w:left w:val="nil"/>
              <w:bottom w:val="nil"/>
              <w:right w:val="nil"/>
            </w:tcBorders>
            <w:noWrap/>
            <w:vAlign w:val="center"/>
            <w:hideMark/>
          </w:tcPr>
          <w:p w14:paraId="323A1A08" w14:textId="71CC23A0" w:rsidR="003745FF" w:rsidRPr="00C34218" w:rsidRDefault="003745FF" w:rsidP="00CC0203">
            <w:pPr>
              <w:jc w:val="right"/>
              <w:rPr>
                <w:rFonts w:ascii="Arial" w:hAnsi="Arial" w:cs="Arial"/>
                <w:color w:val="000000"/>
                <w:sz w:val="16"/>
                <w:szCs w:val="16"/>
              </w:rPr>
            </w:pPr>
            <w:r w:rsidRPr="00C34218">
              <w:rPr>
                <w:rFonts w:ascii="Arial" w:hAnsi="Arial" w:cs="Arial"/>
                <w:color w:val="000000"/>
                <w:sz w:val="16"/>
                <w:szCs w:val="16"/>
              </w:rPr>
              <w:t>-</w:t>
            </w:r>
          </w:p>
        </w:tc>
        <w:tc>
          <w:tcPr>
            <w:tcW w:w="85" w:type="pct"/>
            <w:tcBorders>
              <w:top w:val="nil"/>
              <w:left w:val="nil"/>
              <w:bottom w:val="nil"/>
              <w:right w:val="nil"/>
            </w:tcBorders>
            <w:noWrap/>
            <w:vAlign w:val="center"/>
            <w:hideMark/>
          </w:tcPr>
          <w:p w14:paraId="7A057DD8" w14:textId="77777777" w:rsidR="003745FF" w:rsidRPr="00C34218" w:rsidRDefault="003745FF" w:rsidP="00CC0203">
            <w:pPr>
              <w:jc w:val="right"/>
              <w:rPr>
                <w:rFonts w:ascii="Arial" w:hAnsi="Arial" w:cs="Arial"/>
                <w:color w:val="000000"/>
                <w:sz w:val="16"/>
                <w:szCs w:val="16"/>
              </w:rPr>
            </w:pPr>
          </w:p>
        </w:tc>
        <w:tc>
          <w:tcPr>
            <w:tcW w:w="673" w:type="pct"/>
            <w:tcBorders>
              <w:top w:val="nil"/>
              <w:left w:val="nil"/>
              <w:bottom w:val="nil"/>
              <w:right w:val="nil"/>
            </w:tcBorders>
            <w:vAlign w:val="center"/>
            <w:hideMark/>
          </w:tcPr>
          <w:p w14:paraId="3FB9B89C" w14:textId="25CC648B" w:rsidR="003745FF" w:rsidRPr="00C34218" w:rsidRDefault="003745FF" w:rsidP="00CC0203">
            <w:pPr>
              <w:jc w:val="right"/>
              <w:rPr>
                <w:rFonts w:ascii="Arial" w:hAnsi="Arial" w:cs="Arial"/>
                <w:color w:val="000000"/>
                <w:sz w:val="16"/>
                <w:szCs w:val="16"/>
              </w:rPr>
            </w:pPr>
            <w:r w:rsidRPr="00C34218">
              <w:rPr>
                <w:rFonts w:ascii="Arial" w:hAnsi="Arial" w:cs="Arial"/>
                <w:color w:val="000000"/>
                <w:sz w:val="16"/>
                <w:szCs w:val="16"/>
              </w:rPr>
              <w:t xml:space="preserve"> (234.450)</w:t>
            </w:r>
          </w:p>
        </w:tc>
        <w:tc>
          <w:tcPr>
            <w:tcW w:w="85" w:type="pct"/>
            <w:tcBorders>
              <w:top w:val="nil"/>
              <w:left w:val="nil"/>
              <w:bottom w:val="nil"/>
              <w:right w:val="nil"/>
            </w:tcBorders>
            <w:noWrap/>
            <w:vAlign w:val="center"/>
            <w:hideMark/>
          </w:tcPr>
          <w:p w14:paraId="52EC1D4D" w14:textId="77777777" w:rsidR="003745FF" w:rsidRPr="00C34218" w:rsidRDefault="003745FF" w:rsidP="00CC0203">
            <w:pPr>
              <w:jc w:val="right"/>
              <w:rPr>
                <w:rFonts w:ascii="Arial" w:hAnsi="Arial" w:cs="Arial"/>
                <w:color w:val="000000"/>
                <w:sz w:val="16"/>
                <w:szCs w:val="16"/>
              </w:rPr>
            </w:pPr>
          </w:p>
        </w:tc>
        <w:tc>
          <w:tcPr>
            <w:tcW w:w="583" w:type="pct"/>
            <w:tcBorders>
              <w:top w:val="nil"/>
              <w:left w:val="nil"/>
              <w:bottom w:val="nil"/>
              <w:right w:val="nil"/>
            </w:tcBorders>
            <w:noWrap/>
            <w:vAlign w:val="center"/>
            <w:hideMark/>
          </w:tcPr>
          <w:p w14:paraId="472CEAA3" w14:textId="2D39E69D" w:rsidR="003745FF" w:rsidRPr="00C34218" w:rsidRDefault="003745FF" w:rsidP="00CC0203">
            <w:pPr>
              <w:jc w:val="right"/>
              <w:rPr>
                <w:rFonts w:ascii="Arial" w:hAnsi="Arial" w:cs="Arial"/>
                <w:color w:val="000000"/>
                <w:sz w:val="16"/>
                <w:szCs w:val="16"/>
              </w:rPr>
            </w:pPr>
            <w:r w:rsidRPr="00C34218">
              <w:rPr>
                <w:rFonts w:ascii="Arial" w:hAnsi="Arial" w:cs="Arial"/>
                <w:color w:val="000000"/>
                <w:sz w:val="16"/>
                <w:szCs w:val="16"/>
              </w:rPr>
              <w:t xml:space="preserve">126.494 </w:t>
            </w:r>
          </w:p>
        </w:tc>
        <w:tc>
          <w:tcPr>
            <w:tcW w:w="85" w:type="pct"/>
            <w:tcBorders>
              <w:top w:val="nil"/>
              <w:left w:val="nil"/>
              <w:bottom w:val="nil"/>
              <w:right w:val="nil"/>
            </w:tcBorders>
            <w:noWrap/>
            <w:vAlign w:val="center"/>
            <w:hideMark/>
          </w:tcPr>
          <w:p w14:paraId="21325CFD" w14:textId="77777777" w:rsidR="003745FF" w:rsidRPr="00C34218" w:rsidRDefault="003745FF" w:rsidP="00CC0203">
            <w:pPr>
              <w:jc w:val="right"/>
              <w:rPr>
                <w:rFonts w:ascii="Arial" w:hAnsi="Arial" w:cs="Arial"/>
                <w:color w:val="000000"/>
                <w:sz w:val="16"/>
                <w:szCs w:val="16"/>
              </w:rPr>
            </w:pPr>
          </w:p>
        </w:tc>
        <w:tc>
          <w:tcPr>
            <w:tcW w:w="593" w:type="pct"/>
            <w:tcBorders>
              <w:top w:val="nil"/>
              <w:left w:val="nil"/>
              <w:bottom w:val="nil"/>
              <w:right w:val="nil"/>
            </w:tcBorders>
            <w:noWrap/>
            <w:vAlign w:val="center"/>
            <w:hideMark/>
          </w:tcPr>
          <w:p w14:paraId="24260D5C" w14:textId="77777777" w:rsidR="003745FF" w:rsidRPr="00C34218" w:rsidRDefault="003745FF" w:rsidP="00CC0203">
            <w:pPr>
              <w:jc w:val="right"/>
              <w:rPr>
                <w:rFonts w:ascii="Arial" w:hAnsi="Arial" w:cs="Arial"/>
                <w:color w:val="000000"/>
                <w:sz w:val="16"/>
                <w:szCs w:val="16"/>
              </w:rPr>
            </w:pPr>
            <w:r w:rsidRPr="00C34218">
              <w:rPr>
                <w:rFonts w:ascii="Arial" w:hAnsi="Arial" w:cs="Arial"/>
                <w:color w:val="000000"/>
                <w:sz w:val="16"/>
                <w:szCs w:val="16"/>
              </w:rPr>
              <w:t xml:space="preserve">        110.209 </w:t>
            </w:r>
          </w:p>
        </w:tc>
      </w:tr>
      <w:tr w:rsidR="003745FF" w:rsidRPr="00C34218" w14:paraId="5C09927E" w14:textId="77777777" w:rsidTr="003745FF">
        <w:trPr>
          <w:trHeight w:val="170"/>
        </w:trPr>
        <w:tc>
          <w:tcPr>
            <w:tcW w:w="1589" w:type="pct"/>
            <w:tcBorders>
              <w:top w:val="nil"/>
              <w:left w:val="nil"/>
              <w:bottom w:val="nil"/>
              <w:right w:val="nil"/>
            </w:tcBorders>
            <w:noWrap/>
            <w:vAlign w:val="center"/>
            <w:hideMark/>
          </w:tcPr>
          <w:p w14:paraId="51A65D48" w14:textId="77777777" w:rsidR="003745FF" w:rsidRPr="00C34218" w:rsidRDefault="003745FF" w:rsidP="00CC0203">
            <w:pPr>
              <w:rPr>
                <w:rFonts w:ascii="Arial" w:hAnsi="Arial" w:cs="Arial"/>
                <w:color w:val="000000"/>
                <w:sz w:val="16"/>
                <w:szCs w:val="16"/>
              </w:rPr>
            </w:pPr>
            <w:r w:rsidRPr="00C34218">
              <w:rPr>
                <w:rFonts w:ascii="Arial" w:hAnsi="Arial" w:cs="Arial"/>
                <w:color w:val="000000"/>
                <w:sz w:val="16"/>
                <w:szCs w:val="16"/>
              </w:rPr>
              <w:t xml:space="preserve">Prédios e benfeitorias </w:t>
            </w:r>
          </w:p>
        </w:tc>
        <w:tc>
          <w:tcPr>
            <w:tcW w:w="622" w:type="pct"/>
            <w:tcBorders>
              <w:top w:val="nil"/>
              <w:left w:val="nil"/>
              <w:bottom w:val="nil"/>
              <w:right w:val="nil"/>
            </w:tcBorders>
            <w:noWrap/>
            <w:vAlign w:val="center"/>
            <w:hideMark/>
          </w:tcPr>
          <w:p w14:paraId="76556413" w14:textId="6383271E" w:rsidR="003745FF" w:rsidRPr="00C34218" w:rsidRDefault="003745FF" w:rsidP="00CC0203">
            <w:pPr>
              <w:jc w:val="right"/>
              <w:rPr>
                <w:rFonts w:ascii="Arial" w:hAnsi="Arial" w:cs="Arial"/>
                <w:color w:val="000000"/>
                <w:sz w:val="16"/>
                <w:szCs w:val="16"/>
              </w:rPr>
            </w:pPr>
            <w:r w:rsidRPr="00C34218">
              <w:rPr>
                <w:rFonts w:ascii="Arial" w:hAnsi="Arial" w:cs="Arial"/>
                <w:color w:val="000000"/>
                <w:sz w:val="16"/>
                <w:szCs w:val="16"/>
              </w:rPr>
              <w:t>256.787</w:t>
            </w:r>
          </w:p>
        </w:tc>
        <w:tc>
          <w:tcPr>
            <w:tcW w:w="85" w:type="pct"/>
            <w:tcBorders>
              <w:top w:val="nil"/>
              <w:left w:val="nil"/>
              <w:bottom w:val="nil"/>
              <w:right w:val="nil"/>
            </w:tcBorders>
            <w:noWrap/>
            <w:vAlign w:val="center"/>
            <w:hideMark/>
          </w:tcPr>
          <w:p w14:paraId="44ED33B3" w14:textId="77777777" w:rsidR="003745FF" w:rsidRPr="00C34218" w:rsidRDefault="003745FF" w:rsidP="00CC0203">
            <w:pPr>
              <w:jc w:val="right"/>
              <w:rPr>
                <w:rFonts w:ascii="Arial" w:hAnsi="Arial" w:cs="Arial"/>
                <w:color w:val="000000"/>
                <w:sz w:val="16"/>
                <w:szCs w:val="16"/>
              </w:rPr>
            </w:pPr>
          </w:p>
        </w:tc>
        <w:tc>
          <w:tcPr>
            <w:tcW w:w="598" w:type="pct"/>
            <w:tcBorders>
              <w:top w:val="nil"/>
              <w:left w:val="nil"/>
              <w:bottom w:val="nil"/>
              <w:right w:val="nil"/>
            </w:tcBorders>
            <w:vAlign w:val="center"/>
            <w:hideMark/>
          </w:tcPr>
          <w:p w14:paraId="5AE52B2C" w14:textId="25794DA9" w:rsidR="003745FF" w:rsidRPr="00C34218" w:rsidRDefault="003745FF" w:rsidP="00CC0203">
            <w:pPr>
              <w:jc w:val="right"/>
              <w:rPr>
                <w:rFonts w:ascii="Arial" w:hAnsi="Arial" w:cs="Arial"/>
                <w:color w:val="000000"/>
                <w:sz w:val="16"/>
                <w:szCs w:val="16"/>
              </w:rPr>
            </w:pPr>
            <w:r w:rsidRPr="00C34218">
              <w:rPr>
                <w:rFonts w:ascii="Arial" w:hAnsi="Arial" w:cs="Arial"/>
                <w:color w:val="000000"/>
                <w:sz w:val="16"/>
                <w:szCs w:val="16"/>
              </w:rPr>
              <w:t>(21.585)</w:t>
            </w:r>
          </w:p>
        </w:tc>
        <w:tc>
          <w:tcPr>
            <w:tcW w:w="85" w:type="pct"/>
            <w:tcBorders>
              <w:top w:val="nil"/>
              <w:left w:val="nil"/>
              <w:bottom w:val="nil"/>
              <w:right w:val="nil"/>
            </w:tcBorders>
            <w:noWrap/>
            <w:vAlign w:val="center"/>
            <w:hideMark/>
          </w:tcPr>
          <w:p w14:paraId="24B62C53" w14:textId="77777777" w:rsidR="003745FF" w:rsidRPr="00C34218" w:rsidRDefault="003745FF" w:rsidP="00CC0203">
            <w:pPr>
              <w:jc w:val="right"/>
              <w:rPr>
                <w:rFonts w:ascii="Arial" w:hAnsi="Arial" w:cs="Arial"/>
                <w:color w:val="000000"/>
                <w:sz w:val="16"/>
                <w:szCs w:val="16"/>
              </w:rPr>
            </w:pPr>
          </w:p>
        </w:tc>
        <w:tc>
          <w:tcPr>
            <w:tcW w:w="673" w:type="pct"/>
            <w:tcBorders>
              <w:top w:val="nil"/>
              <w:left w:val="nil"/>
              <w:bottom w:val="nil"/>
              <w:right w:val="nil"/>
            </w:tcBorders>
            <w:vAlign w:val="center"/>
            <w:hideMark/>
          </w:tcPr>
          <w:p w14:paraId="7BCF30DC" w14:textId="2150DEC4" w:rsidR="003745FF" w:rsidRPr="00C34218" w:rsidRDefault="003745FF" w:rsidP="00CC0203">
            <w:pPr>
              <w:jc w:val="right"/>
              <w:rPr>
                <w:rFonts w:ascii="Arial" w:hAnsi="Arial" w:cs="Arial"/>
                <w:color w:val="000000"/>
                <w:sz w:val="16"/>
                <w:szCs w:val="16"/>
              </w:rPr>
            </w:pPr>
            <w:r w:rsidRPr="00C34218">
              <w:rPr>
                <w:rFonts w:ascii="Arial" w:hAnsi="Arial" w:cs="Arial"/>
                <w:color w:val="000000"/>
                <w:sz w:val="16"/>
                <w:szCs w:val="16"/>
              </w:rPr>
              <w:t xml:space="preserve"> (53.159)</w:t>
            </w:r>
          </w:p>
        </w:tc>
        <w:tc>
          <w:tcPr>
            <w:tcW w:w="85" w:type="pct"/>
            <w:tcBorders>
              <w:top w:val="nil"/>
              <w:left w:val="nil"/>
              <w:bottom w:val="nil"/>
              <w:right w:val="nil"/>
            </w:tcBorders>
            <w:noWrap/>
            <w:vAlign w:val="center"/>
            <w:hideMark/>
          </w:tcPr>
          <w:p w14:paraId="5692576A" w14:textId="77777777" w:rsidR="003745FF" w:rsidRPr="00C34218" w:rsidRDefault="003745FF" w:rsidP="00CC0203">
            <w:pPr>
              <w:jc w:val="right"/>
              <w:rPr>
                <w:rFonts w:ascii="Arial" w:hAnsi="Arial" w:cs="Arial"/>
                <w:color w:val="000000"/>
                <w:sz w:val="16"/>
                <w:szCs w:val="16"/>
              </w:rPr>
            </w:pPr>
          </w:p>
        </w:tc>
        <w:tc>
          <w:tcPr>
            <w:tcW w:w="583" w:type="pct"/>
            <w:tcBorders>
              <w:top w:val="nil"/>
              <w:left w:val="nil"/>
              <w:bottom w:val="nil"/>
              <w:right w:val="nil"/>
            </w:tcBorders>
            <w:noWrap/>
            <w:vAlign w:val="center"/>
            <w:hideMark/>
          </w:tcPr>
          <w:p w14:paraId="47306223" w14:textId="367ED4DA" w:rsidR="003745FF" w:rsidRPr="00C34218" w:rsidRDefault="003745FF" w:rsidP="00CC0203">
            <w:pPr>
              <w:jc w:val="right"/>
              <w:rPr>
                <w:rFonts w:ascii="Arial" w:hAnsi="Arial" w:cs="Arial"/>
                <w:color w:val="000000"/>
                <w:sz w:val="16"/>
                <w:szCs w:val="16"/>
              </w:rPr>
            </w:pPr>
            <w:r w:rsidRPr="00C34218">
              <w:rPr>
                <w:rFonts w:ascii="Arial" w:hAnsi="Arial" w:cs="Arial"/>
                <w:color w:val="000000"/>
                <w:sz w:val="16"/>
                <w:szCs w:val="16"/>
              </w:rPr>
              <w:t xml:space="preserve">182.043 </w:t>
            </w:r>
          </w:p>
        </w:tc>
        <w:tc>
          <w:tcPr>
            <w:tcW w:w="85" w:type="pct"/>
            <w:tcBorders>
              <w:top w:val="nil"/>
              <w:left w:val="nil"/>
              <w:bottom w:val="nil"/>
              <w:right w:val="nil"/>
            </w:tcBorders>
            <w:noWrap/>
            <w:vAlign w:val="center"/>
            <w:hideMark/>
          </w:tcPr>
          <w:p w14:paraId="2631B062" w14:textId="77777777" w:rsidR="003745FF" w:rsidRPr="00C34218" w:rsidRDefault="003745FF" w:rsidP="00CC0203">
            <w:pPr>
              <w:jc w:val="right"/>
              <w:rPr>
                <w:rFonts w:ascii="Arial" w:hAnsi="Arial" w:cs="Arial"/>
                <w:color w:val="000000"/>
                <w:sz w:val="16"/>
                <w:szCs w:val="16"/>
              </w:rPr>
            </w:pPr>
          </w:p>
        </w:tc>
        <w:tc>
          <w:tcPr>
            <w:tcW w:w="593" w:type="pct"/>
            <w:tcBorders>
              <w:top w:val="nil"/>
              <w:left w:val="nil"/>
              <w:bottom w:val="nil"/>
              <w:right w:val="nil"/>
            </w:tcBorders>
            <w:noWrap/>
            <w:vAlign w:val="center"/>
            <w:hideMark/>
          </w:tcPr>
          <w:p w14:paraId="5B486702" w14:textId="3AB88C42" w:rsidR="003745FF" w:rsidRPr="00C34218" w:rsidRDefault="003745FF" w:rsidP="00CC0203">
            <w:pPr>
              <w:jc w:val="right"/>
              <w:rPr>
                <w:rFonts w:ascii="Arial" w:hAnsi="Arial" w:cs="Arial"/>
                <w:color w:val="000000"/>
                <w:sz w:val="16"/>
                <w:szCs w:val="16"/>
              </w:rPr>
            </w:pPr>
            <w:r w:rsidRPr="00C34218">
              <w:rPr>
                <w:rFonts w:ascii="Arial" w:hAnsi="Arial" w:cs="Arial"/>
                <w:color w:val="000000"/>
                <w:sz w:val="16"/>
                <w:szCs w:val="16"/>
              </w:rPr>
              <w:t xml:space="preserve">150.217 </w:t>
            </w:r>
          </w:p>
        </w:tc>
      </w:tr>
      <w:tr w:rsidR="003745FF" w:rsidRPr="00C34218" w14:paraId="6E3651F5" w14:textId="77777777" w:rsidTr="00052A90">
        <w:trPr>
          <w:trHeight w:val="170"/>
        </w:trPr>
        <w:tc>
          <w:tcPr>
            <w:tcW w:w="1589" w:type="pct"/>
            <w:tcBorders>
              <w:top w:val="nil"/>
              <w:left w:val="nil"/>
              <w:bottom w:val="nil"/>
              <w:right w:val="nil"/>
            </w:tcBorders>
            <w:noWrap/>
            <w:vAlign w:val="center"/>
            <w:hideMark/>
          </w:tcPr>
          <w:p w14:paraId="7645D0EC" w14:textId="77777777" w:rsidR="003745FF" w:rsidRPr="00C34218" w:rsidRDefault="003745FF" w:rsidP="00CC0203">
            <w:pPr>
              <w:rPr>
                <w:rFonts w:ascii="Arial" w:hAnsi="Arial" w:cs="Arial"/>
                <w:color w:val="000000"/>
                <w:sz w:val="16"/>
                <w:szCs w:val="16"/>
              </w:rPr>
            </w:pPr>
            <w:r w:rsidRPr="00C34218">
              <w:rPr>
                <w:rFonts w:ascii="Arial" w:hAnsi="Arial" w:cs="Arial"/>
                <w:color w:val="000000"/>
                <w:sz w:val="16"/>
                <w:szCs w:val="16"/>
              </w:rPr>
              <w:t>Equipamentos operacionais</w:t>
            </w:r>
          </w:p>
        </w:tc>
        <w:tc>
          <w:tcPr>
            <w:tcW w:w="622" w:type="pct"/>
            <w:tcBorders>
              <w:top w:val="nil"/>
              <w:left w:val="nil"/>
              <w:bottom w:val="single" w:sz="4" w:space="0" w:color="auto"/>
              <w:right w:val="nil"/>
            </w:tcBorders>
            <w:noWrap/>
            <w:vAlign w:val="center"/>
            <w:hideMark/>
          </w:tcPr>
          <w:p w14:paraId="6F6CF62D" w14:textId="6824419D" w:rsidR="003745FF" w:rsidRPr="00C34218" w:rsidRDefault="003745FF" w:rsidP="00CC0203">
            <w:pPr>
              <w:jc w:val="right"/>
              <w:rPr>
                <w:rFonts w:ascii="Arial" w:hAnsi="Arial" w:cs="Arial"/>
                <w:color w:val="000000"/>
                <w:sz w:val="16"/>
                <w:szCs w:val="16"/>
              </w:rPr>
            </w:pPr>
            <w:r w:rsidRPr="00C34218">
              <w:rPr>
                <w:rFonts w:ascii="Arial" w:hAnsi="Arial" w:cs="Arial"/>
                <w:color w:val="000000"/>
                <w:sz w:val="16"/>
                <w:szCs w:val="16"/>
              </w:rPr>
              <w:t>22.656</w:t>
            </w:r>
          </w:p>
        </w:tc>
        <w:tc>
          <w:tcPr>
            <w:tcW w:w="85" w:type="pct"/>
            <w:tcBorders>
              <w:top w:val="nil"/>
              <w:left w:val="nil"/>
              <w:bottom w:val="nil"/>
              <w:right w:val="nil"/>
            </w:tcBorders>
            <w:noWrap/>
            <w:vAlign w:val="center"/>
            <w:hideMark/>
          </w:tcPr>
          <w:p w14:paraId="422D13B5" w14:textId="77777777" w:rsidR="003745FF" w:rsidRPr="00C34218" w:rsidRDefault="003745FF" w:rsidP="00CC0203">
            <w:pPr>
              <w:jc w:val="right"/>
              <w:rPr>
                <w:rFonts w:ascii="Arial" w:hAnsi="Arial" w:cs="Arial"/>
                <w:color w:val="000000"/>
                <w:sz w:val="16"/>
                <w:szCs w:val="16"/>
              </w:rPr>
            </w:pPr>
          </w:p>
        </w:tc>
        <w:tc>
          <w:tcPr>
            <w:tcW w:w="598" w:type="pct"/>
            <w:tcBorders>
              <w:top w:val="nil"/>
              <w:left w:val="nil"/>
              <w:bottom w:val="single" w:sz="4" w:space="0" w:color="auto"/>
              <w:right w:val="nil"/>
            </w:tcBorders>
            <w:vAlign w:val="center"/>
            <w:hideMark/>
          </w:tcPr>
          <w:p w14:paraId="5659EE3B" w14:textId="0D9F15A8" w:rsidR="003745FF" w:rsidRPr="00C34218" w:rsidRDefault="003745FF" w:rsidP="00CC0203">
            <w:pPr>
              <w:jc w:val="right"/>
              <w:rPr>
                <w:rFonts w:ascii="Arial" w:hAnsi="Arial" w:cs="Arial"/>
                <w:color w:val="000000"/>
                <w:sz w:val="16"/>
                <w:szCs w:val="16"/>
              </w:rPr>
            </w:pPr>
            <w:r w:rsidRPr="00C34218">
              <w:rPr>
                <w:rFonts w:ascii="Arial" w:hAnsi="Arial" w:cs="Arial"/>
                <w:color w:val="000000"/>
                <w:sz w:val="16"/>
                <w:szCs w:val="16"/>
              </w:rPr>
              <w:t>(15.596)</w:t>
            </w:r>
          </w:p>
        </w:tc>
        <w:tc>
          <w:tcPr>
            <w:tcW w:w="85" w:type="pct"/>
            <w:tcBorders>
              <w:top w:val="nil"/>
              <w:left w:val="nil"/>
              <w:bottom w:val="nil"/>
              <w:right w:val="nil"/>
            </w:tcBorders>
            <w:noWrap/>
            <w:vAlign w:val="center"/>
            <w:hideMark/>
          </w:tcPr>
          <w:p w14:paraId="5315215A" w14:textId="77777777" w:rsidR="003745FF" w:rsidRPr="00C34218" w:rsidRDefault="003745FF" w:rsidP="00CC0203">
            <w:pPr>
              <w:jc w:val="right"/>
              <w:rPr>
                <w:rFonts w:ascii="Arial" w:hAnsi="Arial" w:cs="Arial"/>
                <w:color w:val="000000"/>
                <w:sz w:val="16"/>
                <w:szCs w:val="16"/>
              </w:rPr>
            </w:pPr>
          </w:p>
        </w:tc>
        <w:tc>
          <w:tcPr>
            <w:tcW w:w="673" w:type="pct"/>
            <w:tcBorders>
              <w:top w:val="nil"/>
              <w:left w:val="nil"/>
              <w:bottom w:val="single" w:sz="4" w:space="0" w:color="auto"/>
              <w:right w:val="nil"/>
            </w:tcBorders>
            <w:vAlign w:val="center"/>
            <w:hideMark/>
          </w:tcPr>
          <w:p w14:paraId="6CAD6451" w14:textId="54E98A61" w:rsidR="003745FF" w:rsidRPr="00C34218" w:rsidRDefault="003745FF" w:rsidP="00CC0203">
            <w:pPr>
              <w:jc w:val="right"/>
              <w:rPr>
                <w:rFonts w:ascii="Arial" w:hAnsi="Arial" w:cs="Arial"/>
                <w:color w:val="000000"/>
                <w:sz w:val="16"/>
                <w:szCs w:val="16"/>
              </w:rPr>
            </w:pPr>
            <w:r w:rsidRPr="00C34218">
              <w:rPr>
                <w:rFonts w:ascii="Arial" w:hAnsi="Arial" w:cs="Arial"/>
                <w:color w:val="000000"/>
                <w:sz w:val="16"/>
                <w:szCs w:val="16"/>
              </w:rPr>
              <w:t xml:space="preserve">-   </w:t>
            </w:r>
          </w:p>
        </w:tc>
        <w:tc>
          <w:tcPr>
            <w:tcW w:w="85" w:type="pct"/>
            <w:tcBorders>
              <w:top w:val="nil"/>
              <w:left w:val="nil"/>
              <w:bottom w:val="nil"/>
              <w:right w:val="nil"/>
            </w:tcBorders>
            <w:noWrap/>
            <w:vAlign w:val="center"/>
            <w:hideMark/>
          </w:tcPr>
          <w:p w14:paraId="52EE6379" w14:textId="77777777" w:rsidR="003745FF" w:rsidRPr="00C34218" w:rsidRDefault="003745FF" w:rsidP="00CC0203">
            <w:pPr>
              <w:jc w:val="right"/>
              <w:rPr>
                <w:rFonts w:ascii="Arial" w:hAnsi="Arial" w:cs="Arial"/>
                <w:color w:val="000000"/>
                <w:sz w:val="16"/>
                <w:szCs w:val="16"/>
              </w:rPr>
            </w:pPr>
          </w:p>
        </w:tc>
        <w:tc>
          <w:tcPr>
            <w:tcW w:w="583" w:type="pct"/>
            <w:tcBorders>
              <w:top w:val="nil"/>
              <w:left w:val="nil"/>
              <w:bottom w:val="single" w:sz="4" w:space="0" w:color="auto"/>
              <w:right w:val="nil"/>
            </w:tcBorders>
            <w:noWrap/>
            <w:vAlign w:val="center"/>
            <w:hideMark/>
          </w:tcPr>
          <w:p w14:paraId="1E6AF01A" w14:textId="1E6E933E" w:rsidR="003745FF" w:rsidRPr="00C34218" w:rsidRDefault="003745FF" w:rsidP="00CC0203">
            <w:pPr>
              <w:jc w:val="right"/>
              <w:rPr>
                <w:rFonts w:ascii="Arial" w:hAnsi="Arial" w:cs="Arial"/>
                <w:color w:val="000000"/>
                <w:sz w:val="16"/>
                <w:szCs w:val="16"/>
              </w:rPr>
            </w:pPr>
            <w:r w:rsidRPr="00C34218">
              <w:rPr>
                <w:rFonts w:ascii="Arial" w:hAnsi="Arial" w:cs="Arial"/>
                <w:color w:val="000000"/>
                <w:sz w:val="16"/>
                <w:szCs w:val="16"/>
              </w:rPr>
              <w:t xml:space="preserve">7.060 </w:t>
            </w:r>
          </w:p>
        </w:tc>
        <w:tc>
          <w:tcPr>
            <w:tcW w:w="85" w:type="pct"/>
            <w:tcBorders>
              <w:top w:val="nil"/>
              <w:left w:val="nil"/>
              <w:bottom w:val="nil"/>
              <w:right w:val="nil"/>
            </w:tcBorders>
            <w:noWrap/>
            <w:vAlign w:val="center"/>
            <w:hideMark/>
          </w:tcPr>
          <w:p w14:paraId="0789D271" w14:textId="77777777" w:rsidR="003745FF" w:rsidRPr="00C34218" w:rsidRDefault="003745FF" w:rsidP="00CC0203">
            <w:pPr>
              <w:jc w:val="right"/>
              <w:rPr>
                <w:rFonts w:ascii="Arial" w:hAnsi="Arial" w:cs="Arial"/>
                <w:color w:val="000000"/>
                <w:sz w:val="16"/>
                <w:szCs w:val="16"/>
              </w:rPr>
            </w:pPr>
          </w:p>
        </w:tc>
        <w:tc>
          <w:tcPr>
            <w:tcW w:w="593" w:type="pct"/>
            <w:tcBorders>
              <w:top w:val="nil"/>
              <w:left w:val="nil"/>
              <w:bottom w:val="single" w:sz="4" w:space="0" w:color="auto"/>
              <w:right w:val="nil"/>
            </w:tcBorders>
            <w:noWrap/>
            <w:vAlign w:val="center"/>
            <w:hideMark/>
          </w:tcPr>
          <w:p w14:paraId="4D5AE6FB" w14:textId="1313697F" w:rsidR="003745FF" w:rsidRPr="00C34218" w:rsidRDefault="003745FF" w:rsidP="00CC0203">
            <w:pPr>
              <w:jc w:val="right"/>
              <w:rPr>
                <w:rFonts w:ascii="Arial" w:hAnsi="Arial" w:cs="Arial"/>
                <w:color w:val="000000"/>
                <w:sz w:val="16"/>
                <w:szCs w:val="16"/>
              </w:rPr>
            </w:pPr>
            <w:r w:rsidRPr="00C34218">
              <w:rPr>
                <w:rFonts w:ascii="Arial" w:hAnsi="Arial" w:cs="Arial"/>
                <w:color w:val="000000"/>
                <w:sz w:val="16"/>
                <w:szCs w:val="16"/>
              </w:rPr>
              <w:t xml:space="preserve">8.618 </w:t>
            </w:r>
          </w:p>
        </w:tc>
      </w:tr>
      <w:tr w:rsidR="003745FF" w:rsidRPr="00C34218" w14:paraId="5B2C0D66" w14:textId="77777777" w:rsidTr="00052A90">
        <w:trPr>
          <w:trHeight w:val="170"/>
        </w:trPr>
        <w:tc>
          <w:tcPr>
            <w:tcW w:w="1589" w:type="pct"/>
            <w:tcBorders>
              <w:top w:val="nil"/>
              <w:left w:val="nil"/>
              <w:bottom w:val="nil"/>
              <w:right w:val="nil"/>
            </w:tcBorders>
            <w:noWrap/>
            <w:vAlign w:val="center"/>
            <w:hideMark/>
          </w:tcPr>
          <w:p w14:paraId="34F3233C" w14:textId="77777777" w:rsidR="003745FF" w:rsidRPr="00C34218" w:rsidRDefault="003745FF" w:rsidP="00CC0203">
            <w:pPr>
              <w:jc w:val="right"/>
              <w:rPr>
                <w:rFonts w:ascii="Arial" w:hAnsi="Arial" w:cs="Arial"/>
                <w:color w:val="000000"/>
                <w:sz w:val="16"/>
                <w:szCs w:val="16"/>
              </w:rPr>
            </w:pPr>
          </w:p>
        </w:tc>
        <w:tc>
          <w:tcPr>
            <w:tcW w:w="622" w:type="pct"/>
            <w:tcBorders>
              <w:top w:val="single" w:sz="4" w:space="0" w:color="auto"/>
              <w:left w:val="nil"/>
              <w:bottom w:val="nil"/>
              <w:right w:val="nil"/>
            </w:tcBorders>
            <w:noWrap/>
            <w:vAlign w:val="center"/>
            <w:hideMark/>
          </w:tcPr>
          <w:p w14:paraId="6E9B78C1" w14:textId="77777777" w:rsidR="003745FF" w:rsidRPr="00C34218" w:rsidRDefault="003745FF" w:rsidP="00CC0203">
            <w:pPr>
              <w:jc w:val="right"/>
              <w:rPr>
                <w:rFonts w:ascii="Arial" w:hAnsi="Arial" w:cs="Arial"/>
                <w:sz w:val="16"/>
                <w:szCs w:val="16"/>
              </w:rPr>
            </w:pPr>
          </w:p>
        </w:tc>
        <w:tc>
          <w:tcPr>
            <w:tcW w:w="85" w:type="pct"/>
            <w:tcBorders>
              <w:top w:val="nil"/>
              <w:left w:val="nil"/>
              <w:bottom w:val="nil"/>
              <w:right w:val="nil"/>
            </w:tcBorders>
            <w:noWrap/>
            <w:vAlign w:val="center"/>
            <w:hideMark/>
          </w:tcPr>
          <w:p w14:paraId="5D747AA6" w14:textId="77777777" w:rsidR="003745FF" w:rsidRPr="00C34218" w:rsidRDefault="003745FF" w:rsidP="00CC0203">
            <w:pPr>
              <w:jc w:val="right"/>
              <w:rPr>
                <w:rFonts w:ascii="Arial" w:hAnsi="Arial" w:cs="Arial"/>
                <w:sz w:val="16"/>
                <w:szCs w:val="16"/>
              </w:rPr>
            </w:pPr>
          </w:p>
        </w:tc>
        <w:tc>
          <w:tcPr>
            <w:tcW w:w="598" w:type="pct"/>
            <w:tcBorders>
              <w:top w:val="single" w:sz="4" w:space="0" w:color="auto"/>
              <w:left w:val="nil"/>
              <w:bottom w:val="nil"/>
              <w:right w:val="nil"/>
            </w:tcBorders>
            <w:vAlign w:val="center"/>
            <w:hideMark/>
          </w:tcPr>
          <w:p w14:paraId="589219EE" w14:textId="77777777" w:rsidR="003745FF" w:rsidRPr="00C34218" w:rsidRDefault="003745FF" w:rsidP="00CC0203">
            <w:pPr>
              <w:jc w:val="right"/>
              <w:rPr>
                <w:rFonts w:ascii="Arial" w:hAnsi="Arial" w:cs="Arial"/>
                <w:sz w:val="16"/>
                <w:szCs w:val="16"/>
              </w:rPr>
            </w:pPr>
          </w:p>
        </w:tc>
        <w:tc>
          <w:tcPr>
            <w:tcW w:w="85" w:type="pct"/>
            <w:tcBorders>
              <w:top w:val="nil"/>
              <w:left w:val="nil"/>
              <w:bottom w:val="nil"/>
              <w:right w:val="nil"/>
            </w:tcBorders>
            <w:noWrap/>
            <w:vAlign w:val="center"/>
            <w:hideMark/>
          </w:tcPr>
          <w:p w14:paraId="77F9A150" w14:textId="77777777" w:rsidR="003745FF" w:rsidRPr="00C34218" w:rsidRDefault="003745FF" w:rsidP="00CC0203">
            <w:pPr>
              <w:jc w:val="right"/>
              <w:rPr>
                <w:rFonts w:ascii="Arial" w:hAnsi="Arial" w:cs="Arial"/>
                <w:sz w:val="16"/>
                <w:szCs w:val="16"/>
              </w:rPr>
            </w:pPr>
          </w:p>
        </w:tc>
        <w:tc>
          <w:tcPr>
            <w:tcW w:w="673" w:type="pct"/>
            <w:tcBorders>
              <w:top w:val="single" w:sz="4" w:space="0" w:color="auto"/>
              <w:left w:val="nil"/>
              <w:bottom w:val="nil"/>
              <w:right w:val="nil"/>
            </w:tcBorders>
            <w:vAlign w:val="center"/>
            <w:hideMark/>
          </w:tcPr>
          <w:p w14:paraId="3EAE82CF" w14:textId="77777777" w:rsidR="003745FF" w:rsidRPr="00C34218" w:rsidRDefault="003745FF" w:rsidP="00CC0203">
            <w:pPr>
              <w:jc w:val="right"/>
              <w:rPr>
                <w:rFonts w:ascii="Arial" w:hAnsi="Arial" w:cs="Arial"/>
                <w:sz w:val="16"/>
                <w:szCs w:val="16"/>
              </w:rPr>
            </w:pPr>
          </w:p>
        </w:tc>
        <w:tc>
          <w:tcPr>
            <w:tcW w:w="85" w:type="pct"/>
            <w:tcBorders>
              <w:top w:val="nil"/>
              <w:left w:val="nil"/>
              <w:bottom w:val="nil"/>
              <w:right w:val="nil"/>
            </w:tcBorders>
            <w:noWrap/>
            <w:vAlign w:val="center"/>
            <w:hideMark/>
          </w:tcPr>
          <w:p w14:paraId="47DD05B5" w14:textId="77777777" w:rsidR="003745FF" w:rsidRPr="00C34218" w:rsidRDefault="003745FF" w:rsidP="00CC0203">
            <w:pPr>
              <w:jc w:val="right"/>
              <w:rPr>
                <w:rFonts w:ascii="Arial" w:hAnsi="Arial" w:cs="Arial"/>
                <w:sz w:val="16"/>
                <w:szCs w:val="16"/>
              </w:rPr>
            </w:pPr>
          </w:p>
        </w:tc>
        <w:tc>
          <w:tcPr>
            <w:tcW w:w="583" w:type="pct"/>
            <w:tcBorders>
              <w:top w:val="single" w:sz="4" w:space="0" w:color="auto"/>
              <w:left w:val="nil"/>
              <w:bottom w:val="nil"/>
              <w:right w:val="nil"/>
            </w:tcBorders>
            <w:noWrap/>
            <w:vAlign w:val="center"/>
            <w:hideMark/>
          </w:tcPr>
          <w:p w14:paraId="0530C7AD" w14:textId="77777777" w:rsidR="003745FF" w:rsidRPr="00C34218" w:rsidRDefault="003745FF" w:rsidP="00CC0203">
            <w:pPr>
              <w:jc w:val="right"/>
              <w:rPr>
                <w:rFonts w:ascii="Arial" w:hAnsi="Arial" w:cs="Arial"/>
                <w:sz w:val="16"/>
                <w:szCs w:val="16"/>
              </w:rPr>
            </w:pPr>
          </w:p>
        </w:tc>
        <w:tc>
          <w:tcPr>
            <w:tcW w:w="85" w:type="pct"/>
            <w:tcBorders>
              <w:top w:val="nil"/>
              <w:left w:val="nil"/>
              <w:bottom w:val="nil"/>
              <w:right w:val="nil"/>
            </w:tcBorders>
            <w:noWrap/>
            <w:vAlign w:val="center"/>
            <w:hideMark/>
          </w:tcPr>
          <w:p w14:paraId="3B68DFEF" w14:textId="77777777" w:rsidR="003745FF" w:rsidRPr="00C34218" w:rsidRDefault="003745FF" w:rsidP="00CC0203">
            <w:pPr>
              <w:jc w:val="right"/>
              <w:rPr>
                <w:rFonts w:ascii="Arial" w:hAnsi="Arial" w:cs="Arial"/>
                <w:sz w:val="16"/>
                <w:szCs w:val="16"/>
              </w:rPr>
            </w:pPr>
          </w:p>
        </w:tc>
        <w:tc>
          <w:tcPr>
            <w:tcW w:w="593" w:type="pct"/>
            <w:tcBorders>
              <w:top w:val="single" w:sz="4" w:space="0" w:color="auto"/>
              <w:left w:val="nil"/>
              <w:bottom w:val="nil"/>
              <w:right w:val="nil"/>
            </w:tcBorders>
            <w:noWrap/>
            <w:vAlign w:val="center"/>
            <w:hideMark/>
          </w:tcPr>
          <w:p w14:paraId="4163B47B" w14:textId="77777777" w:rsidR="003745FF" w:rsidRPr="00C34218" w:rsidRDefault="003745FF" w:rsidP="00CC0203">
            <w:pPr>
              <w:jc w:val="right"/>
              <w:rPr>
                <w:rFonts w:ascii="Arial" w:hAnsi="Arial" w:cs="Arial"/>
                <w:sz w:val="16"/>
                <w:szCs w:val="16"/>
              </w:rPr>
            </w:pPr>
          </w:p>
        </w:tc>
      </w:tr>
      <w:tr w:rsidR="003745FF" w:rsidRPr="00C34218" w14:paraId="04DD7B6E" w14:textId="77777777" w:rsidTr="003745FF">
        <w:trPr>
          <w:trHeight w:val="170"/>
        </w:trPr>
        <w:tc>
          <w:tcPr>
            <w:tcW w:w="1589" w:type="pct"/>
            <w:tcBorders>
              <w:top w:val="nil"/>
              <w:left w:val="nil"/>
              <w:bottom w:val="nil"/>
              <w:right w:val="nil"/>
            </w:tcBorders>
            <w:noWrap/>
            <w:vAlign w:val="center"/>
            <w:hideMark/>
          </w:tcPr>
          <w:p w14:paraId="440AF25F" w14:textId="77777777" w:rsidR="003745FF" w:rsidRPr="00C34218" w:rsidRDefault="003745FF" w:rsidP="00CC0203">
            <w:pPr>
              <w:jc w:val="right"/>
              <w:rPr>
                <w:rFonts w:ascii="Arial" w:hAnsi="Arial" w:cs="Arial"/>
                <w:sz w:val="16"/>
                <w:szCs w:val="16"/>
              </w:rPr>
            </w:pPr>
          </w:p>
        </w:tc>
        <w:tc>
          <w:tcPr>
            <w:tcW w:w="622" w:type="pct"/>
            <w:tcBorders>
              <w:top w:val="nil"/>
              <w:left w:val="nil"/>
              <w:bottom w:val="double" w:sz="6" w:space="0" w:color="auto"/>
              <w:right w:val="nil"/>
            </w:tcBorders>
            <w:noWrap/>
            <w:vAlign w:val="center"/>
            <w:hideMark/>
          </w:tcPr>
          <w:p w14:paraId="73010B10" w14:textId="5AEDD87C" w:rsidR="003745FF" w:rsidRPr="00C34218" w:rsidRDefault="003745FF" w:rsidP="00CC0203">
            <w:pPr>
              <w:jc w:val="right"/>
              <w:rPr>
                <w:rFonts w:ascii="Arial" w:hAnsi="Arial" w:cs="Arial"/>
                <w:color w:val="000000"/>
                <w:sz w:val="16"/>
                <w:szCs w:val="16"/>
              </w:rPr>
            </w:pPr>
            <w:r w:rsidRPr="00C34218">
              <w:rPr>
                <w:rFonts w:ascii="Arial" w:hAnsi="Arial" w:cs="Arial"/>
                <w:color w:val="000000"/>
                <w:sz w:val="16"/>
                <w:szCs w:val="16"/>
              </w:rPr>
              <w:t>640.387</w:t>
            </w:r>
          </w:p>
        </w:tc>
        <w:tc>
          <w:tcPr>
            <w:tcW w:w="85" w:type="pct"/>
            <w:tcBorders>
              <w:top w:val="nil"/>
              <w:left w:val="nil"/>
              <w:bottom w:val="nil"/>
              <w:right w:val="nil"/>
            </w:tcBorders>
            <w:noWrap/>
            <w:vAlign w:val="center"/>
            <w:hideMark/>
          </w:tcPr>
          <w:p w14:paraId="0A125BE1" w14:textId="77777777" w:rsidR="003745FF" w:rsidRPr="00C34218" w:rsidRDefault="003745FF" w:rsidP="00CC0203">
            <w:pPr>
              <w:jc w:val="right"/>
              <w:rPr>
                <w:rFonts w:ascii="Arial" w:hAnsi="Arial" w:cs="Arial"/>
                <w:color w:val="000000"/>
                <w:sz w:val="16"/>
                <w:szCs w:val="16"/>
              </w:rPr>
            </w:pPr>
          </w:p>
        </w:tc>
        <w:tc>
          <w:tcPr>
            <w:tcW w:w="598" w:type="pct"/>
            <w:tcBorders>
              <w:top w:val="nil"/>
              <w:left w:val="nil"/>
              <w:bottom w:val="double" w:sz="6" w:space="0" w:color="auto"/>
              <w:right w:val="nil"/>
            </w:tcBorders>
            <w:noWrap/>
            <w:vAlign w:val="center"/>
            <w:hideMark/>
          </w:tcPr>
          <w:p w14:paraId="7D5B6BF9" w14:textId="0ED5535A" w:rsidR="003745FF" w:rsidRPr="00C34218" w:rsidRDefault="003745FF" w:rsidP="00CC0203">
            <w:pPr>
              <w:jc w:val="right"/>
              <w:rPr>
                <w:rFonts w:ascii="Arial" w:hAnsi="Arial" w:cs="Arial"/>
                <w:color w:val="000000"/>
                <w:sz w:val="16"/>
                <w:szCs w:val="16"/>
              </w:rPr>
            </w:pPr>
            <w:r w:rsidRPr="00C34218">
              <w:rPr>
                <w:rFonts w:ascii="Arial" w:hAnsi="Arial" w:cs="Arial"/>
                <w:color w:val="000000"/>
                <w:sz w:val="16"/>
                <w:szCs w:val="16"/>
              </w:rPr>
              <w:t>(37.181)</w:t>
            </w:r>
          </w:p>
        </w:tc>
        <w:tc>
          <w:tcPr>
            <w:tcW w:w="85" w:type="pct"/>
            <w:tcBorders>
              <w:top w:val="nil"/>
              <w:left w:val="nil"/>
              <w:bottom w:val="nil"/>
              <w:right w:val="nil"/>
            </w:tcBorders>
            <w:noWrap/>
            <w:vAlign w:val="center"/>
            <w:hideMark/>
          </w:tcPr>
          <w:p w14:paraId="374A3A3A" w14:textId="77777777" w:rsidR="003745FF" w:rsidRPr="00C34218" w:rsidRDefault="003745FF" w:rsidP="00CC0203">
            <w:pPr>
              <w:jc w:val="right"/>
              <w:rPr>
                <w:rFonts w:ascii="Arial" w:hAnsi="Arial" w:cs="Arial"/>
                <w:color w:val="000000"/>
                <w:sz w:val="16"/>
                <w:szCs w:val="16"/>
              </w:rPr>
            </w:pPr>
          </w:p>
        </w:tc>
        <w:tc>
          <w:tcPr>
            <w:tcW w:w="673" w:type="pct"/>
            <w:tcBorders>
              <w:top w:val="nil"/>
              <w:left w:val="nil"/>
              <w:bottom w:val="double" w:sz="6" w:space="0" w:color="auto"/>
              <w:right w:val="nil"/>
            </w:tcBorders>
            <w:noWrap/>
            <w:vAlign w:val="center"/>
            <w:hideMark/>
          </w:tcPr>
          <w:p w14:paraId="35A885D5" w14:textId="6AC2FAE9" w:rsidR="003745FF" w:rsidRPr="00C34218" w:rsidRDefault="003745FF" w:rsidP="00CC0203">
            <w:pPr>
              <w:jc w:val="right"/>
              <w:rPr>
                <w:rFonts w:ascii="Arial" w:hAnsi="Arial" w:cs="Arial"/>
                <w:color w:val="000000"/>
                <w:sz w:val="16"/>
                <w:szCs w:val="16"/>
              </w:rPr>
            </w:pPr>
            <w:r w:rsidRPr="00C34218">
              <w:rPr>
                <w:rFonts w:ascii="Arial" w:hAnsi="Arial" w:cs="Arial"/>
                <w:color w:val="000000"/>
                <w:sz w:val="16"/>
                <w:szCs w:val="16"/>
              </w:rPr>
              <w:t xml:space="preserve"> (287.609)</w:t>
            </w:r>
          </w:p>
        </w:tc>
        <w:tc>
          <w:tcPr>
            <w:tcW w:w="85" w:type="pct"/>
            <w:tcBorders>
              <w:top w:val="nil"/>
              <w:left w:val="nil"/>
              <w:bottom w:val="nil"/>
              <w:right w:val="nil"/>
            </w:tcBorders>
            <w:noWrap/>
            <w:vAlign w:val="center"/>
            <w:hideMark/>
          </w:tcPr>
          <w:p w14:paraId="1D231027" w14:textId="77777777" w:rsidR="003745FF" w:rsidRPr="00C34218" w:rsidRDefault="003745FF" w:rsidP="00CC0203">
            <w:pPr>
              <w:jc w:val="right"/>
              <w:rPr>
                <w:rFonts w:ascii="Arial" w:hAnsi="Arial" w:cs="Arial"/>
                <w:color w:val="000000"/>
                <w:sz w:val="16"/>
                <w:szCs w:val="16"/>
              </w:rPr>
            </w:pPr>
          </w:p>
        </w:tc>
        <w:tc>
          <w:tcPr>
            <w:tcW w:w="583" w:type="pct"/>
            <w:tcBorders>
              <w:top w:val="nil"/>
              <w:left w:val="nil"/>
              <w:bottom w:val="double" w:sz="6" w:space="0" w:color="auto"/>
              <w:right w:val="nil"/>
            </w:tcBorders>
            <w:noWrap/>
            <w:vAlign w:val="center"/>
            <w:hideMark/>
          </w:tcPr>
          <w:p w14:paraId="652F5E7D" w14:textId="5520AB50" w:rsidR="003745FF" w:rsidRPr="00C34218" w:rsidRDefault="003745FF" w:rsidP="00CC0203">
            <w:pPr>
              <w:jc w:val="right"/>
              <w:rPr>
                <w:rFonts w:ascii="Arial" w:hAnsi="Arial" w:cs="Arial"/>
                <w:color w:val="000000"/>
                <w:sz w:val="16"/>
                <w:szCs w:val="16"/>
              </w:rPr>
            </w:pPr>
            <w:r w:rsidRPr="00C34218">
              <w:rPr>
                <w:rFonts w:ascii="Arial" w:hAnsi="Arial" w:cs="Arial"/>
                <w:color w:val="000000"/>
                <w:sz w:val="16"/>
                <w:szCs w:val="16"/>
              </w:rPr>
              <w:t xml:space="preserve">315.597 </w:t>
            </w:r>
          </w:p>
        </w:tc>
        <w:tc>
          <w:tcPr>
            <w:tcW w:w="85" w:type="pct"/>
            <w:tcBorders>
              <w:top w:val="nil"/>
              <w:left w:val="nil"/>
              <w:bottom w:val="nil"/>
              <w:right w:val="nil"/>
            </w:tcBorders>
            <w:noWrap/>
            <w:vAlign w:val="center"/>
            <w:hideMark/>
          </w:tcPr>
          <w:p w14:paraId="6548D5B2" w14:textId="77777777" w:rsidR="003745FF" w:rsidRPr="00C34218" w:rsidRDefault="003745FF" w:rsidP="00CC0203">
            <w:pPr>
              <w:jc w:val="right"/>
              <w:rPr>
                <w:rFonts w:ascii="Arial" w:hAnsi="Arial" w:cs="Arial"/>
                <w:color w:val="000000"/>
                <w:sz w:val="16"/>
                <w:szCs w:val="16"/>
              </w:rPr>
            </w:pPr>
          </w:p>
        </w:tc>
        <w:tc>
          <w:tcPr>
            <w:tcW w:w="593" w:type="pct"/>
            <w:tcBorders>
              <w:top w:val="nil"/>
              <w:left w:val="nil"/>
              <w:bottom w:val="double" w:sz="6" w:space="0" w:color="auto"/>
              <w:right w:val="nil"/>
            </w:tcBorders>
            <w:noWrap/>
            <w:vAlign w:val="center"/>
            <w:hideMark/>
          </w:tcPr>
          <w:p w14:paraId="363B0A45" w14:textId="77777777" w:rsidR="003745FF" w:rsidRPr="00C34218" w:rsidRDefault="003745FF" w:rsidP="00CC0203">
            <w:pPr>
              <w:jc w:val="right"/>
              <w:rPr>
                <w:rFonts w:ascii="Arial" w:hAnsi="Arial" w:cs="Arial"/>
                <w:color w:val="000000"/>
                <w:sz w:val="16"/>
                <w:szCs w:val="16"/>
              </w:rPr>
            </w:pPr>
            <w:r w:rsidRPr="00C34218">
              <w:rPr>
                <w:rFonts w:ascii="Arial" w:hAnsi="Arial" w:cs="Arial"/>
                <w:color w:val="000000"/>
                <w:sz w:val="16"/>
                <w:szCs w:val="16"/>
              </w:rPr>
              <w:t xml:space="preserve">        269.044 </w:t>
            </w:r>
          </w:p>
        </w:tc>
      </w:tr>
    </w:tbl>
    <w:p w14:paraId="42AC5D86" w14:textId="77777777" w:rsidR="005B57BC" w:rsidRPr="00C34218" w:rsidRDefault="005B57BC" w:rsidP="005902DC">
      <w:pPr>
        <w:rPr>
          <w:rFonts w:ascii="Georgia" w:hAnsi="Georgia" w:cs="Arial"/>
          <w:bCs/>
          <w:sz w:val="16"/>
          <w:szCs w:val="16"/>
        </w:rPr>
      </w:pPr>
    </w:p>
    <w:p w14:paraId="627A8E06" w14:textId="30C2691B" w:rsidR="00345DF5" w:rsidRPr="00C34218" w:rsidRDefault="00345DF5" w:rsidP="00345DF5">
      <w:pPr>
        <w:rPr>
          <w:rFonts w:ascii="Georgia" w:hAnsi="Georgia" w:cs="Arial"/>
          <w:bCs/>
          <w:sz w:val="16"/>
          <w:szCs w:val="16"/>
        </w:rPr>
      </w:pPr>
      <w:r w:rsidRPr="00C34218">
        <w:rPr>
          <w:rFonts w:ascii="Georgia" w:hAnsi="Georgia" w:cs="Arial"/>
          <w:bCs/>
          <w:sz w:val="16"/>
          <w:szCs w:val="16"/>
        </w:rPr>
        <w:t xml:space="preserve">(i) </w:t>
      </w:r>
      <w:r w:rsidR="00141C90" w:rsidRPr="00C34218">
        <w:rPr>
          <w:rFonts w:ascii="Georgia" w:hAnsi="Georgia" w:cs="Arial"/>
          <w:bCs/>
          <w:sz w:val="16"/>
          <w:szCs w:val="16"/>
        </w:rPr>
        <w:t xml:space="preserve">Em dezembro de 2025, </w:t>
      </w:r>
      <w:r w:rsidR="004502AE" w:rsidRPr="00C34218">
        <w:rPr>
          <w:rFonts w:ascii="Georgia" w:hAnsi="Georgia" w:cs="Arial"/>
          <w:bCs/>
          <w:sz w:val="16"/>
          <w:szCs w:val="16"/>
        </w:rPr>
        <w:t>houve</w:t>
      </w:r>
      <w:r w:rsidR="00141C90" w:rsidRPr="00C34218">
        <w:rPr>
          <w:rFonts w:ascii="Georgia" w:hAnsi="Georgia" w:cs="Arial"/>
          <w:bCs/>
          <w:sz w:val="16"/>
          <w:szCs w:val="16"/>
        </w:rPr>
        <w:t xml:space="preserve"> a </w:t>
      </w:r>
      <w:r w:rsidR="004502AE" w:rsidRPr="00C34218">
        <w:rPr>
          <w:rFonts w:ascii="Georgia" w:hAnsi="Georgia" w:cs="Arial"/>
          <w:bCs/>
          <w:sz w:val="16"/>
          <w:szCs w:val="16"/>
        </w:rPr>
        <w:t>aquisição</w:t>
      </w:r>
      <w:r w:rsidR="00141C90" w:rsidRPr="00C34218">
        <w:rPr>
          <w:rFonts w:ascii="Georgia" w:hAnsi="Georgia" w:cs="Arial"/>
          <w:bCs/>
          <w:sz w:val="16"/>
          <w:szCs w:val="16"/>
        </w:rPr>
        <w:t xml:space="preserve"> da Fazenda Santa Rit</w:t>
      </w:r>
      <w:r w:rsidR="004502AE" w:rsidRPr="00C34218">
        <w:rPr>
          <w:rFonts w:ascii="Georgia" w:hAnsi="Georgia" w:cs="Arial"/>
          <w:bCs/>
          <w:sz w:val="16"/>
          <w:szCs w:val="16"/>
        </w:rPr>
        <w:t xml:space="preserve">a pela Companhia, mediante </w:t>
      </w:r>
      <w:r w:rsidR="00982A6D" w:rsidRPr="00C34218">
        <w:rPr>
          <w:rFonts w:ascii="Georgia" w:hAnsi="Georgia" w:cs="Arial"/>
          <w:bCs/>
          <w:sz w:val="16"/>
          <w:szCs w:val="16"/>
        </w:rPr>
        <w:t xml:space="preserve">assinatura de </w:t>
      </w:r>
      <w:r w:rsidR="004502AE" w:rsidRPr="00C34218">
        <w:rPr>
          <w:rFonts w:ascii="Georgia" w:hAnsi="Georgia" w:cs="Arial"/>
          <w:bCs/>
          <w:sz w:val="16"/>
          <w:szCs w:val="16"/>
        </w:rPr>
        <w:t xml:space="preserve">contrato de compra e venda junto à </w:t>
      </w:r>
      <w:proofErr w:type="spellStart"/>
      <w:r w:rsidR="004502AE" w:rsidRPr="00C34218">
        <w:rPr>
          <w:rFonts w:ascii="Georgia" w:hAnsi="Georgia" w:cs="Arial"/>
          <w:bCs/>
          <w:sz w:val="16"/>
          <w:szCs w:val="16"/>
        </w:rPr>
        <w:t>Codemge</w:t>
      </w:r>
      <w:proofErr w:type="spellEnd"/>
      <w:r w:rsidR="00141C90" w:rsidRPr="00C34218">
        <w:rPr>
          <w:rFonts w:ascii="Georgia" w:hAnsi="Georgia" w:cs="Arial"/>
          <w:bCs/>
          <w:sz w:val="16"/>
          <w:szCs w:val="16"/>
        </w:rPr>
        <w:t>,</w:t>
      </w:r>
      <w:r w:rsidR="00982A6D" w:rsidRPr="00C34218">
        <w:rPr>
          <w:rFonts w:ascii="Georgia" w:hAnsi="Georgia" w:cs="Arial"/>
          <w:bCs/>
          <w:sz w:val="16"/>
          <w:szCs w:val="16"/>
        </w:rPr>
        <w:t xml:space="preserve"> </w:t>
      </w:r>
      <w:r w:rsidR="00141C90" w:rsidRPr="00C34218">
        <w:rPr>
          <w:rFonts w:ascii="Georgia" w:hAnsi="Georgia" w:cs="Arial"/>
          <w:bCs/>
          <w:sz w:val="16"/>
          <w:szCs w:val="16"/>
        </w:rPr>
        <w:t>localizad</w:t>
      </w:r>
      <w:r w:rsidR="00982A6D" w:rsidRPr="00C34218">
        <w:rPr>
          <w:rFonts w:ascii="Georgia" w:hAnsi="Georgia" w:cs="Arial"/>
          <w:bCs/>
          <w:sz w:val="16"/>
          <w:szCs w:val="16"/>
        </w:rPr>
        <w:t>a</w:t>
      </w:r>
      <w:r w:rsidR="00141C90" w:rsidRPr="00C34218">
        <w:rPr>
          <w:rFonts w:ascii="Georgia" w:hAnsi="Georgia" w:cs="Arial"/>
          <w:bCs/>
          <w:sz w:val="16"/>
          <w:szCs w:val="16"/>
        </w:rPr>
        <w:t xml:space="preserve"> no bairro Barreiro, no município de Arax</w:t>
      </w:r>
      <w:r w:rsidR="00982A6D" w:rsidRPr="00C34218">
        <w:rPr>
          <w:rFonts w:ascii="Georgia" w:hAnsi="Georgia" w:cs="Arial"/>
          <w:bCs/>
          <w:sz w:val="16"/>
          <w:szCs w:val="16"/>
        </w:rPr>
        <w:t>á/MG</w:t>
      </w:r>
      <w:r w:rsidR="00141C90" w:rsidRPr="00C34218">
        <w:rPr>
          <w:rFonts w:ascii="Georgia" w:hAnsi="Georgia" w:cs="Arial"/>
          <w:bCs/>
          <w:sz w:val="16"/>
          <w:szCs w:val="16"/>
        </w:rPr>
        <w:t>, pelo valor de R$ 21.153.</w:t>
      </w:r>
      <w:r w:rsidRPr="00C34218">
        <w:rPr>
          <w:rFonts w:ascii="Georgia" w:hAnsi="Georgia" w:cs="Arial"/>
          <w:bCs/>
          <w:sz w:val="16"/>
          <w:szCs w:val="16"/>
        </w:rPr>
        <w:t xml:space="preserve"> </w:t>
      </w:r>
      <w:r w:rsidR="00141C90" w:rsidRPr="00C34218">
        <w:rPr>
          <w:rFonts w:ascii="Georgia" w:hAnsi="Georgia" w:cs="Arial"/>
          <w:bCs/>
          <w:sz w:val="16"/>
          <w:szCs w:val="16"/>
        </w:rPr>
        <w:t>V</w:t>
      </w:r>
      <w:r w:rsidRPr="00C34218">
        <w:rPr>
          <w:rFonts w:ascii="Georgia" w:hAnsi="Georgia" w:cs="Arial"/>
          <w:bCs/>
          <w:sz w:val="16"/>
          <w:szCs w:val="16"/>
        </w:rPr>
        <w:t>ide nota 10</w:t>
      </w:r>
      <w:r w:rsidR="00141C90" w:rsidRPr="00C34218">
        <w:rPr>
          <w:rFonts w:ascii="Georgia" w:hAnsi="Georgia" w:cs="Arial"/>
          <w:bCs/>
          <w:sz w:val="16"/>
          <w:szCs w:val="16"/>
        </w:rPr>
        <w:t>.</w:t>
      </w:r>
    </w:p>
    <w:p w14:paraId="54C9F2F5" w14:textId="77777777" w:rsidR="00345DF5" w:rsidRPr="00C34218" w:rsidRDefault="00345DF5" w:rsidP="005902DC">
      <w:pPr>
        <w:rPr>
          <w:rFonts w:ascii="Georgia" w:hAnsi="Georgia" w:cs="Arial"/>
          <w:bCs/>
        </w:rPr>
      </w:pPr>
    </w:p>
    <w:p w14:paraId="20AD0A29" w14:textId="001014F6" w:rsidR="005902DC" w:rsidRPr="00C34218" w:rsidRDefault="005902DC" w:rsidP="005902DC">
      <w:pPr>
        <w:rPr>
          <w:rFonts w:ascii="Georgia" w:hAnsi="Georgia" w:cs="Arial"/>
          <w:bCs/>
          <w:sz w:val="22"/>
          <w:szCs w:val="22"/>
        </w:rPr>
      </w:pPr>
      <w:r w:rsidRPr="00C34218">
        <w:rPr>
          <w:rFonts w:ascii="Georgia" w:hAnsi="Georgia" w:cs="Arial"/>
          <w:bCs/>
          <w:sz w:val="22"/>
          <w:szCs w:val="22"/>
        </w:rPr>
        <w:t xml:space="preserve">Movimentação do imobilizado </w:t>
      </w:r>
      <w:r w:rsidR="0021409F" w:rsidRPr="00C34218">
        <w:rPr>
          <w:rFonts w:ascii="Georgia" w:hAnsi="Georgia" w:cs="Arial"/>
          <w:bCs/>
          <w:sz w:val="22"/>
          <w:szCs w:val="22"/>
        </w:rPr>
        <w:t>no</w:t>
      </w:r>
      <w:r w:rsidR="00BF1C2C" w:rsidRPr="00C34218">
        <w:rPr>
          <w:rFonts w:ascii="Georgia" w:hAnsi="Georgia" w:cs="Arial"/>
          <w:bCs/>
          <w:sz w:val="22"/>
          <w:szCs w:val="22"/>
        </w:rPr>
        <w:t>s</w:t>
      </w:r>
      <w:r w:rsidR="0021409F" w:rsidRPr="00C34218">
        <w:rPr>
          <w:rFonts w:ascii="Georgia" w:hAnsi="Georgia" w:cs="Arial"/>
          <w:bCs/>
          <w:sz w:val="22"/>
          <w:szCs w:val="22"/>
        </w:rPr>
        <w:t xml:space="preserve"> exercício</w:t>
      </w:r>
      <w:r w:rsidR="00BF1C2C" w:rsidRPr="00C34218">
        <w:rPr>
          <w:rFonts w:ascii="Georgia" w:hAnsi="Georgia" w:cs="Arial"/>
          <w:bCs/>
          <w:sz w:val="22"/>
          <w:szCs w:val="22"/>
        </w:rPr>
        <w:t>s</w:t>
      </w:r>
      <w:r w:rsidR="0021409F" w:rsidRPr="00C34218">
        <w:rPr>
          <w:rFonts w:ascii="Georgia" w:hAnsi="Georgia" w:cs="Arial"/>
          <w:bCs/>
          <w:sz w:val="22"/>
          <w:szCs w:val="22"/>
        </w:rPr>
        <w:t xml:space="preserve"> findo</w:t>
      </w:r>
      <w:r w:rsidR="00BF1C2C" w:rsidRPr="00C34218">
        <w:rPr>
          <w:rFonts w:ascii="Georgia" w:hAnsi="Georgia" w:cs="Arial"/>
          <w:bCs/>
          <w:sz w:val="22"/>
          <w:szCs w:val="22"/>
        </w:rPr>
        <w:t>s</w:t>
      </w:r>
      <w:r w:rsidRPr="00C34218">
        <w:rPr>
          <w:rFonts w:ascii="Georgia" w:hAnsi="Georgia" w:cs="Arial"/>
          <w:bCs/>
          <w:sz w:val="22"/>
          <w:szCs w:val="22"/>
        </w:rPr>
        <w:t xml:space="preserve"> em 3</w:t>
      </w:r>
      <w:r w:rsidR="00306499" w:rsidRPr="00C34218">
        <w:rPr>
          <w:rFonts w:ascii="Georgia" w:hAnsi="Georgia" w:cs="Arial"/>
          <w:bCs/>
          <w:sz w:val="22"/>
          <w:szCs w:val="22"/>
        </w:rPr>
        <w:t>1</w:t>
      </w:r>
      <w:r w:rsidRPr="00C34218">
        <w:rPr>
          <w:rFonts w:ascii="Georgia" w:hAnsi="Georgia" w:cs="Arial"/>
          <w:bCs/>
          <w:sz w:val="22"/>
          <w:szCs w:val="22"/>
        </w:rPr>
        <w:t xml:space="preserve"> de </w:t>
      </w:r>
      <w:r w:rsidR="00306499" w:rsidRPr="00C34218">
        <w:rPr>
          <w:rFonts w:ascii="Georgia" w:hAnsi="Georgia" w:cs="Arial"/>
          <w:bCs/>
          <w:sz w:val="22"/>
          <w:szCs w:val="22"/>
        </w:rPr>
        <w:t>dez</w:t>
      </w:r>
      <w:r w:rsidR="003A76E4" w:rsidRPr="00C34218">
        <w:rPr>
          <w:rFonts w:ascii="Georgia" w:hAnsi="Georgia" w:cs="Arial"/>
          <w:bCs/>
          <w:sz w:val="22"/>
          <w:szCs w:val="22"/>
        </w:rPr>
        <w:t>embr</w:t>
      </w:r>
      <w:r w:rsidR="00DF480C" w:rsidRPr="00C34218">
        <w:rPr>
          <w:rFonts w:ascii="Georgia" w:hAnsi="Georgia" w:cs="Arial"/>
          <w:bCs/>
          <w:sz w:val="22"/>
          <w:szCs w:val="22"/>
        </w:rPr>
        <w:t>o</w:t>
      </w:r>
      <w:r w:rsidRPr="00C34218">
        <w:rPr>
          <w:rFonts w:ascii="Georgia" w:hAnsi="Georgia" w:cs="Arial"/>
          <w:bCs/>
          <w:sz w:val="22"/>
          <w:szCs w:val="22"/>
        </w:rPr>
        <w:t xml:space="preserve"> de 202</w:t>
      </w:r>
      <w:r w:rsidR="00D62ECA" w:rsidRPr="00C34218">
        <w:rPr>
          <w:rFonts w:ascii="Georgia" w:hAnsi="Georgia" w:cs="Arial"/>
          <w:bCs/>
          <w:sz w:val="22"/>
          <w:szCs w:val="22"/>
        </w:rPr>
        <w:t>4</w:t>
      </w:r>
      <w:r w:rsidRPr="00C34218">
        <w:rPr>
          <w:rFonts w:ascii="Georgia" w:hAnsi="Georgia" w:cs="Arial"/>
          <w:bCs/>
          <w:sz w:val="22"/>
          <w:szCs w:val="22"/>
        </w:rPr>
        <w:t xml:space="preserve"> e 202</w:t>
      </w:r>
      <w:r w:rsidR="00D62ECA" w:rsidRPr="00C34218">
        <w:rPr>
          <w:rFonts w:ascii="Georgia" w:hAnsi="Georgia" w:cs="Arial"/>
          <w:bCs/>
          <w:sz w:val="22"/>
          <w:szCs w:val="22"/>
        </w:rPr>
        <w:t>5</w:t>
      </w:r>
      <w:r w:rsidRPr="00C34218">
        <w:rPr>
          <w:rFonts w:ascii="Georgia" w:hAnsi="Georgia" w:cs="Arial"/>
          <w:bCs/>
          <w:sz w:val="22"/>
          <w:szCs w:val="22"/>
        </w:rPr>
        <w:t>:</w:t>
      </w:r>
    </w:p>
    <w:p w14:paraId="296B8097" w14:textId="77777777" w:rsidR="005902DC" w:rsidRPr="00C34218" w:rsidRDefault="005902DC" w:rsidP="005902DC">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2951"/>
        <w:gridCol w:w="1262"/>
        <w:gridCol w:w="187"/>
        <w:gridCol w:w="1474"/>
        <w:gridCol w:w="209"/>
        <w:gridCol w:w="1474"/>
        <w:gridCol w:w="187"/>
        <w:gridCol w:w="1493"/>
      </w:tblGrid>
      <w:tr w:rsidR="00E73962" w:rsidRPr="00C34218" w14:paraId="4F43FE88" w14:textId="77777777" w:rsidTr="00052A90">
        <w:trPr>
          <w:trHeight w:val="170"/>
        </w:trPr>
        <w:tc>
          <w:tcPr>
            <w:tcW w:w="1598" w:type="pct"/>
            <w:tcBorders>
              <w:top w:val="nil"/>
              <w:left w:val="nil"/>
              <w:bottom w:val="nil"/>
              <w:right w:val="nil"/>
            </w:tcBorders>
            <w:noWrap/>
            <w:vAlign w:val="center"/>
            <w:hideMark/>
          </w:tcPr>
          <w:p w14:paraId="41F80208" w14:textId="77777777" w:rsidR="00E73962" w:rsidRPr="00C34218" w:rsidRDefault="00E73962" w:rsidP="00E73962">
            <w:pPr>
              <w:rPr>
                <w:rFonts w:ascii="Arial" w:hAnsi="Arial" w:cs="Arial"/>
                <w:sz w:val="16"/>
                <w:szCs w:val="16"/>
              </w:rPr>
            </w:pPr>
          </w:p>
        </w:tc>
        <w:tc>
          <w:tcPr>
            <w:tcW w:w="683" w:type="pct"/>
            <w:tcBorders>
              <w:top w:val="nil"/>
              <w:left w:val="nil"/>
              <w:bottom w:val="single" w:sz="4" w:space="0" w:color="auto"/>
              <w:right w:val="nil"/>
            </w:tcBorders>
            <w:vAlign w:val="bottom"/>
            <w:hideMark/>
          </w:tcPr>
          <w:p w14:paraId="6272BA9B" w14:textId="77777777" w:rsidR="00E73962" w:rsidRPr="00C34218" w:rsidRDefault="00E73962" w:rsidP="00E73962">
            <w:pPr>
              <w:jc w:val="right"/>
              <w:rPr>
                <w:rFonts w:ascii="Arial" w:hAnsi="Arial" w:cs="Arial"/>
                <w:b/>
                <w:bCs/>
                <w:color w:val="000000"/>
                <w:sz w:val="16"/>
                <w:szCs w:val="16"/>
              </w:rPr>
            </w:pPr>
            <w:r w:rsidRPr="00C34218">
              <w:rPr>
                <w:rFonts w:ascii="Arial" w:hAnsi="Arial" w:cs="Arial"/>
                <w:b/>
                <w:bCs/>
                <w:color w:val="000000"/>
                <w:sz w:val="16"/>
                <w:szCs w:val="16"/>
              </w:rPr>
              <w:t>2024</w:t>
            </w:r>
          </w:p>
        </w:tc>
        <w:tc>
          <w:tcPr>
            <w:tcW w:w="101" w:type="pct"/>
            <w:tcBorders>
              <w:top w:val="nil"/>
              <w:left w:val="nil"/>
              <w:bottom w:val="nil"/>
              <w:right w:val="nil"/>
            </w:tcBorders>
            <w:vAlign w:val="bottom"/>
            <w:hideMark/>
          </w:tcPr>
          <w:p w14:paraId="666DB402" w14:textId="77777777" w:rsidR="00E73962" w:rsidRPr="00C34218" w:rsidRDefault="00E73962" w:rsidP="00E73962">
            <w:pPr>
              <w:jc w:val="right"/>
              <w:rPr>
                <w:rFonts w:ascii="Arial" w:hAnsi="Arial" w:cs="Arial"/>
                <w:b/>
                <w:bCs/>
                <w:color w:val="000000"/>
                <w:sz w:val="16"/>
                <w:szCs w:val="16"/>
              </w:rPr>
            </w:pPr>
          </w:p>
        </w:tc>
        <w:tc>
          <w:tcPr>
            <w:tcW w:w="798" w:type="pct"/>
            <w:tcBorders>
              <w:top w:val="nil"/>
              <w:left w:val="nil"/>
              <w:bottom w:val="single" w:sz="4" w:space="0" w:color="auto"/>
              <w:right w:val="nil"/>
            </w:tcBorders>
            <w:noWrap/>
            <w:vAlign w:val="bottom"/>
            <w:hideMark/>
          </w:tcPr>
          <w:p w14:paraId="199F998E" w14:textId="77777777" w:rsidR="00E73962" w:rsidRPr="00C34218" w:rsidRDefault="00E73962" w:rsidP="00E73962">
            <w:pPr>
              <w:jc w:val="right"/>
              <w:rPr>
                <w:rFonts w:ascii="Arial" w:hAnsi="Arial" w:cs="Arial"/>
                <w:b/>
                <w:bCs/>
                <w:color w:val="000000"/>
                <w:sz w:val="16"/>
                <w:szCs w:val="16"/>
              </w:rPr>
            </w:pPr>
            <w:r w:rsidRPr="00C34218">
              <w:rPr>
                <w:rFonts w:ascii="Arial" w:hAnsi="Arial" w:cs="Arial"/>
                <w:b/>
                <w:bCs/>
                <w:color w:val="000000"/>
                <w:sz w:val="16"/>
                <w:szCs w:val="16"/>
              </w:rPr>
              <w:t>Adições</w:t>
            </w:r>
          </w:p>
        </w:tc>
        <w:tc>
          <w:tcPr>
            <w:tcW w:w="113" w:type="pct"/>
            <w:tcBorders>
              <w:top w:val="nil"/>
              <w:left w:val="nil"/>
              <w:bottom w:val="nil"/>
              <w:right w:val="nil"/>
            </w:tcBorders>
            <w:noWrap/>
            <w:vAlign w:val="bottom"/>
            <w:hideMark/>
          </w:tcPr>
          <w:p w14:paraId="1AD2947C" w14:textId="77777777" w:rsidR="00E73962" w:rsidRPr="00C34218" w:rsidRDefault="00E73962" w:rsidP="00E73962">
            <w:pPr>
              <w:jc w:val="right"/>
              <w:rPr>
                <w:rFonts w:ascii="Arial" w:hAnsi="Arial" w:cs="Arial"/>
                <w:b/>
                <w:bCs/>
                <w:color w:val="000000"/>
                <w:sz w:val="16"/>
                <w:szCs w:val="16"/>
              </w:rPr>
            </w:pPr>
          </w:p>
        </w:tc>
        <w:tc>
          <w:tcPr>
            <w:tcW w:w="798" w:type="pct"/>
            <w:tcBorders>
              <w:top w:val="nil"/>
              <w:left w:val="nil"/>
              <w:bottom w:val="single" w:sz="4" w:space="0" w:color="auto"/>
              <w:right w:val="nil"/>
            </w:tcBorders>
            <w:noWrap/>
            <w:vAlign w:val="bottom"/>
            <w:hideMark/>
          </w:tcPr>
          <w:p w14:paraId="1B971FDB" w14:textId="77777777" w:rsidR="00E73962" w:rsidRPr="00C34218" w:rsidRDefault="00E73962" w:rsidP="00E73962">
            <w:pPr>
              <w:jc w:val="right"/>
              <w:rPr>
                <w:rFonts w:ascii="Arial" w:hAnsi="Arial" w:cs="Arial"/>
                <w:b/>
                <w:bCs/>
                <w:color w:val="000000"/>
                <w:sz w:val="16"/>
                <w:szCs w:val="16"/>
              </w:rPr>
            </w:pPr>
            <w:r w:rsidRPr="00C34218">
              <w:rPr>
                <w:rFonts w:ascii="Arial" w:hAnsi="Arial" w:cs="Arial"/>
                <w:b/>
                <w:bCs/>
                <w:color w:val="000000"/>
                <w:sz w:val="16"/>
                <w:szCs w:val="16"/>
              </w:rPr>
              <w:t>Reversões</w:t>
            </w:r>
          </w:p>
        </w:tc>
        <w:tc>
          <w:tcPr>
            <w:tcW w:w="101" w:type="pct"/>
            <w:tcBorders>
              <w:top w:val="nil"/>
              <w:left w:val="nil"/>
              <w:bottom w:val="nil"/>
              <w:right w:val="nil"/>
            </w:tcBorders>
            <w:vAlign w:val="bottom"/>
            <w:hideMark/>
          </w:tcPr>
          <w:p w14:paraId="0FADE0FD" w14:textId="77777777" w:rsidR="00E73962" w:rsidRPr="00C34218" w:rsidRDefault="00E73962" w:rsidP="00E73962">
            <w:pPr>
              <w:jc w:val="right"/>
              <w:rPr>
                <w:rFonts w:ascii="Arial" w:hAnsi="Arial" w:cs="Arial"/>
                <w:b/>
                <w:bCs/>
                <w:color w:val="000000"/>
                <w:sz w:val="16"/>
                <w:szCs w:val="16"/>
              </w:rPr>
            </w:pPr>
          </w:p>
        </w:tc>
        <w:tc>
          <w:tcPr>
            <w:tcW w:w="808" w:type="pct"/>
            <w:tcBorders>
              <w:top w:val="nil"/>
              <w:left w:val="nil"/>
              <w:bottom w:val="single" w:sz="4" w:space="0" w:color="auto"/>
              <w:right w:val="nil"/>
            </w:tcBorders>
            <w:vAlign w:val="bottom"/>
            <w:hideMark/>
          </w:tcPr>
          <w:p w14:paraId="1C9D07E1" w14:textId="77777777" w:rsidR="00E73962" w:rsidRPr="00C34218" w:rsidRDefault="00E73962" w:rsidP="00E73962">
            <w:pPr>
              <w:jc w:val="right"/>
              <w:rPr>
                <w:rFonts w:ascii="Arial" w:hAnsi="Arial" w:cs="Arial"/>
                <w:b/>
                <w:bCs/>
                <w:color w:val="000000"/>
                <w:sz w:val="16"/>
                <w:szCs w:val="16"/>
              </w:rPr>
            </w:pPr>
            <w:r w:rsidRPr="00C34218">
              <w:rPr>
                <w:rFonts w:ascii="Arial" w:hAnsi="Arial" w:cs="Arial"/>
                <w:b/>
                <w:bCs/>
                <w:color w:val="000000"/>
                <w:sz w:val="16"/>
                <w:szCs w:val="16"/>
              </w:rPr>
              <w:t>2025</w:t>
            </w:r>
          </w:p>
        </w:tc>
      </w:tr>
      <w:tr w:rsidR="00E73962" w:rsidRPr="00C34218" w14:paraId="52AA8D0A" w14:textId="77777777" w:rsidTr="00052A90">
        <w:trPr>
          <w:trHeight w:val="170"/>
        </w:trPr>
        <w:tc>
          <w:tcPr>
            <w:tcW w:w="1598" w:type="pct"/>
            <w:tcBorders>
              <w:top w:val="nil"/>
              <w:left w:val="nil"/>
              <w:bottom w:val="nil"/>
              <w:right w:val="nil"/>
            </w:tcBorders>
            <w:noWrap/>
            <w:vAlign w:val="center"/>
            <w:hideMark/>
          </w:tcPr>
          <w:p w14:paraId="7E887F4B" w14:textId="77777777" w:rsidR="00E73962" w:rsidRPr="00C34218" w:rsidRDefault="00E73962" w:rsidP="00E73962">
            <w:pPr>
              <w:rPr>
                <w:rFonts w:ascii="Arial" w:hAnsi="Arial" w:cs="Arial"/>
                <w:b/>
                <w:bCs/>
                <w:color w:val="000000"/>
                <w:sz w:val="16"/>
                <w:szCs w:val="16"/>
              </w:rPr>
            </w:pPr>
            <w:r w:rsidRPr="00C34218">
              <w:rPr>
                <w:rFonts w:ascii="Arial" w:hAnsi="Arial" w:cs="Arial"/>
                <w:b/>
                <w:bCs/>
                <w:color w:val="000000"/>
                <w:sz w:val="16"/>
                <w:szCs w:val="16"/>
              </w:rPr>
              <w:t>Custo</w:t>
            </w:r>
          </w:p>
        </w:tc>
        <w:tc>
          <w:tcPr>
            <w:tcW w:w="683" w:type="pct"/>
            <w:tcBorders>
              <w:top w:val="single" w:sz="4" w:space="0" w:color="auto"/>
              <w:left w:val="nil"/>
              <w:bottom w:val="nil"/>
              <w:right w:val="nil"/>
            </w:tcBorders>
            <w:hideMark/>
          </w:tcPr>
          <w:p w14:paraId="558862EC" w14:textId="77777777" w:rsidR="00E73962" w:rsidRPr="00C34218" w:rsidRDefault="00E73962" w:rsidP="00E73962">
            <w:pPr>
              <w:rPr>
                <w:rFonts w:ascii="Arial" w:hAnsi="Arial" w:cs="Arial"/>
                <w:b/>
                <w:bCs/>
                <w:color w:val="000000"/>
                <w:sz w:val="16"/>
                <w:szCs w:val="16"/>
              </w:rPr>
            </w:pPr>
          </w:p>
        </w:tc>
        <w:tc>
          <w:tcPr>
            <w:tcW w:w="101" w:type="pct"/>
            <w:tcBorders>
              <w:top w:val="nil"/>
              <w:left w:val="nil"/>
              <w:bottom w:val="nil"/>
              <w:right w:val="nil"/>
            </w:tcBorders>
            <w:hideMark/>
          </w:tcPr>
          <w:p w14:paraId="6C47C92E" w14:textId="77777777" w:rsidR="00E73962" w:rsidRPr="00C34218" w:rsidRDefault="00E73962" w:rsidP="00E73962">
            <w:pPr>
              <w:rPr>
                <w:rFonts w:ascii="Arial" w:hAnsi="Arial" w:cs="Arial"/>
                <w:sz w:val="16"/>
                <w:szCs w:val="16"/>
              </w:rPr>
            </w:pPr>
          </w:p>
        </w:tc>
        <w:tc>
          <w:tcPr>
            <w:tcW w:w="798" w:type="pct"/>
            <w:tcBorders>
              <w:top w:val="single" w:sz="4" w:space="0" w:color="auto"/>
              <w:left w:val="nil"/>
              <w:bottom w:val="nil"/>
              <w:right w:val="nil"/>
            </w:tcBorders>
            <w:hideMark/>
          </w:tcPr>
          <w:p w14:paraId="18FDD490" w14:textId="77777777" w:rsidR="00E73962" w:rsidRPr="00C34218" w:rsidRDefault="00E73962" w:rsidP="00E73962">
            <w:pPr>
              <w:rPr>
                <w:rFonts w:ascii="Arial" w:hAnsi="Arial" w:cs="Arial"/>
                <w:sz w:val="16"/>
                <w:szCs w:val="16"/>
              </w:rPr>
            </w:pPr>
          </w:p>
        </w:tc>
        <w:tc>
          <w:tcPr>
            <w:tcW w:w="113" w:type="pct"/>
            <w:tcBorders>
              <w:top w:val="nil"/>
              <w:left w:val="nil"/>
              <w:bottom w:val="nil"/>
              <w:right w:val="nil"/>
            </w:tcBorders>
            <w:hideMark/>
          </w:tcPr>
          <w:p w14:paraId="5CD04CB0" w14:textId="77777777" w:rsidR="00E73962" w:rsidRPr="00C34218" w:rsidRDefault="00E73962" w:rsidP="00E73962">
            <w:pPr>
              <w:rPr>
                <w:rFonts w:ascii="Arial" w:hAnsi="Arial" w:cs="Arial"/>
                <w:sz w:val="16"/>
                <w:szCs w:val="16"/>
              </w:rPr>
            </w:pPr>
          </w:p>
        </w:tc>
        <w:tc>
          <w:tcPr>
            <w:tcW w:w="798" w:type="pct"/>
            <w:tcBorders>
              <w:top w:val="single" w:sz="4" w:space="0" w:color="auto"/>
              <w:left w:val="nil"/>
              <w:bottom w:val="nil"/>
              <w:right w:val="nil"/>
            </w:tcBorders>
            <w:hideMark/>
          </w:tcPr>
          <w:p w14:paraId="3E1AD481" w14:textId="77777777" w:rsidR="00E73962" w:rsidRPr="00C34218" w:rsidRDefault="00E73962" w:rsidP="00E73962">
            <w:pPr>
              <w:rPr>
                <w:rFonts w:ascii="Arial" w:hAnsi="Arial" w:cs="Arial"/>
                <w:sz w:val="16"/>
                <w:szCs w:val="16"/>
              </w:rPr>
            </w:pPr>
          </w:p>
        </w:tc>
        <w:tc>
          <w:tcPr>
            <w:tcW w:w="101" w:type="pct"/>
            <w:tcBorders>
              <w:top w:val="nil"/>
              <w:left w:val="nil"/>
              <w:bottom w:val="nil"/>
              <w:right w:val="nil"/>
            </w:tcBorders>
            <w:hideMark/>
          </w:tcPr>
          <w:p w14:paraId="2657272A" w14:textId="77777777" w:rsidR="00E73962" w:rsidRPr="00C34218" w:rsidRDefault="00E73962" w:rsidP="00E73962">
            <w:pPr>
              <w:rPr>
                <w:rFonts w:ascii="Arial" w:hAnsi="Arial" w:cs="Arial"/>
                <w:sz w:val="16"/>
                <w:szCs w:val="16"/>
              </w:rPr>
            </w:pPr>
          </w:p>
        </w:tc>
        <w:tc>
          <w:tcPr>
            <w:tcW w:w="808" w:type="pct"/>
            <w:tcBorders>
              <w:top w:val="single" w:sz="4" w:space="0" w:color="auto"/>
              <w:left w:val="nil"/>
              <w:bottom w:val="nil"/>
              <w:right w:val="nil"/>
            </w:tcBorders>
            <w:hideMark/>
          </w:tcPr>
          <w:p w14:paraId="788648FA" w14:textId="77777777" w:rsidR="00E73962" w:rsidRPr="00C34218" w:rsidRDefault="00E73962" w:rsidP="00E73962">
            <w:pPr>
              <w:rPr>
                <w:rFonts w:ascii="Arial" w:hAnsi="Arial" w:cs="Arial"/>
                <w:sz w:val="16"/>
                <w:szCs w:val="16"/>
              </w:rPr>
            </w:pPr>
          </w:p>
        </w:tc>
      </w:tr>
      <w:tr w:rsidR="00E73962" w:rsidRPr="00C34218" w14:paraId="4753ED5A" w14:textId="77777777" w:rsidTr="008218DE">
        <w:trPr>
          <w:trHeight w:val="170"/>
        </w:trPr>
        <w:tc>
          <w:tcPr>
            <w:tcW w:w="1598" w:type="pct"/>
            <w:tcBorders>
              <w:top w:val="nil"/>
              <w:left w:val="nil"/>
              <w:bottom w:val="nil"/>
              <w:right w:val="nil"/>
            </w:tcBorders>
            <w:noWrap/>
            <w:vAlign w:val="center"/>
            <w:hideMark/>
          </w:tcPr>
          <w:p w14:paraId="73F199F6" w14:textId="77777777" w:rsidR="00E73962" w:rsidRPr="00C34218" w:rsidRDefault="00E73962" w:rsidP="00E73962">
            <w:pPr>
              <w:rPr>
                <w:rFonts w:ascii="Arial" w:hAnsi="Arial" w:cs="Arial"/>
                <w:color w:val="000000"/>
                <w:sz w:val="16"/>
                <w:szCs w:val="16"/>
              </w:rPr>
            </w:pPr>
            <w:r w:rsidRPr="00C34218">
              <w:rPr>
                <w:rFonts w:ascii="Arial" w:hAnsi="Arial" w:cs="Arial"/>
                <w:color w:val="000000"/>
                <w:sz w:val="16"/>
                <w:szCs w:val="16"/>
              </w:rPr>
              <w:t>Terrenos</w:t>
            </w:r>
          </w:p>
        </w:tc>
        <w:tc>
          <w:tcPr>
            <w:tcW w:w="683" w:type="pct"/>
            <w:tcBorders>
              <w:top w:val="nil"/>
              <w:left w:val="nil"/>
              <w:bottom w:val="nil"/>
              <w:right w:val="nil"/>
            </w:tcBorders>
            <w:vAlign w:val="center"/>
            <w:hideMark/>
          </w:tcPr>
          <w:p w14:paraId="16AC70B3" w14:textId="3B95C248"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339.791</w:t>
            </w:r>
          </w:p>
        </w:tc>
        <w:tc>
          <w:tcPr>
            <w:tcW w:w="101" w:type="pct"/>
            <w:tcBorders>
              <w:top w:val="nil"/>
              <w:left w:val="nil"/>
              <w:bottom w:val="nil"/>
              <w:right w:val="nil"/>
            </w:tcBorders>
            <w:hideMark/>
          </w:tcPr>
          <w:p w14:paraId="706C4017" w14:textId="77777777" w:rsidR="00E73962" w:rsidRPr="00C34218" w:rsidRDefault="00E73962" w:rsidP="00E73962">
            <w:pPr>
              <w:jc w:val="right"/>
              <w:rPr>
                <w:rFonts w:ascii="Arial" w:hAnsi="Arial" w:cs="Arial"/>
                <w:color w:val="000000"/>
                <w:sz w:val="16"/>
                <w:szCs w:val="16"/>
              </w:rPr>
            </w:pPr>
          </w:p>
        </w:tc>
        <w:tc>
          <w:tcPr>
            <w:tcW w:w="798" w:type="pct"/>
            <w:tcBorders>
              <w:top w:val="nil"/>
              <w:left w:val="nil"/>
              <w:bottom w:val="nil"/>
              <w:right w:val="nil"/>
            </w:tcBorders>
            <w:vAlign w:val="center"/>
            <w:hideMark/>
          </w:tcPr>
          <w:p w14:paraId="03E3B3FC" w14:textId="6830B314"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21.153</w:t>
            </w:r>
          </w:p>
        </w:tc>
        <w:tc>
          <w:tcPr>
            <w:tcW w:w="113" w:type="pct"/>
            <w:tcBorders>
              <w:top w:val="nil"/>
              <w:left w:val="nil"/>
              <w:bottom w:val="nil"/>
              <w:right w:val="nil"/>
            </w:tcBorders>
            <w:vAlign w:val="center"/>
            <w:hideMark/>
          </w:tcPr>
          <w:p w14:paraId="517C8750" w14:textId="77777777" w:rsidR="00E73962" w:rsidRPr="00C34218" w:rsidRDefault="00E73962" w:rsidP="00E73962">
            <w:pPr>
              <w:jc w:val="right"/>
              <w:rPr>
                <w:rFonts w:ascii="Arial" w:hAnsi="Arial" w:cs="Arial"/>
                <w:color w:val="000000"/>
                <w:sz w:val="16"/>
                <w:szCs w:val="16"/>
              </w:rPr>
            </w:pPr>
          </w:p>
        </w:tc>
        <w:tc>
          <w:tcPr>
            <w:tcW w:w="798" w:type="pct"/>
            <w:tcBorders>
              <w:top w:val="nil"/>
              <w:left w:val="nil"/>
              <w:bottom w:val="nil"/>
              <w:right w:val="nil"/>
            </w:tcBorders>
            <w:vAlign w:val="center"/>
            <w:hideMark/>
          </w:tcPr>
          <w:p w14:paraId="315FEDD1" w14:textId="3E76976B"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w:t>
            </w:r>
          </w:p>
        </w:tc>
        <w:tc>
          <w:tcPr>
            <w:tcW w:w="101" w:type="pct"/>
            <w:tcBorders>
              <w:top w:val="nil"/>
              <w:left w:val="nil"/>
              <w:bottom w:val="nil"/>
              <w:right w:val="nil"/>
            </w:tcBorders>
            <w:hideMark/>
          </w:tcPr>
          <w:p w14:paraId="48333807" w14:textId="77777777" w:rsidR="00E73962" w:rsidRPr="00C34218" w:rsidRDefault="00E73962" w:rsidP="00E73962">
            <w:pPr>
              <w:jc w:val="right"/>
              <w:rPr>
                <w:rFonts w:ascii="Arial" w:hAnsi="Arial" w:cs="Arial"/>
                <w:color w:val="000000"/>
                <w:sz w:val="16"/>
                <w:szCs w:val="16"/>
              </w:rPr>
            </w:pPr>
          </w:p>
        </w:tc>
        <w:tc>
          <w:tcPr>
            <w:tcW w:w="808" w:type="pct"/>
            <w:tcBorders>
              <w:top w:val="nil"/>
              <w:left w:val="nil"/>
              <w:bottom w:val="nil"/>
              <w:right w:val="nil"/>
            </w:tcBorders>
            <w:vAlign w:val="center"/>
            <w:hideMark/>
          </w:tcPr>
          <w:p w14:paraId="6FF93ADC" w14:textId="1B402087"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360.944</w:t>
            </w:r>
          </w:p>
        </w:tc>
      </w:tr>
      <w:tr w:rsidR="00E73962" w:rsidRPr="00C34218" w14:paraId="545DF5D9" w14:textId="77777777" w:rsidTr="008218DE">
        <w:trPr>
          <w:trHeight w:val="170"/>
        </w:trPr>
        <w:tc>
          <w:tcPr>
            <w:tcW w:w="1598" w:type="pct"/>
            <w:tcBorders>
              <w:top w:val="nil"/>
              <w:left w:val="nil"/>
              <w:bottom w:val="nil"/>
              <w:right w:val="nil"/>
            </w:tcBorders>
            <w:noWrap/>
            <w:vAlign w:val="center"/>
            <w:hideMark/>
          </w:tcPr>
          <w:p w14:paraId="79C57108" w14:textId="77777777" w:rsidR="00E73962" w:rsidRPr="00C34218" w:rsidRDefault="00E73962" w:rsidP="00E73962">
            <w:pPr>
              <w:rPr>
                <w:rFonts w:ascii="Arial" w:hAnsi="Arial" w:cs="Arial"/>
                <w:color w:val="000000"/>
                <w:sz w:val="16"/>
                <w:szCs w:val="16"/>
              </w:rPr>
            </w:pPr>
            <w:r w:rsidRPr="00C34218">
              <w:rPr>
                <w:rFonts w:ascii="Arial" w:hAnsi="Arial" w:cs="Arial"/>
                <w:color w:val="000000"/>
                <w:sz w:val="16"/>
                <w:szCs w:val="16"/>
              </w:rPr>
              <w:t xml:space="preserve">Prédios e benfeitorias </w:t>
            </w:r>
          </w:p>
        </w:tc>
        <w:tc>
          <w:tcPr>
            <w:tcW w:w="683" w:type="pct"/>
            <w:tcBorders>
              <w:top w:val="nil"/>
              <w:left w:val="nil"/>
              <w:bottom w:val="nil"/>
              <w:right w:val="nil"/>
            </w:tcBorders>
            <w:vAlign w:val="center"/>
            <w:hideMark/>
          </w:tcPr>
          <w:p w14:paraId="268E29DB" w14:textId="5ED409B3"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256.787</w:t>
            </w:r>
          </w:p>
        </w:tc>
        <w:tc>
          <w:tcPr>
            <w:tcW w:w="101" w:type="pct"/>
            <w:tcBorders>
              <w:top w:val="nil"/>
              <w:left w:val="nil"/>
              <w:bottom w:val="nil"/>
              <w:right w:val="nil"/>
            </w:tcBorders>
            <w:hideMark/>
          </w:tcPr>
          <w:p w14:paraId="36E88A67" w14:textId="77777777" w:rsidR="00E73962" w:rsidRPr="00C34218" w:rsidRDefault="00E73962" w:rsidP="00E73962">
            <w:pPr>
              <w:jc w:val="right"/>
              <w:rPr>
                <w:rFonts w:ascii="Arial" w:hAnsi="Arial" w:cs="Arial"/>
                <w:color w:val="000000"/>
                <w:sz w:val="16"/>
                <w:szCs w:val="16"/>
              </w:rPr>
            </w:pPr>
          </w:p>
        </w:tc>
        <w:tc>
          <w:tcPr>
            <w:tcW w:w="798" w:type="pct"/>
            <w:tcBorders>
              <w:top w:val="nil"/>
              <w:left w:val="nil"/>
              <w:bottom w:val="nil"/>
              <w:right w:val="nil"/>
            </w:tcBorders>
            <w:vAlign w:val="center"/>
            <w:hideMark/>
          </w:tcPr>
          <w:p w14:paraId="12127513" w14:textId="5B0A8697"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w:t>
            </w:r>
          </w:p>
        </w:tc>
        <w:tc>
          <w:tcPr>
            <w:tcW w:w="113" w:type="pct"/>
            <w:tcBorders>
              <w:top w:val="nil"/>
              <w:left w:val="nil"/>
              <w:bottom w:val="nil"/>
              <w:right w:val="nil"/>
            </w:tcBorders>
            <w:vAlign w:val="center"/>
            <w:hideMark/>
          </w:tcPr>
          <w:p w14:paraId="692223B4" w14:textId="77777777" w:rsidR="00E73962" w:rsidRPr="00C34218" w:rsidRDefault="00E73962" w:rsidP="00E73962">
            <w:pPr>
              <w:jc w:val="right"/>
              <w:rPr>
                <w:rFonts w:ascii="Arial" w:hAnsi="Arial" w:cs="Arial"/>
                <w:color w:val="000000"/>
                <w:sz w:val="16"/>
                <w:szCs w:val="16"/>
              </w:rPr>
            </w:pPr>
          </w:p>
        </w:tc>
        <w:tc>
          <w:tcPr>
            <w:tcW w:w="798" w:type="pct"/>
            <w:tcBorders>
              <w:top w:val="nil"/>
              <w:left w:val="nil"/>
              <w:bottom w:val="nil"/>
              <w:right w:val="nil"/>
            </w:tcBorders>
            <w:vAlign w:val="center"/>
            <w:hideMark/>
          </w:tcPr>
          <w:p w14:paraId="5DC0AD5F" w14:textId="4A4186FD"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w:t>
            </w:r>
          </w:p>
        </w:tc>
        <w:tc>
          <w:tcPr>
            <w:tcW w:w="101" w:type="pct"/>
            <w:tcBorders>
              <w:top w:val="nil"/>
              <w:left w:val="nil"/>
              <w:bottom w:val="nil"/>
              <w:right w:val="nil"/>
            </w:tcBorders>
            <w:hideMark/>
          </w:tcPr>
          <w:p w14:paraId="43C7EE74" w14:textId="77777777" w:rsidR="00E73962" w:rsidRPr="00C34218" w:rsidRDefault="00E73962" w:rsidP="00E73962">
            <w:pPr>
              <w:jc w:val="right"/>
              <w:rPr>
                <w:rFonts w:ascii="Arial" w:hAnsi="Arial" w:cs="Arial"/>
                <w:color w:val="000000"/>
                <w:sz w:val="16"/>
                <w:szCs w:val="16"/>
              </w:rPr>
            </w:pPr>
          </w:p>
        </w:tc>
        <w:tc>
          <w:tcPr>
            <w:tcW w:w="808" w:type="pct"/>
            <w:tcBorders>
              <w:top w:val="nil"/>
              <w:left w:val="nil"/>
              <w:bottom w:val="nil"/>
              <w:right w:val="nil"/>
            </w:tcBorders>
            <w:vAlign w:val="center"/>
            <w:hideMark/>
          </w:tcPr>
          <w:p w14:paraId="6813A2EB" w14:textId="431E60BC"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256.787</w:t>
            </w:r>
          </w:p>
        </w:tc>
      </w:tr>
      <w:tr w:rsidR="00E73962" w:rsidRPr="00C34218" w14:paraId="115FA98E" w14:textId="77777777" w:rsidTr="008218DE">
        <w:trPr>
          <w:trHeight w:val="170"/>
        </w:trPr>
        <w:tc>
          <w:tcPr>
            <w:tcW w:w="1598" w:type="pct"/>
            <w:tcBorders>
              <w:top w:val="nil"/>
              <w:left w:val="nil"/>
              <w:bottom w:val="nil"/>
              <w:right w:val="nil"/>
            </w:tcBorders>
            <w:noWrap/>
            <w:vAlign w:val="center"/>
            <w:hideMark/>
          </w:tcPr>
          <w:p w14:paraId="33AD75ED" w14:textId="77777777" w:rsidR="00E73962" w:rsidRPr="00C34218" w:rsidRDefault="00E73962" w:rsidP="00E73962">
            <w:pPr>
              <w:rPr>
                <w:rFonts w:ascii="Arial" w:hAnsi="Arial" w:cs="Arial"/>
                <w:color w:val="000000"/>
                <w:sz w:val="16"/>
                <w:szCs w:val="16"/>
              </w:rPr>
            </w:pPr>
            <w:r w:rsidRPr="00C34218">
              <w:rPr>
                <w:rFonts w:ascii="Arial" w:hAnsi="Arial" w:cs="Arial"/>
                <w:color w:val="000000"/>
                <w:sz w:val="16"/>
                <w:szCs w:val="16"/>
              </w:rPr>
              <w:t>Equipamentos operacionais</w:t>
            </w:r>
          </w:p>
        </w:tc>
        <w:tc>
          <w:tcPr>
            <w:tcW w:w="683" w:type="pct"/>
            <w:tcBorders>
              <w:top w:val="nil"/>
              <w:left w:val="nil"/>
              <w:bottom w:val="single" w:sz="4" w:space="0" w:color="auto"/>
              <w:right w:val="nil"/>
            </w:tcBorders>
            <w:vAlign w:val="center"/>
            <w:hideMark/>
          </w:tcPr>
          <w:p w14:paraId="2091D4C0" w14:textId="5F6A6758"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22.656</w:t>
            </w:r>
          </w:p>
        </w:tc>
        <w:tc>
          <w:tcPr>
            <w:tcW w:w="101" w:type="pct"/>
            <w:tcBorders>
              <w:top w:val="nil"/>
              <w:left w:val="nil"/>
              <w:bottom w:val="nil"/>
              <w:right w:val="nil"/>
            </w:tcBorders>
            <w:hideMark/>
          </w:tcPr>
          <w:p w14:paraId="159B8073" w14:textId="77777777" w:rsidR="00E73962" w:rsidRPr="00C34218" w:rsidRDefault="00E73962" w:rsidP="00E73962">
            <w:pPr>
              <w:jc w:val="right"/>
              <w:rPr>
                <w:rFonts w:ascii="Arial" w:hAnsi="Arial" w:cs="Arial"/>
                <w:color w:val="000000"/>
                <w:sz w:val="16"/>
                <w:szCs w:val="16"/>
              </w:rPr>
            </w:pPr>
          </w:p>
        </w:tc>
        <w:tc>
          <w:tcPr>
            <w:tcW w:w="798" w:type="pct"/>
            <w:tcBorders>
              <w:top w:val="nil"/>
              <w:left w:val="nil"/>
              <w:bottom w:val="single" w:sz="4" w:space="0" w:color="auto"/>
              <w:right w:val="nil"/>
            </w:tcBorders>
            <w:vAlign w:val="center"/>
            <w:hideMark/>
          </w:tcPr>
          <w:p w14:paraId="099B862F" w14:textId="36601782"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w:t>
            </w:r>
          </w:p>
        </w:tc>
        <w:tc>
          <w:tcPr>
            <w:tcW w:w="113" w:type="pct"/>
            <w:tcBorders>
              <w:top w:val="nil"/>
              <w:left w:val="nil"/>
              <w:bottom w:val="nil"/>
              <w:right w:val="nil"/>
            </w:tcBorders>
            <w:vAlign w:val="center"/>
            <w:hideMark/>
          </w:tcPr>
          <w:p w14:paraId="2E777AB6" w14:textId="77777777" w:rsidR="00E73962" w:rsidRPr="00C34218" w:rsidRDefault="00E73962" w:rsidP="00E73962">
            <w:pPr>
              <w:jc w:val="right"/>
              <w:rPr>
                <w:rFonts w:ascii="Arial" w:hAnsi="Arial" w:cs="Arial"/>
                <w:color w:val="000000"/>
                <w:sz w:val="16"/>
                <w:szCs w:val="16"/>
              </w:rPr>
            </w:pPr>
          </w:p>
        </w:tc>
        <w:tc>
          <w:tcPr>
            <w:tcW w:w="798" w:type="pct"/>
            <w:tcBorders>
              <w:top w:val="nil"/>
              <w:left w:val="nil"/>
              <w:bottom w:val="single" w:sz="4" w:space="0" w:color="auto"/>
              <w:right w:val="nil"/>
            </w:tcBorders>
            <w:vAlign w:val="center"/>
            <w:hideMark/>
          </w:tcPr>
          <w:p w14:paraId="38AB7674" w14:textId="14F2B27B"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w:t>
            </w:r>
          </w:p>
        </w:tc>
        <w:tc>
          <w:tcPr>
            <w:tcW w:w="101" w:type="pct"/>
            <w:tcBorders>
              <w:top w:val="nil"/>
              <w:left w:val="nil"/>
              <w:bottom w:val="nil"/>
              <w:right w:val="nil"/>
            </w:tcBorders>
            <w:hideMark/>
          </w:tcPr>
          <w:p w14:paraId="24EC0DEB" w14:textId="77777777" w:rsidR="00E73962" w:rsidRPr="00C34218" w:rsidRDefault="00E73962" w:rsidP="00E73962">
            <w:pPr>
              <w:jc w:val="right"/>
              <w:rPr>
                <w:rFonts w:ascii="Arial" w:hAnsi="Arial" w:cs="Arial"/>
                <w:color w:val="000000"/>
                <w:sz w:val="16"/>
                <w:szCs w:val="16"/>
              </w:rPr>
            </w:pPr>
          </w:p>
        </w:tc>
        <w:tc>
          <w:tcPr>
            <w:tcW w:w="808" w:type="pct"/>
            <w:tcBorders>
              <w:top w:val="nil"/>
              <w:left w:val="nil"/>
              <w:bottom w:val="single" w:sz="4" w:space="0" w:color="auto"/>
              <w:right w:val="nil"/>
            </w:tcBorders>
            <w:vAlign w:val="center"/>
            <w:hideMark/>
          </w:tcPr>
          <w:p w14:paraId="0EDEB8AE" w14:textId="704B11A2"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22.656</w:t>
            </w:r>
          </w:p>
        </w:tc>
      </w:tr>
      <w:tr w:rsidR="00E73962" w:rsidRPr="00C34218" w14:paraId="4519016B" w14:textId="77777777" w:rsidTr="008218DE">
        <w:trPr>
          <w:trHeight w:val="170"/>
        </w:trPr>
        <w:tc>
          <w:tcPr>
            <w:tcW w:w="1598" w:type="pct"/>
            <w:tcBorders>
              <w:top w:val="nil"/>
              <w:left w:val="nil"/>
              <w:bottom w:val="nil"/>
              <w:right w:val="nil"/>
            </w:tcBorders>
            <w:noWrap/>
            <w:vAlign w:val="center"/>
            <w:hideMark/>
          </w:tcPr>
          <w:p w14:paraId="1DF864DC" w14:textId="77777777" w:rsidR="00E73962" w:rsidRPr="00C34218" w:rsidRDefault="00E73962" w:rsidP="00E73962">
            <w:pPr>
              <w:jc w:val="right"/>
              <w:rPr>
                <w:rFonts w:ascii="Arial" w:hAnsi="Arial" w:cs="Arial"/>
                <w:color w:val="000000"/>
                <w:sz w:val="16"/>
                <w:szCs w:val="16"/>
              </w:rPr>
            </w:pPr>
          </w:p>
        </w:tc>
        <w:tc>
          <w:tcPr>
            <w:tcW w:w="683" w:type="pct"/>
            <w:tcBorders>
              <w:top w:val="nil"/>
              <w:left w:val="nil"/>
              <w:bottom w:val="nil"/>
              <w:right w:val="nil"/>
            </w:tcBorders>
            <w:vAlign w:val="center"/>
            <w:hideMark/>
          </w:tcPr>
          <w:p w14:paraId="5D420F35" w14:textId="77777777" w:rsidR="00E73962" w:rsidRPr="00C34218" w:rsidRDefault="00E73962" w:rsidP="00E73962">
            <w:pPr>
              <w:jc w:val="right"/>
              <w:rPr>
                <w:rFonts w:ascii="Arial" w:hAnsi="Arial" w:cs="Arial"/>
                <w:sz w:val="16"/>
                <w:szCs w:val="16"/>
              </w:rPr>
            </w:pPr>
          </w:p>
        </w:tc>
        <w:tc>
          <w:tcPr>
            <w:tcW w:w="101" w:type="pct"/>
            <w:tcBorders>
              <w:top w:val="nil"/>
              <w:left w:val="nil"/>
              <w:bottom w:val="nil"/>
              <w:right w:val="nil"/>
            </w:tcBorders>
            <w:hideMark/>
          </w:tcPr>
          <w:p w14:paraId="4A4E4270" w14:textId="77777777" w:rsidR="00E73962" w:rsidRPr="00C34218" w:rsidRDefault="00E73962" w:rsidP="00E73962">
            <w:pPr>
              <w:jc w:val="right"/>
              <w:rPr>
                <w:rFonts w:ascii="Arial" w:hAnsi="Arial" w:cs="Arial"/>
                <w:sz w:val="16"/>
                <w:szCs w:val="16"/>
              </w:rPr>
            </w:pPr>
          </w:p>
        </w:tc>
        <w:tc>
          <w:tcPr>
            <w:tcW w:w="798" w:type="pct"/>
            <w:tcBorders>
              <w:top w:val="nil"/>
              <w:left w:val="nil"/>
              <w:bottom w:val="nil"/>
              <w:right w:val="nil"/>
            </w:tcBorders>
            <w:vAlign w:val="center"/>
            <w:hideMark/>
          </w:tcPr>
          <w:p w14:paraId="3757A8E4" w14:textId="77777777" w:rsidR="00E73962" w:rsidRPr="00C34218" w:rsidRDefault="00E73962" w:rsidP="00E73962">
            <w:pPr>
              <w:jc w:val="right"/>
              <w:rPr>
                <w:rFonts w:ascii="Arial" w:hAnsi="Arial" w:cs="Arial"/>
                <w:sz w:val="16"/>
                <w:szCs w:val="16"/>
              </w:rPr>
            </w:pPr>
          </w:p>
        </w:tc>
        <w:tc>
          <w:tcPr>
            <w:tcW w:w="113" w:type="pct"/>
            <w:tcBorders>
              <w:top w:val="nil"/>
              <w:left w:val="nil"/>
              <w:bottom w:val="nil"/>
              <w:right w:val="nil"/>
            </w:tcBorders>
            <w:vAlign w:val="center"/>
            <w:hideMark/>
          </w:tcPr>
          <w:p w14:paraId="38F70360" w14:textId="77777777" w:rsidR="00E73962" w:rsidRPr="00C34218" w:rsidRDefault="00E73962" w:rsidP="00E73962">
            <w:pPr>
              <w:jc w:val="right"/>
              <w:rPr>
                <w:rFonts w:ascii="Arial" w:hAnsi="Arial" w:cs="Arial"/>
                <w:sz w:val="16"/>
                <w:szCs w:val="16"/>
              </w:rPr>
            </w:pPr>
          </w:p>
        </w:tc>
        <w:tc>
          <w:tcPr>
            <w:tcW w:w="798" w:type="pct"/>
            <w:tcBorders>
              <w:top w:val="nil"/>
              <w:left w:val="nil"/>
              <w:bottom w:val="nil"/>
              <w:right w:val="nil"/>
            </w:tcBorders>
            <w:vAlign w:val="center"/>
            <w:hideMark/>
          </w:tcPr>
          <w:p w14:paraId="77495DD4" w14:textId="77777777" w:rsidR="00E73962" w:rsidRPr="00C34218" w:rsidRDefault="00E73962" w:rsidP="00E73962">
            <w:pPr>
              <w:jc w:val="right"/>
              <w:rPr>
                <w:rFonts w:ascii="Arial" w:hAnsi="Arial" w:cs="Arial"/>
                <w:sz w:val="16"/>
                <w:szCs w:val="16"/>
              </w:rPr>
            </w:pPr>
          </w:p>
        </w:tc>
        <w:tc>
          <w:tcPr>
            <w:tcW w:w="101" w:type="pct"/>
            <w:tcBorders>
              <w:top w:val="nil"/>
              <w:left w:val="nil"/>
              <w:bottom w:val="nil"/>
              <w:right w:val="nil"/>
            </w:tcBorders>
            <w:hideMark/>
          </w:tcPr>
          <w:p w14:paraId="54A173B1" w14:textId="77777777" w:rsidR="00E73962" w:rsidRPr="00C34218" w:rsidRDefault="00E73962" w:rsidP="00E73962">
            <w:pPr>
              <w:jc w:val="right"/>
              <w:rPr>
                <w:rFonts w:ascii="Arial" w:hAnsi="Arial" w:cs="Arial"/>
                <w:sz w:val="16"/>
                <w:szCs w:val="16"/>
              </w:rPr>
            </w:pPr>
          </w:p>
        </w:tc>
        <w:tc>
          <w:tcPr>
            <w:tcW w:w="808" w:type="pct"/>
            <w:tcBorders>
              <w:top w:val="nil"/>
              <w:left w:val="nil"/>
              <w:bottom w:val="nil"/>
              <w:right w:val="nil"/>
            </w:tcBorders>
            <w:vAlign w:val="center"/>
            <w:hideMark/>
          </w:tcPr>
          <w:p w14:paraId="50E039DF" w14:textId="77777777" w:rsidR="00E73962" w:rsidRPr="00C34218" w:rsidRDefault="00E73962" w:rsidP="00E73962">
            <w:pPr>
              <w:jc w:val="right"/>
              <w:rPr>
                <w:rFonts w:ascii="Arial" w:hAnsi="Arial" w:cs="Arial"/>
                <w:sz w:val="16"/>
                <w:szCs w:val="16"/>
              </w:rPr>
            </w:pPr>
          </w:p>
        </w:tc>
      </w:tr>
      <w:tr w:rsidR="00E73962" w:rsidRPr="00C34218" w14:paraId="0568F073" w14:textId="77777777" w:rsidTr="00052A90">
        <w:trPr>
          <w:trHeight w:val="170"/>
        </w:trPr>
        <w:tc>
          <w:tcPr>
            <w:tcW w:w="1598" w:type="pct"/>
            <w:tcBorders>
              <w:top w:val="nil"/>
              <w:left w:val="nil"/>
              <w:bottom w:val="nil"/>
              <w:right w:val="nil"/>
            </w:tcBorders>
            <w:noWrap/>
            <w:vAlign w:val="center"/>
            <w:hideMark/>
          </w:tcPr>
          <w:p w14:paraId="6B5844CE" w14:textId="77777777" w:rsidR="00E73962" w:rsidRPr="00C34218" w:rsidRDefault="00E73962" w:rsidP="00E73962">
            <w:pPr>
              <w:jc w:val="right"/>
              <w:rPr>
                <w:rFonts w:ascii="Arial" w:hAnsi="Arial" w:cs="Arial"/>
                <w:sz w:val="16"/>
                <w:szCs w:val="16"/>
              </w:rPr>
            </w:pPr>
          </w:p>
        </w:tc>
        <w:tc>
          <w:tcPr>
            <w:tcW w:w="683" w:type="pct"/>
            <w:tcBorders>
              <w:top w:val="nil"/>
              <w:left w:val="nil"/>
              <w:bottom w:val="single" w:sz="4" w:space="0" w:color="auto"/>
              <w:right w:val="nil"/>
            </w:tcBorders>
            <w:vAlign w:val="center"/>
            <w:hideMark/>
          </w:tcPr>
          <w:p w14:paraId="345471FF" w14:textId="49C6B9AC"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619.234</w:t>
            </w:r>
          </w:p>
        </w:tc>
        <w:tc>
          <w:tcPr>
            <w:tcW w:w="101" w:type="pct"/>
            <w:tcBorders>
              <w:top w:val="nil"/>
              <w:left w:val="nil"/>
              <w:bottom w:val="nil"/>
              <w:right w:val="nil"/>
            </w:tcBorders>
            <w:noWrap/>
            <w:vAlign w:val="center"/>
            <w:hideMark/>
          </w:tcPr>
          <w:p w14:paraId="26A6117D" w14:textId="77777777" w:rsidR="00E73962" w:rsidRPr="00C34218" w:rsidRDefault="00E73962" w:rsidP="00E73962">
            <w:pPr>
              <w:jc w:val="right"/>
              <w:rPr>
                <w:rFonts w:ascii="Arial" w:hAnsi="Arial" w:cs="Arial"/>
                <w:color w:val="000000"/>
                <w:sz w:val="16"/>
                <w:szCs w:val="16"/>
              </w:rPr>
            </w:pPr>
          </w:p>
        </w:tc>
        <w:tc>
          <w:tcPr>
            <w:tcW w:w="798" w:type="pct"/>
            <w:tcBorders>
              <w:top w:val="nil"/>
              <w:left w:val="nil"/>
              <w:bottom w:val="single" w:sz="4" w:space="0" w:color="auto"/>
              <w:right w:val="nil"/>
            </w:tcBorders>
            <w:vAlign w:val="center"/>
            <w:hideMark/>
          </w:tcPr>
          <w:p w14:paraId="4BF9B7AF" w14:textId="445FC7DC"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21.153</w:t>
            </w:r>
          </w:p>
        </w:tc>
        <w:tc>
          <w:tcPr>
            <w:tcW w:w="113" w:type="pct"/>
            <w:tcBorders>
              <w:top w:val="nil"/>
              <w:left w:val="nil"/>
              <w:bottom w:val="nil"/>
              <w:right w:val="nil"/>
            </w:tcBorders>
            <w:vAlign w:val="center"/>
            <w:hideMark/>
          </w:tcPr>
          <w:p w14:paraId="46089528" w14:textId="77777777" w:rsidR="00E73962" w:rsidRPr="00C34218" w:rsidRDefault="00E73962" w:rsidP="00E73962">
            <w:pPr>
              <w:jc w:val="right"/>
              <w:rPr>
                <w:rFonts w:ascii="Arial" w:hAnsi="Arial" w:cs="Arial"/>
                <w:color w:val="000000"/>
                <w:sz w:val="16"/>
                <w:szCs w:val="16"/>
              </w:rPr>
            </w:pPr>
          </w:p>
        </w:tc>
        <w:tc>
          <w:tcPr>
            <w:tcW w:w="798" w:type="pct"/>
            <w:tcBorders>
              <w:top w:val="nil"/>
              <w:left w:val="nil"/>
              <w:bottom w:val="single" w:sz="4" w:space="0" w:color="auto"/>
              <w:right w:val="nil"/>
            </w:tcBorders>
            <w:vAlign w:val="center"/>
            <w:hideMark/>
          </w:tcPr>
          <w:p w14:paraId="524EFE8A" w14:textId="1AE1666F"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w:t>
            </w:r>
          </w:p>
        </w:tc>
        <w:tc>
          <w:tcPr>
            <w:tcW w:w="101" w:type="pct"/>
            <w:tcBorders>
              <w:top w:val="nil"/>
              <w:left w:val="nil"/>
              <w:bottom w:val="nil"/>
              <w:right w:val="nil"/>
            </w:tcBorders>
            <w:vAlign w:val="center"/>
            <w:hideMark/>
          </w:tcPr>
          <w:p w14:paraId="3B87DA43" w14:textId="77777777" w:rsidR="00E73962" w:rsidRPr="00C34218" w:rsidRDefault="00E73962" w:rsidP="00E73962">
            <w:pPr>
              <w:jc w:val="right"/>
              <w:rPr>
                <w:rFonts w:ascii="Arial" w:hAnsi="Arial" w:cs="Arial"/>
                <w:color w:val="000000"/>
                <w:sz w:val="16"/>
                <w:szCs w:val="16"/>
              </w:rPr>
            </w:pPr>
          </w:p>
        </w:tc>
        <w:tc>
          <w:tcPr>
            <w:tcW w:w="808" w:type="pct"/>
            <w:tcBorders>
              <w:top w:val="nil"/>
              <w:left w:val="nil"/>
              <w:bottom w:val="single" w:sz="4" w:space="0" w:color="auto"/>
              <w:right w:val="nil"/>
            </w:tcBorders>
            <w:vAlign w:val="center"/>
            <w:hideMark/>
          </w:tcPr>
          <w:p w14:paraId="65CD05EB" w14:textId="417822C0"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640.387</w:t>
            </w:r>
          </w:p>
        </w:tc>
      </w:tr>
      <w:tr w:rsidR="00E73962" w:rsidRPr="00C34218" w14:paraId="1C989B60" w14:textId="77777777" w:rsidTr="00052A90">
        <w:trPr>
          <w:trHeight w:val="170"/>
        </w:trPr>
        <w:tc>
          <w:tcPr>
            <w:tcW w:w="1598" w:type="pct"/>
            <w:tcBorders>
              <w:top w:val="nil"/>
              <w:left w:val="nil"/>
              <w:bottom w:val="nil"/>
              <w:right w:val="nil"/>
            </w:tcBorders>
            <w:noWrap/>
            <w:vAlign w:val="center"/>
            <w:hideMark/>
          </w:tcPr>
          <w:p w14:paraId="25DD2AB8" w14:textId="77777777" w:rsidR="00E73962" w:rsidRPr="00C34218" w:rsidRDefault="00E73962" w:rsidP="00E73962">
            <w:pPr>
              <w:rPr>
                <w:rFonts w:ascii="Arial" w:hAnsi="Arial" w:cs="Arial"/>
                <w:b/>
                <w:bCs/>
                <w:color w:val="000000"/>
                <w:sz w:val="16"/>
                <w:szCs w:val="16"/>
              </w:rPr>
            </w:pPr>
            <w:r w:rsidRPr="00C34218">
              <w:rPr>
                <w:rFonts w:ascii="Arial" w:hAnsi="Arial" w:cs="Arial"/>
                <w:b/>
                <w:bCs/>
                <w:color w:val="000000"/>
                <w:sz w:val="16"/>
                <w:szCs w:val="16"/>
              </w:rPr>
              <w:t>Depreciação</w:t>
            </w:r>
          </w:p>
        </w:tc>
        <w:tc>
          <w:tcPr>
            <w:tcW w:w="683" w:type="pct"/>
            <w:tcBorders>
              <w:top w:val="single" w:sz="4" w:space="0" w:color="auto"/>
              <w:left w:val="nil"/>
              <w:bottom w:val="nil"/>
              <w:right w:val="nil"/>
            </w:tcBorders>
            <w:noWrap/>
            <w:vAlign w:val="center"/>
            <w:hideMark/>
          </w:tcPr>
          <w:p w14:paraId="30BC9E80" w14:textId="77777777" w:rsidR="00E73962" w:rsidRPr="00C34218" w:rsidRDefault="00E73962" w:rsidP="00E73962">
            <w:pPr>
              <w:jc w:val="right"/>
              <w:rPr>
                <w:rFonts w:ascii="Arial" w:hAnsi="Arial" w:cs="Arial"/>
                <w:b/>
                <w:bCs/>
                <w:color w:val="000000"/>
                <w:sz w:val="16"/>
                <w:szCs w:val="16"/>
              </w:rPr>
            </w:pPr>
          </w:p>
        </w:tc>
        <w:tc>
          <w:tcPr>
            <w:tcW w:w="101" w:type="pct"/>
            <w:tcBorders>
              <w:top w:val="nil"/>
              <w:left w:val="nil"/>
              <w:bottom w:val="nil"/>
              <w:right w:val="nil"/>
            </w:tcBorders>
            <w:noWrap/>
            <w:vAlign w:val="center"/>
            <w:hideMark/>
          </w:tcPr>
          <w:p w14:paraId="4F195D2E" w14:textId="77777777" w:rsidR="00E73962" w:rsidRPr="00C34218" w:rsidRDefault="00E73962" w:rsidP="00E73962">
            <w:pPr>
              <w:jc w:val="right"/>
              <w:rPr>
                <w:rFonts w:ascii="Arial" w:hAnsi="Arial" w:cs="Arial"/>
                <w:sz w:val="16"/>
                <w:szCs w:val="16"/>
              </w:rPr>
            </w:pPr>
          </w:p>
        </w:tc>
        <w:tc>
          <w:tcPr>
            <w:tcW w:w="798" w:type="pct"/>
            <w:tcBorders>
              <w:top w:val="single" w:sz="4" w:space="0" w:color="auto"/>
              <w:left w:val="nil"/>
              <w:bottom w:val="nil"/>
              <w:right w:val="nil"/>
            </w:tcBorders>
            <w:vAlign w:val="center"/>
            <w:hideMark/>
          </w:tcPr>
          <w:p w14:paraId="1B188EE5" w14:textId="77777777" w:rsidR="00E73962" w:rsidRPr="00C34218" w:rsidRDefault="00E73962" w:rsidP="00E73962">
            <w:pPr>
              <w:jc w:val="right"/>
              <w:rPr>
                <w:rFonts w:ascii="Arial" w:hAnsi="Arial" w:cs="Arial"/>
                <w:sz w:val="16"/>
                <w:szCs w:val="16"/>
              </w:rPr>
            </w:pPr>
          </w:p>
        </w:tc>
        <w:tc>
          <w:tcPr>
            <w:tcW w:w="113" w:type="pct"/>
            <w:tcBorders>
              <w:top w:val="nil"/>
              <w:left w:val="nil"/>
              <w:bottom w:val="nil"/>
              <w:right w:val="nil"/>
            </w:tcBorders>
            <w:vAlign w:val="center"/>
            <w:hideMark/>
          </w:tcPr>
          <w:p w14:paraId="182EB139" w14:textId="77777777" w:rsidR="00E73962" w:rsidRPr="00C34218" w:rsidRDefault="00E73962" w:rsidP="00E73962">
            <w:pPr>
              <w:jc w:val="right"/>
              <w:rPr>
                <w:rFonts w:ascii="Arial" w:hAnsi="Arial" w:cs="Arial"/>
                <w:sz w:val="16"/>
                <w:szCs w:val="16"/>
              </w:rPr>
            </w:pPr>
          </w:p>
        </w:tc>
        <w:tc>
          <w:tcPr>
            <w:tcW w:w="798" w:type="pct"/>
            <w:tcBorders>
              <w:top w:val="single" w:sz="4" w:space="0" w:color="auto"/>
              <w:left w:val="nil"/>
              <w:bottom w:val="nil"/>
              <w:right w:val="nil"/>
            </w:tcBorders>
            <w:vAlign w:val="center"/>
            <w:hideMark/>
          </w:tcPr>
          <w:p w14:paraId="52519CDD" w14:textId="77777777" w:rsidR="00E73962" w:rsidRPr="00C34218" w:rsidRDefault="00E73962" w:rsidP="00E73962">
            <w:pPr>
              <w:jc w:val="right"/>
              <w:rPr>
                <w:rFonts w:ascii="Arial" w:hAnsi="Arial" w:cs="Arial"/>
                <w:sz w:val="16"/>
                <w:szCs w:val="16"/>
              </w:rPr>
            </w:pPr>
          </w:p>
        </w:tc>
        <w:tc>
          <w:tcPr>
            <w:tcW w:w="101" w:type="pct"/>
            <w:tcBorders>
              <w:top w:val="nil"/>
              <w:left w:val="nil"/>
              <w:bottom w:val="nil"/>
              <w:right w:val="nil"/>
            </w:tcBorders>
            <w:vAlign w:val="center"/>
            <w:hideMark/>
          </w:tcPr>
          <w:p w14:paraId="1FFBBD3A" w14:textId="77777777" w:rsidR="00E73962" w:rsidRPr="00C34218" w:rsidRDefault="00E73962" w:rsidP="00E73962">
            <w:pPr>
              <w:jc w:val="right"/>
              <w:rPr>
                <w:rFonts w:ascii="Arial" w:hAnsi="Arial" w:cs="Arial"/>
                <w:sz w:val="16"/>
                <w:szCs w:val="16"/>
              </w:rPr>
            </w:pPr>
          </w:p>
        </w:tc>
        <w:tc>
          <w:tcPr>
            <w:tcW w:w="808" w:type="pct"/>
            <w:tcBorders>
              <w:top w:val="single" w:sz="4" w:space="0" w:color="auto"/>
              <w:left w:val="nil"/>
              <w:bottom w:val="nil"/>
              <w:right w:val="nil"/>
            </w:tcBorders>
            <w:noWrap/>
            <w:vAlign w:val="center"/>
            <w:hideMark/>
          </w:tcPr>
          <w:p w14:paraId="179725FA" w14:textId="77777777" w:rsidR="00E73962" w:rsidRPr="00C34218" w:rsidRDefault="00E73962" w:rsidP="00E73962">
            <w:pPr>
              <w:jc w:val="right"/>
              <w:rPr>
                <w:rFonts w:ascii="Arial" w:hAnsi="Arial" w:cs="Arial"/>
                <w:sz w:val="16"/>
                <w:szCs w:val="16"/>
              </w:rPr>
            </w:pPr>
          </w:p>
        </w:tc>
      </w:tr>
      <w:tr w:rsidR="00E73962" w:rsidRPr="00C34218" w14:paraId="75F71542" w14:textId="77777777" w:rsidTr="008218DE">
        <w:trPr>
          <w:trHeight w:val="170"/>
        </w:trPr>
        <w:tc>
          <w:tcPr>
            <w:tcW w:w="1598" w:type="pct"/>
            <w:tcBorders>
              <w:top w:val="nil"/>
              <w:left w:val="nil"/>
              <w:bottom w:val="nil"/>
              <w:right w:val="nil"/>
            </w:tcBorders>
            <w:noWrap/>
            <w:vAlign w:val="center"/>
            <w:hideMark/>
          </w:tcPr>
          <w:p w14:paraId="258D6427" w14:textId="77777777" w:rsidR="00E73962" w:rsidRPr="00C34218" w:rsidRDefault="00E73962" w:rsidP="00E73962">
            <w:pPr>
              <w:rPr>
                <w:rFonts w:ascii="Arial" w:hAnsi="Arial" w:cs="Arial"/>
                <w:color w:val="000000"/>
                <w:sz w:val="16"/>
                <w:szCs w:val="16"/>
              </w:rPr>
            </w:pPr>
            <w:r w:rsidRPr="00C34218">
              <w:rPr>
                <w:rFonts w:ascii="Arial" w:hAnsi="Arial" w:cs="Arial"/>
                <w:color w:val="000000"/>
                <w:sz w:val="16"/>
                <w:szCs w:val="16"/>
              </w:rPr>
              <w:t xml:space="preserve">Prédios e benfeitorias </w:t>
            </w:r>
          </w:p>
        </w:tc>
        <w:tc>
          <w:tcPr>
            <w:tcW w:w="683" w:type="pct"/>
            <w:tcBorders>
              <w:top w:val="nil"/>
              <w:left w:val="nil"/>
              <w:bottom w:val="nil"/>
              <w:right w:val="nil"/>
            </w:tcBorders>
            <w:vAlign w:val="center"/>
            <w:hideMark/>
          </w:tcPr>
          <w:p w14:paraId="3C480170" w14:textId="2C23A823"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(19.630)</w:t>
            </w:r>
          </w:p>
        </w:tc>
        <w:tc>
          <w:tcPr>
            <w:tcW w:w="101" w:type="pct"/>
            <w:tcBorders>
              <w:top w:val="nil"/>
              <w:left w:val="nil"/>
              <w:bottom w:val="nil"/>
              <w:right w:val="nil"/>
            </w:tcBorders>
            <w:hideMark/>
          </w:tcPr>
          <w:p w14:paraId="316BF44A" w14:textId="77777777" w:rsidR="00E73962" w:rsidRPr="00C34218" w:rsidRDefault="00E73962" w:rsidP="00E73962">
            <w:pPr>
              <w:jc w:val="right"/>
              <w:rPr>
                <w:rFonts w:ascii="Arial" w:hAnsi="Arial" w:cs="Arial"/>
                <w:color w:val="000000"/>
                <w:sz w:val="16"/>
                <w:szCs w:val="16"/>
              </w:rPr>
            </w:pPr>
          </w:p>
        </w:tc>
        <w:tc>
          <w:tcPr>
            <w:tcW w:w="798" w:type="pct"/>
            <w:tcBorders>
              <w:top w:val="nil"/>
              <w:left w:val="nil"/>
              <w:bottom w:val="nil"/>
              <w:right w:val="nil"/>
            </w:tcBorders>
            <w:vAlign w:val="center"/>
            <w:hideMark/>
          </w:tcPr>
          <w:p w14:paraId="1587831E" w14:textId="70D583B4"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(1.95</w:t>
            </w:r>
            <w:r w:rsidR="003478EB" w:rsidRPr="00C34218">
              <w:rPr>
                <w:rFonts w:ascii="Arial" w:hAnsi="Arial" w:cs="Arial"/>
                <w:color w:val="000000"/>
                <w:sz w:val="16"/>
                <w:szCs w:val="16"/>
              </w:rPr>
              <w:t>5</w:t>
            </w:r>
            <w:r w:rsidRPr="00C34218">
              <w:rPr>
                <w:rFonts w:ascii="Arial" w:hAnsi="Arial" w:cs="Arial"/>
                <w:color w:val="000000"/>
                <w:sz w:val="16"/>
                <w:szCs w:val="16"/>
              </w:rPr>
              <w:t>)</w:t>
            </w:r>
          </w:p>
        </w:tc>
        <w:tc>
          <w:tcPr>
            <w:tcW w:w="113" w:type="pct"/>
            <w:tcBorders>
              <w:top w:val="nil"/>
              <w:left w:val="nil"/>
              <w:bottom w:val="nil"/>
              <w:right w:val="nil"/>
            </w:tcBorders>
            <w:vAlign w:val="center"/>
            <w:hideMark/>
          </w:tcPr>
          <w:p w14:paraId="0ABDCD46" w14:textId="77777777" w:rsidR="00E73962" w:rsidRPr="00C34218" w:rsidRDefault="00E73962" w:rsidP="00E73962">
            <w:pPr>
              <w:jc w:val="right"/>
              <w:rPr>
                <w:rFonts w:ascii="Arial" w:hAnsi="Arial" w:cs="Arial"/>
                <w:color w:val="000000"/>
                <w:sz w:val="16"/>
                <w:szCs w:val="16"/>
              </w:rPr>
            </w:pPr>
          </w:p>
        </w:tc>
        <w:tc>
          <w:tcPr>
            <w:tcW w:w="798" w:type="pct"/>
            <w:tcBorders>
              <w:top w:val="nil"/>
              <w:left w:val="nil"/>
              <w:bottom w:val="nil"/>
              <w:right w:val="nil"/>
            </w:tcBorders>
            <w:vAlign w:val="center"/>
            <w:hideMark/>
          </w:tcPr>
          <w:p w14:paraId="2E78B2D3" w14:textId="34A18ADE"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w:t>
            </w:r>
          </w:p>
        </w:tc>
        <w:tc>
          <w:tcPr>
            <w:tcW w:w="101" w:type="pct"/>
            <w:tcBorders>
              <w:top w:val="nil"/>
              <w:left w:val="nil"/>
              <w:bottom w:val="nil"/>
              <w:right w:val="nil"/>
            </w:tcBorders>
            <w:hideMark/>
          </w:tcPr>
          <w:p w14:paraId="67710B90" w14:textId="77777777" w:rsidR="00E73962" w:rsidRPr="00C34218" w:rsidRDefault="00E73962" w:rsidP="00E73962">
            <w:pPr>
              <w:jc w:val="right"/>
              <w:rPr>
                <w:rFonts w:ascii="Arial" w:hAnsi="Arial" w:cs="Arial"/>
                <w:color w:val="000000"/>
                <w:sz w:val="16"/>
                <w:szCs w:val="16"/>
              </w:rPr>
            </w:pPr>
          </w:p>
        </w:tc>
        <w:tc>
          <w:tcPr>
            <w:tcW w:w="808" w:type="pct"/>
            <w:tcBorders>
              <w:top w:val="nil"/>
              <w:left w:val="nil"/>
              <w:bottom w:val="nil"/>
              <w:right w:val="nil"/>
            </w:tcBorders>
            <w:vAlign w:val="center"/>
            <w:hideMark/>
          </w:tcPr>
          <w:p w14:paraId="76D57504" w14:textId="5E7B4312"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(21.58</w:t>
            </w:r>
            <w:r w:rsidR="003478EB" w:rsidRPr="00C34218">
              <w:rPr>
                <w:rFonts w:ascii="Arial" w:hAnsi="Arial" w:cs="Arial"/>
                <w:color w:val="000000"/>
                <w:sz w:val="16"/>
                <w:szCs w:val="16"/>
              </w:rPr>
              <w:t>5</w:t>
            </w:r>
            <w:r w:rsidRPr="00C34218">
              <w:rPr>
                <w:rFonts w:ascii="Arial" w:hAnsi="Arial" w:cs="Arial"/>
                <w:color w:val="000000"/>
                <w:sz w:val="16"/>
                <w:szCs w:val="16"/>
              </w:rPr>
              <w:t>)</w:t>
            </w:r>
          </w:p>
        </w:tc>
      </w:tr>
      <w:tr w:rsidR="00E73962" w:rsidRPr="00C34218" w14:paraId="46B39317" w14:textId="77777777" w:rsidTr="008218DE">
        <w:trPr>
          <w:trHeight w:val="170"/>
        </w:trPr>
        <w:tc>
          <w:tcPr>
            <w:tcW w:w="1598" w:type="pct"/>
            <w:tcBorders>
              <w:top w:val="nil"/>
              <w:left w:val="nil"/>
              <w:bottom w:val="nil"/>
              <w:right w:val="nil"/>
            </w:tcBorders>
            <w:noWrap/>
            <w:vAlign w:val="center"/>
            <w:hideMark/>
          </w:tcPr>
          <w:p w14:paraId="22F77A17" w14:textId="77777777" w:rsidR="00E73962" w:rsidRPr="00C34218" w:rsidRDefault="00E73962" w:rsidP="00E73962">
            <w:pPr>
              <w:rPr>
                <w:rFonts w:ascii="Arial" w:hAnsi="Arial" w:cs="Arial"/>
                <w:color w:val="000000"/>
                <w:sz w:val="16"/>
                <w:szCs w:val="16"/>
              </w:rPr>
            </w:pPr>
            <w:r w:rsidRPr="00C34218">
              <w:rPr>
                <w:rFonts w:ascii="Arial" w:hAnsi="Arial" w:cs="Arial"/>
                <w:color w:val="000000"/>
                <w:sz w:val="16"/>
                <w:szCs w:val="16"/>
              </w:rPr>
              <w:t>Equipamentos operacionais</w:t>
            </w:r>
          </w:p>
        </w:tc>
        <w:tc>
          <w:tcPr>
            <w:tcW w:w="683" w:type="pct"/>
            <w:tcBorders>
              <w:top w:val="nil"/>
              <w:left w:val="nil"/>
              <w:bottom w:val="single" w:sz="4" w:space="0" w:color="auto"/>
              <w:right w:val="nil"/>
            </w:tcBorders>
            <w:vAlign w:val="center"/>
            <w:hideMark/>
          </w:tcPr>
          <w:p w14:paraId="0B139A9A" w14:textId="49D2082D"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(14.038)</w:t>
            </w:r>
          </w:p>
        </w:tc>
        <w:tc>
          <w:tcPr>
            <w:tcW w:w="101" w:type="pct"/>
            <w:tcBorders>
              <w:top w:val="nil"/>
              <w:left w:val="nil"/>
              <w:bottom w:val="nil"/>
              <w:right w:val="nil"/>
            </w:tcBorders>
            <w:hideMark/>
          </w:tcPr>
          <w:p w14:paraId="0A1EBC0C" w14:textId="77777777" w:rsidR="00E73962" w:rsidRPr="00C34218" w:rsidRDefault="00E73962" w:rsidP="00E73962">
            <w:pPr>
              <w:jc w:val="right"/>
              <w:rPr>
                <w:rFonts w:ascii="Arial" w:hAnsi="Arial" w:cs="Arial"/>
                <w:color w:val="000000"/>
                <w:sz w:val="16"/>
                <w:szCs w:val="16"/>
              </w:rPr>
            </w:pPr>
          </w:p>
        </w:tc>
        <w:tc>
          <w:tcPr>
            <w:tcW w:w="798" w:type="pct"/>
            <w:tcBorders>
              <w:top w:val="nil"/>
              <w:left w:val="nil"/>
              <w:bottom w:val="single" w:sz="4" w:space="0" w:color="auto"/>
              <w:right w:val="nil"/>
            </w:tcBorders>
            <w:vAlign w:val="center"/>
            <w:hideMark/>
          </w:tcPr>
          <w:p w14:paraId="5820D161" w14:textId="5C653154"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(1.558)</w:t>
            </w:r>
          </w:p>
        </w:tc>
        <w:tc>
          <w:tcPr>
            <w:tcW w:w="113" w:type="pct"/>
            <w:tcBorders>
              <w:top w:val="nil"/>
              <w:left w:val="nil"/>
              <w:bottom w:val="nil"/>
              <w:right w:val="nil"/>
            </w:tcBorders>
            <w:vAlign w:val="center"/>
            <w:hideMark/>
          </w:tcPr>
          <w:p w14:paraId="7E0D58D7" w14:textId="77777777" w:rsidR="00E73962" w:rsidRPr="00C34218" w:rsidRDefault="00E73962" w:rsidP="00E73962">
            <w:pPr>
              <w:jc w:val="right"/>
              <w:rPr>
                <w:rFonts w:ascii="Arial" w:hAnsi="Arial" w:cs="Arial"/>
                <w:color w:val="000000"/>
                <w:sz w:val="16"/>
                <w:szCs w:val="16"/>
              </w:rPr>
            </w:pPr>
          </w:p>
        </w:tc>
        <w:tc>
          <w:tcPr>
            <w:tcW w:w="798" w:type="pct"/>
            <w:tcBorders>
              <w:top w:val="nil"/>
              <w:left w:val="nil"/>
              <w:bottom w:val="single" w:sz="4" w:space="0" w:color="auto"/>
              <w:right w:val="nil"/>
            </w:tcBorders>
            <w:vAlign w:val="center"/>
            <w:hideMark/>
          </w:tcPr>
          <w:p w14:paraId="611631CE" w14:textId="487A5ADD"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w:t>
            </w:r>
          </w:p>
        </w:tc>
        <w:tc>
          <w:tcPr>
            <w:tcW w:w="101" w:type="pct"/>
            <w:tcBorders>
              <w:top w:val="nil"/>
              <w:left w:val="nil"/>
              <w:bottom w:val="nil"/>
              <w:right w:val="nil"/>
            </w:tcBorders>
            <w:hideMark/>
          </w:tcPr>
          <w:p w14:paraId="2B8195DC" w14:textId="77777777" w:rsidR="00E73962" w:rsidRPr="00C34218" w:rsidRDefault="00E73962" w:rsidP="00E73962">
            <w:pPr>
              <w:jc w:val="right"/>
              <w:rPr>
                <w:rFonts w:ascii="Arial" w:hAnsi="Arial" w:cs="Arial"/>
                <w:color w:val="000000"/>
                <w:sz w:val="16"/>
                <w:szCs w:val="16"/>
              </w:rPr>
            </w:pPr>
          </w:p>
        </w:tc>
        <w:tc>
          <w:tcPr>
            <w:tcW w:w="808" w:type="pct"/>
            <w:tcBorders>
              <w:top w:val="nil"/>
              <w:left w:val="nil"/>
              <w:bottom w:val="single" w:sz="4" w:space="0" w:color="auto"/>
              <w:right w:val="nil"/>
            </w:tcBorders>
            <w:vAlign w:val="center"/>
            <w:hideMark/>
          </w:tcPr>
          <w:p w14:paraId="255EF396" w14:textId="10D1F417"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(15.596)</w:t>
            </w:r>
          </w:p>
        </w:tc>
      </w:tr>
      <w:tr w:rsidR="00E73962" w:rsidRPr="00C34218" w14:paraId="0415890B" w14:textId="77777777" w:rsidTr="008218DE">
        <w:trPr>
          <w:trHeight w:val="170"/>
        </w:trPr>
        <w:tc>
          <w:tcPr>
            <w:tcW w:w="1598" w:type="pct"/>
            <w:tcBorders>
              <w:top w:val="nil"/>
              <w:left w:val="nil"/>
              <w:bottom w:val="nil"/>
              <w:right w:val="nil"/>
            </w:tcBorders>
            <w:noWrap/>
            <w:vAlign w:val="center"/>
            <w:hideMark/>
          </w:tcPr>
          <w:p w14:paraId="721EABC6" w14:textId="77777777" w:rsidR="00E73962" w:rsidRPr="00C34218" w:rsidRDefault="00E73962" w:rsidP="00E73962">
            <w:pPr>
              <w:jc w:val="right"/>
              <w:rPr>
                <w:rFonts w:ascii="Arial" w:hAnsi="Arial" w:cs="Arial"/>
                <w:color w:val="000000"/>
                <w:sz w:val="16"/>
                <w:szCs w:val="16"/>
              </w:rPr>
            </w:pPr>
          </w:p>
        </w:tc>
        <w:tc>
          <w:tcPr>
            <w:tcW w:w="683" w:type="pct"/>
            <w:tcBorders>
              <w:top w:val="nil"/>
              <w:left w:val="nil"/>
              <w:bottom w:val="nil"/>
              <w:right w:val="nil"/>
            </w:tcBorders>
            <w:vAlign w:val="center"/>
            <w:hideMark/>
          </w:tcPr>
          <w:p w14:paraId="1DB0C3A4" w14:textId="77777777" w:rsidR="00E73962" w:rsidRPr="00C34218" w:rsidRDefault="00E73962" w:rsidP="00E73962">
            <w:pPr>
              <w:jc w:val="right"/>
              <w:rPr>
                <w:rFonts w:ascii="Arial" w:hAnsi="Arial" w:cs="Arial"/>
                <w:sz w:val="16"/>
                <w:szCs w:val="16"/>
              </w:rPr>
            </w:pPr>
          </w:p>
        </w:tc>
        <w:tc>
          <w:tcPr>
            <w:tcW w:w="101" w:type="pct"/>
            <w:tcBorders>
              <w:top w:val="nil"/>
              <w:left w:val="nil"/>
              <w:bottom w:val="nil"/>
              <w:right w:val="nil"/>
            </w:tcBorders>
            <w:hideMark/>
          </w:tcPr>
          <w:p w14:paraId="214E3608" w14:textId="77777777" w:rsidR="00E73962" w:rsidRPr="00C34218" w:rsidRDefault="00E73962" w:rsidP="00E73962">
            <w:pPr>
              <w:jc w:val="right"/>
              <w:rPr>
                <w:rFonts w:ascii="Arial" w:hAnsi="Arial" w:cs="Arial"/>
                <w:sz w:val="16"/>
                <w:szCs w:val="16"/>
              </w:rPr>
            </w:pPr>
          </w:p>
        </w:tc>
        <w:tc>
          <w:tcPr>
            <w:tcW w:w="798" w:type="pct"/>
            <w:tcBorders>
              <w:top w:val="nil"/>
              <w:left w:val="nil"/>
              <w:bottom w:val="nil"/>
              <w:right w:val="nil"/>
            </w:tcBorders>
            <w:vAlign w:val="center"/>
            <w:hideMark/>
          </w:tcPr>
          <w:p w14:paraId="507BA75F" w14:textId="77777777" w:rsidR="00E73962" w:rsidRPr="00C34218" w:rsidRDefault="00E73962" w:rsidP="00E73962">
            <w:pPr>
              <w:jc w:val="right"/>
              <w:rPr>
                <w:rFonts w:ascii="Arial" w:hAnsi="Arial" w:cs="Arial"/>
                <w:sz w:val="16"/>
                <w:szCs w:val="16"/>
              </w:rPr>
            </w:pPr>
          </w:p>
        </w:tc>
        <w:tc>
          <w:tcPr>
            <w:tcW w:w="113" w:type="pct"/>
            <w:tcBorders>
              <w:top w:val="nil"/>
              <w:left w:val="nil"/>
              <w:bottom w:val="nil"/>
              <w:right w:val="nil"/>
            </w:tcBorders>
            <w:vAlign w:val="center"/>
            <w:hideMark/>
          </w:tcPr>
          <w:p w14:paraId="32D0D8E1" w14:textId="77777777" w:rsidR="00E73962" w:rsidRPr="00C34218" w:rsidRDefault="00E73962" w:rsidP="00E73962">
            <w:pPr>
              <w:jc w:val="right"/>
              <w:rPr>
                <w:rFonts w:ascii="Arial" w:hAnsi="Arial" w:cs="Arial"/>
                <w:sz w:val="16"/>
                <w:szCs w:val="16"/>
              </w:rPr>
            </w:pPr>
          </w:p>
        </w:tc>
        <w:tc>
          <w:tcPr>
            <w:tcW w:w="798" w:type="pct"/>
            <w:tcBorders>
              <w:top w:val="nil"/>
              <w:left w:val="nil"/>
              <w:bottom w:val="nil"/>
              <w:right w:val="nil"/>
            </w:tcBorders>
            <w:vAlign w:val="center"/>
            <w:hideMark/>
          </w:tcPr>
          <w:p w14:paraId="111D02C3" w14:textId="77777777" w:rsidR="00E73962" w:rsidRPr="00C34218" w:rsidRDefault="00E73962" w:rsidP="00E73962">
            <w:pPr>
              <w:jc w:val="right"/>
              <w:rPr>
                <w:rFonts w:ascii="Arial" w:hAnsi="Arial" w:cs="Arial"/>
                <w:sz w:val="16"/>
                <w:szCs w:val="16"/>
              </w:rPr>
            </w:pPr>
          </w:p>
        </w:tc>
        <w:tc>
          <w:tcPr>
            <w:tcW w:w="101" w:type="pct"/>
            <w:tcBorders>
              <w:top w:val="nil"/>
              <w:left w:val="nil"/>
              <w:bottom w:val="nil"/>
              <w:right w:val="nil"/>
            </w:tcBorders>
            <w:hideMark/>
          </w:tcPr>
          <w:p w14:paraId="20FFB035" w14:textId="77777777" w:rsidR="00E73962" w:rsidRPr="00C34218" w:rsidRDefault="00E73962" w:rsidP="00E73962">
            <w:pPr>
              <w:jc w:val="right"/>
              <w:rPr>
                <w:rFonts w:ascii="Arial" w:hAnsi="Arial" w:cs="Arial"/>
                <w:sz w:val="16"/>
                <w:szCs w:val="16"/>
              </w:rPr>
            </w:pPr>
          </w:p>
        </w:tc>
        <w:tc>
          <w:tcPr>
            <w:tcW w:w="808" w:type="pct"/>
            <w:tcBorders>
              <w:top w:val="nil"/>
              <w:left w:val="nil"/>
              <w:bottom w:val="nil"/>
              <w:right w:val="nil"/>
            </w:tcBorders>
            <w:vAlign w:val="center"/>
            <w:hideMark/>
          </w:tcPr>
          <w:p w14:paraId="0C17B208" w14:textId="77777777" w:rsidR="00E73962" w:rsidRPr="00C34218" w:rsidRDefault="00E73962" w:rsidP="00E73962">
            <w:pPr>
              <w:jc w:val="right"/>
              <w:rPr>
                <w:rFonts w:ascii="Arial" w:hAnsi="Arial" w:cs="Arial"/>
                <w:sz w:val="16"/>
                <w:szCs w:val="16"/>
              </w:rPr>
            </w:pPr>
          </w:p>
        </w:tc>
      </w:tr>
      <w:tr w:rsidR="00E73962" w:rsidRPr="00C34218" w14:paraId="0FF1BE04" w14:textId="77777777" w:rsidTr="00052A90">
        <w:trPr>
          <w:trHeight w:val="170"/>
        </w:trPr>
        <w:tc>
          <w:tcPr>
            <w:tcW w:w="1598" w:type="pct"/>
            <w:tcBorders>
              <w:top w:val="nil"/>
              <w:left w:val="nil"/>
              <w:bottom w:val="nil"/>
              <w:right w:val="nil"/>
            </w:tcBorders>
            <w:noWrap/>
            <w:vAlign w:val="center"/>
            <w:hideMark/>
          </w:tcPr>
          <w:p w14:paraId="49371DF2" w14:textId="77777777" w:rsidR="00E73962" w:rsidRPr="00C34218" w:rsidRDefault="00E73962" w:rsidP="00E73962">
            <w:pPr>
              <w:jc w:val="right"/>
              <w:rPr>
                <w:rFonts w:ascii="Arial" w:hAnsi="Arial" w:cs="Arial"/>
                <w:sz w:val="16"/>
                <w:szCs w:val="16"/>
              </w:rPr>
            </w:pPr>
          </w:p>
        </w:tc>
        <w:tc>
          <w:tcPr>
            <w:tcW w:w="683" w:type="pct"/>
            <w:tcBorders>
              <w:top w:val="nil"/>
              <w:left w:val="nil"/>
              <w:bottom w:val="single" w:sz="4" w:space="0" w:color="auto"/>
              <w:right w:val="nil"/>
            </w:tcBorders>
            <w:vAlign w:val="center"/>
            <w:hideMark/>
          </w:tcPr>
          <w:p w14:paraId="6284BA88" w14:textId="59E11EDC"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(33.668)</w:t>
            </w:r>
          </w:p>
        </w:tc>
        <w:tc>
          <w:tcPr>
            <w:tcW w:w="101" w:type="pct"/>
            <w:tcBorders>
              <w:top w:val="nil"/>
              <w:left w:val="nil"/>
              <w:bottom w:val="nil"/>
              <w:right w:val="nil"/>
            </w:tcBorders>
            <w:noWrap/>
            <w:vAlign w:val="center"/>
            <w:hideMark/>
          </w:tcPr>
          <w:p w14:paraId="18F4E9A5" w14:textId="77777777" w:rsidR="00E73962" w:rsidRPr="00C34218" w:rsidRDefault="00E73962" w:rsidP="00E73962">
            <w:pPr>
              <w:jc w:val="right"/>
              <w:rPr>
                <w:rFonts w:ascii="Arial" w:hAnsi="Arial" w:cs="Arial"/>
                <w:color w:val="000000"/>
                <w:sz w:val="16"/>
                <w:szCs w:val="16"/>
              </w:rPr>
            </w:pPr>
          </w:p>
        </w:tc>
        <w:tc>
          <w:tcPr>
            <w:tcW w:w="798" w:type="pct"/>
            <w:tcBorders>
              <w:top w:val="nil"/>
              <w:left w:val="nil"/>
              <w:bottom w:val="single" w:sz="4" w:space="0" w:color="auto"/>
              <w:right w:val="nil"/>
            </w:tcBorders>
            <w:vAlign w:val="center"/>
            <w:hideMark/>
          </w:tcPr>
          <w:p w14:paraId="06B42A8C" w14:textId="3E9E37CB"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(3.51</w:t>
            </w:r>
            <w:r w:rsidR="00CC0203" w:rsidRPr="00C34218">
              <w:rPr>
                <w:rFonts w:ascii="Arial" w:hAnsi="Arial" w:cs="Arial"/>
                <w:color w:val="000000"/>
                <w:sz w:val="16"/>
                <w:szCs w:val="16"/>
              </w:rPr>
              <w:t>3</w:t>
            </w:r>
            <w:r w:rsidRPr="00C34218">
              <w:rPr>
                <w:rFonts w:ascii="Arial" w:hAnsi="Arial" w:cs="Arial"/>
                <w:color w:val="000000"/>
                <w:sz w:val="16"/>
                <w:szCs w:val="16"/>
              </w:rPr>
              <w:t>)</w:t>
            </w:r>
          </w:p>
        </w:tc>
        <w:tc>
          <w:tcPr>
            <w:tcW w:w="113" w:type="pct"/>
            <w:tcBorders>
              <w:top w:val="nil"/>
              <w:left w:val="nil"/>
              <w:bottom w:val="nil"/>
              <w:right w:val="nil"/>
            </w:tcBorders>
            <w:vAlign w:val="center"/>
            <w:hideMark/>
          </w:tcPr>
          <w:p w14:paraId="48D0FAE6" w14:textId="77777777" w:rsidR="00E73962" w:rsidRPr="00C34218" w:rsidRDefault="00E73962" w:rsidP="00E73962">
            <w:pPr>
              <w:jc w:val="right"/>
              <w:rPr>
                <w:rFonts w:ascii="Arial" w:hAnsi="Arial" w:cs="Arial"/>
                <w:color w:val="000000"/>
                <w:sz w:val="16"/>
                <w:szCs w:val="16"/>
              </w:rPr>
            </w:pPr>
          </w:p>
        </w:tc>
        <w:tc>
          <w:tcPr>
            <w:tcW w:w="798" w:type="pct"/>
            <w:tcBorders>
              <w:top w:val="nil"/>
              <w:left w:val="nil"/>
              <w:bottom w:val="single" w:sz="4" w:space="0" w:color="auto"/>
              <w:right w:val="nil"/>
            </w:tcBorders>
            <w:vAlign w:val="center"/>
            <w:hideMark/>
          </w:tcPr>
          <w:p w14:paraId="143632AF" w14:textId="556B608C"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w:t>
            </w:r>
          </w:p>
        </w:tc>
        <w:tc>
          <w:tcPr>
            <w:tcW w:w="101" w:type="pct"/>
            <w:tcBorders>
              <w:top w:val="nil"/>
              <w:left w:val="nil"/>
              <w:bottom w:val="nil"/>
              <w:right w:val="nil"/>
            </w:tcBorders>
            <w:vAlign w:val="center"/>
            <w:hideMark/>
          </w:tcPr>
          <w:p w14:paraId="7E4310FA" w14:textId="77777777" w:rsidR="00E73962" w:rsidRPr="00C34218" w:rsidRDefault="00E73962" w:rsidP="00E73962">
            <w:pPr>
              <w:jc w:val="right"/>
              <w:rPr>
                <w:rFonts w:ascii="Arial" w:hAnsi="Arial" w:cs="Arial"/>
                <w:color w:val="000000"/>
                <w:sz w:val="16"/>
                <w:szCs w:val="16"/>
              </w:rPr>
            </w:pPr>
          </w:p>
        </w:tc>
        <w:tc>
          <w:tcPr>
            <w:tcW w:w="808" w:type="pct"/>
            <w:tcBorders>
              <w:top w:val="nil"/>
              <w:left w:val="nil"/>
              <w:bottom w:val="single" w:sz="4" w:space="0" w:color="auto"/>
              <w:right w:val="nil"/>
            </w:tcBorders>
            <w:vAlign w:val="center"/>
            <w:hideMark/>
          </w:tcPr>
          <w:p w14:paraId="6DEF49DE" w14:textId="6BAAE7B1"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(37.18</w:t>
            </w:r>
            <w:r w:rsidR="003478EB" w:rsidRPr="00C34218">
              <w:rPr>
                <w:rFonts w:ascii="Arial" w:hAnsi="Arial" w:cs="Arial"/>
                <w:color w:val="000000"/>
                <w:sz w:val="16"/>
                <w:szCs w:val="16"/>
              </w:rPr>
              <w:t>1</w:t>
            </w:r>
            <w:r w:rsidRPr="00C34218">
              <w:rPr>
                <w:rFonts w:ascii="Arial" w:hAnsi="Arial" w:cs="Arial"/>
                <w:color w:val="000000"/>
                <w:sz w:val="16"/>
                <w:szCs w:val="16"/>
              </w:rPr>
              <w:t>)</w:t>
            </w:r>
          </w:p>
        </w:tc>
      </w:tr>
      <w:tr w:rsidR="00E73962" w:rsidRPr="00C34218" w14:paraId="1AE65702" w14:textId="77777777" w:rsidTr="00052A90">
        <w:trPr>
          <w:trHeight w:val="170"/>
        </w:trPr>
        <w:tc>
          <w:tcPr>
            <w:tcW w:w="1598" w:type="pct"/>
            <w:tcBorders>
              <w:top w:val="nil"/>
              <w:left w:val="nil"/>
              <w:bottom w:val="nil"/>
              <w:right w:val="nil"/>
            </w:tcBorders>
            <w:noWrap/>
            <w:vAlign w:val="center"/>
            <w:hideMark/>
          </w:tcPr>
          <w:p w14:paraId="48135660" w14:textId="77777777" w:rsidR="00E73962" w:rsidRPr="00C34218" w:rsidRDefault="00E73962" w:rsidP="00E73962">
            <w:pPr>
              <w:rPr>
                <w:rFonts w:ascii="Arial" w:hAnsi="Arial" w:cs="Arial"/>
                <w:b/>
                <w:bCs/>
                <w:i/>
                <w:iCs/>
                <w:color w:val="000000"/>
                <w:sz w:val="16"/>
                <w:szCs w:val="16"/>
              </w:rPr>
            </w:pPr>
            <w:proofErr w:type="spellStart"/>
            <w:r w:rsidRPr="00C34218">
              <w:rPr>
                <w:rFonts w:ascii="Arial" w:hAnsi="Arial" w:cs="Arial"/>
                <w:b/>
                <w:bCs/>
                <w:i/>
                <w:iCs/>
                <w:color w:val="000000"/>
                <w:sz w:val="16"/>
                <w:szCs w:val="16"/>
              </w:rPr>
              <w:t>Impairment</w:t>
            </w:r>
            <w:proofErr w:type="spellEnd"/>
          </w:p>
        </w:tc>
        <w:tc>
          <w:tcPr>
            <w:tcW w:w="683" w:type="pct"/>
            <w:tcBorders>
              <w:top w:val="single" w:sz="4" w:space="0" w:color="auto"/>
              <w:left w:val="nil"/>
              <w:bottom w:val="nil"/>
              <w:right w:val="nil"/>
            </w:tcBorders>
            <w:vAlign w:val="center"/>
            <w:hideMark/>
          </w:tcPr>
          <w:p w14:paraId="28E5802F" w14:textId="77777777" w:rsidR="00E73962" w:rsidRPr="00C34218" w:rsidRDefault="00E73962" w:rsidP="00E73962">
            <w:pPr>
              <w:jc w:val="right"/>
              <w:rPr>
                <w:rFonts w:ascii="Arial" w:hAnsi="Arial" w:cs="Arial"/>
                <w:b/>
                <w:bCs/>
                <w:i/>
                <w:iCs/>
                <w:color w:val="000000"/>
                <w:sz w:val="16"/>
                <w:szCs w:val="16"/>
              </w:rPr>
            </w:pPr>
          </w:p>
        </w:tc>
        <w:tc>
          <w:tcPr>
            <w:tcW w:w="101" w:type="pct"/>
            <w:tcBorders>
              <w:top w:val="nil"/>
              <w:left w:val="nil"/>
              <w:bottom w:val="nil"/>
              <w:right w:val="nil"/>
            </w:tcBorders>
            <w:noWrap/>
            <w:vAlign w:val="center"/>
            <w:hideMark/>
          </w:tcPr>
          <w:p w14:paraId="077366B7" w14:textId="77777777" w:rsidR="00E73962" w:rsidRPr="00C34218" w:rsidRDefault="00E73962" w:rsidP="00E73962">
            <w:pPr>
              <w:jc w:val="right"/>
              <w:rPr>
                <w:rFonts w:ascii="Arial" w:hAnsi="Arial" w:cs="Arial"/>
                <w:sz w:val="16"/>
                <w:szCs w:val="16"/>
              </w:rPr>
            </w:pPr>
          </w:p>
        </w:tc>
        <w:tc>
          <w:tcPr>
            <w:tcW w:w="798" w:type="pct"/>
            <w:tcBorders>
              <w:top w:val="single" w:sz="4" w:space="0" w:color="auto"/>
              <w:left w:val="nil"/>
              <w:bottom w:val="nil"/>
              <w:right w:val="nil"/>
            </w:tcBorders>
            <w:vAlign w:val="center"/>
            <w:hideMark/>
          </w:tcPr>
          <w:p w14:paraId="71383393" w14:textId="77777777" w:rsidR="00E73962" w:rsidRPr="00C34218" w:rsidRDefault="00E73962" w:rsidP="00E73962">
            <w:pPr>
              <w:jc w:val="right"/>
              <w:rPr>
                <w:rFonts w:ascii="Arial" w:hAnsi="Arial" w:cs="Arial"/>
                <w:sz w:val="16"/>
                <w:szCs w:val="16"/>
              </w:rPr>
            </w:pPr>
          </w:p>
        </w:tc>
        <w:tc>
          <w:tcPr>
            <w:tcW w:w="113" w:type="pct"/>
            <w:tcBorders>
              <w:top w:val="nil"/>
              <w:left w:val="nil"/>
              <w:bottom w:val="nil"/>
              <w:right w:val="nil"/>
            </w:tcBorders>
            <w:vAlign w:val="center"/>
            <w:hideMark/>
          </w:tcPr>
          <w:p w14:paraId="141F77FB" w14:textId="77777777" w:rsidR="00E73962" w:rsidRPr="00C34218" w:rsidRDefault="00E73962" w:rsidP="00E73962">
            <w:pPr>
              <w:jc w:val="right"/>
              <w:rPr>
                <w:rFonts w:ascii="Arial" w:hAnsi="Arial" w:cs="Arial"/>
                <w:sz w:val="16"/>
                <w:szCs w:val="16"/>
              </w:rPr>
            </w:pPr>
          </w:p>
        </w:tc>
        <w:tc>
          <w:tcPr>
            <w:tcW w:w="798" w:type="pct"/>
            <w:tcBorders>
              <w:top w:val="single" w:sz="4" w:space="0" w:color="auto"/>
              <w:left w:val="nil"/>
              <w:bottom w:val="nil"/>
              <w:right w:val="nil"/>
            </w:tcBorders>
            <w:vAlign w:val="center"/>
            <w:hideMark/>
          </w:tcPr>
          <w:p w14:paraId="164A891D" w14:textId="77777777" w:rsidR="00E73962" w:rsidRPr="00C34218" w:rsidRDefault="00E73962" w:rsidP="00E73962">
            <w:pPr>
              <w:jc w:val="right"/>
              <w:rPr>
                <w:rFonts w:ascii="Arial" w:hAnsi="Arial" w:cs="Arial"/>
                <w:sz w:val="16"/>
                <w:szCs w:val="16"/>
              </w:rPr>
            </w:pPr>
          </w:p>
        </w:tc>
        <w:tc>
          <w:tcPr>
            <w:tcW w:w="101" w:type="pct"/>
            <w:tcBorders>
              <w:top w:val="nil"/>
              <w:left w:val="nil"/>
              <w:bottom w:val="nil"/>
              <w:right w:val="nil"/>
            </w:tcBorders>
            <w:vAlign w:val="center"/>
            <w:hideMark/>
          </w:tcPr>
          <w:p w14:paraId="447AE877" w14:textId="77777777" w:rsidR="00E73962" w:rsidRPr="00C34218" w:rsidRDefault="00E73962" w:rsidP="00E73962">
            <w:pPr>
              <w:jc w:val="right"/>
              <w:rPr>
                <w:rFonts w:ascii="Arial" w:hAnsi="Arial" w:cs="Arial"/>
                <w:sz w:val="16"/>
                <w:szCs w:val="16"/>
              </w:rPr>
            </w:pPr>
          </w:p>
        </w:tc>
        <w:tc>
          <w:tcPr>
            <w:tcW w:w="808" w:type="pct"/>
            <w:tcBorders>
              <w:top w:val="single" w:sz="4" w:space="0" w:color="auto"/>
              <w:left w:val="nil"/>
              <w:bottom w:val="nil"/>
              <w:right w:val="nil"/>
            </w:tcBorders>
            <w:vAlign w:val="center"/>
            <w:hideMark/>
          </w:tcPr>
          <w:p w14:paraId="3A34E949" w14:textId="77777777" w:rsidR="00E73962" w:rsidRPr="00C34218" w:rsidRDefault="00E73962" w:rsidP="00E73962">
            <w:pPr>
              <w:jc w:val="right"/>
              <w:rPr>
                <w:rFonts w:ascii="Arial" w:hAnsi="Arial" w:cs="Arial"/>
                <w:sz w:val="16"/>
                <w:szCs w:val="16"/>
              </w:rPr>
            </w:pPr>
          </w:p>
        </w:tc>
      </w:tr>
      <w:tr w:rsidR="00E73962" w:rsidRPr="00C34218" w14:paraId="2F1100FF" w14:textId="77777777" w:rsidTr="008218DE">
        <w:trPr>
          <w:trHeight w:val="170"/>
        </w:trPr>
        <w:tc>
          <w:tcPr>
            <w:tcW w:w="1598" w:type="pct"/>
            <w:tcBorders>
              <w:top w:val="nil"/>
              <w:left w:val="nil"/>
              <w:bottom w:val="nil"/>
              <w:right w:val="nil"/>
            </w:tcBorders>
            <w:noWrap/>
            <w:vAlign w:val="center"/>
            <w:hideMark/>
          </w:tcPr>
          <w:p w14:paraId="11A4B821" w14:textId="77777777" w:rsidR="00E73962" w:rsidRPr="00C34218" w:rsidRDefault="00E73962" w:rsidP="00E73962">
            <w:pPr>
              <w:rPr>
                <w:rFonts w:ascii="Arial" w:hAnsi="Arial" w:cs="Arial"/>
                <w:color w:val="000000"/>
                <w:sz w:val="16"/>
                <w:szCs w:val="16"/>
              </w:rPr>
            </w:pPr>
            <w:r w:rsidRPr="00C34218">
              <w:rPr>
                <w:rFonts w:ascii="Arial" w:hAnsi="Arial" w:cs="Arial"/>
                <w:color w:val="000000"/>
                <w:sz w:val="16"/>
                <w:szCs w:val="16"/>
              </w:rPr>
              <w:t>Terrenos</w:t>
            </w:r>
          </w:p>
        </w:tc>
        <w:tc>
          <w:tcPr>
            <w:tcW w:w="683" w:type="pct"/>
            <w:tcBorders>
              <w:top w:val="nil"/>
              <w:left w:val="nil"/>
              <w:bottom w:val="nil"/>
              <w:right w:val="nil"/>
            </w:tcBorders>
            <w:vAlign w:val="center"/>
            <w:hideMark/>
          </w:tcPr>
          <w:p w14:paraId="773879A4" w14:textId="157D622B"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(229.582)</w:t>
            </w:r>
          </w:p>
        </w:tc>
        <w:tc>
          <w:tcPr>
            <w:tcW w:w="101" w:type="pct"/>
            <w:tcBorders>
              <w:top w:val="nil"/>
              <w:left w:val="nil"/>
              <w:bottom w:val="nil"/>
              <w:right w:val="nil"/>
            </w:tcBorders>
            <w:noWrap/>
            <w:vAlign w:val="center"/>
            <w:hideMark/>
          </w:tcPr>
          <w:p w14:paraId="4C9F767F" w14:textId="77777777" w:rsidR="00E73962" w:rsidRPr="00C34218" w:rsidRDefault="00E73962" w:rsidP="00E73962">
            <w:pPr>
              <w:jc w:val="right"/>
              <w:rPr>
                <w:rFonts w:ascii="Arial" w:hAnsi="Arial" w:cs="Arial"/>
                <w:color w:val="000000"/>
                <w:sz w:val="16"/>
                <w:szCs w:val="16"/>
              </w:rPr>
            </w:pPr>
          </w:p>
        </w:tc>
        <w:tc>
          <w:tcPr>
            <w:tcW w:w="798" w:type="pct"/>
            <w:tcBorders>
              <w:top w:val="nil"/>
              <w:left w:val="nil"/>
              <w:bottom w:val="nil"/>
              <w:right w:val="nil"/>
            </w:tcBorders>
            <w:vAlign w:val="center"/>
            <w:hideMark/>
          </w:tcPr>
          <w:p w14:paraId="1C91D1F6" w14:textId="025736F4" w:rsidR="00E73962" w:rsidRPr="00C34218" w:rsidRDefault="00CF42FF" w:rsidP="00E73962">
            <w:pPr>
              <w:jc w:val="right"/>
              <w:rPr>
                <w:rFonts w:ascii="Arial" w:hAnsi="Arial" w:cs="Arial"/>
                <w:color w:val="000000"/>
                <w:sz w:val="16"/>
                <w:szCs w:val="16"/>
              </w:rPr>
            </w:pPr>
            <w:r w:rsidRPr="00C34218">
              <w:rPr>
                <w:rFonts w:ascii="Arial" w:hAnsi="Arial" w:cs="Arial"/>
                <w:color w:val="000000"/>
                <w:sz w:val="16"/>
                <w:szCs w:val="16"/>
              </w:rPr>
              <w:t>(6.04</w:t>
            </w:r>
            <w:r w:rsidR="00CC0203" w:rsidRPr="00C34218">
              <w:rPr>
                <w:rFonts w:ascii="Arial" w:hAnsi="Arial" w:cs="Arial"/>
                <w:color w:val="000000"/>
                <w:sz w:val="16"/>
                <w:szCs w:val="16"/>
              </w:rPr>
              <w:t>8</w:t>
            </w:r>
            <w:r w:rsidRPr="00C34218">
              <w:rPr>
                <w:rFonts w:ascii="Arial" w:hAnsi="Arial" w:cs="Arial"/>
                <w:color w:val="000000"/>
                <w:sz w:val="16"/>
                <w:szCs w:val="16"/>
              </w:rPr>
              <w:t>)</w:t>
            </w:r>
          </w:p>
        </w:tc>
        <w:tc>
          <w:tcPr>
            <w:tcW w:w="113" w:type="pct"/>
            <w:tcBorders>
              <w:top w:val="nil"/>
              <w:left w:val="nil"/>
              <w:bottom w:val="nil"/>
              <w:right w:val="nil"/>
            </w:tcBorders>
            <w:vAlign w:val="center"/>
            <w:hideMark/>
          </w:tcPr>
          <w:p w14:paraId="21308C75" w14:textId="77777777" w:rsidR="00E73962" w:rsidRPr="00C34218" w:rsidRDefault="00E73962" w:rsidP="00E73962">
            <w:pPr>
              <w:jc w:val="right"/>
              <w:rPr>
                <w:rFonts w:ascii="Arial" w:hAnsi="Arial" w:cs="Arial"/>
                <w:color w:val="000000"/>
                <w:sz w:val="16"/>
                <w:szCs w:val="16"/>
              </w:rPr>
            </w:pPr>
          </w:p>
        </w:tc>
        <w:tc>
          <w:tcPr>
            <w:tcW w:w="798" w:type="pct"/>
            <w:tcBorders>
              <w:top w:val="nil"/>
              <w:left w:val="nil"/>
              <w:bottom w:val="nil"/>
              <w:right w:val="nil"/>
            </w:tcBorders>
            <w:vAlign w:val="center"/>
            <w:hideMark/>
          </w:tcPr>
          <w:p w14:paraId="5E891FEC" w14:textId="57CD3A56"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1.180</w:t>
            </w:r>
          </w:p>
        </w:tc>
        <w:tc>
          <w:tcPr>
            <w:tcW w:w="101" w:type="pct"/>
            <w:tcBorders>
              <w:top w:val="nil"/>
              <w:left w:val="nil"/>
              <w:bottom w:val="nil"/>
              <w:right w:val="nil"/>
            </w:tcBorders>
            <w:vAlign w:val="center"/>
            <w:hideMark/>
          </w:tcPr>
          <w:p w14:paraId="4D9A7C25" w14:textId="77777777" w:rsidR="00E73962" w:rsidRPr="00C34218" w:rsidRDefault="00E73962" w:rsidP="00E73962">
            <w:pPr>
              <w:jc w:val="right"/>
              <w:rPr>
                <w:rFonts w:ascii="Arial" w:hAnsi="Arial" w:cs="Arial"/>
                <w:color w:val="000000"/>
                <w:sz w:val="16"/>
                <w:szCs w:val="16"/>
              </w:rPr>
            </w:pPr>
          </w:p>
        </w:tc>
        <w:tc>
          <w:tcPr>
            <w:tcW w:w="808" w:type="pct"/>
            <w:tcBorders>
              <w:top w:val="nil"/>
              <w:left w:val="nil"/>
              <w:bottom w:val="nil"/>
              <w:right w:val="nil"/>
            </w:tcBorders>
            <w:vAlign w:val="center"/>
            <w:hideMark/>
          </w:tcPr>
          <w:p w14:paraId="3A99885C" w14:textId="67CE576A"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(2</w:t>
            </w:r>
            <w:r w:rsidR="00CF42FF" w:rsidRPr="00C34218">
              <w:rPr>
                <w:rFonts w:ascii="Arial" w:hAnsi="Arial" w:cs="Arial"/>
                <w:color w:val="000000"/>
                <w:sz w:val="16"/>
                <w:szCs w:val="16"/>
              </w:rPr>
              <w:t>34.4</w:t>
            </w:r>
            <w:r w:rsidR="003478EB" w:rsidRPr="00C34218">
              <w:rPr>
                <w:rFonts w:ascii="Arial" w:hAnsi="Arial" w:cs="Arial"/>
                <w:color w:val="000000"/>
                <w:sz w:val="16"/>
                <w:szCs w:val="16"/>
              </w:rPr>
              <w:t>50</w:t>
            </w:r>
            <w:r w:rsidRPr="00C34218">
              <w:rPr>
                <w:rFonts w:ascii="Arial" w:hAnsi="Arial" w:cs="Arial"/>
                <w:color w:val="000000"/>
                <w:sz w:val="16"/>
                <w:szCs w:val="16"/>
              </w:rPr>
              <w:t>)</w:t>
            </w:r>
          </w:p>
        </w:tc>
      </w:tr>
      <w:tr w:rsidR="00E73962" w:rsidRPr="00C34218" w14:paraId="70A40F21" w14:textId="77777777" w:rsidTr="008218DE">
        <w:trPr>
          <w:trHeight w:val="170"/>
        </w:trPr>
        <w:tc>
          <w:tcPr>
            <w:tcW w:w="1598" w:type="pct"/>
            <w:tcBorders>
              <w:top w:val="nil"/>
              <w:left w:val="nil"/>
              <w:bottom w:val="nil"/>
              <w:right w:val="nil"/>
            </w:tcBorders>
            <w:noWrap/>
            <w:vAlign w:val="center"/>
            <w:hideMark/>
          </w:tcPr>
          <w:p w14:paraId="3A600CBB" w14:textId="77777777" w:rsidR="00E73962" w:rsidRPr="00C34218" w:rsidRDefault="00E73962" w:rsidP="00E73962">
            <w:pPr>
              <w:rPr>
                <w:rFonts w:ascii="Arial" w:hAnsi="Arial" w:cs="Arial"/>
                <w:color w:val="000000"/>
                <w:sz w:val="16"/>
                <w:szCs w:val="16"/>
              </w:rPr>
            </w:pPr>
            <w:r w:rsidRPr="00C34218">
              <w:rPr>
                <w:rFonts w:ascii="Arial" w:hAnsi="Arial" w:cs="Arial"/>
                <w:color w:val="000000"/>
                <w:sz w:val="16"/>
                <w:szCs w:val="16"/>
              </w:rPr>
              <w:t>Prédios e benfeitorias</w:t>
            </w:r>
          </w:p>
        </w:tc>
        <w:tc>
          <w:tcPr>
            <w:tcW w:w="683" w:type="pct"/>
            <w:tcBorders>
              <w:top w:val="nil"/>
              <w:left w:val="nil"/>
              <w:bottom w:val="single" w:sz="4" w:space="0" w:color="auto"/>
              <w:right w:val="nil"/>
            </w:tcBorders>
            <w:vAlign w:val="center"/>
            <w:hideMark/>
          </w:tcPr>
          <w:p w14:paraId="11D53076" w14:textId="34497C34"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(86.940)</w:t>
            </w:r>
          </w:p>
        </w:tc>
        <w:tc>
          <w:tcPr>
            <w:tcW w:w="101" w:type="pct"/>
            <w:tcBorders>
              <w:top w:val="nil"/>
              <w:left w:val="nil"/>
              <w:bottom w:val="nil"/>
              <w:right w:val="nil"/>
            </w:tcBorders>
            <w:hideMark/>
          </w:tcPr>
          <w:p w14:paraId="3AB0E021" w14:textId="77777777" w:rsidR="00E73962" w:rsidRPr="00C34218" w:rsidRDefault="00E73962" w:rsidP="00E73962">
            <w:pPr>
              <w:jc w:val="right"/>
              <w:rPr>
                <w:rFonts w:ascii="Arial" w:hAnsi="Arial" w:cs="Arial"/>
                <w:color w:val="000000"/>
                <w:sz w:val="16"/>
                <w:szCs w:val="16"/>
              </w:rPr>
            </w:pPr>
          </w:p>
        </w:tc>
        <w:tc>
          <w:tcPr>
            <w:tcW w:w="798" w:type="pct"/>
            <w:tcBorders>
              <w:top w:val="nil"/>
              <w:left w:val="nil"/>
              <w:bottom w:val="single" w:sz="4" w:space="0" w:color="auto"/>
              <w:right w:val="nil"/>
            </w:tcBorders>
            <w:vAlign w:val="center"/>
            <w:hideMark/>
          </w:tcPr>
          <w:p w14:paraId="2E9333D9" w14:textId="79649FB0"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w:t>
            </w:r>
          </w:p>
        </w:tc>
        <w:tc>
          <w:tcPr>
            <w:tcW w:w="113" w:type="pct"/>
            <w:tcBorders>
              <w:top w:val="nil"/>
              <w:left w:val="nil"/>
              <w:bottom w:val="nil"/>
              <w:right w:val="nil"/>
            </w:tcBorders>
            <w:vAlign w:val="center"/>
            <w:hideMark/>
          </w:tcPr>
          <w:p w14:paraId="6038C7D9" w14:textId="77777777" w:rsidR="00E73962" w:rsidRPr="00C34218" w:rsidRDefault="00E73962" w:rsidP="00E73962">
            <w:pPr>
              <w:jc w:val="right"/>
              <w:rPr>
                <w:rFonts w:ascii="Arial" w:hAnsi="Arial" w:cs="Arial"/>
                <w:color w:val="000000"/>
                <w:sz w:val="16"/>
                <w:szCs w:val="16"/>
              </w:rPr>
            </w:pPr>
          </w:p>
        </w:tc>
        <w:tc>
          <w:tcPr>
            <w:tcW w:w="798" w:type="pct"/>
            <w:tcBorders>
              <w:top w:val="nil"/>
              <w:left w:val="nil"/>
              <w:bottom w:val="single" w:sz="4" w:space="0" w:color="auto"/>
              <w:right w:val="nil"/>
            </w:tcBorders>
            <w:vAlign w:val="center"/>
            <w:hideMark/>
          </w:tcPr>
          <w:p w14:paraId="7D57BCA0" w14:textId="286A2B72" w:rsidR="00E73962" w:rsidRPr="00C34218" w:rsidRDefault="00CF42FF" w:rsidP="00E73962">
            <w:pPr>
              <w:jc w:val="right"/>
              <w:rPr>
                <w:rFonts w:ascii="Arial" w:hAnsi="Arial" w:cs="Arial"/>
                <w:color w:val="000000"/>
                <w:sz w:val="16"/>
                <w:szCs w:val="16"/>
              </w:rPr>
            </w:pPr>
            <w:r w:rsidRPr="00C34218">
              <w:rPr>
                <w:rFonts w:ascii="Arial" w:hAnsi="Arial" w:cs="Arial"/>
                <w:color w:val="000000"/>
                <w:sz w:val="16"/>
                <w:szCs w:val="16"/>
              </w:rPr>
              <w:t>33.781</w:t>
            </w:r>
          </w:p>
        </w:tc>
        <w:tc>
          <w:tcPr>
            <w:tcW w:w="101" w:type="pct"/>
            <w:tcBorders>
              <w:top w:val="nil"/>
              <w:left w:val="nil"/>
              <w:bottom w:val="nil"/>
              <w:right w:val="nil"/>
            </w:tcBorders>
            <w:hideMark/>
          </w:tcPr>
          <w:p w14:paraId="29EC3C70" w14:textId="77777777" w:rsidR="00E73962" w:rsidRPr="00C34218" w:rsidRDefault="00E73962" w:rsidP="00E73962">
            <w:pPr>
              <w:jc w:val="right"/>
              <w:rPr>
                <w:rFonts w:ascii="Arial" w:hAnsi="Arial" w:cs="Arial"/>
                <w:color w:val="000000"/>
                <w:sz w:val="16"/>
                <w:szCs w:val="16"/>
              </w:rPr>
            </w:pPr>
          </w:p>
        </w:tc>
        <w:tc>
          <w:tcPr>
            <w:tcW w:w="808" w:type="pct"/>
            <w:tcBorders>
              <w:top w:val="nil"/>
              <w:left w:val="nil"/>
              <w:bottom w:val="single" w:sz="4" w:space="0" w:color="auto"/>
              <w:right w:val="nil"/>
            </w:tcBorders>
            <w:vAlign w:val="center"/>
            <w:hideMark/>
          </w:tcPr>
          <w:p w14:paraId="66D76755" w14:textId="5E02D7AB"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w:t>
            </w:r>
            <w:r w:rsidR="00CF42FF" w:rsidRPr="00C34218">
              <w:rPr>
                <w:rFonts w:ascii="Arial" w:hAnsi="Arial" w:cs="Arial"/>
                <w:color w:val="000000"/>
                <w:sz w:val="16"/>
                <w:szCs w:val="16"/>
              </w:rPr>
              <w:t>53</w:t>
            </w:r>
            <w:r w:rsidRPr="00C34218">
              <w:rPr>
                <w:rFonts w:ascii="Arial" w:hAnsi="Arial" w:cs="Arial"/>
                <w:color w:val="000000"/>
                <w:sz w:val="16"/>
                <w:szCs w:val="16"/>
              </w:rPr>
              <w:t>.</w:t>
            </w:r>
            <w:r w:rsidR="00CF42FF" w:rsidRPr="00C34218">
              <w:rPr>
                <w:rFonts w:ascii="Arial" w:hAnsi="Arial" w:cs="Arial"/>
                <w:color w:val="000000"/>
                <w:sz w:val="16"/>
                <w:szCs w:val="16"/>
              </w:rPr>
              <w:t>159</w:t>
            </w:r>
            <w:r w:rsidRPr="00C34218">
              <w:rPr>
                <w:rFonts w:ascii="Arial" w:hAnsi="Arial" w:cs="Arial"/>
                <w:color w:val="000000"/>
                <w:sz w:val="16"/>
                <w:szCs w:val="16"/>
              </w:rPr>
              <w:t>)</w:t>
            </w:r>
          </w:p>
        </w:tc>
      </w:tr>
      <w:tr w:rsidR="00E73962" w:rsidRPr="00C34218" w14:paraId="4878B1F2" w14:textId="77777777" w:rsidTr="008218DE">
        <w:trPr>
          <w:trHeight w:val="170"/>
        </w:trPr>
        <w:tc>
          <w:tcPr>
            <w:tcW w:w="1598" w:type="pct"/>
            <w:tcBorders>
              <w:top w:val="nil"/>
              <w:left w:val="nil"/>
              <w:bottom w:val="nil"/>
              <w:right w:val="nil"/>
            </w:tcBorders>
            <w:noWrap/>
            <w:vAlign w:val="center"/>
            <w:hideMark/>
          </w:tcPr>
          <w:p w14:paraId="60E54A5D" w14:textId="77777777" w:rsidR="00E73962" w:rsidRPr="00C34218" w:rsidRDefault="00E73962" w:rsidP="00E73962">
            <w:pPr>
              <w:jc w:val="right"/>
              <w:rPr>
                <w:rFonts w:ascii="Arial" w:hAnsi="Arial" w:cs="Arial"/>
                <w:color w:val="000000"/>
                <w:sz w:val="16"/>
                <w:szCs w:val="16"/>
              </w:rPr>
            </w:pPr>
          </w:p>
        </w:tc>
        <w:tc>
          <w:tcPr>
            <w:tcW w:w="683" w:type="pct"/>
            <w:tcBorders>
              <w:top w:val="nil"/>
              <w:left w:val="nil"/>
              <w:bottom w:val="nil"/>
              <w:right w:val="nil"/>
            </w:tcBorders>
            <w:vAlign w:val="center"/>
            <w:hideMark/>
          </w:tcPr>
          <w:p w14:paraId="5762C8D8" w14:textId="77777777" w:rsidR="00E73962" w:rsidRPr="00C34218" w:rsidRDefault="00E73962" w:rsidP="00E73962">
            <w:pPr>
              <w:jc w:val="right"/>
              <w:rPr>
                <w:rFonts w:ascii="Arial" w:hAnsi="Arial" w:cs="Arial"/>
                <w:sz w:val="16"/>
                <w:szCs w:val="16"/>
              </w:rPr>
            </w:pPr>
          </w:p>
        </w:tc>
        <w:tc>
          <w:tcPr>
            <w:tcW w:w="101" w:type="pct"/>
            <w:tcBorders>
              <w:top w:val="nil"/>
              <w:left w:val="nil"/>
              <w:bottom w:val="nil"/>
              <w:right w:val="nil"/>
            </w:tcBorders>
            <w:noWrap/>
            <w:vAlign w:val="center"/>
            <w:hideMark/>
          </w:tcPr>
          <w:p w14:paraId="03BFF85D" w14:textId="77777777" w:rsidR="00E73962" w:rsidRPr="00C34218" w:rsidRDefault="00E73962" w:rsidP="00E73962">
            <w:pPr>
              <w:jc w:val="right"/>
              <w:rPr>
                <w:rFonts w:ascii="Arial" w:hAnsi="Arial" w:cs="Arial"/>
                <w:sz w:val="16"/>
                <w:szCs w:val="16"/>
              </w:rPr>
            </w:pPr>
          </w:p>
        </w:tc>
        <w:tc>
          <w:tcPr>
            <w:tcW w:w="798" w:type="pct"/>
            <w:tcBorders>
              <w:top w:val="nil"/>
              <w:left w:val="nil"/>
              <w:bottom w:val="nil"/>
              <w:right w:val="nil"/>
            </w:tcBorders>
            <w:vAlign w:val="center"/>
            <w:hideMark/>
          </w:tcPr>
          <w:p w14:paraId="76A7BEDB" w14:textId="77777777" w:rsidR="00E73962" w:rsidRPr="00C34218" w:rsidRDefault="00E73962" w:rsidP="00E73962">
            <w:pPr>
              <w:jc w:val="right"/>
              <w:rPr>
                <w:rFonts w:ascii="Arial" w:hAnsi="Arial" w:cs="Arial"/>
                <w:sz w:val="16"/>
                <w:szCs w:val="16"/>
              </w:rPr>
            </w:pPr>
          </w:p>
        </w:tc>
        <w:tc>
          <w:tcPr>
            <w:tcW w:w="113" w:type="pct"/>
            <w:tcBorders>
              <w:top w:val="nil"/>
              <w:left w:val="nil"/>
              <w:bottom w:val="nil"/>
              <w:right w:val="nil"/>
            </w:tcBorders>
            <w:vAlign w:val="center"/>
            <w:hideMark/>
          </w:tcPr>
          <w:p w14:paraId="1C51C4CE" w14:textId="77777777" w:rsidR="00E73962" w:rsidRPr="00C34218" w:rsidRDefault="00E73962" w:rsidP="00E73962">
            <w:pPr>
              <w:jc w:val="right"/>
              <w:rPr>
                <w:rFonts w:ascii="Arial" w:hAnsi="Arial" w:cs="Arial"/>
                <w:sz w:val="16"/>
                <w:szCs w:val="16"/>
              </w:rPr>
            </w:pPr>
          </w:p>
        </w:tc>
        <w:tc>
          <w:tcPr>
            <w:tcW w:w="798" w:type="pct"/>
            <w:tcBorders>
              <w:top w:val="nil"/>
              <w:left w:val="nil"/>
              <w:bottom w:val="nil"/>
              <w:right w:val="nil"/>
            </w:tcBorders>
            <w:vAlign w:val="center"/>
            <w:hideMark/>
          </w:tcPr>
          <w:p w14:paraId="07F7E662" w14:textId="77777777" w:rsidR="00E73962" w:rsidRPr="00C34218" w:rsidRDefault="00E73962" w:rsidP="00E73962">
            <w:pPr>
              <w:jc w:val="right"/>
              <w:rPr>
                <w:rFonts w:ascii="Arial" w:hAnsi="Arial" w:cs="Arial"/>
                <w:sz w:val="16"/>
                <w:szCs w:val="16"/>
              </w:rPr>
            </w:pPr>
          </w:p>
        </w:tc>
        <w:tc>
          <w:tcPr>
            <w:tcW w:w="101" w:type="pct"/>
            <w:tcBorders>
              <w:top w:val="nil"/>
              <w:left w:val="nil"/>
              <w:bottom w:val="nil"/>
              <w:right w:val="nil"/>
            </w:tcBorders>
            <w:vAlign w:val="center"/>
            <w:hideMark/>
          </w:tcPr>
          <w:p w14:paraId="4C4E0562" w14:textId="77777777" w:rsidR="00E73962" w:rsidRPr="00C34218" w:rsidRDefault="00E73962" w:rsidP="00E73962">
            <w:pPr>
              <w:jc w:val="right"/>
              <w:rPr>
                <w:rFonts w:ascii="Arial" w:hAnsi="Arial" w:cs="Arial"/>
                <w:sz w:val="16"/>
                <w:szCs w:val="16"/>
              </w:rPr>
            </w:pPr>
          </w:p>
        </w:tc>
        <w:tc>
          <w:tcPr>
            <w:tcW w:w="808" w:type="pct"/>
            <w:tcBorders>
              <w:top w:val="nil"/>
              <w:left w:val="nil"/>
              <w:bottom w:val="nil"/>
              <w:right w:val="nil"/>
            </w:tcBorders>
            <w:vAlign w:val="center"/>
            <w:hideMark/>
          </w:tcPr>
          <w:p w14:paraId="68315AE3" w14:textId="77777777" w:rsidR="00E73962" w:rsidRPr="00C34218" w:rsidRDefault="00E73962" w:rsidP="00E73962">
            <w:pPr>
              <w:jc w:val="right"/>
              <w:rPr>
                <w:rFonts w:ascii="Arial" w:hAnsi="Arial" w:cs="Arial"/>
                <w:sz w:val="16"/>
                <w:szCs w:val="16"/>
              </w:rPr>
            </w:pPr>
          </w:p>
        </w:tc>
      </w:tr>
      <w:tr w:rsidR="00E73962" w:rsidRPr="00C34218" w14:paraId="5A530C6C" w14:textId="77777777" w:rsidTr="00052A90">
        <w:trPr>
          <w:trHeight w:val="170"/>
        </w:trPr>
        <w:tc>
          <w:tcPr>
            <w:tcW w:w="1598" w:type="pct"/>
            <w:tcBorders>
              <w:top w:val="nil"/>
              <w:left w:val="nil"/>
              <w:bottom w:val="nil"/>
              <w:right w:val="nil"/>
            </w:tcBorders>
            <w:noWrap/>
            <w:vAlign w:val="center"/>
            <w:hideMark/>
          </w:tcPr>
          <w:p w14:paraId="594F77F0" w14:textId="77777777" w:rsidR="00E73962" w:rsidRPr="00C34218" w:rsidRDefault="00E73962" w:rsidP="00E73962">
            <w:pPr>
              <w:jc w:val="right"/>
              <w:rPr>
                <w:rFonts w:ascii="Arial" w:hAnsi="Arial" w:cs="Arial"/>
                <w:sz w:val="16"/>
                <w:szCs w:val="16"/>
              </w:rPr>
            </w:pPr>
          </w:p>
        </w:tc>
        <w:tc>
          <w:tcPr>
            <w:tcW w:w="683" w:type="pct"/>
            <w:tcBorders>
              <w:top w:val="nil"/>
              <w:left w:val="nil"/>
              <w:bottom w:val="single" w:sz="4" w:space="0" w:color="auto"/>
              <w:right w:val="nil"/>
            </w:tcBorders>
            <w:vAlign w:val="center"/>
            <w:hideMark/>
          </w:tcPr>
          <w:p w14:paraId="58B92906" w14:textId="7EF3E272"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(316.522)</w:t>
            </w:r>
          </w:p>
        </w:tc>
        <w:tc>
          <w:tcPr>
            <w:tcW w:w="101" w:type="pct"/>
            <w:tcBorders>
              <w:top w:val="nil"/>
              <w:left w:val="nil"/>
              <w:bottom w:val="nil"/>
              <w:right w:val="nil"/>
            </w:tcBorders>
            <w:noWrap/>
            <w:vAlign w:val="center"/>
            <w:hideMark/>
          </w:tcPr>
          <w:p w14:paraId="5267A82A" w14:textId="77777777" w:rsidR="00E73962" w:rsidRPr="00C34218" w:rsidRDefault="00E73962" w:rsidP="00E73962">
            <w:pPr>
              <w:jc w:val="right"/>
              <w:rPr>
                <w:rFonts w:ascii="Arial" w:hAnsi="Arial" w:cs="Arial"/>
                <w:color w:val="000000"/>
                <w:sz w:val="16"/>
                <w:szCs w:val="16"/>
              </w:rPr>
            </w:pPr>
          </w:p>
        </w:tc>
        <w:tc>
          <w:tcPr>
            <w:tcW w:w="798" w:type="pct"/>
            <w:tcBorders>
              <w:top w:val="nil"/>
              <w:left w:val="nil"/>
              <w:bottom w:val="single" w:sz="4" w:space="0" w:color="auto"/>
              <w:right w:val="nil"/>
            </w:tcBorders>
            <w:vAlign w:val="center"/>
            <w:hideMark/>
          </w:tcPr>
          <w:p w14:paraId="6DAB3D0E" w14:textId="4F078ED7" w:rsidR="00E73962" w:rsidRPr="00C34218" w:rsidRDefault="00CF42FF" w:rsidP="00E73962">
            <w:pPr>
              <w:jc w:val="right"/>
              <w:rPr>
                <w:rFonts w:ascii="Arial" w:hAnsi="Arial" w:cs="Arial"/>
                <w:color w:val="000000"/>
                <w:sz w:val="16"/>
                <w:szCs w:val="16"/>
              </w:rPr>
            </w:pPr>
            <w:r w:rsidRPr="00C34218">
              <w:rPr>
                <w:rFonts w:ascii="Arial" w:hAnsi="Arial" w:cs="Arial"/>
                <w:color w:val="000000"/>
                <w:sz w:val="16"/>
                <w:szCs w:val="16"/>
              </w:rPr>
              <w:t>(6.04</w:t>
            </w:r>
            <w:r w:rsidR="00CC0203" w:rsidRPr="00C34218">
              <w:rPr>
                <w:rFonts w:ascii="Arial" w:hAnsi="Arial" w:cs="Arial"/>
                <w:color w:val="000000"/>
                <w:sz w:val="16"/>
                <w:szCs w:val="16"/>
              </w:rPr>
              <w:t>8</w:t>
            </w:r>
            <w:r w:rsidRPr="00C34218">
              <w:rPr>
                <w:rFonts w:ascii="Arial" w:hAnsi="Arial" w:cs="Arial"/>
                <w:color w:val="000000"/>
                <w:sz w:val="16"/>
                <w:szCs w:val="16"/>
              </w:rPr>
              <w:t>)</w:t>
            </w:r>
          </w:p>
        </w:tc>
        <w:tc>
          <w:tcPr>
            <w:tcW w:w="113" w:type="pct"/>
            <w:tcBorders>
              <w:top w:val="nil"/>
              <w:left w:val="nil"/>
              <w:bottom w:val="nil"/>
              <w:right w:val="nil"/>
            </w:tcBorders>
            <w:vAlign w:val="center"/>
            <w:hideMark/>
          </w:tcPr>
          <w:p w14:paraId="5D522E35" w14:textId="77777777" w:rsidR="00E73962" w:rsidRPr="00C34218" w:rsidRDefault="00E73962" w:rsidP="00E73962">
            <w:pPr>
              <w:jc w:val="right"/>
              <w:rPr>
                <w:rFonts w:ascii="Arial" w:hAnsi="Arial" w:cs="Arial"/>
                <w:color w:val="000000"/>
                <w:sz w:val="16"/>
                <w:szCs w:val="16"/>
              </w:rPr>
            </w:pPr>
          </w:p>
        </w:tc>
        <w:tc>
          <w:tcPr>
            <w:tcW w:w="798" w:type="pct"/>
            <w:tcBorders>
              <w:top w:val="nil"/>
              <w:left w:val="nil"/>
              <w:bottom w:val="single" w:sz="4" w:space="0" w:color="auto"/>
              <w:right w:val="nil"/>
            </w:tcBorders>
            <w:vAlign w:val="center"/>
            <w:hideMark/>
          </w:tcPr>
          <w:p w14:paraId="34C3854A" w14:textId="7D241543" w:rsidR="00E73962" w:rsidRPr="00C34218" w:rsidRDefault="00CF42FF" w:rsidP="00E73962">
            <w:pPr>
              <w:jc w:val="right"/>
              <w:rPr>
                <w:rFonts w:ascii="Arial" w:hAnsi="Arial" w:cs="Arial"/>
                <w:color w:val="000000"/>
                <w:sz w:val="16"/>
                <w:szCs w:val="16"/>
              </w:rPr>
            </w:pPr>
            <w:r w:rsidRPr="00C34218">
              <w:rPr>
                <w:rFonts w:ascii="Arial" w:hAnsi="Arial" w:cs="Arial"/>
                <w:color w:val="000000"/>
                <w:sz w:val="16"/>
                <w:szCs w:val="16"/>
              </w:rPr>
              <w:t>34.961</w:t>
            </w:r>
          </w:p>
        </w:tc>
        <w:tc>
          <w:tcPr>
            <w:tcW w:w="101" w:type="pct"/>
            <w:tcBorders>
              <w:top w:val="nil"/>
              <w:left w:val="nil"/>
              <w:bottom w:val="nil"/>
              <w:right w:val="nil"/>
            </w:tcBorders>
            <w:vAlign w:val="center"/>
            <w:hideMark/>
          </w:tcPr>
          <w:p w14:paraId="4BDD4026" w14:textId="77777777" w:rsidR="00E73962" w:rsidRPr="00C34218" w:rsidRDefault="00E73962" w:rsidP="00E73962">
            <w:pPr>
              <w:jc w:val="right"/>
              <w:rPr>
                <w:rFonts w:ascii="Arial" w:hAnsi="Arial" w:cs="Arial"/>
                <w:color w:val="000000"/>
                <w:sz w:val="16"/>
                <w:szCs w:val="16"/>
              </w:rPr>
            </w:pPr>
          </w:p>
        </w:tc>
        <w:tc>
          <w:tcPr>
            <w:tcW w:w="808" w:type="pct"/>
            <w:tcBorders>
              <w:top w:val="nil"/>
              <w:left w:val="nil"/>
              <w:bottom w:val="single" w:sz="4" w:space="0" w:color="auto"/>
              <w:right w:val="nil"/>
            </w:tcBorders>
            <w:vAlign w:val="center"/>
            <w:hideMark/>
          </w:tcPr>
          <w:p w14:paraId="01F2CA99" w14:textId="78EC2049"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w:t>
            </w:r>
            <w:r w:rsidR="00CF42FF" w:rsidRPr="00C34218">
              <w:rPr>
                <w:rFonts w:ascii="Arial" w:hAnsi="Arial" w:cs="Arial"/>
                <w:color w:val="000000"/>
                <w:sz w:val="16"/>
                <w:szCs w:val="16"/>
              </w:rPr>
              <w:t>287</w:t>
            </w:r>
            <w:r w:rsidRPr="00C34218">
              <w:rPr>
                <w:rFonts w:ascii="Arial" w:hAnsi="Arial" w:cs="Arial"/>
                <w:color w:val="000000"/>
                <w:sz w:val="16"/>
                <w:szCs w:val="16"/>
              </w:rPr>
              <w:t>.</w:t>
            </w:r>
            <w:r w:rsidR="00CF42FF" w:rsidRPr="00C34218">
              <w:rPr>
                <w:rFonts w:ascii="Arial" w:hAnsi="Arial" w:cs="Arial"/>
                <w:color w:val="000000"/>
                <w:sz w:val="16"/>
                <w:szCs w:val="16"/>
              </w:rPr>
              <w:t>60</w:t>
            </w:r>
            <w:r w:rsidR="003478EB" w:rsidRPr="00C34218">
              <w:rPr>
                <w:rFonts w:ascii="Arial" w:hAnsi="Arial" w:cs="Arial"/>
                <w:color w:val="000000"/>
                <w:sz w:val="16"/>
                <w:szCs w:val="16"/>
              </w:rPr>
              <w:t>9</w:t>
            </w:r>
            <w:r w:rsidRPr="00C34218">
              <w:rPr>
                <w:rFonts w:ascii="Arial" w:hAnsi="Arial" w:cs="Arial"/>
                <w:color w:val="000000"/>
                <w:sz w:val="16"/>
                <w:szCs w:val="16"/>
              </w:rPr>
              <w:t>)</w:t>
            </w:r>
          </w:p>
        </w:tc>
      </w:tr>
      <w:tr w:rsidR="00E73962" w:rsidRPr="00C34218" w14:paraId="5C7BF1D1" w14:textId="77777777" w:rsidTr="00052A90">
        <w:trPr>
          <w:trHeight w:val="170"/>
        </w:trPr>
        <w:tc>
          <w:tcPr>
            <w:tcW w:w="1598" w:type="pct"/>
            <w:tcBorders>
              <w:top w:val="nil"/>
              <w:left w:val="nil"/>
              <w:bottom w:val="nil"/>
              <w:right w:val="nil"/>
            </w:tcBorders>
            <w:noWrap/>
            <w:vAlign w:val="center"/>
            <w:hideMark/>
          </w:tcPr>
          <w:p w14:paraId="3F1077F5" w14:textId="77777777" w:rsidR="00E73962" w:rsidRPr="00C34218" w:rsidRDefault="00E73962" w:rsidP="00E73962">
            <w:pPr>
              <w:jc w:val="right"/>
              <w:rPr>
                <w:rFonts w:ascii="Arial" w:hAnsi="Arial" w:cs="Arial"/>
                <w:color w:val="000000"/>
                <w:sz w:val="16"/>
                <w:szCs w:val="16"/>
              </w:rPr>
            </w:pPr>
          </w:p>
        </w:tc>
        <w:tc>
          <w:tcPr>
            <w:tcW w:w="683" w:type="pct"/>
            <w:tcBorders>
              <w:top w:val="single" w:sz="4" w:space="0" w:color="auto"/>
              <w:left w:val="nil"/>
              <w:bottom w:val="nil"/>
              <w:right w:val="nil"/>
            </w:tcBorders>
            <w:vAlign w:val="center"/>
            <w:hideMark/>
          </w:tcPr>
          <w:p w14:paraId="75D6D1FC" w14:textId="77777777" w:rsidR="00E73962" w:rsidRPr="00C34218" w:rsidRDefault="00E73962" w:rsidP="00E73962">
            <w:pPr>
              <w:jc w:val="right"/>
              <w:rPr>
                <w:rFonts w:ascii="Arial" w:hAnsi="Arial" w:cs="Arial"/>
                <w:sz w:val="16"/>
                <w:szCs w:val="16"/>
              </w:rPr>
            </w:pPr>
          </w:p>
        </w:tc>
        <w:tc>
          <w:tcPr>
            <w:tcW w:w="101" w:type="pct"/>
            <w:tcBorders>
              <w:top w:val="nil"/>
              <w:left w:val="nil"/>
              <w:bottom w:val="nil"/>
              <w:right w:val="nil"/>
            </w:tcBorders>
            <w:noWrap/>
            <w:vAlign w:val="center"/>
            <w:hideMark/>
          </w:tcPr>
          <w:p w14:paraId="4D42A489" w14:textId="77777777" w:rsidR="00E73962" w:rsidRPr="00C34218" w:rsidRDefault="00E73962" w:rsidP="00E73962">
            <w:pPr>
              <w:jc w:val="right"/>
              <w:rPr>
                <w:rFonts w:ascii="Arial" w:hAnsi="Arial" w:cs="Arial"/>
                <w:sz w:val="16"/>
                <w:szCs w:val="16"/>
              </w:rPr>
            </w:pPr>
          </w:p>
        </w:tc>
        <w:tc>
          <w:tcPr>
            <w:tcW w:w="798" w:type="pct"/>
            <w:tcBorders>
              <w:top w:val="single" w:sz="4" w:space="0" w:color="auto"/>
              <w:left w:val="nil"/>
              <w:bottom w:val="nil"/>
              <w:right w:val="nil"/>
            </w:tcBorders>
            <w:vAlign w:val="center"/>
            <w:hideMark/>
          </w:tcPr>
          <w:p w14:paraId="10AEFC81" w14:textId="77777777" w:rsidR="00E73962" w:rsidRPr="00C34218" w:rsidRDefault="00E73962" w:rsidP="00E73962">
            <w:pPr>
              <w:jc w:val="right"/>
              <w:rPr>
                <w:rFonts w:ascii="Arial" w:hAnsi="Arial" w:cs="Arial"/>
                <w:sz w:val="16"/>
                <w:szCs w:val="16"/>
              </w:rPr>
            </w:pPr>
          </w:p>
        </w:tc>
        <w:tc>
          <w:tcPr>
            <w:tcW w:w="113" w:type="pct"/>
            <w:tcBorders>
              <w:top w:val="nil"/>
              <w:left w:val="nil"/>
              <w:bottom w:val="nil"/>
              <w:right w:val="nil"/>
            </w:tcBorders>
            <w:vAlign w:val="center"/>
            <w:hideMark/>
          </w:tcPr>
          <w:p w14:paraId="2419A773" w14:textId="77777777" w:rsidR="00E73962" w:rsidRPr="00C34218" w:rsidRDefault="00E73962" w:rsidP="00E73962">
            <w:pPr>
              <w:jc w:val="right"/>
              <w:rPr>
                <w:rFonts w:ascii="Arial" w:hAnsi="Arial" w:cs="Arial"/>
                <w:sz w:val="16"/>
                <w:szCs w:val="16"/>
              </w:rPr>
            </w:pPr>
          </w:p>
        </w:tc>
        <w:tc>
          <w:tcPr>
            <w:tcW w:w="798" w:type="pct"/>
            <w:tcBorders>
              <w:top w:val="single" w:sz="4" w:space="0" w:color="auto"/>
              <w:left w:val="nil"/>
              <w:bottom w:val="nil"/>
              <w:right w:val="nil"/>
            </w:tcBorders>
            <w:vAlign w:val="center"/>
            <w:hideMark/>
          </w:tcPr>
          <w:p w14:paraId="07399E4E" w14:textId="77777777" w:rsidR="00E73962" w:rsidRPr="00C34218" w:rsidRDefault="00E73962" w:rsidP="00E73962">
            <w:pPr>
              <w:jc w:val="right"/>
              <w:rPr>
                <w:rFonts w:ascii="Arial" w:hAnsi="Arial" w:cs="Arial"/>
                <w:sz w:val="16"/>
                <w:szCs w:val="16"/>
              </w:rPr>
            </w:pPr>
          </w:p>
        </w:tc>
        <w:tc>
          <w:tcPr>
            <w:tcW w:w="101" w:type="pct"/>
            <w:tcBorders>
              <w:top w:val="nil"/>
              <w:left w:val="nil"/>
              <w:bottom w:val="nil"/>
              <w:right w:val="nil"/>
            </w:tcBorders>
            <w:vAlign w:val="center"/>
            <w:hideMark/>
          </w:tcPr>
          <w:p w14:paraId="487ABA4D" w14:textId="77777777" w:rsidR="00E73962" w:rsidRPr="00C34218" w:rsidRDefault="00E73962" w:rsidP="00E73962">
            <w:pPr>
              <w:jc w:val="right"/>
              <w:rPr>
                <w:rFonts w:ascii="Arial" w:hAnsi="Arial" w:cs="Arial"/>
                <w:sz w:val="16"/>
                <w:szCs w:val="16"/>
              </w:rPr>
            </w:pPr>
          </w:p>
        </w:tc>
        <w:tc>
          <w:tcPr>
            <w:tcW w:w="808" w:type="pct"/>
            <w:tcBorders>
              <w:top w:val="single" w:sz="4" w:space="0" w:color="auto"/>
              <w:left w:val="nil"/>
              <w:bottom w:val="nil"/>
              <w:right w:val="nil"/>
            </w:tcBorders>
            <w:vAlign w:val="center"/>
            <w:hideMark/>
          </w:tcPr>
          <w:p w14:paraId="2749FD02" w14:textId="77777777" w:rsidR="00E73962" w:rsidRPr="00C34218" w:rsidRDefault="00E73962" w:rsidP="00E73962">
            <w:pPr>
              <w:jc w:val="right"/>
              <w:rPr>
                <w:rFonts w:ascii="Arial" w:hAnsi="Arial" w:cs="Arial"/>
                <w:sz w:val="16"/>
                <w:szCs w:val="16"/>
              </w:rPr>
            </w:pPr>
          </w:p>
        </w:tc>
      </w:tr>
      <w:tr w:rsidR="00E73962" w:rsidRPr="00C34218" w14:paraId="4D7530A5" w14:textId="77777777" w:rsidTr="008218DE">
        <w:trPr>
          <w:trHeight w:val="170"/>
        </w:trPr>
        <w:tc>
          <w:tcPr>
            <w:tcW w:w="1598" w:type="pct"/>
            <w:tcBorders>
              <w:top w:val="nil"/>
              <w:left w:val="nil"/>
              <w:bottom w:val="nil"/>
              <w:right w:val="nil"/>
            </w:tcBorders>
            <w:noWrap/>
            <w:vAlign w:val="center"/>
            <w:hideMark/>
          </w:tcPr>
          <w:p w14:paraId="19F8D2B1" w14:textId="77777777" w:rsidR="00E73962" w:rsidRPr="00C34218" w:rsidRDefault="00E73962" w:rsidP="00E73962">
            <w:pPr>
              <w:rPr>
                <w:rFonts w:ascii="Arial" w:hAnsi="Arial" w:cs="Arial"/>
                <w:b/>
                <w:bCs/>
                <w:color w:val="000000"/>
                <w:sz w:val="16"/>
                <w:szCs w:val="16"/>
              </w:rPr>
            </w:pPr>
            <w:r w:rsidRPr="00C34218">
              <w:rPr>
                <w:rFonts w:ascii="Arial" w:hAnsi="Arial" w:cs="Arial"/>
                <w:b/>
                <w:bCs/>
                <w:color w:val="000000"/>
                <w:sz w:val="16"/>
                <w:szCs w:val="16"/>
              </w:rPr>
              <w:t xml:space="preserve">Imobilizado líquido </w:t>
            </w:r>
          </w:p>
        </w:tc>
        <w:tc>
          <w:tcPr>
            <w:tcW w:w="683" w:type="pct"/>
            <w:tcBorders>
              <w:top w:val="nil"/>
              <w:left w:val="nil"/>
              <w:bottom w:val="double" w:sz="6" w:space="0" w:color="auto"/>
              <w:right w:val="nil"/>
            </w:tcBorders>
            <w:vAlign w:val="center"/>
            <w:hideMark/>
          </w:tcPr>
          <w:p w14:paraId="79B79C20" w14:textId="22D8FA87"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269.044</w:t>
            </w:r>
          </w:p>
        </w:tc>
        <w:tc>
          <w:tcPr>
            <w:tcW w:w="101" w:type="pct"/>
            <w:tcBorders>
              <w:top w:val="nil"/>
              <w:left w:val="nil"/>
              <w:bottom w:val="nil"/>
              <w:right w:val="nil"/>
            </w:tcBorders>
            <w:noWrap/>
            <w:vAlign w:val="center"/>
            <w:hideMark/>
          </w:tcPr>
          <w:p w14:paraId="13ED70F0" w14:textId="77777777" w:rsidR="00E73962" w:rsidRPr="00C34218" w:rsidRDefault="00E73962" w:rsidP="00E73962">
            <w:pPr>
              <w:jc w:val="right"/>
              <w:rPr>
                <w:rFonts w:ascii="Arial" w:hAnsi="Arial" w:cs="Arial"/>
                <w:color w:val="000000"/>
                <w:sz w:val="16"/>
                <w:szCs w:val="16"/>
              </w:rPr>
            </w:pPr>
          </w:p>
        </w:tc>
        <w:tc>
          <w:tcPr>
            <w:tcW w:w="798" w:type="pct"/>
            <w:tcBorders>
              <w:top w:val="nil"/>
              <w:left w:val="nil"/>
              <w:bottom w:val="double" w:sz="6" w:space="0" w:color="auto"/>
              <w:right w:val="nil"/>
            </w:tcBorders>
            <w:vAlign w:val="center"/>
            <w:hideMark/>
          </w:tcPr>
          <w:p w14:paraId="17125DAA" w14:textId="245F0EBF"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1</w:t>
            </w:r>
            <w:r w:rsidR="00CF42FF" w:rsidRPr="00C34218">
              <w:rPr>
                <w:rFonts w:ascii="Arial" w:hAnsi="Arial" w:cs="Arial"/>
                <w:color w:val="000000"/>
                <w:sz w:val="16"/>
                <w:szCs w:val="16"/>
              </w:rPr>
              <w:t>1</w:t>
            </w:r>
            <w:r w:rsidRPr="00C34218">
              <w:rPr>
                <w:rFonts w:ascii="Arial" w:hAnsi="Arial" w:cs="Arial"/>
                <w:color w:val="000000"/>
                <w:sz w:val="16"/>
                <w:szCs w:val="16"/>
              </w:rPr>
              <w:t>.</w:t>
            </w:r>
            <w:r w:rsidR="00CF42FF" w:rsidRPr="00C34218">
              <w:rPr>
                <w:rFonts w:ascii="Arial" w:hAnsi="Arial" w:cs="Arial"/>
                <w:color w:val="000000"/>
                <w:sz w:val="16"/>
                <w:szCs w:val="16"/>
              </w:rPr>
              <w:t>592</w:t>
            </w:r>
          </w:p>
        </w:tc>
        <w:tc>
          <w:tcPr>
            <w:tcW w:w="113" w:type="pct"/>
            <w:tcBorders>
              <w:top w:val="nil"/>
              <w:left w:val="nil"/>
              <w:bottom w:val="nil"/>
              <w:right w:val="nil"/>
            </w:tcBorders>
            <w:vAlign w:val="center"/>
            <w:hideMark/>
          </w:tcPr>
          <w:p w14:paraId="369FF842" w14:textId="77777777" w:rsidR="00E73962" w:rsidRPr="00C34218" w:rsidRDefault="00E73962" w:rsidP="00E73962">
            <w:pPr>
              <w:jc w:val="right"/>
              <w:rPr>
                <w:rFonts w:ascii="Arial" w:hAnsi="Arial" w:cs="Arial"/>
                <w:color w:val="000000"/>
                <w:sz w:val="16"/>
                <w:szCs w:val="16"/>
              </w:rPr>
            </w:pPr>
          </w:p>
        </w:tc>
        <w:tc>
          <w:tcPr>
            <w:tcW w:w="798" w:type="pct"/>
            <w:tcBorders>
              <w:top w:val="nil"/>
              <w:left w:val="nil"/>
              <w:bottom w:val="double" w:sz="6" w:space="0" w:color="auto"/>
              <w:right w:val="nil"/>
            </w:tcBorders>
            <w:vAlign w:val="center"/>
            <w:hideMark/>
          </w:tcPr>
          <w:p w14:paraId="3203C9FA" w14:textId="6B6DBBA8" w:rsidR="00E73962" w:rsidRPr="00C34218" w:rsidRDefault="00CF42FF" w:rsidP="00E73962">
            <w:pPr>
              <w:jc w:val="right"/>
              <w:rPr>
                <w:rFonts w:ascii="Arial" w:hAnsi="Arial" w:cs="Arial"/>
                <w:color w:val="000000"/>
                <w:sz w:val="16"/>
                <w:szCs w:val="16"/>
              </w:rPr>
            </w:pPr>
            <w:r w:rsidRPr="00C34218">
              <w:rPr>
                <w:rFonts w:ascii="Arial" w:hAnsi="Arial" w:cs="Arial"/>
                <w:color w:val="000000"/>
                <w:sz w:val="16"/>
                <w:szCs w:val="16"/>
              </w:rPr>
              <w:t>34.961</w:t>
            </w:r>
          </w:p>
        </w:tc>
        <w:tc>
          <w:tcPr>
            <w:tcW w:w="101" w:type="pct"/>
            <w:tcBorders>
              <w:top w:val="nil"/>
              <w:left w:val="nil"/>
              <w:bottom w:val="nil"/>
              <w:right w:val="nil"/>
            </w:tcBorders>
            <w:vAlign w:val="center"/>
            <w:hideMark/>
          </w:tcPr>
          <w:p w14:paraId="56685908" w14:textId="77777777" w:rsidR="00E73962" w:rsidRPr="00C34218" w:rsidRDefault="00E73962" w:rsidP="00E73962">
            <w:pPr>
              <w:jc w:val="right"/>
              <w:rPr>
                <w:rFonts w:ascii="Arial" w:hAnsi="Arial" w:cs="Arial"/>
                <w:color w:val="000000"/>
                <w:sz w:val="16"/>
                <w:szCs w:val="16"/>
              </w:rPr>
            </w:pPr>
          </w:p>
        </w:tc>
        <w:tc>
          <w:tcPr>
            <w:tcW w:w="808" w:type="pct"/>
            <w:tcBorders>
              <w:top w:val="nil"/>
              <w:left w:val="nil"/>
              <w:bottom w:val="double" w:sz="6" w:space="0" w:color="auto"/>
              <w:right w:val="nil"/>
            </w:tcBorders>
            <w:vAlign w:val="center"/>
            <w:hideMark/>
          </w:tcPr>
          <w:p w14:paraId="7C2C603E" w14:textId="14B2A001" w:rsidR="00E73962" w:rsidRPr="00C34218" w:rsidRDefault="00CF42FF" w:rsidP="00E73962">
            <w:pPr>
              <w:jc w:val="right"/>
              <w:rPr>
                <w:rFonts w:ascii="Arial" w:hAnsi="Arial" w:cs="Arial"/>
                <w:color w:val="000000"/>
                <w:sz w:val="16"/>
                <w:szCs w:val="16"/>
              </w:rPr>
            </w:pPr>
            <w:r w:rsidRPr="00C34218">
              <w:rPr>
                <w:rFonts w:ascii="Arial" w:hAnsi="Arial" w:cs="Arial"/>
                <w:color w:val="000000"/>
                <w:sz w:val="16"/>
                <w:szCs w:val="16"/>
              </w:rPr>
              <w:t>315</w:t>
            </w:r>
            <w:r w:rsidR="00E73962" w:rsidRPr="00C34218">
              <w:rPr>
                <w:rFonts w:ascii="Arial" w:hAnsi="Arial" w:cs="Arial"/>
                <w:color w:val="000000"/>
                <w:sz w:val="16"/>
                <w:szCs w:val="16"/>
              </w:rPr>
              <w:t>.</w:t>
            </w:r>
            <w:r w:rsidRPr="00C34218">
              <w:rPr>
                <w:rFonts w:ascii="Arial" w:hAnsi="Arial" w:cs="Arial"/>
                <w:color w:val="000000"/>
                <w:sz w:val="16"/>
                <w:szCs w:val="16"/>
              </w:rPr>
              <w:t>597</w:t>
            </w:r>
          </w:p>
        </w:tc>
      </w:tr>
    </w:tbl>
    <w:p w14:paraId="76FC294E" w14:textId="77777777" w:rsidR="00E73962" w:rsidRPr="00C34218" w:rsidRDefault="00E73962" w:rsidP="00D62ECA">
      <w:pPr>
        <w:rPr>
          <w:rFonts w:ascii="Georgia" w:hAnsi="Georgia" w:cs="Arial"/>
          <w:bCs/>
          <w:sz w:val="22"/>
          <w:szCs w:val="22"/>
        </w:rPr>
      </w:pPr>
    </w:p>
    <w:p w14:paraId="0472184A" w14:textId="77777777" w:rsidR="003745FF" w:rsidRPr="00C34218" w:rsidRDefault="003745FF">
      <w:pPr>
        <w:rPr>
          <w:rFonts w:ascii="Georgia" w:hAnsi="Georgia" w:cs="Arial"/>
          <w:bCs/>
          <w:sz w:val="22"/>
          <w:szCs w:val="22"/>
        </w:rPr>
      </w:pPr>
      <w:r w:rsidRPr="00C34218">
        <w:rPr>
          <w:rFonts w:ascii="Georgia" w:hAnsi="Georgia" w:cs="Arial"/>
          <w:bCs/>
          <w:sz w:val="22"/>
          <w:szCs w:val="22"/>
        </w:rPr>
        <w:br w:type="page"/>
      </w:r>
    </w:p>
    <w:p w14:paraId="2C011607" w14:textId="067CFFE8" w:rsidR="00D62ECA" w:rsidRPr="00C34218" w:rsidRDefault="00D62ECA" w:rsidP="00D62ECA">
      <w:pPr>
        <w:rPr>
          <w:rFonts w:ascii="Georgia" w:hAnsi="Georgia" w:cs="Arial"/>
          <w:bCs/>
          <w:sz w:val="22"/>
          <w:szCs w:val="22"/>
        </w:rPr>
      </w:pPr>
      <w:r w:rsidRPr="00C34218">
        <w:rPr>
          <w:rFonts w:ascii="Georgia" w:hAnsi="Georgia" w:cs="Arial"/>
          <w:bCs/>
          <w:sz w:val="22"/>
          <w:szCs w:val="22"/>
        </w:rPr>
        <w:lastRenderedPageBreak/>
        <w:t>Movimentação do imobilizado nos exercícios findos em 31 de dezembro de 2023 e 2024:</w:t>
      </w:r>
    </w:p>
    <w:p w14:paraId="3465459B" w14:textId="77777777" w:rsidR="005902DC" w:rsidRPr="00C34218" w:rsidRDefault="005902DC" w:rsidP="005902DC">
      <w:pPr>
        <w:rPr>
          <w:rFonts w:ascii="Georgia" w:hAnsi="Georgia" w:cs="Arial"/>
          <w:bCs/>
          <w:sz w:val="22"/>
          <w:szCs w:val="22"/>
        </w:rPr>
      </w:pPr>
    </w:p>
    <w:tbl>
      <w:tblPr>
        <w:tblW w:w="5000" w:type="pct"/>
        <w:tblCellMar>
          <w:left w:w="70" w:type="dxa"/>
          <w:right w:w="70" w:type="dxa"/>
        </w:tblCellMar>
        <w:tblLook w:val="04A0" w:firstRow="1" w:lastRow="0" w:firstColumn="1" w:lastColumn="0" w:noHBand="0" w:noVBand="1"/>
      </w:tblPr>
      <w:tblGrid>
        <w:gridCol w:w="2978"/>
        <w:gridCol w:w="1280"/>
        <w:gridCol w:w="187"/>
        <w:gridCol w:w="1509"/>
        <w:gridCol w:w="207"/>
        <w:gridCol w:w="1485"/>
        <w:gridCol w:w="187"/>
        <w:gridCol w:w="1404"/>
      </w:tblGrid>
      <w:tr w:rsidR="003745FF" w:rsidRPr="00C34218" w14:paraId="100F5EFA" w14:textId="77777777" w:rsidTr="00052A90">
        <w:trPr>
          <w:trHeight w:val="170"/>
        </w:trPr>
        <w:tc>
          <w:tcPr>
            <w:tcW w:w="1612" w:type="pct"/>
            <w:tcBorders>
              <w:top w:val="nil"/>
              <w:left w:val="nil"/>
              <w:bottom w:val="nil"/>
              <w:right w:val="nil"/>
            </w:tcBorders>
            <w:noWrap/>
            <w:vAlign w:val="center"/>
            <w:hideMark/>
          </w:tcPr>
          <w:p w14:paraId="02259791" w14:textId="77777777" w:rsidR="00E73962" w:rsidRPr="00C34218" w:rsidRDefault="00E73962" w:rsidP="00E73962">
            <w:pPr>
              <w:rPr>
                <w:rFonts w:ascii="Arial" w:hAnsi="Arial" w:cs="Arial"/>
                <w:sz w:val="16"/>
                <w:szCs w:val="16"/>
              </w:rPr>
            </w:pPr>
          </w:p>
        </w:tc>
        <w:tc>
          <w:tcPr>
            <w:tcW w:w="693" w:type="pct"/>
            <w:tcBorders>
              <w:top w:val="nil"/>
              <w:left w:val="nil"/>
              <w:bottom w:val="single" w:sz="4" w:space="0" w:color="auto"/>
              <w:right w:val="nil"/>
            </w:tcBorders>
            <w:vAlign w:val="bottom"/>
            <w:hideMark/>
          </w:tcPr>
          <w:p w14:paraId="773434FE" w14:textId="77777777" w:rsidR="00E73962" w:rsidRPr="00C34218" w:rsidRDefault="00E73962" w:rsidP="00E73962">
            <w:pPr>
              <w:jc w:val="right"/>
              <w:rPr>
                <w:rFonts w:ascii="Arial" w:hAnsi="Arial" w:cs="Arial"/>
                <w:b/>
                <w:bCs/>
                <w:color w:val="000000"/>
                <w:sz w:val="16"/>
                <w:szCs w:val="16"/>
              </w:rPr>
            </w:pPr>
            <w:r w:rsidRPr="00C34218">
              <w:rPr>
                <w:rFonts w:ascii="Arial" w:hAnsi="Arial" w:cs="Arial"/>
                <w:b/>
                <w:bCs/>
                <w:color w:val="000000"/>
                <w:sz w:val="16"/>
                <w:szCs w:val="16"/>
              </w:rPr>
              <w:t>2023</w:t>
            </w:r>
          </w:p>
        </w:tc>
        <w:tc>
          <w:tcPr>
            <w:tcW w:w="101" w:type="pct"/>
            <w:tcBorders>
              <w:top w:val="nil"/>
              <w:left w:val="nil"/>
              <w:bottom w:val="nil"/>
              <w:right w:val="nil"/>
            </w:tcBorders>
            <w:vAlign w:val="bottom"/>
            <w:hideMark/>
          </w:tcPr>
          <w:p w14:paraId="28E1F1A2" w14:textId="77777777" w:rsidR="00E73962" w:rsidRPr="00C34218" w:rsidRDefault="00E73962" w:rsidP="00E73962">
            <w:pPr>
              <w:jc w:val="right"/>
              <w:rPr>
                <w:rFonts w:ascii="Arial" w:hAnsi="Arial" w:cs="Arial"/>
                <w:b/>
                <w:bCs/>
                <w:color w:val="000000"/>
                <w:sz w:val="16"/>
                <w:szCs w:val="16"/>
              </w:rPr>
            </w:pPr>
          </w:p>
        </w:tc>
        <w:tc>
          <w:tcPr>
            <w:tcW w:w="817" w:type="pct"/>
            <w:tcBorders>
              <w:top w:val="nil"/>
              <w:left w:val="nil"/>
              <w:bottom w:val="single" w:sz="4" w:space="0" w:color="auto"/>
              <w:right w:val="nil"/>
            </w:tcBorders>
            <w:noWrap/>
            <w:vAlign w:val="bottom"/>
            <w:hideMark/>
          </w:tcPr>
          <w:p w14:paraId="7EFF99E8" w14:textId="77777777" w:rsidR="00E73962" w:rsidRPr="00C34218" w:rsidRDefault="00E73962" w:rsidP="00E73962">
            <w:pPr>
              <w:jc w:val="right"/>
              <w:rPr>
                <w:rFonts w:ascii="Arial" w:hAnsi="Arial" w:cs="Arial"/>
                <w:b/>
                <w:bCs/>
                <w:color w:val="000000"/>
                <w:sz w:val="16"/>
                <w:szCs w:val="16"/>
              </w:rPr>
            </w:pPr>
            <w:r w:rsidRPr="00C34218">
              <w:rPr>
                <w:rFonts w:ascii="Arial" w:hAnsi="Arial" w:cs="Arial"/>
                <w:b/>
                <w:bCs/>
                <w:color w:val="000000"/>
                <w:sz w:val="16"/>
                <w:szCs w:val="16"/>
              </w:rPr>
              <w:t>Adições</w:t>
            </w:r>
          </w:p>
        </w:tc>
        <w:tc>
          <w:tcPr>
            <w:tcW w:w="112" w:type="pct"/>
            <w:tcBorders>
              <w:top w:val="nil"/>
              <w:left w:val="nil"/>
              <w:bottom w:val="nil"/>
              <w:right w:val="nil"/>
            </w:tcBorders>
            <w:noWrap/>
            <w:vAlign w:val="bottom"/>
            <w:hideMark/>
          </w:tcPr>
          <w:p w14:paraId="2EC0531E" w14:textId="77777777" w:rsidR="00E73962" w:rsidRPr="00C34218" w:rsidRDefault="00E73962" w:rsidP="00E73962">
            <w:pPr>
              <w:jc w:val="right"/>
              <w:rPr>
                <w:rFonts w:ascii="Arial" w:hAnsi="Arial" w:cs="Arial"/>
                <w:b/>
                <w:bCs/>
                <w:color w:val="000000"/>
                <w:sz w:val="16"/>
                <w:szCs w:val="16"/>
              </w:rPr>
            </w:pPr>
          </w:p>
        </w:tc>
        <w:tc>
          <w:tcPr>
            <w:tcW w:w="804" w:type="pct"/>
            <w:tcBorders>
              <w:top w:val="nil"/>
              <w:left w:val="nil"/>
              <w:bottom w:val="single" w:sz="4" w:space="0" w:color="auto"/>
              <w:right w:val="nil"/>
            </w:tcBorders>
            <w:noWrap/>
            <w:vAlign w:val="bottom"/>
            <w:hideMark/>
          </w:tcPr>
          <w:p w14:paraId="234166DD" w14:textId="77777777" w:rsidR="00E73962" w:rsidRPr="00C34218" w:rsidRDefault="00E73962" w:rsidP="00E73962">
            <w:pPr>
              <w:jc w:val="right"/>
              <w:rPr>
                <w:rFonts w:ascii="Arial" w:hAnsi="Arial" w:cs="Arial"/>
                <w:b/>
                <w:bCs/>
                <w:color w:val="000000"/>
                <w:sz w:val="16"/>
                <w:szCs w:val="16"/>
              </w:rPr>
            </w:pPr>
            <w:r w:rsidRPr="00C34218">
              <w:rPr>
                <w:rFonts w:ascii="Arial" w:hAnsi="Arial" w:cs="Arial"/>
                <w:b/>
                <w:bCs/>
                <w:color w:val="000000"/>
                <w:sz w:val="16"/>
                <w:szCs w:val="16"/>
              </w:rPr>
              <w:t>Reversões</w:t>
            </w:r>
          </w:p>
        </w:tc>
        <w:tc>
          <w:tcPr>
            <w:tcW w:w="101" w:type="pct"/>
            <w:tcBorders>
              <w:top w:val="nil"/>
              <w:left w:val="nil"/>
              <w:bottom w:val="nil"/>
              <w:right w:val="nil"/>
            </w:tcBorders>
            <w:vAlign w:val="bottom"/>
            <w:hideMark/>
          </w:tcPr>
          <w:p w14:paraId="1F13F245" w14:textId="77777777" w:rsidR="00E73962" w:rsidRPr="00C34218" w:rsidRDefault="00E73962" w:rsidP="00E73962">
            <w:pPr>
              <w:jc w:val="right"/>
              <w:rPr>
                <w:rFonts w:ascii="Arial" w:hAnsi="Arial" w:cs="Arial"/>
                <w:b/>
                <w:bCs/>
                <w:color w:val="000000"/>
                <w:sz w:val="16"/>
                <w:szCs w:val="16"/>
              </w:rPr>
            </w:pPr>
          </w:p>
        </w:tc>
        <w:tc>
          <w:tcPr>
            <w:tcW w:w="760" w:type="pct"/>
            <w:tcBorders>
              <w:top w:val="nil"/>
              <w:left w:val="nil"/>
              <w:bottom w:val="single" w:sz="4" w:space="0" w:color="auto"/>
              <w:right w:val="nil"/>
            </w:tcBorders>
            <w:vAlign w:val="bottom"/>
            <w:hideMark/>
          </w:tcPr>
          <w:p w14:paraId="5B420D91" w14:textId="77777777" w:rsidR="00E73962" w:rsidRPr="00C34218" w:rsidRDefault="00E73962" w:rsidP="00E73962">
            <w:pPr>
              <w:jc w:val="right"/>
              <w:rPr>
                <w:rFonts w:ascii="Arial" w:hAnsi="Arial" w:cs="Arial"/>
                <w:b/>
                <w:bCs/>
                <w:color w:val="000000"/>
                <w:sz w:val="16"/>
                <w:szCs w:val="16"/>
              </w:rPr>
            </w:pPr>
            <w:r w:rsidRPr="00C34218">
              <w:rPr>
                <w:rFonts w:ascii="Arial" w:hAnsi="Arial" w:cs="Arial"/>
                <w:b/>
                <w:bCs/>
                <w:color w:val="000000"/>
                <w:sz w:val="16"/>
                <w:szCs w:val="16"/>
              </w:rPr>
              <w:t>2024</w:t>
            </w:r>
          </w:p>
        </w:tc>
      </w:tr>
      <w:tr w:rsidR="003745FF" w:rsidRPr="00C34218" w14:paraId="1A56A8E7" w14:textId="77777777" w:rsidTr="00052A90">
        <w:trPr>
          <w:trHeight w:val="170"/>
        </w:trPr>
        <w:tc>
          <w:tcPr>
            <w:tcW w:w="1612" w:type="pct"/>
            <w:tcBorders>
              <w:top w:val="nil"/>
              <w:left w:val="nil"/>
              <w:bottom w:val="nil"/>
              <w:right w:val="nil"/>
            </w:tcBorders>
            <w:noWrap/>
            <w:vAlign w:val="center"/>
            <w:hideMark/>
          </w:tcPr>
          <w:p w14:paraId="38BB547E" w14:textId="77777777" w:rsidR="00E73962" w:rsidRPr="00C34218" w:rsidRDefault="00E73962" w:rsidP="00E73962">
            <w:pPr>
              <w:rPr>
                <w:rFonts w:ascii="Arial" w:hAnsi="Arial" w:cs="Arial"/>
                <w:b/>
                <w:bCs/>
                <w:color w:val="000000"/>
                <w:sz w:val="16"/>
                <w:szCs w:val="16"/>
              </w:rPr>
            </w:pPr>
            <w:r w:rsidRPr="00C34218">
              <w:rPr>
                <w:rFonts w:ascii="Arial" w:hAnsi="Arial" w:cs="Arial"/>
                <w:b/>
                <w:bCs/>
                <w:color w:val="000000"/>
                <w:sz w:val="16"/>
                <w:szCs w:val="16"/>
              </w:rPr>
              <w:t>Custo</w:t>
            </w:r>
          </w:p>
        </w:tc>
        <w:tc>
          <w:tcPr>
            <w:tcW w:w="693" w:type="pct"/>
            <w:tcBorders>
              <w:top w:val="single" w:sz="4" w:space="0" w:color="auto"/>
              <w:left w:val="nil"/>
              <w:bottom w:val="nil"/>
              <w:right w:val="nil"/>
            </w:tcBorders>
            <w:hideMark/>
          </w:tcPr>
          <w:p w14:paraId="05A53E0B" w14:textId="77777777" w:rsidR="00E73962" w:rsidRPr="00C34218" w:rsidRDefault="00E73962" w:rsidP="00E73962">
            <w:pPr>
              <w:rPr>
                <w:rFonts w:ascii="Arial" w:hAnsi="Arial" w:cs="Arial"/>
                <w:b/>
                <w:bCs/>
                <w:color w:val="000000"/>
                <w:sz w:val="16"/>
                <w:szCs w:val="16"/>
              </w:rPr>
            </w:pPr>
          </w:p>
        </w:tc>
        <w:tc>
          <w:tcPr>
            <w:tcW w:w="101" w:type="pct"/>
            <w:tcBorders>
              <w:top w:val="nil"/>
              <w:left w:val="nil"/>
              <w:bottom w:val="nil"/>
              <w:right w:val="nil"/>
            </w:tcBorders>
            <w:hideMark/>
          </w:tcPr>
          <w:p w14:paraId="2F49DE6D" w14:textId="77777777" w:rsidR="00E73962" w:rsidRPr="00C34218" w:rsidRDefault="00E73962" w:rsidP="00E73962">
            <w:pPr>
              <w:rPr>
                <w:rFonts w:ascii="Arial" w:hAnsi="Arial" w:cs="Arial"/>
                <w:sz w:val="16"/>
                <w:szCs w:val="16"/>
              </w:rPr>
            </w:pPr>
          </w:p>
        </w:tc>
        <w:tc>
          <w:tcPr>
            <w:tcW w:w="817" w:type="pct"/>
            <w:tcBorders>
              <w:top w:val="single" w:sz="4" w:space="0" w:color="auto"/>
              <w:left w:val="nil"/>
              <w:bottom w:val="nil"/>
              <w:right w:val="nil"/>
            </w:tcBorders>
            <w:hideMark/>
          </w:tcPr>
          <w:p w14:paraId="3FE6B871" w14:textId="77777777" w:rsidR="00E73962" w:rsidRPr="00C34218" w:rsidRDefault="00E73962" w:rsidP="00E73962">
            <w:pPr>
              <w:rPr>
                <w:rFonts w:ascii="Arial" w:hAnsi="Arial" w:cs="Arial"/>
                <w:sz w:val="16"/>
                <w:szCs w:val="16"/>
              </w:rPr>
            </w:pPr>
          </w:p>
        </w:tc>
        <w:tc>
          <w:tcPr>
            <w:tcW w:w="112" w:type="pct"/>
            <w:tcBorders>
              <w:top w:val="nil"/>
              <w:left w:val="nil"/>
              <w:bottom w:val="nil"/>
              <w:right w:val="nil"/>
            </w:tcBorders>
            <w:hideMark/>
          </w:tcPr>
          <w:p w14:paraId="113E8D69" w14:textId="77777777" w:rsidR="00E73962" w:rsidRPr="00C34218" w:rsidRDefault="00E73962" w:rsidP="00E73962">
            <w:pPr>
              <w:rPr>
                <w:rFonts w:ascii="Arial" w:hAnsi="Arial" w:cs="Arial"/>
                <w:sz w:val="16"/>
                <w:szCs w:val="16"/>
              </w:rPr>
            </w:pPr>
          </w:p>
        </w:tc>
        <w:tc>
          <w:tcPr>
            <w:tcW w:w="804" w:type="pct"/>
            <w:tcBorders>
              <w:top w:val="single" w:sz="4" w:space="0" w:color="auto"/>
              <w:left w:val="nil"/>
              <w:bottom w:val="nil"/>
              <w:right w:val="nil"/>
            </w:tcBorders>
            <w:hideMark/>
          </w:tcPr>
          <w:p w14:paraId="27C3BE20" w14:textId="77777777" w:rsidR="00E73962" w:rsidRPr="00C34218" w:rsidRDefault="00E73962" w:rsidP="00E73962">
            <w:pPr>
              <w:rPr>
                <w:rFonts w:ascii="Arial" w:hAnsi="Arial" w:cs="Arial"/>
                <w:sz w:val="16"/>
                <w:szCs w:val="16"/>
              </w:rPr>
            </w:pPr>
          </w:p>
        </w:tc>
        <w:tc>
          <w:tcPr>
            <w:tcW w:w="101" w:type="pct"/>
            <w:tcBorders>
              <w:top w:val="nil"/>
              <w:left w:val="nil"/>
              <w:bottom w:val="nil"/>
              <w:right w:val="nil"/>
            </w:tcBorders>
            <w:hideMark/>
          </w:tcPr>
          <w:p w14:paraId="1B61A852" w14:textId="77777777" w:rsidR="00E73962" w:rsidRPr="00C34218" w:rsidRDefault="00E73962" w:rsidP="00E73962">
            <w:pPr>
              <w:rPr>
                <w:rFonts w:ascii="Arial" w:hAnsi="Arial" w:cs="Arial"/>
                <w:sz w:val="16"/>
                <w:szCs w:val="16"/>
              </w:rPr>
            </w:pPr>
          </w:p>
        </w:tc>
        <w:tc>
          <w:tcPr>
            <w:tcW w:w="760" w:type="pct"/>
            <w:tcBorders>
              <w:top w:val="single" w:sz="4" w:space="0" w:color="auto"/>
              <w:left w:val="nil"/>
              <w:bottom w:val="nil"/>
              <w:right w:val="nil"/>
            </w:tcBorders>
            <w:hideMark/>
          </w:tcPr>
          <w:p w14:paraId="0C830B56" w14:textId="77777777" w:rsidR="00E73962" w:rsidRPr="00C34218" w:rsidRDefault="00E73962" w:rsidP="00E73962">
            <w:pPr>
              <w:rPr>
                <w:rFonts w:ascii="Arial" w:hAnsi="Arial" w:cs="Arial"/>
                <w:sz w:val="16"/>
                <w:szCs w:val="16"/>
              </w:rPr>
            </w:pPr>
          </w:p>
        </w:tc>
      </w:tr>
      <w:tr w:rsidR="003745FF" w:rsidRPr="00C34218" w14:paraId="762DBFB5" w14:textId="77777777" w:rsidTr="008218DE">
        <w:trPr>
          <w:trHeight w:val="170"/>
        </w:trPr>
        <w:tc>
          <w:tcPr>
            <w:tcW w:w="1612" w:type="pct"/>
            <w:tcBorders>
              <w:top w:val="nil"/>
              <w:left w:val="nil"/>
              <w:bottom w:val="nil"/>
              <w:right w:val="nil"/>
            </w:tcBorders>
            <w:noWrap/>
            <w:vAlign w:val="center"/>
            <w:hideMark/>
          </w:tcPr>
          <w:p w14:paraId="099A6469" w14:textId="77777777" w:rsidR="00E73962" w:rsidRPr="00C34218" w:rsidRDefault="00E73962" w:rsidP="00E73962">
            <w:pPr>
              <w:rPr>
                <w:rFonts w:ascii="Arial" w:hAnsi="Arial" w:cs="Arial"/>
                <w:color w:val="000000"/>
                <w:sz w:val="16"/>
                <w:szCs w:val="16"/>
              </w:rPr>
            </w:pPr>
            <w:r w:rsidRPr="00C34218">
              <w:rPr>
                <w:rFonts w:ascii="Arial" w:hAnsi="Arial" w:cs="Arial"/>
                <w:color w:val="000000"/>
                <w:sz w:val="16"/>
                <w:szCs w:val="16"/>
              </w:rPr>
              <w:t>Terrenos</w:t>
            </w:r>
          </w:p>
        </w:tc>
        <w:tc>
          <w:tcPr>
            <w:tcW w:w="693" w:type="pct"/>
            <w:tcBorders>
              <w:top w:val="nil"/>
              <w:left w:val="nil"/>
              <w:bottom w:val="nil"/>
              <w:right w:val="nil"/>
            </w:tcBorders>
            <w:vAlign w:val="center"/>
            <w:hideMark/>
          </w:tcPr>
          <w:p w14:paraId="030AD65B" w14:textId="22F32670"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339.791</w:t>
            </w:r>
          </w:p>
        </w:tc>
        <w:tc>
          <w:tcPr>
            <w:tcW w:w="101" w:type="pct"/>
            <w:tcBorders>
              <w:top w:val="nil"/>
              <w:left w:val="nil"/>
              <w:bottom w:val="nil"/>
              <w:right w:val="nil"/>
            </w:tcBorders>
            <w:hideMark/>
          </w:tcPr>
          <w:p w14:paraId="51CE1C1A" w14:textId="77777777" w:rsidR="00E73962" w:rsidRPr="00C34218" w:rsidRDefault="00E73962" w:rsidP="00E73962">
            <w:pPr>
              <w:jc w:val="right"/>
              <w:rPr>
                <w:rFonts w:ascii="Arial" w:hAnsi="Arial" w:cs="Arial"/>
                <w:color w:val="000000"/>
                <w:sz w:val="16"/>
                <w:szCs w:val="16"/>
              </w:rPr>
            </w:pPr>
          </w:p>
        </w:tc>
        <w:tc>
          <w:tcPr>
            <w:tcW w:w="817" w:type="pct"/>
            <w:tcBorders>
              <w:top w:val="nil"/>
              <w:left w:val="nil"/>
              <w:bottom w:val="nil"/>
              <w:right w:val="nil"/>
            </w:tcBorders>
            <w:vAlign w:val="center"/>
            <w:hideMark/>
          </w:tcPr>
          <w:p w14:paraId="6B18F061" w14:textId="1F1937C9"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w:t>
            </w:r>
          </w:p>
        </w:tc>
        <w:tc>
          <w:tcPr>
            <w:tcW w:w="112" w:type="pct"/>
            <w:tcBorders>
              <w:top w:val="nil"/>
              <w:left w:val="nil"/>
              <w:bottom w:val="nil"/>
              <w:right w:val="nil"/>
            </w:tcBorders>
            <w:vAlign w:val="center"/>
            <w:hideMark/>
          </w:tcPr>
          <w:p w14:paraId="36CAAF67" w14:textId="77777777" w:rsidR="00E73962" w:rsidRPr="00C34218" w:rsidRDefault="00E73962" w:rsidP="00E73962">
            <w:pPr>
              <w:jc w:val="right"/>
              <w:rPr>
                <w:rFonts w:ascii="Arial" w:hAnsi="Arial" w:cs="Arial"/>
                <w:color w:val="000000"/>
                <w:sz w:val="16"/>
                <w:szCs w:val="16"/>
              </w:rPr>
            </w:pPr>
          </w:p>
        </w:tc>
        <w:tc>
          <w:tcPr>
            <w:tcW w:w="804" w:type="pct"/>
            <w:tcBorders>
              <w:top w:val="nil"/>
              <w:left w:val="nil"/>
              <w:bottom w:val="nil"/>
              <w:right w:val="nil"/>
            </w:tcBorders>
            <w:vAlign w:val="center"/>
            <w:hideMark/>
          </w:tcPr>
          <w:p w14:paraId="18B7C721" w14:textId="65C5943F"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w:t>
            </w:r>
          </w:p>
        </w:tc>
        <w:tc>
          <w:tcPr>
            <w:tcW w:w="101" w:type="pct"/>
            <w:tcBorders>
              <w:top w:val="nil"/>
              <w:left w:val="nil"/>
              <w:bottom w:val="nil"/>
              <w:right w:val="nil"/>
            </w:tcBorders>
            <w:hideMark/>
          </w:tcPr>
          <w:p w14:paraId="5D5F061E" w14:textId="77777777" w:rsidR="00E73962" w:rsidRPr="00C34218" w:rsidRDefault="00E73962" w:rsidP="00E73962">
            <w:pPr>
              <w:jc w:val="right"/>
              <w:rPr>
                <w:rFonts w:ascii="Arial" w:hAnsi="Arial" w:cs="Arial"/>
                <w:color w:val="000000"/>
                <w:sz w:val="16"/>
                <w:szCs w:val="16"/>
              </w:rPr>
            </w:pPr>
          </w:p>
        </w:tc>
        <w:tc>
          <w:tcPr>
            <w:tcW w:w="760" w:type="pct"/>
            <w:tcBorders>
              <w:top w:val="nil"/>
              <w:left w:val="nil"/>
              <w:bottom w:val="nil"/>
              <w:right w:val="nil"/>
            </w:tcBorders>
            <w:vAlign w:val="center"/>
            <w:hideMark/>
          </w:tcPr>
          <w:p w14:paraId="217A9188" w14:textId="5BED8985"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339.791</w:t>
            </w:r>
          </w:p>
        </w:tc>
      </w:tr>
      <w:tr w:rsidR="003745FF" w:rsidRPr="00C34218" w14:paraId="58F3B32A" w14:textId="77777777" w:rsidTr="008218DE">
        <w:trPr>
          <w:trHeight w:val="170"/>
        </w:trPr>
        <w:tc>
          <w:tcPr>
            <w:tcW w:w="1612" w:type="pct"/>
            <w:tcBorders>
              <w:top w:val="nil"/>
              <w:left w:val="nil"/>
              <w:bottom w:val="nil"/>
              <w:right w:val="nil"/>
            </w:tcBorders>
            <w:noWrap/>
            <w:vAlign w:val="center"/>
            <w:hideMark/>
          </w:tcPr>
          <w:p w14:paraId="54207086" w14:textId="77777777" w:rsidR="00E73962" w:rsidRPr="00C34218" w:rsidRDefault="00E73962" w:rsidP="00E73962">
            <w:pPr>
              <w:rPr>
                <w:rFonts w:ascii="Arial" w:hAnsi="Arial" w:cs="Arial"/>
                <w:color w:val="000000"/>
                <w:sz w:val="16"/>
                <w:szCs w:val="16"/>
              </w:rPr>
            </w:pPr>
            <w:r w:rsidRPr="00C34218">
              <w:rPr>
                <w:rFonts w:ascii="Arial" w:hAnsi="Arial" w:cs="Arial"/>
                <w:color w:val="000000"/>
                <w:sz w:val="16"/>
                <w:szCs w:val="16"/>
              </w:rPr>
              <w:t xml:space="preserve">Prédios e benfeitorias </w:t>
            </w:r>
          </w:p>
        </w:tc>
        <w:tc>
          <w:tcPr>
            <w:tcW w:w="693" w:type="pct"/>
            <w:tcBorders>
              <w:top w:val="nil"/>
              <w:left w:val="nil"/>
              <w:bottom w:val="nil"/>
              <w:right w:val="nil"/>
            </w:tcBorders>
            <w:vAlign w:val="center"/>
            <w:hideMark/>
          </w:tcPr>
          <w:p w14:paraId="7B89A290" w14:textId="5E6A7FDE"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256.787</w:t>
            </w:r>
          </w:p>
        </w:tc>
        <w:tc>
          <w:tcPr>
            <w:tcW w:w="101" w:type="pct"/>
            <w:tcBorders>
              <w:top w:val="nil"/>
              <w:left w:val="nil"/>
              <w:bottom w:val="nil"/>
              <w:right w:val="nil"/>
            </w:tcBorders>
            <w:hideMark/>
          </w:tcPr>
          <w:p w14:paraId="6A2E5F01" w14:textId="77777777" w:rsidR="00E73962" w:rsidRPr="00C34218" w:rsidRDefault="00E73962" w:rsidP="00E73962">
            <w:pPr>
              <w:jc w:val="right"/>
              <w:rPr>
                <w:rFonts w:ascii="Arial" w:hAnsi="Arial" w:cs="Arial"/>
                <w:color w:val="000000"/>
                <w:sz w:val="16"/>
                <w:szCs w:val="16"/>
              </w:rPr>
            </w:pPr>
          </w:p>
        </w:tc>
        <w:tc>
          <w:tcPr>
            <w:tcW w:w="817" w:type="pct"/>
            <w:tcBorders>
              <w:top w:val="nil"/>
              <w:left w:val="nil"/>
              <w:bottom w:val="nil"/>
              <w:right w:val="nil"/>
            </w:tcBorders>
            <w:vAlign w:val="center"/>
            <w:hideMark/>
          </w:tcPr>
          <w:p w14:paraId="0FFF8A66" w14:textId="4F7CAD2C"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w:t>
            </w:r>
          </w:p>
        </w:tc>
        <w:tc>
          <w:tcPr>
            <w:tcW w:w="112" w:type="pct"/>
            <w:tcBorders>
              <w:top w:val="nil"/>
              <w:left w:val="nil"/>
              <w:bottom w:val="nil"/>
              <w:right w:val="nil"/>
            </w:tcBorders>
            <w:vAlign w:val="center"/>
            <w:hideMark/>
          </w:tcPr>
          <w:p w14:paraId="596D2725" w14:textId="77777777" w:rsidR="00E73962" w:rsidRPr="00C34218" w:rsidRDefault="00E73962" w:rsidP="00E73962">
            <w:pPr>
              <w:jc w:val="right"/>
              <w:rPr>
                <w:rFonts w:ascii="Arial" w:hAnsi="Arial" w:cs="Arial"/>
                <w:color w:val="000000"/>
                <w:sz w:val="16"/>
                <w:szCs w:val="16"/>
              </w:rPr>
            </w:pPr>
          </w:p>
        </w:tc>
        <w:tc>
          <w:tcPr>
            <w:tcW w:w="804" w:type="pct"/>
            <w:tcBorders>
              <w:top w:val="nil"/>
              <w:left w:val="nil"/>
              <w:bottom w:val="nil"/>
              <w:right w:val="nil"/>
            </w:tcBorders>
            <w:vAlign w:val="center"/>
            <w:hideMark/>
          </w:tcPr>
          <w:p w14:paraId="4B83AA35" w14:textId="1089AB56"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w:t>
            </w:r>
          </w:p>
        </w:tc>
        <w:tc>
          <w:tcPr>
            <w:tcW w:w="101" w:type="pct"/>
            <w:tcBorders>
              <w:top w:val="nil"/>
              <w:left w:val="nil"/>
              <w:bottom w:val="nil"/>
              <w:right w:val="nil"/>
            </w:tcBorders>
            <w:hideMark/>
          </w:tcPr>
          <w:p w14:paraId="15257F16" w14:textId="77777777" w:rsidR="00E73962" w:rsidRPr="00C34218" w:rsidRDefault="00E73962" w:rsidP="00E73962">
            <w:pPr>
              <w:jc w:val="right"/>
              <w:rPr>
                <w:rFonts w:ascii="Arial" w:hAnsi="Arial" w:cs="Arial"/>
                <w:color w:val="000000"/>
                <w:sz w:val="16"/>
                <w:szCs w:val="16"/>
              </w:rPr>
            </w:pPr>
          </w:p>
        </w:tc>
        <w:tc>
          <w:tcPr>
            <w:tcW w:w="760" w:type="pct"/>
            <w:tcBorders>
              <w:top w:val="nil"/>
              <w:left w:val="nil"/>
              <w:bottom w:val="nil"/>
              <w:right w:val="nil"/>
            </w:tcBorders>
            <w:vAlign w:val="center"/>
            <w:hideMark/>
          </w:tcPr>
          <w:p w14:paraId="5A891B93" w14:textId="15BD0A73"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256.787</w:t>
            </w:r>
          </w:p>
        </w:tc>
      </w:tr>
      <w:tr w:rsidR="003745FF" w:rsidRPr="00C34218" w14:paraId="5366597D" w14:textId="77777777" w:rsidTr="008218DE">
        <w:trPr>
          <w:trHeight w:val="170"/>
        </w:trPr>
        <w:tc>
          <w:tcPr>
            <w:tcW w:w="1612" w:type="pct"/>
            <w:tcBorders>
              <w:top w:val="nil"/>
              <w:left w:val="nil"/>
              <w:bottom w:val="nil"/>
              <w:right w:val="nil"/>
            </w:tcBorders>
            <w:noWrap/>
            <w:vAlign w:val="center"/>
            <w:hideMark/>
          </w:tcPr>
          <w:p w14:paraId="182D2728" w14:textId="77777777" w:rsidR="00E73962" w:rsidRPr="00C34218" w:rsidRDefault="00E73962" w:rsidP="00E73962">
            <w:pPr>
              <w:rPr>
                <w:rFonts w:ascii="Arial" w:hAnsi="Arial" w:cs="Arial"/>
                <w:color w:val="000000"/>
                <w:sz w:val="16"/>
                <w:szCs w:val="16"/>
              </w:rPr>
            </w:pPr>
            <w:r w:rsidRPr="00C34218">
              <w:rPr>
                <w:rFonts w:ascii="Arial" w:hAnsi="Arial" w:cs="Arial"/>
                <w:color w:val="000000"/>
                <w:sz w:val="16"/>
                <w:szCs w:val="16"/>
              </w:rPr>
              <w:t>Equipamentos operacionais</w:t>
            </w:r>
          </w:p>
        </w:tc>
        <w:tc>
          <w:tcPr>
            <w:tcW w:w="693" w:type="pct"/>
            <w:tcBorders>
              <w:top w:val="nil"/>
              <w:left w:val="nil"/>
              <w:bottom w:val="single" w:sz="4" w:space="0" w:color="auto"/>
              <w:right w:val="nil"/>
            </w:tcBorders>
            <w:vAlign w:val="center"/>
            <w:hideMark/>
          </w:tcPr>
          <w:p w14:paraId="1743D54B" w14:textId="0BE89FBB"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22.656</w:t>
            </w:r>
          </w:p>
        </w:tc>
        <w:tc>
          <w:tcPr>
            <w:tcW w:w="101" w:type="pct"/>
            <w:tcBorders>
              <w:top w:val="nil"/>
              <w:left w:val="nil"/>
              <w:bottom w:val="nil"/>
              <w:right w:val="nil"/>
            </w:tcBorders>
            <w:hideMark/>
          </w:tcPr>
          <w:p w14:paraId="205A54B9" w14:textId="77777777" w:rsidR="00E73962" w:rsidRPr="00C34218" w:rsidRDefault="00E73962" w:rsidP="00E73962">
            <w:pPr>
              <w:jc w:val="right"/>
              <w:rPr>
                <w:rFonts w:ascii="Arial" w:hAnsi="Arial" w:cs="Arial"/>
                <w:color w:val="000000"/>
                <w:sz w:val="16"/>
                <w:szCs w:val="16"/>
              </w:rPr>
            </w:pPr>
          </w:p>
        </w:tc>
        <w:tc>
          <w:tcPr>
            <w:tcW w:w="817" w:type="pct"/>
            <w:tcBorders>
              <w:top w:val="nil"/>
              <w:left w:val="nil"/>
              <w:bottom w:val="single" w:sz="4" w:space="0" w:color="auto"/>
              <w:right w:val="nil"/>
            </w:tcBorders>
            <w:vAlign w:val="center"/>
            <w:hideMark/>
          </w:tcPr>
          <w:p w14:paraId="4470F2B5" w14:textId="09E44369"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w:t>
            </w:r>
          </w:p>
        </w:tc>
        <w:tc>
          <w:tcPr>
            <w:tcW w:w="112" w:type="pct"/>
            <w:tcBorders>
              <w:top w:val="nil"/>
              <w:left w:val="nil"/>
              <w:bottom w:val="nil"/>
              <w:right w:val="nil"/>
            </w:tcBorders>
            <w:vAlign w:val="center"/>
            <w:hideMark/>
          </w:tcPr>
          <w:p w14:paraId="3C1BD7C1" w14:textId="77777777" w:rsidR="00E73962" w:rsidRPr="00C34218" w:rsidRDefault="00E73962" w:rsidP="00E73962">
            <w:pPr>
              <w:jc w:val="right"/>
              <w:rPr>
                <w:rFonts w:ascii="Arial" w:hAnsi="Arial" w:cs="Arial"/>
                <w:color w:val="000000"/>
                <w:sz w:val="16"/>
                <w:szCs w:val="16"/>
              </w:rPr>
            </w:pPr>
          </w:p>
        </w:tc>
        <w:tc>
          <w:tcPr>
            <w:tcW w:w="804" w:type="pct"/>
            <w:tcBorders>
              <w:top w:val="nil"/>
              <w:left w:val="nil"/>
              <w:bottom w:val="single" w:sz="4" w:space="0" w:color="auto"/>
              <w:right w:val="nil"/>
            </w:tcBorders>
            <w:vAlign w:val="center"/>
            <w:hideMark/>
          </w:tcPr>
          <w:p w14:paraId="1330E454" w14:textId="5A434746"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w:t>
            </w:r>
          </w:p>
        </w:tc>
        <w:tc>
          <w:tcPr>
            <w:tcW w:w="101" w:type="pct"/>
            <w:tcBorders>
              <w:top w:val="nil"/>
              <w:left w:val="nil"/>
              <w:bottom w:val="nil"/>
              <w:right w:val="nil"/>
            </w:tcBorders>
            <w:hideMark/>
          </w:tcPr>
          <w:p w14:paraId="55B41C7E" w14:textId="77777777" w:rsidR="00E73962" w:rsidRPr="00C34218" w:rsidRDefault="00E73962" w:rsidP="00E73962">
            <w:pPr>
              <w:jc w:val="right"/>
              <w:rPr>
                <w:rFonts w:ascii="Arial" w:hAnsi="Arial" w:cs="Arial"/>
                <w:color w:val="000000"/>
                <w:sz w:val="16"/>
                <w:szCs w:val="16"/>
              </w:rPr>
            </w:pPr>
          </w:p>
        </w:tc>
        <w:tc>
          <w:tcPr>
            <w:tcW w:w="760" w:type="pct"/>
            <w:tcBorders>
              <w:top w:val="nil"/>
              <w:left w:val="nil"/>
              <w:bottom w:val="single" w:sz="4" w:space="0" w:color="auto"/>
              <w:right w:val="nil"/>
            </w:tcBorders>
            <w:vAlign w:val="center"/>
            <w:hideMark/>
          </w:tcPr>
          <w:p w14:paraId="79B5ED87" w14:textId="677FDEC0"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22.656</w:t>
            </w:r>
          </w:p>
        </w:tc>
      </w:tr>
      <w:tr w:rsidR="003745FF" w:rsidRPr="00C34218" w14:paraId="6486AEA9" w14:textId="77777777" w:rsidTr="008218DE">
        <w:trPr>
          <w:trHeight w:val="170"/>
        </w:trPr>
        <w:tc>
          <w:tcPr>
            <w:tcW w:w="1612" w:type="pct"/>
            <w:tcBorders>
              <w:top w:val="nil"/>
              <w:left w:val="nil"/>
              <w:bottom w:val="nil"/>
              <w:right w:val="nil"/>
            </w:tcBorders>
            <w:noWrap/>
            <w:vAlign w:val="center"/>
            <w:hideMark/>
          </w:tcPr>
          <w:p w14:paraId="1883FD95" w14:textId="77777777" w:rsidR="00E73962" w:rsidRPr="00C34218" w:rsidRDefault="00E73962" w:rsidP="00E73962">
            <w:pPr>
              <w:jc w:val="right"/>
              <w:rPr>
                <w:rFonts w:ascii="Arial" w:hAnsi="Arial" w:cs="Arial"/>
                <w:color w:val="000000"/>
                <w:sz w:val="16"/>
                <w:szCs w:val="16"/>
              </w:rPr>
            </w:pPr>
          </w:p>
        </w:tc>
        <w:tc>
          <w:tcPr>
            <w:tcW w:w="693" w:type="pct"/>
            <w:tcBorders>
              <w:top w:val="nil"/>
              <w:left w:val="nil"/>
              <w:bottom w:val="nil"/>
              <w:right w:val="nil"/>
            </w:tcBorders>
            <w:vAlign w:val="center"/>
            <w:hideMark/>
          </w:tcPr>
          <w:p w14:paraId="1AA4098F" w14:textId="77777777" w:rsidR="00E73962" w:rsidRPr="00C34218" w:rsidRDefault="00E73962" w:rsidP="00E73962">
            <w:pPr>
              <w:jc w:val="right"/>
              <w:rPr>
                <w:rFonts w:ascii="Arial" w:hAnsi="Arial" w:cs="Arial"/>
                <w:sz w:val="16"/>
                <w:szCs w:val="16"/>
              </w:rPr>
            </w:pPr>
          </w:p>
        </w:tc>
        <w:tc>
          <w:tcPr>
            <w:tcW w:w="101" w:type="pct"/>
            <w:tcBorders>
              <w:top w:val="nil"/>
              <w:left w:val="nil"/>
              <w:bottom w:val="nil"/>
              <w:right w:val="nil"/>
            </w:tcBorders>
            <w:hideMark/>
          </w:tcPr>
          <w:p w14:paraId="220F70EB" w14:textId="77777777" w:rsidR="00E73962" w:rsidRPr="00C34218" w:rsidRDefault="00E73962" w:rsidP="00E73962">
            <w:pPr>
              <w:jc w:val="right"/>
              <w:rPr>
                <w:rFonts w:ascii="Arial" w:hAnsi="Arial" w:cs="Arial"/>
                <w:sz w:val="16"/>
                <w:szCs w:val="16"/>
              </w:rPr>
            </w:pPr>
          </w:p>
        </w:tc>
        <w:tc>
          <w:tcPr>
            <w:tcW w:w="817" w:type="pct"/>
            <w:tcBorders>
              <w:top w:val="nil"/>
              <w:left w:val="nil"/>
              <w:bottom w:val="nil"/>
              <w:right w:val="nil"/>
            </w:tcBorders>
            <w:vAlign w:val="center"/>
            <w:hideMark/>
          </w:tcPr>
          <w:p w14:paraId="456BA32A" w14:textId="77777777" w:rsidR="00E73962" w:rsidRPr="00C34218" w:rsidRDefault="00E73962" w:rsidP="00E73962">
            <w:pPr>
              <w:jc w:val="right"/>
              <w:rPr>
                <w:rFonts w:ascii="Arial" w:hAnsi="Arial" w:cs="Arial"/>
                <w:sz w:val="16"/>
                <w:szCs w:val="16"/>
              </w:rPr>
            </w:pPr>
          </w:p>
        </w:tc>
        <w:tc>
          <w:tcPr>
            <w:tcW w:w="112" w:type="pct"/>
            <w:tcBorders>
              <w:top w:val="nil"/>
              <w:left w:val="nil"/>
              <w:bottom w:val="nil"/>
              <w:right w:val="nil"/>
            </w:tcBorders>
            <w:vAlign w:val="center"/>
            <w:hideMark/>
          </w:tcPr>
          <w:p w14:paraId="4D5F5A26" w14:textId="77777777" w:rsidR="00E73962" w:rsidRPr="00C34218" w:rsidRDefault="00E73962" w:rsidP="00E73962">
            <w:pPr>
              <w:jc w:val="right"/>
              <w:rPr>
                <w:rFonts w:ascii="Arial" w:hAnsi="Arial" w:cs="Arial"/>
                <w:sz w:val="16"/>
                <w:szCs w:val="16"/>
              </w:rPr>
            </w:pPr>
          </w:p>
        </w:tc>
        <w:tc>
          <w:tcPr>
            <w:tcW w:w="804" w:type="pct"/>
            <w:tcBorders>
              <w:top w:val="nil"/>
              <w:left w:val="nil"/>
              <w:bottom w:val="nil"/>
              <w:right w:val="nil"/>
            </w:tcBorders>
            <w:vAlign w:val="center"/>
            <w:hideMark/>
          </w:tcPr>
          <w:p w14:paraId="5E12401D" w14:textId="77777777" w:rsidR="00E73962" w:rsidRPr="00C34218" w:rsidRDefault="00E73962" w:rsidP="00E73962">
            <w:pPr>
              <w:jc w:val="right"/>
              <w:rPr>
                <w:rFonts w:ascii="Arial" w:hAnsi="Arial" w:cs="Arial"/>
                <w:sz w:val="16"/>
                <w:szCs w:val="16"/>
              </w:rPr>
            </w:pPr>
          </w:p>
        </w:tc>
        <w:tc>
          <w:tcPr>
            <w:tcW w:w="101" w:type="pct"/>
            <w:tcBorders>
              <w:top w:val="nil"/>
              <w:left w:val="nil"/>
              <w:bottom w:val="nil"/>
              <w:right w:val="nil"/>
            </w:tcBorders>
            <w:hideMark/>
          </w:tcPr>
          <w:p w14:paraId="7D329058" w14:textId="77777777" w:rsidR="00E73962" w:rsidRPr="00C34218" w:rsidRDefault="00E73962" w:rsidP="00E73962">
            <w:pPr>
              <w:jc w:val="right"/>
              <w:rPr>
                <w:rFonts w:ascii="Arial" w:hAnsi="Arial" w:cs="Arial"/>
                <w:sz w:val="16"/>
                <w:szCs w:val="16"/>
              </w:rPr>
            </w:pPr>
          </w:p>
        </w:tc>
        <w:tc>
          <w:tcPr>
            <w:tcW w:w="760" w:type="pct"/>
            <w:tcBorders>
              <w:top w:val="nil"/>
              <w:left w:val="nil"/>
              <w:bottom w:val="nil"/>
              <w:right w:val="nil"/>
            </w:tcBorders>
            <w:vAlign w:val="center"/>
            <w:hideMark/>
          </w:tcPr>
          <w:p w14:paraId="17D86AD2" w14:textId="77777777" w:rsidR="00E73962" w:rsidRPr="00C34218" w:rsidRDefault="00E73962" w:rsidP="00E73962">
            <w:pPr>
              <w:jc w:val="right"/>
              <w:rPr>
                <w:rFonts w:ascii="Arial" w:hAnsi="Arial" w:cs="Arial"/>
                <w:sz w:val="16"/>
                <w:szCs w:val="16"/>
              </w:rPr>
            </w:pPr>
          </w:p>
        </w:tc>
      </w:tr>
      <w:tr w:rsidR="003745FF" w:rsidRPr="00C34218" w14:paraId="57C72328" w14:textId="77777777" w:rsidTr="00052A90">
        <w:trPr>
          <w:trHeight w:val="170"/>
        </w:trPr>
        <w:tc>
          <w:tcPr>
            <w:tcW w:w="1612" w:type="pct"/>
            <w:tcBorders>
              <w:top w:val="nil"/>
              <w:left w:val="nil"/>
              <w:bottom w:val="nil"/>
              <w:right w:val="nil"/>
            </w:tcBorders>
            <w:noWrap/>
            <w:vAlign w:val="center"/>
            <w:hideMark/>
          </w:tcPr>
          <w:p w14:paraId="1DE78853" w14:textId="77777777" w:rsidR="00E73962" w:rsidRPr="00C34218" w:rsidRDefault="00E73962" w:rsidP="00E73962">
            <w:pPr>
              <w:jc w:val="right"/>
              <w:rPr>
                <w:rFonts w:ascii="Arial" w:hAnsi="Arial" w:cs="Arial"/>
                <w:sz w:val="16"/>
                <w:szCs w:val="16"/>
              </w:rPr>
            </w:pPr>
          </w:p>
        </w:tc>
        <w:tc>
          <w:tcPr>
            <w:tcW w:w="693" w:type="pct"/>
            <w:tcBorders>
              <w:top w:val="nil"/>
              <w:left w:val="nil"/>
              <w:bottom w:val="single" w:sz="4" w:space="0" w:color="auto"/>
              <w:right w:val="nil"/>
            </w:tcBorders>
            <w:vAlign w:val="center"/>
            <w:hideMark/>
          </w:tcPr>
          <w:p w14:paraId="5665A674" w14:textId="01605E0F"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619.234</w:t>
            </w:r>
          </w:p>
        </w:tc>
        <w:tc>
          <w:tcPr>
            <w:tcW w:w="101" w:type="pct"/>
            <w:tcBorders>
              <w:top w:val="nil"/>
              <w:left w:val="nil"/>
              <w:bottom w:val="nil"/>
              <w:right w:val="nil"/>
            </w:tcBorders>
            <w:noWrap/>
            <w:vAlign w:val="center"/>
            <w:hideMark/>
          </w:tcPr>
          <w:p w14:paraId="14AF82DD" w14:textId="77777777" w:rsidR="00E73962" w:rsidRPr="00C34218" w:rsidRDefault="00E73962" w:rsidP="00E73962">
            <w:pPr>
              <w:jc w:val="right"/>
              <w:rPr>
                <w:rFonts w:ascii="Arial" w:hAnsi="Arial" w:cs="Arial"/>
                <w:color w:val="000000"/>
                <w:sz w:val="16"/>
                <w:szCs w:val="16"/>
              </w:rPr>
            </w:pPr>
          </w:p>
        </w:tc>
        <w:tc>
          <w:tcPr>
            <w:tcW w:w="817" w:type="pct"/>
            <w:tcBorders>
              <w:top w:val="nil"/>
              <w:left w:val="nil"/>
              <w:bottom w:val="single" w:sz="4" w:space="0" w:color="auto"/>
              <w:right w:val="nil"/>
            </w:tcBorders>
            <w:vAlign w:val="center"/>
            <w:hideMark/>
          </w:tcPr>
          <w:p w14:paraId="2C3C2025" w14:textId="0E6BBCBD"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w:t>
            </w:r>
          </w:p>
        </w:tc>
        <w:tc>
          <w:tcPr>
            <w:tcW w:w="112" w:type="pct"/>
            <w:tcBorders>
              <w:top w:val="nil"/>
              <w:left w:val="nil"/>
              <w:bottom w:val="nil"/>
              <w:right w:val="nil"/>
            </w:tcBorders>
            <w:vAlign w:val="center"/>
            <w:hideMark/>
          </w:tcPr>
          <w:p w14:paraId="19A9E656" w14:textId="77777777" w:rsidR="00E73962" w:rsidRPr="00C34218" w:rsidRDefault="00E73962" w:rsidP="00E73962">
            <w:pPr>
              <w:jc w:val="right"/>
              <w:rPr>
                <w:rFonts w:ascii="Arial" w:hAnsi="Arial" w:cs="Arial"/>
                <w:color w:val="000000"/>
                <w:sz w:val="16"/>
                <w:szCs w:val="16"/>
              </w:rPr>
            </w:pPr>
          </w:p>
        </w:tc>
        <w:tc>
          <w:tcPr>
            <w:tcW w:w="804" w:type="pct"/>
            <w:tcBorders>
              <w:top w:val="nil"/>
              <w:left w:val="nil"/>
              <w:bottom w:val="single" w:sz="4" w:space="0" w:color="auto"/>
              <w:right w:val="nil"/>
            </w:tcBorders>
            <w:vAlign w:val="center"/>
            <w:hideMark/>
          </w:tcPr>
          <w:p w14:paraId="25F6423E" w14:textId="656EE092"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w:t>
            </w:r>
          </w:p>
        </w:tc>
        <w:tc>
          <w:tcPr>
            <w:tcW w:w="101" w:type="pct"/>
            <w:tcBorders>
              <w:top w:val="nil"/>
              <w:left w:val="nil"/>
              <w:bottom w:val="nil"/>
              <w:right w:val="nil"/>
            </w:tcBorders>
            <w:vAlign w:val="center"/>
            <w:hideMark/>
          </w:tcPr>
          <w:p w14:paraId="7358058F" w14:textId="77777777" w:rsidR="00E73962" w:rsidRPr="00C34218" w:rsidRDefault="00E73962" w:rsidP="00E73962">
            <w:pPr>
              <w:jc w:val="right"/>
              <w:rPr>
                <w:rFonts w:ascii="Arial" w:hAnsi="Arial" w:cs="Arial"/>
                <w:color w:val="000000"/>
                <w:sz w:val="16"/>
                <w:szCs w:val="16"/>
              </w:rPr>
            </w:pPr>
          </w:p>
        </w:tc>
        <w:tc>
          <w:tcPr>
            <w:tcW w:w="760" w:type="pct"/>
            <w:tcBorders>
              <w:top w:val="nil"/>
              <w:left w:val="nil"/>
              <w:bottom w:val="single" w:sz="4" w:space="0" w:color="auto"/>
              <w:right w:val="nil"/>
            </w:tcBorders>
            <w:vAlign w:val="center"/>
            <w:hideMark/>
          </w:tcPr>
          <w:p w14:paraId="12DA3244" w14:textId="54EBE114"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619.234</w:t>
            </w:r>
          </w:p>
        </w:tc>
      </w:tr>
      <w:tr w:rsidR="003745FF" w:rsidRPr="00C34218" w14:paraId="6F9D3640" w14:textId="77777777" w:rsidTr="00052A90">
        <w:trPr>
          <w:trHeight w:val="170"/>
        </w:trPr>
        <w:tc>
          <w:tcPr>
            <w:tcW w:w="1612" w:type="pct"/>
            <w:tcBorders>
              <w:top w:val="nil"/>
              <w:left w:val="nil"/>
              <w:bottom w:val="nil"/>
              <w:right w:val="nil"/>
            </w:tcBorders>
            <w:noWrap/>
            <w:vAlign w:val="center"/>
            <w:hideMark/>
          </w:tcPr>
          <w:p w14:paraId="0D9CA82D" w14:textId="77777777" w:rsidR="00E73962" w:rsidRPr="00C34218" w:rsidRDefault="00E73962" w:rsidP="00E73962">
            <w:pPr>
              <w:rPr>
                <w:rFonts w:ascii="Arial" w:hAnsi="Arial" w:cs="Arial"/>
                <w:b/>
                <w:bCs/>
                <w:color w:val="000000"/>
                <w:sz w:val="16"/>
                <w:szCs w:val="16"/>
              </w:rPr>
            </w:pPr>
            <w:r w:rsidRPr="00C34218">
              <w:rPr>
                <w:rFonts w:ascii="Arial" w:hAnsi="Arial" w:cs="Arial"/>
                <w:b/>
                <w:bCs/>
                <w:color w:val="000000"/>
                <w:sz w:val="16"/>
                <w:szCs w:val="16"/>
              </w:rPr>
              <w:t>Depreciação</w:t>
            </w:r>
          </w:p>
        </w:tc>
        <w:tc>
          <w:tcPr>
            <w:tcW w:w="693" w:type="pct"/>
            <w:tcBorders>
              <w:top w:val="single" w:sz="4" w:space="0" w:color="auto"/>
              <w:left w:val="nil"/>
              <w:bottom w:val="nil"/>
              <w:right w:val="nil"/>
            </w:tcBorders>
            <w:noWrap/>
            <w:vAlign w:val="center"/>
            <w:hideMark/>
          </w:tcPr>
          <w:p w14:paraId="4DEC7660" w14:textId="77777777" w:rsidR="00E73962" w:rsidRPr="00C34218" w:rsidRDefault="00E73962" w:rsidP="00E73962">
            <w:pPr>
              <w:jc w:val="right"/>
              <w:rPr>
                <w:rFonts w:ascii="Arial" w:hAnsi="Arial" w:cs="Arial"/>
                <w:b/>
                <w:bCs/>
                <w:color w:val="000000"/>
                <w:sz w:val="16"/>
                <w:szCs w:val="16"/>
              </w:rPr>
            </w:pPr>
          </w:p>
        </w:tc>
        <w:tc>
          <w:tcPr>
            <w:tcW w:w="101" w:type="pct"/>
            <w:tcBorders>
              <w:top w:val="nil"/>
              <w:left w:val="nil"/>
              <w:bottom w:val="nil"/>
              <w:right w:val="nil"/>
            </w:tcBorders>
            <w:noWrap/>
            <w:vAlign w:val="center"/>
            <w:hideMark/>
          </w:tcPr>
          <w:p w14:paraId="03862B47" w14:textId="77777777" w:rsidR="00E73962" w:rsidRPr="00C34218" w:rsidRDefault="00E73962" w:rsidP="00E73962">
            <w:pPr>
              <w:jc w:val="right"/>
              <w:rPr>
                <w:rFonts w:ascii="Arial" w:hAnsi="Arial" w:cs="Arial"/>
                <w:sz w:val="16"/>
                <w:szCs w:val="16"/>
              </w:rPr>
            </w:pPr>
          </w:p>
        </w:tc>
        <w:tc>
          <w:tcPr>
            <w:tcW w:w="817" w:type="pct"/>
            <w:tcBorders>
              <w:top w:val="single" w:sz="4" w:space="0" w:color="auto"/>
              <w:left w:val="nil"/>
              <w:bottom w:val="nil"/>
              <w:right w:val="nil"/>
            </w:tcBorders>
            <w:vAlign w:val="center"/>
            <w:hideMark/>
          </w:tcPr>
          <w:p w14:paraId="4D36F392" w14:textId="77777777" w:rsidR="00E73962" w:rsidRPr="00C34218" w:rsidRDefault="00E73962" w:rsidP="00E73962">
            <w:pPr>
              <w:jc w:val="right"/>
              <w:rPr>
                <w:rFonts w:ascii="Arial" w:hAnsi="Arial" w:cs="Arial"/>
                <w:sz w:val="16"/>
                <w:szCs w:val="16"/>
              </w:rPr>
            </w:pPr>
          </w:p>
        </w:tc>
        <w:tc>
          <w:tcPr>
            <w:tcW w:w="112" w:type="pct"/>
            <w:tcBorders>
              <w:top w:val="nil"/>
              <w:left w:val="nil"/>
              <w:bottom w:val="nil"/>
              <w:right w:val="nil"/>
            </w:tcBorders>
            <w:vAlign w:val="center"/>
            <w:hideMark/>
          </w:tcPr>
          <w:p w14:paraId="502B0B65" w14:textId="77777777" w:rsidR="00E73962" w:rsidRPr="00C34218" w:rsidRDefault="00E73962" w:rsidP="00E73962">
            <w:pPr>
              <w:jc w:val="right"/>
              <w:rPr>
                <w:rFonts w:ascii="Arial" w:hAnsi="Arial" w:cs="Arial"/>
                <w:sz w:val="16"/>
                <w:szCs w:val="16"/>
              </w:rPr>
            </w:pPr>
          </w:p>
        </w:tc>
        <w:tc>
          <w:tcPr>
            <w:tcW w:w="804" w:type="pct"/>
            <w:tcBorders>
              <w:top w:val="single" w:sz="4" w:space="0" w:color="auto"/>
              <w:left w:val="nil"/>
              <w:bottom w:val="nil"/>
              <w:right w:val="nil"/>
            </w:tcBorders>
            <w:vAlign w:val="center"/>
            <w:hideMark/>
          </w:tcPr>
          <w:p w14:paraId="1E60F5FD" w14:textId="77777777" w:rsidR="00E73962" w:rsidRPr="00C34218" w:rsidRDefault="00E73962" w:rsidP="00E73962">
            <w:pPr>
              <w:jc w:val="right"/>
              <w:rPr>
                <w:rFonts w:ascii="Arial" w:hAnsi="Arial" w:cs="Arial"/>
                <w:sz w:val="16"/>
                <w:szCs w:val="16"/>
              </w:rPr>
            </w:pPr>
          </w:p>
        </w:tc>
        <w:tc>
          <w:tcPr>
            <w:tcW w:w="101" w:type="pct"/>
            <w:tcBorders>
              <w:top w:val="nil"/>
              <w:left w:val="nil"/>
              <w:bottom w:val="nil"/>
              <w:right w:val="nil"/>
            </w:tcBorders>
            <w:vAlign w:val="center"/>
            <w:hideMark/>
          </w:tcPr>
          <w:p w14:paraId="08C9ABA7" w14:textId="77777777" w:rsidR="00E73962" w:rsidRPr="00C34218" w:rsidRDefault="00E73962" w:rsidP="00E73962">
            <w:pPr>
              <w:jc w:val="right"/>
              <w:rPr>
                <w:rFonts w:ascii="Arial" w:hAnsi="Arial" w:cs="Arial"/>
                <w:sz w:val="16"/>
                <w:szCs w:val="16"/>
              </w:rPr>
            </w:pPr>
          </w:p>
        </w:tc>
        <w:tc>
          <w:tcPr>
            <w:tcW w:w="760" w:type="pct"/>
            <w:tcBorders>
              <w:top w:val="single" w:sz="4" w:space="0" w:color="auto"/>
              <w:left w:val="nil"/>
              <w:bottom w:val="nil"/>
              <w:right w:val="nil"/>
            </w:tcBorders>
            <w:noWrap/>
            <w:vAlign w:val="center"/>
            <w:hideMark/>
          </w:tcPr>
          <w:p w14:paraId="3BCAD6BF" w14:textId="77777777" w:rsidR="00E73962" w:rsidRPr="00C34218" w:rsidRDefault="00E73962" w:rsidP="00E73962">
            <w:pPr>
              <w:jc w:val="right"/>
              <w:rPr>
                <w:rFonts w:ascii="Arial" w:hAnsi="Arial" w:cs="Arial"/>
                <w:sz w:val="16"/>
                <w:szCs w:val="16"/>
              </w:rPr>
            </w:pPr>
          </w:p>
        </w:tc>
      </w:tr>
      <w:tr w:rsidR="003745FF" w:rsidRPr="00C34218" w14:paraId="2FA5DDF9" w14:textId="77777777" w:rsidTr="008218DE">
        <w:trPr>
          <w:trHeight w:val="170"/>
        </w:trPr>
        <w:tc>
          <w:tcPr>
            <w:tcW w:w="1612" w:type="pct"/>
            <w:tcBorders>
              <w:top w:val="nil"/>
              <w:left w:val="nil"/>
              <w:bottom w:val="nil"/>
              <w:right w:val="nil"/>
            </w:tcBorders>
            <w:noWrap/>
            <w:vAlign w:val="center"/>
            <w:hideMark/>
          </w:tcPr>
          <w:p w14:paraId="7D371F6C" w14:textId="77777777" w:rsidR="00E73962" w:rsidRPr="00C34218" w:rsidRDefault="00E73962" w:rsidP="00E73962">
            <w:pPr>
              <w:rPr>
                <w:rFonts w:ascii="Arial" w:hAnsi="Arial" w:cs="Arial"/>
                <w:color w:val="000000"/>
                <w:sz w:val="16"/>
                <w:szCs w:val="16"/>
              </w:rPr>
            </w:pPr>
            <w:r w:rsidRPr="00C34218">
              <w:rPr>
                <w:rFonts w:ascii="Arial" w:hAnsi="Arial" w:cs="Arial"/>
                <w:color w:val="000000"/>
                <w:sz w:val="16"/>
                <w:szCs w:val="16"/>
              </w:rPr>
              <w:t xml:space="preserve">Prédios e benfeitorias </w:t>
            </w:r>
          </w:p>
        </w:tc>
        <w:tc>
          <w:tcPr>
            <w:tcW w:w="693" w:type="pct"/>
            <w:tcBorders>
              <w:top w:val="nil"/>
              <w:left w:val="nil"/>
              <w:bottom w:val="nil"/>
              <w:right w:val="nil"/>
            </w:tcBorders>
            <w:vAlign w:val="center"/>
            <w:hideMark/>
          </w:tcPr>
          <w:p w14:paraId="46BD5AE9" w14:textId="0313A8D8"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(18.191)</w:t>
            </w:r>
          </w:p>
        </w:tc>
        <w:tc>
          <w:tcPr>
            <w:tcW w:w="101" w:type="pct"/>
            <w:tcBorders>
              <w:top w:val="nil"/>
              <w:left w:val="nil"/>
              <w:bottom w:val="nil"/>
              <w:right w:val="nil"/>
            </w:tcBorders>
            <w:hideMark/>
          </w:tcPr>
          <w:p w14:paraId="69556D0A" w14:textId="77777777" w:rsidR="00E73962" w:rsidRPr="00C34218" w:rsidRDefault="00E73962" w:rsidP="00E73962">
            <w:pPr>
              <w:jc w:val="right"/>
              <w:rPr>
                <w:rFonts w:ascii="Arial" w:hAnsi="Arial" w:cs="Arial"/>
                <w:color w:val="000000"/>
                <w:sz w:val="16"/>
                <w:szCs w:val="16"/>
              </w:rPr>
            </w:pPr>
          </w:p>
        </w:tc>
        <w:tc>
          <w:tcPr>
            <w:tcW w:w="817" w:type="pct"/>
            <w:tcBorders>
              <w:top w:val="nil"/>
              <w:left w:val="nil"/>
              <w:bottom w:val="nil"/>
              <w:right w:val="nil"/>
            </w:tcBorders>
            <w:vAlign w:val="center"/>
            <w:hideMark/>
          </w:tcPr>
          <w:p w14:paraId="0D451504" w14:textId="7A2466AF"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(1.439)</w:t>
            </w:r>
          </w:p>
        </w:tc>
        <w:tc>
          <w:tcPr>
            <w:tcW w:w="112" w:type="pct"/>
            <w:tcBorders>
              <w:top w:val="nil"/>
              <w:left w:val="nil"/>
              <w:bottom w:val="nil"/>
              <w:right w:val="nil"/>
            </w:tcBorders>
            <w:vAlign w:val="center"/>
            <w:hideMark/>
          </w:tcPr>
          <w:p w14:paraId="2E440203" w14:textId="77777777" w:rsidR="00E73962" w:rsidRPr="00C34218" w:rsidRDefault="00E73962" w:rsidP="00E73962">
            <w:pPr>
              <w:jc w:val="right"/>
              <w:rPr>
                <w:rFonts w:ascii="Arial" w:hAnsi="Arial" w:cs="Arial"/>
                <w:color w:val="000000"/>
                <w:sz w:val="16"/>
                <w:szCs w:val="16"/>
              </w:rPr>
            </w:pPr>
          </w:p>
        </w:tc>
        <w:tc>
          <w:tcPr>
            <w:tcW w:w="804" w:type="pct"/>
            <w:tcBorders>
              <w:top w:val="nil"/>
              <w:left w:val="nil"/>
              <w:bottom w:val="nil"/>
              <w:right w:val="nil"/>
            </w:tcBorders>
            <w:vAlign w:val="center"/>
            <w:hideMark/>
          </w:tcPr>
          <w:p w14:paraId="020DF27A" w14:textId="1691388B"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w:t>
            </w:r>
          </w:p>
        </w:tc>
        <w:tc>
          <w:tcPr>
            <w:tcW w:w="101" w:type="pct"/>
            <w:tcBorders>
              <w:top w:val="nil"/>
              <w:left w:val="nil"/>
              <w:bottom w:val="nil"/>
              <w:right w:val="nil"/>
            </w:tcBorders>
            <w:hideMark/>
          </w:tcPr>
          <w:p w14:paraId="6C1BED70" w14:textId="77777777" w:rsidR="00E73962" w:rsidRPr="00C34218" w:rsidRDefault="00E73962" w:rsidP="00E73962">
            <w:pPr>
              <w:jc w:val="right"/>
              <w:rPr>
                <w:rFonts w:ascii="Arial" w:hAnsi="Arial" w:cs="Arial"/>
                <w:color w:val="000000"/>
                <w:sz w:val="16"/>
                <w:szCs w:val="16"/>
              </w:rPr>
            </w:pPr>
          </w:p>
        </w:tc>
        <w:tc>
          <w:tcPr>
            <w:tcW w:w="760" w:type="pct"/>
            <w:tcBorders>
              <w:top w:val="nil"/>
              <w:left w:val="nil"/>
              <w:bottom w:val="nil"/>
              <w:right w:val="nil"/>
            </w:tcBorders>
            <w:vAlign w:val="center"/>
            <w:hideMark/>
          </w:tcPr>
          <w:p w14:paraId="0670C799" w14:textId="57E11E13"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(19.630)</w:t>
            </w:r>
          </w:p>
        </w:tc>
      </w:tr>
      <w:tr w:rsidR="003745FF" w:rsidRPr="00C34218" w14:paraId="27C656A0" w14:textId="77777777" w:rsidTr="008218DE">
        <w:trPr>
          <w:trHeight w:val="170"/>
        </w:trPr>
        <w:tc>
          <w:tcPr>
            <w:tcW w:w="1612" w:type="pct"/>
            <w:tcBorders>
              <w:top w:val="nil"/>
              <w:left w:val="nil"/>
              <w:bottom w:val="nil"/>
              <w:right w:val="nil"/>
            </w:tcBorders>
            <w:noWrap/>
            <w:vAlign w:val="center"/>
            <w:hideMark/>
          </w:tcPr>
          <w:p w14:paraId="09416570" w14:textId="77777777" w:rsidR="00E73962" w:rsidRPr="00C34218" w:rsidRDefault="00E73962" w:rsidP="00E73962">
            <w:pPr>
              <w:rPr>
                <w:rFonts w:ascii="Arial" w:hAnsi="Arial" w:cs="Arial"/>
                <w:color w:val="000000"/>
                <w:sz w:val="16"/>
                <w:szCs w:val="16"/>
              </w:rPr>
            </w:pPr>
            <w:r w:rsidRPr="00C34218">
              <w:rPr>
                <w:rFonts w:ascii="Arial" w:hAnsi="Arial" w:cs="Arial"/>
                <w:color w:val="000000"/>
                <w:sz w:val="16"/>
                <w:szCs w:val="16"/>
              </w:rPr>
              <w:t>Equipamentos operacionais</w:t>
            </w:r>
          </w:p>
        </w:tc>
        <w:tc>
          <w:tcPr>
            <w:tcW w:w="693" w:type="pct"/>
            <w:tcBorders>
              <w:top w:val="nil"/>
              <w:left w:val="nil"/>
              <w:bottom w:val="single" w:sz="4" w:space="0" w:color="auto"/>
              <w:right w:val="nil"/>
            </w:tcBorders>
            <w:vAlign w:val="center"/>
            <w:hideMark/>
          </w:tcPr>
          <w:p w14:paraId="2CDD3435" w14:textId="661B5C13"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(12.481)</w:t>
            </w:r>
          </w:p>
        </w:tc>
        <w:tc>
          <w:tcPr>
            <w:tcW w:w="101" w:type="pct"/>
            <w:tcBorders>
              <w:top w:val="nil"/>
              <w:left w:val="nil"/>
              <w:bottom w:val="nil"/>
              <w:right w:val="nil"/>
            </w:tcBorders>
            <w:hideMark/>
          </w:tcPr>
          <w:p w14:paraId="3D28A9C6" w14:textId="77777777" w:rsidR="00E73962" w:rsidRPr="00C34218" w:rsidRDefault="00E73962" w:rsidP="00E73962">
            <w:pPr>
              <w:jc w:val="right"/>
              <w:rPr>
                <w:rFonts w:ascii="Arial" w:hAnsi="Arial" w:cs="Arial"/>
                <w:color w:val="000000"/>
                <w:sz w:val="16"/>
                <w:szCs w:val="16"/>
              </w:rPr>
            </w:pPr>
          </w:p>
        </w:tc>
        <w:tc>
          <w:tcPr>
            <w:tcW w:w="817" w:type="pct"/>
            <w:tcBorders>
              <w:top w:val="nil"/>
              <w:left w:val="nil"/>
              <w:bottom w:val="single" w:sz="4" w:space="0" w:color="auto"/>
              <w:right w:val="nil"/>
            </w:tcBorders>
            <w:vAlign w:val="center"/>
            <w:hideMark/>
          </w:tcPr>
          <w:p w14:paraId="5C05E692" w14:textId="4C4F762A"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(1.557)</w:t>
            </w:r>
          </w:p>
        </w:tc>
        <w:tc>
          <w:tcPr>
            <w:tcW w:w="112" w:type="pct"/>
            <w:tcBorders>
              <w:top w:val="nil"/>
              <w:left w:val="nil"/>
              <w:bottom w:val="nil"/>
              <w:right w:val="nil"/>
            </w:tcBorders>
            <w:vAlign w:val="center"/>
            <w:hideMark/>
          </w:tcPr>
          <w:p w14:paraId="696B607A" w14:textId="77777777" w:rsidR="00E73962" w:rsidRPr="00C34218" w:rsidRDefault="00E73962" w:rsidP="00E73962">
            <w:pPr>
              <w:jc w:val="right"/>
              <w:rPr>
                <w:rFonts w:ascii="Arial" w:hAnsi="Arial" w:cs="Arial"/>
                <w:color w:val="000000"/>
                <w:sz w:val="16"/>
                <w:szCs w:val="16"/>
              </w:rPr>
            </w:pPr>
          </w:p>
        </w:tc>
        <w:tc>
          <w:tcPr>
            <w:tcW w:w="804" w:type="pct"/>
            <w:tcBorders>
              <w:top w:val="nil"/>
              <w:left w:val="nil"/>
              <w:bottom w:val="single" w:sz="4" w:space="0" w:color="auto"/>
              <w:right w:val="nil"/>
            </w:tcBorders>
            <w:vAlign w:val="center"/>
            <w:hideMark/>
          </w:tcPr>
          <w:p w14:paraId="576128AC" w14:textId="13EB793E"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w:t>
            </w:r>
          </w:p>
        </w:tc>
        <w:tc>
          <w:tcPr>
            <w:tcW w:w="101" w:type="pct"/>
            <w:tcBorders>
              <w:top w:val="nil"/>
              <w:left w:val="nil"/>
              <w:bottom w:val="nil"/>
              <w:right w:val="nil"/>
            </w:tcBorders>
            <w:hideMark/>
          </w:tcPr>
          <w:p w14:paraId="45622E18" w14:textId="77777777" w:rsidR="00E73962" w:rsidRPr="00C34218" w:rsidRDefault="00E73962" w:rsidP="00E73962">
            <w:pPr>
              <w:jc w:val="right"/>
              <w:rPr>
                <w:rFonts w:ascii="Arial" w:hAnsi="Arial" w:cs="Arial"/>
                <w:color w:val="000000"/>
                <w:sz w:val="16"/>
                <w:szCs w:val="16"/>
              </w:rPr>
            </w:pPr>
          </w:p>
        </w:tc>
        <w:tc>
          <w:tcPr>
            <w:tcW w:w="760" w:type="pct"/>
            <w:tcBorders>
              <w:top w:val="nil"/>
              <w:left w:val="nil"/>
              <w:bottom w:val="single" w:sz="4" w:space="0" w:color="auto"/>
              <w:right w:val="nil"/>
            </w:tcBorders>
            <w:vAlign w:val="center"/>
            <w:hideMark/>
          </w:tcPr>
          <w:p w14:paraId="628F1FDD" w14:textId="56C5E7CB"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(14.038)</w:t>
            </w:r>
          </w:p>
        </w:tc>
      </w:tr>
      <w:tr w:rsidR="003745FF" w:rsidRPr="00C34218" w14:paraId="44C00484" w14:textId="77777777" w:rsidTr="008218DE">
        <w:trPr>
          <w:trHeight w:val="170"/>
        </w:trPr>
        <w:tc>
          <w:tcPr>
            <w:tcW w:w="1612" w:type="pct"/>
            <w:tcBorders>
              <w:top w:val="nil"/>
              <w:left w:val="nil"/>
              <w:bottom w:val="nil"/>
              <w:right w:val="nil"/>
            </w:tcBorders>
            <w:noWrap/>
            <w:vAlign w:val="center"/>
            <w:hideMark/>
          </w:tcPr>
          <w:p w14:paraId="7EF5FCD5" w14:textId="77777777" w:rsidR="00E73962" w:rsidRPr="00C34218" w:rsidRDefault="00E73962" w:rsidP="00E73962">
            <w:pPr>
              <w:jc w:val="right"/>
              <w:rPr>
                <w:rFonts w:ascii="Arial" w:hAnsi="Arial" w:cs="Arial"/>
                <w:color w:val="000000"/>
                <w:sz w:val="16"/>
                <w:szCs w:val="16"/>
              </w:rPr>
            </w:pPr>
          </w:p>
        </w:tc>
        <w:tc>
          <w:tcPr>
            <w:tcW w:w="693" w:type="pct"/>
            <w:tcBorders>
              <w:top w:val="nil"/>
              <w:left w:val="nil"/>
              <w:bottom w:val="nil"/>
              <w:right w:val="nil"/>
            </w:tcBorders>
            <w:vAlign w:val="center"/>
            <w:hideMark/>
          </w:tcPr>
          <w:p w14:paraId="3DF166DF" w14:textId="77777777" w:rsidR="00E73962" w:rsidRPr="00C34218" w:rsidRDefault="00E73962" w:rsidP="00E73962">
            <w:pPr>
              <w:jc w:val="right"/>
              <w:rPr>
                <w:rFonts w:ascii="Arial" w:hAnsi="Arial" w:cs="Arial"/>
                <w:sz w:val="16"/>
                <w:szCs w:val="16"/>
              </w:rPr>
            </w:pPr>
          </w:p>
        </w:tc>
        <w:tc>
          <w:tcPr>
            <w:tcW w:w="101" w:type="pct"/>
            <w:tcBorders>
              <w:top w:val="nil"/>
              <w:left w:val="nil"/>
              <w:bottom w:val="nil"/>
              <w:right w:val="nil"/>
            </w:tcBorders>
            <w:hideMark/>
          </w:tcPr>
          <w:p w14:paraId="71045DA3" w14:textId="77777777" w:rsidR="00E73962" w:rsidRPr="00C34218" w:rsidRDefault="00E73962" w:rsidP="00E73962">
            <w:pPr>
              <w:jc w:val="right"/>
              <w:rPr>
                <w:rFonts w:ascii="Arial" w:hAnsi="Arial" w:cs="Arial"/>
                <w:sz w:val="16"/>
                <w:szCs w:val="16"/>
              </w:rPr>
            </w:pPr>
          </w:p>
        </w:tc>
        <w:tc>
          <w:tcPr>
            <w:tcW w:w="817" w:type="pct"/>
            <w:tcBorders>
              <w:top w:val="nil"/>
              <w:left w:val="nil"/>
              <w:bottom w:val="nil"/>
              <w:right w:val="nil"/>
            </w:tcBorders>
            <w:vAlign w:val="center"/>
            <w:hideMark/>
          </w:tcPr>
          <w:p w14:paraId="4F89343E" w14:textId="77777777" w:rsidR="00E73962" w:rsidRPr="00C34218" w:rsidRDefault="00E73962" w:rsidP="00E73962">
            <w:pPr>
              <w:jc w:val="right"/>
              <w:rPr>
                <w:rFonts w:ascii="Arial" w:hAnsi="Arial" w:cs="Arial"/>
                <w:sz w:val="16"/>
                <w:szCs w:val="16"/>
              </w:rPr>
            </w:pPr>
          </w:p>
        </w:tc>
        <w:tc>
          <w:tcPr>
            <w:tcW w:w="112" w:type="pct"/>
            <w:tcBorders>
              <w:top w:val="nil"/>
              <w:left w:val="nil"/>
              <w:bottom w:val="nil"/>
              <w:right w:val="nil"/>
            </w:tcBorders>
            <w:vAlign w:val="center"/>
            <w:hideMark/>
          </w:tcPr>
          <w:p w14:paraId="5DA61C71" w14:textId="77777777" w:rsidR="00E73962" w:rsidRPr="00C34218" w:rsidRDefault="00E73962" w:rsidP="00E73962">
            <w:pPr>
              <w:jc w:val="right"/>
              <w:rPr>
                <w:rFonts w:ascii="Arial" w:hAnsi="Arial" w:cs="Arial"/>
                <w:sz w:val="16"/>
                <w:szCs w:val="16"/>
              </w:rPr>
            </w:pPr>
          </w:p>
        </w:tc>
        <w:tc>
          <w:tcPr>
            <w:tcW w:w="804" w:type="pct"/>
            <w:tcBorders>
              <w:top w:val="nil"/>
              <w:left w:val="nil"/>
              <w:bottom w:val="nil"/>
              <w:right w:val="nil"/>
            </w:tcBorders>
            <w:vAlign w:val="center"/>
            <w:hideMark/>
          </w:tcPr>
          <w:p w14:paraId="489E06CC" w14:textId="77777777" w:rsidR="00E73962" w:rsidRPr="00C34218" w:rsidRDefault="00E73962" w:rsidP="00E73962">
            <w:pPr>
              <w:jc w:val="right"/>
              <w:rPr>
                <w:rFonts w:ascii="Arial" w:hAnsi="Arial" w:cs="Arial"/>
                <w:sz w:val="16"/>
                <w:szCs w:val="16"/>
              </w:rPr>
            </w:pPr>
          </w:p>
        </w:tc>
        <w:tc>
          <w:tcPr>
            <w:tcW w:w="101" w:type="pct"/>
            <w:tcBorders>
              <w:top w:val="nil"/>
              <w:left w:val="nil"/>
              <w:bottom w:val="nil"/>
              <w:right w:val="nil"/>
            </w:tcBorders>
            <w:hideMark/>
          </w:tcPr>
          <w:p w14:paraId="7177A197" w14:textId="77777777" w:rsidR="00E73962" w:rsidRPr="00C34218" w:rsidRDefault="00E73962" w:rsidP="00E73962">
            <w:pPr>
              <w:jc w:val="right"/>
              <w:rPr>
                <w:rFonts w:ascii="Arial" w:hAnsi="Arial" w:cs="Arial"/>
                <w:sz w:val="16"/>
                <w:szCs w:val="16"/>
              </w:rPr>
            </w:pPr>
          </w:p>
        </w:tc>
        <w:tc>
          <w:tcPr>
            <w:tcW w:w="760" w:type="pct"/>
            <w:tcBorders>
              <w:top w:val="nil"/>
              <w:left w:val="nil"/>
              <w:bottom w:val="nil"/>
              <w:right w:val="nil"/>
            </w:tcBorders>
            <w:vAlign w:val="center"/>
            <w:hideMark/>
          </w:tcPr>
          <w:p w14:paraId="157F03C3" w14:textId="77777777" w:rsidR="00E73962" w:rsidRPr="00C34218" w:rsidRDefault="00E73962" w:rsidP="00E73962">
            <w:pPr>
              <w:jc w:val="right"/>
              <w:rPr>
                <w:rFonts w:ascii="Arial" w:hAnsi="Arial" w:cs="Arial"/>
                <w:sz w:val="16"/>
                <w:szCs w:val="16"/>
              </w:rPr>
            </w:pPr>
          </w:p>
        </w:tc>
      </w:tr>
      <w:tr w:rsidR="003745FF" w:rsidRPr="00C34218" w14:paraId="3070AA34" w14:textId="77777777" w:rsidTr="00052A90">
        <w:trPr>
          <w:trHeight w:val="170"/>
        </w:trPr>
        <w:tc>
          <w:tcPr>
            <w:tcW w:w="1612" w:type="pct"/>
            <w:tcBorders>
              <w:top w:val="nil"/>
              <w:left w:val="nil"/>
              <w:bottom w:val="nil"/>
              <w:right w:val="nil"/>
            </w:tcBorders>
            <w:noWrap/>
            <w:vAlign w:val="center"/>
            <w:hideMark/>
          </w:tcPr>
          <w:p w14:paraId="157A0A08" w14:textId="77777777" w:rsidR="00E73962" w:rsidRPr="00C34218" w:rsidRDefault="00E73962" w:rsidP="00E73962">
            <w:pPr>
              <w:jc w:val="right"/>
              <w:rPr>
                <w:rFonts w:ascii="Arial" w:hAnsi="Arial" w:cs="Arial"/>
                <w:sz w:val="16"/>
                <w:szCs w:val="16"/>
              </w:rPr>
            </w:pPr>
          </w:p>
        </w:tc>
        <w:tc>
          <w:tcPr>
            <w:tcW w:w="693" w:type="pct"/>
            <w:tcBorders>
              <w:top w:val="nil"/>
              <w:left w:val="nil"/>
              <w:bottom w:val="single" w:sz="4" w:space="0" w:color="auto"/>
              <w:right w:val="nil"/>
            </w:tcBorders>
            <w:vAlign w:val="center"/>
            <w:hideMark/>
          </w:tcPr>
          <w:p w14:paraId="05DF92BA" w14:textId="40EAA1DB"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(30.672)</w:t>
            </w:r>
          </w:p>
        </w:tc>
        <w:tc>
          <w:tcPr>
            <w:tcW w:w="101" w:type="pct"/>
            <w:tcBorders>
              <w:top w:val="nil"/>
              <w:left w:val="nil"/>
              <w:bottom w:val="nil"/>
              <w:right w:val="nil"/>
            </w:tcBorders>
            <w:noWrap/>
            <w:vAlign w:val="center"/>
            <w:hideMark/>
          </w:tcPr>
          <w:p w14:paraId="6D0C976D" w14:textId="77777777" w:rsidR="00E73962" w:rsidRPr="00C34218" w:rsidRDefault="00E73962" w:rsidP="00E73962">
            <w:pPr>
              <w:jc w:val="right"/>
              <w:rPr>
                <w:rFonts w:ascii="Arial" w:hAnsi="Arial" w:cs="Arial"/>
                <w:color w:val="000000"/>
                <w:sz w:val="16"/>
                <w:szCs w:val="16"/>
              </w:rPr>
            </w:pPr>
          </w:p>
        </w:tc>
        <w:tc>
          <w:tcPr>
            <w:tcW w:w="817" w:type="pct"/>
            <w:tcBorders>
              <w:top w:val="nil"/>
              <w:left w:val="nil"/>
              <w:bottom w:val="single" w:sz="4" w:space="0" w:color="auto"/>
              <w:right w:val="nil"/>
            </w:tcBorders>
            <w:vAlign w:val="center"/>
            <w:hideMark/>
          </w:tcPr>
          <w:p w14:paraId="171A10BC" w14:textId="4A7D243B"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(2.996)</w:t>
            </w:r>
          </w:p>
        </w:tc>
        <w:tc>
          <w:tcPr>
            <w:tcW w:w="112" w:type="pct"/>
            <w:tcBorders>
              <w:top w:val="nil"/>
              <w:left w:val="nil"/>
              <w:bottom w:val="nil"/>
              <w:right w:val="nil"/>
            </w:tcBorders>
            <w:vAlign w:val="center"/>
            <w:hideMark/>
          </w:tcPr>
          <w:p w14:paraId="5E00B192" w14:textId="77777777" w:rsidR="00E73962" w:rsidRPr="00C34218" w:rsidRDefault="00E73962" w:rsidP="00E73962">
            <w:pPr>
              <w:jc w:val="right"/>
              <w:rPr>
                <w:rFonts w:ascii="Arial" w:hAnsi="Arial" w:cs="Arial"/>
                <w:color w:val="000000"/>
                <w:sz w:val="16"/>
                <w:szCs w:val="16"/>
              </w:rPr>
            </w:pPr>
          </w:p>
        </w:tc>
        <w:tc>
          <w:tcPr>
            <w:tcW w:w="804" w:type="pct"/>
            <w:tcBorders>
              <w:top w:val="nil"/>
              <w:left w:val="nil"/>
              <w:bottom w:val="single" w:sz="4" w:space="0" w:color="auto"/>
              <w:right w:val="nil"/>
            </w:tcBorders>
            <w:vAlign w:val="center"/>
            <w:hideMark/>
          </w:tcPr>
          <w:p w14:paraId="5BA90D7F" w14:textId="62C32409"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w:t>
            </w:r>
          </w:p>
        </w:tc>
        <w:tc>
          <w:tcPr>
            <w:tcW w:w="101" w:type="pct"/>
            <w:tcBorders>
              <w:top w:val="nil"/>
              <w:left w:val="nil"/>
              <w:bottom w:val="nil"/>
              <w:right w:val="nil"/>
            </w:tcBorders>
            <w:vAlign w:val="center"/>
            <w:hideMark/>
          </w:tcPr>
          <w:p w14:paraId="7F77AAB5" w14:textId="77777777" w:rsidR="00E73962" w:rsidRPr="00C34218" w:rsidRDefault="00E73962" w:rsidP="00E73962">
            <w:pPr>
              <w:jc w:val="right"/>
              <w:rPr>
                <w:rFonts w:ascii="Arial" w:hAnsi="Arial" w:cs="Arial"/>
                <w:color w:val="000000"/>
                <w:sz w:val="16"/>
                <w:szCs w:val="16"/>
              </w:rPr>
            </w:pPr>
          </w:p>
        </w:tc>
        <w:tc>
          <w:tcPr>
            <w:tcW w:w="760" w:type="pct"/>
            <w:tcBorders>
              <w:top w:val="nil"/>
              <w:left w:val="nil"/>
              <w:bottom w:val="single" w:sz="4" w:space="0" w:color="auto"/>
              <w:right w:val="nil"/>
            </w:tcBorders>
            <w:vAlign w:val="center"/>
            <w:hideMark/>
          </w:tcPr>
          <w:p w14:paraId="2CDCDF56" w14:textId="41F4DDCF"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(33.668)</w:t>
            </w:r>
          </w:p>
        </w:tc>
      </w:tr>
      <w:tr w:rsidR="003745FF" w:rsidRPr="00C34218" w14:paraId="5C8B6C8A" w14:textId="77777777" w:rsidTr="00052A90">
        <w:trPr>
          <w:trHeight w:val="170"/>
        </w:trPr>
        <w:tc>
          <w:tcPr>
            <w:tcW w:w="1612" w:type="pct"/>
            <w:tcBorders>
              <w:top w:val="nil"/>
              <w:left w:val="nil"/>
              <w:bottom w:val="nil"/>
              <w:right w:val="nil"/>
            </w:tcBorders>
            <w:noWrap/>
            <w:vAlign w:val="center"/>
            <w:hideMark/>
          </w:tcPr>
          <w:p w14:paraId="6D3E5D10" w14:textId="77777777" w:rsidR="00E73962" w:rsidRPr="00C34218" w:rsidRDefault="00E73962" w:rsidP="00E73962">
            <w:pPr>
              <w:rPr>
                <w:rFonts w:ascii="Arial" w:hAnsi="Arial" w:cs="Arial"/>
                <w:b/>
                <w:bCs/>
                <w:i/>
                <w:iCs/>
                <w:color w:val="000000"/>
                <w:sz w:val="16"/>
                <w:szCs w:val="16"/>
              </w:rPr>
            </w:pPr>
            <w:proofErr w:type="spellStart"/>
            <w:r w:rsidRPr="00C34218">
              <w:rPr>
                <w:rFonts w:ascii="Arial" w:hAnsi="Arial" w:cs="Arial"/>
                <w:b/>
                <w:bCs/>
                <w:i/>
                <w:iCs/>
                <w:color w:val="000000"/>
                <w:sz w:val="16"/>
                <w:szCs w:val="16"/>
              </w:rPr>
              <w:t>Impairment</w:t>
            </w:r>
            <w:proofErr w:type="spellEnd"/>
          </w:p>
        </w:tc>
        <w:tc>
          <w:tcPr>
            <w:tcW w:w="693" w:type="pct"/>
            <w:tcBorders>
              <w:top w:val="single" w:sz="4" w:space="0" w:color="auto"/>
              <w:left w:val="nil"/>
              <w:bottom w:val="nil"/>
              <w:right w:val="nil"/>
            </w:tcBorders>
            <w:noWrap/>
            <w:vAlign w:val="center"/>
            <w:hideMark/>
          </w:tcPr>
          <w:p w14:paraId="0C85164B" w14:textId="77777777" w:rsidR="00E73962" w:rsidRPr="00C34218" w:rsidRDefault="00E73962" w:rsidP="00E73962">
            <w:pPr>
              <w:jc w:val="right"/>
              <w:rPr>
                <w:rFonts w:ascii="Arial" w:hAnsi="Arial" w:cs="Arial"/>
                <w:b/>
                <w:bCs/>
                <w:i/>
                <w:iCs/>
                <w:color w:val="000000"/>
                <w:sz w:val="16"/>
                <w:szCs w:val="16"/>
              </w:rPr>
            </w:pPr>
          </w:p>
        </w:tc>
        <w:tc>
          <w:tcPr>
            <w:tcW w:w="101" w:type="pct"/>
            <w:tcBorders>
              <w:top w:val="nil"/>
              <w:left w:val="nil"/>
              <w:bottom w:val="nil"/>
              <w:right w:val="nil"/>
            </w:tcBorders>
            <w:noWrap/>
            <w:vAlign w:val="center"/>
            <w:hideMark/>
          </w:tcPr>
          <w:p w14:paraId="68B4E8E0" w14:textId="77777777" w:rsidR="00E73962" w:rsidRPr="00C34218" w:rsidRDefault="00E73962" w:rsidP="00E73962">
            <w:pPr>
              <w:jc w:val="right"/>
              <w:rPr>
                <w:rFonts w:ascii="Arial" w:hAnsi="Arial" w:cs="Arial"/>
                <w:sz w:val="16"/>
                <w:szCs w:val="16"/>
              </w:rPr>
            </w:pPr>
          </w:p>
        </w:tc>
        <w:tc>
          <w:tcPr>
            <w:tcW w:w="817" w:type="pct"/>
            <w:tcBorders>
              <w:top w:val="single" w:sz="4" w:space="0" w:color="auto"/>
              <w:left w:val="nil"/>
              <w:bottom w:val="nil"/>
              <w:right w:val="nil"/>
            </w:tcBorders>
            <w:vAlign w:val="center"/>
            <w:hideMark/>
          </w:tcPr>
          <w:p w14:paraId="7F56CAF6" w14:textId="77777777" w:rsidR="00E73962" w:rsidRPr="00C34218" w:rsidRDefault="00E73962" w:rsidP="00E73962">
            <w:pPr>
              <w:jc w:val="right"/>
              <w:rPr>
                <w:rFonts w:ascii="Arial" w:hAnsi="Arial" w:cs="Arial"/>
                <w:sz w:val="16"/>
                <w:szCs w:val="16"/>
              </w:rPr>
            </w:pPr>
          </w:p>
        </w:tc>
        <w:tc>
          <w:tcPr>
            <w:tcW w:w="112" w:type="pct"/>
            <w:tcBorders>
              <w:top w:val="nil"/>
              <w:left w:val="nil"/>
              <w:bottom w:val="nil"/>
              <w:right w:val="nil"/>
            </w:tcBorders>
            <w:vAlign w:val="center"/>
            <w:hideMark/>
          </w:tcPr>
          <w:p w14:paraId="3FB54DA8" w14:textId="77777777" w:rsidR="00E73962" w:rsidRPr="00C34218" w:rsidRDefault="00E73962" w:rsidP="00E73962">
            <w:pPr>
              <w:jc w:val="right"/>
              <w:rPr>
                <w:rFonts w:ascii="Arial" w:hAnsi="Arial" w:cs="Arial"/>
                <w:sz w:val="16"/>
                <w:szCs w:val="16"/>
              </w:rPr>
            </w:pPr>
          </w:p>
        </w:tc>
        <w:tc>
          <w:tcPr>
            <w:tcW w:w="804" w:type="pct"/>
            <w:tcBorders>
              <w:top w:val="single" w:sz="4" w:space="0" w:color="auto"/>
              <w:left w:val="nil"/>
              <w:bottom w:val="nil"/>
              <w:right w:val="nil"/>
            </w:tcBorders>
            <w:vAlign w:val="center"/>
            <w:hideMark/>
          </w:tcPr>
          <w:p w14:paraId="2970FD79" w14:textId="77777777" w:rsidR="00E73962" w:rsidRPr="00C34218" w:rsidRDefault="00E73962" w:rsidP="00E73962">
            <w:pPr>
              <w:jc w:val="right"/>
              <w:rPr>
                <w:rFonts w:ascii="Arial" w:hAnsi="Arial" w:cs="Arial"/>
                <w:sz w:val="16"/>
                <w:szCs w:val="16"/>
              </w:rPr>
            </w:pPr>
          </w:p>
        </w:tc>
        <w:tc>
          <w:tcPr>
            <w:tcW w:w="101" w:type="pct"/>
            <w:tcBorders>
              <w:top w:val="nil"/>
              <w:left w:val="nil"/>
              <w:bottom w:val="nil"/>
              <w:right w:val="nil"/>
            </w:tcBorders>
            <w:vAlign w:val="center"/>
            <w:hideMark/>
          </w:tcPr>
          <w:p w14:paraId="6EB8E3D2" w14:textId="77777777" w:rsidR="00E73962" w:rsidRPr="00C34218" w:rsidRDefault="00E73962" w:rsidP="00E73962">
            <w:pPr>
              <w:jc w:val="right"/>
              <w:rPr>
                <w:rFonts w:ascii="Arial" w:hAnsi="Arial" w:cs="Arial"/>
                <w:sz w:val="16"/>
                <w:szCs w:val="16"/>
              </w:rPr>
            </w:pPr>
          </w:p>
        </w:tc>
        <w:tc>
          <w:tcPr>
            <w:tcW w:w="760" w:type="pct"/>
            <w:tcBorders>
              <w:top w:val="single" w:sz="4" w:space="0" w:color="auto"/>
              <w:left w:val="nil"/>
              <w:bottom w:val="nil"/>
              <w:right w:val="nil"/>
            </w:tcBorders>
            <w:vAlign w:val="center"/>
            <w:hideMark/>
          </w:tcPr>
          <w:p w14:paraId="4608D976" w14:textId="77777777" w:rsidR="00E73962" w:rsidRPr="00C34218" w:rsidRDefault="00E73962" w:rsidP="00E73962">
            <w:pPr>
              <w:jc w:val="right"/>
              <w:rPr>
                <w:rFonts w:ascii="Arial" w:hAnsi="Arial" w:cs="Arial"/>
                <w:sz w:val="16"/>
                <w:szCs w:val="16"/>
              </w:rPr>
            </w:pPr>
          </w:p>
        </w:tc>
      </w:tr>
      <w:tr w:rsidR="003745FF" w:rsidRPr="00C34218" w14:paraId="706A7456" w14:textId="77777777" w:rsidTr="008218DE">
        <w:trPr>
          <w:trHeight w:val="170"/>
        </w:trPr>
        <w:tc>
          <w:tcPr>
            <w:tcW w:w="1612" w:type="pct"/>
            <w:tcBorders>
              <w:top w:val="nil"/>
              <w:left w:val="nil"/>
              <w:bottom w:val="nil"/>
              <w:right w:val="nil"/>
            </w:tcBorders>
            <w:noWrap/>
            <w:vAlign w:val="center"/>
            <w:hideMark/>
          </w:tcPr>
          <w:p w14:paraId="6BCFE0D1" w14:textId="77777777" w:rsidR="00E73962" w:rsidRPr="00C34218" w:rsidRDefault="00E73962" w:rsidP="00E73962">
            <w:pPr>
              <w:rPr>
                <w:rFonts w:ascii="Arial" w:hAnsi="Arial" w:cs="Arial"/>
                <w:color w:val="000000"/>
                <w:sz w:val="16"/>
                <w:szCs w:val="16"/>
              </w:rPr>
            </w:pPr>
            <w:r w:rsidRPr="00C34218">
              <w:rPr>
                <w:rFonts w:ascii="Arial" w:hAnsi="Arial" w:cs="Arial"/>
                <w:color w:val="000000"/>
                <w:sz w:val="16"/>
                <w:szCs w:val="16"/>
              </w:rPr>
              <w:t>Terrenos</w:t>
            </w:r>
          </w:p>
        </w:tc>
        <w:tc>
          <w:tcPr>
            <w:tcW w:w="693" w:type="pct"/>
            <w:tcBorders>
              <w:top w:val="nil"/>
              <w:left w:val="nil"/>
              <w:bottom w:val="nil"/>
              <w:right w:val="nil"/>
            </w:tcBorders>
            <w:vAlign w:val="center"/>
            <w:hideMark/>
          </w:tcPr>
          <w:p w14:paraId="20F0A757" w14:textId="2D467CA4"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(216.390)</w:t>
            </w:r>
          </w:p>
        </w:tc>
        <w:tc>
          <w:tcPr>
            <w:tcW w:w="101" w:type="pct"/>
            <w:tcBorders>
              <w:top w:val="nil"/>
              <w:left w:val="nil"/>
              <w:bottom w:val="nil"/>
              <w:right w:val="nil"/>
            </w:tcBorders>
            <w:hideMark/>
          </w:tcPr>
          <w:p w14:paraId="4B50805C" w14:textId="77777777" w:rsidR="00E73962" w:rsidRPr="00C34218" w:rsidRDefault="00E73962" w:rsidP="00E73962">
            <w:pPr>
              <w:jc w:val="right"/>
              <w:rPr>
                <w:rFonts w:ascii="Arial" w:hAnsi="Arial" w:cs="Arial"/>
                <w:color w:val="000000"/>
                <w:sz w:val="16"/>
                <w:szCs w:val="16"/>
              </w:rPr>
            </w:pPr>
          </w:p>
        </w:tc>
        <w:tc>
          <w:tcPr>
            <w:tcW w:w="817" w:type="pct"/>
            <w:tcBorders>
              <w:top w:val="nil"/>
              <w:left w:val="nil"/>
              <w:bottom w:val="nil"/>
              <w:right w:val="nil"/>
            </w:tcBorders>
            <w:vAlign w:val="center"/>
            <w:hideMark/>
          </w:tcPr>
          <w:p w14:paraId="6A591566" w14:textId="6D1C9E9D"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(14.592)</w:t>
            </w:r>
          </w:p>
        </w:tc>
        <w:tc>
          <w:tcPr>
            <w:tcW w:w="112" w:type="pct"/>
            <w:tcBorders>
              <w:top w:val="nil"/>
              <w:left w:val="nil"/>
              <w:bottom w:val="nil"/>
              <w:right w:val="nil"/>
            </w:tcBorders>
            <w:vAlign w:val="center"/>
            <w:hideMark/>
          </w:tcPr>
          <w:p w14:paraId="7696CAEF" w14:textId="77777777" w:rsidR="00E73962" w:rsidRPr="00C34218" w:rsidRDefault="00E73962" w:rsidP="00E73962">
            <w:pPr>
              <w:jc w:val="right"/>
              <w:rPr>
                <w:rFonts w:ascii="Arial" w:hAnsi="Arial" w:cs="Arial"/>
                <w:color w:val="000000"/>
                <w:sz w:val="16"/>
                <w:szCs w:val="16"/>
              </w:rPr>
            </w:pPr>
          </w:p>
        </w:tc>
        <w:tc>
          <w:tcPr>
            <w:tcW w:w="804" w:type="pct"/>
            <w:tcBorders>
              <w:top w:val="nil"/>
              <w:left w:val="nil"/>
              <w:bottom w:val="nil"/>
              <w:right w:val="nil"/>
            </w:tcBorders>
            <w:vAlign w:val="center"/>
            <w:hideMark/>
          </w:tcPr>
          <w:p w14:paraId="11F42DB6" w14:textId="63016DEF"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1.400</w:t>
            </w:r>
          </w:p>
        </w:tc>
        <w:tc>
          <w:tcPr>
            <w:tcW w:w="101" w:type="pct"/>
            <w:tcBorders>
              <w:top w:val="nil"/>
              <w:left w:val="nil"/>
              <w:bottom w:val="nil"/>
              <w:right w:val="nil"/>
            </w:tcBorders>
            <w:hideMark/>
          </w:tcPr>
          <w:p w14:paraId="5F8A4E65" w14:textId="77777777" w:rsidR="00E73962" w:rsidRPr="00C34218" w:rsidRDefault="00E73962" w:rsidP="00E73962">
            <w:pPr>
              <w:jc w:val="right"/>
              <w:rPr>
                <w:rFonts w:ascii="Arial" w:hAnsi="Arial" w:cs="Arial"/>
                <w:color w:val="000000"/>
                <w:sz w:val="16"/>
                <w:szCs w:val="16"/>
              </w:rPr>
            </w:pPr>
          </w:p>
        </w:tc>
        <w:tc>
          <w:tcPr>
            <w:tcW w:w="760" w:type="pct"/>
            <w:tcBorders>
              <w:top w:val="nil"/>
              <w:left w:val="nil"/>
              <w:bottom w:val="nil"/>
              <w:right w:val="nil"/>
            </w:tcBorders>
            <w:vAlign w:val="center"/>
            <w:hideMark/>
          </w:tcPr>
          <w:p w14:paraId="57EE6A22" w14:textId="09CD1B50"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(229.582)</w:t>
            </w:r>
          </w:p>
        </w:tc>
      </w:tr>
      <w:tr w:rsidR="003745FF" w:rsidRPr="00C34218" w14:paraId="1AA8C1A1" w14:textId="77777777" w:rsidTr="008218DE">
        <w:trPr>
          <w:trHeight w:val="170"/>
        </w:trPr>
        <w:tc>
          <w:tcPr>
            <w:tcW w:w="1612" w:type="pct"/>
            <w:tcBorders>
              <w:top w:val="nil"/>
              <w:left w:val="nil"/>
              <w:bottom w:val="nil"/>
              <w:right w:val="nil"/>
            </w:tcBorders>
            <w:noWrap/>
            <w:vAlign w:val="center"/>
            <w:hideMark/>
          </w:tcPr>
          <w:p w14:paraId="3EFE0D37" w14:textId="77777777" w:rsidR="00E73962" w:rsidRPr="00C34218" w:rsidRDefault="00E73962" w:rsidP="00E73962">
            <w:pPr>
              <w:rPr>
                <w:rFonts w:ascii="Arial" w:hAnsi="Arial" w:cs="Arial"/>
                <w:color w:val="000000"/>
                <w:sz w:val="16"/>
                <w:szCs w:val="16"/>
              </w:rPr>
            </w:pPr>
            <w:r w:rsidRPr="00C34218">
              <w:rPr>
                <w:rFonts w:ascii="Arial" w:hAnsi="Arial" w:cs="Arial"/>
                <w:color w:val="000000"/>
                <w:sz w:val="16"/>
                <w:szCs w:val="16"/>
              </w:rPr>
              <w:t>Prédios e benfeitorias</w:t>
            </w:r>
          </w:p>
        </w:tc>
        <w:tc>
          <w:tcPr>
            <w:tcW w:w="693" w:type="pct"/>
            <w:tcBorders>
              <w:top w:val="nil"/>
              <w:left w:val="nil"/>
              <w:bottom w:val="single" w:sz="4" w:space="0" w:color="auto"/>
              <w:right w:val="nil"/>
            </w:tcBorders>
            <w:vAlign w:val="center"/>
            <w:hideMark/>
          </w:tcPr>
          <w:p w14:paraId="334DC821" w14:textId="1BD4E0D6"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(128.631)</w:t>
            </w:r>
          </w:p>
        </w:tc>
        <w:tc>
          <w:tcPr>
            <w:tcW w:w="101" w:type="pct"/>
            <w:tcBorders>
              <w:top w:val="nil"/>
              <w:left w:val="nil"/>
              <w:bottom w:val="nil"/>
              <w:right w:val="nil"/>
            </w:tcBorders>
            <w:hideMark/>
          </w:tcPr>
          <w:p w14:paraId="4A0368F6" w14:textId="77777777" w:rsidR="00E73962" w:rsidRPr="00C34218" w:rsidRDefault="00E73962" w:rsidP="00E73962">
            <w:pPr>
              <w:jc w:val="right"/>
              <w:rPr>
                <w:rFonts w:ascii="Arial" w:hAnsi="Arial" w:cs="Arial"/>
                <w:color w:val="000000"/>
                <w:sz w:val="16"/>
                <w:szCs w:val="16"/>
              </w:rPr>
            </w:pPr>
          </w:p>
        </w:tc>
        <w:tc>
          <w:tcPr>
            <w:tcW w:w="817" w:type="pct"/>
            <w:tcBorders>
              <w:top w:val="nil"/>
              <w:left w:val="nil"/>
              <w:bottom w:val="single" w:sz="4" w:space="0" w:color="auto"/>
              <w:right w:val="nil"/>
            </w:tcBorders>
            <w:vAlign w:val="center"/>
            <w:hideMark/>
          </w:tcPr>
          <w:p w14:paraId="7FDE9070" w14:textId="5C2B3CFF"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w:t>
            </w:r>
          </w:p>
        </w:tc>
        <w:tc>
          <w:tcPr>
            <w:tcW w:w="112" w:type="pct"/>
            <w:tcBorders>
              <w:top w:val="nil"/>
              <w:left w:val="nil"/>
              <w:bottom w:val="nil"/>
              <w:right w:val="nil"/>
            </w:tcBorders>
            <w:vAlign w:val="center"/>
            <w:hideMark/>
          </w:tcPr>
          <w:p w14:paraId="1858082F" w14:textId="77777777" w:rsidR="00E73962" w:rsidRPr="00C34218" w:rsidRDefault="00E73962" w:rsidP="00E73962">
            <w:pPr>
              <w:jc w:val="right"/>
              <w:rPr>
                <w:rFonts w:ascii="Arial" w:hAnsi="Arial" w:cs="Arial"/>
                <w:color w:val="000000"/>
                <w:sz w:val="16"/>
                <w:szCs w:val="16"/>
              </w:rPr>
            </w:pPr>
          </w:p>
        </w:tc>
        <w:tc>
          <w:tcPr>
            <w:tcW w:w="804" w:type="pct"/>
            <w:tcBorders>
              <w:top w:val="nil"/>
              <w:left w:val="nil"/>
              <w:bottom w:val="single" w:sz="4" w:space="0" w:color="auto"/>
              <w:right w:val="nil"/>
            </w:tcBorders>
            <w:vAlign w:val="center"/>
            <w:hideMark/>
          </w:tcPr>
          <w:p w14:paraId="043EB158" w14:textId="7AC66B15"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41.691</w:t>
            </w:r>
          </w:p>
        </w:tc>
        <w:tc>
          <w:tcPr>
            <w:tcW w:w="101" w:type="pct"/>
            <w:tcBorders>
              <w:top w:val="nil"/>
              <w:left w:val="nil"/>
              <w:bottom w:val="nil"/>
              <w:right w:val="nil"/>
            </w:tcBorders>
            <w:hideMark/>
          </w:tcPr>
          <w:p w14:paraId="74262E45" w14:textId="77777777" w:rsidR="00E73962" w:rsidRPr="00C34218" w:rsidRDefault="00E73962" w:rsidP="00E73962">
            <w:pPr>
              <w:jc w:val="right"/>
              <w:rPr>
                <w:rFonts w:ascii="Arial" w:hAnsi="Arial" w:cs="Arial"/>
                <w:color w:val="000000"/>
                <w:sz w:val="16"/>
                <w:szCs w:val="16"/>
              </w:rPr>
            </w:pPr>
          </w:p>
        </w:tc>
        <w:tc>
          <w:tcPr>
            <w:tcW w:w="760" w:type="pct"/>
            <w:tcBorders>
              <w:top w:val="nil"/>
              <w:left w:val="nil"/>
              <w:bottom w:val="single" w:sz="4" w:space="0" w:color="auto"/>
              <w:right w:val="nil"/>
            </w:tcBorders>
            <w:vAlign w:val="center"/>
            <w:hideMark/>
          </w:tcPr>
          <w:p w14:paraId="77C9FAD5" w14:textId="155B136E"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(86.940)</w:t>
            </w:r>
          </w:p>
        </w:tc>
      </w:tr>
      <w:tr w:rsidR="003745FF" w:rsidRPr="00C34218" w14:paraId="44A112B2" w14:textId="77777777" w:rsidTr="008218DE">
        <w:trPr>
          <w:trHeight w:val="170"/>
        </w:trPr>
        <w:tc>
          <w:tcPr>
            <w:tcW w:w="1612" w:type="pct"/>
            <w:tcBorders>
              <w:top w:val="nil"/>
              <w:left w:val="nil"/>
              <w:bottom w:val="nil"/>
              <w:right w:val="nil"/>
            </w:tcBorders>
            <w:noWrap/>
            <w:vAlign w:val="center"/>
            <w:hideMark/>
          </w:tcPr>
          <w:p w14:paraId="571907E4" w14:textId="77777777" w:rsidR="00E73962" w:rsidRPr="00C34218" w:rsidRDefault="00E73962" w:rsidP="00E73962">
            <w:pPr>
              <w:jc w:val="right"/>
              <w:rPr>
                <w:rFonts w:ascii="Arial" w:hAnsi="Arial" w:cs="Arial"/>
                <w:color w:val="000000"/>
                <w:sz w:val="16"/>
                <w:szCs w:val="16"/>
              </w:rPr>
            </w:pPr>
          </w:p>
        </w:tc>
        <w:tc>
          <w:tcPr>
            <w:tcW w:w="693" w:type="pct"/>
            <w:tcBorders>
              <w:top w:val="nil"/>
              <w:left w:val="nil"/>
              <w:bottom w:val="nil"/>
              <w:right w:val="nil"/>
            </w:tcBorders>
            <w:vAlign w:val="center"/>
            <w:hideMark/>
          </w:tcPr>
          <w:p w14:paraId="76509DD3" w14:textId="77777777" w:rsidR="00E73962" w:rsidRPr="00C34218" w:rsidRDefault="00E73962" w:rsidP="00E73962">
            <w:pPr>
              <w:jc w:val="right"/>
              <w:rPr>
                <w:rFonts w:ascii="Arial" w:hAnsi="Arial" w:cs="Arial"/>
                <w:sz w:val="16"/>
                <w:szCs w:val="16"/>
              </w:rPr>
            </w:pPr>
          </w:p>
        </w:tc>
        <w:tc>
          <w:tcPr>
            <w:tcW w:w="101" w:type="pct"/>
            <w:tcBorders>
              <w:top w:val="nil"/>
              <w:left w:val="nil"/>
              <w:bottom w:val="nil"/>
              <w:right w:val="nil"/>
            </w:tcBorders>
            <w:hideMark/>
          </w:tcPr>
          <w:p w14:paraId="0DC3AC5B" w14:textId="77777777" w:rsidR="00E73962" w:rsidRPr="00C34218" w:rsidRDefault="00E73962" w:rsidP="00E73962">
            <w:pPr>
              <w:jc w:val="right"/>
              <w:rPr>
                <w:rFonts w:ascii="Arial" w:hAnsi="Arial" w:cs="Arial"/>
                <w:sz w:val="16"/>
                <w:szCs w:val="16"/>
              </w:rPr>
            </w:pPr>
          </w:p>
        </w:tc>
        <w:tc>
          <w:tcPr>
            <w:tcW w:w="817" w:type="pct"/>
            <w:tcBorders>
              <w:top w:val="nil"/>
              <w:left w:val="nil"/>
              <w:bottom w:val="nil"/>
              <w:right w:val="nil"/>
            </w:tcBorders>
            <w:vAlign w:val="center"/>
            <w:hideMark/>
          </w:tcPr>
          <w:p w14:paraId="26B7C68C" w14:textId="77777777" w:rsidR="00E73962" w:rsidRPr="00C34218" w:rsidRDefault="00E73962" w:rsidP="00E73962">
            <w:pPr>
              <w:jc w:val="right"/>
              <w:rPr>
                <w:rFonts w:ascii="Arial" w:hAnsi="Arial" w:cs="Arial"/>
                <w:sz w:val="16"/>
                <w:szCs w:val="16"/>
              </w:rPr>
            </w:pPr>
          </w:p>
        </w:tc>
        <w:tc>
          <w:tcPr>
            <w:tcW w:w="112" w:type="pct"/>
            <w:tcBorders>
              <w:top w:val="nil"/>
              <w:left w:val="nil"/>
              <w:bottom w:val="nil"/>
              <w:right w:val="nil"/>
            </w:tcBorders>
            <w:vAlign w:val="center"/>
            <w:hideMark/>
          </w:tcPr>
          <w:p w14:paraId="7348B821" w14:textId="77777777" w:rsidR="00E73962" w:rsidRPr="00C34218" w:rsidRDefault="00E73962" w:rsidP="00E73962">
            <w:pPr>
              <w:jc w:val="right"/>
              <w:rPr>
                <w:rFonts w:ascii="Arial" w:hAnsi="Arial" w:cs="Arial"/>
                <w:sz w:val="16"/>
                <w:szCs w:val="16"/>
              </w:rPr>
            </w:pPr>
          </w:p>
        </w:tc>
        <w:tc>
          <w:tcPr>
            <w:tcW w:w="804" w:type="pct"/>
            <w:tcBorders>
              <w:top w:val="nil"/>
              <w:left w:val="nil"/>
              <w:bottom w:val="nil"/>
              <w:right w:val="nil"/>
            </w:tcBorders>
            <w:vAlign w:val="center"/>
            <w:hideMark/>
          </w:tcPr>
          <w:p w14:paraId="47CCD0EF" w14:textId="77777777" w:rsidR="00E73962" w:rsidRPr="00C34218" w:rsidRDefault="00E73962" w:rsidP="00E73962">
            <w:pPr>
              <w:jc w:val="right"/>
              <w:rPr>
                <w:rFonts w:ascii="Arial" w:hAnsi="Arial" w:cs="Arial"/>
                <w:sz w:val="16"/>
                <w:szCs w:val="16"/>
              </w:rPr>
            </w:pPr>
          </w:p>
        </w:tc>
        <w:tc>
          <w:tcPr>
            <w:tcW w:w="101" w:type="pct"/>
            <w:tcBorders>
              <w:top w:val="nil"/>
              <w:left w:val="nil"/>
              <w:bottom w:val="nil"/>
              <w:right w:val="nil"/>
            </w:tcBorders>
            <w:hideMark/>
          </w:tcPr>
          <w:p w14:paraId="17783FE9" w14:textId="77777777" w:rsidR="00E73962" w:rsidRPr="00C34218" w:rsidRDefault="00E73962" w:rsidP="00E73962">
            <w:pPr>
              <w:jc w:val="right"/>
              <w:rPr>
                <w:rFonts w:ascii="Arial" w:hAnsi="Arial" w:cs="Arial"/>
                <w:sz w:val="16"/>
                <w:szCs w:val="16"/>
              </w:rPr>
            </w:pPr>
          </w:p>
        </w:tc>
        <w:tc>
          <w:tcPr>
            <w:tcW w:w="760" w:type="pct"/>
            <w:tcBorders>
              <w:top w:val="nil"/>
              <w:left w:val="nil"/>
              <w:bottom w:val="nil"/>
              <w:right w:val="nil"/>
            </w:tcBorders>
            <w:vAlign w:val="center"/>
            <w:hideMark/>
          </w:tcPr>
          <w:p w14:paraId="7B389460" w14:textId="77777777" w:rsidR="00E73962" w:rsidRPr="00C34218" w:rsidRDefault="00E73962" w:rsidP="00E73962">
            <w:pPr>
              <w:jc w:val="right"/>
              <w:rPr>
                <w:rFonts w:ascii="Arial" w:hAnsi="Arial" w:cs="Arial"/>
                <w:sz w:val="16"/>
                <w:szCs w:val="16"/>
              </w:rPr>
            </w:pPr>
          </w:p>
        </w:tc>
      </w:tr>
      <w:tr w:rsidR="003745FF" w:rsidRPr="00C34218" w14:paraId="45DB6E3D" w14:textId="77777777" w:rsidTr="00052A90">
        <w:trPr>
          <w:trHeight w:val="170"/>
        </w:trPr>
        <w:tc>
          <w:tcPr>
            <w:tcW w:w="1612" w:type="pct"/>
            <w:tcBorders>
              <w:top w:val="nil"/>
              <w:left w:val="nil"/>
              <w:bottom w:val="nil"/>
              <w:right w:val="nil"/>
            </w:tcBorders>
            <w:noWrap/>
            <w:vAlign w:val="center"/>
            <w:hideMark/>
          </w:tcPr>
          <w:p w14:paraId="72571F30" w14:textId="77777777" w:rsidR="00E73962" w:rsidRPr="00C34218" w:rsidRDefault="00E73962" w:rsidP="00E73962">
            <w:pPr>
              <w:jc w:val="right"/>
              <w:rPr>
                <w:rFonts w:ascii="Arial" w:hAnsi="Arial" w:cs="Arial"/>
                <w:sz w:val="16"/>
                <w:szCs w:val="16"/>
              </w:rPr>
            </w:pPr>
          </w:p>
        </w:tc>
        <w:tc>
          <w:tcPr>
            <w:tcW w:w="693" w:type="pct"/>
            <w:tcBorders>
              <w:top w:val="nil"/>
              <w:left w:val="nil"/>
              <w:bottom w:val="single" w:sz="4" w:space="0" w:color="auto"/>
              <w:right w:val="nil"/>
            </w:tcBorders>
            <w:vAlign w:val="center"/>
            <w:hideMark/>
          </w:tcPr>
          <w:p w14:paraId="13545D31" w14:textId="500ACA9F"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(345.021)</w:t>
            </w:r>
          </w:p>
        </w:tc>
        <w:tc>
          <w:tcPr>
            <w:tcW w:w="101" w:type="pct"/>
            <w:tcBorders>
              <w:top w:val="nil"/>
              <w:left w:val="nil"/>
              <w:bottom w:val="nil"/>
              <w:right w:val="nil"/>
            </w:tcBorders>
            <w:noWrap/>
            <w:vAlign w:val="center"/>
            <w:hideMark/>
          </w:tcPr>
          <w:p w14:paraId="2687D1E1" w14:textId="77777777" w:rsidR="00E73962" w:rsidRPr="00C34218" w:rsidRDefault="00E73962" w:rsidP="00E73962">
            <w:pPr>
              <w:jc w:val="right"/>
              <w:rPr>
                <w:rFonts w:ascii="Arial" w:hAnsi="Arial" w:cs="Arial"/>
                <w:color w:val="000000"/>
                <w:sz w:val="16"/>
                <w:szCs w:val="16"/>
              </w:rPr>
            </w:pPr>
          </w:p>
        </w:tc>
        <w:tc>
          <w:tcPr>
            <w:tcW w:w="817" w:type="pct"/>
            <w:tcBorders>
              <w:top w:val="nil"/>
              <w:left w:val="nil"/>
              <w:bottom w:val="single" w:sz="4" w:space="0" w:color="auto"/>
              <w:right w:val="nil"/>
            </w:tcBorders>
            <w:vAlign w:val="center"/>
            <w:hideMark/>
          </w:tcPr>
          <w:p w14:paraId="438B7D9A" w14:textId="6A8CA023"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(14.592)</w:t>
            </w:r>
          </w:p>
        </w:tc>
        <w:tc>
          <w:tcPr>
            <w:tcW w:w="112" w:type="pct"/>
            <w:tcBorders>
              <w:top w:val="nil"/>
              <w:left w:val="nil"/>
              <w:bottom w:val="nil"/>
              <w:right w:val="nil"/>
            </w:tcBorders>
            <w:vAlign w:val="center"/>
            <w:hideMark/>
          </w:tcPr>
          <w:p w14:paraId="595E671E" w14:textId="77777777" w:rsidR="00E73962" w:rsidRPr="00C34218" w:rsidRDefault="00E73962" w:rsidP="00E73962">
            <w:pPr>
              <w:jc w:val="right"/>
              <w:rPr>
                <w:rFonts w:ascii="Arial" w:hAnsi="Arial" w:cs="Arial"/>
                <w:color w:val="000000"/>
                <w:sz w:val="16"/>
                <w:szCs w:val="16"/>
              </w:rPr>
            </w:pPr>
          </w:p>
        </w:tc>
        <w:tc>
          <w:tcPr>
            <w:tcW w:w="804" w:type="pct"/>
            <w:tcBorders>
              <w:top w:val="nil"/>
              <w:left w:val="nil"/>
              <w:bottom w:val="single" w:sz="4" w:space="0" w:color="auto"/>
              <w:right w:val="nil"/>
            </w:tcBorders>
            <w:vAlign w:val="center"/>
            <w:hideMark/>
          </w:tcPr>
          <w:p w14:paraId="15A6D280" w14:textId="18C72BBE"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43.091</w:t>
            </w:r>
          </w:p>
        </w:tc>
        <w:tc>
          <w:tcPr>
            <w:tcW w:w="101" w:type="pct"/>
            <w:tcBorders>
              <w:top w:val="nil"/>
              <w:left w:val="nil"/>
              <w:bottom w:val="nil"/>
              <w:right w:val="nil"/>
            </w:tcBorders>
            <w:vAlign w:val="center"/>
            <w:hideMark/>
          </w:tcPr>
          <w:p w14:paraId="3BE641DB" w14:textId="77777777" w:rsidR="00E73962" w:rsidRPr="00C34218" w:rsidRDefault="00E73962" w:rsidP="00E73962">
            <w:pPr>
              <w:jc w:val="right"/>
              <w:rPr>
                <w:rFonts w:ascii="Arial" w:hAnsi="Arial" w:cs="Arial"/>
                <w:color w:val="000000"/>
                <w:sz w:val="16"/>
                <w:szCs w:val="16"/>
              </w:rPr>
            </w:pPr>
          </w:p>
        </w:tc>
        <w:tc>
          <w:tcPr>
            <w:tcW w:w="760" w:type="pct"/>
            <w:tcBorders>
              <w:top w:val="nil"/>
              <w:left w:val="nil"/>
              <w:bottom w:val="single" w:sz="4" w:space="0" w:color="auto"/>
              <w:right w:val="nil"/>
            </w:tcBorders>
            <w:vAlign w:val="center"/>
            <w:hideMark/>
          </w:tcPr>
          <w:p w14:paraId="0B7941BC" w14:textId="58C8C1C2"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(316.522)</w:t>
            </w:r>
          </w:p>
        </w:tc>
      </w:tr>
      <w:tr w:rsidR="003745FF" w:rsidRPr="00C34218" w14:paraId="65174704" w14:textId="77777777" w:rsidTr="00052A90">
        <w:trPr>
          <w:trHeight w:val="170"/>
        </w:trPr>
        <w:tc>
          <w:tcPr>
            <w:tcW w:w="1612" w:type="pct"/>
            <w:tcBorders>
              <w:top w:val="nil"/>
              <w:left w:val="nil"/>
              <w:bottom w:val="nil"/>
              <w:right w:val="nil"/>
            </w:tcBorders>
            <w:noWrap/>
            <w:vAlign w:val="center"/>
            <w:hideMark/>
          </w:tcPr>
          <w:p w14:paraId="0E20E2B2" w14:textId="77777777" w:rsidR="00E73962" w:rsidRPr="00C34218" w:rsidRDefault="00E73962" w:rsidP="00E73962">
            <w:pPr>
              <w:jc w:val="right"/>
              <w:rPr>
                <w:rFonts w:ascii="Arial" w:hAnsi="Arial" w:cs="Arial"/>
                <w:color w:val="000000"/>
                <w:sz w:val="16"/>
                <w:szCs w:val="16"/>
              </w:rPr>
            </w:pPr>
          </w:p>
        </w:tc>
        <w:tc>
          <w:tcPr>
            <w:tcW w:w="693" w:type="pct"/>
            <w:tcBorders>
              <w:top w:val="single" w:sz="4" w:space="0" w:color="auto"/>
              <w:left w:val="nil"/>
              <w:bottom w:val="nil"/>
              <w:right w:val="nil"/>
            </w:tcBorders>
            <w:vAlign w:val="center"/>
            <w:hideMark/>
          </w:tcPr>
          <w:p w14:paraId="1EA5738C" w14:textId="77777777" w:rsidR="00E73962" w:rsidRPr="00C34218" w:rsidRDefault="00E73962" w:rsidP="00E73962">
            <w:pPr>
              <w:jc w:val="right"/>
              <w:rPr>
                <w:rFonts w:ascii="Arial" w:hAnsi="Arial" w:cs="Arial"/>
                <w:sz w:val="16"/>
                <w:szCs w:val="16"/>
              </w:rPr>
            </w:pPr>
          </w:p>
        </w:tc>
        <w:tc>
          <w:tcPr>
            <w:tcW w:w="101" w:type="pct"/>
            <w:tcBorders>
              <w:top w:val="nil"/>
              <w:left w:val="nil"/>
              <w:bottom w:val="nil"/>
              <w:right w:val="nil"/>
            </w:tcBorders>
            <w:noWrap/>
            <w:vAlign w:val="center"/>
            <w:hideMark/>
          </w:tcPr>
          <w:p w14:paraId="4C4E9421" w14:textId="77777777" w:rsidR="00E73962" w:rsidRPr="00C34218" w:rsidRDefault="00E73962" w:rsidP="00E73962">
            <w:pPr>
              <w:jc w:val="right"/>
              <w:rPr>
                <w:rFonts w:ascii="Arial" w:hAnsi="Arial" w:cs="Arial"/>
                <w:sz w:val="16"/>
                <w:szCs w:val="16"/>
              </w:rPr>
            </w:pPr>
          </w:p>
        </w:tc>
        <w:tc>
          <w:tcPr>
            <w:tcW w:w="817" w:type="pct"/>
            <w:tcBorders>
              <w:top w:val="single" w:sz="4" w:space="0" w:color="auto"/>
              <w:left w:val="nil"/>
              <w:bottom w:val="nil"/>
              <w:right w:val="nil"/>
            </w:tcBorders>
            <w:vAlign w:val="center"/>
            <w:hideMark/>
          </w:tcPr>
          <w:p w14:paraId="7D95A0C2" w14:textId="77777777" w:rsidR="00E73962" w:rsidRPr="00C34218" w:rsidRDefault="00E73962" w:rsidP="00E73962">
            <w:pPr>
              <w:jc w:val="right"/>
              <w:rPr>
                <w:rFonts w:ascii="Arial" w:hAnsi="Arial" w:cs="Arial"/>
                <w:sz w:val="16"/>
                <w:szCs w:val="16"/>
              </w:rPr>
            </w:pPr>
          </w:p>
        </w:tc>
        <w:tc>
          <w:tcPr>
            <w:tcW w:w="112" w:type="pct"/>
            <w:tcBorders>
              <w:top w:val="nil"/>
              <w:left w:val="nil"/>
              <w:bottom w:val="nil"/>
              <w:right w:val="nil"/>
            </w:tcBorders>
            <w:vAlign w:val="center"/>
            <w:hideMark/>
          </w:tcPr>
          <w:p w14:paraId="70452C75" w14:textId="77777777" w:rsidR="00E73962" w:rsidRPr="00C34218" w:rsidRDefault="00E73962" w:rsidP="00E73962">
            <w:pPr>
              <w:jc w:val="right"/>
              <w:rPr>
                <w:rFonts w:ascii="Arial" w:hAnsi="Arial" w:cs="Arial"/>
                <w:sz w:val="16"/>
                <w:szCs w:val="16"/>
              </w:rPr>
            </w:pPr>
          </w:p>
        </w:tc>
        <w:tc>
          <w:tcPr>
            <w:tcW w:w="804" w:type="pct"/>
            <w:tcBorders>
              <w:top w:val="single" w:sz="4" w:space="0" w:color="auto"/>
              <w:left w:val="nil"/>
              <w:bottom w:val="nil"/>
              <w:right w:val="nil"/>
            </w:tcBorders>
            <w:vAlign w:val="center"/>
            <w:hideMark/>
          </w:tcPr>
          <w:p w14:paraId="28C7799E" w14:textId="77777777" w:rsidR="00E73962" w:rsidRPr="00C34218" w:rsidRDefault="00E73962" w:rsidP="00E73962">
            <w:pPr>
              <w:jc w:val="right"/>
              <w:rPr>
                <w:rFonts w:ascii="Arial" w:hAnsi="Arial" w:cs="Arial"/>
                <w:sz w:val="16"/>
                <w:szCs w:val="16"/>
              </w:rPr>
            </w:pPr>
          </w:p>
        </w:tc>
        <w:tc>
          <w:tcPr>
            <w:tcW w:w="101" w:type="pct"/>
            <w:tcBorders>
              <w:top w:val="nil"/>
              <w:left w:val="nil"/>
              <w:bottom w:val="nil"/>
              <w:right w:val="nil"/>
            </w:tcBorders>
            <w:vAlign w:val="center"/>
            <w:hideMark/>
          </w:tcPr>
          <w:p w14:paraId="079178A5" w14:textId="77777777" w:rsidR="00E73962" w:rsidRPr="00C34218" w:rsidRDefault="00E73962" w:rsidP="00E73962">
            <w:pPr>
              <w:jc w:val="right"/>
              <w:rPr>
                <w:rFonts w:ascii="Arial" w:hAnsi="Arial" w:cs="Arial"/>
                <w:sz w:val="16"/>
                <w:szCs w:val="16"/>
              </w:rPr>
            </w:pPr>
          </w:p>
        </w:tc>
        <w:tc>
          <w:tcPr>
            <w:tcW w:w="760" w:type="pct"/>
            <w:tcBorders>
              <w:top w:val="single" w:sz="4" w:space="0" w:color="auto"/>
              <w:left w:val="nil"/>
              <w:bottom w:val="nil"/>
              <w:right w:val="nil"/>
            </w:tcBorders>
            <w:vAlign w:val="center"/>
            <w:hideMark/>
          </w:tcPr>
          <w:p w14:paraId="72CE0809" w14:textId="77777777" w:rsidR="00E73962" w:rsidRPr="00C34218" w:rsidRDefault="00E73962" w:rsidP="00E73962">
            <w:pPr>
              <w:jc w:val="right"/>
              <w:rPr>
                <w:rFonts w:ascii="Arial" w:hAnsi="Arial" w:cs="Arial"/>
                <w:sz w:val="16"/>
                <w:szCs w:val="16"/>
              </w:rPr>
            </w:pPr>
          </w:p>
        </w:tc>
      </w:tr>
      <w:tr w:rsidR="003745FF" w:rsidRPr="00C34218" w14:paraId="7A394002" w14:textId="77777777" w:rsidTr="008218DE">
        <w:trPr>
          <w:trHeight w:val="170"/>
        </w:trPr>
        <w:tc>
          <w:tcPr>
            <w:tcW w:w="1612" w:type="pct"/>
            <w:tcBorders>
              <w:top w:val="nil"/>
              <w:left w:val="nil"/>
              <w:bottom w:val="nil"/>
              <w:right w:val="nil"/>
            </w:tcBorders>
            <w:noWrap/>
            <w:vAlign w:val="center"/>
            <w:hideMark/>
          </w:tcPr>
          <w:p w14:paraId="490C4722" w14:textId="77777777" w:rsidR="00E73962" w:rsidRPr="00C34218" w:rsidRDefault="00E73962" w:rsidP="00E73962">
            <w:pPr>
              <w:rPr>
                <w:rFonts w:ascii="Arial" w:hAnsi="Arial" w:cs="Arial"/>
                <w:b/>
                <w:bCs/>
                <w:color w:val="000000"/>
                <w:sz w:val="16"/>
                <w:szCs w:val="16"/>
              </w:rPr>
            </w:pPr>
            <w:r w:rsidRPr="00C34218">
              <w:rPr>
                <w:rFonts w:ascii="Arial" w:hAnsi="Arial" w:cs="Arial"/>
                <w:b/>
                <w:bCs/>
                <w:color w:val="000000"/>
                <w:sz w:val="16"/>
                <w:szCs w:val="16"/>
              </w:rPr>
              <w:t xml:space="preserve">Imobilizado líquido </w:t>
            </w:r>
          </w:p>
        </w:tc>
        <w:tc>
          <w:tcPr>
            <w:tcW w:w="693" w:type="pct"/>
            <w:tcBorders>
              <w:top w:val="nil"/>
              <w:left w:val="nil"/>
              <w:bottom w:val="double" w:sz="6" w:space="0" w:color="auto"/>
              <w:right w:val="nil"/>
            </w:tcBorders>
            <w:vAlign w:val="center"/>
            <w:hideMark/>
          </w:tcPr>
          <w:p w14:paraId="7711C5A8" w14:textId="628AB301"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243.541</w:t>
            </w:r>
          </w:p>
        </w:tc>
        <w:tc>
          <w:tcPr>
            <w:tcW w:w="101" w:type="pct"/>
            <w:tcBorders>
              <w:top w:val="nil"/>
              <w:left w:val="nil"/>
              <w:bottom w:val="nil"/>
              <w:right w:val="nil"/>
            </w:tcBorders>
            <w:noWrap/>
            <w:vAlign w:val="center"/>
            <w:hideMark/>
          </w:tcPr>
          <w:p w14:paraId="7FD8A3DB" w14:textId="77777777" w:rsidR="00E73962" w:rsidRPr="00C34218" w:rsidRDefault="00E73962" w:rsidP="00E73962">
            <w:pPr>
              <w:jc w:val="right"/>
              <w:rPr>
                <w:rFonts w:ascii="Arial" w:hAnsi="Arial" w:cs="Arial"/>
                <w:color w:val="000000"/>
                <w:sz w:val="16"/>
                <w:szCs w:val="16"/>
              </w:rPr>
            </w:pPr>
          </w:p>
        </w:tc>
        <w:tc>
          <w:tcPr>
            <w:tcW w:w="817" w:type="pct"/>
            <w:tcBorders>
              <w:top w:val="nil"/>
              <w:left w:val="nil"/>
              <w:bottom w:val="double" w:sz="6" w:space="0" w:color="auto"/>
              <w:right w:val="nil"/>
            </w:tcBorders>
            <w:vAlign w:val="center"/>
            <w:hideMark/>
          </w:tcPr>
          <w:p w14:paraId="35130311" w14:textId="0CFED050"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(17.588)</w:t>
            </w:r>
          </w:p>
        </w:tc>
        <w:tc>
          <w:tcPr>
            <w:tcW w:w="112" w:type="pct"/>
            <w:tcBorders>
              <w:top w:val="nil"/>
              <w:left w:val="nil"/>
              <w:bottom w:val="nil"/>
              <w:right w:val="nil"/>
            </w:tcBorders>
            <w:vAlign w:val="center"/>
            <w:hideMark/>
          </w:tcPr>
          <w:p w14:paraId="35697C6B" w14:textId="77777777" w:rsidR="00E73962" w:rsidRPr="00C34218" w:rsidRDefault="00E73962" w:rsidP="00E73962">
            <w:pPr>
              <w:jc w:val="right"/>
              <w:rPr>
                <w:rFonts w:ascii="Arial" w:hAnsi="Arial" w:cs="Arial"/>
                <w:color w:val="000000"/>
                <w:sz w:val="16"/>
                <w:szCs w:val="16"/>
              </w:rPr>
            </w:pPr>
          </w:p>
        </w:tc>
        <w:tc>
          <w:tcPr>
            <w:tcW w:w="804" w:type="pct"/>
            <w:tcBorders>
              <w:top w:val="nil"/>
              <w:left w:val="nil"/>
              <w:bottom w:val="double" w:sz="6" w:space="0" w:color="auto"/>
              <w:right w:val="nil"/>
            </w:tcBorders>
            <w:vAlign w:val="center"/>
            <w:hideMark/>
          </w:tcPr>
          <w:p w14:paraId="2AD6D529" w14:textId="0054803B"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43.091</w:t>
            </w:r>
          </w:p>
        </w:tc>
        <w:tc>
          <w:tcPr>
            <w:tcW w:w="101" w:type="pct"/>
            <w:tcBorders>
              <w:top w:val="nil"/>
              <w:left w:val="nil"/>
              <w:bottom w:val="nil"/>
              <w:right w:val="nil"/>
            </w:tcBorders>
            <w:vAlign w:val="center"/>
            <w:hideMark/>
          </w:tcPr>
          <w:p w14:paraId="0EBC59E4" w14:textId="77777777" w:rsidR="00E73962" w:rsidRPr="00C34218" w:rsidRDefault="00E73962" w:rsidP="00E73962">
            <w:pPr>
              <w:jc w:val="right"/>
              <w:rPr>
                <w:rFonts w:ascii="Arial" w:hAnsi="Arial" w:cs="Arial"/>
                <w:color w:val="000000"/>
                <w:sz w:val="16"/>
                <w:szCs w:val="16"/>
              </w:rPr>
            </w:pPr>
          </w:p>
        </w:tc>
        <w:tc>
          <w:tcPr>
            <w:tcW w:w="760" w:type="pct"/>
            <w:tcBorders>
              <w:top w:val="nil"/>
              <w:left w:val="nil"/>
              <w:bottom w:val="double" w:sz="6" w:space="0" w:color="auto"/>
              <w:right w:val="nil"/>
            </w:tcBorders>
            <w:vAlign w:val="center"/>
            <w:hideMark/>
          </w:tcPr>
          <w:p w14:paraId="6AD14B0E" w14:textId="6EF2AE0F" w:rsidR="00E73962" w:rsidRPr="00C34218" w:rsidRDefault="00E73962" w:rsidP="00E73962">
            <w:pPr>
              <w:jc w:val="right"/>
              <w:rPr>
                <w:rFonts w:ascii="Arial" w:hAnsi="Arial" w:cs="Arial"/>
                <w:color w:val="000000"/>
                <w:sz w:val="16"/>
                <w:szCs w:val="16"/>
              </w:rPr>
            </w:pPr>
            <w:r w:rsidRPr="00C34218">
              <w:rPr>
                <w:rFonts w:ascii="Arial" w:hAnsi="Arial" w:cs="Arial"/>
                <w:color w:val="000000"/>
                <w:sz w:val="16"/>
                <w:szCs w:val="16"/>
              </w:rPr>
              <w:t>269.044</w:t>
            </w:r>
          </w:p>
        </w:tc>
      </w:tr>
    </w:tbl>
    <w:p w14:paraId="40C50DFF" w14:textId="582FFEFF" w:rsidR="00136CF4" w:rsidRPr="00C34218" w:rsidRDefault="00136CF4">
      <w:pPr>
        <w:rPr>
          <w:rFonts w:ascii="Georgia" w:hAnsi="Georgia" w:cs="Arial"/>
          <w:bCs/>
        </w:rPr>
      </w:pPr>
    </w:p>
    <w:p w14:paraId="165B9FA2" w14:textId="7F2172FF" w:rsidR="00B9490B" w:rsidRPr="00C34218" w:rsidRDefault="00B9490B" w:rsidP="008218DE">
      <w:pPr>
        <w:ind w:left="426" w:hanging="426"/>
        <w:rPr>
          <w:rFonts w:ascii="Georgia" w:hAnsi="Georgia"/>
          <w:sz w:val="16"/>
          <w:szCs w:val="16"/>
        </w:rPr>
      </w:pPr>
      <w:r w:rsidRPr="00C34218">
        <w:rPr>
          <w:rFonts w:ascii="Georgia" w:hAnsi="Georgia"/>
          <w:sz w:val="16"/>
          <w:szCs w:val="16"/>
        </w:rPr>
        <w:t>(a</w:t>
      </w:r>
      <w:r w:rsidR="0049578B" w:rsidRPr="00C34218">
        <w:rPr>
          <w:rFonts w:ascii="Georgia" w:hAnsi="Georgia"/>
          <w:sz w:val="16"/>
          <w:szCs w:val="16"/>
        </w:rPr>
        <w:t>)</w:t>
      </w:r>
      <w:r w:rsidRPr="00C34218">
        <w:rPr>
          <w:rFonts w:ascii="Georgia" w:hAnsi="Georgia"/>
          <w:sz w:val="16"/>
          <w:szCs w:val="16"/>
        </w:rPr>
        <w:t xml:space="preserve"> </w:t>
      </w:r>
      <w:r w:rsidR="003745FF" w:rsidRPr="00C34218">
        <w:rPr>
          <w:rFonts w:ascii="Georgia" w:hAnsi="Georgia"/>
          <w:sz w:val="16"/>
          <w:szCs w:val="16"/>
        </w:rPr>
        <w:tab/>
      </w:r>
      <w:r w:rsidRPr="00C34218">
        <w:rPr>
          <w:rFonts w:ascii="Georgia" w:hAnsi="Georgia"/>
          <w:sz w:val="16"/>
          <w:szCs w:val="16"/>
        </w:rPr>
        <w:t>O Centro Cultural Presidente Itamar Franco</w:t>
      </w:r>
      <w:r w:rsidR="00C9580E" w:rsidRPr="00C34218">
        <w:rPr>
          <w:rFonts w:ascii="Georgia" w:hAnsi="Georgia"/>
          <w:sz w:val="16"/>
          <w:szCs w:val="16"/>
        </w:rPr>
        <w:t xml:space="preserve"> (“CCPIF”)</w:t>
      </w:r>
      <w:r w:rsidRPr="00C34218">
        <w:rPr>
          <w:rFonts w:ascii="Georgia" w:hAnsi="Georgia"/>
          <w:sz w:val="16"/>
          <w:szCs w:val="16"/>
        </w:rPr>
        <w:t xml:space="preserve"> está parcialmente cedido em comodato não oneroso à parte relacionada (entidades controladas do Estado de Minas Gerais). O valor contábil líquido em </w:t>
      </w:r>
      <w:r w:rsidR="00C7012C" w:rsidRPr="00C34218">
        <w:rPr>
          <w:rFonts w:ascii="Georgia" w:hAnsi="Georgia"/>
          <w:sz w:val="16"/>
          <w:szCs w:val="16"/>
        </w:rPr>
        <w:t>3</w:t>
      </w:r>
      <w:r w:rsidR="00213E0A" w:rsidRPr="00C34218">
        <w:rPr>
          <w:rFonts w:ascii="Georgia" w:hAnsi="Georgia"/>
          <w:sz w:val="16"/>
          <w:szCs w:val="16"/>
        </w:rPr>
        <w:t>1</w:t>
      </w:r>
      <w:r w:rsidR="00C7012C" w:rsidRPr="00C34218">
        <w:rPr>
          <w:rFonts w:ascii="Georgia" w:hAnsi="Georgia"/>
          <w:sz w:val="16"/>
          <w:szCs w:val="16"/>
        </w:rPr>
        <w:t xml:space="preserve"> de </w:t>
      </w:r>
      <w:r w:rsidR="00213E0A" w:rsidRPr="00C34218">
        <w:rPr>
          <w:rFonts w:ascii="Georgia" w:hAnsi="Georgia"/>
          <w:sz w:val="16"/>
          <w:szCs w:val="16"/>
        </w:rPr>
        <w:t>dez</w:t>
      </w:r>
      <w:r w:rsidR="003A76E4" w:rsidRPr="00C34218">
        <w:rPr>
          <w:rFonts w:ascii="Georgia" w:hAnsi="Georgia"/>
          <w:sz w:val="16"/>
          <w:szCs w:val="16"/>
        </w:rPr>
        <w:t>embr</w:t>
      </w:r>
      <w:r w:rsidR="00A21ADC" w:rsidRPr="00C34218">
        <w:rPr>
          <w:rFonts w:ascii="Georgia" w:hAnsi="Georgia"/>
          <w:sz w:val="16"/>
          <w:szCs w:val="16"/>
        </w:rPr>
        <w:t>o</w:t>
      </w:r>
      <w:r w:rsidR="00F50859" w:rsidRPr="00C34218">
        <w:rPr>
          <w:rFonts w:ascii="Georgia" w:hAnsi="Georgia"/>
          <w:sz w:val="16"/>
          <w:szCs w:val="16"/>
        </w:rPr>
        <w:t xml:space="preserve"> de 202</w:t>
      </w:r>
      <w:r w:rsidR="00A21ADC" w:rsidRPr="00C34218">
        <w:rPr>
          <w:rFonts w:ascii="Georgia" w:hAnsi="Georgia"/>
          <w:sz w:val="16"/>
          <w:szCs w:val="16"/>
        </w:rPr>
        <w:t>5</w:t>
      </w:r>
      <w:r w:rsidR="00F50859" w:rsidRPr="00C34218">
        <w:rPr>
          <w:rFonts w:ascii="Georgia" w:hAnsi="Georgia"/>
          <w:sz w:val="16"/>
          <w:szCs w:val="16"/>
        </w:rPr>
        <w:t xml:space="preserve"> </w:t>
      </w:r>
      <w:r w:rsidRPr="00C34218">
        <w:rPr>
          <w:rFonts w:ascii="Georgia" w:hAnsi="Georgia"/>
          <w:sz w:val="16"/>
          <w:szCs w:val="16"/>
        </w:rPr>
        <w:t xml:space="preserve">da parte cedida em comodato não oneroso é de </w:t>
      </w:r>
      <w:r w:rsidR="008F1BC4" w:rsidRPr="00C34218">
        <w:rPr>
          <w:rFonts w:ascii="Georgia" w:hAnsi="Georgia"/>
          <w:sz w:val="16"/>
          <w:szCs w:val="16"/>
        </w:rPr>
        <w:t>R$</w:t>
      </w:r>
      <w:r w:rsidR="009654D8" w:rsidRPr="00C34218">
        <w:rPr>
          <w:rFonts w:ascii="Georgia" w:hAnsi="Georgia"/>
          <w:sz w:val="16"/>
          <w:szCs w:val="16"/>
        </w:rPr>
        <w:t>1</w:t>
      </w:r>
      <w:r w:rsidR="009B47BE" w:rsidRPr="00C34218">
        <w:rPr>
          <w:rFonts w:ascii="Georgia" w:hAnsi="Georgia"/>
          <w:sz w:val="16"/>
          <w:szCs w:val="16"/>
        </w:rPr>
        <w:t>70</w:t>
      </w:r>
      <w:r w:rsidR="009654D8" w:rsidRPr="00C34218">
        <w:rPr>
          <w:rFonts w:ascii="Georgia" w:hAnsi="Georgia"/>
          <w:sz w:val="16"/>
          <w:szCs w:val="16"/>
        </w:rPr>
        <w:t>.</w:t>
      </w:r>
      <w:r w:rsidR="009B47BE" w:rsidRPr="00C34218">
        <w:rPr>
          <w:rFonts w:ascii="Georgia" w:hAnsi="Georgia"/>
          <w:sz w:val="16"/>
          <w:szCs w:val="16"/>
        </w:rPr>
        <w:t>447</w:t>
      </w:r>
      <w:r w:rsidR="00F50859" w:rsidRPr="00C34218">
        <w:rPr>
          <w:rFonts w:ascii="Georgia" w:hAnsi="Georgia"/>
          <w:sz w:val="16"/>
          <w:szCs w:val="16"/>
        </w:rPr>
        <w:t xml:space="preserve"> </w:t>
      </w:r>
      <w:r w:rsidRPr="00C34218">
        <w:rPr>
          <w:rFonts w:ascii="Georgia" w:hAnsi="Georgia"/>
          <w:sz w:val="16"/>
          <w:szCs w:val="16"/>
        </w:rPr>
        <w:t>(R$</w:t>
      </w:r>
      <w:r w:rsidR="007875BF" w:rsidRPr="00C34218">
        <w:rPr>
          <w:rFonts w:ascii="Georgia" w:hAnsi="Georgia"/>
          <w:sz w:val="16"/>
          <w:szCs w:val="16"/>
        </w:rPr>
        <w:t>152.25</w:t>
      </w:r>
      <w:r w:rsidR="00CC65BB" w:rsidRPr="00C34218">
        <w:rPr>
          <w:rFonts w:ascii="Georgia" w:hAnsi="Georgia"/>
          <w:sz w:val="16"/>
          <w:szCs w:val="16"/>
        </w:rPr>
        <w:t>4</w:t>
      </w:r>
      <w:r w:rsidR="00F50859" w:rsidRPr="00C34218">
        <w:rPr>
          <w:rFonts w:ascii="Georgia" w:hAnsi="Georgia"/>
          <w:sz w:val="16"/>
          <w:szCs w:val="16"/>
        </w:rPr>
        <w:t xml:space="preserve"> </w:t>
      </w:r>
      <w:r w:rsidRPr="00C34218">
        <w:rPr>
          <w:rFonts w:ascii="Georgia" w:hAnsi="Georgia"/>
          <w:sz w:val="16"/>
          <w:szCs w:val="16"/>
        </w:rPr>
        <w:t>em 31 de dezembro de 202</w:t>
      </w:r>
      <w:r w:rsidR="00A21ADC" w:rsidRPr="00C34218">
        <w:rPr>
          <w:rFonts w:ascii="Georgia" w:hAnsi="Georgia"/>
          <w:sz w:val="16"/>
          <w:szCs w:val="16"/>
        </w:rPr>
        <w:t>4</w:t>
      </w:r>
      <w:r w:rsidRPr="00C34218">
        <w:rPr>
          <w:rFonts w:ascii="Georgia" w:hAnsi="Georgia"/>
          <w:sz w:val="16"/>
          <w:szCs w:val="16"/>
        </w:rPr>
        <w:t xml:space="preserve">) e gerou uma despesa de depreciação até </w:t>
      </w:r>
      <w:r w:rsidR="00C7012C" w:rsidRPr="00C34218">
        <w:rPr>
          <w:rFonts w:ascii="Georgia" w:hAnsi="Georgia"/>
          <w:sz w:val="16"/>
          <w:szCs w:val="16"/>
        </w:rPr>
        <w:t>3</w:t>
      </w:r>
      <w:r w:rsidR="00213E0A" w:rsidRPr="00C34218">
        <w:rPr>
          <w:rFonts w:ascii="Georgia" w:hAnsi="Georgia"/>
          <w:sz w:val="16"/>
          <w:szCs w:val="16"/>
        </w:rPr>
        <w:t>1</w:t>
      </w:r>
      <w:r w:rsidR="00C7012C" w:rsidRPr="00C34218">
        <w:rPr>
          <w:rFonts w:ascii="Georgia" w:hAnsi="Georgia"/>
          <w:sz w:val="16"/>
          <w:szCs w:val="16"/>
        </w:rPr>
        <w:t xml:space="preserve"> de </w:t>
      </w:r>
      <w:r w:rsidR="00213E0A" w:rsidRPr="00C34218">
        <w:rPr>
          <w:rFonts w:ascii="Georgia" w:hAnsi="Georgia"/>
          <w:sz w:val="16"/>
          <w:szCs w:val="16"/>
        </w:rPr>
        <w:t>dez</w:t>
      </w:r>
      <w:r w:rsidR="003A76E4" w:rsidRPr="00C34218">
        <w:rPr>
          <w:rFonts w:ascii="Georgia" w:hAnsi="Georgia"/>
          <w:sz w:val="16"/>
          <w:szCs w:val="16"/>
        </w:rPr>
        <w:t>embr</w:t>
      </w:r>
      <w:r w:rsidR="00A21ADC" w:rsidRPr="00C34218">
        <w:rPr>
          <w:rFonts w:ascii="Georgia" w:hAnsi="Georgia"/>
          <w:sz w:val="16"/>
          <w:szCs w:val="16"/>
        </w:rPr>
        <w:t>o</w:t>
      </w:r>
      <w:r w:rsidR="00F50859" w:rsidRPr="00C34218">
        <w:rPr>
          <w:rFonts w:ascii="Georgia" w:hAnsi="Georgia"/>
          <w:sz w:val="16"/>
          <w:szCs w:val="16"/>
        </w:rPr>
        <w:t xml:space="preserve"> de 202</w:t>
      </w:r>
      <w:r w:rsidR="00A21ADC" w:rsidRPr="00C34218">
        <w:rPr>
          <w:rFonts w:ascii="Georgia" w:hAnsi="Georgia"/>
          <w:sz w:val="16"/>
          <w:szCs w:val="16"/>
        </w:rPr>
        <w:t>5</w:t>
      </w:r>
      <w:r w:rsidR="00F50859" w:rsidRPr="00C34218">
        <w:rPr>
          <w:rFonts w:ascii="Georgia" w:hAnsi="Georgia"/>
          <w:sz w:val="16"/>
          <w:szCs w:val="16"/>
        </w:rPr>
        <w:t xml:space="preserve"> </w:t>
      </w:r>
      <w:r w:rsidRPr="00C34218">
        <w:rPr>
          <w:rFonts w:ascii="Georgia" w:hAnsi="Georgia"/>
          <w:sz w:val="16"/>
          <w:szCs w:val="16"/>
        </w:rPr>
        <w:t xml:space="preserve">de </w:t>
      </w:r>
      <w:r w:rsidR="008F1BC4" w:rsidRPr="00C34218">
        <w:rPr>
          <w:rFonts w:ascii="Georgia" w:hAnsi="Georgia"/>
          <w:sz w:val="16"/>
          <w:szCs w:val="16"/>
        </w:rPr>
        <w:t xml:space="preserve">R$ </w:t>
      </w:r>
      <w:r w:rsidR="009654D8" w:rsidRPr="00C34218">
        <w:rPr>
          <w:rFonts w:ascii="Georgia" w:hAnsi="Georgia"/>
          <w:sz w:val="16"/>
          <w:szCs w:val="16"/>
        </w:rPr>
        <w:t>2.</w:t>
      </w:r>
      <w:r w:rsidR="007F1C76" w:rsidRPr="00C34218">
        <w:rPr>
          <w:rFonts w:ascii="Georgia" w:hAnsi="Georgia"/>
          <w:sz w:val="16"/>
          <w:szCs w:val="16"/>
        </w:rPr>
        <w:t>872</w:t>
      </w:r>
      <w:r w:rsidR="00F50859" w:rsidRPr="00C34218">
        <w:rPr>
          <w:rFonts w:ascii="Georgia" w:hAnsi="Georgia"/>
          <w:sz w:val="16"/>
          <w:szCs w:val="16"/>
        </w:rPr>
        <w:t xml:space="preserve"> </w:t>
      </w:r>
      <w:r w:rsidRPr="00C34218">
        <w:rPr>
          <w:rFonts w:ascii="Georgia" w:hAnsi="Georgia"/>
          <w:sz w:val="16"/>
          <w:szCs w:val="16"/>
        </w:rPr>
        <w:t>(</w:t>
      </w:r>
      <w:r w:rsidR="008F1BC4" w:rsidRPr="00C34218">
        <w:rPr>
          <w:rFonts w:ascii="Georgia" w:hAnsi="Georgia"/>
          <w:sz w:val="16"/>
          <w:szCs w:val="16"/>
        </w:rPr>
        <w:t>R$</w:t>
      </w:r>
      <w:r w:rsidR="00CC65BB" w:rsidRPr="00C34218">
        <w:rPr>
          <w:rFonts w:ascii="Georgia" w:hAnsi="Georgia"/>
          <w:sz w:val="16"/>
          <w:szCs w:val="16"/>
        </w:rPr>
        <w:t>2.359</w:t>
      </w:r>
      <w:r w:rsidR="00DF480C" w:rsidRPr="00C34218">
        <w:rPr>
          <w:rFonts w:ascii="Georgia" w:hAnsi="Georgia"/>
          <w:sz w:val="16"/>
          <w:szCs w:val="16"/>
        </w:rPr>
        <w:t xml:space="preserve"> </w:t>
      </w:r>
      <w:r w:rsidRPr="00C34218">
        <w:rPr>
          <w:rFonts w:ascii="Georgia" w:hAnsi="Georgia"/>
          <w:sz w:val="16"/>
          <w:szCs w:val="16"/>
        </w:rPr>
        <w:t xml:space="preserve">em </w:t>
      </w:r>
      <w:r w:rsidR="00C7012C" w:rsidRPr="00C34218">
        <w:rPr>
          <w:rFonts w:ascii="Georgia" w:hAnsi="Georgia"/>
          <w:sz w:val="16"/>
          <w:szCs w:val="16"/>
        </w:rPr>
        <w:t>3</w:t>
      </w:r>
      <w:r w:rsidR="00213E0A" w:rsidRPr="00C34218">
        <w:rPr>
          <w:rFonts w:ascii="Georgia" w:hAnsi="Georgia"/>
          <w:sz w:val="16"/>
          <w:szCs w:val="16"/>
        </w:rPr>
        <w:t>1</w:t>
      </w:r>
      <w:r w:rsidR="00C7012C" w:rsidRPr="00C34218">
        <w:rPr>
          <w:rFonts w:ascii="Georgia" w:hAnsi="Georgia"/>
          <w:sz w:val="16"/>
          <w:szCs w:val="16"/>
        </w:rPr>
        <w:t xml:space="preserve"> de </w:t>
      </w:r>
      <w:r w:rsidR="00213E0A" w:rsidRPr="00C34218">
        <w:rPr>
          <w:rFonts w:ascii="Georgia" w:hAnsi="Georgia"/>
          <w:sz w:val="16"/>
          <w:szCs w:val="16"/>
        </w:rPr>
        <w:t>dez</w:t>
      </w:r>
      <w:r w:rsidR="003A76E4" w:rsidRPr="00C34218">
        <w:rPr>
          <w:rFonts w:ascii="Georgia" w:hAnsi="Georgia"/>
          <w:sz w:val="16"/>
          <w:szCs w:val="16"/>
        </w:rPr>
        <w:t>embr</w:t>
      </w:r>
      <w:r w:rsidR="00A21ADC" w:rsidRPr="00C34218">
        <w:rPr>
          <w:rFonts w:ascii="Georgia" w:hAnsi="Georgia"/>
          <w:sz w:val="16"/>
          <w:szCs w:val="16"/>
        </w:rPr>
        <w:t>o</w:t>
      </w:r>
      <w:r w:rsidRPr="00C34218">
        <w:rPr>
          <w:rFonts w:ascii="Georgia" w:hAnsi="Georgia"/>
          <w:sz w:val="16"/>
          <w:szCs w:val="16"/>
        </w:rPr>
        <w:t xml:space="preserve"> de 202</w:t>
      </w:r>
      <w:r w:rsidR="00A21ADC" w:rsidRPr="00C34218">
        <w:rPr>
          <w:rFonts w:ascii="Georgia" w:hAnsi="Georgia"/>
          <w:sz w:val="16"/>
          <w:szCs w:val="16"/>
        </w:rPr>
        <w:t>4</w:t>
      </w:r>
      <w:r w:rsidRPr="00C34218">
        <w:rPr>
          <w:rFonts w:ascii="Georgia" w:hAnsi="Georgia"/>
          <w:sz w:val="16"/>
          <w:szCs w:val="16"/>
        </w:rPr>
        <w:t xml:space="preserve">). Em 2020 foi assinado contrato entre a Secretaria de Estado </w:t>
      </w:r>
      <w:r w:rsidR="00AE1529" w:rsidRPr="00C34218">
        <w:rPr>
          <w:rFonts w:ascii="Georgia" w:hAnsi="Georgia"/>
          <w:sz w:val="16"/>
          <w:szCs w:val="16"/>
        </w:rPr>
        <w:t xml:space="preserve">de </w:t>
      </w:r>
      <w:r w:rsidRPr="00C34218">
        <w:rPr>
          <w:rFonts w:ascii="Georgia" w:hAnsi="Georgia"/>
          <w:sz w:val="16"/>
          <w:szCs w:val="16"/>
        </w:rPr>
        <w:t xml:space="preserve">Cultura e Turismo de Minas Gerais e o Instituto Cultural Filarmônica com o objetivo de estabelecer vínculo de cooperação entre as partes para realização da gestão operacional da Sala Minas Gerais, parte integrante do empreendimento, e nos mesmos moldes de cessão em comodato não oneroso à referida Secretaria. A situação </w:t>
      </w:r>
      <w:r w:rsidR="00DA2E9D" w:rsidRPr="00C34218">
        <w:rPr>
          <w:rFonts w:ascii="Georgia" w:hAnsi="Georgia"/>
          <w:sz w:val="16"/>
          <w:szCs w:val="16"/>
        </w:rPr>
        <w:t>do</w:t>
      </w:r>
      <w:r w:rsidRPr="00C34218">
        <w:rPr>
          <w:rFonts w:ascii="Georgia" w:hAnsi="Georgia"/>
          <w:sz w:val="16"/>
          <w:szCs w:val="16"/>
        </w:rPr>
        <w:t xml:space="preserve"> ativo está condizente com o objeto social da Companhia (nota 1(a)), que é promover o desenvolvimento econômico do Estado de Minas Gerais. </w:t>
      </w:r>
      <w:r w:rsidR="000008E8" w:rsidRPr="00C34218">
        <w:rPr>
          <w:rFonts w:ascii="Georgia" w:hAnsi="Georgia"/>
          <w:sz w:val="16"/>
          <w:szCs w:val="16"/>
        </w:rPr>
        <w:t xml:space="preserve">Em </w:t>
      </w:r>
      <w:r w:rsidR="00DD7C42" w:rsidRPr="00C34218">
        <w:rPr>
          <w:rFonts w:ascii="Georgia" w:hAnsi="Georgia"/>
          <w:sz w:val="16"/>
          <w:szCs w:val="16"/>
        </w:rPr>
        <w:t>outubro de 2023,</w:t>
      </w:r>
      <w:r w:rsidR="000008E8" w:rsidRPr="00C34218">
        <w:rPr>
          <w:rFonts w:ascii="Georgia" w:hAnsi="Georgia"/>
          <w:sz w:val="16"/>
          <w:szCs w:val="16"/>
        </w:rPr>
        <w:t xml:space="preserve"> foi assinado contrato com a Empresa Mineira de Comunicaçã</w:t>
      </w:r>
      <w:r w:rsidR="00C9580E" w:rsidRPr="00C34218">
        <w:rPr>
          <w:rFonts w:ascii="Georgia" w:hAnsi="Georgia"/>
          <w:sz w:val="16"/>
          <w:szCs w:val="16"/>
        </w:rPr>
        <w:t>o</w:t>
      </w:r>
      <w:r w:rsidR="000008E8" w:rsidRPr="00C34218">
        <w:rPr>
          <w:rFonts w:ascii="Georgia" w:hAnsi="Georgia"/>
          <w:sz w:val="16"/>
          <w:szCs w:val="16"/>
        </w:rPr>
        <w:t xml:space="preserve"> </w:t>
      </w:r>
      <w:r w:rsidR="00C9580E" w:rsidRPr="00C34218">
        <w:rPr>
          <w:rFonts w:ascii="Georgia" w:hAnsi="Georgia"/>
          <w:sz w:val="16"/>
          <w:szCs w:val="16"/>
        </w:rPr>
        <w:t>(“</w:t>
      </w:r>
      <w:r w:rsidR="000008E8" w:rsidRPr="00C34218">
        <w:rPr>
          <w:rFonts w:ascii="Georgia" w:hAnsi="Georgia"/>
          <w:sz w:val="16"/>
          <w:szCs w:val="16"/>
        </w:rPr>
        <w:t>EMC</w:t>
      </w:r>
      <w:r w:rsidR="00C9580E" w:rsidRPr="00C34218">
        <w:rPr>
          <w:rFonts w:ascii="Georgia" w:hAnsi="Georgia"/>
          <w:sz w:val="16"/>
          <w:szCs w:val="16"/>
        </w:rPr>
        <w:t>”)</w:t>
      </w:r>
      <w:r w:rsidR="000008E8" w:rsidRPr="00C34218">
        <w:rPr>
          <w:rFonts w:ascii="Georgia" w:hAnsi="Georgia"/>
          <w:sz w:val="16"/>
          <w:szCs w:val="16"/>
        </w:rPr>
        <w:t>, para locação do</w:t>
      </w:r>
      <w:r w:rsidR="00D72A01" w:rsidRPr="00C34218">
        <w:rPr>
          <w:rFonts w:ascii="Georgia" w:hAnsi="Georgia"/>
          <w:sz w:val="16"/>
          <w:szCs w:val="16"/>
        </w:rPr>
        <w:t xml:space="preserve"> edifício </w:t>
      </w:r>
      <w:r w:rsidR="000008E8" w:rsidRPr="00C34218">
        <w:rPr>
          <w:rFonts w:ascii="Georgia" w:hAnsi="Georgia"/>
          <w:sz w:val="16"/>
          <w:szCs w:val="16"/>
        </w:rPr>
        <w:t>Rádio</w:t>
      </w:r>
      <w:r w:rsidR="00D72A01" w:rsidRPr="00C34218">
        <w:rPr>
          <w:rFonts w:ascii="Georgia" w:hAnsi="Georgia"/>
          <w:sz w:val="16"/>
          <w:szCs w:val="16"/>
        </w:rPr>
        <w:t xml:space="preserve"> inconfidência </w:t>
      </w:r>
      <w:r w:rsidR="000008E8" w:rsidRPr="00C34218">
        <w:rPr>
          <w:rFonts w:ascii="Georgia" w:hAnsi="Georgia"/>
          <w:sz w:val="16"/>
          <w:szCs w:val="16"/>
        </w:rPr>
        <w:t>e TV</w:t>
      </w:r>
      <w:r w:rsidR="00D72A01" w:rsidRPr="00C34218">
        <w:rPr>
          <w:rFonts w:ascii="Georgia" w:hAnsi="Georgia"/>
          <w:sz w:val="16"/>
          <w:szCs w:val="16"/>
        </w:rPr>
        <w:t xml:space="preserve"> Minas</w:t>
      </w:r>
      <w:r w:rsidR="00C9580E" w:rsidRPr="00C34218">
        <w:rPr>
          <w:rFonts w:ascii="Georgia" w:hAnsi="Georgia"/>
          <w:sz w:val="16"/>
          <w:szCs w:val="16"/>
        </w:rPr>
        <w:t xml:space="preserve"> localizado no Centro </w:t>
      </w:r>
      <w:r w:rsidR="00DD7C42" w:rsidRPr="00C34218">
        <w:rPr>
          <w:rFonts w:ascii="Georgia" w:hAnsi="Georgia"/>
          <w:sz w:val="16"/>
          <w:szCs w:val="16"/>
        </w:rPr>
        <w:t>Cultural Presidente Itamar Franco (“CCPIF”), pelo valor mensal de R$2</w:t>
      </w:r>
      <w:r w:rsidR="00167020" w:rsidRPr="00C34218">
        <w:rPr>
          <w:rFonts w:ascii="Georgia" w:hAnsi="Georgia"/>
          <w:sz w:val="16"/>
          <w:szCs w:val="16"/>
        </w:rPr>
        <w:t>86</w:t>
      </w:r>
      <w:r w:rsidR="00DD7C42" w:rsidRPr="00C34218">
        <w:rPr>
          <w:rFonts w:ascii="Georgia" w:hAnsi="Georgia"/>
          <w:sz w:val="16"/>
          <w:szCs w:val="16"/>
        </w:rPr>
        <w:t xml:space="preserve"> e condomínio estimado em R$</w:t>
      </w:r>
      <w:r w:rsidR="00167020" w:rsidRPr="00C34218">
        <w:rPr>
          <w:rFonts w:ascii="Georgia" w:hAnsi="Georgia"/>
          <w:sz w:val="16"/>
          <w:szCs w:val="16"/>
        </w:rPr>
        <w:t>200</w:t>
      </w:r>
      <w:r w:rsidR="00DD7C42" w:rsidRPr="00C34218">
        <w:rPr>
          <w:rFonts w:ascii="Georgia" w:hAnsi="Georgia"/>
          <w:sz w:val="16"/>
          <w:szCs w:val="16"/>
        </w:rPr>
        <w:t xml:space="preserve">, </w:t>
      </w:r>
      <w:r w:rsidR="00D72A01" w:rsidRPr="00C34218">
        <w:rPr>
          <w:rFonts w:ascii="Georgia" w:hAnsi="Georgia"/>
          <w:sz w:val="16"/>
          <w:szCs w:val="16"/>
        </w:rPr>
        <w:t>por um período de 05 (cinco) anos, contado da data de assinatura deste contrat</w:t>
      </w:r>
      <w:r w:rsidR="00C9580E" w:rsidRPr="00C34218">
        <w:rPr>
          <w:rFonts w:ascii="Georgia" w:hAnsi="Georgia"/>
          <w:sz w:val="16"/>
          <w:szCs w:val="16"/>
        </w:rPr>
        <w:t>o, reduzindo parcialmente a área cedida em comodato não oneroso.</w:t>
      </w:r>
    </w:p>
    <w:p w14:paraId="12B5B6B8" w14:textId="43544972" w:rsidR="00504DC2" w:rsidRPr="00C34218" w:rsidRDefault="00504DC2" w:rsidP="008218DE">
      <w:pPr>
        <w:ind w:left="426" w:hanging="426"/>
        <w:rPr>
          <w:rFonts w:ascii="Georgia" w:hAnsi="Georgia"/>
          <w:sz w:val="16"/>
          <w:szCs w:val="16"/>
        </w:rPr>
      </w:pPr>
    </w:p>
    <w:p w14:paraId="7CB0A86B" w14:textId="052442BD" w:rsidR="002750F5" w:rsidRPr="00C34218" w:rsidRDefault="00686FFA" w:rsidP="008218DE">
      <w:pPr>
        <w:pStyle w:val="PargrafodaLista"/>
        <w:ind w:left="426" w:hanging="426"/>
        <w:rPr>
          <w:rFonts w:ascii="Georgia" w:hAnsi="Georgia"/>
          <w:sz w:val="16"/>
          <w:szCs w:val="16"/>
        </w:rPr>
      </w:pPr>
      <w:r w:rsidRPr="00C34218">
        <w:rPr>
          <w:rFonts w:ascii="Georgia" w:hAnsi="Georgia"/>
          <w:sz w:val="16"/>
          <w:szCs w:val="16"/>
        </w:rPr>
        <w:t xml:space="preserve">(b) </w:t>
      </w:r>
      <w:r w:rsidR="003745FF" w:rsidRPr="00C34218">
        <w:rPr>
          <w:rFonts w:ascii="Georgia" w:hAnsi="Georgia"/>
          <w:sz w:val="16"/>
          <w:szCs w:val="16"/>
        </w:rPr>
        <w:tab/>
      </w:r>
      <w:r w:rsidR="002750F5" w:rsidRPr="00C34218">
        <w:rPr>
          <w:rFonts w:ascii="Georgia" w:hAnsi="Georgia"/>
          <w:sz w:val="16"/>
          <w:szCs w:val="16"/>
        </w:rPr>
        <w:t xml:space="preserve">A Companhia é autora do processo de reintegração de posse da parcela </w:t>
      </w:r>
      <w:r w:rsidR="004D5FB9" w:rsidRPr="00C34218">
        <w:rPr>
          <w:rFonts w:ascii="Georgia" w:hAnsi="Georgia"/>
          <w:sz w:val="16"/>
          <w:szCs w:val="16"/>
        </w:rPr>
        <w:t xml:space="preserve">de terreno situado no Bairro </w:t>
      </w:r>
      <w:r w:rsidR="002750F5" w:rsidRPr="00C34218">
        <w:rPr>
          <w:rFonts w:ascii="Georgia" w:hAnsi="Georgia"/>
          <w:sz w:val="16"/>
          <w:szCs w:val="16"/>
        </w:rPr>
        <w:t xml:space="preserve">Olhos D’Agua, equivalente a 28.500 m² e, no julgamento de seus advogados, são remotas as chances de perdas nesse processo. </w:t>
      </w:r>
    </w:p>
    <w:p w14:paraId="03A0C472" w14:textId="22CF49D8" w:rsidR="0093670D" w:rsidRPr="00C34218" w:rsidRDefault="0093670D" w:rsidP="008218DE">
      <w:pPr>
        <w:ind w:left="426" w:hanging="426"/>
        <w:rPr>
          <w:rFonts w:ascii="Georgia" w:hAnsi="Georgia"/>
          <w:b/>
          <w:bCs/>
          <w:i/>
          <w:iCs/>
          <w:sz w:val="16"/>
          <w:szCs w:val="16"/>
        </w:rPr>
      </w:pPr>
    </w:p>
    <w:p w14:paraId="6BD36B80" w14:textId="36144B26" w:rsidR="00515946" w:rsidRPr="00C34218" w:rsidRDefault="002750F5">
      <w:pPr>
        <w:rPr>
          <w:rFonts w:ascii="Arial" w:hAnsi="Arial" w:cs="Arial"/>
          <w:b/>
          <w:bCs/>
          <w:sz w:val="22"/>
          <w:szCs w:val="22"/>
        </w:rPr>
      </w:pPr>
      <w:proofErr w:type="spellStart"/>
      <w:r w:rsidRPr="00C34218">
        <w:rPr>
          <w:rFonts w:ascii="Arial" w:hAnsi="Arial" w:cs="Arial"/>
          <w:b/>
          <w:bCs/>
          <w:i/>
          <w:iCs/>
          <w:sz w:val="22"/>
          <w:szCs w:val="22"/>
        </w:rPr>
        <w:t>Impairment</w:t>
      </w:r>
      <w:proofErr w:type="spellEnd"/>
      <w:r w:rsidRPr="00C34218">
        <w:rPr>
          <w:rFonts w:ascii="Arial" w:hAnsi="Arial" w:cs="Arial"/>
          <w:b/>
          <w:bCs/>
          <w:sz w:val="22"/>
          <w:szCs w:val="22"/>
        </w:rPr>
        <w:t xml:space="preserve"> de ativos</w:t>
      </w:r>
    </w:p>
    <w:p w14:paraId="1E85942C" w14:textId="77777777" w:rsidR="00B4477B" w:rsidRPr="00C34218" w:rsidRDefault="00B4477B">
      <w:pPr>
        <w:rPr>
          <w:rFonts w:ascii="Georgia" w:hAnsi="Georgia"/>
          <w:i/>
          <w:u w:val="single"/>
        </w:rPr>
      </w:pPr>
    </w:p>
    <w:tbl>
      <w:tblPr>
        <w:tblW w:w="5000" w:type="pct"/>
        <w:tblCellMar>
          <w:left w:w="70" w:type="dxa"/>
          <w:right w:w="70" w:type="dxa"/>
        </w:tblCellMar>
        <w:tblLook w:val="04A0" w:firstRow="1" w:lastRow="0" w:firstColumn="1" w:lastColumn="0" w:noHBand="0" w:noVBand="1"/>
      </w:tblPr>
      <w:tblGrid>
        <w:gridCol w:w="2896"/>
        <w:gridCol w:w="1529"/>
        <w:gridCol w:w="161"/>
        <w:gridCol w:w="1421"/>
        <w:gridCol w:w="157"/>
        <w:gridCol w:w="1382"/>
        <w:gridCol w:w="163"/>
        <w:gridCol w:w="1528"/>
      </w:tblGrid>
      <w:tr w:rsidR="003745FF" w:rsidRPr="00C34218" w14:paraId="4AD9996E" w14:textId="77777777" w:rsidTr="00052A90">
        <w:trPr>
          <w:trHeight w:val="80"/>
        </w:trPr>
        <w:tc>
          <w:tcPr>
            <w:tcW w:w="1568" w:type="pct"/>
            <w:tcBorders>
              <w:top w:val="nil"/>
              <w:left w:val="nil"/>
              <w:bottom w:val="nil"/>
              <w:right w:val="nil"/>
            </w:tcBorders>
            <w:noWrap/>
            <w:vAlign w:val="center"/>
            <w:hideMark/>
          </w:tcPr>
          <w:p w14:paraId="0592244B" w14:textId="77777777" w:rsidR="00B4477B" w:rsidRPr="00C34218" w:rsidRDefault="00B4477B" w:rsidP="00B4477B">
            <w:pPr>
              <w:rPr>
                <w:rFonts w:ascii="Arial" w:hAnsi="Arial" w:cs="Arial"/>
                <w:sz w:val="16"/>
                <w:szCs w:val="16"/>
              </w:rPr>
            </w:pPr>
          </w:p>
        </w:tc>
        <w:tc>
          <w:tcPr>
            <w:tcW w:w="828" w:type="pct"/>
            <w:tcBorders>
              <w:top w:val="nil"/>
              <w:left w:val="nil"/>
              <w:bottom w:val="single" w:sz="4" w:space="0" w:color="auto"/>
              <w:right w:val="nil"/>
            </w:tcBorders>
            <w:noWrap/>
            <w:vAlign w:val="center"/>
            <w:hideMark/>
          </w:tcPr>
          <w:p w14:paraId="52870F96" w14:textId="77777777" w:rsidR="00B4477B" w:rsidRPr="00C34218" w:rsidRDefault="00B4477B" w:rsidP="003745FF">
            <w:pPr>
              <w:jc w:val="right"/>
              <w:rPr>
                <w:rFonts w:ascii="Arial" w:hAnsi="Arial" w:cs="Arial"/>
                <w:b/>
                <w:bCs/>
                <w:color w:val="000000"/>
                <w:sz w:val="16"/>
                <w:szCs w:val="16"/>
              </w:rPr>
            </w:pPr>
            <w:r w:rsidRPr="00C34218">
              <w:rPr>
                <w:rFonts w:ascii="Arial" w:hAnsi="Arial" w:cs="Arial"/>
                <w:b/>
                <w:bCs/>
                <w:color w:val="000000"/>
                <w:sz w:val="16"/>
                <w:szCs w:val="16"/>
              </w:rPr>
              <w:t>2024</w:t>
            </w:r>
          </w:p>
        </w:tc>
        <w:tc>
          <w:tcPr>
            <w:tcW w:w="87" w:type="pct"/>
            <w:tcBorders>
              <w:top w:val="nil"/>
              <w:left w:val="nil"/>
              <w:bottom w:val="nil"/>
              <w:right w:val="nil"/>
            </w:tcBorders>
            <w:noWrap/>
            <w:vAlign w:val="center"/>
            <w:hideMark/>
          </w:tcPr>
          <w:p w14:paraId="226DCC21" w14:textId="77777777" w:rsidR="00B4477B" w:rsidRPr="00C34218" w:rsidRDefault="00B4477B" w:rsidP="003745FF">
            <w:pPr>
              <w:jc w:val="right"/>
              <w:rPr>
                <w:rFonts w:ascii="Arial" w:hAnsi="Arial" w:cs="Arial"/>
                <w:b/>
                <w:bCs/>
                <w:color w:val="000000"/>
                <w:sz w:val="16"/>
                <w:szCs w:val="16"/>
              </w:rPr>
            </w:pPr>
          </w:p>
        </w:tc>
        <w:tc>
          <w:tcPr>
            <w:tcW w:w="769" w:type="pct"/>
            <w:tcBorders>
              <w:top w:val="nil"/>
              <w:left w:val="nil"/>
              <w:bottom w:val="single" w:sz="4" w:space="0" w:color="auto"/>
              <w:right w:val="nil"/>
            </w:tcBorders>
            <w:noWrap/>
            <w:vAlign w:val="center"/>
            <w:hideMark/>
          </w:tcPr>
          <w:p w14:paraId="693CD146" w14:textId="77777777" w:rsidR="00B4477B" w:rsidRPr="00C34218" w:rsidRDefault="00B4477B" w:rsidP="008218DE">
            <w:pPr>
              <w:jc w:val="right"/>
              <w:rPr>
                <w:rFonts w:ascii="Arial" w:hAnsi="Arial" w:cs="Arial"/>
                <w:b/>
                <w:bCs/>
                <w:color w:val="000000"/>
                <w:sz w:val="16"/>
                <w:szCs w:val="16"/>
              </w:rPr>
            </w:pPr>
            <w:r w:rsidRPr="00C34218">
              <w:rPr>
                <w:rFonts w:ascii="Arial" w:hAnsi="Arial" w:cs="Arial"/>
                <w:b/>
                <w:bCs/>
                <w:color w:val="000000"/>
                <w:sz w:val="16"/>
                <w:szCs w:val="16"/>
              </w:rPr>
              <w:t>Adições</w:t>
            </w:r>
          </w:p>
        </w:tc>
        <w:tc>
          <w:tcPr>
            <w:tcW w:w="85" w:type="pct"/>
            <w:tcBorders>
              <w:top w:val="nil"/>
              <w:left w:val="nil"/>
              <w:bottom w:val="nil"/>
              <w:right w:val="nil"/>
            </w:tcBorders>
            <w:noWrap/>
            <w:vAlign w:val="center"/>
            <w:hideMark/>
          </w:tcPr>
          <w:p w14:paraId="5D35489D" w14:textId="77777777" w:rsidR="00B4477B" w:rsidRPr="00C34218" w:rsidRDefault="00B4477B" w:rsidP="008218DE">
            <w:pPr>
              <w:jc w:val="right"/>
              <w:rPr>
                <w:rFonts w:ascii="Arial" w:hAnsi="Arial" w:cs="Arial"/>
                <w:b/>
                <w:bCs/>
                <w:color w:val="000000"/>
                <w:sz w:val="16"/>
                <w:szCs w:val="16"/>
              </w:rPr>
            </w:pPr>
          </w:p>
        </w:tc>
        <w:tc>
          <w:tcPr>
            <w:tcW w:w="748" w:type="pct"/>
            <w:tcBorders>
              <w:top w:val="nil"/>
              <w:left w:val="nil"/>
              <w:bottom w:val="single" w:sz="4" w:space="0" w:color="auto"/>
              <w:right w:val="nil"/>
            </w:tcBorders>
            <w:noWrap/>
            <w:vAlign w:val="center"/>
            <w:hideMark/>
          </w:tcPr>
          <w:p w14:paraId="602F953C" w14:textId="77777777" w:rsidR="00B4477B" w:rsidRPr="00C34218" w:rsidRDefault="00B4477B" w:rsidP="003745FF">
            <w:pPr>
              <w:jc w:val="right"/>
              <w:rPr>
                <w:rFonts w:ascii="Arial" w:hAnsi="Arial" w:cs="Arial"/>
                <w:b/>
                <w:bCs/>
                <w:color w:val="000000"/>
                <w:sz w:val="16"/>
                <w:szCs w:val="16"/>
              </w:rPr>
            </w:pPr>
            <w:r w:rsidRPr="00C34218">
              <w:rPr>
                <w:rFonts w:ascii="Arial" w:hAnsi="Arial" w:cs="Arial"/>
                <w:b/>
                <w:bCs/>
                <w:color w:val="000000"/>
                <w:sz w:val="16"/>
                <w:szCs w:val="16"/>
              </w:rPr>
              <w:t>Reversões</w:t>
            </w:r>
          </w:p>
        </w:tc>
        <w:tc>
          <w:tcPr>
            <w:tcW w:w="88" w:type="pct"/>
            <w:tcBorders>
              <w:top w:val="nil"/>
              <w:left w:val="nil"/>
              <w:bottom w:val="nil"/>
              <w:right w:val="nil"/>
            </w:tcBorders>
            <w:noWrap/>
            <w:vAlign w:val="center"/>
            <w:hideMark/>
          </w:tcPr>
          <w:p w14:paraId="1C7D15B6" w14:textId="77777777" w:rsidR="00B4477B" w:rsidRPr="00C34218" w:rsidRDefault="00B4477B" w:rsidP="003745FF">
            <w:pPr>
              <w:jc w:val="right"/>
              <w:rPr>
                <w:rFonts w:ascii="Arial" w:hAnsi="Arial" w:cs="Arial"/>
                <w:b/>
                <w:bCs/>
                <w:color w:val="000000"/>
                <w:sz w:val="16"/>
                <w:szCs w:val="16"/>
              </w:rPr>
            </w:pPr>
          </w:p>
        </w:tc>
        <w:tc>
          <w:tcPr>
            <w:tcW w:w="827" w:type="pct"/>
            <w:tcBorders>
              <w:top w:val="nil"/>
              <w:left w:val="nil"/>
              <w:bottom w:val="single" w:sz="4" w:space="0" w:color="auto"/>
              <w:right w:val="nil"/>
            </w:tcBorders>
            <w:noWrap/>
            <w:vAlign w:val="center"/>
            <w:hideMark/>
          </w:tcPr>
          <w:p w14:paraId="05B6A4B6" w14:textId="77777777" w:rsidR="00B4477B" w:rsidRPr="00C34218" w:rsidRDefault="00B4477B" w:rsidP="003745FF">
            <w:pPr>
              <w:jc w:val="right"/>
              <w:rPr>
                <w:rFonts w:ascii="Arial" w:hAnsi="Arial" w:cs="Arial"/>
                <w:b/>
                <w:bCs/>
                <w:color w:val="000000"/>
                <w:sz w:val="16"/>
                <w:szCs w:val="16"/>
              </w:rPr>
            </w:pPr>
            <w:r w:rsidRPr="00C34218">
              <w:rPr>
                <w:rFonts w:ascii="Arial" w:hAnsi="Arial" w:cs="Arial"/>
                <w:b/>
                <w:bCs/>
                <w:color w:val="000000"/>
                <w:sz w:val="16"/>
                <w:szCs w:val="16"/>
              </w:rPr>
              <w:t>2025</w:t>
            </w:r>
          </w:p>
        </w:tc>
      </w:tr>
      <w:tr w:rsidR="003745FF" w:rsidRPr="00C34218" w14:paraId="15E154E7" w14:textId="77777777" w:rsidTr="00052A90">
        <w:trPr>
          <w:trHeight w:val="170"/>
        </w:trPr>
        <w:tc>
          <w:tcPr>
            <w:tcW w:w="1568" w:type="pct"/>
            <w:tcBorders>
              <w:top w:val="nil"/>
              <w:left w:val="nil"/>
              <w:bottom w:val="nil"/>
              <w:right w:val="nil"/>
            </w:tcBorders>
            <w:noWrap/>
            <w:vAlign w:val="center"/>
            <w:hideMark/>
          </w:tcPr>
          <w:p w14:paraId="18DFFD76" w14:textId="77777777" w:rsidR="00B4477B" w:rsidRPr="00C34218" w:rsidRDefault="00B4477B" w:rsidP="00B4477B">
            <w:pPr>
              <w:jc w:val="both"/>
              <w:rPr>
                <w:rFonts w:ascii="Arial" w:hAnsi="Arial" w:cs="Arial"/>
                <w:b/>
                <w:bCs/>
                <w:color w:val="000000"/>
                <w:sz w:val="16"/>
                <w:szCs w:val="16"/>
              </w:rPr>
            </w:pPr>
            <w:r w:rsidRPr="00C34218">
              <w:rPr>
                <w:rFonts w:ascii="Arial" w:hAnsi="Arial" w:cs="Arial"/>
                <w:b/>
                <w:bCs/>
                <w:color w:val="000000"/>
                <w:sz w:val="16"/>
                <w:szCs w:val="16"/>
              </w:rPr>
              <w:t>Terrenos</w:t>
            </w:r>
          </w:p>
        </w:tc>
        <w:tc>
          <w:tcPr>
            <w:tcW w:w="828" w:type="pct"/>
            <w:tcBorders>
              <w:top w:val="single" w:sz="4" w:space="0" w:color="auto"/>
              <w:left w:val="nil"/>
              <w:bottom w:val="nil"/>
              <w:right w:val="nil"/>
            </w:tcBorders>
            <w:noWrap/>
            <w:vAlign w:val="bottom"/>
            <w:hideMark/>
          </w:tcPr>
          <w:p w14:paraId="640B4BF1" w14:textId="77777777" w:rsidR="00B4477B" w:rsidRPr="00C34218" w:rsidRDefault="00B4477B" w:rsidP="00B4477B">
            <w:pPr>
              <w:jc w:val="both"/>
              <w:rPr>
                <w:rFonts w:ascii="Arial" w:hAnsi="Arial" w:cs="Arial"/>
                <w:b/>
                <w:bCs/>
                <w:color w:val="000000"/>
                <w:sz w:val="16"/>
                <w:szCs w:val="16"/>
              </w:rPr>
            </w:pPr>
          </w:p>
        </w:tc>
        <w:tc>
          <w:tcPr>
            <w:tcW w:w="87" w:type="pct"/>
            <w:tcBorders>
              <w:top w:val="nil"/>
              <w:left w:val="nil"/>
              <w:bottom w:val="nil"/>
              <w:right w:val="nil"/>
            </w:tcBorders>
            <w:noWrap/>
            <w:vAlign w:val="bottom"/>
            <w:hideMark/>
          </w:tcPr>
          <w:p w14:paraId="206D3F9C" w14:textId="77777777" w:rsidR="00B4477B" w:rsidRPr="00C34218" w:rsidRDefault="00B4477B" w:rsidP="00B4477B">
            <w:pPr>
              <w:rPr>
                <w:rFonts w:ascii="Arial" w:hAnsi="Arial" w:cs="Arial"/>
                <w:sz w:val="16"/>
                <w:szCs w:val="16"/>
              </w:rPr>
            </w:pPr>
          </w:p>
        </w:tc>
        <w:tc>
          <w:tcPr>
            <w:tcW w:w="769" w:type="pct"/>
            <w:tcBorders>
              <w:top w:val="single" w:sz="4" w:space="0" w:color="auto"/>
              <w:left w:val="nil"/>
              <w:bottom w:val="nil"/>
              <w:right w:val="nil"/>
            </w:tcBorders>
            <w:noWrap/>
            <w:vAlign w:val="bottom"/>
            <w:hideMark/>
          </w:tcPr>
          <w:p w14:paraId="1A2DFC18" w14:textId="77777777" w:rsidR="00B4477B" w:rsidRPr="00C34218" w:rsidRDefault="00B4477B" w:rsidP="00B4477B">
            <w:pPr>
              <w:rPr>
                <w:rFonts w:ascii="Arial" w:hAnsi="Arial" w:cs="Arial"/>
                <w:sz w:val="16"/>
                <w:szCs w:val="16"/>
              </w:rPr>
            </w:pPr>
          </w:p>
        </w:tc>
        <w:tc>
          <w:tcPr>
            <w:tcW w:w="85" w:type="pct"/>
            <w:tcBorders>
              <w:top w:val="nil"/>
              <w:left w:val="nil"/>
              <w:bottom w:val="nil"/>
              <w:right w:val="nil"/>
            </w:tcBorders>
            <w:noWrap/>
            <w:vAlign w:val="bottom"/>
            <w:hideMark/>
          </w:tcPr>
          <w:p w14:paraId="712CF5F0" w14:textId="77777777" w:rsidR="00B4477B" w:rsidRPr="00C34218" w:rsidRDefault="00B4477B" w:rsidP="00B4477B">
            <w:pPr>
              <w:rPr>
                <w:rFonts w:ascii="Arial" w:hAnsi="Arial" w:cs="Arial"/>
                <w:sz w:val="16"/>
                <w:szCs w:val="16"/>
              </w:rPr>
            </w:pPr>
          </w:p>
        </w:tc>
        <w:tc>
          <w:tcPr>
            <w:tcW w:w="748" w:type="pct"/>
            <w:tcBorders>
              <w:top w:val="single" w:sz="4" w:space="0" w:color="auto"/>
              <w:left w:val="nil"/>
              <w:bottom w:val="nil"/>
              <w:right w:val="nil"/>
            </w:tcBorders>
            <w:noWrap/>
            <w:vAlign w:val="bottom"/>
            <w:hideMark/>
          </w:tcPr>
          <w:p w14:paraId="64E3F47E" w14:textId="77777777" w:rsidR="00B4477B" w:rsidRPr="00C34218" w:rsidRDefault="00B4477B" w:rsidP="00B4477B">
            <w:pPr>
              <w:rPr>
                <w:rFonts w:ascii="Arial" w:hAnsi="Arial" w:cs="Arial"/>
                <w:sz w:val="16"/>
                <w:szCs w:val="16"/>
              </w:rPr>
            </w:pPr>
          </w:p>
        </w:tc>
        <w:tc>
          <w:tcPr>
            <w:tcW w:w="88" w:type="pct"/>
            <w:tcBorders>
              <w:top w:val="nil"/>
              <w:left w:val="nil"/>
              <w:bottom w:val="nil"/>
              <w:right w:val="nil"/>
            </w:tcBorders>
            <w:noWrap/>
            <w:vAlign w:val="bottom"/>
            <w:hideMark/>
          </w:tcPr>
          <w:p w14:paraId="18276CCD" w14:textId="77777777" w:rsidR="00B4477B" w:rsidRPr="00C34218" w:rsidRDefault="00B4477B" w:rsidP="00B4477B">
            <w:pPr>
              <w:rPr>
                <w:rFonts w:ascii="Arial" w:hAnsi="Arial" w:cs="Arial"/>
                <w:sz w:val="16"/>
                <w:szCs w:val="16"/>
              </w:rPr>
            </w:pPr>
          </w:p>
        </w:tc>
        <w:tc>
          <w:tcPr>
            <w:tcW w:w="827" w:type="pct"/>
            <w:tcBorders>
              <w:top w:val="single" w:sz="4" w:space="0" w:color="auto"/>
              <w:left w:val="nil"/>
              <w:bottom w:val="nil"/>
              <w:right w:val="nil"/>
            </w:tcBorders>
            <w:noWrap/>
            <w:vAlign w:val="bottom"/>
            <w:hideMark/>
          </w:tcPr>
          <w:p w14:paraId="3B85C4F2" w14:textId="77777777" w:rsidR="00B4477B" w:rsidRPr="00C34218" w:rsidRDefault="00B4477B" w:rsidP="00B4477B">
            <w:pPr>
              <w:rPr>
                <w:rFonts w:ascii="Arial" w:hAnsi="Arial" w:cs="Arial"/>
                <w:sz w:val="16"/>
                <w:szCs w:val="16"/>
              </w:rPr>
            </w:pPr>
          </w:p>
        </w:tc>
      </w:tr>
      <w:tr w:rsidR="003745FF" w:rsidRPr="00C34218" w14:paraId="1D32B0C6" w14:textId="77777777" w:rsidTr="008218DE">
        <w:trPr>
          <w:trHeight w:val="170"/>
        </w:trPr>
        <w:tc>
          <w:tcPr>
            <w:tcW w:w="1568" w:type="pct"/>
            <w:tcBorders>
              <w:top w:val="nil"/>
              <w:left w:val="nil"/>
              <w:bottom w:val="nil"/>
              <w:right w:val="nil"/>
            </w:tcBorders>
            <w:noWrap/>
            <w:vAlign w:val="center"/>
            <w:hideMark/>
          </w:tcPr>
          <w:p w14:paraId="0082E55C" w14:textId="77777777" w:rsidR="00B4477B" w:rsidRPr="00C34218" w:rsidRDefault="00B4477B" w:rsidP="00B4477B">
            <w:pPr>
              <w:ind w:firstLineChars="100" w:firstLine="160"/>
              <w:rPr>
                <w:rFonts w:ascii="Arial" w:hAnsi="Arial" w:cs="Arial"/>
                <w:color w:val="000000"/>
                <w:sz w:val="16"/>
                <w:szCs w:val="16"/>
              </w:rPr>
            </w:pPr>
            <w:r w:rsidRPr="00C34218">
              <w:rPr>
                <w:rFonts w:ascii="Arial" w:hAnsi="Arial" w:cs="Arial"/>
                <w:color w:val="000000"/>
                <w:sz w:val="16"/>
                <w:szCs w:val="16"/>
              </w:rPr>
              <w:t>CCPIF (i)</w:t>
            </w:r>
          </w:p>
        </w:tc>
        <w:tc>
          <w:tcPr>
            <w:tcW w:w="828" w:type="pct"/>
            <w:tcBorders>
              <w:top w:val="nil"/>
              <w:left w:val="nil"/>
              <w:bottom w:val="nil"/>
              <w:right w:val="nil"/>
            </w:tcBorders>
            <w:noWrap/>
            <w:vAlign w:val="center"/>
            <w:hideMark/>
          </w:tcPr>
          <w:p w14:paraId="38A599D1" w14:textId="2DF540B7"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(107.882)</w:t>
            </w:r>
          </w:p>
        </w:tc>
        <w:tc>
          <w:tcPr>
            <w:tcW w:w="87" w:type="pct"/>
            <w:tcBorders>
              <w:top w:val="nil"/>
              <w:left w:val="nil"/>
              <w:bottom w:val="nil"/>
              <w:right w:val="nil"/>
            </w:tcBorders>
            <w:noWrap/>
            <w:vAlign w:val="center"/>
            <w:hideMark/>
          </w:tcPr>
          <w:p w14:paraId="440AC4E3" w14:textId="77777777" w:rsidR="00B4477B" w:rsidRPr="00C34218" w:rsidRDefault="00B4477B" w:rsidP="00B4477B">
            <w:pPr>
              <w:ind w:firstLineChars="100" w:firstLine="160"/>
              <w:jc w:val="right"/>
              <w:rPr>
                <w:rFonts w:ascii="Arial" w:hAnsi="Arial" w:cs="Arial"/>
                <w:color w:val="000000"/>
                <w:sz w:val="16"/>
                <w:szCs w:val="16"/>
              </w:rPr>
            </w:pPr>
          </w:p>
        </w:tc>
        <w:tc>
          <w:tcPr>
            <w:tcW w:w="769" w:type="pct"/>
            <w:tcBorders>
              <w:top w:val="nil"/>
              <w:left w:val="nil"/>
              <w:bottom w:val="nil"/>
              <w:right w:val="nil"/>
            </w:tcBorders>
            <w:noWrap/>
            <w:vAlign w:val="center"/>
            <w:hideMark/>
          </w:tcPr>
          <w:p w14:paraId="6C301539" w14:textId="23F8EC8B" w:rsidR="00B4477B" w:rsidRPr="00C34218" w:rsidRDefault="00ED2409"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(6.04</w:t>
            </w:r>
            <w:r w:rsidR="003478EB" w:rsidRPr="00C34218">
              <w:rPr>
                <w:rFonts w:ascii="Arial" w:hAnsi="Arial" w:cs="Arial"/>
                <w:color w:val="000000"/>
                <w:sz w:val="16"/>
                <w:szCs w:val="16"/>
              </w:rPr>
              <w:t>8</w:t>
            </w:r>
            <w:r w:rsidRPr="00C34218">
              <w:rPr>
                <w:rFonts w:ascii="Arial" w:hAnsi="Arial" w:cs="Arial"/>
                <w:color w:val="000000"/>
                <w:sz w:val="16"/>
                <w:szCs w:val="16"/>
              </w:rPr>
              <w:t>)</w:t>
            </w:r>
          </w:p>
        </w:tc>
        <w:tc>
          <w:tcPr>
            <w:tcW w:w="85" w:type="pct"/>
            <w:tcBorders>
              <w:top w:val="nil"/>
              <w:left w:val="nil"/>
              <w:bottom w:val="nil"/>
              <w:right w:val="nil"/>
            </w:tcBorders>
            <w:noWrap/>
            <w:vAlign w:val="center"/>
            <w:hideMark/>
          </w:tcPr>
          <w:p w14:paraId="0BAB26F8" w14:textId="77777777" w:rsidR="00B4477B" w:rsidRPr="00C34218" w:rsidRDefault="00B4477B" w:rsidP="00B4477B">
            <w:pPr>
              <w:ind w:firstLineChars="100" w:firstLine="160"/>
              <w:jc w:val="right"/>
              <w:rPr>
                <w:rFonts w:ascii="Arial" w:hAnsi="Arial" w:cs="Arial"/>
                <w:color w:val="000000"/>
                <w:sz w:val="16"/>
                <w:szCs w:val="16"/>
              </w:rPr>
            </w:pPr>
          </w:p>
        </w:tc>
        <w:tc>
          <w:tcPr>
            <w:tcW w:w="748" w:type="pct"/>
            <w:tcBorders>
              <w:top w:val="nil"/>
              <w:left w:val="nil"/>
              <w:bottom w:val="nil"/>
              <w:right w:val="nil"/>
            </w:tcBorders>
            <w:noWrap/>
            <w:vAlign w:val="center"/>
            <w:hideMark/>
          </w:tcPr>
          <w:p w14:paraId="4002A3ED" w14:textId="0AE480A5"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w:t>
            </w:r>
          </w:p>
        </w:tc>
        <w:tc>
          <w:tcPr>
            <w:tcW w:w="88" w:type="pct"/>
            <w:tcBorders>
              <w:top w:val="nil"/>
              <w:left w:val="nil"/>
              <w:bottom w:val="nil"/>
              <w:right w:val="nil"/>
            </w:tcBorders>
            <w:noWrap/>
            <w:vAlign w:val="center"/>
            <w:hideMark/>
          </w:tcPr>
          <w:p w14:paraId="40579EE7" w14:textId="77777777" w:rsidR="00B4477B" w:rsidRPr="00C34218" w:rsidRDefault="00B4477B" w:rsidP="00B4477B">
            <w:pPr>
              <w:ind w:firstLineChars="100" w:firstLine="160"/>
              <w:jc w:val="right"/>
              <w:rPr>
                <w:rFonts w:ascii="Arial" w:hAnsi="Arial" w:cs="Arial"/>
                <w:color w:val="000000"/>
                <w:sz w:val="16"/>
                <w:szCs w:val="16"/>
              </w:rPr>
            </w:pPr>
          </w:p>
        </w:tc>
        <w:tc>
          <w:tcPr>
            <w:tcW w:w="827" w:type="pct"/>
            <w:tcBorders>
              <w:top w:val="nil"/>
              <w:left w:val="nil"/>
              <w:right w:val="nil"/>
            </w:tcBorders>
            <w:noWrap/>
            <w:vAlign w:val="center"/>
            <w:hideMark/>
          </w:tcPr>
          <w:p w14:paraId="7C77DBA8" w14:textId="56D0CFE0"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(1</w:t>
            </w:r>
            <w:r w:rsidR="00425DF2" w:rsidRPr="00C34218">
              <w:rPr>
                <w:rFonts w:ascii="Arial" w:hAnsi="Arial" w:cs="Arial"/>
                <w:color w:val="000000"/>
                <w:sz w:val="16"/>
                <w:szCs w:val="16"/>
              </w:rPr>
              <w:t>13</w:t>
            </w:r>
            <w:r w:rsidRPr="00C34218">
              <w:rPr>
                <w:rFonts w:ascii="Arial" w:hAnsi="Arial" w:cs="Arial"/>
                <w:color w:val="000000"/>
                <w:sz w:val="16"/>
                <w:szCs w:val="16"/>
              </w:rPr>
              <w:t>.</w:t>
            </w:r>
            <w:r w:rsidR="00425DF2" w:rsidRPr="00C34218">
              <w:rPr>
                <w:rFonts w:ascii="Arial" w:hAnsi="Arial" w:cs="Arial"/>
                <w:color w:val="000000"/>
                <w:sz w:val="16"/>
                <w:szCs w:val="16"/>
              </w:rPr>
              <w:t>9</w:t>
            </w:r>
            <w:r w:rsidR="003478EB" w:rsidRPr="00C34218">
              <w:rPr>
                <w:rFonts w:ascii="Arial" w:hAnsi="Arial" w:cs="Arial"/>
                <w:color w:val="000000"/>
                <w:sz w:val="16"/>
                <w:szCs w:val="16"/>
              </w:rPr>
              <w:t>30</w:t>
            </w:r>
            <w:r w:rsidRPr="00C34218">
              <w:rPr>
                <w:rFonts w:ascii="Arial" w:hAnsi="Arial" w:cs="Arial"/>
                <w:color w:val="000000"/>
                <w:sz w:val="16"/>
                <w:szCs w:val="16"/>
              </w:rPr>
              <w:t>)</w:t>
            </w:r>
          </w:p>
        </w:tc>
      </w:tr>
      <w:tr w:rsidR="003745FF" w:rsidRPr="00C34218" w14:paraId="39FEB7BD" w14:textId="77777777" w:rsidTr="008218DE">
        <w:trPr>
          <w:trHeight w:val="170"/>
        </w:trPr>
        <w:tc>
          <w:tcPr>
            <w:tcW w:w="1568" w:type="pct"/>
            <w:tcBorders>
              <w:top w:val="nil"/>
              <w:left w:val="nil"/>
              <w:bottom w:val="nil"/>
              <w:right w:val="nil"/>
            </w:tcBorders>
            <w:noWrap/>
            <w:vAlign w:val="center"/>
            <w:hideMark/>
          </w:tcPr>
          <w:p w14:paraId="3CB44F68" w14:textId="77777777" w:rsidR="00B4477B" w:rsidRPr="00C34218" w:rsidRDefault="00B4477B" w:rsidP="00B4477B">
            <w:pPr>
              <w:ind w:firstLineChars="100" w:firstLine="160"/>
              <w:rPr>
                <w:rFonts w:ascii="Arial" w:hAnsi="Arial" w:cs="Arial"/>
                <w:color w:val="000000"/>
                <w:sz w:val="16"/>
                <w:szCs w:val="16"/>
              </w:rPr>
            </w:pPr>
            <w:r w:rsidRPr="00C34218">
              <w:rPr>
                <w:rFonts w:ascii="Arial" w:hAnsi="Arial" w:cs="Arial"/>
                <w:color w:val="000000"/>
                <w:sz w:val="16"/>
                <w:szCs w:val="16"/>
              </w:rPr>
              <w:t>Olhos D'Água (</w:t>
            </w:r>
            <w:proofErr w:type="spellStart"/>
            <w:r w:rsidRPr="00C34218">
              <w:rPr>
                <w:rFonts w:ascii="Arial" w:hAnsi="Arial" w:cs="Arial"/>
                <w:color w:val="000000"/>
                <w:sz w:val="16"/>
                <w:szCs w:val="16"/>
              </w:rPr>
              <w:t>ii</w:t>
            </w:r>
            <w:proofErr w:type="spellEnd"/>
            <w:r w:rsidRPr="00C34218">
              <w:rPr>
                <w:rFonts w:ascii="Arial" w:hAnsi="Arial" w:cs="Arial"/>
                <w:color w:val="000000"/>
                <w:sz w:val="16"/>
                <w:szCs w:val="16"/>
              </w:rPr>
              <w:t>)</w:t>
            </w:r>
          </w:p>
        </w:tc>
        <w:tc>
          <w:tcPr>
            <w:tcW w:w="828" w:type="pct"/>
            <w:tcBorders>
              <w:top w:val="nil"/>
              <w:left w:val="nil"/>
              <w:bottom w:val="single" w:sz="4" w:space="0" w:color="auto"/>
              <w:right w:val="nil"/>
            </w:tcBorders>
            <w:noWrap/>
            <w:vAlign w:val="center"/>
            <w:hideMark/>
          </w:tcPr>
          <w:p w14:paraId="6C571A73" w14:textId="6C3BB761"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(121.700)</w:t>
            </w:r>
          </w:p>
        </w:tc>
        <w:tc>
          <w:tcPr>
            <w:tcW w:w="87" w:type="pct"/>
            <w:tcBorders>
              <w:top w:val="nil"/>
              <w:left w:val="nil"/>
              <w:bottom w:val="nil"/>
              <w:right w:val="nil"/>
            </w:tcBorders>
            <w:noWrap/>
            <w:vAlign w:val="center"/>
            <w:hideMark/>
          </w:tcPr>
          <w:p w14:paraId="649EAD87" w14:textId="77777777" w:rsidR="00B4477B" w:rsidRPr="00C34218" w:rsidRDefault="00B4477B" w:rsidP="00B4477B">
            <w:pPr>
              <w:ind w:firstLineChars="100" w:firstLine="160"/>
              <w:jc w:val="right"/>
              <w:rPr>
                <w:rFonts w:ascii="Arial" w:hAnsi="Arial" w:cs="Arial"/>
                <w:color w:val="000000"/>
                <w:sz w:val="16"/>
                <w:szCs w:val="16"/>
              </w:rPr>
            </w:pPr>
          </w:p>
        </w:tc>
        <w:tc>
          <w:tcPr>
            <w:tcW w:w="769" w:type="pct"/>
            <w:tcBorders>
              <w:top w:val="nil"/>
              <w:left w:val="nil"/>
              <w:bottom w:val="single" w:sz="4" w:space="0" w:color="auto"/>
              <w:right w:val="nil"/>
            </w:tcBorders>
            <w:noWrap/>
            <w:vAlign w:val="center"/>
            <w:hideMark/>
          </w:tcPr>
          <w:p w14:paraId="367408B5" w14:textId="23D647F2"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w:t>
            </w:r>
          </w:p>
        </w:tc>
        <w:tc>
          <w:tcPr>
            <w:tcW w:w="85" w:type="pct"/>
            <w:tcBorders>
              <w:top w:val="nil"/>
              <w:left w:val="nil"/>
              <w:bottom w:val="nil"/>
              <w:right w:val="nil"/>
            </w:tcBorders>
            <w:noWrap/>
            <w:vAlign w:val="center"/>
            <w:hideMark/>
          </w:tcPr>
          <w:p w14:paraId="1C7EDA7A" w14:textId="77777777" w:rsidR="00B4477B" w:rsidRPr="00C34218" w:rsidRDefault="00B4477B" w:rsidP="00B4477B">
            <w:pPr>
              <w:ind w:firstLineChars="100" w:firstLine="160"/>
              <w:jc w:val="right"/>
              <w:rPr>
                <w:rFonts w:ascii="Arial" w:hAnsi="Arial" w:cs="Arial"/>
                <w:color w:val="000000"/>
                <w:sz w:val="16"/>
                <w:szCs w:val="16"/>
              </w:rPr>
            </w:pPr>
          </w:p>
        </w:tc>
        <w:tc>
          <w:tcPr>
            <w:tcW w:w="748" w:type="pct"/>
            <w:tcBorders>
              <w:top w:val="nil"/>
              <w:left w:val="nil"/>
              <w:bottom w:val="single" w:sz="4" w:space="0" w:color="auto"/>
              <w:right w:val="nil"/>
            </w:tcBorders>
            <w:noWrap/>
            <w:vAlign w:val="center"/>
            <w:hideMark/>
          </w:tcPr>
          <w:p w14:paraId="4990422D" w14:textId="2654E6C1"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1.180</w:t>
            </w:r>
          </w:p>
        </w:tc>
        <w:tc>
          <w:tcPr>
            <w:tcW w:w="88" w:type="pct"/>
            <w:tcBorders>
              <w:top w:val="nil"/>
              <w:left w:val="nil"/>
              <w:bottom w:val="nil"/>
              <w:right w:val="nil"/>
            </w:tcBorders>
            <w:noWrap/>
            <w:vAlign w:val="center"/>
            <w:hideMark/>
          </w:tcPr>
          <w:p w14:paraId="3E47999B" w14:textId="77777777" w:rsidR="00B4477B" w:rsidRPr="00C34218" w:rsidRDefault="00B4477B" w:rsidP="00B4477B">
            <w:pPr>
              <w:ind w:firstLineChars="100" w:firstLine="160"/>
              <w:jc w:val="right"/>
              <w:rPr>
                <w:rFonts w:ascii="Arial" w:hAnsi="Arial" w:cs="Arial"/>
                <w:color w:val="000000"/>
                <w:sz w:val="16"/>
                <w:szCs w:val="16"/>
              </w:rPr>
            </w:pPr>
          </w:p>
        </w:tc>
        <w:tc>
          <w:tcPr>
            <w:tcW w:w="827" w:type="pct"/>
            <w:tcBorders>
              <w:top w:val="nil"/>
              <w:left w:val="nil"/>
              <w:bottom w:val="single" w:sz="4" w:space="0" w:color="auto"/>
              <w:right w:val="nil"/>
            </w:tcBorders>
            <w:noWrap/>
            <w:vAlign w:val="center"/>
            <w:hideMark/>
          </w:tcPr>
          <w:p w14:paraId="5BDCA04E" w14:textId="7CCF067E"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(120.520)</w:t>
            </w:r>
          </w:p>
        </w:tc>
      </w:tr>
      <w:tr w:rsidR="003745FF" w:rsidRPr="00C34218" w14:paraId="7BC23701" w14:textId="77777777" w:rsidTr="008218DE">
        <w:trPr>
          <w:trHeight w:val="170"/>
        </w:trPr>
        <w:tc>
          <w:tcPr>
            <w:tcW w:w="1568" w:type="pct"/>
            <w:tcBorders>
              <w:top w:val="nil"/>
              <w:left w:val="nil"/>
              <w:bottom w:val="nil"/>
              <w:right w:val="nil"/>
            </w:tcBorders>
            <w:noWrap/>
            <w:vAlign w:val="center"/>
            <w:hideMark/>
          </w:tcPr>
          <w:p w14:paraId="7BDB9A9C" w14:textId="77777777" w:rsidR="00B4477B" w:rsidRPr="00C34218" w:rsidRDefault="00B4477B" w:rsidP="00B4477B">
            <w:pPr>
              <w:ind w:firstLineChars="100" w:firstLine="160"/>
              <w:jc w:val="right"/>
              <w:rPr>
                <w:rFonts w:ascii="Arial" w:hAnsi="Arial" w:cs="Arial"/>
                <w:color w:val="000000"/>
                <w:sz w:val="16"/>
                <w:szCs w:val="16"/>
              </w:rPr>
            </w:pPr>
          </w:p>
        </w:tc>
        <w:tc>
          <w:tcPr>
            <w:tcW w:w="828" w:type="pct"/>
            <w:tcBorders>
              <w:top w:val="nil"/>
              <w:left w:val="nil"/>
              <w:bottom w:val="nil"/>
              <w:right w:val="nil"/>
            </w:tcBorders>
            <w:noWrap/>
            <w:vAlign w:val="center"/>
            <w:hideMark/>
          </w:tcPr>
          <w:p w14:paraId="32C7416B" w14:textId="77777777" w:rsidR="00B4477B" w:rsidRPr="00C34218" w:rsidRDefault="00B4477B" w:rsidP="00B4477B">
            <w:pPr>
              <w:ind w:firstLineChars="100" w:firstLine="160"/>
              <w:rPr>
                <w:rFonts w:ascii="Arial" w:hAnsi="Arial" w:cs="Arial"/>
                <w:sz w:val="16"/>
                <w:szCs w:val="16"/>
              </w:rPr>
            </w:pPr>
          </w:p>
        </w:tc>
        <w:tc>
          <w:tcPr>
            <w:tcW w:w="87" w:type="pct"/>
            <w:tcBorders>
              <w:top w:val="nil"/>
              <w:left w:val="nil"/>
              <w:bottom w:val="nil"/>
              <w:right w:val="nil"/>
            </w:tcBorders>
            <w:noWrap/>
            <w:vAlign w:val="center"/>
            <w:hideMark/>
          </w:tcPr>
          <w:p w14:paraId="21256B55" w14:textId="77777777" w:rsidR="00B4477B" w:rsidRPr="00C34218" w:rsidRDefault="00B4477B" w:rsidP="00B4477B">
            <w:pPr>
              <w:ind w:firstLineChars="100" w:firstLine="160"/>
              <w:jc w:val="right"/>
              <w:rPr>
                <w:rFonts w:ascii="Arial" w:hAnsi="Arial" w:cs="Arial"/>
                <w:sz w:val="16"/>
                <w:szCs w:val="16"/>
              </w:rPr>
            </w:pPr>
          </w:p>
        </w:tc>
        <w:tc>
          <w:tcPr>
            <w:tcW w:w="769" w:type="pct"/>
            <w:tcBorders>
              <w:top w:val="nil"/>
              <w:left w:val="nil"/>
              <w:bottom w:val="nil"/>
              <w:right w:val="nil"/>
            </w:tcBorders>
            <w:noWrap/>
            <w:vAlign w:val="center"/>
            <w:hideMark/>
          </w:tcPr>
          <w:p w14:paraId="33935DF7" w14:textId="77777777" w:rsidR="00B4477B" w:rsidRPr="00C34218" w:rsidRDefault="00B4477B" w:rsidP="00B4477B">
            <w:pPr>
              <w:ind w:firstLineChars="100" w:firstLine="160"/>
              <w:jc w:val="right"/>
              <w:rPr>
                <w:rFonts w:ascii="Arial" w:hAnsi="Arial" w:cs="Arial"/>
                <w:sz w:val="16"/>
                <w:szCs w:val="16"/>
              </w:rPr>
            </w:pPr>
          </w:p>
        </w:tc>
        <w:tc>
          <w:tcPr>
            <w:tcW w:w="85" w:type="pct"/>
            <w:tcBorders>
              <w:top w:val="nil"/>
              <w:left w:val="nil"/>
              <w:bottom w:val="nil"/>
              <w:right w:val="nil"/>
            </w:tcBorders>
            <w:noWrap/>
            <w:vAlign w:val="center"/>
            <w:hideMark/>
          </w:tcPr>
          <w:p w14:paraId="3788AE83" w14:textId="77777777" w:rsidR="00B4477B" w:rsidRPr="00C34218" w:rsidRDefault="00B4477B" w:rsidP="00B4477B">
            <w:pPr>
              <w:ind w:firstLineChars="100" w:firstLine="160"/>
              <w:jc w:val="right"/>
              <w:rPr>
                <w:rFonts w:ascii="Arial" w:hAnsi="Arial" w:cs="Arial"/>
                <w:sz w:val="16"/>
                <w:szCs w:val="16"/>
              </w:rPr>
            </w:pPr>
          </w:p>
        </w:tc>
        <w:tc>
          <w:tcPr>
            <w:tcW w:w="748" w:type="pct"/>
            <w:tcBorders>
              <w:top w:val="nil"/>
              <w:left w:val="nil"/>
              <w:bottom w:val="nil"/>
              <w:right w:val="nil"/>
            </w:tcBorders>
            <w:noWrap/>
            <w:vAlign w:val="center"/>
            <w:hideMark/>
          </w:tcPr>
          <w:p w14:paraId="119BB301" w14:textId="77777777" w:rsidR="00B4477B" w:rsidRPr="00C34218" w:rsidRDefault="00B4477B" w:rsidP="00B4477B">
            <w:pPr>
              <w:ind w:firstLineChars="100" w:firstLine="160"/>
              <w:jc w:val="right"/>
              <w:rPr>
                <w:rFonts w:ascii="Arial" w:hAnsi="Arial" w:cs="Arial"/>
                <w:sz w:val="16"/>
                <w:szCs w:val="16"/>
              </w:rPr>
            </w:pPr>
          </w:p>
        </w:tc>
        <w:tc>
          <w:tcPr>
            <w:tcW w:w="88" w:type="pct"/>
            <w:tcBorders>
              <w:top w:val="nil"/>
              <w:left w:val="nil"/>
              <w:bottom w:val="nil"/>
              <w:right w:val="nil"/>
            </w:tcBorders>
            <w:noWrap/>
            <w:vAlign w:val="center"/>
            <w:hideMark/>
          </w:tcPr>
          <w:p w14:paraId="1D2EF7EB" w14:textId="77777777" w:rsidR="00B4477B" w:rsidRPr="00C34218" w:rsidRDefault="00B4477B" w:rsidP="00B4477B">
            <w:pPr>
              <w:ind w:firstLineChars="100" w:firstLine="160"/>
              <w:jc w:val="right"/>
              <w:rPr>
                <w:rFonts w:ascii="Arial" w:hAnsi="Arial" w:cs="Arial"/>
                <w:sz w:val="16"/>
                <w:szCs w:val="16"/>
              </w:rPr>
            </w:pPr>
          </w:p>
        </w:tc>
        <w:tc>
          <w:tcPr>
            <w:tcW w:w="827" w:type="pct"/>
            <w:tcBorders>
              <w:top w:val="single" w:sz="4" w:space="0" w:color="auto"/>
              <w:left w:val="nil"/>
              <w:bottom w:val="nil"/>
              <w:right w:val="nil"/>
            </w:tcBorders>
            <w:noWrap/>
            <w:vAlign w:val="center"/>
            <w:hideMark/>
          </w:tcPr>
          <w:p w14:paraId="2DE9C1F2" w14:textId="77777777" w:rsidR="00B4477B" w:rsidRPr="00C34218" w:rsidRDefault="00B4477B" w:rsidP="00B4477B">
            <w:pPr>
              <w:ind w:firstLineChars="100" w:firstLine="160"/>
              <w:jc w:val="right"/>
              <w:rPr>
                <w:rFonts w:ascii="Arial" w:hAnsi="Arial" w:cs="Arial"/>
                <w:sz w:val="16"/>
                <w:szCs w:val="16"/>
              </w:rPr>
            </w:pPr>
          </w:p>
        </w:tc>
      </w:tr>
      <w:tr w:rsidR="003745FF" w:rsidRPr="00C34218" w14:paraId="0EC132F6" w14:textId="77777777" w:rsidTr="00052A90">
        <w:trPr>
          <w:trHeight w:val="170"/>
        </w:trPr>
        <w:tc>
          <w:tcPr>
            <w:tcW w:w="1568" w:type="pct"/>
            <w:tcBorders>
              <w:top w:val="nil"/>
              <w:left w:val="nil"/>
              <w:bottom w:val="nil"/>
              <w:right w:val="nil"/>
            </w:tcBorders>
            <w:noWrap/>
            <w:vAlign w:val="bottom"/>
            <w:hideMark/>
          </w:tcPr>
          <w:p w14:paraId="64C51640" w14:textId="77777777" w:rsidR="00B4477B" w:rsidRPr="00C34218" w:rsidRDefault="00B4477B" w:rsidP="00B4477B">
            <w:pPr>
              <w:ind w:firstLineChars="100" w:firstLine="160"/>
              <w:jc w:val="right"/>
              <w:rPr>
                <w:rFonts w:ascii="Arial" w:hAnsi="Arial" w:cs="Arial"/>
                <w:sz w:val="16"/>
                <w:szCs w:val="16"/>
              </w:rPr>
            </w:pPr>
          </w:p>
        </w:tc>
        <w:tc>
          <w:tcPr>
            <w:tcW w:w="828" w:type="pct"/>
            <w:tcBorders>
              <w:top w:val="nil"/>
              <w:left w:val="nil"/>
              <w:bottom w:val="single" w:sz="4" w:space="0" w:color="auto"/>
              <w:right w:val="nil"/>
            </w:tcBorders>
            <w:noWrap/>
            <w:vAlign w:val="center"/>
            <w:hideMark/>
          </w:tcPr>
          <w:p w14:paraId="77F37CDF" w14:textId="2D2F9DD9"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(229.582)</w:t>
            </w:r>
          </w:p>
        </w:tc>
        <w:tc>
          <w:tcPr>
            <w:tcW w:w="87" w:type="pct"/>
            <w:tcBorders>
              <w:top w:val="nil"/>
              <w:left w:val="nil"/>
              <w:bottom w:val="nil"/>
              <w:right w:val="nil"/>
            </w:tcBorders>
            <w:noWrap/>
            <w:vAlign w:val="center"/>
            <w:hideMark/>
          </w:tcPr>
          <w:p w14:paraId="530A7F3B" w14:textId="77777777" w:rsidR="00B4477B" w:rsidRPr="00C34218" w:rsidRDefault="00B4477B" w:rsidP="00B4477B">
            <w:pPr>
              <w:ind w:firstLineChars="100" w:firstLine="160"/>
              <w:jc w:val="right"/>
              <w:rPr>
                <w:rFonts w:ascii="Arial" w:hAnsi="Arial" w:cs="Arial"/>
                <w:color w:val="000000"/>
                <w:sz w:val="16"/>
                <w:szCs w:val="16"/>
              </w:rPr>
            </w:pPr>
          </w:p>
        </w:tc>
        <w:tc>
          <w:tcPr>
            <w:tcW w:w="769" w:type="pct"/>
            <w:tcBorders>
              <w:top w:val="nil"/>
              <w:left w:val="nil"/>
              <w:bottom w:val="single" w:sz="4" w:space="0" w:color="auto"/>
              <w:right w:val="nil"/>
            </w:tcBorders>
            <w:noWrap/>
            <w:vAlign w:val="center"/>
            <w:hideMark/>
          </w:tcPr>
          <w:p w14:paraId="54BFDCF7" w14:textId="0D926588" w:rsidR="00B4477B" w:rsidRPr="00C34218" w:rsidRDefault="00ED2409"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(6.04</w:t>
            </w:r>
            <w:r w:rsidR="003478EB" w:rsidRPr="00C34218">
              <w:rPr>
                <w:rFonts w:ascii="Arial" w:hAnsi="Arial" w:cs="Arial"/>
                <w:color w:val="000000"/>
                <w:sz w:val="16"/>
                <w:szCs w:val="16"/>
              </w:rPr>
              <w:t>8</w:t>
            </w:r>
            <w:r w:rsidRPr="00C34218">
              <w:rPr>
                <w:rFonts w:ascii="Arial" w:hAnsi="Arial" w:cs="Arial"/>
                <w:color w:val="000000"/>
                <w:sz w:val="16"/>
                <w:szCs w:val="16"/>
              </w:rPr>
              <w:t>)</w:t>
            </w:r>
          </w:p>
        </w:tc>
        <w:tc>
          <w:tcPr>
            <w:tcW w:w="85" w:type="pct"/>
            <w:tcBorders>
              <w:top w:val="nil"/>
              <w:left w:val="nil"/>
              <w:bottom w:val="nil"/>
              <w:right w:val="nil"/>
            </w:tcBorders>
            <w:noWrap/>
            <w:vAlign w:val="center"/>
            <w:hideMark/>
          </w:tcPr>
          <w:p w14:paraId="5F8CC419" w14:textId="77777777" w:rsidR="00B4477B" w:rsidRPr="00C34218" w:rsidRDefault="00B4477B" w:rsidP="00B4477B">
            <w:pPr>
              <w:ind w:firstLineChars="100" w:firstLine="160"/>
              <w:jc w:val="right"/>
              <w:rPr>
                <w:rFonts w:ascii="Arial" w:hAnsi="Arial" w:cs="Arial"/>
                <w:color w:val="000000"/>
                <w:sz w:val="16"/>
                <w:szCs w:val="16"/>
              </w:rPr>
            </w:pPr>
          </w:p>
        </w:tc>
        <w:tc>
          <w:tcPr>
            <w:tcW w:w="748" w:type="pct"/>
            <w:tcBorders>
              <w:top w:val="nil"/>
              <w:left w:val="nil"/>
              <w:bottom w:val="single" w:sz="4" w:space="0" w:color="auto"/>
              <w:right w:val="nil"/>
            </w:tcBorders>
            <w:noWrap/>
            <w:vAlign w:val="center"/>
            <w:hideMark/>
          </w:tcPr>
          <w:p w14:paraId="364BE127" w14:textId="5B5C2DF4"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1.180</w:t>
            </w:r>
          </w:p>
        </w:tc>
        <w:tc>
          <w:tcPr>
            <w:tcW w:w="88" w:type="pct"/>
            <w:tcBorders>
              <w:top w:val="nil"/>
              <w:left w:val="nil"/>
              <w:bottom w:val="nil"/>
              <w:right w:val="nil"/>
            </w:tcBorders>
            <w:noWrap/>
            <w:vAlign w:val="center"/>
            <w:hideMark/>
          </w:tcPr>
          <w:p w14:paraId="1809687E" w14:textId="77777777" w:rsidR="00B4477B" w:rsidRPr="00C34218" w:rsidRDefault="00B4477B" w:rsidP="00B4477B">
            <w:pPr>
              <w:ind w:firstLineChars="100" w:firstLine="160"/>
              <w:jc w:val="right"/>
              <w:rPr>
                <w:rFonts w:ascii="Arial" w:hAnsi="Arial" w:cs="Arial"/>
                <w:color w:val="000000"/>
                <w:sz w:val="16"/>
                <w:szCs w:val="16"/>
              </w:rPr>
            </w:pPr>
          </w:p>
        </w:tc>
        <w:tc>
          <w:tcPr>
            <w:tcW w:w="827" w:type="pct"/>
            <w:tcBorders>
              <w:top w:val="nil"/>
              <w:left w:val="nil"/>
              <w:bottom w:val="single" w:sz="4" w:space="0" w:color="auto"/>
              <w:right w:val="nil"/>
            </w:tcBorders>
            <w:noWrap/>
            <w:vAlign w:val="center"/>
            <w:hideMark/>
          </w:tcPr>
          <w:p w14:paraId="3BFA5CA6" w14:textId="51CBA983"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(2</w:t>
            </w:r>
            <w:r w:rsidR="00425DF2" w:rsidRPr="00C34218">
              <w:rPr>
                <w:rFonts w:ascii="Arial" w:hAnsi="Arial" w:cs="Arial"/>
                <w:color w:val="000000"/>
                <w:sz w:val="16"/>
                <w:szCs w:val="16"/>
              </w:rPr>
              <w:t>34</w:t>
            </w:r>
            <w:r w:rsidRPr="00C34218">
              <w:rPr>
                <w:rFonts w:ascii="Arial" w:hAnsi="Arial" w:cs="Arial"/>
                <w:color w:val="000000"/>
                <w:sz w:val="16"/>
                <w:szCs w:val="16"/>
              </w:rPr>
              <w:t>.</w:t>
            </w:r>
            <w:r w:rsidR="00425DF2" w:rsidRPr="00C34218">
              <w:rPr>
                <w:rFonts w:ascii="Arial" w:hAnsi="Arial" w:cs="Arial"/>
                <w:color w:val="000000"/>
                <w:sz w:val="16"/>
                <w:szCs w:val="16"/>
              </w:rPr>
              <w:t>4</w:t>
            </w:r>
            <w:r w:rsidR="003478EB" w:rsidRPr="00C34218">
              <w:rPr>
                <w:rFonts w:ascii="Arial" w:hAnsi="Arial" w:cs="Arial"/>
                <w:color w:val="000000"/>
                <w:sz w:val="16"/>
                <w:szCs w:val="16"/>
              </w:rPr>
              <w:t>50</w:t>
            </w:r>
            <w:r w:rsidRPr="00C34218">
              <w:rPr>
                <w:rFonts w:ascii="Arial" w:hAnsi="Arial" w:cs="Arial"/>
                <w:color w:val="000000"/>
                <w:sz w:val="16"/>
                <w:szCs w:val="16"/>
              </w:rPr>
              <w:t>)</w:t>
            </w:r>
          </w:p>
        </w:tc>
      </w:tr>
      <w:tr w:rsidR="003745FF" w:rsidRPr="00C34218" w14:paraId="013C820B" w14:textId="77777777" w:rsidTr="00052A90">
        <w:trPr>
          <w:trHeight w:val="170"/>
        </w:trPr>
        <w:tc>
          <w:tcPr>
            <w:tcW w:w="1568" w:type="pct"/>
            <w:tcBorders>
              <w:top w:val="nil"/>
              <w:left w:val="nil"/>
              <w:bottom w:val="nil"/>
              <w:right w:val="nil"/>
            </w:tcBorders>
            <w:noWrap/>
            <w:vAlign w:val="center"/>
            <w:hideMark/>
          </w:tcPr>
          <w:p w14:paraId="24CCB500" w14:textId="77777777" w:rsidR="00B4477B" w:rsidRPr="00C34218" w:rsidRDefault="00B4477B" w:rsidP="00B4477B">
            <w:pPr>
              <w:jc w:val="both"/>
              <w:rPr>
                <w:rFonts w:ascii="Arial" w:hAnsi="Arial" w:cs="Arial"/>
                <w:b/>
                <w:bCs/>
                <w:color w:val="000000"/>
                <w:sz w:val="16"/>
                <w:szCs w:val="16"/>
              </w:rPr>
            </w:pPr>
            <w:r w:rsidRPr="00C34218">
              <w:rPr>
                <w:rFonts w:ascii="Arial" w:hAnsi="Arial" w:cs="Arial"/>
                <w:b/>
                <w:bCs/>
                <w:color w:val="000000"/>
                <w:sz w:val="16"/>
                <w:szCs w:val="16"/>
              </w:rPr>
              <w:t>Prédios e benfeitorias</w:t>
            </w:r>
          </w:p>
        </w:tc>
        <w:tc>
          <w:tcPr>
            <w:tcW w:w="828" w:type="pct"/>
            <w:tcBorders>
              <w:top w:val="single" w:sz="4" w:space="0" w:color="auto"/>
              <w:left w:val="nil"/>
              <w:bottom w:val="nil"/>
              <w:right w:val="nil"/>
            </w:tcBorders>
            <w:noWrap/>
            <w:vAlign w:val="bottom"/>
            <w:hideMark/>
          </w:tcPr>
          <w:p w14:paraId="5C488C3A" w14:textId="77777777" w:rsidR="00B4477B" w:rsidRPr="00C34218" w:rsidRDefault="00B4477B" w:rsidP="00B4477B">
            <w:pPr>
              <w:jc w:val="both"/>
              <w:rPr>
                <w:rFonts w:ascii="Arial" w:hAnsi="Arial" w:cs="Arial"/>
                <w:b/>
                <w:bCs/>
                <w:color w:val="000000"/>
                <w:sz w:val="16"/>
                <w:szCs w:val="16"/>
              </w:rPr>
            </w:pPr>
          </w:p>
        </w:tc>
        <w:tc>
          <w:tcPr>
            <w:tcW w:w="87" w:type="pct"/>
            <w:tcBorders>
              <w:top w:val="nil"/>
              <w:left w:val="nil"/>
              <w:bottom w:val="nil"/>
              <w:right w:val="nil"/>
            </w:tcBorders>
            <w:noWrap/>
            <w:vAlign w:val="bottom"/>
            <w:hideMark/>
          </w:tcPr>
          <w:p w14:paraId="663874FE" w14:textId="77777777" w:rsidR="00B4477B" w:rsidRPr="00C34218" w:rsidRDefault="00B4477B" w:rsidP="00B4477B">
            <w:pPr>
              <w:rPr>
                <w:rFonts w:ascii="Arial" w:hAnsi="Arial" w:cs="Arial"/>
                <w:sz w:val="16"/>
                <w:szCs w:val="16"/>
              </w:rPr>
            </w:pPr>
          </w:p>
        </w:tc>
        <w:tc>
          <w:tcPr>
            <w:tcW w:w="769" w:type="pct"/>
            <w:tcBorders>
              <w:top w:val="single" w:sz="4" w:space="0" w:color="auto"/>
              <w:left w:val="nil"/>
              <w:bottom w:val="nil"/>
              <w:right w:val="nil"/>
            </w:tcBorders>
            <w:noWrap/>
            <w:vAlign w:val="bottom"/>
            <w:hideMark/>
          </w:tcPr>
          <w:p w14:paraId="1EED3201" w14:textId="77777777" w:rsidR="00B4477B" w:rsidRPr="00C34218" w:rsidRDefault="00B4477B" w:rsidP="00B4477B">
            <w:pPr>
              <w:rPr>
                <w:rFonts w:ascii="Arial" w:hAnsi="Arial" w:cs="Arial"/>
                <w:sz w:val="16"/>
                <w:szCs w:val="16"/>
              </w:rPr>
            </w:pPr>
          </w:p>
        </w:tc>
        <w:tc>
          <w:tcPr>
            <w:tcW w:w="85" w:type="pct"/>
            <w:tcBorders>
              <w:top w:val="nil"/>
              <w:left w:val="nil"/>
              <w:bottom w:val="nil"/>
              <w:right w:val="nil"/>
            </w:tcBorders>
            <w:noWrap/>
            <w:vAlign w:val="bottom"/>
            <w:hideMark/>
          </w:tcPr>
          <w:p w14:paraId="0CA42243" w14:textId="77777777" w:rsidR="00B4477B" w:rsidRPr="00C34218" w:rsidRDefault="00B4477B" w:rsidP="00B4477B">
            <w:pPr>
              <w:rPr>
                <w:rFonts w:ascii="Arial" w:hAnsi="Arial" w:cs="Arial"/>
                <w:sz w:val="16"/>
                <w:szCs w:val="16"/>
              </w:rPr>
            </w:pPr>
          </w:p>
        </w:tc>
        <w:tc>
          <w:tcPr>
            <w:tcW w:w="748" w:type="pct"/>
            <w:tcBorders>
              <w:top w:val="single" w:sz="4" w:space="0" w:color="auto"/>
              <w:left w:val="nil"/>
              <w:bottom w:val="nil"/>
              <w:right w:val="nil"/>
            </w:tcBorders>
            <w:noWrap/>
            <w:vAlign w:val="bottom"/>
            <w:hideMark/>
          </w:tcPr>
          <w:p w14:paraId="0FC32C46" w14:textId="77777777" w:rsidR="00B4477B" w:rsidRPr="00C34218" w:rsidRDefault="00B4477B" w:rsidP="00B4477B">
            <w:pPr>
              <w:rPr>
                <w:rFonts w:ascii="Arial" w:hAnsi="Arial" w:cs="Arial"/>
                <w:sz w:val="16"/>
                <w:szCs w:val="16"/>
              </w:rPr>
            </w:pPr>
          </w:p>
        </w:tc>
        <w:tc>
          <w:tcPr>
            <w:tcW w:w="88" w:type="pct"/>
            <w:tcBorders>
              <w:top w:val="nil"/>
              <w:left w:val="nil"/>
              <w:bottom w:val="nil"/>
              <w:right w:val="nil"/>
            </w:tcBorders>
            <w:noWrap/>
            <w:vAlign w:val="bottom"/>
            <w:hideMark/>
          </w:tcPr>
          <w:p w14:paraId="4D863B4B" w14:textId="77777777" w:rsidR="00B4477B" w:rsidRPr="00C34218" w:rsidRDefault="00B4477B" w:rsidP="00B4477B">
            <w:pPr>
              <w:rPr>
                <w:rFonts w:ascii="Arial" w:hAnsi="Arial" w:cs="Arial"/>
                <w:sz w:val="16"/>
                <w:szCs w:val="16"/>
              </w:rPr>
            </w:pPr>
          </w:p>
        </w:tc>
        <w:tc>
          <w:tcPr>
            <w:tcW w:w="827" w:type="pct"/>
            <w:tcBorders>
              <w:top w:val="single" w:sz="4" w:space="0" w:color="auto"/>
              <w:left w:val="nil"/>
              <w:bottom w:val="nil"/>
              <w:right w:val="nil"/>
            </w:tcBorders>
            <w:noWrap/>
            <w:vAlign w:val="bottom"/>
            <w:hideMark/>
          </w:tcPr>
          <w:p w14:paraId="319D7920" w14:textId="77777777" w:rsidR="00B4477B" w:rsidRPr="00C34218" w:rsidRDefault="00B4477B" w:rsidP="00B4477B">
            <w:pPr>
              <w:rPr>
                <w:rFonts w:ascii="Arial" w:hAnsi="Arial" w:cs="Arial"/>
                <w:sz w:val="16"/>
                <w:szCs w:val="16"/>
              </w:rPr>
            </w:pPr>
          </w:p>
        </w:tc>
      </w:tr>
      <w:tr w:rsidR="003745FF" w:rsidRPr="00C34218" w14:paraId="6624A930" w14:textId="77777777" w:rsidTr="008218DE">
        <w:trPr>
          <w:trHeight w:val="170"/>
        </w:trPr>
        <w:tc>
          <w:tcPr>
            <w:tcW w:w="1568" w:type="pct"/>
            <w:tcBorders>
              <w:top w:val="nil"/>
              <w:left w:val="nil"/>
              <w:bottom w:val="nil"/>
              <w:right w:val="nil"/>
            </w:tcBorders>
            <w:noWrap/>
            <w:vAlign w:val="center"/>
            <w:hideMark/>
          </w:tcPr>
          <w:p w14:paraId="09558311" w14:textId="77777777" w:rsidR="00B4477B" w:rsidRPr="00C34218" w:rsidRDefault="00B4477B" w:rsidP="00B4477B">
            <w:pPr>
              <w:ind w:firstLineChars="100" w:firstLine="160"/>
              <w:rPr>
                <w:rFonts w:ascii="Arial" w:hAnsi="Arial" w:cs="Arial"/>
                <w:color w:val="000000"/>
                <w:sz w:val="16"/>
                <w:szCs w:val="16"/>
              </w:rPr>
            </w:pPr>
            <w:r w:rsidRPr="00C34218">
              <w:rPr>
                <w:rFonts w:ascii="Arial" w:hAnsi="Arial" w:cs="Arial"/>
                <w:color w:val="000000"/>
                <w:sz w:val="16"/>
                <w:szCs w:val="16"/>
              </w:rPr>
              <w:t>CCPIF (i)</w:t>
            </w:r>
          </w:p>
        </w:tc>
        <w:tc>
          <w:tcPr>
            <w:tcW w:w="828" w:type="pct"/>
            <w:tcBorders>
              <w:top w:val="nil"/>
              <w:left w:val="nil"/>
              <w:bottom w:val="single" w:sz="4" w:space="0" w:color="auto"/>
              <w:right w:val="nil"/>
            </w:tcBorders>
            <w:noWrap/>
            <w:vAlign w:val="center"/>
            <w:hideMark/>
          </w:tcPr>
          <w:p w14:paraId="3091D6F4" w14:textId="6AE0440A"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(86.940)</w:t>
            </w:r>
          </w:p>
        </w:tc>
        <w:tc>
          <w:tcPr>
            <w:tcW w:w="87" w:type="pct"/>
            <w:tcBorders>
              <w:top w:val="nil"/>
              <w:left w:val="nil"/>
              <w:bottom w:val="nil"/>
              <w:right w:val="nil"/>
            </w:tcBorders>
            <w:noWrap/>
            <w:vAlign w:val="center"/>
            <w:hideMark/>
          </w:tcPr>
          <w:p w14:paraId="65F02152" w14:textId="77777777" w:rsidR="00B4477B" w:rsidRPr="00C34218" w:rsidRDefault="00B4477B" w:rsidP="00B4477B">
            <w:pPr>
              <w:ind w:firstLineChars="100" w:firstLine="160"/>
              <w:jc w:val="right"/>
              <w:rPr>
                <w:rFonts w:ascii="Arial" w:hAnsi="Arial" w:cs="Arial"/>
                <w:color w:val="000000"/>
                <w:sz w:val="16"/>
                <w:szCs w:val="16"/>
              </w:rPr>
            </w:pPr>
          </w:p>
        </w:tc>
        <w:tc>
          <w:tcPr>
            <w:tcW w:w="769" w:type="pct"/>
            <w:tcBorders>
              <w:top w:val="nil"/>
              <w:left w:val="nil"/>
              <w:bottom w:val="single" w:sz="4" w:space="0" w:color="auto"/>
              <w:right w:val="nil"/>
            </w:tcBorders>
            <w:noWrap/>
            <w:vAlign w:val="center"/>
            <w:hideMark/>
          </w:tcPr>
          <w:p w14:paraId="483B44B5" w14:textId="0EEDE5DD"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w:t>
            </w:r>
          </w:p>
        </w:tc>
        <w:tc>
          <w:tcPr>
            <w:tcW w:w="85" w:type="pct"/>
            <w:tcBorders>
              <w:top w:val="nil"/>
              <w:left w:val="nil"/>
              <w:bottom w:val="nil"/>
              <w:right w:val="nil"/>
            </w:tcBorders>
            <w:noWrap/>
            <w:vAlign w:val="center"/>
            <w:hideMark/>
          </w:tcPr>
          <w:p w14:paraId="24C7A3EE" w14:textId="77777777" w:rsidR="00B4477B" w:rsidRPr="00C34218" w:rsidRDefault="00B4477B" w:rsidP="00B4477B">
            <w:pPr>
              <w:ind w:firstLineChars="100" w:firstLine="160"/>
              <w:jc w:val="right"/>
              <w:rPr>
                <w:rFonts w:ascii="Arial" w:hAnsi="Arial" w:cs="Arial"/>
                <w:color w:val="000000"/>
                <w:sz w:val="16"/>
                <w:szCs w:val="16"/>
              </w:rPr>
            </w:pPr>
          </w:p>
        </w:tc>
        <w:tc>
          <w:tcPr>
            <w:tcW w:w="748" w:type="pct"/>
            <w:tcBorders>
              <w:top w:val="nil"/>
              <w:left w:val="nil"/>
              <w:bottom w:val="single" w:sz="4" w:space="0" w:color="auto"/>
              <w:right w:val="nil"/>
            </w:tcBorders>
            <w:noWrap/>
            <w:vAlign w:val="center"/>
            <w:hideMark/>
          </w:tcPr>
          <w:p w14:paraId="19E8A294" w14:textId="02949BCE" w:rsidR="00B4477B" w:rsidRPr="00C34218" w:rsidRDefault="00ED2409"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33.781</w:t>
            </w:r>
          </w:p>
        </w:tc>
        <w:tc>
          <w:tcPr>
            <w:tcW w:w="88" w:type="pct"/>
            <w:tcBorders>
              <w:top w:val="nil"/>
              <w:left w:val="nil"/>
              <w:bottom w:val="nil"/>
              <w:right w:val="nil"/>
            </w:tcBorders>
            <w:noWrap/>
            <w:vAlign w:val="center"/>
            <w:hideMark/>
          </w:tcPr>
          <w:p w14:paraId="0CB1B553" w14:textId="77777777" w:rsidR="00B4477B" w:rsidRPr="00C34218" w:rsidRDefault="00B4477B" w:rsidP="00B4477B">
            <w:pPr>
              <w:ind w:firstLineChars="100" w:firstLine="160"/>
              <w:jc w:val="right"/>
              <w:rPr>
                <w:rFonts w:ascii="Arial" w:hAnsi="Arial" w:cs="Arial"/>
                <w:color w:val="000000"/>
                <w:sz w:val="16"/>
                <w:szCs w:val="16"/>
              </w:rPr>
            </w:pPr>
          </w:p>
        </w:tc>
        <w:tc>
          <w:tcPr>
            <w:tcW w:w="827" w:type="pct"/>
            <w:tcBorders>
              <w:top w:val="nil"/>
              <w:left w:val="nil"/>
              <w:bottom w:val="single" w:sz="4" w:space="0" w:color="auto"/>
              <w:right w:val="nil"/>
            </w:tcBorders>
            <w:noWrap/>
            <w:vAlign w:val="center"/>
            <w:hideMark/>
          </w:tcPr>
          <w:p w14:paraId="1885F56A" w14:textId="407C3863"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w:t>
            </w:r>
            <w:r w:rsidR="00425DF2" w:rsidRPr="00C34218">
              <w:rPr>
                <w:rFonts w:ascii="Arial" w:hAnsi="Arial" w:cs="Arial"/>
                <w:color w:val="000000"/>
                <w:sz w:val="16"/>
                <w:szCs w:val="16"/>
              </w:rPr>
              <w:t>53</w:t>
            </w:r>
            <w:r w:rsidRPr="00C34218">
              <w:rPr>
                <w:rFonts w:ascii="Arial" w:hAnsi="Arial" w:cs="Arial"/>
                <w:color w:val="000000"/>
                <w:sz w:val="16"/>
                <w:szCs w:val="16"/>
              </w:rPr>
              <w:t>.</w:t>
            </w:r>
            <w:r w:rsidR="00425DF2" w:rsidRPr="00C34218">
              <w:rPr>
                <w:rFonts w:ascii="Arial" w:hAnsi="Arial" w:cs="Arial"/>
                <w:color w:val="000000"/>
                <w:sz w:val="16"/>
                <w:szCs w:val="16"/>
              </w:rPr>
              <w:t>159</w:t>
            </w:r>
            <w:r w:rsidRPr="00C34218">
              <w:rPr>
                <w:rFonts w:ascii="Arial" w:hAnsi="Arial" w:cs="Arial"/>
                <w:color w:val="000000"/>
                <w:sz w:val="16"/>
                <w:szCs w:val="16"/>
              </w:rPr>
              <w:t>)</w:t>
            </w:r>
          </w:p>
        </w:tc>
      </w:tr>
      <w:tr w:rsidR="003745FF" w:rsidRPr="00C34218" w14:paraId="271BA51F" w14:textId="77777777" w:rsidTr="008218DE">
        <w:trPr>
          <w:trHeight w:val="170"/>
        </w:trPr>
        <w:tc>
          <w:tcPr>
            <w:tcW w:w="1568" w:type="pct"/>
            <w:tcBorders>
              <w:top w:val="nil"/>
              <w:left w:val="nil"/>
              <w:bottom w:val="nil"/>
              <w:right w:val="nil"/>
            </w:tcBorders>
            <w:noWrap/>
            <w:vAlign w:val="center"/>
            <w:hideMark/>
          </w:tcPr>
          <w:p w14:paraId="277B93CB" w14:textId="77777777" w:rsidR="00B4477B" w:rsidRPr="00C34218" w:rsidRDefault="00B4477B" w:rsidP="00B4477B">
            <w:pPr>
              <w:ind w:firstLineChars="100" w:firstLine="160"/>
              <w:jc w:val="right"/>
              <w:rPr>
                <w:rFonts w:ascii="Arial" w:hAnsi="Arial" w:cs="Arial"/>
                <w:color w:val="000000"/>
                <w:sz w:val="16"/>
                <w:szCs w:val="16"/>
              </w:rPr>
            </w:pPr>
          </w:p>
        </w:tc>
        <w:tc>
          <w:tcPr>
            <w:tcW w:w="828" w:type="pct"/>
            <w:tcBorders>
              <w:top w:val="nil"/>
              <w:left w:val="nil"/>
              <w:bottom w:val="nil"/>
              <w:right w:val="nil"/>
            </w:tcBorders>
            <w:noWrap/>
            <w:vAlign w:val="center"/>
            <w:hideMark/>
          </w:tcPr>
          <w:p w14:paraId="4AE1A82A" w14:textId="77777777" w:rsidR="00B4477B" w:rsidRPr="00C34218" w:rsidRDefault="00B4477B" w:rsidP="00B4477B">
            <w:pPr>
              <w:ind w:firstLineChars="100" w:firstLine="160"/>
              <w:rPr>
                <w:rFonts w:ascii="Arial" w:hAnsi="Arial" w:cs="Arial"/>
                <w:sz w:val="16"/>
                <w:szCs w:val="16"/>
              </w:rPr>
            </w:pPr>
          </w:p>
        </w:tc>
        <w:tc>
          <w:tcPr>
            <w:tcW w:w="87" w:type="pct"/>
            <w:tcBorders>
              <w:top w:val="nil"/>
              <w:left w:val="nil"/>
              <w:bottom w:val="nil"/>
              <w:right w:val="nil"/>
            </w:tcBorders>
            <w:noWrap/>
            <w:vAlign w:val="center"/>
            <w:hideMark/>
          </w:tcPr>
          <w:p w14:paraId="4DFD2FCB" w14:textId="77777777" w:rsidR="00B4477B" w:rsidRPr="00C34218" w:rsidRDefault="00B4477B" w:rsidP="00B4477B">
            <w:pPr>
              <w:ind w:firstLineChars="100" w:firstLine="160"/>
              <w:jc w:val="right"/>
              <w:rPr>
                <w:rFonts w:ascii="Arial" w:hAnsi="Arial" w:cs="Arial"/>
                <w:sz w:val="16"/>
                <w:szCs w:val="16"/>
              </w:rPr>
            </w:pPr>
          </w:p>
        </w:tc>
        <w:tc>
          <w:tcPr>
            <w:tcW w:w="769" w:type="pct"/>
            <w:tcBorders>
              <w:top w:val="nil"/>
              <w:left w:val="nil"/>
              <w:bottom w:val="nil"/>
              <w:right w:val="nil"/>
            </w:tcBorders>
            <w:noWrap/>
            <w:vAlign w:val="center"/>
            <w:hideMark/>
          </w:tcPr>
          <w:p w14:paraId="051F651A" w14:textId="77777777" w:rsidR="00B4477B" w:rsidRPr="00C34218" w:rsidRDefault="00B4477B" w:rsidP="00B4477B">
            <w:pPr>
              <w:ind w:firstLineChars="100" w:firstLine="160"/>
              <w:jc w:val="right"/>
              <w:rPr>
                <w:rFonts w:ascii="Arial" w:hAnsi="Arial" w:cs="Arial"/>
                <w:sz w:val="16"/>
                <w:szCs w:val="16"/>
              </w:rPr>
            </w:pPr>
          </w:p>
        </w:tc>
        <w:tc>
          <w:tcPr>
            <w:tcW w:w="85" w:type="pct"/>
            <w:tcBorders>
              <w:top w:val="nil"/>
              <w:left w:val="nil"/>
              <w:bottom w:val="nil"/>
              <w:right w:val="nil"/>
            </w:tcBorders>
            <w:noWrap/>
            <w:vAlign w:val="center"/>
            <w:hideMark/>
          </w:tcPr>
          <w:p w14:paraId="20764E92" w14:textId="77777777" w:rsidR="00B4477B" w:rsidRPr="00C34218" w:rsidRDefault="00B4477B" w:rsidP="00B4477B">
            <w:pPr>
              <w:ind w:firstLineChars="100" w:firstLine="160"/>
              <w:jc w:val="right"/>
              <w:rPr>
                <w:rFonts w:ascii="Arial" w:hAnsi="Arial" w:cs="Arial"/>
                <w:sz w:val="16"/>
                <w:szCs w:val="16"/>
              </w:rPr>
            </w:pPr>
          </w:p>
        </w:tc>
        <w:tc>
          <w:tcPr>
            <w:tcW w:w="748" w:type="pct"/>
            <w:tcBorders>
              <w:top w:val="nil"/>
              <w:left w:val="nil"/>
              <w:bottom w:val="nil"/>
              <w:right w:val="nil"/>
            </w:tcBorders>
            <w:noWrap/>
            <w:vAlign w:val="center"/>
            <w:hideMark/>
          </w:tcPr>
          <w:p w14:paraId="75B0EC63" w14:textId="77777777" w:rsidR="00B4477B" w:rsidRPr="00C34218" w:rsidRDefault="00B4477B" w:rsidP="00B4477B">
            <w:pPr>
              <w:ind w:firstLineChars="100" w:firstLine="160"/>
              <w:jc w:val="right"/>
              <w:rPr>
                <w:rFonts w:ascii="Arial" w:hAnsi="Arial" w:cs="Arial"/>
                <w:sz w:val="16"/>
                <w:szCs w:val="16"/>
              </w:rPr>
            </w:pPr>
          </w:p>
        </w:tc>
        <w:tc>
          <w:tcPr>
            <w:tcW w:w="88" w:type="pct"/>
            <w:tcBorders>
              <w:top w:val="nil"/>
              <w:left w:val="nil"/>
              <w:bottom w:val="nil"/>
              <w:right w:val="nil"/>
            </w:tcBorders>
            <w:noWrap/>
            <w:vAlign w:val="center"/>
            <w:hideMark/>
          </w:tcPr>
          <w:p w14:paraId="1F697865" w14:textId="77777777" w:rsidR="00B4477B" w:rsidRPr="00C34218" w:rsidRDefault="00B4477B" w:rsidP="00B4477B">
            <w:pPr>
              <w:ind w:firstLineChars="100" w:firstLine="160"/>
              <w:jc w:val="right"/>
              <w:rPr>
                <w:rFonts w:ascii="Arial" w:hAnsi="Arial" w:cs="Arial"/>
                <w:sz w:val="16"/>
                <w:szCs w:val="16"/>
              </w:rPr>
            </w:pPr>
          </w:p>
        </w:tc>
        <w:tc>
          <w:tcPr>
            <w:tcW w:w="827" w:type="pct"/>
            <w:tcBorders>
              <w:top w:val="nil"/>
              <w:left w:val="nil"/>
              <w:bottom w:val="nil"/>
              <w:right w:val="nil"/>
            </w:tcBorders>
            <w:noWrap/>
            <w:vAlign w:val="center"/>
            <w:hideMark/>
          </w:tcPr>
          <w:p w14:paraId="2C3C79DC" w14:textId="77777777" w:rsidR="00B4477B" w:rsidRPr="00C34218" w:rsidRDefault="00B4477B" w:rsidP="00B4477B">
            <w:pPr>
              <w:ind w:firstLineChars="100" w:firstLine="160"/>
              <w:jc w:val="right"/>
              <w:rPr>
                <w:rFonts w:ascii="Arial" w:hAnsi="Arial" w:cs="Arial"/>
                <w:sz w:val="16"/>
                <w:szCs w:val="16"/>
              </w:rPr>
            </w:pPr>
          </w:p>
        </w:tc>
      </w:tr>
      <w:tr w:rsidR="003745FF" w:rsidRPr="00C34218" w14:paraId="7513372B" w14:textId="77777777" w:rsidTr="00052A90">
        <w:trPr>
          <w:trHeight w:val="170"/>
        </w:trPr>
        <w:tc>
          <w:tcPr>
            <w:tcW w:w="1568" w:type="pct"/>
            <w:tcBorders>
              <w:top w:val="nil"/>
              <w:left w:val="nil"/>
              <w:bottom w:val="nil"/>
              <w:right w:val="nil"/>
            </w:tcBorders>
            <w:noWrap/>
            <w:vAlign w:val="center"/>
            <w:hideMark/>
          </w:tcPr>
          <w:p w14:paraId="6A9A5294" w14:textId="77777777" w:rsidR="00B4477B" w:rsidRPr="00C34218" w:rsidRDefault="00B4477B" w:rsidP="00B4477B">
            <w:pPr>
              <w:ind w:firstLineChars="100" w:firstLine="160"/>
              <w:jc w:val="right"/>
              <w:rPr>
                <w:rFonts w:ascii="Arial" w:hAnsi="Arial" w:cs="Arial"/>
                <w:sz w:val="16"/>
                <w:szCs w:val="16"/>
              </w:rPr>
            </w:pPr>
          </w:p>
        </w:tc>
        <w:tc>
          <w:tcPr>
            <w:tcW w:w="828" w:type="pct"/>
            <w:tcBorders>
              <w:top w:val="nil"/>
              <w:left w:val="nil"/>
              <w:bottom w:val="single" w:sz="4" w:space="0" w:color="auto"/>
              <w:right w:val="nil"/>
            </w:tcBorders>
            <w:noWrap/>
            <w:vAlign w:val="center"/>
            <w:hideMark/>
          </w:tcPr>
          <w:p w14:paraId="3D5EDA12" w14:textId="30E4E67E"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(86.940)</w:t>
            </w:r>
          </w:p>
        </w:tc>
        <w:tc>
          <w:tcPr>
            <w:tcW w:w="87" w:type="pct"/>
            <w:tcBorders>
              <w:top w:val="nil"/>
              <w:left w:val="nil"/>
              <w:bottom w:val="nil"/>
              <w:right w:val="nil"/>
            </w:tcBorders>
            <w:noWrap/>
            <w:vAlign w:val="center"/>
            <w:hideMark/>
          </w:tcPr>
          <w:p w14:paraId="7AE0CA5D" w14:textId="77777777" w:rsidR="00B4477B" w:rsidRPr="00C34218" w:rsidRDefault="00B4477B" w:rsidP="00B4477B">
            <w:pPr>
              <w:ind w:firstLineChars="100" w:firstLine="160"/>
              <w:jc w:val="right"/>
              <w:rPr>
                <w:rFonts w:ascii="Arial" w:hAnsi="Arial" w:cs="Arial"/>
                <w:color w:val="000000"/>
                <w:sz w:val="16"/>
                <w:szCs w:val="16"/>
              </w:rPr>
            </w:pPr>
          </w:p>
        </w:tc>
        <w:tc>
          <w:tcPr>
            <w:tcW w:w="769" w:type="pct"/>
            <w:tcBorders>
              <w:top w:val="nil"/>
              <w:left w:val="nil"/>
              <w:bottom w:val="single" w:sz="4" w:space="0" w:color="auto"/>
              <w:right w:val="nil"/>
            </w:tcBorders>
            <w:noWrap/>
            <w:vAlign w:val="center"/>
            <w:hideMark/>
          </w:tcPr>
          <w:p w14:paraId="1CC04C38" w14:textId="6D837123"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w:t>
            </w:r>
          </w:p>
        </w:tc>
        <w:tc>
          <w:tcPr>
            <w:tcW w:w="85" w:type="pct"/>
            <w:tcBorders>
              <w:top w:val="nil"/>
              <w:left w:val="nil"/>
              <w:bottom w:val="nil"/>
              <w:right w:val="nil"/>
            </w:tcBorders>
            <w:noWrap/>
            <w:vAlign w:val="center"/>
            <w:hideMark/>
          </w:tcPr>
          <w:p w14:paraId="1838D2B1" w14:textId="77777777" w:rsidR="00B4477B" w:rsidRPr="00C34218" w:rsidRDefault="00B4477B" w:rsidP="00B4477B">
            <w:pPr>
              <w:ind w:firstLineChars="100" w:firstLine="160"/>
              <w:jc w:val="right"/>
              <w:rPr>
                <w:rFonts w:ascii="Arial" w:hAnsi="Arial" w:cs="Arial"/>
                <w:color w:val="000000"/>
                <w:sz w:val="16"/>
                <w:szCs w:val="16"/>
              </w:rPr>
            </w:pPr>
          </w:p>
        </w:tc>
        <w:tc>
          <w:tcPr>
            <w:tcW w:w="748" w:type="pct"/>
            <w:tcBorders>
              <w:top w:val="nil"/>
              <w:left w:val="nil"/>
              <w:bottom w:val="single" w:sz="4" w:space="0" w:color="auto"/>
              <w:right w:val="nil"/>
            </w:tcBorders>
            <w:noWrap/>
            <w:vAlign w:val="center"/>
            <w:hideMark/>
          </w:tcPr>
          <w:p w14:paraId="56F79BAD" w14:textId="0E2842A7" w:rsidR="00B4477B" w:rsidRPr="00C34218" w:rsidRDefault="00ED2409"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33.781</w:t>
            </w:r>
          </w:p>
        </w:tc>
        <w:tc>
          <w:tcPr>
            <w:tcW w:w="88" w:type="pct"/>
            <w:tcBorders>
              <w:top w:val="nil"/>
              <w:left w:val="nil"/>
              <w:bottom w:val="nil"/>
              <w:right w:val="nil"/>
            </w:tcBorders>
            <w:noWrap/>
            <w:vAlign w:val="center"/>
            <w:hideMark/>
          </w:tcPr>
          <w:p w14:paraId="741C31B5" w14:textId="77777777" w:rsidR="00B4477B" w:rsidRPr="00C34218" w:rsidRDefault="00B4477B" w:rsidP="00B4477B">
            <w:pPr>
              <w:ind w:firstLineChars="100" w:firstLine="160"/>
              <w:jc w:val="right"/>
              <w:rPr>
                <w:rFonts w:ascii="Arial" w:hAnsi="Arial" w:cs="Arial"/>
                <w:color w:val="000000"/>
                <w:sz w:val="16"/>
                <w:szCs w:val="16"/>
              </w:rPr>
            </w:pPr>
          </w:p>
        </w:tc>
        <w:tc>
          <w:tcPr>
            <w:tcW w:w="827" w:type="pct"/>
            <w:tcBorders>
              <w:top w:val="nil"/>
              <w:left w:val="nil"/>
              <w:bottom w:val="single" w:sz="4" w:space="0" w:color="auto"/>
              <w:right w:val="nil"/>
            </w:tcBorders>
            <w:noWrap/>
            <w:vAlign w:val="center"/>
            <w:hideMark/>
          </w:tcPr>
          <w:p w14:paraId="78ABE23D" w14:textId="721476D6"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w:t>
            </w:r>
            <w:r w:rsidR="00425DF2" w:rsidRPr="00C34218">
              <w:rPr>
                <w:rFonts w:ascii="Arial" w:hAnsi="Arial" w:cs="Arial"/>
                <w:color w:val="000000"/>
                <w:sz w:val="16"/>
                <w:szCs w:val="16"/>
              </w:rPr>
              <w:t>53</w:t>
            </w:r>
            <w:r w:rsidRPr="00C34218">
              <w:rPr>
                <w:rFonts w:ascii="Arial" w:hAnsi="Arial" w:cs="Arial"/>
                <w:color w:val="000000"/>
                <w:sz w:val="16"/>
                <w:szCs w:val="16"/>
              </w:rPr>
              <w:t>.</w:t>
            </w:r>
            <w:r w:rsidR="00425DF2" w:rsidRPr="00C34218">
              <w:rPr>
                <w:rFonts w:ascii="Arial" w:hAnsi="Arial" w:cs="Arial"/>
                <w:color w:val="000000"/>
                <w:sz w:val="16"/>
                <w:szCs w:val="16"/>
              </w:rPr>
              <w:t>159</w:t>
            </w:r>
            <w:r w:rsidRPr="00C34218">
              <w:rPr>
                <w:rFonts w:ascii="Arial" w:hAnsi="Arial" w:cs="Arial"/>
                <w:color w:val="000000"/>
                <w:sz w:val="16"/>
                <w:szCs w:val="16"/>
              </w:rPr>
              <w:t>)</w:t>
            </w:r>
          </w:p>
        </w:tc>
      </w:tr>
      <w:tr w:rsidR="003745FF" w:rsidRPr="00C34218" w14:paraId="22C4E83B" w14:textId="77777777" w:rsidTr="00052A90">
        <w:trPr>
          <w:trHeight w:val="170"/>
        </w:trPr>
        <w:tc>
          <w:tcPr>
            <w:tcW w:w="1568" w:type="pct"/>
            <w:tcBorders>
              <w:top w:val="nil"/>
              <w:left w:val="nil"/>
              <w:bottom w:val="nil"/>
              <w:right w:val="nil"/>
            </w:tcBorders>
            <w:noWrap/>
            <w:vAlign w:val="bottom"/>
            <w:hideMark/>
          </w:tcPr>
          <w:p w14:paraId="7D3853F2" w14:textId="77777777" w:rsidR="00B4477B" w:rsidRPr="00C34218" w:rsidRDefault="00B4477B" w:rsidP="00B4477B">
            <w:pPr>
              <w:ind w:firstLineChars="100" w:firstLine="160"/>
              <w:jc w:val="right"/>
              <w:rPr>
                <w:rFonts w:ascii="Arial" w:hAnsi="Arial" w:cs="Arial"/>
                <w:color w:val="000000"/>
                <w:sz w:val="16"/>
                <w:szCs w:val="16"/>
              </w:rPr>
            </w:pPr>
          </w:p>
        </w:tc>
        <w:tc>
          <w:tcPr>
            <w:tcW w:w="828" w:type="pct"/>
            <w:tcBorders>
              <w:top w:val="single" w:sz="4" w:space="0" w:color="auto"/>
              <w:left w:val="nil"/>
              <w:bottom w:val="nil"/>
              <w:right w:val="nil"/>
            </w:tcBorders>
            <w:noWrap/>
            <w:vAlign w:val="bottom"/>
            <w:hideMark/>
          </w:tcPr>
          <w:p w14:paraId="74F95755" w14:textId="77777777" w:rsidR="00B4477B" w:rsidRPr="00C34218" w:rsidRDefault="00B4477B" w:rsidP="00B4477B">
            <w:pPr>
              <w:rPr>
                <w:rFonts w:ascii="Arial" w:hAnsi="Arial" w:cs="Arial"/>
                <w:sz w:val="16"/>
                <w:szCs w:val="16"/>
              </w:rPr>
            </w:pPr>
          </w:p>
        </w:tc>
        <w:tc>
          <w:tcPr>
            <w:tcW w:w="87" w:type="pct"/>
            <w:tcBorders>
              <w:top w:val="nil"/>
              <w:left w:val="nil"/>
              <w:bottom w:val="nil"/>
              <w:right w:val="nil"/>
            </w:tcBorders>
            <w:noWrap/>
            <w:vAlign w:val="bottom"/>
            <w:hideMark/>
          </w:tcPr>
          <w:p w14:paraId="1C9851CA" w14:textId="77777777" w:rsidR="00B4477B" w:rsidRPr="00C34218" w:rsidRDefault="00B4477B" w:rsidP="00B4477B">
            <w:pPr>
              <w:rPr>
                <w:rFonts w:ascii="Arial" w:hAnsi="Arial" w:cs="Arial"/>
                <w:sz w:val="16"/>
                <w:szCs w:val="16"/>
              </w:rPr>
            </w:pPr>
          </w:p>
        </w:tc>
        <w:tc>
          <w:tcPr>
            <w:tcW w:w="769" w:type="pct"/>
            <w:tcBorders>
              <w:top w:val="single" w:sz="4" w:space="0" w:color="auto"/>
              <w:left w:val="nil"/>
              <w:bottom w:val="nil"/>
              <w:right w:val="nil"/>
            </w:tcBorders>
            <w:noWrap/>
            <w:vAlign w:val="bottom"/>
            <w:hideMark/>
          </w:tcPr>
          <w:p w14:paraId="1A867A3E" w14:textId="77777777" w:rsidR="00B4477B" w:rsidRPr="00C34218" w:rsidRDefault="00B4477B" w:rsidP="00B4477B">
            <w:pPr>
              <w:rPr>
                <w:rFonts w:ascii="Arial" w:hAnsi="Arial" w:cs="Arial"/>
                <w:sz w:val="16"/>
                <w:szCs w:val="16"/>
              </w:rPr>
            </w:pPr>
          </w:p>
        </w:tc>
        <w:tc>
          <w:tcPr>
            <w:tcW w:w="85" w:type="pct"/>
            <w:tcBorders>
              <w:top w:val="nil"/>
              <w:left w:val="nil"/>
              <w:bottom w:val="nil"/>
              <w:right w:val="nil"/>
            </w:tcBorders>
            <w:noWrap/>
            <w:vAlign w:val="bottom"/>
            <w:hideMark/>
          </w:tcPr>
          <w:p w14:paraId="340C576B" w14:textId="77777777" w:rsidR="00B4477B" w:rsidRPr="00C34218" w:rsidRDefault="00B4477B" w:rsidP="00B4477B">
            <w:pPr>
              <w:rPr>
                <w:rFonts w:ascii="Arial" w:hAnsi="Arial" w:cs="Arial"/>
                <w:sz w:val="16"/>
                <w:szCs w:val="16"/>
              </w:rPr>
            </w:pPr>
          </w:p>
        </w:tc>
        <w:tc>
          <w:tcPr>
            <w:tcW w:w="748" w:type="pct"/>
            <w:tcBorders>
              <w:top w:val="single" w:sz="4" w:space="0" w:color="auto"/>
              <w:left w:val="nil"/>
              <w:bottom w:val="nil"/>
              <w:right w:val="nil"/>
            </w:tcBorders>
            <w:noWrap/>
            <w:vAlign w:val="bottom"/>
            <w:hideMark/>
          </w:tcPr>
          <w:p w14:paraId="588274DE" w14:textId="77777777" w:rsidR="00B4477B" w:rsidRPr="00C34218" w:rsidRDefault="00B4477B" w:rsidP="00B4477B">
            <w:pPr>
              <w:rPr>
                <w:rFonts w:ascii="Arial" w:hAnsi="Arial" w:cs="Arial"/>
                <w:sz w:val="16"/>
                <w:szCs w:val="16"/>
              </w:rPr>
            </w:pPr>
          </w:p>
        </w:tc>
        <w:tc>
          <w:tcPr>
            <w:tcW w:w="88" w:type="pct"/>
            <w:tcBorders>
              <w:top w:val="nil"/>
              <w:left w:val="nil"/>
              <w:bottom w:val="nil"/>
              <w:right w:val="nil"/>
            </w:tcBorders>
            <w:noWrap/>
            <w:vAlign w:val="bottom"/>
            <w:hideMark/>
          </w:tcPr>
          <w:p w14:paraId="1FCA500D" w14:textId="77777777" w:rsidR="00B4477B" w:rsidRPr="00C34218" w:rsidRDefault="00B4477B" w:rsidP="00B4477B">
            <w:pPr>
              <w:rPr>
                <w:rFonts w:ascii="Arial" w:hAnsi="Arial" w:cs="Arial"/>
                <w:sz w:val="16"/>
                <w:szCs w:val="16"/>
              </w:rPr>
            </w:pPr>
          </w:p>
        </w:tc>
        <w:tc>
          <w:tcPr>
            <w:tcW w:w="827" w:type="pct"/>
            <w:tcBorders>
              <w:top w:val="single" w:sz="4" w:space="0" w:color="auto"/>
              <w:left w:val="nil"/>
              <w:bottom w:val="nil"/>
              <w:right w:val="nil"/>
            </w:tcBorders>
            <w:noWrap/>
            <w:vAlign w:val="bottom"/>
            <w:hideMark/>
          </w:tcPr>
          <w:p w14:paraId="2F6DCFAD" w14:textId="77777777" w:rsidR="00B4477B" w:rsidRPr="00C34218" w:rsidRDefault="00B4477B" w:rsidP="00B4477B">
            <w:pPr>
              <w:rPr>
                <w:rFonts w:ascii="Arial" w:hAnsi="Arial" w:cs="Arial"/>
                <w:sz w:val="16"/>
                <w:szCs w:val="16"/>
              </w:rPr>
            </w:pPr>
          </w:p>
        </w:tc>
      </w:tr>
      <w:tr w:rsidR="003745FF" w:rsidRPr="00C34218" w14:paraId="77199EFC" w14:textId="77777777" w:rsidTr="008218DE">
        <w:trPr>
          <w:trHeight w:val="170"/>
        </w:trPr>
        <w:tc>
          <w:tcPr>
            <w:tcW w:w="1568" w:type="pct"/>
            <w:tcBorders>
              <w:top w:val="nil"/>
              <w:left w:val="nil"/>
              <w:bottom w:val="nil"/>
              <w:right w:val="nil"/>
            </w:tcBorders>
            <w:noWrap/>
            <w:vAlign w:val="center"/>
            <w:hideMark/>
          </w:tcPr>
          <w:p w14:paraId="770DE4BD" w14:textId="77777777" w:rsidR="00B4477B" w:rsidRPr="00C34218" w:rsidRDefault="00B4477B" w:rsidP="00B4477B">
            <w:pPr>
              <w:jc w:val="both"/>
              <w:rPr>
                <w:rFonts w:ascii="Arial" w:hAnsi="Arial" w:cs="Arial"/>
                <w:b/>
                <w:bCs/>
                <w:color w:val="000000"/>
                <w:sz w:val="16"/>
                <w:szCs w:val="16"/>
              </w:rPr>
            </w:pPr>
            <w:r w:rsidRPr="00C34218">
              <w:rPr>
                <w:rFonts w:ascii="Arial" w:hAnsi="Arial" w:cs="Arial"/>
                <w:b/>
                <w:bCs/>
                <w:color w:val="000000"/>
                <w:sz w:val="16"/>
                <w:szCs w:val="16"/>
              </w:rPr>
              <w:t>TOTAL</w:t>
            </w:r>
          </w:p>
        </w:tc>
        <w:tc>
          <w:tcPr>
            <w:tcW w:w="828" w:type="pct"/>
            <w:tcBorders>
              <w:top w:val="nil"/>
              <w:left w:val="nil"/>
              <w:bottom w:val="double" w:sz="6" w:space="0" w:color="auto"/>
              <w:right w:val="nil"/>
            </w:tcBorders>
            <w:noWrap/>
            <w:vAlign w:val="center"/>
            <w:hideMark/>
          </w:tcPr>
          <w:p w14:paraId="6B0D2789" w14:textId="259477D3"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(316.522)</w:t>
            </w:r>
          </w:p>
        </w:tc>
        <w:tc>
          <w:tcPr>
            <w:tcW w:w="87" w:type="pct"/>
            <w:tcBorders>
              <w:top w:val="nil"/>
              <w:left w:val="nil"/>
              <w:bottom w:val="nil"/>
              <w:right w:val="nil"/>
            </w:tcBorders>
            <w:noWrap/>
            <w:vAlign w:val="center"/>
            <w:hideMark/>
          </w:tcPr>
          <w:p w14:paraId="72B29CCA" w14:textId="77777777" w:rsidR="00B4477B" w:rsidRPr="00C34218" w:rsidRDefault="00B4477B" w:rsidP="00B4477B">
            <w:pPr>
              <w:ind w:firstLineChars="100" w:firstLine="160"/>
              <w:jc w:val="right"/>
              <w:rPr>
                <w:rFonts w:ascii="Arial" w:hAnsi="Arial" w:cs="Arial"/>
                <w:color w:val="000000"/>
                <w:sz w:val="16"/>
                <w:szCs w:val="16"/>
              </w:rPr>
            </w:pPr>
          </w:p>
        </w:tc>
        <w:tc>
          <w:tcPr>
            <w:tcW w:w="769" w:type="pct"/>
            <w:tcBorders>
              <w:top w:val="nil"/>
              <w:left w:val="nil"/>
              <w:bottom w:val="double" w:sz="6" w:space="0" w:color="auto"/>
              <w:right w:val="nil"/>
            </w:tcBorders>
            <w:noWrap/>
            <w:vAlign w:val="center"/>
            <w:hideMark/>
          </w:tcPr>
          <w:p w14:paraId="4935F27C" w14:textId="7768185D" w:rsidR="00B4477B" w:rsidRPr="00C34218" w:rsidRDefault="00ED2409"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(6.04</w:t>
            </w:r>
            <w:r w:rsidR="003478EB" w:rsidRPr="00C34218">
              <w:rPr>
                <w:rFonts w:ascii="Arial" w:hAnsi="Arial" w:cs="Arial"/>
                <w:color w:val="000000"/>
                <w:sz w:val="16"/>
                <w:szCs w:val="16"/>
              </w:rPr>
              <w:t>8</w:t>
            </w:r>
            <w:r w:rsidRPr="00C34218">
              <w:rPr>
                <w:rFonts w:ascii="Arial" w:hAnsi="Arial" w:cs="Arial"/>
                <w:color w:val="000000"/>
                <w:sz w:val="16"/>
                <w:szCs w:val="16"/>
              </w:rPr>
              <w:t>)</w:t>
            </w:r>
          </w:p>
        </w:tc>
        <w:tc>
          <w:tcPr>
            <w:tcW w:w="85" w:type="pct"/>
            <w:tcBorders>
              <w:top w:val="nil"/>
              <w:left w:val="nil"/>
              <w:bottom w:val="nil"/>
              <w:right w:val="nil"/>
            </w:tcBorders>
            <w:noWrap/>
            <w:vAlign w:val="center"/>
            <w:hideMark/>
          </w:tcPr>
          <w:p w14:paraId="35A457B0" w14:textId="77777777" w:rsidR="00B4477B" w:rsidRPr="00C34218" w:rsidRDefault="00B4477B" w:rsidP="00B4477B">
            <w:pPr>
              <w:ind w:firstLineChars="100" w:firstLine="160"/>
              <w:jc w:val="right"/>
              <w:rPr>
                <w:rFonts w:ascii="Arial" w:hAnsi="Arial" w:cs="Arial"/>
                <w:color w:val="000000"/>
                <w:sz w:val="16"/>
                <w:szCs w:val="16"/>
              </w:rPr>
            </w:pPr>
          </w:p>
        </w:tc>
        <w:tc>
          <w:tcPr>
            <w:tcW w:w="748" w:type="pct"/>
            <w:tcBorders>
              <w:top w:val="nil"/>
              <w:left w:val="nil"/>
              <w:bottom w:val="double" w:sz="6" w:space="0" w:color="auto"/>
              <w:right w:val="nil"/>
            </w:tcBorders>
            <w:noWrap/>
            <w:vAlign w:val="center"/>
            <w:hideMark/>
          </w:tcPr>
          <w:p w14:paraId="7CC4D034" w14:textId="50803A20" w:rsidR="00B4477B" w:rsidRPr="00C34218" w:rsidRDefault="00ED2409"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3</w:t>
            </w:r>
            <w:r w:rsidR="006C52C3" w:rsidRPr="00C34218">
              <w:rPr>
                <w:rFonts w:ascii="Arial" w:hAnsi="Arial" w:cs="Arial"/>
                <w:color w:val="000000"/>
                <w:sz w:val="16"/>
                <w:szCs w:val="16"/>
              </w:rPr>
              <w:t>4</w:t>
            </w:r>
            <w:r w:rsidRPr="00C34218">
              <w:rPr>
                <w:rFonts w:ascii="Arial" w:hAnsi="Arial" w:cs="Arial"/>
                <w:color w:val="000000"/>
                <w:sz w:val="16"/>
                <w:szCs w:val="16"/>
              </w:rPr>
              <w:t>.</w:t>
            </w:r>
            <w:r w:rsidR="006C52C3" w:rsidRPr="00C34218">
              <w:rPr>
                <w:rFonts w:ascii="Arial" w:hAnsi="Arial" w:cs="Arial"/>
                <w:color w:val="000000"/>
                <w:sz w:val="16"/>
                <w:szCs w:val="16"/>
              </w:rPr>
              <w:t>961</w:t>
            </w:r>
          </w:p>
        </w:tc>
        <w:tc>
          <w:tcPr>
            <w:tcW w:w="88" w:type="pct"/>
            <w:tcBorders>
              <w:top w:val="nil"/>
              <w:left w:val="nil"/>
              <w:bottom w:val="nil"/>
              <w:right w:val="nil"/>
            </w:tcBorders>
            <w:noWrap/>
            <w:vAlign w:val="center"/>
            <w:hideMark/>
          </w:tcPr>
          <w:p w14:paraId="25744FDB" w14:textId="77777777" w:rsidR="00B4477B" w:rsidRPr="00C34218" w:rsidRDefault="00B4477B" w:rsidP="00B4477B">
            <w:pPr>
              <w:ind w:firstLineChars="100" w:firstLine="160"/>
              <w:jc w:val="right"/>
              <w:rPr>
                <w:rFonts w:ascii="Arial" w:hAnsi="Arial" w:cs="Arial"/>
                <w:color w:val="000000"/>
                <w:sz w:val="16"/>
                <w:szCs w:val="16"/>
              </w:rPr>
            </w:pPr>
          </w:p>
        </w:tc>
        <w:tc>
          <w:tcPr>
            <w:tcW w:w="827" w:type="pct"/>
            <w:tcBorders>
              <w:top w:val="nil"/>
              <w:left w:val="nil"/>
              <w:bottom w:val="double" w:sz="6" w:space="0" w:color="auto"/>
              <w:right w:val="nil"/>
            </w:tcBorders>
            <w:noWrap/>
            <w:vAlign w:val="center"/>
            <w:hideMark/>
          </w:tcPr>
          <w:p w14:paraId="7A284CDC" w14:textId="7651112E"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w:t>
            </w:r>
            <w:r w:rsidR="00425DF2" w:rsidRPr="00C34218">
              <w:rPr>
                <w:rFonts w:ascii="Arial" w:hAnsi="Arial" w:cs="Arial"/>
                <w:color w:val="000000"/>
                <w:sz w:val="16"/>
                <w:szCs w:val="16"/>
              </w:rPr>
              <w:t>287</w:t>
            </w:r>
            <w:r w:rsidRPr="00C34218">
              <w:rPr>
                <w:rFonts w:ascii="Arial" w:hAnsi="Arial" w:cs="Arial"/>
                <w:color w:val="000000"/>
                <w:sz w:val="16"/>
                <w:szCs w:val="16"/>
              </w:rPr>
              <w:t>.</w:t>
            </w:r>
            <w:r w:rsidR="00425DF2" w:rsidRPr="00C34218">
              <w:rPr>
                <w:rFonts w:ascii="Arial" w:hAnsi="Arial" w:cs="Arial"/>
                <w:color w:val="000000"/>
                <w:sz w:val="16"/>
                <w:szCs w:val="16"/>
              </w:rPr>
              <w:t>60</w:t>
            </w:r>
            <w:r w:rsidR="003478EB" w:rsidRPr="00C34218">
              <w:rPr>
                <w:rFonts w:ascii="Arial" w:hAnsi="Arial" w:cs="Arial"/>
                <w:color w:val="000000"/>
                <w:sz w:val="16"/>
                <w:szCs w:val="16"/>
              </w:rPr>
              <w:t>9</w:t>
            </w:r>
            <w:r w:rsidRPr="00C34218">
              <w:rPr>
                <w:rFonts w:ascii="Arial" w:hAnsi="Arial" w:cs="Arial"/>
                <w:color w:val="000000"/>
                <w:sz w:val="16"/>
                <w:szCs w:val="16"/>
              </w:rPr>
              <w:t>)</w:t>
            </w:r>
          </w:p>
        </w:tc>
      </w:tr>
    </w:tbl>
    <w:p w14:paraId="664E1655" w14:textId="33A00FA9" w:rsidR="0051580B" w:rsidRPr="00C34218" w:rsidRDefault="0051580B">
      <w:pPr>
        <w:rPr>
          <w:rFonts w:ascii="Georgia" w:hAnsi="Georgia"/>
          <w:i/>
          <w:u w:val="single"/>
        </w:rPr>
      </w:pPr>
    </w:p>
    <w:p w14:paraId="2AFFC666" w14:textId="59B02353" w:rsidR="003745FF" w:rsidRPr="00C34218" w:rsidRDefault="003745FF">
      <w:pPr>
        <w:rPr>
          <w:rFonts w:ascii="Georgia" w:hAnsi="Georgia"/>
          <w:i/>
          <w:u w:val="single"/>
        </w:rPr>
      </w:pPr>
      <w:r w:rsidRPr="00C34218">
        <w:rPr>
          <w:rFonts w:ascii="Georgia" w:hAnsi="Georgia"/>
          <w:i/>
          <w:u w:val="single"/>
        </w:rPr>
        <w:br w:type="page"/>
      </w:r>
    </w:p>
    <w:tbl>
      <w:tblPr>
        <w:tblW w:w="5000" w:type="pct"/>
        <w:tblCellMar>
          <w:left w:w="70" w:type="dxa"/>
          <w:right w:w="70" w:type="dxa"/>
        </w:tblCellMar>
        <w:tblLook w:val="04A0" w:firstRow="1" w:lastRow="0" w:firstColumn="1" w:lastColumn="0" w:noHBand="0" w:noVBand="1"/>
      </w:tblPr>
      <w:tblGrid>
        <w:gridCol w:w="2795"/>
        <w:gridCol w:w="1537"/>
        <w:gridCol w:w="159"/>
        <w:gridCol w:w="1496"/>
        <w:gridCol w:w="159"/>
        <w:gridCol w:w="1391"/>
        <w:gridCol w:w="161"/>
        <w:gridCol w:w="1539"/>
      </w:tblGrid>
      <w:tr w:rsidR="003745FF" w:rsidRPr="00C34218" w14:paraId="521EDE3E" w14:textId="77777777" w:rsidTr="00052A90">
        <w:trPr>
          <w:trHeight w:val="170"/>
        </w:trPr>
        <w:tc>
          <w:tcPr>
            <w:tcW w:w="1513" w:type="pct"/>
            <w:tcBorders>
              <w:top w:val="nil"/>
              <w:left w:val="nil"/>
              <w:bottom w:val="nil"/>
              <w:right w:val="nil"/>
            </w:tcBorders>
            <w:noWrap/>
            <w:vAlign w:val="center"/>
            <w:hideMark/>
          </w:tcPr>
          <w:p w14:paraId="030520B2" w14:textId="77777777" w:rsidR="00B4477B" w:rsidRPr="00C34218" w:rsidRDefault="00B4477B" w:rsidP="00B4477B">
            <w:pPr>
              <w:rPr>
                <w:rFonts w:ascii="Arial" w:hAnsi="Arial" w:cs="Arial"/>
                <w:sz w:val="16"/>
                <w:szCs w:val="16"/>
              </w:rPr>
            </w:pPr>
          </w:p>
        </w:tc>
        <w:tc>
          <w:tcPr>
            <w:tcW w:w="832" w:type="pct"/>
            <w:tcBorders>
              <w:top w:val="nil"/>
              <w:left w:val="nil"/>
              <w:bottom w:val="single" w:sz="4" w:space="0" w:color="auto"/>
              <w:right w:val="nil"/>
            </w:tcBorders>
            <w:noWrap/>
            <w:vAlign w:val="center"/>
            <w:hideMark/>
          </w:tcPr>
          <w:p w14:paraId="76C3F1FA" w14:textId="77777777" w:rsidR="00B4477B" w:rsidRPr="00C34218" w:rsidRDefault="00B4477B" w:rsidP="00B4477B">
            <w:pPr>
              <w:jc w:val="right"/>
              <w:rPr>
                <w:rFonts w:ascii="Arial" w:hAnsi="Arial" w:cs="Arial"/>
                <w:b/>
                <w:bCs/>
                <w:color w:val="000000"/>
                <w:sz w:val="16"/>
                <w:szCs w:val="16"/>
              </w:rPr>
            </w:pPr>
            <w:r w:rsidRPr="00C34218">
              <w:rPr>
                <w:rFonts w:ascii="Arial" w:hAnsi="Arial" w:cs="Arial"/>
                <w:b/>
                <w:bCs/>
                <w:color w:val="000000"/>
                <w:sz w:val="16"/>
                <w:szCs w:val="16"/>
              </w:rPr>
              <w:t>2023</w:t>
            </w:r>
          </w:p>
        </w:tc>
        <w:tc>
          <w:tcPr>
            <w:tcW w:w="86" w:type="pct"/>
            <w:tcBorders>
              <w:top w:val="nil"/>
              <w:left w:val="nil"/>
              <w:bottom w:val="nil"/>
              <w:right w:val="nil"/>
            </w:tcBorders>
            <w:noWrap/>
            <w:vAlign w:val="center"/>
            <w:hideMark/>
          </w:tcPr>
          <w:p w14:paraId="5626EF32" w14:textId="77777777" w:rsidR="00B4477B" w:rsidRPr="00C34218" w:rsidRDefault="00B4477B" w:rsidP="00B4477B">
            <w:pPr>
              <w:jc w:val="right"/>
              <w:rPr>
                <w:rFonts w:ascii="Arial" w:hAnsi="Arial" w:cs="Arial"/>
                <w:b/>
                <w:bCs/>
                <w:color w:val="000000"/>
                <w:sz w:val="16"/>
                <w:szCs w:val="16"/>
              </w:rPr>
            </w:pPr>
          </w:p>
        </w:tc>
        <w:tc>
          <w:tcPr>
            <w:tcW w:w="810" w:type="pct"/>
            <w:tcBorders>
              <w:top w:val="nil"/>
              <w:left w:val="nil"/>
              <w:bottom w:val="single" w:sz="4" w:space="0" w:color="auto"/>
              <w:right w:val="nil"/>
            </w:tcBorders>
            <w:noWrap/>
            <w:vAlign w:val="center"/>
            <w:hideMark/>
          </w:tcPr>
          <w:p w14:paraId="2EB326CF" w14:textId="77777777" w:rsidR="00B4477B" w:rsidRPr="00C34218" w:rsidRDefault="00B4477B" w:rsidP="00B4477B">
            <w:pPr>
              <w:jc w:val="right"/>
              <w:rPr>
                <w:rFonts w:ascii="Arial" w:hAnsi="Arial" w:cs="Arial"/>
                <w:b/>
                <w:bCs/>
                <w:color w:val="000000"/>
                <w:sz w:val="16"/>
                <w:szCs w:val="16"/>
              </w:rPr>
            </w:pPr>
            <w:r w:rsidRPr="00C34218">
              <w:rPr>
                <w:rFonts w:ascii="Arial" w:hAnsi="Arial" w:cs="Arial"/>
                <w:b/>
                <w:bCs/>
                <w:color w:val="000000"/>
                <w:sz w:val="16"/>
                <w:szCs w:val="16"/>
              </w:rPr>
              <w:t>Adições</w:t>
            </w:r>
          </w:p>
        </w:tc>
        <w:tc>
          <w:tcPr>
            <w:tcW w:w="86" w:type="pct"/>
            <w:tcBorders>
              <w:top w:val="nil"/>
              <w:left w:val="nil"/>
              <w:bottom w:val="nil"/>
              <w:right w:val="nil"/>
            </w:tcBorders>
            <w:noWrap/>
            <w:vAlign w:val="center"/>
            <w:hideMark/>
          </w:tcPr>
          <w:p w14:paraId="29E49E47" w14:textId="77777777" w:rsidR="00B4477B" w:rsidRPr="00C34218" w:rsidRDefault="00B4477B" w:rsidP="00B4477B">
            <w:pPr>
              <w:jc w:val="right"/>
              <w:rPr>
                <w:rFonts w:ascii="Arial" w:hAnsi="Arial" w:cs="Arial"/>
                <w:b/>
                <w:bCs/>
                <w:color w:val="000000"/>
                <w:sz w:val="16"/>
                <w:szCs w:val="16"/>
              </w:rPr>
            </w:pPr>
          </w:p>
        </w:tc>
        <w:tc>
          <w:tcPr>
            <w:tcW w:w="753" w:type="pct"/>
            <w:tcBorders>
              <w:top w:val="nil"/>
              <w:left w:val="nil"/>
              <w:bottom w:val="single" w:sz="4" w:space="0" w:color="auto"/>
              <w:right w:val="nil"/>
            </w:tcBorders>
            <w:noWrap/>
            <w:vAlign w:val="center"/>
            <w:hideMark/>
          </w:tcPr>
          <w:p w14:paraId="4298E3C8" w14:textId="77777777" w:rsidR="00B4477B" w:rsidRPr="00C34218" w:rsidRDefault="00B4477B" w:rsidP="00B4477B">
            <w:pPr>
              <w:jc w:val="right"/>
              <w:rPr>
                <w:rFonts w:ascii="Arial" w:hAnsi="Arial" w:cs="Arial"/>
                <w:b/>
                <w:bCs/>
                <w:color w:val="000000"/>
                <w:sz w:val="16"/>
                <w:szCs w:val="16"/>
              </w:rPr>
            </w:pPr>
            <w:r w:rsidRPr="00C34218">
              <w:rPr>
                <w:rFonts w:ascii="Arial" w:hAnsi="Arial" w:cs="Arial"/>
                <w:b/>
                <w:bCs/>
                <w:color w:val="000000"/>
                <w:sz w:val="16"/>
                <w:szCs w:val="16"/>
              </w:rPr>
              <w:t>Reversões</w:t>
            </w:r>
          </w:p>
        </w:tc>
        <w:tc>
          <w:tcPr>
            <w:tcW w:w="87" w:type="pct"/>
            <w:tcBorders>
              <w:top w:val="nil"/>
              <w:left w:val="nil"/>
              <w:bottom w:val="nil"/>
              <w:right w:val="nil"/>
            </w:tcBorders>
            <w:noWrap/>
            <w:vAlign w:val="center"/>
            <w:hideMark/>
          </w:tcPr>
          <w:p w14:paraId="7E674F43" w14:textId="77777777" w:rsidR="00B4477B" w:rsidRPr="00C34218" w:rsidRDefault="00B4477B" w:rsidP="00B4477B">
            <w:pPr>
              <w:jc w:val="right"/>
              <w:rPr>
                <w:rFonts w:ascii="Arial" w:hAnsi="Arial" w:cs="Arial"/>
                <w:b/>
                <w:bCs/>
                <w:color w:val="000000"/>
                <w:sz w:val="16"/>
                <w:szCs w:val="16"/>
              </w:rPr>
            </w:pPr>
          </w:p>
        </w:tc>
        <w:tc>
          <w:tcPr>
            <w:tcW w:w="834" w:type="pct"/>
            <w:tcBorders>
              <w:top w:val="nil"/>
              <w:left w:val="nil"/>
              <w:bottom w:val="single" w:sz="4" w:space="0" w:color="auto"/>
              <w:right w:val="nil"/>
            </w:tcBorders>
            <w:noWrap/>
            <w:vAlign w:val="center"/>
            <w:hideMark/>
          </w:tcPr>
          <w:p w14:paraId="5C58B4D9" w14:textId="77777777" w:rsidR="00B4477B" w:rsidRPr="00C34218" w:rsidRDefault="00B4477B" w:rsidP="00B4477B">
            <w:pPr>
              <w:jc w:val="right"/>
              <w:rPr>
                <w:rFonts w:ascii="Arial" w:hAnsi="Arial" w:cs="Arial"/>
                <w:b/>
                <w:bCs/>
                <w:color w:val="000000"/>
                <w:sz w:val="16"/>
                <w:szCs w:val="16"/>
              </w:rPr>
            </w:pPr>
            <w:r w:rsidRPr="00C34218">
              <w:rPr>
                <w:rFonts w:ascii="Arial" w:hAnsi="Arial" w:cs="Arial"/>
                <w:b/>
                <w:bCs/>
                <w:color w:val="000000"/>
                <w:sz w:val="16"/>
                <w:szCs w:val="16"/>
              </w:rPr>
              <w:t>2024</w:t>
            </w:r>
          </w:p>
        </w:tc>
      </w:tr>
      <w:tr w:rsidR="003745FF" w:rsidRPr="00C34218" w14:paraId="4113719D" w14:textId="77777777" w:rsidTr="00052A90">
        <w:trPr>
          <w:trHeight w:val="170"/>
        </w:trPr>
        <w:tc>
          <w:tcPr>
            <w:tcW w:w="1513" w:type="pct"/>
            <w:tcBorders>
              <w:top w:val="nil"/>
              <w:left w:val="nil"/>
              <w:bottom w:val="nil"/>
              <w:right w:val="nil"/>
            </w:tcBorders>
            <w:noWrap/>
            <w:vAlign w:val="center"/>
            <w:hideMark/>
          </w:tcPr>
          <w:p w14:paraId="0540E291" w14:textId="77777777" w:rsidR="00B4477B" w:rsidRPr="00C34218" w:rsidRDefault="00B4477B" w:rsidP="00B4477B">
            <w:pPr>
              <w:jc w:val="both"/>
              <w:rPr>
                <w:rFonts w:ascii="Arial" w:hAnsi="Arial" w:cs="Arial"/>
                <w:b/>
                <w:bCs/>
                <w:color w:val="000000"/>
                <w:sz w:val="16"/>
                <w:szCs w:val="16"/>
              </w:rPr>
            </w:pPr>
            <w:r w:rsidRPr="00C34218">
              <w:rPr>
                <w:rFonts w:ascii="Arial" w:hAnsi="Arial" w:cs="Arial"/>
                <w:b/>
                <w:bCs/>
                <w:color w:val="000000"/>
                <w:sz w:val="16"/>
                <w:szCs w:val="16"/>
              </w:rPr>
              <w:t>Terrenos</w:t>
            </w:r>
          </w:p>
        </w:tc>
        <w:tc>
          <w:tcPr>
            <w:tcW w:w="832" w:type="pct"/>
            <w:tcBorders>
              <w:top w:val="single" w:sz="4" w:space="0" w:color="auto"/>
              <w:left w:val="nil"/>
              <w:bottom w:val="nil"/>
              <w:right w:val="nil"/>
            </w:tcBorders>
            <w:noWrap/>
            <w:vAlign w:val="bottom"/>
            <w:hideMark/>
          </w:tcPr>
          <w:p w14:paraId="254099B0" w14:textId="77777777" w:rsidR="00B4477B" w:rsidRPr="00C34218" w:rsidRDefault="00B4477B" w:rsidP="00B4477B">
            <w:pPr>
              <w:jc w:val="both"/>
              <w:rPr>
                <w:rFonts w:ascii="Arial" w:hAnsi="Arial" w:cs="Arial"/>
                <w:b/>
                <w:bCs/>
                <w:color w:val="000000"/>
                <w:sz w:val="16"/>
                <w:szCs w:val="16"/>
              </w:rPr>
            </w:pPr>
          </w:p>
        </w:tc>
        <w:tc>
          <w:tcPr>
            <w:tcW w:w="86" w:type="pct"/>
            <w:tcBorders>
              <w:top w:val="nil"/>
              <w:left w:val="nil"/>
              <w:bottom w:val="nil"/>
              <w:right w:val="nil"/>
            </w:tcBorders>
            <w:noWrap/>
            <w:vAlign w:val="bottom"/>
            <w:hideMark/>
          </w:tcPr>
          <w:p w14:paraId="3A54B394" w14:textId="77777777" w:rsidR="00B4477B" w:rsidRPr="00C34218" w:rsidRDefault="00B4477B" w:rsidP="00B4477B">
            <w:pPr>
              <w:rPr>
                <w:rFonts w:ascii="Arial" w:hAnsi="Arial" w:cs="Arial"/>
                <w:sz w:val="16"/>
                <w:szCs w:val="16"/>
              </w:rPr>
            </w:pPr>
          </w:p>
        </w:tc>
        <w:tc>
          <w:tcPr>
            <w:tcW w:w="810" w:type="pct"/>
            <w:tcBorders>
              <w:top w:val="single" w:sz="4" w:space="0" w:color="auto"/>
              <w:left w:val="nil"/>
              <w:bottom w:val="nil"/>
              <w:right w:val="nil"/>
            </w:tcBorders>
            <w:noWrap/>
            <w:vAlign w:val="bottom"/>
            <w:hideMark/>
          </w:tcPr>
          <w:p w14:paraId="5E7A08E9" w14:textId="77777777" w:rsidR="00B4477B" w:rsidRPr="00C34218" w:rsidRDefault="00B4477B" w:rsidP="00B4477B">
            <w:pPr>
              <w:rPr>
                <w:rFonts w:ascii="Arial" w:hAnsi="Arial" w:cs="Arial"/>
                <w:sz w:val="16"/>
                <w:szCs w:val="16"/>
              </w:rPr>
            </w:pPr>
          </w:p>
        </w:tc>
        <w:tc>
          <w:tcPr>
            <w:tcW w:w="86" w:type="pct"/>
            <w:tcBorders>
              <w:top w:val="nil"/>
              <w:left w:val="nil"/>
              <w:bottom w:val="nil"/>
              <w:right w:val="nil"/>
            </w:tcBorders>
            <w:noWrap/>
            <w:vAlign w:val="bottom"/>
            <w:hideMark/>
          </w:tcPr>
          <w:p w14:paraId="0AB4ABD0" w14:textId="77777777" w:rsidR="00B4477B" w:rsidRPr="00C34218" w:rsidRDefault="00B4477B" w:rsidP="00B4477B">
            <w:pPr>
              <w:rPr>
                <w:rFonts w:ascii="Arial" w:hAnsi="Arial" w:cs="Arial"/>
                <w:sz w:val="16"/>
                <w:szCs w:val="16"/>
              </w:rPr>
            </w:pPr>
          </w:p>
        </w:tc>
        <w:tc>
          <w:tcPr>
            <w:tcW w:w="753" w:type="pct"/>
            <w:tcBorders>
              <w:top w:val="single" w:sz="4" w:space="0" w:color="auto"/>
              <w:left w:val="nil"/>
              <w:bottom w:val="nil"/>
              <w:right w:val="nil"/>
            </w:tcBorders>
            <w:noWrap/>
            <w:vAlign w:val="bottom"/>
            <w:hideMark/>
          </w:tcPr>
          <w:p w14:paraId="503003E2" w14:textId="77777777" w:rsidR="00B4477B" w:rsidRPr="00C34218" w:rsidRDefault="00B4477B" w:rsidP="00B4477B">
            <w:pPr>
              <w:rPr>
                <w:rFonts w:ascii="Arial" w:hAnsi="Arial" w:cs="Arial"/>
                <w:sz w:val="16"/>
                <w:szCs w:val="16"/>
              </w:rPr>
            </w:pPr>
          </w:p>
        </w:tc>
        <w:tc>
          <w:tcPr>
            <w:tcW w:w="87" w:type="pct"/>
            <w:tcBorders>
              <w:top w:val="nil"/>
              <w:left w:val="nil"/>
              <w:bottom w:val="nil"/>
              <w:right w:val="nil"/>
            </w:tcBorders>
            <w:noWrap/>
            <w:vAlign w:val="bottom"/>
            <w:hideMark/>
          </w:tcPr>
          <w:p w14:paraId="5D11CD37" w14:textId="77777777" w:rsidR="00B4477B" w:rsidRPr="00C34218" w:rsidRDefault="00B4477B" w:rsidP="00B4477B">
            <w:pPr>
              <w:rPr>
                <w:rFonts w:ascii="Arial" w:hAnsi="Arial" w:cs="Arial"/>
                <w:sz w:val="16"/>
                <w:szCs w:val="16"/>
              </w:rPr>
            </w:pPr>
          </w:p>
        </w:tc>
        <w:tc>
          <w:tcPr>
            <w:tcW w:w="834" w:type="pct"/>
            <w:tcBorders>
              <w:top w:val="single" w:sz="4" w:space="0" w:color="auto"/>
              <w:left w:val="nil"/>
              <w:bottom w:val="nil"/>
              <w:right w:val="nil"/>
            </w:tcBorders>
            <w:noWrap/>
            <w:vAlign w:val="bottom"/>
            <w:hideMark/>
          </w:tcPr>
          <w:p w14:paraId="0EFAA833" w14:textId="77777777" w:rsidR="00B4477B" w:rsidRPr="00C34218" w:rsidRDefault="00B4477B" w:rsidP="00B4477B">
            <w:pPr>
              <w:rPr>
                <w:rFonts w:ascii="Arial" w:hAnsi="Arial" w:cs="Arial"/>
                <w:sz w:val="16"/>
                <w:szCs w:val="16"/>
              </w:rPr>
            </w:pPr>
          </w:p>
        </w:tc>
      </w:tr>
      <w:tr w:rsidR="003745FF" w:rsidRPr="00C34218" w14:paraId="47690F7E" w14:textId="77777777" w:rsidTr="008218DE">
        <w:trPr>
          <w:trHeight w:val="170"/>
        </w:trPr>
        <w:tc>
          <w:tcPr>
            <w:tcW w:w="1513" w:type="pct"/>
            <w:tcBorders>
              <w:top w:val="nil"/>
              <w:left w:val="nil"/>
              <w:bottom w:val="nil"/>
              <w:right w:val="nil"/>
            </w:tcBorders>
            <w:noWrap/>
            <w:vAlign w:val="center"/>
            <w:hideMark/>
          </w:tcPr>
          <w:p w14:paraId="21FA59A5" w14:textId="77777777" w:rsidR="00B4477B" w:rsidRPr="00C34218" w:rsidRDefault="00B4477B" w:rsidP="00B4477B">
            <w:pPr>
              <w:ind w:firstLineChars="100" w:firstLine="160"/>
              <w:rPr>
                <w:rFonts w:ascii="Arial" w:hAnsi="Arial" w:cs="Arial"/>
                <w:color w:val="000000"/>
                <w:sz w:val="16"/>
                <w:szCs w:val="16"/>
              </w:rPr>
            </w:pPr>
            <w:r w:rsidRPr="00C34218">
              <w:rPr>
                <w:rFonts w:ascii="Arial" w:hAnsi="Arial" w:cs="Arial"/>
                <w:color w:val="000000"/>
                <w:sz w:val="16"/>
                <w:szCs w:val="16"/>
              </w:rPr>
              <w:t>CCPIF (i)</w:t>
            </w:r>
          </w:p>
        </w:tc>
        <w:tc>
          <w:tcPr>
            <w:tcW w:w="832" w:type="pct"/>
            <w:tcBorders>
              <w:top w:val="nil"/>
              <w:left w:val="nil"/>
              <w:bottom w:val="nil"/>
              <w:right w:val="nil"/>
            </w:tcBorders>
            <w:noWrap/>
            <w:vAlign w:val="center"/>
            <w:hideMark/>
          </w:tcPr>
          <w:p w14:paraId="1C4DDEF8" w14:textId="667496F2"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(93.290)</w:t>
            </w:r>
          </w:p>
        </w:tc>
        <w:tc>
          <w:tcPr>
            <w:tcW w:w="86" w:type="pct"/>
            <w:tcBorders>
              <w:top w:val="nil"/>
              <w:left w:val="nil"/>
              <w:bottom w:val="nil"/>
              <w:right w:val="nil"/>
            </w:tcBorders>
            <w:noWrap/>
            <w:vAlign w:val="center"/>
            <w:hideMark/>
          </w:tcPr>
          <w:p w14:paraId="726F8344" w14:textId="77777777" w:rsidR="00B4477B" w:rsidRPr="00C34218" w:rsidRDefault="00B4477B" w:rsidP="00B4477B">
            <w:pPr>
              <w:ind w:firstLineChars="100" w:firstLine="160"/>
              <w:jc w:val="right"/>
              <w:rPr>
                <w:rFonts w:ascii="Arial" w:hAnsi="Arial" w:cs="Arial"/>
                <w:color w:val="000000"/>
                <w:sz w:val="16"/>
                <w:szCs w:val="16"/>
              </w:rPr>
            </w:pPr>
          </w:p>
        </w:tc>
        <w:tc>
          <w:tcPr>
            <w:tcW w:w="810" w:type="pct"/>
            <w:tcBorders>
              <w:top w:val="nil"/>
              <w:left w:val="nil"/>
              <w:bottom w:val="nil"/>
              <w:right w:val="nil"/>
            </w:tcBorders>
            <w:noWrap/>
            <w:vAlign w:val="center"/>
            <w:hideMark/>
          </w:tcPr>
          <w:p w14:paraId="3B0BCA3B" w14:textId="4B081B3D"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(14.592)</w:t>
            </w:r>
          </w:p>
        </w:tc>
        <w:tc>
          <w:tcPr>
            <w:tcW w:w="86" w:type="pct"/>
            <w:tcBorders>
              <w:top w:val="nil"/>
              <w:left w:val="nil"/>
              <w:bottom w:val="nil"/>
              <w:right w:val="nil"/>
            </w:tcBorders>
            <w:noWrap/>
            <w:vAlign w:val="center"/>
            <w:hideMark/>
          </w:tcPr>
          <w:p w14:paraId="4E59FD18" w14:textId="77777777" w:rsidR="00B4477B" w:rsidRPr="00C34218" w:rsidRDefault="00B4477B" w:rsidP="00B4477B">
            <w:pPr>
              <w:ind w:firstLineChars="100" w:firstLine="160"/>
              <w:jc w:val="right"/>
              <w:rPr>
                <w:rFonts w:ascii="Arial" w:hAnsi="Arial" w:cs="Arial"/>
                <w:color w:val="000000"/>
                <w:sz w:val="16"/>
                <w:szCs w:val="16"/>
              </w:rPr>
            </w:pPr>
          </w:p>
        </w:tc>
        <w:tc>
          <w:tcPr>
            <w:tcW w:w="753" w:type="pct"/>
            <w:tcBorders>
              <w:top w:val="nil"/>
              <w:left w:val="nil"/>
              <w:bottom w:val="nil"/>
              <w:right w:val="nil"/>
            </w:tcBorders>
            <w:noWrap/>
            <w:vAlign w:val="center"/>
            <w:hideMark/>
          </w:tcPr>
          <w:p w14:paraId="6D4F5C61" w14:textId="32B95B62"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w:t>
            </w:r>
          </w:p>
        </w:tc>
        <w:tc>
          <w:tcPr>
            <w:tcW w:w="87" w:type="pct"/>
            <w:tcBorders>
              <w:top w:val="nil"/>
              <w:left w:val="nil"/>
              <w:bottom w:val="nil"/>
              <w:right w:val="nil"/>
            </w:tcBorders>
            <w:noWrap/>
            <w:vAlign w:val="center"/>
            <w:hideMark/>
          </w:tcPr>
          <w:p w14:paraId="1897ED34" w14:textId="77777777" w:rsidR="00B4477B" w:rsidRPr="00C34218" w:rsidRDefault="00B4477B" w:rsidP="00B4477B">
            <w:pPr>
              <w:ind w:firstLineChars="100" w:firstLine="160"/>
              <w:jc w:val="right"/>
              <w:rPr>
                <w:rFonts w:ascii="Arial" w:hAnsi="Arial" w:cs="Arial"/>
                <w:color w:val="000000"/>
                <w:sz w:val="16"/>
                <w:szCs w:val="16"/>
              </w:rPr>
            </w:pPr>
          </w:p>
        </w:tc>
        <w:tc>
          <w:tcPr>
            <w:tcW w:w="834" w:type="pct"/>
            <w:tcBorders>
              <w:top w:val="nil"/>
              <w:left w:val="nil"/>
              <w:bottom w:val="nil"/>
              <w:right w:val="nil"/>
            </w:tcBorders>
            <w:noWrap/>
            <w:vAlign w:val="center"/>
            <w:hideMark/>
          </w:tcPr>
          <w:p w14:paraId="17739007" w14:textId="2ED7392D"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(107.882)</w:t>
            </w:r>
          </w:p>
        </w:tc>
      </w:tr>
      <w:tr w:rsidR="003745FF" w:rsidRPr="00C34218" w14:paraId="024BE2FB" w14:textId="77777777" w:rsidTr="008218DE">
        <w:trPr>
          <w:trHeight w:val="170"/>
        </w:trPr>
        <w:tc>
          <w:tcPr>
            <w:tcW w:w="1513" w:type="pct"/>
            <w:tcBorders>
              <w:top w:val="nil"/>
              <w:left w:val="nil"/>
              <w:bottom w:val="nil"/>
              <w:right w:val="nil"/>
            </w:tcBorders>
            <w:noWrap/>
            <w:vAlign w:val="center"/>
            <w:hideMark/>
          </w:tcPr>
          <w:p w14:paraId="24844265" w14:textId="77777777" w:rsidR="00B4477B" w:rsidRPr="00C34218" w:rsidRDefault="00B4477B" w:rsidP="00B4477B">
            <w:pPr>
              <w:ind w:firstLineChars="100" w:firstLine="160"/>
              <w:rPr>
                <w:rFonts w:ascii="Arial" w:hAnsi="Arial" w:cs="Arial"/>
                <w:color w:val="000000"/>
                <w:sz w:val="16"/>
                <w:szCs w:val="16"/>
              </w:rPr>
            </w:pPr>
            <w:r w:rsidRPr="00C34218">
              <w:rPr>
                <w:rFonts w:ascii="Arial" w:hAnsi="Arial" w:cs="Arial"/>
                <w:color w:val="000000"/>
                <w:sz w:val="16"/>
                <w:szCs w:val="16"/>
              </w:rPr>
              <w:t>Olhos D'Água (</w:t>
            </w:r>
            <w:proofErr w:type="spellStart"/>
            <w:r w:rsidRPr="00C34218">
              <w:rPr>
                <w:rFonts w:ascii="Arial" w:hAnsi="Arial" w:cs="Arial"/>
                <w:color w:val="000000"/>
                <w:sz w:val="16"/>
                <w:szCs w:val="16"/>
              </w:rPr>
              <w:t>ii</w:t>
            </w:r>
            <w:proofErr w:type="spellEnd"/>
            <w:r w:rsidRPr="00C34218">
              <w:rPr>
                <w:rFonts w:ascii="Arial" w:hAnsi="Arial" w:cs="Arial"/>
                <w:color w:val="000000"/>
                <w:sz w:val="16"/>
                <w:szCs w:val="16"/>
              </w:rPr>
              <w:t>)</w:t>
            </w:r>
          </w:p>
        </w:tc>
        <w:tc>
          <w:tcPr>
            <w:tcW w:w="832" w:type="pct"/>
            <w:tcBorders>
              <w:top w:val="nil"/>
              <w:left w:val="nil"/>
              <w:bottom w:val="single" w:sz="4" w:space="0" w:color="auto"/>
              <w:right w:val="nil"/>
            </w:tcBorders>
            <w:noWrap/>
            <w:vAlign w:val="center"/>
            <w:hideMark/>
          </w:tcPr>
          <w:p w14:paraId="00F3EC92" w14:textId="7CAFF588"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(123.100)</w:t>
            </w:r>
          </w:p>
        </w:tc>
        <w:tc>
          <w:tcPr>
            <w:tcW w:w="86" w:type="pct"/>
            <w:tcBorders>
              <w:top w:val="nil"/>
              <w:left w:val="nil"/>
              <w:bottom w:val="nil"/>
              <w:right w:val="nil"/>
            </w:tcBorders>
            <w:noWrap/>
            <w:vAlign w:val="center"/>
            <w:hideMark/>
          </w:tcPr>
          <w:p w14:paraId="28C74248" w14:textId="77777777" w:rsidR="00B4477B" w:rsidRPr="00C34218" w:rsidRDefault="00B4477B" w:rsidP="00B4477B">
            <w:pPr>
              <w:ind w:firstLineChars="100" w:firstLine="160"/>
              <w:jc w:val="right"/>
              <w:rPr>
                <w:rFonts w:ascii="Arial" w:hAnsi="Arial" w:cs="Arial"/>
                <w:color w:val="000000"/>
                <w:sz w:val="16"/>
                <w:szCs w:val="16"/>
              </w:rPr>
            </w:pPr>
          </w:p>
        </w:tc>
        <w:tc>
          <w:tcPr>
            <w:tcW w:w="810" w:type="pct"/>
            <w:tcBorders>
              <w:top w:val="nil"/>
              <w:left w:val="nil"/>
              <w:bottom w:val="single" w:sz="4" w:space="0" w:color="auto"/>
              <w:right w:val="nil"/>
            </w:tcBorders>
            <w:noWrap/>
            <w:vAlign w:val="center"/>
            <w:hideMark/>
          </w:tcPr>
          <w:p w14:paraId="7F468232" w14:textId="54D5DC12"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w:t>
            </w:r>
          </w:p>
        </w:tc>
        <w:tc>
          <w:tcPr>
            <w:tcW w:w="86" w:type="pct"/>
            <w:tcBorders>
              <w:top w:val="nil"/>
              <w:left w:val="nil"/>
              <w:bottom w:val="nil"/>
              <w:right w:val="nil"/>
            </w:tcBorders>
            <w:noWrap/>
            <w:vAlign w:val="center"/>
            <w:hideMark/>
          </w:tcPr>
          <w:p w14:paraId="4EFDACCA" w14:textId="77777777" w:rsidR="00B4477B" w:rsidRPr="00C34218" w:rsidRDefault="00B4477B" w:rsidP="00B4477B">
            <w:pPr>
              <w:ind w:firstLineChars="100" w:firstLine="160"/>
              <w:jc w:val="right"/>
              <w:rPr>
                <w:rFonts w:ascii="Arial" w:hAnsi="Arial" w:cs="Arial"/>
                <w:color w:val="000000"/>
                <w:sz w:val="16"/>
                <w:szCs w:val="16"/>
              </w:rPr>
            </w:pPr>
          </w:p>
        </w:tc>
        <w:tc>
          <w:tcPr>
            <w:tcW w:w="753" w:type="pct"/>
            <w:tcBorders>
              <w:top w:val="nil"/>
              <w:left w:val="nil"/>
              <w:bottom w:val="single" w:sz="4" w:space="0" w:color="auto"/>
              <w:right w:val="nil"/>
            </w:tcBorders>
            <w:noWrap/>
            <w:vAlign w:val="center"/>
            <w:hideMark/>
          </w:tcPr>
          <w:p w14:paraId="74DAA3E9" w14:textId="3E5FFD0F"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1.400</w:t>
            </w:r>
          </w:p>
        </w:tc>
        <w:tc>
          <w:tcPr>
            <w:tcW w:w="87" w:type="pct"/>
            <w:tcBorders>
              <w:top w:val="nil"/>
              <w:left w:val="nil"/>
              <w:bottom w:val="nil"/>
              <w:right w:val="nil"/>
            </w:tcBorders>
            <w:noWrap/>
            <w:vAlign w:val="center"/>
            <w:hideMark/>
          </w:tcPr>
          <w:p w14:paraId="02CF1C62" w14:textId="77777777" w:rsidR="00B4477B" w:rsidRPr="00C34218" w:rsidRDefault="00B4477B" w:rsidP="00B4477B">
            <w:pPr>
              <w:ind w:firstLineChars="100" w:firstLine="160"/>
              <w:jc w:val="right"/>
              <w:rPr>
                <w:rFonts w:ascii="Arial" w:hAnsi="Arial" w:cs="Arial"/>
                <w:color w:val="000000"/>
                <w:sz w:val="16"/>
                <w:szCs w:val="16"/>
              </w:rPr>
            </w:pPr>
          </w:p>
        </w:tc>
        <w:tc>
          <w:tcPr>
            <w:tcW w:w="834" w:type="pct"/>
            <w:tcBorders>
              <w:top w:val="nil"/>
              <w:left w:val="nil"/>
              <w:bottom w:val="single" w:sz="4" w:space="0" w:color="auto"/>
              <w:right w:val="nil"/>
            </w:tcBorders>
            <w:noWrap/>
            <w:vAlign w:val="center"/>
            <w:hideMark/>
          </w:tcPr>
          <w:p w14:paraId="5E807D18" w14:textId="12F84887"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(121.700)</w:t>
            </w:r>
          </w:p>
        </w:tc>
      </w:tr>
      <w:tr w:rsidR="003745FF" w:rsidRPr="00C34218" w14:paraId="54C43B92" w14:textId="77777777" w:rsidTr="008218DE">
        <w:trPr>
          <w:trHeight w:val="170"/>
        </w:trPr>
        <w:tc>
          <w:tcPr>
            <w:tcW w:w="1513" w:type="pct"/>
            <w:tcBorders>
              <w:top w:val="nil"/>
              <w:left w:val="nil"/>
              <w:bottom w:val="nil"/>
              <w:right w:val="nil"/>
            </w:tcBorders>
            <w:noWrap/>
            <w:vAlign w:val="center"/>
            <w:hideMark/>
          </w:tcPr>
          <w:p w14:paraId="344F78D2" w14:textId="77777777" w:rsidR="00B4477B" w:rsidRPr="00C34218" w:rsidRDefault="00B4477B" w:rsidP="00B4477B">
            <w:pPr>
              <w:ind w:firstLineChars="100" w:firstLine="160"/>
              <w:jc w:val="right"/>
              <w:rPr>
                <w:rFonts w:ascii="Arial" w:hAnsi="Arial" w:cs="Arial"/>
                <w:color w:val="000000"/>
                <w:sz w:val="16"/>
                <w:szCs w:val="16"/>
              </w:rPr>
            </w:pPr>
          </w:p>
        </w:tc>
        <w:tc>
          <w:tcPr>
            <w:tcW w:w="832" w:type="pct"/>
            <w:tcBorders>
              <w:top w:val="nil"/>
              <w:left w:val="nil"/>
              <w:bottom w:val="nil"/>
              <w:right w:val="nil"/>
            </w:tcBorders>
            <w:noWrap/>
            <w:vAlign w:val="center"/>
            <w:hideMark/>
          </w:tcPr>
          <w:p w14:paraId="67DAEEA0" w14:textId="77777777" w:rsidR="00B4477B" w:rsidRPr="00C34218" w:rsidRDefault="00B4477B" w:rsidP="00B4477B">
            <w:pPr>
              <w:ind w:firstLineChars="100" w:firstLine="160"/>
              <w:rPr>
                <w:rFonts w:ascii="Arial" w:hAnsi="Arial" w:cs="Arial"/>
                <w:sz w:val="16"/>
                <w:szCs w:val="16"/>
              </w:rPr>
            </w:pPr>
          </w:p>
        </w:tc>
        <w:tc>
          <w:tcPr>
            <w:tcW w:w="86" w:type="pct"/>
            <w:tcBorders>
              <w:top w:val="nil"/>
              <w:left w:val="nil"/>
              <w:bottom w:val="nil"/>
              <w:right w:val="nil"/>
            </w:tcBorders>
            <w:noWrap/>
            <w:vAlign w:val="center"/>
            <w:hideMark/>
          </w:tcPr>
          <w:p w14:paraId="550154E7" w14:textId="77777777" w:rsidR="00B4477B" w:rsidRPr="00C34218" w:rsidRDefault="00B4477B" w:rsidP="00B4477B">
            <w:pPr>
              <w:ind w:firstLineChars="100" w:firstLine="160"/>
              <w:jc w:val="right"/>
              <w:rPr>
                <w:rFonts w:ascii="Arial" w:hAnsi="Arial" w:cs="Arial"/>
                <w:sz w:val="16"/>
                <w:szCs w:val="16"/>
              </w:rPr>
            </w:pPr>
          </w:p>
        </w:tc>
        <w:tc>
          <w:tcPr>
            <w:tcW w:w="810" w:type="pct"/>
            <w:tcBorders>
              <w:top w:val="nil"/>
              <w:left w:val="nil"/>
              <w:bottom w:val="nil"/>
              <w:right w:val="nil"/>
            </w:tcBorders>
            <w:noWrap/>
            <w:vAlign w:val="center"/>
            <w:hideMark/>
          </w:tcPr>
          <w:p w14:paraId="2F230786" w14:textId="77777777" w:rsidR="00B4477B" w:rsidRPr="00C34218" w:rsidRDefault="00B4477B" w:rsidP="00B4477B">
            <w:pPr>
              <w:ind w:firstLineChars="100" w:firstLine="160"/>
              <w:jc w:val="right"/>
              <w:rPr>
                <w:rFonts w:ascii="Arial" w:hAnsi="Arial" w:cs="Arial"/>
                <w:sz w:val="16"/>
                <w:szCs w:val="16"/>
              </w:rPr>
            </w:pPr>
          </w:p>
        </w:tc>
        <w:tc>
          <w:tcPr>
            <w:tcW w:w="86" w:type="pct"/>
            <w:tcBorders>
              <w:top w:val="nil"/>
              <w:left w:val="nil"/>
              <w:bottom w:val="nil"/>
              <w:right w:val="nil"/>
            </w:tcBorders>
            <w:noWrap/>
            <w:vAlign w:val="center"/>
            <w:hideMark/>
          </w:tcPr>
          <w:p w14:paraId="6DE45ED7" w14:textId="77777777" w:rsidR="00B4477B" w:rsidRPr="00C34218" w:rsidRDefault="00B4477B" w:rsidP="00B4477B">
            <w:pPr>
              <w:ind w:firstLineChars="100" w:firstLine="160"/>
              <w:jc w:val="right"/>
              <w:rPr>
                <w:rFonts w:ascii="Arial" w:hAnsi="Arial" w:cs="Arial"/>
                <w:sz w:val="16"/>
                <w:szCs w:val="16"/>
              </w:rPr>
            </w:pPr>
          </w:p>
        </w:tc>
        <w:tc>
          <w:tcPr>
            <w:tcW w:w="753" w:type="pct"/>
            <w:tcBorders>
              <w:top w:val="nil"/>
              <w:left w:val="nil"/>
              <w:bottom w:val="nil"/>
              <w:right w:val="nil"/>
            </w:tcBorders>
            <w:noWrap/>
            <w:vAlign w:val="center"/>
            <w:hideMark/>
          </w:tcPr>
          <w:p w14:paraId="6D176307" w14:textId="77777777" w:rsidR="00B4477B" w:rsidRPr="00C34218" w:rsidRDefault="00B4477B" w:rsidP="00B4477B">
            <w:pPr>
              <w:ind w:firstLineChars="100" w:firstLine="160"/>
              <w:jc w:val="right"/>
              <w:rPr>
                <w:rFonts w:ascii="Arial" w:hAnsi="Arial" w:cs="Arial"/>
                <w:sz w:val="16"/>
                <w:szCs w:val="16"/>
              </w:rPr>
            </w:pPr>
          </w:p>
        </w:tc>
        <w:tc>
          <w:tcPr>
            <w:tcW w:w="87" w:type="pct"/>
            <w:tcBorders>
              <w:top w:val="nil"/>
              <w:left w:val="nil"/>
              <w:bottom w:val="nil"/>
              <w:right w:val="nil"/>
            </w:tcBorders>
            <w:noWrap/>
            <w:vAlign w:val="center"/>
            <w:hideMark/>
          </w:tcPr>
          <w:p w14:paraId="353EE660" w14:textId="77777777" w:rsidR="00B4477B" w:rsidRPr="00C34218" w:rsidRDefault="00B4477B" w:rsidP="00B4477B">
            <w:pPr>
              <w:ind w:firstLineChars="100" w:firstLine="160"/>
              <w:jc w:val="right"/>
              <w:rPr>
                <w:rFonts w:ascii="Arial" w:hAnsi="Arial" w:cs="Arial"/>
                <w:sz w:val="16"/>
                <w:szCs w:val="16"/>
              </w:rPr>
            </w:pPr>
          </w:p>
        </w:tc>
        <w:tc>
          <w:tcPr>
            <w:tcW w:w="834" w:type="pct"/>
            <w:tcBorders>
              <w:top w:val="nil"/>
              <w:left w:val="nil"/>
              <w:bottom w:val="nil"/>
              <w:right w:val="nil"/>
            </w:tcBorders>
            <w:noWrap/>
            <w:vAlign w:val="center"/>
            <w:hideMark/>
          </w:tcPr>
          <w:p w14:paraId="4918BAD4" w14:textId="77777777" w:rsidR="00B4477B" w:rsidRPr="00C34218" w:rsidRDefault="00B4477B" w:rsidP="00B4477B">
            <w:pPr>
              <w:ind w:firstLineChars="100" w:firstLine="160"/>
              <w:jc w:val="right"/>
              <w:rPr>
                <w:rFonts w:ascii="Arial" w:hAnsi="Arial" w:cs="Arial"/>
                <w:sz w:val="16"/>
                <w:szCs w:val="16"/>
              </w:rPr>
            </w:pPr>
          </w:p>
        </w:tc>
      </w:tr>
      <w:tr w:rsidR="003745FF" w:rsidRPr="00C34218" w14:paraId="175C7B0F" w14:textId="77777777" w:rsidTr="00052A90">
        <w:trPr>
          <w:trHeight w:val="170"/>
        </w:trPr>
        <w:tc>
          <w:tcPr>
            <w:tcW w:w="1513" w:type="pct"/>
            <w:tcBorders>
              <w:top w:val="nil"/>
              <w:left w:val="nil"/>
              <w:bottom w:val="nil"/>
              <w:right w:val="nil"/>
            </w:tcBorders>
            <w:noWrap/>
            <w:vAlign w:val="bottom"/>
            <w:hideMark/>
          </w:tcPr>
          <w:p w14:paraId="072E20BE" w14:textId="77777777" w:rsidR="00B4477B" w:rsidRPr="00C34218" w:rsidRDefault="00B4477B" w:rsidP="00B4477B">
            <w:pPr>
              <w:ind w:firstLineChars="100" w:firstLine="160"/>
              <w:jc w:val="right"/>
              <w:rPr>
                <w:rFonts w:ascii="Arial" w:hAnsi="Arial" w:cs="Arial"/>
                <w:sz w:val="16"/>
                <w:szCs w:val="16"/>
              </w:rPr>
            </w:pPr>
          </w:p>
        </w:tc>
        <w:tc>
          <w:tcPr>
            <w:tcW w:w="832" w:type="pct"/>
            <w:tcBorders>
              <w:top w:val="nil"/>
              <w:left w:val="nil"/>
              <w:bottom w:val="single" w:sz="4" w:space="0" w:color="auto"/>
              <w:right w:val="nil"/>
            </w:tcBorders>
            <w:noWrap/>
            <w:vAlign w:val="center"/>
            <w:hideMark/>
          </w:tcPr>
          <w:p w14:paraId="0FAABE31" w14:textId="63443375"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(216.390)</w:t>
            </w:r>
          </w:p>
        </w:tc>
        <w:tc>
          <w:tcPr>
            <w:tcW w:w="86" w:type="pct"/>
            <w:tcBorders>
              <w:top w:val="nil"/>
              <w:left w:val="nil"/>
              <w:bottom w:val="nil"/>
              <w:right w:val="nil"/>
            </w:tcBorders>
            <w:noWrap/>
            <w:vAlign w:val="center"/>
            <w:hideMark/>
          </w:tcPr>
          <w:p w14:paraId="244F14E0" w14:textId="77777777" w:rsidR="00B4477B" w:rsidRPr="00C34218" w:rsidRDefault="00B4477B" w:rsidP="00B4477B">
            <w:pPr>
              <w:ind w:firstLineChars="100" w:firstLine="160"/>
              <w:jc w:val="right"/>
              <w:rPr>
                <w:rFonts w:ascii="Arial" w:hAnsi="Arial" w:cs="Arial"/>
                <w:color w:val="000000"/>
                <w:sz w:val="16"/>
                <w:szCs w:val="16"/>
              </w:rPr>
            </w:pPr>
          </w:p>
        </w:tc>
        <w:tc>
          <w:tcPr>
            <w:tcW w:w="810" w:type="pct"/>
            <w:tcBorders>
              <w:top w:val="nil"/>
              <w:left w:val="nil"/>
              <w:bottom w:val="single" w:sz="4" w:space="0" w:color="auto"/>
              <w:right w:val="nil"/>
            </w:tcBorders>
            <w:noWrap/>
            <w:vAlign w:val="center"/>
            <w:hideMark/>
          </w:tcPr>
          <w:p w14:paraId="08E09C43" w14:textId="46446772"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(14.592)</w:t>
            </w:r>
          </w:p>
        </w:tc>
        <w:tc>
          <w:tcPr>
            <w:tcW w:w="86" w:type="pct"/>
            <w:tcBorders>
              <w:top w:val="nil"/>
              <w:left w:val="nil"/>
              <w:bottom w:val="nil"/>
              <w:right w:val="nil"/>
            </w:tcBorders>
            <w:noWrap/>
            <w:vAlign w:val="center"/>
            <w:hideMark/>
          </w:tcPr>
          <w:p w14:paraId="2BD76360" w14:textId="77777777" w:rsidR="00B4477B" w:rsidRPr="00C34218" w:rsidRDefault="00B4477B" w:rsidP="00B4477B">
            <w:pPr>
              <w:ind w:firstLineChars="100" w:firstLine="160"/>
              <w:jc w:val="right"/>
              <w:rPr>
                <w:rFonts w:ascii="Arial" w:hAnsi="Arial" w:cs="Arial"/>
                <w:color w:val="000000"/>
                <w:sz w:val="16"/>
                <w:szCs w:val="16"/>
              </w:rPr>
            </w:pPr>
          </w:p>
        </w:tc>
        <w:tc>
          <w:tcPr>
            <w:tcW w:w="753" w:type="pct"/>
            <w:tcBorders>
              <w:top w:val="nil"/>
              <w:left w:val="nil"/>
              <w:bottom w:val="single" w:sz="4" w:space="0" w:color="auto"/>
              <w:right w:val="nil"/>
            </w:tcBorders>
            <w:noWrap/>
            <w:vAlign w:val="center"/>
            <w:hideMark/>
          </w:tcPr>
          <w:p w14:paraId="010C13B9" w14:textId="43222643"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1.400</w:t>
            </w:r>
          </w:p>
        </w:tc>
        <w:tc>
          <w:tcPr>
            <w:tcW w:w="87" w:type="pct"/>
            <w:tcBorders>
              <w:top w:val="nil"/>
              <w:left w:val="nil"/>
              <w:bottom w:val="nil"/>
              <w:right w:val="nil"/>
            </w:tcBorders>
            <w:noWrap/>
            <w:vAlign w:val="center"/>
            <w:hideMark/>
          </w:tcPr>
          <w:p w14:paraId="475D5C60" w14:textId="77777777" w:rsidR="00B4477B" w:rsidRPr="00C34218" w:rsidRDefault="00B4477B" w:rsidP="00B4477B">
            <w:pPr>
              <w:ind w:firstLineChars="100" w:firstLine="160"/>
              <w:jc w:val="right"/>
              <w:rPr>
                <w:rFonts w:ascii="Arial" w:hAnsi="Arial" w:cs="Arial"/>
                <w:color w:val="000000"/>
                <w:sz w:val="16"/>
                <w:szCs w:val="16"/>
              </w:rPr>
            </w:pPr>
          </w:p>
        </w:tc>
        <w:tc>
          <w:tcPr>
            <w:tcW w:w="834" w:type="pct"/>
            <w:tcBorders>
              <w:top w:val="nil"/>
              <w:left w:val="nil"/>
              <w:bottom w:val="single" w:sz="4" w:space="0" w:color="auto"/>
              <w:right w:val="nil"/>
            </w:tcBorders>
            <w:noWrap/>
            <w:vAlign w:val="center"/>
            <w:hideMark/>
          </w:tcPr>
          <w:p w14:paraId="63ADA33E" w14:textId="1227BDF1"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(229.582)</w:t>
            </w:r>
          </w:p>
        </w:tc>
      </w:tr>
      <w:tr w:rsidR="003745FF" w:rsidRPr="00C34218" w14:paraId="5466E60E" w14:textId="77777777" w:rsidTr="00052A90">
        <w:trPr>
          <w:trHeight w:val="170"/>
        </w:trPr>
        <w:tc>
          <w:tcPr>
            <w:tcW w:w="1513" w:type="pct"/>
            <w:tcBorders>
              <w:top w:val="nil"/>
              <w:left w:val="nil"/>
              <w:bottom w:val="nil"/>
              <w:right w:val="nil"/>
            </w:tcBorders>
            <w:noWrap/>
            <w:vAlign w:val="center"/>
            <w:hideMark/>
          </w:tcPr>
          <w:p w14:paraId="51E9B9C0" w14:textId="77777777" w:rsidR="00B4477B" w:rsidRPr="00C34218" w:rsidRDefault="00B4477B" w:rsidP="00B4477B">
            <w:pPr>
              <w:jc w:val="both"/>
              <w:rPr>
                <w:rFonts w:ascii="Arial" w:hAnsi="Arial" w:cs="Arial"/>
                <w:b/>
                <w:bCs/>
                <w:color w:val="000000"/>
                <w:sz w:val="16"/>
                <w:szCs w:val="16"/>
              </w:rPr>
            </w:pPr>
            <w:r w:rsidRPr="00C34218">
              <w:rPr>
                <w:rFonts w:ascii="Arial" w:hAnsi="Arial" w:cs="Arial"/>
                <w:b/>
                <w:bCs/>
                <w:color w:val="000000"/>
                <w:sz w:val="16"/>
                <w:szCs w:val="16"/>
              </w:rPr>
              <w:t>Prédios e benfeitorias</w:t>
            </w:r>
          </w:p>
        </w:tc>
        <w:tc>
          <w:tcPr>
            <w:tcW w:w="832" w:type="pct"/>
            <w:tcBorders>
              <w:top w:val="single" w:sz="4" w:space="0" w:color="auto"/>
              <w:left w:val="nil"/>
              <w:bottom w:val="nil"/>
              <w:right w:val="nil"/>
            </w:tcBorders>
            <w:noWrap/>
            <w:vAlign w:val="bottom"/>
            <w:hideMark/>
          </w:tcPr>
          <w:p w14:paraId="0E87E9A6" w14:textId="77777777" w:rsidR="00B4477B" w:rsidRPr="00C34218" w:rsidRDefault="00B4477B" w:rsidP="00B4477B">
            <w:pPr>
              <w:jc w:val="both"/>
              <w:rPr>
                <w:rFonts w:ascii="Arial" w:hAnsi="Arial" w:cs="Arial"/>
                <w:b/>
                <w:bCs/>
                <w:color w:val="000000"/>
                <w:sz w:val="16"/>
                <w:szCs w:val="16"/>
              </w:rPr>
            </w:pPr>
          </w:p>
        </w:tc>
        <w:tc>
          <w:tcPr>
            <w:tcW w:w="86" w:type="pct"/>
            <w:tcBorders>
              <w:top w:val="nil"/>
              <w:left w:val="nil"/>
              <w:bottom w:val="nil"/>
              <w:right w:val="nil"/>
            </w:tcBorders>
            <w:noWrap/>
            <w:vAlign w:val="bottom"/>
            <w:hideMark/>
          </w:tcPr>
          <w:p w14:paraId="0F1B3231" w14:textId="77777777" w:rsidR="00B4477B" w:rsidRPr="00C34218" w:rsidRDefault="00B4477B" w:rsidP="00B4477B">
            <w:pPr>
              <w:rPr>
                <w:rFonts w:ascii="Arial" w:hAnsi="Arial" w:cs="Arial"/>
                <w:sz w:val="16"/>
                <w:szCs w:val="16"/>
              </w:rPr>
            </w:pPr>
          </w:p>
        </w:tc>
        <w:tc>
          <w:tcPr>
            <w:tcW w:w="810" w:type="pct"/>
            <w:tcBorders>
              <w:top w:val="single" w:sz="4" w:space="0" w:color="auto"/>
              <w:left w:val="nil"/>
              <w:bottom w:val="nil"/>
              <w:right w:val="nil"/>
            </w:tcBorders>
            <w:noWrap/>
            <w:vAlign w:val="bottom"/>
            <w:hideMark/>
          </w:tcPr>
          <w:p w14:paraId="21612DB6" w14:textId="77777777" w:rsidR="00B4477B" w:rsidRPr="00C34218" w:rsidRDefault="00B4477B" w:rsidP="00B4477B">
            <w:pPr>
              <w:rPr>
                <w:rFonts w:ascii="Arial" w:hAnsi="Arial" w:cs="Arial"/>
                <w:sz w:val="16"/>
                <w:szCs w:val="16"/>
              </w:rPr>
            </w:pPr>
          </w:p>
        </w:tc>
        <w:tc>
          <w:tcPr>
            <w:tcW w:w="86" w:type="pct"/>
            <w:tcBorders>
              <w:top w:val="nil"/>
              <w:left w:val="nil"/>
              <w:bottom w:val="nil"/>
              <w:right w:val="nil"/>
            </w:tcBorders>
            <w:noWrap/>
            <w:vAlign w:val="bottom"/>
            <w:hideMark/>
          </w:tcPr>
          <w:p w14:paraId="28236387" w14:textId="77777777" w:rsidR="00B4477B" w:rsidRPr="00C34218" w:rsidRDefault="00B4477B" w:rsidP="00B4477B">
            <w:pPr>
              <w:rPr>
                <w:rFonts w:ascii="Arial" w:hAnsi="Arial" w:cs="Arial"/>
                <w:sz w:val="16"/>
                <w:szCs w:val="16"/>
              </w:rPr>
            </w:pPr>
          </w:p>
        </w:tc>
        <w:tc>
          <w:tcPr>
            <w:tcW w:w="753" w:type="pct"/>
            <w:tcBorders>
              <w:top w:val="single" w:sz="4" w:space="0" w:color="auto"/>
              <w:left w:val="nil"/>
              <w:bottom w:val="nil"/>
              <w:right w:val="nil"/>
            </w:tcBorders>
            <w:noWrap/>
            <w:vAlign w:val="bottom"/>
            <w:hideMark/>
          </w:tcPr>
          <w:p w14:paraId="70AE05A9" w14:textId="77777777" w:rsidR="00B4477B" w:rsidRPr="00C34218" w:rsidRDefault="00B4477B" w:rsidP="00B4477B">
            <w:pPr>
              <w:rPr>
                <w:rFonts w:ascii="Arial" w:hAnsi="Arial" w:cs="Arial"/>
                <w:sz w:val="16"/>
                <w:szCs w:val="16"/>
              </w:rPr>
            </w:pPr>
          </w:p>
        </w:tc>
        <w:tc>
          <w:tcPr>
            <w:tcW w:w="87" w:type="pct"/>
            <w:tcBorders>
              <w:top w:val="nil"/>
              <w:left w:val="nil"/>
              <w:bottom w:val="nil"/>
              <w:right w:val="nil"/>
            </w:tcBorders>
            <w:noWrap/>
            <w:vAlign w:val="bottom"/>
            <w:hideMark/>
          </w:tcPr>
          <w:p w14:paraId="5F1C1982" w14:textId="77777777" w:rsidR="00B4477B" w:rsidRPr="00C34218" w:rsidRDefault="00B4477B" w:rsidP="00B4477B">
            <w:pPr>
              <w:rPr>
                <w:rFonts w:ascii="Arial" w:hAnsi="Arial" w:cs="Arial"/>
                <w:sz w:val="16"/>
                <w:szCs w:val="16"/>
              </w:rPr>
            </w:pPr>
          </w:p>
        </w:tc>
        <w:tc>
          <w:tcPr>
            <w:tcW w:w="834" w:type="pct"/>
            <w:tcBorders>
              <w:top w:val="single" w:sz="4" w:space="0" w:color="auto"/>
              <w:left w:val="nil"/>
              <w:bottom w:val="nil"/>
              <w:right w:val="nil"/>
            </w:tcBorders>
            <w:noWrap/>
            <w:vAlign w:val="bottom"/>
            <w:hideMark/>
          </w:tcPr>
          <w:p w14:paraId="540B6678" w14:textId="77777777" w:rsidR="00B4477B" w:rsidRPr="00C34218" w:rsidRDefault="00B4477B" w:rsidP="00B4477B">
            <w:pPr>
              <w:rPr>
                <w:rFonts w:ascii="Arial" w:hAnsi="Arial" w:cs="Arial"/>
                <w:sz w:val="16"/>
                <w:szCs w:val="16"/>
              </w:rPr>
            </w:pPr>
          </w:p>
        </w:tc>
      </w:tr>
      <w:tr w:rsidR="003745FF" w:rsidRPr="00C34218" w14:paraId="417E58CA" w14:textId="77777777" w:rsidTr="008218DE">
        <w:trPr>
          <w:trHeight w:val="170"/>
        </w:trPr>
        <w:tc>
          <w:tcPr>
            <w:tcW w:w="1513" w:type="pct"/>
            <w:tcBorders>
              <w:top w:val="nil"/>
              <w:left w:val="nil"/>
              <w:bottom w:val="nil"/>
              <w:right w:val="nil"/>
            </w:tcBorders>
            <w:noWrap/>
            <w:vAlign w:val="center"/>
            <w:hideMark/>
          </w:tcPr>
          <w:p w14:paraId="0A948679" w14:textId="77777777" w:rsidR="00B4477B" w:rsidRPr="00C34218" w:rsidRDefault="00B4477B" w:rsidP="00B4477B">
            <w:pPr>
              <w:ind w:firstLineChars="100" w:firstLine="160"/>
              <w:rPr>
                <w:rFonts w:ascii="Arial" w:hAnsi="Arial" w:cs="Arial"/>
                <w:color w:val="000000"/>
                <w:sz w:val="16"/>
                <w:szCs w:val="16"/>
              </w:rPr>
            </w:pPr>
            <w:r w:rsidRPr="00C34218">
              <w:rPr>
                <w:rFonts w:ascii="Arial" w:hAnsi="Arial" w:cs="Arial"/>
                <w:color w:val="000000"/>
                <w:sz w:val="16"/>
                <w:szCs w:val="16"/>
              </w:rPr>
              <w:t>CCPIF (i)</w:t>
            </w:r>
          </w:p>
        </w:tc>
        <w:tc>
          <w:tcPr>
            <w:tcW w:w="832" w:type="pct"/>
            <w:tcBorders>
              <w:top w:val="nil"/>
              <w:left w:val="nil"/>
              <w:bottom w:val="single" w:sz="4" w:space="0" w:color="auto"/>
              <w:right w:val="nil"/>
            </w:tcBorders>
            <w:noWrap/>
            <w:vAlign w:val="center"/>
            <w:hideMark/>
          </w:tcPr>
          <w:p w14:paraId="7EF78C32" w14:textId="0D7CE8EA"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(128.631)</w:t>
            </w:r>
          </w:p>
        </w:tc>
        <w:tc>
          <w:tcPr>
            <w:tcW w:w="86" w:type="pct"/>
            <w:tcBorders>
              <w:top w:val="nil"/>
              <w:left w:val="nil"/>
              <w:bottom w:val="nil"/>
              <w:right w:val="nil"/>
            </w:tcBorders>
            <w:noWrap/>
            <w:vAlign w:val="center"/>
            <w:hideMark/>
          </w:tcPr>
          <w:p w14:paraId="79CA5BDD" w14:textId="77777777" w:rsidR="00B4477B" w:rsidRPr="00C34218" w:rsidRDefault="00B4477B" w:rsidP="00B4477B">
            <w:pPr>
              <w:ind w:firstLineChars="100" w:firstLine="160"/>
              <w:jc w:val="right"/>
              <w:rPr>
                <w:rFonts w:ascii="Arial" w:hAnsi="Arial" w:cs="Arial"/>
                <w:color w:val="000000"/>
                <w:sz w:val="16"/>
                <w:szCs w:val="16"/>
              </w:rPr>
            </w:pPr>
          </w:p>
        </w:tc>
        <w:tc>
          <w:tcPr>
            <w:tcW w:w="810" w:type="pct"/>
            <w:tcBorders>
              <w:top w:val="nil"/>
              <w:left w:val="nil"/>
              <w:bottom w:val="single" w:sz="4" w:space="0" w:color="auto"/>
              <w:right w:val="nil"/>
            </w:tcBorders>
            <w:noWrap/>
            <w:vAlign w:val="center"/>
            <w:hideMark/>
          </w:tcPr>
          <w:p w14:paraId="6333174F" w14:textId="69B9050F"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w:t>
            </w:r>
          </w:p>
        </w:tc>
        <w:tc>
          <w:tcPr>
            <w:tcW w:w="86" w:type="pct"/>
            <w:tcBorders>
              <w:top w:val="nil"/>
              <w:left w:val="nil"/>
              <w:bottom w:val="nil"/>
              <w:right w:val="nil"/>
            </w:tcBorders>
            <w:noWrap/>
            <w:vAlign w:val="center"/>
            <w:hideMark/>
          </w:tcPr>
          <w:p w14:paraId="3A120C70" w14:textId="77777777" w:rsidR="00B4477B" w:rsidRPr="00C34218" w:rsidRDefault="00B4477B" w:rsidP="00B4477B">
            <w:pPr>
              <w:ind w:firstLineChars="100" w:firstLine="160"/>
              <w:jc w:val="right"/>
              <w:rPr>
                <w:rFonts w:ascii="Arial" w:hAnsi="Arial" w:cs="Arial"/>
                <w:color w:val="000000"/>
                <w:sz w:val="16"/>
                <w:szCs w:val="16"/>
              </w:rPr>
            </w:pPr>
          </w:p>
        </w:tc>
        <w:tc>
          <w:tcPr>
            <w:tcW w:w="753" w:type="pct"/>
            <w:tcBorders>
              <w:top w:val="nil"/>
              <w:left w:val="nil"/>
              <w:bottom w:val="single" w:sz="4" w:space="0" w:color="auto"/>
              <w:right w:val="nil"/>
            </w:tcBorders>
            <w:noWrap/>
            <w:vAlign w:val="center"/>
            <w:hideMark/>
          </w:tcPr>
          <w:p w14:paraId="6173FD40" w14:textId="7EED827E"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41.691</w:t>
            </w:r>
          </w:p>
        </w:tc>
        <w:tc>
          <w:tcPr>
            <w:tcW w:w="87" w:type="pct"/>
            <w:tcBorders>
              <w:top w:val="nil"/>
              <w:left w:val="nil"/>
              <w:bottom w:val="nil"/>
              <w:right w:val="nil"/>
            </w:tcBorders>
            <w:noWrap/>
            <w:vAlign w:val="center"/>
            <w:hideMark/>
          </w:tcPr>
          <w:p w14:paraId="39C774EA" w14:textId="77777777" w:rsidR="00B4477B" w:rsidRPr="00C34218" w:rsidRDefault="00B4477B" w:rsidP="00B4477B">
            <w:pPr>
              <w:ind w:firstLineChars="100" w:firstLine="160"/>
              <w:jc w:val="right"/>
              <w:rPr>
                <w:rFonts w:ascii="Arial" w:hAnsi="Arial" w:cs="Arial"/>
                <w:color w:val="000000"/>
                <w:sz w:val="16"/>
                <w:szCs w:val="16"/>
              </w:rPr>
            </w:pPr>
          </w:p>
        </w:tc>
        <w:tc>
          <w:tcPr>
            <w:tcW w:w="834" w:type="pct"/>
            <w:tcBorders>
              <w:top w:val="nil"/>
              <w:left w:val="nil"/>
              <w:bottom w:val="single" w:sz="4" w:space="0" w:color="auto"/>
              <w:right w:val="nil"/>
            </w:tcBorders>
            <w:noWrap/>
            <w:vAlign w:val="center"/>
            <w:hideMark/>
          </w:tcPr>
          <w:p w14:paraId="33DD07BB" w14:textId="76E7E334"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(86.940)</w:t>
            </w:r>
          </w:p>
        </w:tc>
      </w:tr>
      <w:tr w:rsidR="003745FF" w:rsidRPr="00C34218" w14:paraId="5B305555" w14:textId="77777777" w:rsidTr="008218DE">
        <w:trPr>
          <w:trHeight w:val="170"/>
        </w:trPr>
        <w:tc>
          <w:tcPr>
            <w:tcW w:w="1513" w:type="pct"/>
            <w:tcBorders>
              <w:top w:val="nil"/>
              <w:left w:val="nil"/>
              <w:bottom w:val="nil"/>
              <w:right w:val="nil"/>
            </w:tcBorders>
            <w:noWrap/>
            <w:vAlign w:val="center"/>
            <w:hideMark/>
          </w:tcPr>
          <w:p w14:paraId="27211EA4" w14:textId="77777777" w:rsidR="00B4477B" w:rsidRPr="00C34218" w:rsidRDefault="00B4477B" w:rsidP="00B4477B">
            <w:pPr>
              <w:ind w:firstLineChars="100" w:firstLine="160"/>
              <w:jc w:val="right"/>
              <w:rPr>
                <w:rFonts w:ascii="Arial" w:hAnsi="Arial" w:cs="Arial"/>
                <w:color w:val="000000"/>
                <w:sz w:val="16"/>
                <w:szCs w:val="16"/>
              </w:rPr>
            </w:pPr>
          </w:p>
        </w:tc>
        <w:tc>
          <w:tcPr>
            <w:tcW w:w="832" w:type="pct"/>
            <w:tcBorders>
              <w:top w:val="nil"/>
              <w:left w:val="nil"/>
              <w:bottom w:val="nil"/>
              <w:right w:val="nil"/>
            </w:tcBorders>
            <w:noWrap/>
            <w:vAlign w:val="center"/>
            <w:hideMark/>
          </w:tcPr>
          <w:p w14:paraId="3CA14A93" w14:textId="77777777" w:rsidR="00B4477B" w:rsidRPr="00C34218" w:rsidRDefault="00B4477B" w:rsidP="00B4477B">
            <w:pPr>
              <w:ind w:firstLineChars="100" w:firstLine="160"/>
              <w:rPr>
                <w:rFonts w:ascii="Arial" w:hAnsi="Arial" w:cs="Arial"/>
                <w:sz w:val="16"/>
                <w:szCs w:val="16"/>
              </w:rPr>
            </w:pPr>
          </w:p>
        </w:tc>
        <w:tc>
          <w:tcPr>
            <w:tcW w:w="86" w:type="pct"/>
            <w:tcBorders>
              <w:top w:val="nil"/>
              <w:left w:val="nil"/>
              <w:bottom w:val="nil"/>
              <w:right w:val="nil"/>
            </w:tcBorders>
            <w:noWrap/>
            <w:vAlign w:val="center"/>
            <w:hideMark/>
          </w:tcPr>
          <w:p w14:paraId="12B6D0CE" w14:textId="77777777" w:rsidR="00B4477B" w:rsidRPr="00C34218" w:rsidRDefault="00B4477B" w:rsidP="00B4477B">
            <w:pPr>
              <w:ind w:firstLineChars="100" w:firstLine="160"/>
              <w:jc w:val="right"/>
              <w:rPr>
                <w:rFonts w:ascii="Arial" w:hAnsi="Arial" w:cs="Arial"/>
                <w:sz w:val="16"/>
                <w:szCs w:val="16"/>
              </w:rPr>
            </w:pPr>
          </w:p>
        </w:tc>
        <w:tc>
          <w:tcPr>
            <w:tcW w:w="810" w:type="pct"/>
            <w:tcBorders>
              <w:top w:val="nil"/>
              <w:left w:val="nil"/>
              <w:bottom w:val="nil"/>
              <w:right w:val="nil"/>
            </w:tcBorders>
            <w:noWrap/>
            <w:vAlign w:val="center"/>
            <w:hideMark/>
          </w:tcPr>
          <w:p w14:paraId="0A753BCA" w14:textId="77777777" w:rsidR="00B4477B" w:rsidRPr="00C34218" w:rsidRDefault="00B4477B" w:rsidP="00B4477B">
            <w:pPr>
              <w:ind w:firstLineChars="100" w:firstLine="160"/>
              <w:jc w:val="right"/>
              <w:rPr>
                <w:rFonts w:ascii="Arial" w:hAnsi="Arial" w:cs="Arial"/>
                <w:sz w:val="16"/>
                <w:szCs w:val="16"/>
              </w:rPr>
            </w:pPr>
          </w:p>
        </w:tc>
        <w:tc>
          <w:tcPr>
            <w:tcW w:w="86" w:type="pct"/>
            <w:tcBorders>
              <w:top w:val="nil"/>
              <w:left w:val="nil"/>
              <w:bottom w:val="nil"/>
              <w:right w:val="nil"/>
            </w:tcBorders>
            <w:noWrap/>
            <w:vAlign w:val="center"/>
            <w:hideMark/>
          </w:tcPr>
          <w:p w14:paraId="4E837CC3" w14:textId="77777777" w:rsidR="00B4477B" w:rsidRPr="00C34218" w:rsidRDefault="00B4477B" w:rsidP="00B4477B">
            <w:pPr>
              <w:ind w:firstLineChars="100" w:firstLine="160"/>
              <w:jc w:val="right"/>
              <w:rPr>
                <w:rFonts w:ascii="Arial" w:hAnsi="Arial" w:cs="Arial"/>
                <w:sz w:val="16"/>
                <w:szCs w:val="16"/>
              </w:rPr>
            </w:pPr>
          </w:p>
        </w:tc>
        <w:tc>
          <w:tcPr>
            <w:tcW w:w="753" w:type="pct"/>
            <w:tcBorders>
              <w:top w:val="nil"/>
              <w:left w:val="nil"/>
              <w:bottom w:val="nil"/>
              <w:right w:val="nil"/>
            </w:tcBorders>
            <w:noWrap/>
            <w:vAlign w:val="center"/>
            <w:hideMark/>
          </w:tcPr>
          <w:p w14:paraId="25563084" w14:textId="77777777" w:rsidR="00B4477B" w:rsidRPr="00C34218" w:rsidRDefault="00B4477B" w:rsidP="00B4477B">
            <w:pPr>
              <w:ind w:firstLineChars="100" w:firstLine="160"/>
              <w:jc w:val="right"/>
              <w:rPr>
                <w:rFonts w:ascii="Arial" w:hAnsi="Arial" w:cs="Arial"/>
                <w:sz w:val="16"/>
                <w:szCs w:val="16"/>
              </w:rPr>
            </w:pPr>
          </w:p>
        </w:tc>
        <w:tc>
          <w:tcPr>
            <w:tcW w:w="87" w:type="pct"/>
            <w:tcBorders>
              <w:top w:val="nil"/>
              <w:left w:val="nil"/>
              <w:bottom w:val="nil"/>
              <w:right w:val="nil"/>
            </w:tcBorders>
            <w:noWrap/>
            <w:vAlign w:val="center"/>
            <w:hideMark/>
          </w:tcPr>
          <w:p w14:paraId="768FEC1A" w14:textId="77777777" w:rsidR="00B4477B" w:rsidRPr="00C34218" w:rsidRDefault="00B4477B" w:rsidP="00B4477B">
            <w:pPr>
              <w:ind w:firstLineChars="100" w:firstLine="160"/>
              <w:jc w:val="right"/>
              <w:rPr>
                <w:rFonts w:ascii="Arial" w:hAnsi="Arial" w:cs="Arial"/>
                <w:sz w:val="16"/>
                <w:szCs w:val="16"/>
              </w:rPr>
            </w:pPr>
          </w:p>
        </w:tc>
        <w:tc>
          <w:tcPr>
            <w:tcW w:w="834" w:type="pct"/>
            <w:tcBorders>
              <w:top w:val="nil"/>
              <w:left w:val="nil"/>
              <w:bottom w:val="nil"/>
              <w:right w:val="nil"/>
            </w:tcBorders>
            <w:noWrap/>
            <w:vAlign w:val="center"/>
            <w:hideMark/>
          </w:tcPr>
          <w:p w14:paraId="0A618B79" w14:textId="77777777" w:rsidR="00B4477B" w:rsidRPr="00C34218" w:rsidRDefault="00B4477B" w:rsidP="00B4477B">
            <w:pPr>
              <w:ind w:firstLineChars="100" w:firstLine="160"/>
              <w:jc w:val="right"/>
              <w:rPr>
                <w:rFonts w:ascii="Arial" w:hAnsi="Arial" w:cs="Arial"/>
                <w:sz w:val="16"/>
                <w:szCs w:val="16"/>
              </w:rPr>
            </w:pPr>
          </w:p>
        </w:tc>
      </w:tr>
      <w:tr w:rsidR="003745FF" w:rsidRPr="00C34218" w14:paraId="7E9FE8E1" w14:textId="77777777" w:rsidTr="00052A90">
        <w:trPr>
          <w:trHeight w:val="170"/>
        </w:trPr>
        <w:tc>
          <w:tcPr>
            <w:tcW w:w="1513" w:type="pct"/>
            <w:tcBorders>
              <w:top w:val="nil"/>
              <w:left w:val="nil"/>
              <w:bottom w:val="nil"/>
              <w:right w:val="nil"/>
            </w:tcBorders>
            <w:noWrap/>
            <w:vAlign w:val="center"/>
            <w:hideMark/>
          </w:tcPr>
          <w:p w14:paraId="68467671" w14:textId="77777777" w:rsidR="00B4477B" w:rsidRPr="00C34218" w:rsidRDefault="00B4477B" w:rsidP="00B4477B">
            <w:pPr>
              <w:ind w:firstLineChars="100" w:firstLine="160"/>
              <w:jc w:val="right"/>
              <w:rPr>
                <w:rFonts w:ascii="Arial" w:hAnsi="Arial" w:cs="Arial"/>
                <w:sz w:val="16"/>
                <w:szCs w:val="16"/>
              </w:rPr>
            </w:pPr>
          </w:p>
        </w:tc>
        <w:tc>
          <w:tcPr>
            <w:tcW w:w="832" w:type="pct"/>
            <w:tcBorders>
              <w:top w:val="nil"/>
              <w:left w:val="nil"/>
              <w:bottom w:val="single" w:sz="4" w:space="0" w:color="auto"/>
              <w:right w:val="nil"/>
            </w:tcBorders>
            <w:noWrap/>
            <w:vAlign w:val="center"/>
            <w:hideMark/>
          </w:tcPr>
          <w:p w14:paraId="723AC1B6" w14:textId="4C3E6AFA"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(128.631)</w:t>
            </w:r>
          </w:p>
        </w:tc>
        <w:tc>
          <w:tcPr>
            <w:tcW w:w="86" w:type="pct"/>
            <w:tcBorders>
              <w:top w:val="nil"/>
              <w:left w:val="nil"/>
              <w:bottom w:val="nil"/>
              <w:right w:val="nil"/>
            </w:tcBorders>
            <w:noWrap/>
            <w:vAlign w:val="center"/>
            <w:hideMark/>
          </w:tcPr>
          <w:p w14:paraId="53265C33" w14:textId="77777777" w:rsidR="00B4477B" w:rsidRPr="00C34218" w:rsidRDefault="00B4477B" w:rsidP="00B4477B">
            <w:pPr>
              <w:ind w:firstLineChars="100" w:firstLine="160"/>
              <w:jc w:val="right"/>
              <w:rPr>
                <w:rFonts w:ascii="Arial" w:hAnsi="Arial" w:cs="Arial"/>
                <w:color w:val="000000"/>
                <w:sz w:val="16"/>
                <w:szCs w:val="16"/>
              </w:rPr>
            </w:pPr>
          </w:p>
        </w:tc>
        <w:tc>
          <w:tcPr>
            <w:tcW w:w="810" w:type="pct"/>
            <w:tcBorders>
              <w:top w:val="nil"/>
              <w:left w:val="nil"/>
              <w:bottom w:val="single" w:sz="4" w:space="0" w:color="auto"/>
              <w:right w:val="nil"/>
            </w:tcBorders>
            <w:noWrap/>
            <w:vAlign w:val="center"/>
            <w:hideMark/>
          </w:tcPr>
          <w:p w14:paraId="01ABFEC0" w14:textId="10068222"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w:t>
            </w:r>
          </w:p>
        </w:tc>
        <w:tc>
          <w:tcPr>
            <w:tcW w:w="86" w:type="pct"/>
            <w:tcBorders>
              <w:top w:val="nil"/>
              <w:left w:val="nil"/>
              <w:bottom w:val="nil"/>
              <w:right w:val="nil"/>
            </w:tcBorders>
            <w:noWrap/>
            <w:vAlign w:val="center"/>
            <w:hideMark/>
          </w:tcPr>
          <w:p w14:paraId="3E58C6A5" w14:textId="77777777" w:rsidR="00B4477B" w:rsidRPr="00C34218" w:rsidRDefault="00B4477B" w:rsidP="00B4477B">
            <w:pPr>
              <w:ind w:firstLineChars="100" w:firstLine="160"/>
              <w:jc w:val="right"/>
              <w:rPr>
                <w:rFonts w:ascii="Arial" w:hAnsi="Arial" w:cs="Arial"/>
                <w:color w:val="000000"/>
                <w:sz w:val="16"/>
                <w:szCs w:val="16"/>
              </w:rPr>
            </w:pPr>
          </w:p>
        </w:tc>
        <w:tc>
          <w:tcPr>
            <w:tcW w:w="753" w:type="pct"/>
            <w:tcBorders>
              <w:top w:val="nil"/>
              <w:left w:val="nil"/>
              <w:bottom w:val="single" w:sz="4" w:space="0" w:color="auto"/>
              <w:right w:val="nil"/>
            </w:tcBorders>
            <w:noWrap/>
            <w:vAlign w:val="center"/>
            <w:hideMark/>
          </w:tcPr>
          <w:p w14:paraId="6EC978F0" w14:textId="217F079C"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41.691</w:t>
            </w:r>
          </w:p>
        </w:tc>
        <w:tc>
          <w:tcPr>
            <w:tcW w:w="87" w:type="pct"/>
            <w:tcBorders>
              <w:top w:val="nil"/>
              <w:left w:val="nil"/>
              <w:bottom w:val="nil"/>
              <w:right w:val="nil"/>
            </w:tcBorders>
            <w:noWrap/>
            <w:vAlign w:val="center"/>
            <w:hideMark/>
          </w:tcPr>
          <w:p w14:paraId="42318D97" w14:textId="77777777" w:rsidR="00B4477B" w:rsidRPr="00C34218" w:rsidRDefault="00B4477B" w:rsidP="00B4477B">
            <w:pPr>
              <w:ind w:firstLineChars="100" w:firstLine="160"/>
              <w:jc w:val="right"/>
              <w:rPr>
                <w:rFonts w:ascii="Arial" w:hAnsi="Arial" w:cs="Arial"/>
                <w:color w:val="000000"/>
                <w:sz w:val="16"/>
                <w:szCs w:val="16"/>
              </w:rPr>
            </w:pPr>
          </w:p>
        </w:tc>
        <w:tc>
          <w:tcPr>
            <w:tcW w:w="834" w:type="pct"/>
            <w:tcBorders>
              <w:top w:val="nil"/>
              <w:left w:val="nil"/>
              <w:bottom w:val="single" w:sz="4" w:space="0" w:color="auto"/>
              <w:right w:val="nil"/>
            </w:tcBorders>
            <w:noWrap/>
            <w:vAlign w:val="center"/>
            <w:hideMark/>
          </w:tcPr>
          <w:p w14:paraId="0211C42F" w14:textId="7DB92E60"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(86.940)</w:t>
            </w:r>
          </w:p>
        </w:tc>
      </w:tr>
      <w:tr w:rsidR="003745FF" w:rsidRPr="00C34218" w14:paraId="37E1577A" w14:textId="77777777" w:rsidTr="00052A90">
        <w:trPr>
          <w:trHeight w:val="170"/>
        </w:trPr>
        <w:tc>
          <w:tcPr>
            <w:tcW w:w="1513" w:type="pct"/>
            <w:tcBorders>
              <w:top w:val="nil"/>
              <w:left w:val="nil"/>
              <w:bottom w:val="nil"/>
              <w:right w:val="nil"/>
            </w:tcBorders>
            <w:noWrap/>
            <w:vAlign w:val="bottom"/>
            <w:hideMark/>
          </w:tcPr>
          <w:p w14:paraId="57B60D94" w14:textId="77777777" w:rsidR="00B4477B" w:rsidRPr="00C34218" w:rsidRDefault="00B4477B" w:rsidP="00B4477B">
            <w:pPr>
              <w:ind w:firstLineChars="100" w:firstLine="160"/>
              <w:jc w:val="right"/>
              <w:rPr>
                <w:rFonts w:ascii="Arial" w:hAnsi="Arial" w:cs="Arial"/>
                <w:color w:val="000000"/>
                <w:sz w:val="16"/>
                <w:szCs w:val="16"/>
              </w:rPr>
            </w:pPr>
          </w:p>
        </w:tc>
        <w:tc>
          <w:tcPr>
            <w:tcW w:w="832" w:type="pct"/>
            <w:tcBorders>
              <w:top w:val="single" w:sz="4" w:space="0" w:color="auto"/>
              <w:left w:val="nil"/>
              <w:bottom w:val="nil"/>
              <w:right w:val="nil"/>
            </w:tcBorders>
            <w:noWrap/>
            <w:vAlign w:val="bottom"/>
            <w:hideMark/>
          </w:tcPr>
          <w:p w14:paraId="7E33D1AF" w14:textId="77777777" w:rsidR="00B4477B" w:rsidRPr="00C34218" w:rsidRDefault="00B4477B" w:rsidP="00B4477B">
            <w:pPr>
              <w:rPr>
                <w:rFonts w:ascii="Arial" w:hAnsi="Arial" w:cs="Arial"/>
                <w:sz w:val="16"/>
                <w:szCs w:val="16"/>
              </w:rPr>
            </w:pPr>
          </w:p>
        </w:tc>
        <w:tc>
          <w:tcPr>
            <w:tcW w:w="86" w:type="pct"/>
            <w:tcBorders>
              <w:top w:val="nil"/>
              <w:left w:val="nil"/>
              <w:bottom w:val="nil"/>
              <w:right w:val="nil"/>
            </w:tcBorders>
            <w:noWrap/>
            <w:vAlign w:val="bottom"/>
            <w:hideMark/>
          </w:tcPr>
          <w:p w14:paraId="25002E7F" w14:textId="77777777" w:rsidR="00B4477B" w:rsidRPr="00C34218" w:rsidRDefault="00B4477B" w:rsidP="00B4477B">
            <w:pPr>
              <w:rPr>
                <w:rFonts w:ascii="Arial" w:hAnsi="Arial" w:cs="Arial"/>
                <w:sz w:val="16"/>
                <w:szCs w:val="16"/>
              </w:rPr>
            </w:pPr>
          </w:p>
        </w:tc>
        <w:tc>
          <w:tcPr>
            <w:tcW w:w="810" w:type="pct"/>
            <w:tcBorders>
              <w:top w:val="single" w:sz="4" w:space="0" w:color="auto"/>
              <w:left w:val="nil"/>
              <w:bottom w:val="nil"/>
              <w:right w:val="nil"/>
            </w:tcBorders>
            <w:noWrap/>
            <w:vAlign w:val="bottom"/>
            <w:hideMark/>
          </w:tcPr>
          <w:p w14:paraId="130484CC" w14:textId="77777777" w:rsidR="00B4477B" w:rsidRPr="00C34218" w:rsidRDefault="00B4477B" w:rsidP="00B4477B">
            <w:pPr>
              <w:rPr>
                <w:rFonts w:ascii="Arial" w:hAnsi="Arial" w:cs="Arial"/>
                <w:sz w:val="16"/>
                <w:szCs w:val="16"/>
              </w:rPr>
            </w:pPr>
          </w:p>
        </w:tc>
        <w:tc>
          <w:tcPr>
            <w:tcW w:w="86" w:type="pct"/>
            <w:tcBorders>
              <w:top w:val="nil"/>
              <w:left w:val="nil"/>
              <w:bottom w:val="nil"/>
              <w:right w:val="nil"/>
            </w:tcBorders>
            <w:noWrap/>
            <w:vAlign w:val="bottom"/>
            <w:hideMark/>
          </w:tcPr>
          <w:p w14:paraId="2F67449A" w14:textId="77777777" w:rsidR="00B4477B" w:rsidRPr="00C34218" w:rsidRDefault="00B4477B" w:rsidP="00B4477B">
            <w:pPr>
              <w:rPr>
                <w:rFonts w:ascii="Arial" w:hAnsi="Arial" w:cs="Arial"/>
                <w:sz w:val="16"/>
                <w:szCs w:val="16"/>
              </w:rPr>
            </w:pPr>
          </w:p>
        </w:tc>
        <w:tc>
          <w:tcPr>
            <w:tcW w:w="753" w:type="pct"/>
            <w:tcBorders>
              <w:top w:val="single" w:sz="4" w:space="0" w:color="auto"/>
              <w:left w:val="nil"/>
              <w:bottom w:val="nil"/>
              <w:right w:val="nil"/>
            </w:tcBorders>
            <w:noWrap/>
            <w:vAlign w:val="bottom"/>
            <w:hideMark/>
          </w:tcPr>
          <w:p w14:paraId="27BF8E28" w14:textId="77777777" w:rsidR="00B4477B" w:rsidRPr="00C34218" w:rsidRDefault="00B4477B" w:rsidP="00B4477B">
            <w:pPr>
              <w:rPr>
                <w:rFonts w:ascii="Arial" w:hAnsi="Arial" w:cs="Arial"/>
                <w:sz w:val="16"/>
                <w:szCs w:val="16"/>
              </w:rPr>
            </w:pPr>
          </w:p>
        </w:tc>
        <w:tc>
          <w:tcPr>
            <w:tcW w:w="87" w:type="pct"/>
            <w:tcBorders>
              <w:top w:val="nil"/>
              <w:left w:val="nil"/>
              <w:bottom w:val="nil"/>
              <w:right w:val="nil"/>
            </w:tcBorders>
            <w:noWrap/>
            <w:vAlign w:val="bottom"/>
            <w:hideMark/>
          </w:tcPr>
          <w:p w14:paraId="7ABD4F92" w14:textId="77777777" w:rsidR="00B4477B" w:rsidRPr="00C34218" w:rsidRDefault="00B4477B" w:rsidP="00B4477B">
            <w:pPr>
              <w:rPr>
                <w:rFonts w:ascii="Arial" w:hAnsi="Arial" w:cs="Arial"/>
                <w:sz w:val="16"/>
                <w:szCs w:val="16"/>
              </w:rPr>
            </w:pPr>
          </w:p>
        </w:tc>
        <w:tc>
          <w:tcPr>
            <w:tcW w:w="834" w:type="pct"/>
            <w:tcBorders>
              <w:top w:val="single" w:sz="4" w:space="0" w:color="auto"/>
              <w:left w:val="nil"/>
              <w:bottom w:val="nil"/>
              <w:right w:val="nil"/>
            </w:tcBorders>
            <w:noWrap/>
            <w:vAlign w:val="bottom"/>
            <w:hideMark/>
          </w:tcPr>
          <w:p w14:paraId="4BA29956" w14:textId="77777777" w:rsidR="00B4477B" w:rsidRPr="00C34218" w:rsidRDefault="00B4477B" w:rsidP="00B4477B">
            <w:pPr>
              <w:rPr>
                <w:rFonts w:ascii="Arial" w:hAnsi="Arial" w:cs="Arial"/>
                <w:sz w:val="16"/>
                <w:szCs w:val="16"/>
              </w:rPr>
            </w:pPr>
          </w:p>
        </w:tc>
      </w:tr>
      <w:tr w:rsidR="003745FF" w:rsidRPr="00C34218" w14:paraId="1958633D" w14:textId="77777777" w:rsidTr="008218DE">
        <w:trPr>
          <w:trHeight w:val="170"/>
        </w:trPr>
        <w:tc>
          <w:tcPr>
            <w:tcW w:w="1513" w:type="pct"/>
            <w:tcBorders>
              <w:top w:val="nil"/>
              <w:left w:val="nil"/>
              <w:bottom w:val="nil"/>
              <w:right w:val="nil"/>
            </w:tcBorders>
            <w:noWrap/>
            <w:vAlign w:val="center"/>
            <w:hideMark/>
          </w:tcPr>
          <w:p w14:paraId="5AE5B7FD" w14:textId="77777777" w:rsidR="00B4477B" w:rsidRPr="00C34218" w:rsidRDefault="00B4477B" w:rsidP="00B4477B">
            <w:pPr>
              <w:jc w:val="both"/>
              <w:rPr>
                <w:rFonts w:ascii="Arial" w:hAnsi="Arial" w:cs="Arial"/>
                <w:b/>
                <w:bCs/>
                <w:color w:val="000000"/>
                <w:sz w:val="16"/>
                <w:szCs w:val="16"/>
              </w:rPr>
            </w:pPr>
            <w:r w:rsidRPr="00C34218">
              <w:rPr>
                <w:rFonts w:ascii="Arial" w:hAnsi="Arial" w:cs="Arial"/>
                <w:b/>
                <w:bCs/>
                <w:color w:val="000000"/>
                <w:sz w:val="16"/>
                <w:szCs w:val="16"/>
              </w:rPr>
              <w:t>TOTAL</w:t>
            </w:r>
          </w:p>
        </w:tc>
        <w:tc>
          <w:tcPr>
            <w:tcW w:w="832" w:type="pct"/>
            <w:tcBorders>
              <w:top w:val="nil"/>
              <w:left w:val="nil"/>
              <w:bottom w:val="double" w:sz="6" w:space="0" w:color="auto"/>
              <w:right w:val="nil"/>
            </w:tcBorders>
            <w:noWrap/>
            <w:vAlign w:val="center"/>
            <w:hideMark/>
          </w:tcPr>
          <w:p w14:paraId="39D0487E" w14:textId="40C9AF33"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(345.021)</w:t>
            </w:r>
          </w:p>
        </w:tc>
        <w:tc>
          <w:tcPr>
            <w:tcW w:w="86" w:type="pct"/>
            <w:tcBorders>
              <w:top w:val="nil"/>
              <w:left w:val="nil"/>
              <w:bottom w:val="nil"/>
              <w:right w:val="nil"/>
            </w:tcBorders>
            <w:noWrap/>
            <w:vAlign w:val="center"/>
            <w:hideMark/>
          </w:tcPr>
          <w:p w14:paraId="0679CC9D" w14:textId="77777777" w:rsidR="00B4477B" w:rsidRPr="00C34218" w:rsidRDefault="00B4477B" w:rsidP="00B4477B">
            <w:pPr>
              <w:ind w:firstLineChars="100" w:firstLine="160"/>
              <w:jc w:val="right"/>
              <w:rPr>
                <w:rFonts w:ascii="Arial" w:hAnsi="Arial" w:cs="Arial"/>
                <w:color w:val="000000"/>
                <w:sz w:val="16"/>
                <w:szCs w:val="16"/>
              </w:rPr>
            </w:pPr>
          </w:p>
        </w:tc>
        <w:tc>
          <w:tcPr>
            <w:tcW w:w="810" w:type="pct"/>
            <w:tcBorders>
              <w:top w:val="nil"/>
              <w:left w:val="nil"/>
              <w:bottom w:val="double" w:sz="6" w:space="0" w:color="auto"/>
              <w:right w:val="nil"/>
            </w:tcBorders>
            <w:noWrap/>
            <w:vAlign w:val="center"/>
            <w:hideMark/>
          </w:tcPr>
          <w:p w14:paraId="09AB576A" w14:textId="21F98521"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(14.592)</w:t>
            </w:r>
          </w:p>
        </w:tc>
        <w:tc>
          <w:tcPr>
            <w:tcW w:w="86" w:type="pct"/>
            <w:tcBorders>
              <w:top w:val="nil"/>
              <w:left w:val="nil"/>
              <w:bottom w:val="nil"/>
              <w:right w:val="nil"/>
            </w:tcBorders>
            <w:noWrap/>
            <w:vAlign w:val="center"/>
            <w:hideMark/>
          </w:tcPr>
          <w:p w14:paraId="0D452FB7" w14:textId="77777777" w:rsidR="00B4477B" w:rsidRPr="00C34218" w:rsidRDefault="00B4477B" w:rsidP="00B4477B">
            <w:pPr>
              <w:ind w:firstLineChars="100" w:firstLine="160"/>
              <w:jc w:val="right"/>
              <w:rPr>
                <w:rFonts w:ascii="Arial" w:hAnsi="Arial" w:cs="Arial"/>
                <w:color w:val="000000"/>
                <w:sz w:val="16"/>
                <w:szCs w:val="16"/>
              </w:rPr>
            </w:pPr>
          </w:p>
        </w:tc>
        <w:tc>
          <w:tcPr>
            <w:tcW w:w="753" w:type="pct"/>
            <w:tcBorders>
              <w:top w:val="nil"/>
              <w:left w:val="nil"/>
              <w:bottom w:val="double" w:sz="6" w:space="0" w:color="auto"/>
              <w:right w:val="nil"/>
            </w:tcBorders>
            <w:noWrap/>
            <w:vAlign w:val="center"/>
            <w:hideMark/>
          </w:tcPr>
          <w:p w14:paraId="3244276B" w14:textId="088D341A"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43.091</w:t>
            </w:r>
          </w:p>
        </w:tc>
        <w:tc>
          <w:tcPr>
            <w:tcW w:w="87" w:type="pct"/>
            <w:tcBorders>
              <w:top w:val="nil"/>
              <w:left w:val="nil"/>
              <w:bottom w:val="nil"/>
              <w:right w:val="nil"/>
            </w:tcBorders>
            <w:noWrap/>
            <w:vAlign w:val="center"/>
            <w:hideMark/>
          </w:tcPr>
          <w:p w14:paraId="7BA90697" w14:textId="77777777" w:rsidR="00B4477B" w:rsidRPr="00C34218" w:rsidRDefault="00B4477B" w:rsidP="00B4477B">
            <w:pPr>
              <w:ind w:firstLineChars="100" w:firstLine="160"/>
              <w:jc w:val="right"/>
              <w:rPr>
                <w:rFonts w:ascii="Arial" w:hAnsi="Arial" w:cs="Arial"/>
                <w:color w:val="000000"/>
                <w:sz w:val="16"/>
                <w:szCs w:val="16"/>
              </w:rPr>
            </w:pPr>
          </w:p>
        </w:tc>
        <w:tc>
          <w:tcPr>
            <w:tcW w:w="834" w:type="pct"/>
            <w:tcBorders>
              <w:top w:val="nil"/>
              <w:left w:val="nil"/>
              <w:bottom w:val="double" w:sz="6" w:space="0" w:color="auto"/>
              <w:right w:val="nil"/>
            </w:tcBorders>
            <w:noWrap/>
            <w:vAlign w:val="center"/>
            <w:hideMark/>
          </w:tcPr>
          <w:p w14:paraId="1E6EBD14" w14:textId="22A07CEA" w:rsidR="00B4477B" w:rsidRPr="00C34218" w:rsidRDefault="00B4477B" w:rsidP="00B4477B">
            <w:pPr>
              <w:ind w:firstLineChars="100" w:firstLine="160"/>
              <w:jc w:val="right"/>
              <w:rPr>
                <w:rFonts w:ascii="Arial" w:hAnsi="Arial" w:cs="Arial"/>
                <w:color w:val="000000"/>
                <w:sz w:val="16"/>
                <w:szCs w:val="16"/>
              </w:rPr>
            </w:pPr>
            <w:r w:rsidRPr="00C34218">
              <w:rPr>
                <w:rFonts w:ascii="Arial" w:hAnsi="Arial" w:cs="Arial"/>
                <w:color w:val="000000"/>
                <w:sz w:val="16"/>
                <w:szCs w:val="16"/>
              </w:rPr>
              <w:t>(316.522)</w:t>
            </w:r>
          </w:p>
        </w:tc>
      </w:tr>
    </w:tbl>
    <w:p w14:paraId="3748BC49" w14:textId="77777777" w:rsidR="00B4477B" w:rsidRPr="00C34218" w:rsidRDefault="00B4477B" w:rsidP="00212669">
      <w:pPr>
        <w:rPr>
          <w:rFonts w:ascii="Georgia" w:hAnsi="Georgia"/>
          <w:i/>
          <w:u w:val="single"/>
        </w:rPr>
      </w:pPr>
    </w:p>
    <w:p w14:paraId="59B05686" w14:textId="7CC30790" w:rsidR="0059091C" w:rsidRPr="00C34218" w:rsidRDefault="0059091C" w:rsidP="008218DE">
      <w:pPr>
        <w:pStyle w:val="PargrafodaLista"/>
        <w:numPr>
          <w:ilvl w:val="0"/>
          <w:numId w:val="21"/>
        </w:numPr>
        <w:ind w:left="426" w:hanging="426"/>
        <w:rPr>
          <w:rFonts w:ascii="Georgia" w:hAnsi="Georgia"/>
          <w:i/>
          <w:iCs/>
          <w:sz w:val="16"/>
          <w:szCs w:val="16"/>
          <w:u w:val="single"/>
        </w:rPr>
      </w:pPr>
      <w:r w:rsidRPr="00C34218">
        <w:rPr>
          <w:rFonts w:ascii="Georgia" w:hAnsi="Georgia"/>
          <w:i/>
          <w:iCs/>
          <w:sz w:val="16"/>
          <w:szCs w:val="16"/>
          <w:u w:val="single"/>
        </w:rPr>
        <w:t>Centro Cultural Presidente Itamar Franco</w:t>
      </w:r>
      <w:r w:rsidR="004547C4" w:rsidRPr="00C34218">
        <w:rPr>
          <w:rFonts w:ascii="Georgia" w:hAnsi="Georgia"/>
          <w:i/>
          <w:iCs/>
          <w:sz w:val="16"/>
          <w:szCs w:val="16"/>
          <w:u w:val="single"/>
        </w:rPr>
        <w:t xml:space="preserve"> (CCPIF)</w:t>
      </w:r>
    </w:p>
    <w:p w14:paraId="42DFBD88" w14:textId="77777777" w:rsidR="00B4477B" w:rsidRPr="00C34218" w:rsidRDefault="00B4477B" w:rsidP="008218DE">
      <w:pPr>
        <w:pStyle w:val="PargrafodaLista"/>
        <w:ind w:left="426"/>
        <w:rPr>
          <w:rFonts w:ascii="Georgia" w:hAnsi="Georgia"/>
          <w:i/>
          <w:iCs/>
          <w:sz w:val="16"/>
          <w:szCs w:val="16"/>
          <w:u w:val="single"/>
        </w:rPr>
      </w:pPr>
    </w:p>
    <w:p w14:paraId="65E6F492" w14:textId="69087187" w:rsidR="0024684F" w:rsidRPr="00C34218" w:rsidRDefault="00762B12" w:rsidP="008218DE">
      <w:pPr>
        <w:ind w:left="426"/>
        <w:rPr>
          <w:rFonts w:ascii="Georgia" w:hAnsi="Georgia"/>
          <w:sz w:val="16"/>
          <w:szCs w:val="16"/>
        </w:rPr>
      </w:pPr>
      <w:r w:rsidRPr="00C34218">
        <w:rPr>
          <w:rFonts w:ascii="Georgia" w:hAnsi="Georgia"/>
          <w:sz w:val="16"/>
          <w:szCs w:val="16"/>
        </w:rPr>
        <w:t>Em 2021, devido a alteração do modelo de negócios da Companhia, foi realizada a contratação de empresa especializada para a realização da avaliação do empreendimento</w:t>
      </w:r>
      <w:r w:rsidR="006267BF" w:rsidRPr="00C34218">
        <w:rPr>
          <w:rFonts w:ascii="Georgia" w:hAnsi="Georgia"/>
          <w:sz w:val="16"/>
          <w:szCs w:val="16"/>
        </w:rPr>
        <w:t xml:space="preserve"> que resultou em uma perda por </w:t>
      </w:r>
      <w:proofErr w:type="spellStart"/>
      <w:r w:rsidR="006267BF" w:rsidRPr="00C34218">
        <w:rPr>
          <w:rFonts w:ascii="Georgia" w:hAnsi="Georgia"/>
          <w:i/>
          <w:iCs/>
          <w:sz w:val="16"/>
          <w:szCs w:val="16"/>
        </w:rPr>
        <w:t>impairment</w:t>
      </w:r>
      <w:proofErr w:type="spellEnd"/>
      <w:r w:rsidRPr="00C34218">
        <w:rPr>
          <w:rFonts w:ascii="Georgia" w:hAnsi="Georgia"/>
          <w:sz w:val="16"/>
          <w:szCs w:val="16"/>
        </w:rPr>
        <w:t xml:space="preserve">. </w:t>
      </w:r>
      <w:r w:rsidR="0024684F" w:rsidRPr="00C34218">
        <w:rPr>
          <w:rFonts w:ascii="Georgia" w:hAnsi="Georgia"/>
          <w:sz w:val="16"/>
          <w:szCs w:val="16"/>
        </w:rPr>
        <w:t>Em 2024, foi elaborado laudo de avaliação do empreendimento, no qual foi registrada uma reversão parcial da perda</w:t>
      </w:r>
      <w:r w:rsidR="00566CD9" w:rsidRPr="00C34218">
        <w:rPr>
          <w:rFonts w:ascii="Georgia" w:hAnsi="Georgia"/>
          <w:sz w:val="16"/>
          <w:szCs w:val="16"/>
        </w:rPr>
        <w:t xml:space="preserve"> no valor de </w:t>
      </w:r>
      <w:r w:rsidR="00681E49" w:rsidRPr="00C34218">
        <w:rPr>
          <w:rFonts w:ascii="Georgia" w:hAnsi="Georgia"/>
          <w:sz w:val="16"/>
          <w:szCs w:val="16"/>
        </w:rPr>
        <w:t>R$27.</w:t>
      </w:r>
      <w:r w:rsidR="00E00699" w:rsidRPr="00C34218">
        <w:rPr>
          <w:rFonts w:ascii="Georgia" w:hAnsi="Georgia"/>
          <w:sz w:val="16"/>
          <w:szCs w:val="16"/>
        </w:rPr>
        <w:t>099</w:t>
      </w:r>
      <w:r w:rsidR="0024684F" w:rsidRPr="00C34218">
        <w:rPr>
          <w:rFonts w:ascii="Georgia" w:hAnsi="Georgia"/>
          <w:sz w:val="16"/>
          <w:szCs w:val="16"/>
        </w:rPr>
        <w:t xml:space="preserve">. </w:t>
      </w:r>
      <w:r w:rsidR="00A06B23" w:rsidRPr="00C34218">
        <w:rPr>
          <w:rFonts w:ascii="Georgia" w:hAnsi="Georgia"/>
          <w:sz w:val="16"/>
          <w:szCs w:val="16"/>
        </w:rPr>
        <w:t xml:space="preserve">Em 2025, novo laudo </w:t>
      </w:r>
      <w:r w:rsidR="008624CE" w:rsidRPr="00C34218">
        <w:rPr>
          <w:rFonts w:ascii="Georgia" w:hAnsi="Georgia"/>
          <w:sz w:val="16"/>
          <w:szCs w:val="16"/>
        </w:rPr>
        <w:t xml:space="preserve">elaborado </w:t>
      </w:r>
      <w:r w:rsidR="00A06B23" w:rsidRPr="00C34218">
        <w:rPr>
          <w:rFonts w:ascii="Georgia" w:hAnsi="Georgia"/>
          <w:sz w:val="16"/>
          <w:szCs w:val="16"/>
        </w:rPr>
        <w:t>registr</w:t>
      </w:r>
      <w:r w:rsidR="008624CE" w:rsidRPr="00C34218">
        <w:rPr>
          <w:rFonts w:ascii="Georgia" w:hAnsi="Georgia"/>
          <w:sz w:val="16"/>
          <w:szCs w:val="16"/>
        </w:rPr>
        <w:t>ou</w:t>
      </w:r>
      <w:r w:rsidR="00A06B23" w:rsidRPr="00C34218">
        <w:rPr>
          <w:rFonts w:ascii="Georgia" w:hAnsi="Georgia"/>
          <w:sz w:val="16"/>
          <w:szCs w:val="16"/>
        </w:rPr>
        <w:t xml:space="preserve"> uma reversão parcial da perda no valor de R$27.733. Considerando o valor total do ativo, a avaliação por meio do método evolutivo </w:t>
      </w:r>
      <w:r w:rsidR="00837FFE" w:rsidRPr="00C34218">
        <w:rPr>
          <w:rFonts w:ascii="Georgia" w:hAnsi="Georgia"/>
          <w:sz w:val="16"/>
          <w:szCs w:val="16"/>
        </w:rPr>
        <w:t xml:space="preserve">ainda </w:t>
      </w:r>
      <w:r w:rsidR="00A06B23" w:rsidRPr="00C34218">
        <w:rPr>
          <w:rFonts w:ascii="Georgia" w:hAnsi="Georgia"/>
          <w:sz w:val="16"/>
          <w:szCs w:val="16"/>
        </w:rPr>
        <w:t xml:space="preserve">resulta em uma perda por </w:t>
      </w:r>
      <w:proofErr w:type="spellStart"/>
      <w:r w:rsidR="00A06B23" w:rsidRPr="00C34218">
        <w:rPr>
          <w:rFonts w:ascii="Georgia" w:hAnsi="Georgia"/>
          <w:i/>
          <w:iCs/>
          <w:sz w:val="16"/>
          <w:szCs w:val="16"/>
        </w:rPr>
        <w:t>impairment</w:t>
      </w:r>
      <w:proofErr w:type="spellEnd"/>
      <w:r w:rsidR="00A06B23" w:rsidRPr="00C34218">
        <w:rPr>
          <w:rFonts w:ascii="Georgia" w:hAnsi="Georgia"/>
          <w:sz w:val="16"/>
          <w:szCs w:val="16"/>
        </w:rPr>
        <w:t xml:space="preserve"> no valor de R$167.08</w:t>
      </w:r>
      <w:r w:rsidR="003478EB" w:rsidRPr="00C34218">
        <w:rPr>
          <w:rFonts w:ascii="Georgia" w:hAnsi="Georgia"/>
          <w:sz w:val="16"/>
          <w:szCs w:val="16"/>
        </w:rPr>
        <w:t>9</w:t>
      </w:r>
      <w:r w:rsidR="00A06B23" w:rsidRPr="00C34218">
        <w:rPr>
          <w:rFonts w:ascii="Georgia" w:hAnsi="Georgia"/>
          <w:sz w:val="16"/>
          <w:szCs w:val="16"/>
        </w:rPr>
        <w:t>, sendo reconhecido R$113.9</w:t>
      </w:r>
      <w:r w:rsidR="003478EB" w:rsidRPr="00C34218">
        <w:rPr>
          <w:rFonts w:ascii="Georgia" w:hAnsi="Georgia"/>
          <w:sz w:val="16"/>
          <w:szCs w:val="16"/>
        </w:rPr>
        <w:t>30</w:t>
      </w:r>
      <w:r w:rsidR="00A06B23" w:rsidRPr="00C34218">
        <w:rPr>
          <w:rFonts w:ascii="Georgia" w:hAnsi="Georgia"/>
          <w:sz w:val="16"/>
          <w:szCs w:val="16"/>
        </w:rPr>
        <w:t xml:space="preserve"> em terrenos e R$53.159 em prédios e benfeitorias</w:t>
      </w:r>
      <w:r w:rsidR="0024684F" w:rsidRPr="00C34218">
        <w:rPr>
          <w:rFonts w:ascii="Georgia" w:hAnsi="Georgia"/>
          <w:sz w:val="16"/>
          <w:szCs w:val="16"/>
        </w:rPr>
        <w:t xml:space="preserve"> (R$</w:t>
      </w:r>
      <w:r w:rsidR="00A21ADC" w:rsidRPr="00C34218">
        <w:rPr>
          <w:rFonts w:ascii="Georgia" w:hAnsi="Georgia"/>
          <w:sz w:val="16"/>
          <w:szCs w:val="16"/>
        </w:rPr>
        <w:t>194.822</w:t>
      </w:r>
      <w:r w:rsidR="0024684F" w:rsidRPr="00C34218">
        <w:rPr>
          <w:rFonts w:ascii="Georgia" w:hAnsi="Georgia"/>
          <w:sz w:val="16"/>
          <w:szCs w:val="16"/>
        </w:rPr>
        <w:t xml:space="preserve"> em 31 de dezembro de 202</w:t>
      </w:r>
      <w:r w:rsidR="00A21ADC" w:rsidRPr="00C34218">
        <w:rPr>
          <w:rFonts w:ascii="Georgia" w:hAnsi="Georgia"/>
          <w:sz w:val="16"/>
          <w:szCs w:val="16"/>
        </w:rPr>
        <w:t>4</w:t>
      </w:r>
      <w:r w:rsidR="0024684F" w:rsidRPr="00C34218">
        <w:rPr>
          <w:rFonts w:ascii="Georgia" w:hAnsi="Georgia"/>
          <w:sz w:val="16"/>
          <w:szCs w:val="16"/>
        </w:rPr>
        <w:t xml:space="preserve">). </w:t>
      </w:r>
    </w:p>
    <w:p w14:paraId="1AB328A2" w14:textId="2F0FAD58" w:rsidR="00AF7E90" w:rsidRPr="00C34218" w:rsidRDefault="00762B12" w:rsidP="008218DE">
      <w:pPr>
        <w:ind w:left="426"/>
        <w:rPr>
          <w:rFonts w:ascii="Georgia" w:hAnsi="Georgia"/>
          <w:sz w:val="16"/>
          <w:szCs w:val="16"/>
        </w:rPr>
      </w:pPr>
      <w:r w:rsidRPr="00C34218">
        <w:rPr>
          <w:rFonts w:ascii="Georgia" w:hAnsi="Georgia"/>
          <w:sz w:val="16"/>
          <w:szCs w:val="16"/>
        </w:rPr>
        <w:t xml:space="preserve"> </w:t>
      </w:r>
    </w:p>
    <w:p w14:paraId="15DA8412" w14:textId="4018E58B" w:rsidR="0059091C" w:rsidRPr="00C34218" w:rsidRDefault="0059091C" w:rsidP="008218DE">
      <w:pPr>
        <w:pStyle w:val="PargrafodaLista"/>
        <w:numPr>
          <w:ilvl w:val="0"/>
          <w:numId w:val="21"/>
        </w:numPr>
        <w:ind w:left="426" w:hanging="426"/>
        <w:rPr>
          <w:rFonts w:ascii="Georgia" w:hAnsi="Georgia"/>
          <w:i/>
          <w:iCs/>
          <w:sz w:val="16"/>
          <w:szCs w:val="16"/>
          <w:u w:val="single"/>
        </w:rPr>
      </w:pPr>
      <w:r w:rsidRPr="00C34218">
        <w:rPr>
          <w:rFonts w:ascii="Georgia" w:hAnsi="Georgia"/>
          <w:i/>
          <w:iCs/>
          <w:sz w:val="16"/>
          <w:szCs w:val="16"/>
          <w:u w:val="single"/>
        </w:rPr>
        <w:t>Olhos D’Água</w:t>
      </w:r>
    </w:p>
    <w:p w14:paraId="162ADB4B" w14:textId="77777777" w:rsidR="006E2C32" w:rsidRPr="00C34218" w:rsidRDefault="006E2C32" w:rsidP="008218DE">
      <w:pPr>
        <w:pStyle w:val="PargrafodaLista"/>
        <w:ind w:left="426"/>
        <w:rPr>
          <w:rFonts w:ascii="Georgia" w:hAnsi="Georgia"/>
          <w:i/>
          <w:iCs/>
          <w:sz w:val="16"/>
          <w:szCs w:val="16"/>
          <w:u w:val="single"/>
        </w:rPr>
      </w:pPr>
    </w:p>
    <w:p w14:paraId="6C00157F" w14:textId="5BE8B0AE" w:rsidR="00314ED5" w:rsidRPr="00C34218" w:rsidRDefault="00651BE3" w:rsidP="008218DE">
      <w:pPr>
        <w:ind w:left="426"/>
        <w:rPr>
          <w:rFonts w:ascii="Georgia" w:hAnsi="Georgia"/>
          <w:sz w:val="16"/>
          <w:szCs w:val="16"/>
        </w:rPr>
      </w:pPr>
      <w:r w:rsidRPr="00C34218">
        <w:rPr>
          <w:rFonts w:ascii="Georgia" w:hAnsi="Georgia"/>
          <w:sz w:val="16"/>
          <w:szCs w:val="16"/>
        </w:rPr>
        <w:t>Em 2019</w:t>
      </w:r>
      <w:r w:rsidR="00241B9A" w:rsidRPr="00C34218">
        <w:rPr>
          <w:rFonts w:ascii="Georgia" w:hAnsi="Georgia"/>
          <w:sz w:val="16"/>
          <w:szCs w:val="16"/>
        </w:rPr>
        <w:t>,</w:t>
      </w:r>
      <w:r w:rsidRPr="00C34218">
        <w:rPr>
          <w:rFonts w:ascii="Georgia" w:hAnsi="Georgia"/>
          <w:sz w:val="16"/>
          <w:szCs w:val="16"/>
        </w:rPr>
        <w:t xml:space="preserve"> foi elaborado laudo de avaliação do terreno no bairro Olhos D’Água, no qual foi registrada uma perda de R$1.435. Em 2021, devido a alteração do modelo de negócios da Companhia, foram contratadas duas empresas especializadas para a realização da avaliação do terreno. A avaliação por meio do método comparativo direto de dados de mercado resultou em uma perda </w:t>
      </w:r>
      <w:r w:rsidR="00EB5A90" w:rsidRPr="00C34218">
        <w:rPr>
          <w:rFonts w:ascii="Georgia" w:hAnsi="Georgia"/>
          <w:sz w:val="16"/>
          <w:szCs w:val="16"/>
        </w:rPr>
        <w:t xml:space="preserve">adicional </w:t>
      </w:r>
      <w:r w:rsidRPr="00C34218">
        <w:rPr>
          <w:rFonts w:ascii="Georgia" w:hAnsi="Georgia"/>
          <w:sz w:val="16"/>
          <w:szCs w:val="16"/>
        </w:rPr>
        <w:t xml:space="preserve">por </w:t>
      </w:r>
      <w:proofErr w:type="spellStart"/>
      <w:r w:rsidRPr="00C34218">
        <w:rPr>
          <w:rFonts w:ascii="Georgia" w:hAnsi="Georgia"/>
          <w:i/>
          <w:iCs/>
          <w:sz w:val="16"/>
          <w:szCs w:val="16"/>
        </w:rPr>
        <w:t>impairment</w:t>
      </w:r>
      <w:proofErr w:type="spellEnd"/>
      <w:r w:rsidRPr="00C34218">
        <w:rPr>
          <w:rFonts w:ascii="Georgia" w:hAnsi="Georgia"/>
          <w:sz w:val="16"/>
          <w:szCs w:val="16"/>
        </w:rPr>
        <w:t xml:space="preserve"> no valor de R$123.965</w:t>
      </w:r>
      <w:r w:rsidR="003A1C1F" w:rsidRPr="00C34218">
        <w:rPr>
          <w:rFonts w:ascii="Georgia" w:hAnsi="Georgia"/>
          <w:sz w:val="16"/>
          <w:szCs w:val="16"/>
        </w:rPr>
        <w:t>. Em 2023</w:t>
      </w:r>
      <w:r w:rsidR="00241B9A" w:rsidRPr="00C34218">
        <w:rPr>
          <w:rFonts w:ascii="Georgia" w:hAnsi="Georgia"/>
          <w:sz w:val="16"/>
          <w:szCs w:val="16"/>
        </w:rPr>
        <w:t>,</w:t>
      </w:r>
      <w:r w:rsidR="003A1C1F" w:rsidRPr="00C34218">
        <w:rPr>
          <w:rFonts w:ascii="Georgia" w:hAnsi="Georgia"/>
          <w:sz w:val="16"/>
          <w:szCs w:val="16"/>
        </w:rPr>
        <w:t xml:space="preserve"> foi elaborado laudo de reavaliação do terreno no bairro Olhos D’Água, no qual foi registrada uma </w:t>
      </w:r>
      <w:r w:rsidR="00C22397" w:rsidRPr="00C34218">
        <w:rPr>
          <w:rFonts w:ascii="Georgia" w:hAnsi="Georgia"/>
          <w:sz w:val="16"/>
          <w:szCs w:val="16"/>
        </w:rPr>
        <w:t xml:space="preserve">reversão parcial da </w:t>
      </w:r>
      <w:r w:rsidR="003A1C1F" w:rsidRPr="00C34218">
        <w:rPr>
          <w:rFonts w:ascii="Georgia" w:hAnsi="Georgia"/>
          <w:sz w:val="16"/>
          <w:szCs w:val="16"/>
        </w:rPr>
        <w:t>perda de R$2.300.</w:t>
      </w:r>
      <w:r w:rsidR="00314ED5" w:rsidRPr="00C34218">
        <w:rPr>
          <w:rFonts w:ascii="Georgia" w:hAnsi="Georgia"/>
          <w:sz w:val="16"/>
          <w:szCs w:val="16"/>
        </w:rPr>
        <w:t xml:space="preserve"> Em 2024, foi elaborado </w:t>
      </w:r>
      <w:r w:rsidR="00814FFB" w:rsidRPr="00C34218">
        <w:rPr>
          <w:rFonts w:ascii="Georgia" w:hAnsi="Georgia"/>
          <w:sz w:val="16"/>
          <w:szCs w:val="16"/>
        </w:rPr>
        <w:t xml:space="preserve">novo </w:t>
      </w:r>
      <w:r w:rsidR="00314ED5" w:rsidRPr="00C34218">
        <w:rPr>
          <w:rFonts w:ascii="Georgia" w:hAnsi="Georgia"/>
          <w:sz w:val="16"/>
          <w:szCs w:val="16"/>
        </w:rPr>
        <w:t>laudo de reavaliação do terreno no bairro Olhos D’Água, no qual foi registrada uma reversão parcial da perda de R$1.400.</w:t>
      </w:r>
      <w:r w:rsidR="00DA2E9D" w:rsidRPr="00C34218">
        <w:rPr>
          <w:rFonts w:ascii="Georgia" w:hAnsi="Georgia"/>
          <w:sz w:val="16"/>
          <w:szCs w:val="16"/>
        </w:rPr>
        <w:t xml:space="preserve"> Em 2025, novo laudo elaborado registrou mais uma reversão de R$1.180.</w:t>
      </w:r>
    </w:p>
    <w:p w14:paraId="5A458D2A" w14:textId="77777777" w:rsidR="00314ED5" w:rsidRPr="00C34218" w:rsidRDefault="00314ED5" w:rsidP="008218DE">
      <w:pPr>
        <w:ind w:left="426"/>
        <w:rPr>
          <w:rFonts w:ascii="Georgia" w:hAnsi="Georgia"/>
          <w:sz w:val="16"/>
          <w:szCs w:val="16"/>
        </w:rPr>
      </w:pPr>
    </w:p>
    <w:p w14:paraId="4989CD31" w14:textId="35C0C847" w:rsidR="00800AE2" w:rsidRPr="00C34218" w:rsidRDefault="00314ED5" w:rsidP="008218DE">
      <w:pPr>
        <w:ind w:left="426"/>
        <w:rPr>
          <w:rFonts w:ascii="Georgia" w:hAnsi="Georgia"/>
          <w:sz w:val="16"/>
          <w:szCs w:val="16"/>
        </w:rPr>
      </w:pPr>
      <w:r w:rsidRPr="00C34218">
        <w:rPr>
          <w:rFonts w:ascii="Georgia" w:hAnsi="Georgia"/>
          <w:sz w:val="16"/>
          <w:szCs w:val="16"/>
        </w:rPr>
        <w:t>O valor da perda por redução ao valor recuperável total deste terreno registrado até 3</w:t>
      </w:r>
      <w:r w:rsidR="00213E0A" w:rsidRPr="00C34218">
        <w:rPr>
          <w:rFonts w:ascii="Georgia" w:hAnsi="Georgia"/>
          <w:sz w:val="16"/>
          <w:szCs w:val="16"/>
        </w:rPr>
        <w:t>1</w:t>
      </w:r>
      <w:r w:rsidRPr="00C34218">
        <w:rPr>
          <w:rFonts w:ascii="Georgia" w:hAnsi="Georgia"/>
          <w:sz w:val="16"/>
          <w:szCs w:val="16"/>
        </w:rPr>
        <w:t xml:space="preserve"> de </w:t>
      </w:r>
      <w:r w:rsidR="00213E0A" w:rsidRPr="00C34218">
        <w:rPr>
          <w:rFonts w:ascii="Georgia" w:hAnsi="Georgia"/>
          <w:sz w:val="16"/>
          <w:szCs w:val="16"/>
        </w:rPr>
        <w:t>dez</w:t>
      </w:r>
      <w:r w:rsidR="003A76E4" w:rsidRPr="00C34218">
        <w:rPr>
          <w:rFonts w:ascii="Georgia" w:hAnsi="Georgia"/>
          <w:sz w:val="16"/>
          <w:szCs w:val="16"/>
        </w:rPr>
        <w:t>embro</w:t>
      </w:r>
      <w:r w:rsidRPr="00C34218">
        <w:rPr>
          <w:rFonts w:ascii="Georgia" w:hAnsi="Georgia"/>
          <w:sz w:val="16"/>
          <w:szCs w:val="16"/>
        </w:rPr>
        <w:t xml:space="preserve"> de 202</w:t>
      </w:r>
      <w:r w:rsidR="00A21ADC" w:rsidRPr="00C34218">
        <w:rPr>
          <w:rFonts w:ascii="Georgia" w:hAnsi="Georgia"/>
          <w:sz w:val="16"/>
          <w:szCs w:val="16"/>
        </w:rPr>
        <w:t>5</w:t>
      </w:r>
      <w:r w:rsidRPr="00C34218">
        <w:rPr>
          <w:rFonts w:ascii="Georgia" w:hAnsi="Georgia"/>
          <w:sz w:val="16"/>
          <w:szCs w:val="16"/>
        </w:rPr>
        <w:t xml:space="preserve"> é de R$ 12</w:t>
      </w:r>
      <w:r w:rsidR="0043516D" w:rsidRPr="00C34218">
        <w:rPr>
          <w:rFonts w:ascii="Georgia" w:hAnsi="Georgia"/>
          <w:sz w:val="16"/>
          <w:szCs w:val="16"/>
        </w:rPr>
        <w:t>0</w:t>
      </w:r>
      <w:r w:rsidRPr="00C34218">
        <w:rPr>
          <w:rFonts w:ascii="Georgia" w:hAnsi="Georgia"/>
          <w:sz w:val="16"/>
          <w:szCs w:val="16"/>
        </w:rPr>
        <w:t>.</w:t>
      </w:r>
      <w:r w:rsidR="0043516D" w:rsidRPr="00C34218">
        <w:rPr>
          <w:rFonts w:ascii="Georgia" w:hAnsi="Georgia"/>
          <w:sz w:val="16"/>
          <w:szCs w:val="16"/>
        </w:rPr>
        <w:t>52</w:t>
      </w:r>
      <w:r w:rsidRPr="00C34218">
        <w:rPr>
          <w:rFonts w:ascii="Georgia" w:hAnsi="Georgia"/>
          <w:sz w:val="16"/>
          <w:szCs w:val="16"/>
        </w:rPr>
        <w:t>0 (R$ 12</w:t>
      </w:r>
      <w:r w:rsidR="00A21ADC" w:rsidRPr="00C34218">
        <w:rPr>
          <w:rFonts w:ascii="Georgia" w:hAnsi="Georgia"/>
          <w:sz w:val="16"/>
          <w:szCs w:val="16"/>
        </w:rPr>
        <w:t>1.700</w:t>
      </w:r>
      <w:r w:rsidRPr="00C34218">
        <w:rPr>
          <w:rFonts w:ascii="Georgia" w:hAnsi="Georgia"/>
          <w:sz w:val="16"/>
          <w:szCs w:val="16"/>
        </w:rPr>
        <w:t xml:space="preserve"> em 31 de dezembro de 202</w:t>
      </w:r>
      <w:r w:rsidR="00A21ADC" w:rsidRPr="00C34218">
        <w:rPr>
          <w:rFonts w:ascii="Georgia" w:hAnsi="Georgia"/>
          <w:sz w:val="16"/>
          <w:szCs w:val="16"/>
        </w:rPr>
        <w:t>4</w:t>
      </w:r>
      <w:r w:rsidRPr="00C34218">
        <w:rPr>
          <w:rFonts w:ascii="Georgia" w:hAnsi="Georgia"/>
          <w:sz w:val="16"/>
          <w:szCs w:val="16"/>
        </w:rPr>
        <w:t>).</w:t>
      </w:r>
    </w:p>
    <w:p w14:paraId="344CD565" w14:textId="77777777" w:rsidR="00800AE2" w:rsidRPr="00C34218" w:rsidRDefault="00800AE2" w:rsidP="008218DE">
      <w:pPr>
        <w:ind w:left="426"/>
        <w:rPr>
          <w:rFonts w:ascii="Georgia" w:hAnsi="Georgia"/>
          <w:sz w:val="16"/>
          <w:szCs w:val="16"/>
        </w:rPr>
      </w:pPr>
    </w:p>
    <w:p w14:paraId="4DA315D2" w14:textId="4393B4FD" w:rsidR="00136CF4" w:rsidRPr="00C34218" w:rsidRDefault="00136CF4">
      <w:pPr>
        <w:rPr>
          <w:rFonts w:ascii="Georgia" w:hAnsi="Georgia" w:cs="Arial"/>
          <w:b/>
          <w:bCs/>
        </w:rPr>
      </w:pPr>
    </w:p>
    <w:p w14:paraId="2DB05B3B" w14:textId="74878D2F" w:rsidR="00995EA2" w:rsidRPr="00C34218" w:rsidRDefault="00995EA2" w:rsidP="00995EA2">
      <w:pPr>
        <w:pStyle w:val="PargrafodaLista"/>
        <w:numPr>
          <w:ilvl w:val="0"/>
          <w:numId w:val="10"/>
        </w:numPr>
        <w:ind w:left="0" w:hanging="709"/>
        <w:rPr>
          <w:rFonts w:ascii="Arial" w:hAnsi="Arial" w:cs="Arial"/>
          <w:b/>
          <w:bCs/>
          <w:sz w:val="22"/>
          <w:szCs w:val="22"/>
        </w:rPr>
      </w:pPr>
      <w:r w:rsidRPr="00C34218">
        <w:rPr>
          <w:rFonts w:ascii="Arial" w:hAnsi="Arial" w:cs="Arial"/>
          <w:b/>
          <w:bCs/>
          <w:sz w:val="22"/>
          <w:szCs w:val="22"/>
        </w:rPr>
        <w:t>Intangível</w:t>
      </w:r>
    </w:p>
    <w:p w14:paraId="6FD63AEC" w14:textId="77777777" w:rsidR="00995EA2" w:rsidRPr="00C34218" w:rsidRDefault="00995EA2" w:rsidP="00995EA2">
      <w:pPr>
        <w:rPr>
          <w:rFonts w:ascii="Georgia" w:hAnsi="Georgia"/>
          <w:iCs/>
          <w:sz w:val="22"/>
          <w:szCs w:val="22"/>
        </w:rPr>
      </w:pPr>
    </w:p>
    <w:p w14:paraId="6839D5FB" w14:textId="1D1BB181" w:rsidR="00A21ADC" w:rsidRPr="00C34218" w:rsidRDefault="00A21ADC" w:rsidP="00A21ADC">
      <w:pPr>
        <w:rPr>
          <w:rFonts w:ascii="Georgia" w:hAnsi="Georgia" w:cs="Arial"/>
          <w:bCs/>
          <w:sz w:val="22"/>
          <w:szCs w:val="22"/>
        </w:rPr>
      </w:pPr>
      <w:r w:rsidRPr="00C34218">
        <w:rPr>
          <w:rFonts w:ascii="Georgia" w:hAnsi="Georgia" w:cs="Arial"/>
          <w:bCs/>
          <w:sz w:val="22"/>
          <w:szCs w:val="22"/>
        </w:rPr>
        <w:t>Abaixo é demonstrado a composição do intangível da Companhia:</w:t>
      </w:r>
    </w:p>
    <w:p w14:paraId="620BE359" w14:textId="77777777" w:rsidR="003745FF" w:rsidRPr="00C34218" w:rsidRDefault="003745FF" w:rsidP="00A21ADC">
      <w:pPr>
        <w:rPr>
          <w:rFonts w:ascii="Georgia" w:hAnsi="Georgia" w:cs="Arial"/>
          <w:bCs/>
          <w:sz w:val="18"/>
          <w:szCs w:val="18"/>
        </w:rPr>
      </w:pPr>
    </w:p>
    <w:tbl>
      <w:tblPr>
        <w:tblW w:w="5000" w:type="pct"/>
        <w:tblCellMar>
          <w:left w:w="70" w:type="dxa"/>
          <w:right w:w="70" w:type="dxa"/>
        </w:tblCellMar>
        <w:tblLook w:val="04A0" w:firstRow="1" w:lastRow="0" w:firstColumn="1" w:lastColumn="0" w:noHBand="0" w:noVBand="1"/>
      </w:tblPr>
      <w:tblGrid>
        <w:gridCol w:w="3645"/>
        <w:gridCol w:w="1156"/>
        <w:gridCol w:w="146"/>
        <w:gridCol w:w="1419"/>
        <w:gridCol w:w="146"/>
        <w:gridCol w:w="1127"/>
        <w:gridCol w:w="163"/>
        <w:gridCol w:w="1435"/>
      </w:tblGrid>
      <w:tr w:rsidR="003745FF" w:rsidRPr="00C34218" w14:paraId="6483DC9C" w14:textId="77777777" w:rsidTr="00052A90">
        <w:trPr>
          <w:trHeight w:val="170"/>
        </w:trPr>
        <w:tc>
          <w:tcPr>
            <w:tcW w:w="1973" w:type="pct"/>
            <w:tcBorders>
              <w:top w:val="nil"/>
              <w:left w:val="nil"/>
              <w:bottom w:val="nil"/>
              <w:right w:val="nil"/>
            </w:tcBorders>
            <w:noWrap/>
            <w:vAlign w:val="center"/>
            <w:hideMark/>
          </w:tcPr>
          <w:p w14:paraId="3B650C90" w14:textId="77777777" w:rsidR="00CF6EE0" w:rsidRPr="00C34218" w:rsidRDefault="00CF6EE0" w:rsidP="00CF6EE0">
            <w:pPr>
              <w:rPr>
                <w:rFonts w:ascii="Georgia" w:hAnsi="Georgia"/>
                <w:sz w:val="16"/>
                <w:szCs w:val="16"/>
              </w:rPr>
            </w:pPr>
          </w:p>
        </w:tc>
        <w:tc>
          <w:tcPr>
            <w:tcW w:w="2161" w:type="pct"/>
            <w:gridSpan w:val="5"/>
            <w:tcBorders>
              <w:top w:val="nil"/>
              <w:left w:val="nil"/>
              <w:bottom w:val="single" w:sz="4" w:space="0" w:color="auto"/>
              <w:right w:val="nil"/>
            </w:tcBorders>
            <w:noWrap/>
            <w:vAlign w:val="center"/>
            <w:hideMark/>
          </w:tcPr>
          <w:p w14:paraId="2E9FC0A3" w14:textId="77777777" w:rsidR="00CF6EE0" w:rsidRPr="00C34218" w:rsidRDefault="00CF6EE0" w:rsidP="00CF6EE0">
            <w:pPr>
              <w:jc w:val="right"/>
              <w:rPr>
                <w:rFonts w:ascii="Georgia" w:hAnsi="Georgia" w:cs="Calibri"/>
                <w:b/>
                <w:bCs/>
                <w:color w:val="000000"/>
                <w:sz w:val="16"/>
                <w:szCs w:val="16"/>
              </w:rPr>
            </w:pPr>
            <w:r w:rsidRPr="00C34218">
              <w:rPr>
                <w:rFonts w:ascii="Georgia" w:hAnsi="Georgia" w:cs="Calibri"/>
                <w:b/>
                <w:bCs/>
                <w:color w:val="000000"/>
                <w:sz w:val="16"/>
                <w:szCs w:val="16"/>
              </w:rPr>
              <w:t>2025</w:t>
            </w:r>
          </w:p>
        </w:tc>
        <w:tc>
          <w:tcPr>
            <w:tcW w:w="88" w:type="pct"/>
            <w:tcBorders>
              <w:top w:val="nil"/>
              <w:left w:val="nil"/>
              <w:bottom w:val="nil"/>
              <w:right w:val="nil"/>
            </w:tcBorders>
            <w:noWrap/>
            <w:vAlign w:val="center"/>
            <w:hideMark/>
          </w:tcPr>
          <w:p w14:paraId="41ADFC44" w14:textId="77777777" w:rsidR="00CF6EE0" w:rsidRPr="00C34218" w:rsidRDefault="00CF6EE0" w:rsidP="00CF6EE0">
            <w:pPr>
              <w:jc w:val="right"/>
              <w:rPr>
                <w:rFonts w:ascii="Georgia" w:hAnsi="Georgia" w:cs="Calibri"/>
                <w:b/>
                <w:bCs/>
                <w:color w:val="000000"/>
                <w:sz w:val="16"/>
                <w:szCs w:val="16"/>
              </w:rPr>
            </w:pPr>
          </w:p>
        </w:tc>
        <w:tc>
          <w:tcPr>
            <w:tcW w:w="779" w:type="pct"/>
            <w:tcBorders>
              <w:top w:val="nil"/>
              <w:left w:val="nil"/>
              <w:bottom w:val="single" w:sz="4" w:space="0" w:color="auto"/>
              <w:right w:val="nil"/>
            </w:tcBorders>
            <w:noWrap/>
            <w:vAlign w:val="center"/>
            <w:hideMark/>
          </w:tcPr>
          <w:p w14:paraId="4AB38861" w14:textId="77777777" w:rsidR="00CF6EE0" w:rsidRPr="00C34218" w:rsidRDefault="00CF6EE0" w:rsidP="00CF6EE0">
            <w:pPr>
              <w:jc w:val="right"/>
              <w:rPr>
                <w:rFonts w:ascii="Georgia" w:hAnsi="Georgia" w:cs="Calibri"/>
                <w:b/>
                <w:bCs/>
                <w:color w:val="000000"/>
                <w:sz w:val="16"/>
                <w:szCs w:val="16"/>
              </w:rPr>
            </w:pPr>
            <w:r w:rsidRPr="00C34218">
              <w:rPr>
                <w:rFonts w:ascii="Georgia" w:hAnsi="Georgia" w:cs="Calibri"/>
                <w:b/>
                <w:bCs/>
                <w:color w:val="000000"/>
                <w:sz w:val="16"/>
                <w:szCs w:val="16"/>
              </w:rPr>
              <w:t>2024</w:t>
            </w:r>
          </w:p>
        </w:tc>
      </w:tr>
      <w:tr w:rsidR="003745FF" w:rsidRPr="00C34218" w14:paraId="3517AE94" w14:textId="77777777" w:rsidTr="00052A90">
        <w:trPr>
          <w:trHeight w:val="230"/>
        </w:trPr>
        <w:tc>
          <w:tcPr>
            <w:tcW w:w="1973" w:type="pct"/>
            <w:vMerge w:val="restart"/>
            <w:tcBorders>
              <w:top w:val="nil"/>
              <w:left w:val="nil"/>
              <w:bottom w:val="nil"/>
              <w:right w:val="nil"/>
            </w:tcBorders>
            <w:noWrap/>
            <w:vAlign w:val="center"/>
            <w:hideMark/>
          </w:tcPr>
          <w:p w14:paraId="31B331AD" w14:textId="77777777" w:rsidR="00CF6EE0" w:rsidRPr="00C34218" w:rsidRDefault="00CF6EE0" w:rsidP="00CF6EE0">
            <w:pPr>
              <w:jc w:val="right"/>
              <w:rPr>
                <w:rFonts w:ascii="Georgia" w:hAnsi="Georgia" w:cs="Calibri"/>
                <w:b/>
                <w:bCs/>
                <w:color w:val="000000"/>
                <w:sz w:val="16"/>
                <w:szCs w:val="16"/>
              </w:rPr>
            </w:pPr>
          </w:p>
        </w:tc>
        <w:tc>
          <w:tcPr>
            <w:tcW w:w="626" w:type="pct"/>
            <w:vMerge w:val="restart"/>
            <w:tcBorders>
              <w:top w:val="single" w:sz="4" w:space="0" w:color="auto"/>
              <w:left w:val="nil"/>
              <w:bottom w:val="single" w:sz="8" w:space="0" w:color="000000"/>
              <w:right w:val="nil"/>
            </w:tcBorders>
            <w:noWrap/>
            <w:vAlign w:val="bottom"/>
            <w:hideMark/>
          </w:tcPr>
          <w:p w14:paraId="42858DFE" w14:textId="77777777" w:rsidR="00CF6EE0" w:rsidRPr="00C34218" w:rsidRDefault="00CF6EE0" w:rsidP="00CF6EE0">
            <w:pPr>
              <w:jc w:val="right"/>
              <w:rPr>
                <w:rFonts w:ascii="Georgia" w:hAnsi="Georgia" w:cs="Calibri"/>
                <w:b/>
                <w:bCs/>
                <w:color w:val="000000"/>
                <w:sz w:val="16"/>
                <w:szCs w:val="16"/>
              </w:rPr>
            </w:pPr>
            <w:r w:rsidRPr="00C34218">
              <w:rPr>
                <w:rFonts w:ascii="Georgia" w:hAnsi="Georgia" w:cs="Calibri"/>
                <w:b/>
                <w:bCs/>
                <w:color w:val="000000"/>
                <w:sz w:val="16"/>
                <w:szCs w:val="16"/>
              </w:rPr>
              <w:t>Custo</w:t>
            </w:r>
          </w:p>
        </w:tc>
        <w:tc>
          <w:tcPr>
            <w:tcW w:w="79" w:type="pct"/>
            <w:vMerge w:val="restart"/>
            <w:tcBorders>
              <w:top w:val="single" w:sz="4" w:space="0" w:color="auto"/>
              <w:left w:val="nil"/>
              <w:bottom w:val="nil"/>
              <w:right w:val="nil"/>
            </w:tcBorders>
            <w:noWrap/>
            <w:vAlign w:val="center"/>
            <w:hideMark/>
          </w:tcPr>
          <w:p w14:paraId="18A52271" w14:textId="77777777" w:rsidR="00CF6EE0" w:rsidRPr="00C34218" w:rsidRDefault="00CF6EE0" w:rsidP="00CF6EE0">
            <w:pPr>
              <w:jc w:val="right"/>
              <w:rPr>
                <w:rFonts w:ascii="Georgia" w:hAnsi="Georgia" w:cs="Calibri"/>
                <w:b/>
                <w:bCs/>
                <w:color w:val="000000"/>
                <w:sz w:val="16"/>
                <w:szCs w:val="16"/>
              </w:rPr>
            </w:pPr>
          </w:p>
        </w:tc>
        <w:tc>
          <w:tcPr>
            <w:tcW w:w="768" w:type="pct"/>
            <w:vMerge w:val="restart"/>
            <w:tcBorders>
              <w:top w:val="single" w:sz="4" w:space="0" w:color="auto"/>
              <w:left w:val="nil"/>
              <w:bottom w:val="single" w:sz="8" w:space="0" w:color="000000"/>
              <w:right w:val="nil"/>
            </w:tcBorders>
            <w:vAlign w:val="bottom"/>
            <w:hideMark/>
          </w:tcPr>
          <w:p w14:paraId="3B94BCDC" w14:textId="77777777" w:rsidR="003745FF" w:rsidRPr="00C34218" w:rsidRDefault="003745FF" w:rsidP="00CF6EE0">
            <w:pPr>
              <w:jc w:val="right"/>
              <w:rPr>
                <w:rFonts w:ascii="Georgia" w:hAnsi="Georgia" w:cs="Calibri"/>
                <w:b/>
                <w:bCs/>
                <w:color w:val="000000"/>
                <w:sz w:val="16"/>
                <w:szCs w:val="16"/>
              </w:rPr>
            </w:pPr>
          </w:p>
          <w:p w14:paraId="12270260" w14:textId="0F0485FC" w:rsidR="00CF6EE0" w:rsidRPr="00C34218" w:rsidRDefault="00CF6EE0" w:rsidP="00CF6EE0">
            <w:pPr>
              <w:jc w:val="right"/>
              <w:rPr>
                <w:rFonts w:ascii="Georgia" w:hAnsi="Georgia" w:cs="Calibri"/>
                <w:b/>
                <w:bCs/>
                <w:color w:val="000000"/>
                <w:sz w:val="16"/>
                <w:szCs w:val="16"/>
              </w:rPr>
            </w:pPr>
            <w:r w:rsidRPr="00C34218">
              <w:rPr>
                <w:rFonts w:ascii="Georgia" w:hAnsi="Georgia" w:cs="Calibri"/>
                <w:b/>
                <w:bCs/>
                <w:color w:val="000000"/>
                <w:sz w:val="16"/>
                <w:szCs w:val="16"/>
              </w:rPr>
              <w:t>Amortização acumulada</w:t>
            </w:r>
          </w:p>
        </w:tc>
        <w:tc>
          <w:tcPr>
            <w:tcW w:w="79" w:type="pct"/>
            <w:vMerge w:val="restart"/>
            <w:tcBorders>
              <w:top w:val="single" w:sz="4" w:space="0" w:color="auto"/>
              <w:left w:val="nil"/>
              <w:bottom w:val="nil"/>
              <w:right w:val="nil"/>
            </w:tcBorders>
            <w:noWrap/>
            <w:vAlign w:val="center"/>
            <w:hideMark/>
          </w:tcPr>
          <w:p w14:paraId="7D92CEA0" w14:textId="77777777" w:rsidR="00CF6EE0" w:rsidRPr="00C34218" w:rsidRDefault="00CF6EE0" w:rsidP="00CF6EE0">
            <w:pPr>
              <w:jc w:val="right"/>
              <w:rPr>
                <w:rFonts w:ascii="Georgia" w:hAnsi="Georgia" w:cs="Calibri"/>
                <w:b/>
                <w:bCs/>
                <w:color w:val="000000"/>
                <w:sz w:val="16"/>
                <w:szCs w:val="16"/>
              </w:rPr>
            </w:pPr>
          </w:p>
        </w:tc>
        <w:tc>
          <w:tcPr>
            <w:tcW w:w="610" w:type="pct"/>
            <w:vMerge w:val="restart"/>
            <w:tcBorders>
              <w:top w:val="single" w:sz="4" w:space="0" w:color="auto"/>
              <w:left w:val="nil"/>
              <w:bottom w:val="single" w:sz="8" w:space="0" w:color="000000"/>
              <w:right w:val="nil"/>
            </w:tcBorders>
            <w:vAlign w:val="bottom"/>
            <w:hideMark/>
          </w:tcPr>
          <w:p w14:paraId="040DC158" w14:textId="1B25C6E6" w:rsidR="00CF6EE0" w:rsidRPr="00C34218" w:rsidRDefault="00CF6EE0" w:rsidP="00CF6EE0">
            <w:pPr>
              <w:jc w:val="right"/>
              <w:rPr>
                <w:rFonts w:ascii="Georgia" w:hAnsi="Georgia" w:cs="Calibri"/>
                <w:b/>
                <w:bCs/>
                <w:color w:val="000000"/>
                <w:sz w:val="16"/>
                <w:szCs w:val="16"/>
              </w:rPr>
            </w:pPr>
            <w:r w:rsidRPr="00C34218">
              <w:rPr>
                <w:rFonts w:ascii="Georgia" w:hAnsi="Georgia" w:cs="Calibri"/>
                <w:b/>
                <w:bCs/>
                <w:color w:val="000000"/>
                <w:sz w:val="16"/>
                <w:szCs w:val="16"/>
              </w:rPr>
              <w:t>Saldo</w:t>
            </w:r>
            <w:r w:rsidRPr="00C34218">
              <w:rPr>
                <w:rFonts w:ascii="Georgia" w:hAnsi="Georgia" w:cs="Calibri"/>
                <w:b/>
                <w:bCs/>
                <w:color w:val="000000"/>
                <w:sz w:val="16"/>
                <w:szCs w:val="16"/>
              </w:rPr>
              <w:br/>
              <w:t>líquido</w:t>
            </w:r>
          </w:p>
        </w:tc>
        <w:tc>
          <w:tcPr>
            <w:tcW w:w="88" w:type="pct"/>
            <w:vMerge w:val="restart"/>
            <w:tcBorders>
              <w:top w:val="nil"/>
              <w:left w:val="nil"/>
              <w:bottom w:val="nil"/>
              <w:right w:val="nil"/>
            </w:tcBorders>
            <w:noWrap/>
            <w:vAlign w:val="center"/>
            <w:hideMark/>
          </w:tcPr>
          <w:p w14:paraId="1EBF1221" w14:textId="77777777" w:rsidR="00CF6EE0" w:rsidRPr="00C34218" w:rsidRDefault="00CF6EE0" w:rsidP="00CF6EE0">
            <w:pPr>
              <w:jc w:val="right"/>
              <w:rPr>
                <w:rFonts w:ascii="Georgia" w:hAnsi="Georgia" w:cs="Calibri"/>
                <w:b/>
                <w:bCs/>
                <w:color w:val="000000"/>
                <w:sz w:val="16"/>
                <w:szCs w:val="16"/>
              </w:rPr>
            </w:pPr>
          </w:p>
        </w:tc>
        <w:tc>
          <w:tcPr>
            <w:tcW w:w="779" w:type="pct"/>
            <w:vMerge w:val="restart"/>
            <w:tcBorders>
              <w:top w:val="single" w:sz="4" w:space="0" w:color="auto"/>
              <w:left w:val="nil"/>
              <w:bottom w:val="single" w:sz="8" w:space="0" w:color="000000"/>
              <w:right w:val="nil"/>
            </w:tcBorders>
            <w:vAlign w:val="bottom"/>
            <w:hideMark/>
          </w:tcPr>
          <w:p w14:paraId="23274891" w14:textId="134C197C" w:rsidR="00CF6EE0" w:rsidRPr="00C34218" w:rsidRDefault="00CF6EE0" w:rsidP="00CF6EE0">
            <w:pPr>
              <w:jc w:val="right"/>
              <w:rPr>
                <w:rFonts w:ascii="Georgia" w:hAnsi="Georgia" w:cs="Calibri"/>
                <w:b/>
                <w:bCs/>
                <w:color w:val="000000"/>
                <w:sz w:val="16"/>
                <w:szCs w:val="16"/>
              </w:rPr>
            </w:pPr>
            <w:r w:rsidRPr="00C34218">
              <w:rPr>
                <w:rFonts w:ascii="Georgia" w:hAnsi="Georgia" w:cs="Calibri"/>
                <w:b/>
                <w:bCs/>
                <w:color w:val="000000"/>
                <w:sz w:val="16"/>
                <w:szCs w:val="16"/>
              </w:rPr>
              <w:t>Saldo</w:t>
            </w:r>
            <w:r w:rsidRPr="00C34218">
              <w:rPr>
                <w:rFonts w:ascii="Georgia" w:hAnsi="Georgia" w:cs="Calibri"/>
                <w:b/>
                <w:bCs/>
                <w:color w:val="000000"/>
                <w:sz w:val="16"/>
                <w:szCs w:val="16"/>
              </w:rPr>
              <w:br/>
              <w:t>líquido</w:t>
            </w:r>
          </w:p>
        </w:tc>
      </w:tr>
      <w:tr w:rsidR="003745FF" w:rsidRPr="00C34218" w14:paraId="7DAE8E09" w14:textId="77777777" w:rsidTr="00052A90">
        <w:trPr>
          <w:trHeight w:val="230"/>
        </w:trPr>
        <w:tc>
          <w:tcPr>
            <w:tcW w:w="1973" w:type="pct"/>
            <w:vMerge/>
            <w:tcBorders>
              <w:top w:val="nil"/>
              <w:left w:val="nil"/>
              <w:bottom w:val="nil"/>
              <w:right w:val="nil"/>
            </w:tcBorders>
            <w:vAlign w:val="center"/>
            <w:hideMark/>
          </w:tcPr>
          <w:p w14:paraId="68913DAD" w14:textId="77777777" w:rsidR="003745FF" w:rsidRPr="00C34218" w:rsidRDefault="003745FF" w:rsidP="00CF6EE0">
            <w:pPr>
              <w:rPr>
                <w:rFonts w:ascii="Georgia" w:hAnsi="Georgia" w:cs="Calibri"/>
                <w:b/>
                <w:bCs/>
                <w:color w:val="000000"/>
                <w:sz w:val="16"/>
                <w:szCs w:val="16"/>
              </w:rPr>
            </w:pPr>
          </w:p>
        </w:tc>
        <w:tc>
          <w:tcPr>
            <w:tcW w:w="626" w:type="pct"/>
            <w:vMerge/>
            <w:tcBorders>
              <w:top w:val="nil"/>
              <w:left w:val="nil"/>
              <w:bottom w:val="single" w:sz="4" w:space="0" w:color="auto"/>
              <w:right w:val="nil"/>
            </w:tcBorders>
            <w:vAlign w:val="center"/>
            <w:hideMark/>
          </w:tcPr>
          <w:p w14:paraId="26F814DA" w14:textId="77777777" w:rsidR="003745FF" w:rsidRPr="00C34218" w:rsidRDefault="003745FF" w:rsidP="00CF6EE0">
            <w:pPr>
              <w:rPr>
                <w:rFonts w:ascii="Georgia" w:hAnsi="Georgia" w:cs="Calibri"/>
                <w:b/>
                <w:bCs/>
                <w:color w:val="000000"/>
                <w:sz w:val="16"/>
                <w:szCs w:val="16"/>
              </w:rPr>
            </w:pPr>
          </w:p>
        </w:tc>
        <w:tc>
          <w:tcPr>
            <w:tcW w:w="79" w:type="pct"/>
            <w:vMerge/>
            <w:tcBorders>
              <w:top w:val="nil"/>
              <w:left w:val="nil"/>
              <w:bottom w:val="nil"/>
              <w:right w:val="nil"/>
            </w:tcBorders>
            <w:vAlign w:val="center"/>
            <w:hideMark/>
          </w:tcPr>
          <w:p w14:paraId="1644C477" w14:textId="77777777" w:rsidR="003745FF" w:rsidRPr="00C34218" w:rsidRDefault="003745FF" w:rsidP="00CF6EE0">
            <w:pPr>
              <w:rPr>
                <w:rFonts w:ascii="Georgia" w:hAnsi="Georgia" w:cs="Calibri"/>
                <w:b/>
                <w:bCs/>
                <w:color w:val="000000"/>
                <w:sz w:val="16"/>
                <w:szCs w:val="16"/>
              </w:rPr>
            </w:pPr>
          </w:p>
        </w:tc>
        <w:tc>
          <w:tcPr>
            <w:tcW w:w="768" w:type="pct"/>
            <w:vMerge/>
            <w:tcBorders>
              <w:top w:val="nil"/>
              <w:left w:val="nil"/>
              <w:bottom w:val="single" w:sz="4" w:space="0" w:color="auto"/>
              <w:right w:val="nil"/>
            </w:tcBorders>
            <w:vAlign w:val="center"/>
            <w:hideMark/>
          </w:tcPr>
          <w:p w14:paraId="6731D7D4" w14:textId="77777777" w:rsidR="003745FF" w:rsidRPr="00C34218" w:rsidRDefault="003745FF" w:rsidP="00CF6EE0">
            <w:pPr>
              <w:rPr>
                <w:rFonts w:ascii="Georgia" w:hAnsi="Georgia" w:cs="Calibri"/>
                <w:b/>
                <w:bCs/>
                <w:color w:val="000000"/>
                <w:sz w:val="16"/>
                <w:szCs w:val="16"/>
              </w:rPr>
            </w:pPr>
          </w:p>
        </w:tc>
        <w:tc>
          <w:tcPr>
            <w:tcW w:w="79" w:type="pct"/>
            <w:vMerge/>
            <w:tcBorders>
              <w:top w:val="nil"/>
              <w:left w:val="nil"/>
              <w:bottom w:val="nil"/>
              <w:right w:val="nil"/>
            </w:tcBorders>
            <w:vAlign w:val="center"/>
            <w:hideMark/>
          </w:tcPr>
          <w:p w14:paraId="7E31CE9B" w14:textId="77777777" w:rsidR="003745FF" w:rsidRPr="00C34218" w:rsidRDefault="003745FF" w:rsidP="00CF6EE0">
            <w:pPr>
              <w:rPr>
                <w:rFonts w:ascii="Georgia" w:hAnsi="Georgia" w:cs="Calibri"/>
                <w:b/>
                <w:bCs/>
                <w:color w:val="000000"/>
                <w:sz w:val="16"/>
                <w:szCs w:val="16"/>
              </w:rPr>
            </w:pPr>
          </w:p>
        </w:tc>
        <w:tc>
          <w:tcPr>
            <w:tcW w:w="610" w:type="pct"/>
            <w:vMerge/>
            <w:tcBorders>
              <w:top w:val="nil"/>
              <w:left w:val="nil"/>
              <w:bottom w:val="single" w:sz="4" w:space="0" w:color="auto"/>
              <w:right w:val="nil"/>
            </w:tcBorders>
            <w:vAlign w:val="center"/>
            <w:hideMark/>
          </w:tcPr>
          <w:p w14:paraId="57D01468" w14:textId="77777777" w:rsidR="003745FF" w:rsidRPr="00C34218" w:rsidRDefault="003745FF" w:rsidP="00CF6EE0">
            <w:pPr>
              <w:rPr>
                <w:rFonts w:ascii="Georgia" w:hAnsi="Georgia" w:cs="Calibri"/>
                <w:b/>
                <w:bCs/>
                <w:color w:val="000000"/>
                <w:sz w:val="16"/>
                <w:szCs w:val="16"/>
              </w:rPr>
            </w:pPr>
          </w:p>
        </w:tc>
        <w:tc>
          <w:tcPr>
            <w:tcW w:w="88" w:type="pct"/>
            <w:vMerge/>
            <w:tcBorders>
              <w:top w:val="nil"/>
              <w:left w:val="nil"/>
              <w:bottom w:val="nil"/>
              <w:right w:val="nil"/>
            </w:tcBorders>
            <w:vAlign w:val="center"/>
            <w:hideMark/>
          </w:tcPr>
          <w:p w14:paraId="64ABBC9C" w14:textId="77777777" w:rsidR="003745FF" w:rsidRPr="00C34218" w:rsidRDefault="003745FF" w:rsidP="00CF6EE0">
            <w:pPr>
              <w:rPr>
                <w:rFonts w:ascii="Georgia" w:hAnsi="Georgia" w:cs="Calibri"/>
                <w:b/>
                <w:bCs/>
                <w:color w:val="000000"/>
                <w:sz w:val="16"/>
                <w:szCs w:val="16"/>
              </w:rPr>
            </w:pPr>
          </w:p>
        </w:tc>
        <w:tc>
          <w:tcPr>
            <w:tcW w:w="779" w:type="pct"/>
            <w:vMerge/>
            <w:tcBorders>
              <w:top w:val="single" w:sz="8" w:space="0" w:color="000000"/>
              <w:left w:val="nil"/>
              <w:bottom w:val="single" w:sz="4" w:space="0" w:color="auto"/>
              <w:right w:val="nil"/>
            </w:tcBorders>
            <w:vAlign w:val="center"/>
            <w:hideMark/>
          </w:tcPr>
          <w:p w14:paraId="2B6F9CEB" w14:textId="77777777" w:rsidR="003745FF" w:rsidRPr="00C34218" w:rsidRDefault="003745FF" w:rsidP="00CF6EE0">
            <w:pPr>
              <w:rPr>
                <w:rFonts w:ascii="Georgia" w:hAnsi="Georgia" w:cs="Calibri"/>
                <w:b/>
                <w:bCs/>
                <w:color w:val="000000"/>
                <w:sz w:val="16"/>
                <w:szCs w:val="16"/>
              </w:rPr>
            </w:pPr>
          </w:p>
        </w:tc>
      </w:tr>
      <w:tr w:rsidR="003745FF" w:rsidRPr="00C34218" w14:paraId="5B364728" w14:textId="77777777" w:rsidTr="00052A90">
        <w:trPr>
          <w:trHeight w:val="170"/>
        </w:trPr>
        <w:tc>
          <w:tcPr>
            <w:tcW w:w="1973" w:type="pct"/>
            <w:tcBorders>
              <w:top w:val="nil"/>
              <w:left w:val="nil"/>
              <w:bottom w:val="nil"/>
              <w:right w:val="nil"/>
            </w:tcBorders>
            <w:noWrap/>
            <w:vAlign w:val="center"/>
            <w:hideMark/>
          </w:tcPr>
          <w:p w14:paraId="2C8BE0CA" w14:textId="77777777" w:rsidR="003745FF" w:rsidRPr="00C34218" w:rsidRDefault="003745FF" w:rsidP="00CF6EE0">
            <w:pPr>
              <w:rPr>
                <w:rFonts w:ascii="Georgia" w:hAnsi="Georgia"/>
                <w:sz w:val="16"/>
                <w:szCs w:val="16"/>
              </w:rPr>
            </w:pPr>
          </w:p>
        </w:tc>
        <w:tc>
          <w:tcPr>
            <w:tcW w:w="626" w:type="pct"/>
            <w:tcBorders>
              <w:top w:val="single" w:sz="4" w:space="0" w:color="auto"/>
              <w:left w:val="nil"/>
              <w:bottom w:val="nil"/>
              <w:right w:val="nil"/>
            </w:tcBorders>
            <w:noWrap/>
            <w:vAlign w:val="bottom"/>
            <w:hideMark/>
          </w:tcPr>
          <w:p w14:paraId="0D3B600E" w14:textId="77777777" w:rsidR="003745FF" w:rsidRPr="00C34218" w:rsidRDefault="003745FF" w:rsidP="00CF6EE0">
            <w:pPr>
              <w:jc w:val="right"/>
              <w:rPr>
                <w:rFonts w:ascii="Georgia" w:hAnsi="Georgia"/>
                <w:sz w:val="16"/>
                <w:szCs w:val="16"/>
              </w:rPr>
            </w:pPr>
          </w:p>
        </w:tc>
        <w:tc>
          <w:tcPr>
            <w:tcW w:w="79" w:type="pct"/>
            <w:tcBorders>
              <w:top w:val="nil"/>
              <w:left w:val="nil"/>
              <w:bottom w:val="nil"/>
              <w:right w:val="nil"/>
            </w:tcBorders>
            <w:noWrap/>
            <w:vAlign w:val="center"/>
            <w:hideMark/>
          </w:tcPr>
          <w:p w14:paraId="39E0B52E" w14:textId="77777777" w:rsidR="003745FF" w:rsidRPr="00C34218" w:rsidRDefault="003745FF" w:rsidP="00CF6EE0">
            <w:pPr>
              <w:jc w:val="right"/>
              <w:rPr>
                <w:rFonts w:ascii="Georgia" w:hAnsi="Georgia"/>
                <w:sz w:val="16"/>
                <w:szCs w:val="16"/>
              </w:rPr>
            </w:pPr>
          </w:p>
        </w:tc>
        <w:tc>
          <w:tcPr>
            <w:tcW w:w="768" w:type="pct"/>
            <w:tcBorders>
              <w:top w:val="single" w:sz="4" w:space="0" w:color="auto"/>
              <w:left w:val="nil"/>
              <w:bottom w:val="nil"/>
              <w:right w:val="nil"/>
            </w:tcBorders>
            <w:vAlign w:val="bottom"/>
            <w:hideMark/>
          </w:tcPr>
          <w:p w14:paraId="7C93731C" w14:textId="77777777" w:rsidR="003745FF" w:rsidRPr="00C34218" w:rsidRDefault="003745FF" w:rsidP="00CF6EE0">
            <w:pPr>
              <w:jc w:val="right"/>
              <w:rPr>
                <w:rFonts w:ascii="Georgia" w:hAnsi="Georgia"/>
                <w:sz w:val="16"/>
                <w:szCs w:val="16"/>
              </w:rPr>
            </w:pPr>
          </w:p>
        </w:tc>
        <w:tc>
          <w:tcPr>
            <w:tcW w:w="79" w:type="pct"/>
            <w:tcBorders>
              <w:top w:val="nil"/>
              <w:left w:val="nil"/>
              <w:bottom w:val="nil"/>
              <w:right w:val="nil"/>
            </w:tcBorders>
            <w:noWrap/>
            <w:vAlign w:val="center"/>
            <w:hideMark/>
          </w:tcPr>
          <w:p w14:paraId="3FB3EB5D" w14:textId="77777777" w:rsidR="003745FF" w:rsidRPr="00C34218" w:rsidRDefault="003745FF" w:rsidP="00CF6EE0">
            <w:pPr>
              <w:jc w:val="right"/>
              <w:rPr>
                <w:rFonts w:ascii="Georgia" w:hAnsi="Georgia"/>
                <w:sz w:val="16"/>
                <w:szCs w:val="16"/>
              </w:rPr>
            </w:pPr>
          </w:p>
        </w:tc>
        <w:tc>
          <w:tcPr>
            <w:tcW w:w="610" w:type="pct"/>
            <w:tcBorders>
              <w:top w:val="single" w:sz="4" w:space="0" w:color="auto"/>
              <w:left w:val="nil"/>
              <w:bottom w:val="nil"/>
              <w:right w:val="nil"/>
            </w:tcBorders>
            <w:vAlign w:val="bottom"/>
            <w:hideMark/>
          </w:tcPr>
          <w:p w14:paraId="745921BA" w14:textId="77777777" w:rsidR="003745FF" w:rsidRPr="00C34218" w:rsidRDefault="003745FF" w:rsidP="00CF6EE0">
            <w:pPr>
              <w:jc w:val="right"/>
              <w:rPr>
                <w:rFonts w:ascii="Georgia" w:hAnsi="Georgia"/>
                <w:sz w:val="16"/>
                <w:szCs w:val="16"/>
              </w:rPr>
            </w:pPr>
          </w:p>
        </w:tc>
        <w:tc>
          <w:tcPr>
            <w:tcW w:w="88" w:type="pct"/>
            <w:tcBorders>
              <w:top w:val="nil"/>
              <w:left w:val="nil"/>
              <w:bottom w:val="nil"/>
              <w:right w:val="nil"/>
            </w:tcBorders>
            <w:noWrap/>
            <w:vAlign w:val="center"/>
            <w:hideMark/>
          </w:tcPr>
          <w:p w14:paraId="1A6FDFB3" w14:textId="77777777" w:rsidR="003745FF" w:rsidRPr="00C34218" w:rsidRDefault="003745FF" w:rsidP="00CF6EE0">
            <w:pPr>
              <w:jc w:val="right"/>
              <w:rPr>
                <w:rFonts w:ascii="Georgia" w:hAnsi="Georgia"/>
                <w:sz w:val="16"/>
                <w:szCs w:val="16"/>
              </w:rPr>
            </w:pPr>
          </w:p>
        </w:tc>
        <w:tc>
          <w:tcPr>
            <w:tcW w:w="779" w:type="pct"/>
            <w:tcBorders>
              <w:top w:val="single" w:sz="4" w:space="0" w:color="auto"/>
              <w:left w:val="nil"/>
              <w:bottom w:val="nil"/>
              <w:right w:val="nil"/>
            </w:tcBorders>
            <w:vAlign w:val="center"/>
            <w:hideMark/>
          </w:tcPr>
          <w:p w14:paraId="50E584B5" w14:textId="77777777" w:rsidR="003745FF" w:rsidRPr="00C34218" w:rsidRDefault="003745FF" w:rsidP="00CF6EE0">
            <w:pPr>
              <w:jc w:val="right"/>
              <w:rPr>
                <w:rFonts w:ascii="Georgia" w:hAnsi="Georgia"/>
                <w:sz w:val="16"/>
                <w:szCs w:val="16"/>
              </w:rPr>
            </w:pPr>
          </w:p>
        </w:tc>
      </w:tr>
      <w:tr w:rsidR="003745FF" w:rsidRPr="00C34218" w14:paraId="5EF252A2" w14:textId="77777777" w:rsidTr="008218DE">
        <w:trPr>
          <w:trHeight w:val="170"/>
        </w:trPr>
        <w:tc>
          <w:tcPr>
            <w:tcW w:w="1973" w:type="pct"/>
            <w:tcBorders>
              <w:top w:val="nil"/>
              <w:left w:val="nil"/>
              <w:bottom w:val="nil"/>
              <w:right w:val="nil"/>
            </w:tcBorders>
            <w:noWrap/>
            <w:vAlign w:val="center"/>
            <w:hideMark/>
          </w:tcPr>
          <w:p w14:paraId="4C54A624" w14:textId="77777777" w:rsidR="003745FF" w:rsidRPr="00C34218" w:rsidRDefault="003745FF" w:rsidP="00CF6EE0">
            <w:pPr>
              <w:rPr>
                <w:rFonts w:ascii="Georgia" w:hAnsi="Georgia" w:cs="Calibri"/>
                <w:color w:val="000000"/>
                <w:sz w:val="16"/>
                <w:szCs w:val="16"/>
              </w:rPr>
            </w:pPr>
            <w:r w:rsidRPr="00C34218">
              <w:rPr>
                <w:rFonts w:ascii="Georgia" w:hAnsi="Georgia" w:cs="Calibri"/>
                <w:color w:val="000000"/>
                <w:sz w:val="16"/>
                <w:szCs w:val="16"/>
              </w:rPr>
              <w:t>Marcas e patentes</w:t>
            </w:r>
          </w:p>
        </w:tc>
        <w:tc>
          <w:tcPr>
            <w:tcW w:w="626" w:type="pct"/>
            <w:tcBorders>
              <w:top w:val="nil"/>
              <w:left w:val="nil"/>
              <w:bottom w:val="nil"/>
              <w:right w:val="nil"/>
            </w:tcBorders>
            <w:noWrap/>
            <w:vAlign w:val="center"/>
            <w:hideMark/>
          </w:tcPr>
          <w:p w14:paraId="6676A065" w14:textId="3B8804A6" w:rsidR="003745FF" w:rsidRPr="00C34218" w:rsidRDefault="003745FF" w:rsidP="00CF6EE0">
            <w:pPr>
              <w:jc w:val="right"/>
              <w:rPr>
                <w:rFonts w:ascii="Georgia" w:hAnsi="Georgia" w:cs="Calibri"/>
                <w:color w:val="000000"/>
                <w:sz w:val="16"/>
                <w:szCs w:val="16"/>
              </w:rPr>
            </w:pPr>
            <w:r w:rsidRPr="00C34218">
              <w:rPr>
                <w:rFonts w:ascii="Georgia" w:hAnsi="Georgia" w:cs="Calibri"/>
                <w:color w:val="000000"/>
                <w:sz w:val="16"/>
                <w:szCs w:val="16"/>
              </w:rPr>
              <w:t>7</w:t>
            </w:r>
          </w:p>
        </w:tc>
        <w:tc>
          <w:tcPr>
            <w:tcW w:w="79" w:type="pct"/>
            <w:tcBorders>
              <w:top w:val="nil"/>
              <w:left w:val="nil"/>
              <w:bottom w:val="nil"/>
              <w:right w:val="nil"/>
            </w:tcBorders>
            <w:noWrap/>
            <w:vAlign w:val="center"/>
            <w:hideMark/>
          </w:tcPr>
          <w:p w14:paraId="6FF4436A" w14:textId="77777777" w:rsidR="003745FF" w:rsidRPr="00C34218" w:rsidRDefault="003745FF" w:rsidP="00CF6EE0">
            <w:pPr>
              <w:jc w:val="right"/>
              <w:rPr>
                <w:rFonts w:ascii="Georgia" w:hAnsi="Georgia" w:cs="Calibri"/>
                <w:color w:val="000000"/>
                <w:sz w:val="16"/>
                <w:szCs w:val="16"/>
              </w:rPr>
            </w:pPr>
          </w:p>
        </w:tc>
        <w:tc>
          <w:tcPr>
            <w:tcW w:w="768" w:type="pct"/>
            <w:tcBorders>
              <w:top w:val="nil"/>
              <w:left w:val="nil"/>
              <w:bottom w:val="nil"/>
              <w:right w:val="nil"/>
            </w:tcBorders>
            <w:noWrap/>
            <w:vAlign w:val="center"/>
            <w:hideMark/>
          </w:tcPr>
          <w:p w14:paraId="08CB3BF6" w14:textId="4B98BF14" w:rsidR="003745FF" w:rsidRPr="00C34218" w:rsidRDefault="003745FF" w:rsidP="00CF6EE0">
            <w:pPr>
              <w:jc w:val="right"/>
              <w:rPr>
                <w:rFonts w:ascii="Georgia" w:hAnsi="Georgia" w:cs="Calibri"/>
                <w:color w:val="000000"/>
                <w:sz w:val="16"/>
                <w:szCs w:val="16"/>
              </w:rPr>
            </w:pPr>
            <w:r w:rsidRPr="00C34218">
              <w:rPr>
                <w:rFonts w:ascii="Georgia" w:hAnsi="Georgia" w:cs="Calibri"/>
                <w:color w:val="000000"/>
                <w:sz w:val="16"/>
                <w:szCs w:val="16"/>
              </w:rPr>
              <w:t>-</w:t>
            </w:r>
          </w:p>
        </w:tc>
        <w:tc>
          <w:tcPr>
            <w:tcW w:w="79" w:type="pct"/>
            <w:tcBorders>
              <w:top w:val="nil"/>
              <w:left w:val="nil"/>
              <w:bottom w:val="nil"/>
              <w:right w:val="nil"/>
            </w:tcBorders>
            <w:noWrap/>
            <w:vAlign w:val="center"/>
            <w:hideMark/>
          </w:tcPr>
          <w:p w14:paraId="77C808FB" w14:textId="77777777" w:rsidR="003745FF" w:rsidRPr="00C34218" w:rsidRDefault="003745FF" w:rsidP="00CF6EE0">
            <w:pPr>
              <w:jc w:val="right"/>
              <w:rPr>
                <w:rFonts w:ascii="Georgia" w:hAnsi="Georgia" w:cs="Calibri"/>
                <w:color w:val="000000"/>
                <w:sz w:val="16"/>
                <w:szCs w:val="16"/>
              </w:rPr>
            </w:pPr>
          </w:p>
        </w:tc>
        <w:tc>
          <w:tcPr>
            <w:tcW w:w="610" w:type="pct"/>
            <w:tcBorders>
              <w:top w:val="nil"/>
              <w:left w:val="nil"/>
              <w:bottom w:val="nil"/>
              <w:right w:val="nil"/>
            </w:tcBorders>
            <w:noWrap/>
            <w:vAlign w:val="center"/>
            <w:hideMark/>
          </w:tcPr>
          <w:p w14:paraId="500D835D" w14:textId="3C9861F1" w:rsidR="003745FF" w:rsidRPr="00C34218" w:rsidRDefault="003745FF" w:rsidP="00CF6EE0">
            <w:pPr>
              <w:jc w:val="right"/>
              <w:rPr>
                <w:rFonts w:ascii="Georgia" w:hAnsi="Georgia" w:cs="Calibri"/>
                <w:color w:val="000000"/>
                <w:sz w:val="16"/>
                <w:szCs w:val="16"/>
              </w:rPr>
            </w:pPr>
            <w:r w:rsidRPr="00C34218">
              <w:rPr>
                <w:rFonts w:ascii="Georgia" w:hAnsi="Georgia" w:cs="Calibri"/>
                <w:color w:val="000000"/>
                <w:sz w:val="16"/>
                <w:szCs w:val="16"/>
              </w:rPr>
              <w:t>7</w:t>
            </w:r>
          </w:p>
        </w:tc>
        <w:tc>
          <w:tcPr>
            <w:tcW w:w="88" w:type="pct"/>
            <w:tcBorders>
              <w:top w:val="nil"/>
              <w:left w:val="nil"/>
              <w:bottom w:val="nil"/>
              <w:right w:val="nil"/>
            </w:tcBorders>
            <w:noWrap/>
            <w:vAlign w:val="center"/>
            <w:hideMark/>
          </w:tcPr>
          <w:p w14:paraId="31755C21" w14:textId="77777777" w:rsidR="003745FF" w:rsidRPr="00C34218" w:rsidRDefault="003745FF" w:rsidP="00CF6EE0">
            <w:pPr>
              <w:jc w:val="right"/>
              <w:rPr>
                <w:rFonts w:ascii="Georgia" w:hAnsi="Georgia" w:cs="Calibri"/>
                <w:color w:val="000000"/>
                <w:sz w:val="16"/>
                <w:szCs w:val="16"/>
              </w:rPr>
            </w:pPr>
          </w:p>
        </w:tc>
        <w:tc>
          <w:tcPr>
            <w:tcW w:w="779" w:type="pct"/>
            <w:tcBorders>
              <w:top w:val="nil"/>
              <w:left w:val="nil"/>
              <w:bottom w:val="nil"/>
              <w:right w:val="nil"/>
            </w:tcBorders>
            <w:noWrap/>
            <w:vAlign w:val="center"/>
            <w:hideMark/>
          </w:tcPr>
          <w:p w14:paraId="7E5C338E" w14:textId="61DB60EE" w:rsidR="003745FF" w:rsidRPr="00C34218" w:rsidRDefault="003745FF" w:rsidP="00CF6EE0">
            <w:pPr>
              <w:jc w:val="right"/>
              <w:rPr>
                <w:rFonts w:ascii="Georgia" w:hAnsi="Georgia" w:cs="Calibri"/>
                <w:color w:val="000000"/>
                <w:sz w:val="16"/>
                <w:szCs w:val="16"/>
              </w:rPr>
            </w:pPr>
            <w:r w:rsidRPr="00C34218">
              <w:rPr>
                <w:rFonts w:ascii="Georgia" w:hAnsi="Georgia" w:cs="Calibri"/>
                <w:color w:val="000000"/>
                <w:sz w:val="16"/>
                <w:szCs w:val="16"/>
              </w:rPr>
              <w:t>7</w:t>
            </w:r>
          </w:p>
        </w:tc>
      </w:tr>
      <w:tr w:rsidR="003745FF" w:rsidRPr="00C34218" w14:paraId="0B23F67B" w14:textId="77777777" w:rsidTr="008218DE">
        <w:trPr>
          <w:trHeight w:val="170"/>
        </w:trPr>
        <w:tc>
          <w:tcPr>
            <w:tcW w:w="1973" w:type="pct"/>
            <w:tcBorders>
              <w:top w:val="nil"/>
              <w:left w:val="nil"/>
              <w:bottom w:val="nil"/>
              <w:right w:val="nil"/>
            </w:tcBorders>
            <w:noWrap/>
            <w:vAlign w:val="center"/>
            <w:hideMark/>
          </w:tcPr>
          <w:p w14:paraId="1158F70F" w14:textId="77777777" w:rsidR="003745FF" w:rsidRPr="00C34218" w:rsidRDefault="003745FF" w:rsidP="00CF6EE0">
            <w:pPr>
              <w:rPr>
                <w:rFonts w:ascii="Georgia" w:hAnsi="Georgia" w:cs="Calibri"/>
                <w:color w:val="000000"/>
                <w:sz w:val="16"/>
                <w:szCs w:val="16"/>
              </w:rPr>
            </w:pPr>
            <w:r w:rsidRPr="00C34218">
              <w:rPr>
                <w:rFonts w:ascii="Georgia" w:hAnsi="Georgia" w:cs="Calibri"/>
                <w:color w:val="000000"/>
                <w:sz w:val="16"/>
                <w:szCs w:val="16"/>
              </w:rPr>
              <w:t>Descomissionamento de mina (i)</w:t>
            </w:r>
          </w:p>
        </w:tc>
        <w:tc>
          <w:tcPr>
            <w:tcW w:w="626" w:type="pct"/>
            <w:tcBorders>
              <w:top w:val="nil"/>
              <w:left w:val="nil"/>
              <w:bottom w:val="nil"/>
              <w:right w:val="nil"/>
            </w:tcBorders>
            <w:noWrap/>
            <w:vAlign w:val="center"/>
            <w:hideMark/>
          </w:tcPr>
          <w:p w14:paraId="1D0AA4A3" w14:textId="6028E899" w:rsidR="003745FF" w:rsidRPr="00C34218" w:rsidRDefault="003745FF" w:rsidP="00CF6EE0">
            <w:pPr>
              <w:jc w:val="right"/>
              <w:rPr>
                <w:rFonts w:ascii="Georgia" w:hAnsi="Georgia" w:cs="Calibri"/>
                <w:color w:val="000000"/>
                <w:sz w:val="16"/>
                <w:szCs w:val="16"/>
              </w:rPr>
            </w:pPr>
            <w:r w:rsidRPr="00C34218">
              <w:rPr>
                <w:rFonts w:ascii="Georgia" w:hAnsi="Georgia" w:cs="Calibri"/>
                <w:color w:val="000000"/>
                <w:sz w:val="16"/>
                <w:szCs w:val="16"/>
              </w:rPr>
              <w:t>347</w:t>
            </w:r>
          </w:p>
        </w:tc>
        <w:tc>
          <w:tcPr>
            <w:tcW w:w="79" w:type="pct"/>
            <w:tcBorders>
              <w:top w:val="nil"/>
              <w:left w:val="nil"/>
              <w:bottom w:val="nil"/>
              <w:right w:val="nil"/>
            </w:tcBorders>
            <w:noWrap/>
            <w:vAlign w:val="center"/>
            <w:hideMark/>
          </w:tcPr>
          <w:p w14:paraId="3C5ABECE" w14:textId="77777777" w:rsidR="003745FF" w:rsidRPr="00C34218" w:rsidRDefault="003745FF" w:rsidP="00CF6EE0">
            <w:pPr>
              <w:jc w:val="right"/>
              <w:rPr>
                <w:rFonts w:ascii="Georgia" w:hAnsi="Georgia" w:cs="Calibri"/>
                <w:color w:val="000000"/>
                <w:sz w:val="16"/>
                <w:szCs w:val="16"/>
              </w:rPr>
            </w:pPr>
          </w:p>
        </w:tc>
        <w:tc>
          <w:tcPr>
            <w:tcW w:w="768" w:type="pct"/>
            <w:tcBorders>
              <w:top w:val="nil"/>
              <w:left w:val="nil"/>
              <w:bottom w:val="nil"/>
              <w:right w:val="nil"/>
            </w:tcBorders>
            <w:vAlign w:val="center"/>
            <w:hideMark/>
          </w:tcPr>
          <w:p w14:paraId="0056CA85" w14:textId="26EF6029" w:rsidR="003745FF" w:rsidRPr="00C34218" w:rsidRDefault="003745FF" w:rsidP="00CF6EE0">
            <w:pPr>
              <w:jc w:val="right"/>
              <w:rPr>
                <w:rFonts w:ascii="Georgia" w:hAnsi="Georgia" w:cs="Calibri"/>
                <w:color w:val="000000"/>
                <w:sz w:val="16"/>
                <w:szCs w:val="16"/>
              </w:rPr>
            </w:pPr>
            <w:r w:rsidRPr="00C34218">
              <w:rPr>
                <w:rFonts w:ascii="Georgia" w:hAnsi="Georgia" w:cs="Calibri"/>
                <w:color w:val="000000"/>
                <w:sz w:val="16"/>
                <w:szCs w:val="16"/>
              </w:rPr>
              <w:t>(12)</w:t>
            </w:r>
          </w:p>
        </w:tc>
        <w:tc>
          <w:tcPr>
            <w:tcW w:w="79" w:type="pct"/>
            <w:tcBorders>
              <w:top w:val="nil"/>
              <w:left w:val="nil"/>
              <w:bottom w:val="nil"/>
              <w:right w:val="nil"/>
            </w:tcBorders>
            <w:noWrap/>
            <w:vAlign w:val="center"/>
            <w:hideMark/>
          </w:tcPr>
          <w:p w14:paraId="1CA3F017" w14:textId="77777777" w:rsidR="003745FF" w:rsidRPr="00C34218" w:rsidRDefault="003745FF" w:rsidP="00CF6EE0">
            <w:pPr>
              <w:jc w:val="right"/>
              <w:rPr>
                <w:rFonts w:ascii="Georgia" w:hAnsi="Georgia" w:cs="Calibri"/>
                <w:color w:val="000000"/>
                <w:sz w:val="16"/>
                <w:szCs w:val="16"/>
              </w:rPr>
            </w:pPr>
          </w:p>
        </w:tc>
        <w:tc>
          <w:tcPr>
            <w:tcW w:w="610" w:type="pct"/>
            <w:tcBorders>
              <w:top w:val="nil"/>
              <w:left w:val="nil"/>
              <w:bottom w:val="nil"/>
              <w:right w:val="nil"/>
            </w:tcBorders>
            <w:noWrap/>
            <w:vAlign w:val="center"/>
            <w:hideMark/>
          </w:tcPr>
          <w:p w14:paraId="583E566E" w14:textId="1BDD3593" w:rsidR="003745FF" w:rsidRPr="00C34218" w:rsidRDefault="003745FF" w:rsidP="00CF6EE0">
            <w:pPr>
              <w:jc w:val="right"/>
              <w:rPr>
                <w:rFonts w:ascii="Georgia" w:hAnsi="Georgia" w:cs="Calibri"/>
                <w:color w:val="000000"/>
                <w:sz w:val="16"/>
                <w:szCs w:val="16"/>
              </w:rPr>
            </w:pPr>
            <w:r w:rsidRPr="00C34218">
              <w:rPr>
                <w:rFonts w:ascii="Georgia" w:hAnsi="Georgia" w:cs="Calibri"/>
                <w:color w:val="000000"/>
                <w:sz w:val="16"/>
                <w:szCs w:val="16"/>
              </w:rPr>
              <w:t>335</w:t>
            </w:r>
          </w:p>
        </w:tc>
        <w:tc>
          <w:tcPr>
            <w:tcW w:w="88" w:type="pct"/>
            <w:tcBorders>
              <w:top w:val="nil"/>
              <w:left w:val="nil"/>
              <w:bottom w:val="nil"/>
              <w:right w:val="nil"/>
            </w:tcBorders>
            <w:noWrap/>
            <w:vAlign w:val="center"/>
            <w:hideMark/>
          </w:tcPr>
          <w:p w14:paraId="6A86AB66" w14:textId="77777777" w:rsidR="003745FF" w:rsidRPr="00C34218" w:rsidRDefault="003745FF" w:rsidP="00CF6EE0">
            <w:pPr>
              <w:jc w:val="right"/>
              <w:rPr>
                <w:rFonts w:ascii="Georgia" w:hAnsi="Georgia" w:cs="Calibri"/>
                <w:color w:val="000000"/>
                <w:sz w:val="16"/>
                <w:szCs w:val="16"/>
              </w:rPr>
            </w:pPr>
          </w:p>
        </w:tc>
        <w:tc>
          <w:tcPr>
            <w:tcW w:w="779" w:type="pct"/>
            <w:tcBorders>
              <w:top w:val="nil"/>
              <w:left w:val="nil"/>
              <w:bottom w:val="nil"/>
              <w:right w:val="nil"/>
            </w:tcBorders>
            <w:noWrap/>
            <w:vAlign w:val="center"/>
            <w:hideMark/>
          </w:tcPr>
          <w:p w14:paraId="4B6A6868" w14:textId="05EDF6BD" w:rsidR="003745FF" w:rsidRPr="00C34218" w:rsidRDefault="003745FF" w:rsidP="00CF6EE0">
            <w:pPr>
              <w:jc w:val="right"/>
              <w:rPr>
                <w:rFonts w:ascii="Georgia" w:hAnsi="Georgia" w:cs="Calibri"/>
                <w:color w:val="000000"/>
                <w:sz w:val="16"/>
                <w:szCs w:val="16"/>
              </w:rPr>
            </w:pPr>
            <w:r w:rsidRPr="00C34218">
              <w:rPr>
                <w:rFonts w:ascii="Georgia" w:hAnsi="Georgia" w:cs="Calibri"/>
                <w:color w:val="000000"/>
                <w:sz w:val="16"/>
                <w:szCs w:val="16"/>
              </w:rPr>
              <w:t>270</w:t>
            </w:r>
          </w:p>
        </w:tc>
      </w:tr>
      <w:tr w:rsidR="003745FF" w:rsidRPr="00C34218" w14:paraId="52D262F7" w14:textId="77777777" w:rsidTr="00052A90">
        <w:trPr>
          <w:trHeight w:val="170"/>
        </w:trPr>
        <w:tc>
          <w:tcPr>
            <w:tcW w:w="1973" w:type="pct"/>
            <w:tcBorders>
              <w:top w:val="nil"/>
              <w:left w:val="nil"/>
              <w:bottom w:val="nil"/>
              <w:right w:val="nil"/>
            </w:tcBorders>
            <w:noWrap/>
            <w:vAlign w:val="center"/>
            <w:hideMark/>
          </w:tcPr>
          <w:p w14:paraId="7DB3754B" w14:textId="77777777" w:rsidR="003745FF" w:rsidRPr="00C34218" w:rsidRDefault="003745FF" w:rsidP="00CF6EE0">
            <w:pPr>
              <w:rPr>
                <w:rFonts w:ascii="Georgia" w:hAnsi="Georgia" w:cs="Calibri"/>
                <w:color w:val="000000"/>
                <w:sz w:val="16"/>
                <w:szCs w:val="16"/>
              </w:rPr>
            </w:pPr>
            <w:r w:rsidRPr="00C34218">
              <w:rPr>
                <w:rFonts w:ascii="Georgia" w:hAnsi="Georgia" w:cs="Calibri"/>
                <w:color w:val="000000"/>
                <w:sz w:val="16"/>
                <w:szCs w:val="16"/>
              </w:rPr>
              <w:t>Direitos de lavra e jazidas</w:t>
            </w:r>
          </w:p>
        </w:tc>
        <w:tc>
          <w:tcPr>
            <w:tcW w:w="626" w:type="pct"/>
            <w:tcBorders>
              <w:top w:val="nil"/>
              <w:left w:val="nil"/>
              <w:bottom w:val="single" w:sz="4" w:space="0" w:color="auto"/>
              <w:right w:val="nil"/>
            </w:tcBorders>
            <w:noWrap/>
            <w:vAlign w:val="center"/>
            <w:hideMark/>
          </w:tcPr>
          <w:p w14:paraId="68A7A951" w14:textId="167ED88F" w:rsidR="003745FF" w:rsidRPr="00C34218" w:rsidRDefault="003745FF" w:rsidP="00CF6EE0">
            <w:pPr>
              <w:jc w:val="right"/>
              <w:rPr>
                <w:rFonts w:ascii="Georgia" w:hAnsi="Georgia" w:cs="Calibri"/>
                <w:color w:val="000000"/>
                <w:sz w:val="16"/>
                <w:szCs w:val="16"/>
              </w:rPr>
            </w:pPr>
            <w:r w:rsidRPr="00C34218">
              <w:rPr>
                <w:rFonts w:ascii="Georgia" w:hAnsi="Georgia" w:cs="Calibri"/>
                <w:color w:val="000000"/>
                <w:sz w:val="16"/>
                <w:szCs w:val="16"/>
              </w:rPr>
              <w:t>12</w:t>
            </w:r>
          </w:p>
        </w:tc>
        <w:tc>
          <w:tcPr>
            <w:tcW w:w="79" w:type="pct"/>
            <w:tcBorders>
              <w:top w:val="nil"/>
              <w:left w:val="nil"/>
              <w:bottom w:val="nil"/>
              <w:right w:val="nil"/>
            </w:tcBorders>
            <w:noWrap/>
            <w:vAlign w:val="center"/>
            <w:hideMark/>
          </w:tcPr>
          <w:p w14:paraId="03177800" w14:textId="77777777" w:rsidR="003745FF" w:rsidRPr="00C34218" w:rsidRDefault="003745FF" w:rsidP="00CF6EE0">
            <w:pPr>
              <w:jc w:val="right"/>
              <w:rPr>
                <w:rFonts w:ascii="Georgia" w:hAnsi="Georgia" w:cs="Calibri"/>
                <w:color w:val="000000"/>
                <w:sz w:val="16"/>
                <w:szCs w:val="16"/>
              </w:rPr>
            </w:pPr>
          </w:p>
        </w:tc>
        <w:tc>
          <w:tcPr>
            <w:tcW w:w="768" w:type="pct"/>
            <w:tcBorders>
              <w:top w:val="nil"/>
              <w:left w:val="nil"/>
              <w:bottom w:val="single" w:sz="4" w:space="0" w:color="auto"/>
              <w:right w:val="nil"/>
            </w:tcBorders>
            <w:vAlign w:val="center"/>
            <w:hideMark/>
          </w:tcPr>
          <w:p w14:paraId="366336DF" w14:textId="6B92AA70" w:rsidR="003745FF" w:rsidRPr="00C34218" w:rsidRDefault="003745FF" w:rsidP="00CF6EE0">
            <w:pPr>
              <w:jc w:val="right"/>
              <w:rPr>
                <w:rFonts w:ascii="Georgia" w:hAnsi="Georgia" w:cs="Calibri"/>
                <w:color w:val="000000"/>
                <w:sz w:val="16"/>
                <w:szCs w:val="16"/>
              </w:rPr>
            </w:pPr>
            <w:r w:rsidRPr="00C34218">
              <w:rPr>
                <w:rFonts w:ascii="Georgia" w:hAnsi="Georgia" w:cs="Calibri"/>
                <w:color w:val="000000"/>
                <w:sz w:val="16"/>
                <w:szCs w:val="16"/>
              </w:rPr>
              <w:t>(1)</w:t>
            </w:r>
          </w:p>
        </w:tc>
        <w:tc>
          <w:tcPr>
            <w:tcW w:w="79" w:type="pct"/>
            <w:tcBorders>
              <w:top w:val="nil"/>
              <w:left w:val="nil"/>
              <w:bottom w:val="nil"/>
              <w:right w:val="nil"/>
            </w:tcBorders>
            <w:noWrap/>
            <w:vAlign w:val="center"/>
            <w:hideMark/>
          </w:tcPr>
          <w:p w14:paraId="173CDC90" w14:textId="77777777" w:rsidR="003745FF" w:rsidRPr="00C34218" w:rsidRDefault="003745FF" w:rsidP="00CF6EE0">
            <w:pPr>
              <w:jc w:val="right"/>
              <w:rPr>
                <w:rFonts w:ascii="Georgia" w:hAnsi="Georgia" w:cs="Calibri"/>
                <w:color w:val="000000"/>
                <w:sz w:val="16"/>
                <w:szCs w:val="16"/>
              </w:rPr>
            </w:pPr>
          </w:p>
        </w:tc>
        <w:tc>
          <w:tcPr>
            <w:tcW w:w="610" w:type="pct"/>
            <w:tcBorders>
              <w:top w:val="nil"/>
              <w:left w:val="nil"/>
              <w:bottom w:val="single" w:sz="4" w:space="0" w:color="auto"/>
              <w:right w:val="nil"/>
            </w:tcBorders>
            <w:noWrap/>
            <w:vAlign w:val="center"/>
            <w:hideMark/>
          </w:tcPr>
          <w:p w14:paraId="14E638BD" w14:textId="62C095D8" w:rsidR="003745FF" w:rsidRPr="00C34218" w:rsidRDefault="003745FF" w:rsidP="00CF6EE0">
            <w:pPr>
              <w:jc w:val="right"/>
              <w:rPr>
                <w:rFonts w:ascii="Georgia" w:hAnsi="Georgia" w:cs="Calibri"/>
                <w:color w:val="000000"/>
                <w:sz w:val="16"/>
                <w:szCs w:val="16"/>
              </w:rPr>
            </w:pPr>
            <w:r w:rsidRPr="00C34218">
              <w:rPr>
                <w:rFonts w:ascii="Georgia" w:hAnsi="Georgia" w:cs="Calibri"/>
                <w:color w:val="000000"/>
                <w:sz w:val="16"/>
                <w:szCs w:val="16"/>
              </w:rPr>
              <w:t>11</w:t>
            </w:r>
          </w:p>
        </w:tc>
        <w:tc>
          <w:tcPr>
            <w:tcW w:w="88" w:type="pct"/>
            <w:tcBorders>
              <w:top w:val="nil"/>
              <w:left w:val="nil"/>
              <w:bottom w:val="nil"/>
              <w:right w:val="nil"/>
            </w:tcBorders>
            <w:noWrap/>
            <w:vAlign w:val="center"/>
            <w:hideMark/>
          </w:tcPr>
          <w:p w14:paraId="5F1B5584" w14:textId="77777777" w:rsidR="003745FF" w:rsidRPr="00C34218" w:rsidRDefault="003745FF" w:rsidP="00CF6EE0">
            <w:pPr>
              <w:jc w:val="right"/>
              <w:rPr>
                <w:rFonts w:ascii="Georgia" w:hAnsi="Georgia" w:cs="Calibri"/>
                <w:color w:val="000000"/>
                <w:sz w:val="16"/>
                <w:szCs w:val="16"/>
              </w:rPr>
            </w:pPr>
          </w:p>
        </w:tc>
        <w:tc>
          <w:tcPr>
            <w:tcW w:w="779" w:type="pct"/>
            <w:tcBorders>
              <w:top w:val="nil"/>
              <w:left w:val="nil"/>
              <w:bottom w:val="single" w:sz="4" w:space="0" w:color="auto"/>
              <w:right w:val="nil"/>
            </w:tcBorders>
            <w:noWrap/>
            <w:vAlign w:val="center"/>
            <w:hideMark/>
          </w:tcPr>
          <w:p w14:paraId="36ACA543" w14:textId="361D7E69" w:rsidR="003745FF" w:rsidRPr="00C34218" w:rsidRDefault="003745FF" w:rsidP="00CF6EE0">
            <w:pPr>
              <w:jc w:val="right"/>
              <w:rPr>
                <w:rFonts w:ascii="Georgia" w:hAnsi="Georgia" w:cs="Calibri"/>
                <w:color w:val="000000"/>
                <w:sz w:val="16"/>
                <w:szCs w:val="16"/>
              </w:rPr>
            </w:pPr>
            <w:r w:rsidRPr="00C34218">
              <w:rPr>
                <w:rFonts w:ascii="Georgia" w:hAnsi="Georgia" w:cs="Calibri"/>
                <w:color w:val="000000"/>
                <w:sz w:val="16"/>
                <w:szCs w:val="16"/>
              </w:rPr>
              <w:t>11</w:t>
            </w:r>
          </w:p>
        </w:tc>
      </w:tr>
      <w:tr w:rsidR="003745FF" w:rsidRPr="00C34218" w14:paraId="02748E02" w14:textId="77777777" w:rsidTr="00052A90">
        <w:trPr>
          <w:trHeight w:val="170"/>
        </w:trPr>
        <w:tc>
          <w:tcPr>
            <w:tcW w:w="1973" w:type="pct"/>
            <w:tcBorders>
              <w:top w:val="nil"/>
              <w:left w:val="nil"/>
              <w:bottom w:val="nil"/>
              <w:right w:val="nil"/>
            </w:tcBorders>
            <w:noWrap/>
            <w:vAlign w:val="center"/>
            <w:hideMark/>
          </w:tcPr>
          <w:p w14:paraId="6C2B7ED6" w14:textId="77777777" w:rsidR="003745FF" w:rsidRPr="00C34218" w:rsidRDefault="003745FF" w:rsidP="00CF6EE0">
            <w:pPr>
              <w:jc w:val="right"/>
              <w:rPr>
                <w:rFonts w:ascii="Georgia" w:hAnsi="Georgia" w:cs="Calibri"/>
                <w:color w:val="000000"/>
                <w:sz w:val="16"/>
                <w:szCs w:val="16"/>
              </w:rPr>
            </w:pPr>
          </w:p>
        </w:tc>
        <w:tc>
          <w:tcPr>
            <w:tcW w:w="626" w:type="pct"/>
            <w:tcBorders>
              <w:top w:val="single" w:sz="4" w:space="0" w:color="auto"/>
              <w:left w:val="nil"/>
              <w:bottom w:val="nil"/>
              <w:right w:val="nil"/>
            </w:tcBorders>
            <w:noWrap/>
            <w:vAlign w:val="center"/>
            <w:hideMark/>
          </w:tcPr>
          <w:p w14:paraId="5BADC12A" w14:textId="77777777" w:rsidR="003745FF" w:rsidRPr="00C34218" w:rsidRDefault="003745FF" w:rsidP="00CF6EE0">
            <w:pPr>
              <w:rPr>
                <w:rFonts w:ascii="Georgia" w:hAnsi="Georgia"/>
                <w:sz w:val="16"/>
                <w:szCs w:val="16"/>
              </w:rPr>
            </w:pPr>
          </w:p>
        </w:tc>
        <w:tc>
          <w:tcPr>
            <w:tcW w:w="79" w:type="pct"/>
            <w:tcBorders>
              <w:top w:val="nil"/>
              <w:left w:val="nil"/>
              <w:bottom w:val="nil"/>
              <w:right w:val="nil"/>
            </w:tcBorders>
            <w:noWrap/>
            <w:vAlign w:val="center"/>
            <w:hideMark/>
          </w:tcPr>
          <w:p w14:paraId="33D857FA" w14:textId="77777777" w:rsidR="003745FF" w:rsidRPr="00C34218" w:rsidRDefault="003745FF" w:rsidP="00CF6EE0">
            <w:pPr>
              <w:jc w:val="right"/>
              <w:rPr>
                <w:rFonts w:ascii="Georgia" w:hAnsi="Georgia"/>
                <w:sz w:val="16"/>
                <w:szCs w:val="16"/>
              </w:rPr>
            </w:pPr>
          </w:p>
        </w:tc>
        <w:tc>
          <w:tcPr>
            <w:tcW w:w="768" w:type="pct"/>
            <w:tcBorders>
              <w:top w:val="single" w:sz="4" w:space="0" w:color="auto"/>
              <w:left w:val="nil"/>
              <w:bottom w:val="nil"/>
              <w:right w:val="nil"/>
            </w:tcBorders>
            <w:vAlign w:val="center"/>
            <w:hideMark/>
          </w:tcPr>
          <w:p w14:paraId="0DB3E4FE" w14:textId="77777777" w:rsidR="003745FF" w:rsidRPr="00C34218" w:rsidRDefault="003745FF" w:rsidP="00CF6EE0">
            <w:pPr>
              <w:jc w:val="right"/>
              <w:rPr>
                <w:rFonts w:ascii="Georgia" w:hAnsi="Georgia"/>
                <w:sz w:val="16"/>
                <w:szCs w:val="16"/>
              </w:rPr>
            </w:pPr>
          </w:p>
        </w:tc>
        <w:tc>
          <w:tcPr>
            <w:tcW w:w="79" w:type="pct"/>
            <w:tcBorders>
              <w:top w:val="nil"/>
              <w:left w:val="nil"/>
              <w:bottom w:val="nil"/>
              <w:right w:val="nil"/>
            </w:tcBorders>
            <w:noWrap/>
            <w:vAlign w:val="center"/>
            <w:hideMark/>
          </w:tcPr>
          <w:p w14:paraId="4964AF93" w14:textId="77777777" w:rsidR="003745FF" w:rsidRPr="00C34218" w:rsidRDefault="003745FF" w:rsidP="00CF6EE0">
            <w:pPr>
              <w:jc w:val="right"/>
              <w:rPr>
                <w:rFonts w:ascii="Georgia" w:hAnsi="Georgia"/>
                <w:sz w:val="16"/>
                <w:szCs w:val="16"/>
              </w:rPr>
            </w:pPr>
          </w:p>
        </w:tc>
        <w:tc>
          <w:tcPr>
            <w:tcW w:w="610" w:type="pct"/>
            <w:tcBorders>
              <w:top w:val="single" w:sz="4" w:space="0" w:color="auto"/>
              <w:left w:val="nil"/>
              <w:bottom w:val="nil"/>
              <w:right w:val="nil"/>
            </w:tcBorders>
            <w:noWrap/>
            <w:vAlign w:val="center"/>
            <w:hideMark/>
          </w:tcPr>
          <w:p w14:paraId="36B0894C" w14:textId="77777777" w:rsidR="003745FF" w:rsidRPr="00C34218" w:rsidRDefault="003745FF" w:rsidP="00CF6EE0">
            <w:pPr>
              <w:jc w:val="right"/>
              <w:rPr>
                <w:rFonts w:ascii="Georgia" w:hAnsi="Georgia"/>
                <w:sz w:val="16"/>
                <w:szCs w:val="16"/>
              </w:rPr>
            </w:pPr>
          </w:p>
        </w:tc>
        <w:tc>
          <w:tcPr>
            <w:tcW w:w="88" w:type="pct"/>
            <w:tcBorders>
              <w:top w:val="nil"/>
              <w:left w:val="nil"/>
              <w:bottom w:val="nil"/>
              <w:right w:val="nil"/>
            </w:tcBorders>
            <w:noWrap/>
            <w:vAlign w:val="center"/>
            <w:hideMark/>
          </w:tcPr>
          <w:p w14:paraId="2D8FFBDB" w14:textId="77777777" w:rsidR="003745FF" w:rsidRPr="00C34218" w:rsidRDefault="003745FF" w:rsidP="00CF6EE0">
            <w:pPr>
              <w:jc w:val="right"/>
              <w:rPr>
                <w:rFonts w:ascii="Georgia" w:hAnsi="Georgia"/>
                <w:sz w:val="16"/>
                <w:szCs w:val="16"/>
              </w:rPr>
            </w:pPr>
          </w:p>
        </w:tc>
        <w:tc>
          <w:tcPr>
            <w:tcW w:w="779" w:type="pct"/>
            <w:tcBorders>
              <w:top w:val="single" w:sz="4" w:space="0" w:color="auto"/>
              <w:left w:val="nil"/>
              <w:bottom w:val="nil"/>
              <w:right w:val="nil"/>
            </w:tcBorders>
            <w:noWrap/>
            <w:vAlign w:val="center"/>
            <w:hideMark/>
          </w:tcPr>
          <w:p w14:paraId="07BDD2D5" w14:textId="77777777" w:rsidR="003745FF" w:rsidRPr="00C34218" w:rsidRDefault="003745FF" w:rsidP="00CF6EE0">
            <w:pPr>
              <w:rPr>
                <w:rFonts w:ascii="Georgia" w:hAnsi="Georgia"/>
                <w:sz w:val="16"/>
                <w:szCs w:val="16"/>
              </w:rPr>
            </w:pPr>
          </w:p>
        </w:tc>
      </w:tr>
      <w:tr w:rsidR="003745FF" w:rsidRPr="00C34218" w14:paraId="1624B51A" w14:textId="77777777" w:rsidTr="008218DE">
        <w:trPr>
          <w:trHeight w:val="170"/>
        </w:trPr>
        <w:tc>
          <w:tcPr>
            <w:tcW w:w="1973" w:type="pct"/>
            <w:tcBorders>
              <w:top w:val="nil"/>
              <w:left w:val="nil"/>
              <w:bottom w:val="nil"/>
              <w:right w:val="nil"/>
            </w:tcBorders>
            <w:noWrap/>
            <w:vAlign w:val="center"/>
            <w:hideMark/>
          </w:tcPr>
          <w:p w14:paraId="4C788B1D" w14:textId="77777777" w:rsidR="003745FF" w:rsidRPr="00C34218" w:rsidRDefault="003745FF" w:rsidP="00CF6EE0">
            <w:pPr>
              <w:jc w:val="right"/>
              <w:rPr>
                <w:rFonts w:ascii="Georgia" w:hAnsi="Georgia"/>
                <w:sz w:val="16"/>
                <w:szCs w:val="16"/>
              </w:rPr>
            </w:pPr>
          </w:p>
        </w:tc>
        <w:tc>
          <w:tcPr>
            <w:tcW w:w="626" w:type="pct"/>
            <w:tcBorders>
              <w:top w:val="nil"/>
              <w:left w:val="nil"/>
              <w:bottom w:val="double" w:sz="6" w:space="0" w:color="auto"/>
              <w:right w:val="nil"/>
            </w:tcBorders>
            <w:noWrap/>
            <w:vAlign w:val="center"/>
            <w:hideMark/>
          </w:tcPr>
          <w:p w14:paraId="477DADB4" w14:textId="08B32C98" w:rsidR="003745FF" w:rsidRPr="00C34218" w:rsidRDefault="003745FF" w:rsidP="00CF6EE0">
            <w:pPr>
              <w:jc w:val="right"/>
              <w:rPr>
                <w:rFonts w:ascii="Georgia" w:hAnsi="Georgia" w:cs="Calibri"/>
                <w:color w:val="000000"/>
                <w:sz w:val="16"/>
                <w:szCs w:val="16"/>
              </w:rPr>
            </w:pPr>
            <w:r w:rsidRPr="00C34218">
              <w:rPr>
                <w:rFonts w:ascii="Georgia" w:hAnsi="Georgia" w:cs="Calibri"/>
                <w:color w:val="000000"/>
                <w:sz w:val="16"/>
                <w:szCs w:val="16"/>
              </w:rPr>
              <w:t>366</w:t>
            </w:r>
          </w:p>
        </w:tc>
        <w:tc>
          <w:tcPr>
            <w:tcW w:w="79" w:type="pct"/>
            <w:tcBorders>
              <w:top w:val="nil"/>
              <w:left w:val="nil"/>
              <w:bottom w:val="nil"/>
              <w:right w:val="nil"/>
            </w:tcBorders>
            <w:noWrap/>
            <w:vAlign w:val="center"/>
            <w:hideMark/>
          </w:tcPr>
          <w:p w14:paraId="3B7DBEE3" w14:textId="77777777" w:rsidR="003745FF" w:rsidRPr="00C34218" w:rsidRDefault="003745FF" w:rsidP="00CF6EE0">
            <w:pPr>
              <w:jc w:val="right"/>
              <w:rPr>
                <w:rFonts w:ascii="Georgia" w:hAnsi="Georgia" w:cs="Calibri"/>
                <w:color w:val="000000"/>
                <w:sz w:val="16"/>
                <w:szCs w:val="16"/>
              </w:rPr>
            </w:pPr>
          </w:p>
        </w:tc>
        <w:tc>
          <w:tcPr>
            <w:tcW w:w="768" w:type="pct"/>
            <w:tcBorders>
              <w:top w:val="nil"/>
              <w:left w:val="nil"/>
              <w:bottom w:val="double" w:sz="6" w:space="0" w:color="auto"/>
              <w:right w:val="nil"/>
            </w:tcBorders>
            <w:noWrap/>
            <w:vAlign w:val="center"/>
            <w:hideMark/>
          </w:tcPr>
          <w:p w14:paraId="6210E4E7" w14:textId="7AB94565" w:rsidR="003745FF" w:rsidRPr="00C34218" w:rsidRDefault="003745FF" w:rsidP="00CF6EE0">
            <w:pPr>
              <w:jc w:val="right"/>
              <w:rPr>
                <w:rFonts w:ascii="Georgia" w:hAnsi="Georgia" w:cs="Calibri"/>
                <w:color w:val="000000"/>
                <w:sz w:val="16"/>
                <w:szCs w:val="16"/>
              </w:rPr>
            </w:pPr>
            <w:r w:rsidRPr="00C34218">
              <w:rPr>
                <w:rFonts w:ascii="Georgia" w:hAnsi="Georgia" w:cs="Calibri"/>
                <w:color w:val="000000"/>
                <w:sz w:val="16"/>
                <w:szCs w:val="16"/>
              </w:rPr>
              <w:t>(13)</w:t>
            </w:r>
          </w:p>
        </w:tc>
        <w:tc>
          <w:tcPr>
            <w:tcW w:w="79" w:type="pct"/>
            <w:tcBorders>
              <w:top w:val="nil"/>
              <w:left w:val="nil"/>
              <w:bottom w:val="nil"/>
              <w:right w:val="nil"/>
            </w:tcBorders>
            <w:noWrap/>
            <w:vAlign w:val="center"/>
            <w:hideMark/>
          </w:tcPr>
          <w:p w14:paraId="3D2A54F9" w14:textId="77777777" w:rsidR="003745FF" w:rsidRPr="00C34218" w:rsidRDefault="003745FF" w:rsidP="00CF6EE0">
            <w:pPr>
              <w:jc w:val="right"/>
              <w:rPr>
                <w:rFonts w:ascii="Georgia" w:hAnsi="Georgia" w:cs="Calibri"/>
                <w:color w:val="000000"/>
                <w:sz w:val="16"/>
                <w:szCs w:val="16"/>
              </w:rPr>
            </w:pPr>
          </w:p>
        </w:tc>
        <w:tc>
          <w:tcPr>
            <w:tcW w:w="610" w:type="pct"/>
            <w:tcBorders>
              <w:top w:val="nil"/>
              <w:left w:val="nil"/>
              <w:bottom w:val="double" w:sz="6" w:space="0" w:color="auto"/>
              <w:right w:val="nil"/>
            </w:tcBorders>
            <w:noWrap/>
            <w:vAlign w:val="center"/>
            <w:hideMark/>
          </w:tcPr>
          <w:p w14:paraId="1C0AB33E" w14:textId="50E50572" w:rsidR="003745FF" w:rsidRPr="00C34218" w:rsidRDefault="003745FF" w:rsidP="00CF6EE0">
            <w:pPr>
              <w:jc w:val="right"/>
              <w:rPr>
                <w:rFonts w:ascii="Georgia" w:hAnsi="Georgia" w:cs="Calibri"/>
                <w:color w:val="000000"/>
                <w:sz w:val="16"/>
                <w:szCs w:val="16"/>
              </w:rPr>
            </w:pPr>
            <w:r w:rsidRPr="00C34218">
              <w:rPr>
                <w:rFonts w:ascii="Georgia" w:hAnsi="Georgia" w:cs="Calibri"/>
                <w:color w:val="000000"/>
                <w:sz w:val="16"/>
                <w:szCs w:val="16"/>
              </w:rPr>
              <w:t>353</w:t>
            </w:r>
          </w:p>
        </w:tc>
        <w:tc>
          <w:tcPr>
            <w:tcW w:w="88" w:type="pct"/>
            <w:tcBorders>
              <w:top w:val="nil"/>
              <w:left w:val="nil"/>
              <w:bottom w:val="nil"/>
              <w:right w:val="nil"/>
            </w:tcBorders>
            <w:noWrap/>
            <w:vAlign w:val="center"/>
            <w:hideMark/>
          </w:tcPr>
          <w:p w14:paraId="618B22BE" w14:textId="77777777" w:rsidR="003745FF" w:rsidRPr="00C34218" w:rsidRDefault="003745FF" w:rsidP="00CF6EE0">
            <w:pPr>
              <w:jc w:val="right"/>
              <w:rPr>
                <w:rFonts w:ascii="Georgia" w:hAnsi="Georgia" w:cs="Calibri"/>
                <w:color w:val="000000"/>
                <w:sz w:val="16"/>
                <w:szCs w:val="16"/>
              </w:rPr>
            </w:pPr>
          </w:p>
        </w:tc>
        <w:tc>
          <w:tcPr>
            <w:tcW w:w="779" w:type="pct"/>
            <w:tcBorders>
              <w:top w:val="nil"/>
              <w:left w:val="nil"/>
              <w:bottom w:val="double" w:sz="6" w:space="0" w:color="auto"/>
              <w:right w:val="nil"/>
            </w:tcBorders>
            <w:noWrap/>
            <w:vAlign w:val="center"/>
            <w:hideMark/>
          </w:tcPr>
          <w:p w14:paraId="31C0CF55" w14:textId="32565B6E" w:rsidR="003745FF" w:rsidRPr="00C34218" w:rsidRDefault="003745FF" w:rsidP="00CF6EE0">
            <w:pPr>
              <w:jc w:val="right"/>
              <w:rPr>
                <w:rFonts w:ascii="Georgia" w:hAnsi="Georgia" w:cs="Calibri"/>
                <w:color w:val="000000"/>
                <w:sz w:val="16"/>
                <w:szCs w:val="16"/>
              </w:rPr>
            </w:pPr>
            <w:r w:rsidRPr="00C34218">
              <w:rPr>
                <w:rFonts w:ascii="Georgia" w:hAnsi="Georgia" w:cs="Calibri"/>
                <w:color w:val="000000"/>
                <w:sz w:val="16"/>
                <w:szCs w:val="16"/>
              </w:rPr>
              <w:t>288</w:t>
            </w:r>
          </w:p>
        </w:tc>
      </w:tr>
    </w:tbl>
    <w:p w14:paraId="3E3E48BD" w14:textId="77777777" w:rsidR="00EF63B8" w:rsidRPr="00C34218" w:rsidRDefault="00EF63B8" w:rsidP="00A21ADC">
      <w:pPr>
        <w:rPr>
          <w:rFonts w:ascii="Georgia" w:hAnsi="Georgia" w:cs="Arial"/>
          <w:bCs/>
          <w:sz w:val="22"/>
          <w:szCs w:val="22"/>
        </w:rPr>
      </w:pPr>
    </w:p>
    <w:p w14:paraId="327B645C" w14:textId="77777777" w:rsidR="003745FF" w:rsidRPr="00C34218" w:rsidRDefault="003745FF">
      <w:pPr>
        <w:rPr>
          <w:rFonts w:ascii="Georgia" w:hAnsi="Georgia" w:cs="Arial"/>
          <w:bCs/>
          <w:sz w:val="22"/>
          <w:szCs w:val="22"/>
        </w:rPr>
      </w:pPr>
      <w:r w:rsidRPr="00C34218">
        <w:rPr>
          <w:rFonts w:ascii="Georgia" w:hAnsi="Georgia" w:cs="Arial"/>
          <w:bCs/>
          <w:sz w:val="22"/>
          <w:szCs w:val="22"/>
        </w:rPr>
        <w:br w:type="page"/>
      </w:r>
    </w:p>
    <w:p w14:paraId="029106DC" w14:textId="668C613E" w:rsidR="00A21ADC" w:rsidRPr="00C34218" w:rsidRDefault="00A21ADC" w:rsidP="00A21ADC">
      <w:pPr>
        <w:rPr>
          <w:rFonts w:ascii="Georgia" w:hAnsi="Georgia" w:cs="Arial"/>
          <w:bCs/>
          <w:sz w:val="22"/>
          <w:szCs w:val="22"/>
        </w:rPr>
      </w:pPr>
      <w:r w:rsidRPr="00C34218">
        <w:rPr>
          <w:rFonts w:ascii="Georgia" w:hAnsi="Georgia" w:cs="Arial"/>
          <w:bCs/>
          <w:sz w:val="22"/>
          <w:szCs w:val="22"/>
        </w:rPr>
        <w:lastRenderedPageBreak/>
        <w:t xml:space="preserve">Movimentação do intangível </w:t>
      </w:r>
      <w:r w:rsidR="0021409F" w:rsidRPr="00C34218">
        <w:rPr>
          <w:rFonts w:ascii="Georgia" w:hAnsi="Georgia" w:cs="Arial"/>
          <w:bCs/>
          <w:sz w:val="22"/>
          <w:szCs w:val="22"/>
        </w:rPr>
        <w:t>no</w:t>
      </w:r>
      <w:r w:rsidR="00BF1C2C" w:rsidRPr="00C34218">
        <w:rPr>
          <w:rFonts w:ascii="Georgia" w:hAnsi="Georgia" w:cs="Arial"/>
          <w:bCs/>
          <w:sz w:val="22"/>
          <w:szCs w:val="22"/>
        </w:rPr>
        <w:t>s</w:t>
      </w:r>
      <w:r w:rsidR="0021409F" w:rsidRPr="00C34218">
        <w:rPr>
          <w:rFonts w:ascii="Georgia" w:hAnsi="Georgia" w:cs="Arial"/>
          <w:bCs/>
          <w:sz w:val="22"/>
          <w:szCs w:val="22"/>
        </w:rPr>
        <w:t xml:space="preserve"> exercício</w:t>
      </w:r>
      <w:r w:rsidR="00BF1C2C" w:rsidRPr="00C34218">
        <w:rPr>
          <w:rFonts w:ascii="Georgia" w:hAnsi="Georgia" w:cs="Arial"/>
          <w:bCs/>
          <w:sz w:val="22"/>
          <w:szCs w:val="22"/>
        </w:rPr>
        <w:t>s</w:t>
      </w:r>
      <w:r w:rsidR="0021409F" w:rsidRPr="00C34218">
        <w:rPr>
          <w:rFonts w:ascii="Georgia" w:hAnsi="Georgia" w:cs="Arial"/>
          <w:bCs/>
          <w:sz w:val="22"/>
          <w:szCs w:val="22"/>
        </w:rPr>
        <w:t xml:space="preserve"> findo</w:t>
      </w:r>
      <w:r w:rsidR="00BF1C2C" w:rsidRPr="00C34218">
        <w:rPr>
          <w:rFonts w:ascii="Georgia" w:hAnsi="Georgia" w:cs="Arial"/>
          <w:bCs/>
          <w:sz w:val="22"/>
          <w:szCs w:val="22"/>
        </w:rPr>
        <w:t>s</w:t>
      </w:r>
      <w:r w:rsidR="0021409F" w:rsidRPr="00C34218">
        <w:rPr>
          <w:rFonts w:ascii="Georgia" w:hAnsi="Georgia" w:cs="Arial"/>
          <w:bCs/>
          <w:sz w:val="22"/>
          <w:szCs w:val="22"/>
        </w:rPr>
        <w:t xml:space="preserve"> </w:t>
      </w:r>
      <w:r w:rsidRPr="00C34218">
        <w:rPr>
          <w:rFonts w:ascii="Georgia" w:hAnsi="Georgia" w:cs="Arial"/>
          <w:bCs/>
          <w:sz w:val="22"/>
          <w:szCs w:val="22"/>
        </w:rPr>
        <w:t>em 3</w:t>
      </w:r>
      <w:r w:rsidR="00213E0A" w:rsidRPr="00C34218">
        <w:rPr>
          <w:rFonts w:ascii="Georgia" w:hAnsi="Georgia" w:cs="Arial"/>
          <w:bCs/>
          <w:sz w:val="22"/>
          <w:szCs w:val="22"/>
        </w:rPr>
        <w:t>1</w:t>
      </w:r>
      <w:r w:rsidRPr="00C34218">
        <w:rPr>
          <w:rFonts w:ascii="Georgia" w:hAnsi="Georgia" w:cs="Arial"/>
          <w:bCs/>
          <w:sz w:val="22"/>
          <w:szCs w:val="22"/>
        </w:rPr>
        <w:t xml:space="preserve"> de </w:t>
      </w:r>
      <w:r w:rsidR="00213E0A" w:rsidRPr="00C34218">
        <w:rPr>
          <w:rFonts w:ascii="Georgia" w:hAnsi="Georgia" w:cs="Arial"/>
          <w:bCs/>
          <w:sz w:val="22"/>
          <w:szCs w:val="22"/>
        </w:rPr>
        <w:t>dez</w:t>
      </w:r>
      <w:r w:rsidR="003A76E4" w:rsidRPr="00C34218">
        <w:rPr>
          <w:rFonts w:ascii="Georgia" w:hAnsi="Georgia" w:cs="Arial"/>
          <w:bCs/>
          <w:sz w:val="22"/>
          <w:szCs w:val="22"/>
        </w:rPr>
        <w:t>embr</w:t>
      </w:r>
      <w:r w:rsidRPr="00C34218">
        <w:rPr>
          <w:rFonts w:ascii="Georgia" w:hAnsi="Georgia" w:cs="Arial"/>
          <w:bCs/>
          <w:sz w:val="22"/>
          <w:szCs w:val="22"/>
        </w:rPr>
        <w:t>o de 202</w:t>
      </w:r>
      <w:r w:rsidR="005321F6" w:rsidRPr="00C34218">
        <w:rPr>
          <w:rFonts w:ascii="Georgia" w:hAnsi="Georgia" w:cs="Arial"/>
          <w:bCs/>
          <w:sz w:val="22"/>
          <w:szCs w:val="22"/>
        </w:rPr>
        <w:t>4</w:t>
      </w:r>
      <w:r w:rsidRPr="00C34218">
        <w:rPr>
          <w:rFonts w:ascii="Georgia" w:hAnsi="Georgia" w:cs="Arial"/>
          <w:bCs/>
          <w:sz w:val="22"/>
          <w:szCs w:val="22"/>
        </w:rPr>
        <w:t xml:space="preserve"> e 202</w:t>
      </w:r>
      <w:r w:rsidR="005321F6" w:rsidRPr="00C34218">
        <w:rPr>
          <w:rFonts w:ascii="Georgia" w:hAnsi="Georgia" w:cs="Arial"/>
          <w:bCs/>
          <w:sz w:val="22"/>
          <w:szCs w:val="22"/>
        </w:rPr>
        <w:t>5</w:t>
      </w:r>
      <w:r w:rsidRPr="00C34218">
        <w:rPr>
          <w:rFonts w:ascii="Georgia" w:hAnsi="Georgia" w:cs="Arial"/>
          <w:bCs/>
          <w:sz w:val="22"/>
          <w:szCs w:val="22"/>
        </w:rPr>
        <w:t>:</w:t>
      </w:r>
    </w:p>
    <w:p w14:paraId="10C0E397" w14:textId="77777777" w:rsidR="00A21ADC" w:rsidRPr="00C34218" w:rsidRDefault="00A21ADC" w:rsidP="00A21ADC">
      <w:pPr>
        <w:rPr>
          <w:rFonts w:ascii="Georgia" w:hAnsi="Georgia" w:cs="Arial"/>
          <w:bCs/>
          <w:sz w:val="22"/>
          <w:szCs w:val="22"/>
        </w:rPr>
      </w:pPr>
    </w:p>
    <w:tbl>
      <w:tblPr>
        <w:tblW w:w="5000" w:type="pct"/>
        <w:tblCellMar>
          <w:left w:w="70" w:type="dxa"/>
          <w:right w:w="70" w:type="dxa"/>
        </w:tblCellMar>
        <w:tblLook w:val="04A0" w:firstRow="1" w:lastRow="0" w:firstColumn="1" w:lastColumn="0" w:noHBand="0" w:noVBand="1"/>
      </w:tblPr>
      <w:tblGrid>
        <w:gridCol w:w="3830"/>
        <w:gridCol w:w="1118"/>
        <w:gridCol w:w="155"/>
        <w:gridCol w:w="1253"/>
        <w:gridCol w:w="174"/>
        <w:gridCol w:w="1336"/>
        <w:gridCol w:w="174"/>
        <w:gridCol w:w="1197"/>
      </w:tblGrid>
      <w:tr w:rsidR="003745FF" w:rsidRPr="00C34218" w14:paraId="3617BDE7" w14:textId="77777777" w:rsidTr="00052A90">
        <w:trPr>
          <w:trHeight w:val="170"/>
        </w:trPr>
        <w:tc>
          <w:tcPr>
            <w:tcW w:w="2073" w:type="pct"/>
            <w:tcBorders>
              <w:top w:val="nil"/>
              <w:left w:val="nil"/>
              <w:bottom w:val="nil"/>
              <w:right w:val="nil"/>
            </w:tcBorders>
            <w:noWrap/>
            <w:vAlign w:val="center"/>
            <w:hideMark/>
          </w:tcPr>
          <w:p w14:paraId="66BA54D8" w14:textId="77777777" w:rsidR="00CF6EE0" w:rsidRPr="00C34218" w:rsidRDefault="00CF6EE0" w:rsidP="00CF6EE0">
            <w:pPr>
              <w:rPr>
                <w:rFonts w:ascii="Arial" w:hAnsi="Arial" w:cs="Arial"/>
                <w:sz w:val="16"/>
                <w:szCs w:val="16"/>
              </w:rPr>
            </w:pPr>
          </w:p>
        </w:tc>
        <w:tc>
          <w:tcPr>
            <w:tcW w:w="605" w:type="pct"/>
            <w:tcBorders>
              <w:top w:val="nil"/>
              <w:left w:val="nil"/>
              <w:bottom w:val="single" w:sz="4" w:space="0" w:color="auto"/>
              <w:right w:val="nil"/>
            </w:tcBorders>
            <w:vAlign w:val="bottom"/>
            <w:hideMark/>
          </w:tcPr>
          <w:p w14:paraId="1555C9B9" w14:textId="77777777" w:rsidR="00CF6EE0" w:rsidRPr="00C34218" w:rsidRDefault="00CF6EE0" w:rsidP="00CF6EE0">
            <w:pPr>
              <w:jc w:val="right"/>
              <w:rPr>
                <w:rFonts w:ascii="Arial" w:hAnsi="Arial" w:cs="Arial"/>
                <w:b/>
                <w:bCs/>
                <w:color w:val="000000"/>
                <w:sz w:val="16"/>
                <w:szCs w:val="16"/>
              </w:rPr>
            </w:pPr>
            <w:r w:rsidRPr="00C34218">
              <w:rPr>
                <w:rFonts w:ascii="Arial" w:hAnsi="Arial" w:cs="Arial"/>
                <w:b/>
                <w:bCs/>
                <w:color w:val="000000"/>
                <w:sz w:val="16"/>
                <w:szCs w:val="16"/>
              </w:rPr>
              <w:t>2024</w:t>
            </w:r>
          </w:p>
        </w:tc>
        <w:tc>
          <w:tcPr>
            <w:tcW w:w="84" w:type="pct"/>
            <w:tcBorders>
              <w:top w:val="nil"/>
              <w:left w:val="nil"/>
              <w:bottom w:val="nil"/>
              <w:right w:val="nil"/>
            </w:tcBorders>
            <w:vAlign w:val="bottom"/>
            <w:hideMark/>
          </w:tcPr>
          <w:p w14:paraId="17287D39" w14:textId="77777777" w:rsidR="00CF6EE0" w:rsidRPr="00C34218" w:rsidRDefault="00CF6EE0" w:rsidP="00CF6EE0">
            <w:pPr>
              <w:jc w:val="right"/>
              <w:rPr>
                <w:rFonts w:ascii="Arial" w:hAnsi="Arial" w:cs="Arial"/>
                <w:b/>
                <w:bCs/>
                <w:color w:val="000000"/>
                <w:sz w:val="16"/>
                <w:szCs w:val="16"/>
              </w:rPr>
            </w:pPr>
          </w:p>
        </w:tc>
        <w:tc>
          <w:tcPr>
            <w:tcW w:w="678" w:type="pct"/>
            <w:tcBorders>
              <w:top w:val="nil"/>
              <w:left w:val="nil"/>
              <w:bottom w:val="single" w:sz="4" w:space="0" w:color="auto"/>
              <w:right w:val="nil"/>
            </w:tcBorders>
            <w:noWrap/>
            <w:vAlign w:val="bottom"/>
            <w:hideMark/>
          </w:tcPr>
          <w:p w14:paraId="0758C455" w14:textId="77777777" w:rsidR="00CF6EE0" w:rsidRPr="00C34218" w:rsidRDefault="00CF6EE0" w:rsidP="00CF6EE0">
            <w:pPr>
              <w:jc w:val="right"/>
              <w:rPr>
                <w:rFonts w:ascii="Arial" w:hAnsi="Arial" w:cs="Arial"/>
                <w:b/>
                <w:bCs/>
                <w:color w:val="000000"/>
                <w:sz w:val="16"/>
                <w:szCs w:val="16"/>
              </w:rPr>
            </w:pPr>
            <w:r w:rsidRPr="00C34218">
              <w:rPr>
                <w:rFonts w:ascii="Arial" w:hAnsi="Arial" w:cs="Arial"/>
                <w:b/>
                <w:bCs/>
                <w:color w:val="000000"/>
                <w:sz w:val="16"/>
                <w:szCs w:val="16"/>
              </w:rPr>
              <w:t>Adições</w:t>
            </w:r>
          </w:p>
        </w:tc>
        <w:tc>
          <w:tcPr>
            <w:tcW w:w="94" w:type="pct"/>
            <w:tcBorders>
              <w:top w:val="nil"/>
              <w:left w:val="nil"/>
              <w:bottom w:val="nil"/>
              <w:right w:val="nil"/>
            </w:tcBorders>
            <w:noWrap/>
            <w:vAlign w:val="bottom"/>
            <w:hideMark/>
          </w:tcPr>
          <w:p w14:paraId="7370B56F" w14:textId="77777777" w:rsidR="00CF6EE0" w:rsidRPr="00C34218" w:rsidRDefault="00CF6EE0" w:rsidP="00CF6EE0">
            <w:pPr>
              <w:jc w:val="right"/>
              <w:rPr>
                <w:rFonts w:ascii="Arial" w:hAnsi="Arial" w:cs="Arial"/>
                <w:b/>
                <w:bCs/>
                <w:color w:val="000000"/>
                <w:sz w:val="16"/>
                <w:szCs w:val="16"/>
              </w:rPr>
            </w:pPr>
          </w:p>
        </w:tc>
        <w:tc>
          <w:tcPr>
            <w:tcW w:w="723" w:type="pct"/>
            <w:tcBorders>
              <w:top w:val="nil"/>
              <w:left w:val="nil"/>
              <w:bottom w:val="single" w:sz="4" w:space="0" w:color="auto"/>
              <w:right w:val="nil"/>
            </w:tcBorders>
            <w:noWrap/>
            <w:vAlign w:val="bottom"/>
            <w:hideMark/>
          </w:tcPr>
          <w:p w14:paraId="45ED6B3E" w14:textId="77777777" w:rsidR="00CF6EE0" w:rsidRPr="00C34218" w:rsidRDefault="00CF6EE0" w:rsidP="00CF6EE0">
            <w:pPr>
              <w:jc w:val="right"/>
              <w:rPr>
                <w:rFonts w:ascii="Arial" w:hAnsi="Arial" w:cs="Arial"/>
                <w:b/>
                <w:bCs/>
                <w:color w:val="000000"/>
                <w:sz w:val="16"/>
                <w:szCs w:val="16"/>
              </w:rPr>
            </w:pPr>
            <w:r w:rsidRPr="00C34218">
              <w:rPr>
                <w:rFonts w:ascii="Arial" w:hAnsi="Arial" w:cs="Arial"/>
                <w:b/>
                <w:bCs/>
                <w:color w:val="000000"/>
                <w:sz w:val="16"/>
                <w:szCs w:val="16"/>
              </w:rPr>
              <w:t>Baixas</w:t>
            </w:r>
          </w:p>
        </w:tc>
        <w:tc>
          <w:tcPr>
            <w:tcW w:w="94" w:type="pct"/>
            <w:tcBorders>
              <w:top w:val="nil"/>
              <w:left w:val="nil"/>
              <w:bottom w:val="nil"/>
              <w:right w:val="nil"/>
            </w:tcBorders>
            <w:noWrap/>
            <w:vAlign w:val="bottom"/>
            <w:hideMark/>
          </w:tcPr>
          <w:p w14:paraId="4038168B" w14:textId="77777777" w:rsidR="00CF6EE0" w:rsidRPr="00C34218" w:rsidRDefault="00CF6EE0" w:rsidP="00CF6EE0">
            <w:pPr>
              <w:jc w:val="right"/>
              <w:rPr>
                <w:rFonts w:ascii="Arial" w:hAnsi="Arial" w:cs="Arial"/>
                <w:b/>
                <w:bCs/>
                <w:color w:val="000000"/>
                <w:sz w:val="16"/>
                <w:szCs w:val="16"/>
              </w:rPr>
            </w:pPr>
          </w:p>
        </w:tc>
        <w:tc>
          <w:tcPr>
            <w:tcW w:w="648" w:type="pct"/>
            <w:tcBorders>
              <w:top w:val="nil"/>
              <w:left w:val="nil"/>
              <w:bottom w:val="single" w:sz="4" w:space="0" w:color="auto"/>
              <w:right w:val="nil"/>
            </w:tcBorders>
            <w:vAlign w:val="bottom"/>
            <w:hideMark/>
          </w:tcPr>
          <w:p w14:paraId="42C5B75A" w14:textId="77777777" w:rsidR="00CF6EE0" w:rsidRPr="00C34218" w:rsidRDefault="00CF6EE0" w:rsidP="00CF6EE0">
            <w:pPr>
              <w:jc w:val="right"/>
              <w:rPr>
                <w:rFonts w:ascii="Arial" w:hAnsi="Arial" w:cs="Arial"/>
                <w:b/>
                <w:bCs/>
                <w:color w:val="000000"/>
                <w:sz w:val="16"/>
                <w:szCs w:val="16"/>
              </w:rPr>
            </w:pPr>
            <w:r w:rsidRPr="00C34218">
              <w:rPr>
                <w:rFonts w:ascii="Arial" w:hAnsi="Arial" w:cs="Arial"/>
                <w:b/>
                <w:bCs/>
                <w:color w:val="000000"/>
                <w:sz w:val="16"/>
                <w:szCs w:val="16"/>
              </w:rPr>
              <w:t>2025</w:t>
            </w:r>
          </w:p>
        </w:tc>
      </w:tr>
      <w:tr w:rsidR="003745FF" w:rsidRPr="00C34218" w14:paraId="31D8B804" w14:textId="77777777" w:rsidTr="00052A90">
        <w:trPr>
          <w:trHeight w:val="170"/>
        </w:trPr>
        <w:tc>
          <w:tcPr>
            <w:tcW w:w="2073" w:type="pct"/>
            <w:tcBorders>
              <w:top w:val="nil"/>
              <w:left w:val="nil"/>
              <w:bottom w:val="nil"/>
              <w:right w:val="nil"/>
            </w:tcBorders>
            <w:noWrap/>
            <w:vAlign w:val="center"/>
            <w:hideMark/>
          </w:tcPr>
          <w:p w14:paraId="47DD2853" w14:textId="77777777" w:rsidR="00CF6EE0" w:rsidRPr="00C34218" w:rsidRDefault="00CF6EE0" w:rsidP="00CF6EE0">
            <w:pPr>
              <w:rPr>
                <w:rFonts w:ascii="Arial" w:hAnsi="Arial" w:cs="Arial"/>
                <w:b/>
                <w:bCs/>
                <w:color w:val="000000"/>
                <w:sz w:val="16"/>
                <w:szCs w:val="16"/>
              </w:rPr>
            </w:pPr>
            <w:r w:rsidRPr="00C34218">
              <w:rPr>
                <w:rFonts w:ascii="Arial" w:hAnsi="Arial" w:cs="Arial"/>
                <w:b/>
                <w:bCs/>
                <w:color w:val="000000"/>
                <w:sz w:val="16"/>
                <w:szCs w:val="16"/>
              </w:rPr>
              <w:t>Custo</w:t>
            </w:r>
          </w:p>
        </w:tc>
        <w:tc>
          <w:tcPr>
            <w:tcW w:w="605" w:type="pct"/>
            <w:tcBorders>
              <w:top w:val="single" w:sz="4" w:space="0" w:color="auto"/>
              <w:left w:val="nil"/>
              <w:bottom w:val="nil"/>
              <w:right w:val="nil"/>
            </w:tcBorders>
            <w:hideMark/>
          </w:tcPr>
          <w:p w14:paraId="0A60D717" w14:textId="77777777" w:rsidR="00CF6EE0" w:rsidRPr="00C34218" w:rsidRDefault="00CF6EE0" w:rsidP="00CF6EE0">
            <w:pPr>
              <w:rPr>
                <w:rFonts w:ascii="Arial" w:hAnsi="Arial" w:cs="Arial"/>
                <w:b/>
                <w:bCs/>
                <w:color w:val="000000"/>
                <w:sz w:val="16"/>
                <w:szCs w:val="16"/>
              </w:rPr>
            </w:pPr>
          </w:p>
        </w:tc>
        <w:tc>
          <w:tcPr>
            <w:tcW w:w="84" w:type="pct"/>
            <w:tcBorders>
              <w:top w:val="nil"/>
              <w:left w:val="nil"/>
              <w:bottom w:val="nil"/>
              <w:right w:val="nil"/>
            </w:tcBorders>
            <w:hideMark/>
          </w:tcPr>
          <w:p w14:paraId="40284627" w14:textId="77777777" w:rsidR="00CF6EE0" w:rsidRPr="00C34218" w:rsidRDefault="00CF6EE0" w:rsidP="00CF6EE0">
            <w:pPr>
              <w:rPr>
                <w:rFonts w:ascii="Arial" w:hAnsi="Arial" w:cs="Arial"/>
                <w:sz w:val="16"/>
                <w:szCs w:val="16"/>
              </w:rPr>
            </w:pPr>
          </w:p>
        </w:tc>
        <w:tc>
          <w:tcPr>
            <w:tcW w:w="678" w:type="pct"/>
            <w:tcBorders>
              <w:top w:val="single" w:sz="4" w:space="0" w:color="auto"/>
              <w:left w:val="nil"/>
              <w:bottom w:val="nil"/>
              <w:right w:val="nil"/>
            </w:tcBorders>
            <w:hideMark/>
          </w:tcPr>
          <w:p w14:paraId="641813DE" w14:textId="77777777" w:rsidR="00CF6EE0" w:rsidRPr="00C34218" w:rsidRDefault="00CF6EE0" w:rsidP="00CF6EE0">
            <w:pPr>
              <w:rPr>
                <w:rFonts w:ascii="Arial" w:hAnsi="Arial" w:cs="Arial"/>
                <w:sz w:val="16"/>
                <w:szCs w:val="16"/>
              </w:rPr>
            </w:pPr>
          </w:p>
        </w:tc>
        <w:tc>
          <w:tcPr>
            <w:tcW w:w="94" w:type="pct"/>
            <w:tcBorders>
              <w:top w:val="nil"/>
              <w:left w:val="nil"/>
              <w:bottom w:val="nil"/>
              <w:right w:val="nil"/>
            </w:tcBorders>
            <w:hideMark/>
          </w:tcPr>
          <w:p w14:paraId="0ABF135A" w14:textId="77777777" w:rsidR="00CF6EE0" w:rsidRPr="00C34218" w:rsidRDefault="00CF6EE0" w:rsidP="00CF6EE0">
            <w:pPr>
              <w:rPr>
                <w:rFonts w:ascii="Arial" w:hAnsi="Arial" w:cs="Arial"/>
                <w:sz w:val="16"/>
                <w:szCs w:val="16"/>
              </w:rPr>
            </w:pPr>
          </w:p>
        </w:tc>
        <w:tc>
          <w:tcPr>
            <w:tcW w:w="723" w:type="pct"/>
            <w:tcBorders>
              <w:top w:val="single" w:sz="4" w:space="0" w:color="auto"/>
              <w:left w:val="nil"/>
              <w:bottom w:val="nil"/>
              <w:right w:val="nil"/>
            </w:tcBorders>
            <w:hideMark/>
          </w:tcPr>
          <w:p w14:paraId="5F562628" w14:textId="77777777" w:rsidR="00CF6EE0" w:rsidRPr="00C34218" w:rsidRDefault="00CF6EE0" w:rsidP="00CF6EE0">
            <w:pPr>
              <w:rPr>
                <w:rFonts w:ascii="Arial" w:hAnsi="Arial" w:cs="Arial"/>
                <w:sz w:val="16"/>
                <w:szCs w:val="16"/>
              </w:rPr>
            </w:pPr>
          </w:p>
        </w:tc>
        <w:tc>
          <w:tcPr>
            <w:tcW w:w="94" w:type="pct"/>
            <w:tcBorders>
              <w:top w:val="nil"/>
              <w:left w:val="nil"/>
              <w:bottom w:val="nil"/>
              <w:right w:val="nil"/>
            </w:tcBorders>
            <w:noWrap/>
            <w:vAlign w:val="bottom"/>
            <w:hideMark/>
          </w:tcPr>
          <w:p w14:paraId="0702AACB" w14:textId="77777777" w:rsidR="00CF6EE0" w:rsidRPr="00C34218" w:rsidRDefault="00CF6EE0" w:rsidP="00CF6EE0">
            <w:pPr>
              <w:rPr>
                <w:rFonts w:ascii="Arial" w:hAnsi="Arial" w:cs="Arial"/>
                <w:sz w:val="16"/>
                <w:szCs w:val="16"/>
              </w:rPr>
            </w:pPr>
          </w:p>
        </w:tc>
        <w:tc>
          <w:tcPr>
            <w:tcW w:w="648" w:type="pct"/>
            <w:tcBorders>
              <w:top w:val="single" w:sz="4" w:space="0" w:color="auto"/>
              <w:left w:val="nil"/>
              <w:bottom w:val="nil"/>
              <w:right w:val="nil"/>
            </w:tcBorders>
            <w:hideMark/>
          </w:tcPr>
          <w:p w14:paraId="0C5EF48F" w14:textId="77777777" w:rsidR="00CF6EE0" w:rsidRPr="00C34218" w:rsidRDefault="00CF6EE0" w:rsidP="00CF6EE0">
            <w:pPr>
              <w:rPr>
                <w:rFonts w:ascii="Arial" w:hAnsi="Arial" w:cs="Arial"/>
                <w:sz w:val="16"/>
                <w:szCs w:val="16"/>
              </w:rPr>
            </w:pPr>
          </w:p>
        </w:tc>
      </w:tr>
      <w:tr w:rsidR="003745FF" w:rsidRPr="00C34218" w14:paraId="567B4D95" w14:textId="77777777" w:rsidTr="008218DE">
        <w:trPr>
          <w:trHeight w:val="170"/>
        </w:trPr>
        <w:tc>
          <w:tcPr>
            <w:tcW w:w="2073" w:type="pct"/>
            <w:tcBorders>
              <w:top w:val="nil"/>
              <w:left w:val="nil"/>
              <w:bottom w:val="nil"/>
              <w:right w:val="nil"/>
            </w:tcBorders>
            <w:noWrap/>
            <w:vAlign w:val="center"/>
            <w:hideMark/>
          </w:tcPr>
          <w:p w14:paraId="62182F6B" w14:textId="77777777" w:rsidR="00CF6EE0" w:rsidRPr="00C34218" w:rsidRDefault="00CF6EE0" w:rsidP="00CF6EE0">
            <w:pPr>
              <w:rPr>
                <w:rFonts w:ascii="Arial" w:hAnsi="Arial" w:cs="Arial"/>
                <w:color w:val="000000"/>
                <w:sz w:val="16"/>
                <w:szCs w:val="16"/>
              </w:rPr>
            </w:pPr>
            <w:r w:rsidRPr="00C34218">
              <w:rPr>
                <w:rFonts w:ascii="Arial" w:hAnsi="Arial" w:cs="Arial"/>
                <w:color w:val="000000"/>
                <w:sz w:val="16"/>
                <w:szCs w:val="16"/>
              </w:rPr>
              <w:t>Marcas e patentes</w:t>
            </w:r>
          </w:p>
        </w:tc>
        <w:tc>
          <w:tcPr>
            <w:tcW w:w="605" w:type="pct"/>
            <w:tcBorders>
              <w:top w:val="nil"/>
              <w:left w:val="nil"/>
              <w:bottom w:val="nil"/>
              <w:right w:val="nil"/>
            </w:tcBorders>
            <w:vAlign w:val="center"/>
            <w:hideMark/>
          </w:tcPr>
          <w:p w14:paraId="54DFFE07" w14:textId="1502A109"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7</w:t>
            </w:r>
          </w:p>
        </w:tc>
        <w:tc>
          <w:tcPr>
            <w:tcW w:w="84" w:type="pct"/>
            <w:tcBorders>
              <w:top w:val="nil"/>
              <w:left w:val="nil"/>
              <w:bottom w:val="nil"/>
              <w:right w:val="nil"/>
            </w:tcBorders>
            <w:hideMark/>
          </w:tcPr>
          <w:p w14:paraId="30212A6F" w14:textId="77777777" w:rsidR="00CF6EE0" w:rsidRPr="00C34218" w:rsidRDefault="00CF6EE0" w:rsidP="00CF6EE0">
            <w:pPr>
              <w:jc w:val="right"/>
              <w:rPr>
                <w:rFonts w:ascii="Arial" w:hAnsi="Arial" w:cs="Arial"/>
                <w:color w:val="000000"/>
                <w:sz w:val="16"/>
                <w:szCs w:val="16"/>
              </w:rPr>
            </w:pPr>
          </w:p>
        </w:tc>
        <w:tc>
          <w:tcPr>
            <w:tcW w:w="678" w:type="pct"/>
            <w:tcBorders>
              <w:top w:val="nil"/>
              <w:left w:val="nil"/>
              <w:bottom w:val="nil"/>
              <w:right w:val="nil"/>
            </w:tcBorders>
            <w:vAlign w:val="center"/>
            <w:hideMark/>
          </w:tcPr>
          <w:p w14:paraId="0365C0A4" w14:textId="3C124AB8"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w:t>
            </w:r>
          </w:p>
        </w:tc>
        <w:tc>
          <w:tcPr>
            <w:tcW w:w="94" w:type="pct"/>
            <w:tcBorders>
              <w:top w:val="nil"/>
              <w:left w:val="nil"/>
              <w:bottom w:val="nil"/>
              <w:right w:val="nil"/>
            </w:tcBorders>
            <w:vAlign w:val="center"/>
            <w:hideMark/>
          </w:tcPr>
          <w:p w14:paraId="719BFEA9" w14:textId="77777777" w:rsidR="00CF6EE0" w:rsidRPr="00C34218" w:rsidRDefault="00CF6EE0" w:rsidP="00CF6EE0">
            <w:pPr>
              <w:jc w:val="right"/>
              <w:rPr>
                <w:rFonts w:ascii="Arial" w:hAnsi="Arial" w:cs="Arial"/>
                <w:color w:val="000000"/>
                <w:sz w:val="16"/>
                <w:szCs w:val="16"/>
              </w:rPr>
            </w:pPr>
          </w:p>
        </w:tc>
        <w:tc>
          <w:tcPr>
            <w:tcW w:w="723" w:type="pct"/>
            <w:tcBorders>
              <w:top w:val="nil"/>
              <w:left w:val="nil"/>
              <w:bottom w:val="nil"/>
              <w:right w:val="nil"/>
            </w:tcBorders>
            <w:vAlign w:val="center"/>
            <w:hideMark/>
          </w:tcPr>
          <w:p w14:paraId="0885843F" w14:textId="7CBCF158"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w:t>
            </w:r>
          </w:p>
        </w:tc>
        <w:tc>
          <w:tcPr>
            <w:tcW w:w="94" w:type="pct"/>
            <w:tcBorders>
              <w:top w:val="nil"/>
              <w:left w:val="nil"/>
              <w:bottom w:val="nil"/>
              <w:right w:val="nil"/>
            </w:tcBorders>
            <w:noWrap/>
            <w:vAlign w:val="bottom"/>
            <w:hideMark/>
          </w:tcPr>
          <w:p w14:paraId="052F1944" w14:textId="77777777" w:rsidR="00CF6EE0" w:rsidRPr="00C34218" w:rsidRDefault="00CF6EE0" w:rsidP="00CF6EE0">
            <w:pPr>
              <w:jc w:val="right"/>
              <w:rPr>
                <w:rFonts w:ascii="Arial" w:hAnsi="Arial" w:cs="Arial"/>
                <w:color w:val="000000"/>
                <w:sz w:val="16"/>
                <w:szCs w:val="16"/>
              </w:rPr>
            </w:pPr>
          </w:p>
        </w:tc>
        <w:tc>
          <w:tcPr>
            <w:tcW w:w="648" w:type="pct"/>
            <w:tcBorders>
              <w:top w:val="nil"/>
              <w:left w:val="nil"/>
              <w:bottom w:val="nil"/>
              <w:right w:val="nil"/>
            </w:tcBorders>
            <w:vAlign w:val="center"/>
            <w:hideMark/>
          </w:tcPr>
          <w:p w14:paraId="7AE8F7E7" w14:textId="4A087878"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7</w:t>
            </w:r>
          </w:p>
        </w:tc>
      </w:tr>
      <w:tr w:rsidR="003745FF" w:rsidRPr="00C34218" w14:paraId="2F8EDF7E" w14:textId="77777777" w:rsidTr="008218DE">
        <w:trPr>
          <w:trHeight w:val="170"/>
        </w:trPr>
        <w:tc>
          <w:tcPr>
            <w:tcW w:w="2073" w:type="pct"/>
            <w:tcBorders>
              <w:top w:val="nil"/>
              <w:left w:val="nil"/>
              <w:bottom w:val="nil"/>
              <w:right w:val="nil"/>
            </w:tcBorders>
            <w:noWrap/>
            <w:vAlign w:val="center"/>
            <w:hideMark/>
          </w:tcPr>
          <w:p w14:paraId="535C1FEC" w14:textId="77777777" w:rsidR="00CF6EE0" w:rsidRPr="00C34218" w:rsidRDefault="00CF6EE0" w:rsidP="00CF6EE0">
            <w:pPr>
              <w:rPr>
                <w:rFonts w:ascii="Arial" w:hAnsi="Arial" w:cs="Arial"/>
                <w:color w:val="000000"/>
                <w:sz w:val="16"/>
                <w:szCs w:val="16"/>
              </w:rPr>
            </w:pPr>
            <w:r w:rsidRPr="00C34218">
              <w:rPr>
                <w:rFonts w:ascii="Arial" w:hAnsi="Arial" w:cs="Arial"/>
                <w:color w:val="000000"/>
                <w:sz w:val="16"/>
                <w:szCs w:val="16"/>
              </w:rPr>
              <w:t>Descomissionamento de mina (i)</w:t>
            </w:r>
          </w:p>
        </w:tc>
        <w:tc>
          <w:tcPr>
            <w:tcW w:w="605" w:type="pct"/>
            <w:tcBorders>
              <w:top w:val="nil"/>
              <w:left w:val="nil"/>
              <w:bottom w:val="nil"/>
              <w:right w:val="nil"/>
            </w:tcBorders>
            <w:vAlign w:val="center"/>
            <w:hideMark/>
          </w:tcPr>
          <w:p w14:paraId="104195ED" w14:textId="76726833"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274</w:t>
            </w:r>
          </w:p>
        </w:tc>
        <w:tc>
          <w:tcPr>
            <w:tcW w:w="84" w:type="pct"/>
            <w:tcBorders>
              <w:top w:val="nil"/>
              <w:left w:val="nil"/>
              <w:bottom w:val="nil"/>
              <w:right w:val="nil"/>
            </w:tcBorders>
            <w:hideMark/>
          </w:tcPr>
          <w:p w14:paraId="3F215BDF" w14:textId="77777777" w:rsidR="00CF6EE0" w:rsidRPr="00C34218" w:rsidRDefault="00CF6EE0" w:rsidP="00CF6EE0">
            <w:pPr>
              <w:jc w:val="right"/>
              <w:rPr>
                <w:rFonts w:ascii="Arial" w:hAnsi="Arial" w:cs="Arial"/>
                <w:color w:val="000000"/>
                <w:sz w:val="16"/>
                <w:szCs w:val="16"/>
              </w:rPr>
            </w:pPr>
          </w:p>
        </w:tc>
        <w:tc>
          <w:tcPr>
            <w:tcW w:w="678" w:type="pct"/>
            <w:tcBorders>
              <w:top w:val="nil"/>
              <w:left w:val="nil"/>
              <w:bottom w:val="nil"/>
              <w:right w:val="nil"/>
            </w:tcBorders>
            <w:vAlign w:val="center"/>
            <w:hideMark/>
          </w:tcPr>
          <w:p w14:paraId="7DCE4B61" w14:textId="3897E422"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73</w:t>
            </w:r>
          </w:p>
        </w:tc>
        <w:tc>
          <w:tcPr>
            <w:tcW w:w="94" w:type="pct"/>
            <w:tcBorders>
              <w:top w:val="nil"/>
              <w:left w:val="nil"/>
              <w:bottom w:val="nil"/>
              <w:right w:val="nil"/>
            </w:tcBorders>
            <w:vAlign w:val="center"/>
            <w:hideMark/>
          </w:tcPr>
          <w:p w14:paraId="6E2ED27A" w14:textId="77777777" w:rsidR="00CF6EE0" w:rsidRPr="00C34218" w:rsidRDefault="00CF6EE0" w:rsidP="00CF6EE0">
            <w:pPr>
              <w:jc w:val="right"/>
              <w:rPr>
                <w:rFonts w:ascii="Arial" w:hAnsi="Arial" w:cs="Arial"/>
                <w:color w:val="000000"/>
                <w:sz w:val="16"/>
                <w:szCs w:val="16"/>
              </w:rPr>
            </w:pPr>
          </w:p>
        </w:tc>
        <w:tc>
          <w:tcPr>
            <w:tcW w:w="723" w:type="pct"/>
            <w:tcBorders>
              <w:top w:val="nil"/>
              <w:left w:val="nil"/>
              <w:bottom w:val="nil"/>
              <w:right w:val="nil"/>
            </w:tcBorders>
            <w:vAlign w:val="center"/>
            <w:hideMark/>
          </w:tcPr>
          <w:p w14:paraId="154D9779" w14:textId="10EAB687"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w:t>
            </w:r>
          </w:p>
        </w:tc>
        <w:tc>
          <w:tcPr>
            <w:tcW w:w="94" w:type="pct"/>
            <w:tcBorders>
              <w:top w:val="nil"/>
              <w:left w:val="nil"/>
              <w:bottom w:val="nil"/>
              <w:right w:val="nil"/>
            </w:tcBorders>
            <w:noWrap/>
            <w:vAlign w:val="bottom"/>
            <w:hideMark/>
          </w:tcPr>
          <w:p w14:paraId="5CB8A7E4" w14:textId="77777777" w:rsidR="00CF6EE0" w:rsidRPr="00C34218" w:rsidRDefault="00CF6EE0" w:rsidP="00CF6EE0">
            <w:pPr>
              <w:jc w:val="right"/>
              <w:rPr>
                <w:rFonts w:ascii="Arial" w:hAnsi="Arial" w:cs="Arial"/>
                <w:color w:val="000000"/>
                <w:sz w:val="16"/>
                <w:szCs w:val="16"/>
              </w:rPr>
            </w:pPr>
          </w:p>
        </w:tc>
        <w:tc>
          <w:tcPr>
            <w:tcW w:w="648" w:type="pct"/>
            <w:tcBorders>
              <w:top w:val="nil"/>
              <w:left w:val="nil"/>
              <w:bottom w:val="nil"/>
              <w:right w:val="nil"/>
            </w:tcBorders>
            <w:vAlign w:val="center"/>
            <w:hideMark/>
          </w:tcPr>
          <w:p w14:paraId="330DB2BE" w14:textId="36787BE0"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347</w:t>
            </w:r>
          </w:p>
        </w:tc>
      </w:tr>
      <w:tr w:rsidR="003745FF" w:rsidRPr="00C34218" w14:paraId="1CC0F5B1" w14:textId="77777777" w:rsidTr="008218DE">
        <w:trPr>
          <w:trHeight w:val="170"/>
        </w:trPr>
        <w:tc>
          <w:tcPr>
            <w:tcW w:w="2073" w:type="pct"/>
            <w:tcBorders>
              <w:top w:val="nil"/>
              <w:left w:val="nil"/>
              <w:bottom w:val="nil"/>
              <w:right w:val="nil"/>
            </w:tcBorders>
            <w:noWrap/>
            <w:vAlign w:val="center"/>
            <w:hideMark/>
          </w:tcPr>
          <w:p w14:paraId="1720AEA8" w14:textId="77777777" w:rsidR="00CF6EE0" w:rsidRPr="00C34218" w:rsidRDefault="00CF6EE0" w:rsidP="00CF6EE0">
            <w:pPr>
              <w:rPr>
                <w:rFonts w:ascii="Arial" w:hAnsi="Arial" w:cs="Arial"/>
                <w:color w:val="000000"/>
                <w:sz w:val="16"/>
                <w:szCs w:val="16"/>
              </w:rPr>
            </w:pPr>
            <w:r w:rsidRPr="00C34218">
              <w:rPr>
                <w:rFonts w:ascii="Arial" w:hAnsi="Arial" w:cs="Arial"/>
                <w:color w:val="000000"/>
                <w:sz w:val="16"/>
                <w:szCs w:val="16"/>
              </w:rPr>
              <w:t>Direitos de lavra e jazidas</w:t>
            </w:r>
          </w:p>
        </w:tc>
        <w:tc>
          <w:tcPr>
            <w:tcW w:w="605" w:type="pct"/>
            <w:tcBorders>
              <w:top w:val="nil"/>
              <w:left w:val="nil"/>
              <w:bottom w:val="single" w:sz="4" w:space="0" w:color="auto"/>
              <w:right w:val="nil"/>
            </w:tcBorders>
            <w:vAlign w:val="center"/>
            <w:hideMark/>
          </w:tcPr>
          <w:p w14:paraId="5BD91A41" w14:textId="42674E70"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12</w:t>
            </w:r>
          </w:p>
        </w:tc>
        <w:tc>
          <w:tcPr>
            <w:tcW w:w="84" w:type="pct"/>
            <w:tcBorders>
              <w:top w:val="nil"/>
              <w:left w:val="nil"/>
              <w:bottom w:val="nil"/>
              <w:right w:val="nil"/>
            </w:tcBorders>
            <w:hideMark/>
          </w:tcPr>
          <w:p w14:paraId="32D1046F" w14:textId="77777777" w:rsidR="00CF6EE0" w:rsidRPr="00C34218" w:rsidRDefault="00CF6EE0" w:rsidP="00CF6EE0">
            <w:pPr>
              <w:jc w:val="right"/>
              <w:rPr>
                <w:rFonts w:ascii="Arial" w:hAnsi="Arial" w:cs="Arial"/>
                <w:color w:val="000000"/>
                <w:sz w:val="16"/>
                <w:szCs w:val="16"/>
              </w:rPr>
            </w:pPr>
          </w:p>
        </w:tc>
        <w:tc>
          <w:tcPr>
            <w:tcW w:w="678" w:type="pct"/>
            <w:tcBorders>
              <w:top w:val="nil"/>
              <w:left w:val="nil"/>
              <w:bottom w:val="single" w:sz="4" w:space="0" w:color="auto"/>
              <w:right w:val="nil"/>
            </w:tcBorders>
            <w:vAlign w:val="center"/>
            <w:hideMark/>
          </w:tcPr>
          <w:p w14:paraId="17A3E17B" w14:textId="278907C9"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w:t>
            </w:r>
          </w:p>
        </w:tc>
        <w:tc>
          <w:tcPr>
            <w:tcW w:w="94" w:type="pct"/>
            <w:tcBorders>
              <w:top w:val="nil"/>
              <w:left w:val="nil"/>
              <w:bottom w:val="nil"/>
              <w:right w:val="nil"/>
            </w:tcBorders>
            <w:vAlign w:val="center"/>
            <w:hideMark/>
          </w:tcPr>
          <w:p w14:paraId="050DE648" w14:textId="77777777" w:rsidR="00CF6EE0" w:rsidRPr="00C34218" w:rsidRDefault="00CF6EE0" w:rsidP="00CF6EE0">
            <w:pPr>
              <w:jc w:val="right"/>
              <w:rPr>
                <w:rFonts w:ascii="Arial" w:hAnsi="Arial" w:cs="Arial"/>
                <w:color w:val="000000"/>
                <w:sz w:val="16"/>
                <w:szCs w:val="16"/>
              </w:rPr>
            </w:pPr>
          </w:p>
        </w:tc>
        <w:tc>
          <w:tcPr>
            <w:tcW w:w="723" w:type="pct"/>
            <w:tcBorders>
              <w:top w:val="nil"/>
              <w:left w:val="nil"/>
              <w:bottom w:val="single" w:sz="4" w:space="0" w:color="auto"/>
              <w:right w:val="nil"/>
            </w:tcBorders>
            <w:vAlign w:val="center"/>
            <w:hideMark/>
          </w:tcPr>
          <w:p w14:paraId="01480D49" w14:textId="5C01D0E7"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w:t>
            </w:r>
          </w:p>
        </w:tc>
        <w:tc>
          <w:tcPr>
            <w:tcW w:w="94" w:type="pct"/>
            <w:tcBorders>
              <w:top w:val="nil"/>
              <w:left w:val="nil"/>
              <w:bottom w:val="nil"/>
              <w:right w:val="nil"/>
            </w:tcBorders>
            <w:noWrap/>
            <w:vAlign w:val="bottom"/>
            <w:hideMark/>
          </w:tcPr>
          <w:p w14:paraId="443254AE" w14:textId="77777777" w:rsidR="00CF6EE0" w:rsidRPr="00C34218" w:rsidRDefault="00CF6EE0" w:rsidP="00CF6EE0">
            <w:pPr>
              <w:jc w:val="right"/>
              <w:rPr>
                <w:rFonts w:ascii="Arial" w:hAnsi="Arial" w:cs="Arial"/>
                <w:color w:val="000000"/>
                <w:sz w:val="16"/>
                <w:szCs w:val="16"/>
              </w:rPr>
            </w:pPr>
          </w:p>
        </w:tc>
        <w:tc>
          <w:tcPr>
            <w:tcW w:w="648" w:type="pct"/>
            <w:tcBorders>
              <w:top w:val="nil"/>
              <w:left w:val="nil"/>
              <w:bottom w:val="single" w:sz="4" w:space="0" w:color="auto"/>
              <w:right w:val="nil"/>
            </w:tcBorders>
            <w:vAlign w:val="center"/>
            <w:hideMark/>
          </w:tcPr>
          <w:p w14:paraId="59E762AA" w14:textId="649C7856"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12</w:t>
            </w:r>
          </w:p>
        </w:tc>
      </w:tr>
      <w:tr w:rsidR="003745FF" w:rsidRPr="00C34218" w14:paraId="5F7273BA" w14:textId="77777777" w:rsidTr="008218DE">
        <w:trPr>
          <w:trHeight w:val="170"/>
        </w:trPr>
        <w:tc>
          <w:tcPr>
            <w:tcW w:w="2073" w:type="pct"/>
            <w:tcBorders>
              <w:top w:val="nil"/>
              <w:left w:val="nil"/>
              <w:bottom w:val="nil"/>
              <w:right w:val="nil"/>
            </w:tcBorders>
            <w:noWrap/>
            <w:vAlign w:val="center"/>
            <w:hideMark/>
          </w:tcPr>
          <w:p w14:paraId="319E4A4A" w14:textId="77777777" w:rsidR="00CF6EE0" w:rsidRPr="00C34218" w:rsidRDefault="00CF6EE0" w:rsidP="00CF6EE0">
            <w:pPr>
              <w:jc w:val="right"/>
              <w:rPr>
                <w:rFonts w:ascii="Arial" w:hAnsi="Arial" w:cs="Arial"/>
                <w:color w:val="000000"/>
                <w:sz w:val="16"/>
                <w:szCs w:val="16"/>
              </w:rPr>
            </w:pPr>
          </w:p>
        </w:tc>
        <w:tc>
          <w:tcPr>
            <w:tcW w:w="605" w:type="pct"/>
            <w:tcBorders>
              <w:top w:val="nil"/>
              <w:left w:val="nil"/>
              <w:bottom w:val="nil"/>
              <w:right w:val="nil"/>
            </w:tcBorders>
            <w:vAlign w:val="center"/>
            <w:hideMark/>
          </w:tcPr>
          <w:p w14:paraId="2094BB32" w14:textId="77777777" w:rsidR="00CF6EE0" w:rsidRPr="00C34218" w:rsidRDefault="00CF6EE0" w:rsidP="00CF6EE0">
            <w:pPr>
              <w:rPr>
                <w:rFonts w:ascii="Arial" w:hAnsi="Arial" w:cs="Arial"/>
                <w:sz w:val="16"/>
                <w:szCs w:val="16"/>
              </w:rPr>
            </w:pPr>
          </w:p>
        </w:tc>
        <w:tc>
          <w:tcPr>
            <w:tcW w:w="84" w:type="pct"/>
            <w:tcBorders>
              <w:top w:val="nil"/>
              <w:left w:val="nil"/>
              <w:bottom w:val="nil"/>
              <w:right w:val="nil"/>
            </w:tcBorders>
            <w:hideMark/>
          </w:tcPr>
          <w:p w14:paraId="04DE3D7E" w14:textId="77777777" w:rsidR="00CF6EE0" w:rsidRPr="00C34218" w:rsidRDefault="00CF6EE0" w:rsidP="00CF6EE0">
            <w:pPr>
              <w:jc w:val="right"/>
              <w:rPr>
                <w:rFonts w:ascii="Arial" w:hAnsi="Arial" w:cs="Arial"/>
                <w:sz w:val="16"/>
                <w:szCs w:val="16"/>
              </w:rPr>
            </w:pPr>
          </w:p>
        </w:tc>
        <w:tc>
          <w:tcPr>
            <w:tcW w:w="678" w:type="pct"/>
            <w:tcBorders>
              <w:top w:val="nil"/>
              <w:left w:val="nil"/>
              <w:bottom w:val="nil"/>
              <w:right w:val="nil"/>
            </w:tcBorders>
            <w:vAlign w:val="center"/>
            <w:hideMark/>
          </w:tcPr>
          <w:p w14:paraId="5CE9B375" w14:textId="77777777" w:rsidR="00CF6EE0" w:rsidRPr="00C34218" w:rsidRDefault="00CF6EE0" w:rsidP="00CF6EE0">
            <w:pPr>
              <w:rPr>
                <w:rFonts w:ascii="Arial" w:hAnsi="Arial" w:cs="Arial"/>
                <w:sz w:val="16"/>
                <w:szCs w:val="16"/>
              </w:rPr>
            </w:pPr>
          </w:p>
        </w:tc>
        <w:tc>
          <w:tcPr>
            <w:tcW w:w="94" w:type="pct"/>
            <w:tcBorders>
              <w:top w:val="nil"/>
              <w:left w:val="nil"/>
              <w:bottom w:val="nil"/>
              <w:right w:val="nil"/>
            </w:tcBorders>
            <w:vAlign w:val="center"/>
            <w:hideMark/>
          </w:tcPr>
          <w:p w14:paraId="0C96818C" w14:textId="77777777" w:rsidR="00CF6EE0" w:rsidRPr="00C34218" w:rsidRDefault="00CF6EE0" w:rsidP="00CF6EE0">
            <w:pPr>
              <w:jc w:val="right"/>
              <w:rPr>
                <w:rFonts w:ascii="Arial" w:hAnsi="Arial" w:cs="Arial"/>
                <w:sz w:val="16"/>
                <w:szCs w:val="16"/>
              </w:rPr>
            </w:pPr>
          </w:p>
        </w:tc>
        <w:tc>
          <w:tcPr>
            <w:tcW w:w="723" w:type="pct"/>
            <w:tcBorders>
              <w:top w:val="nil"/>
              <w:left w:val="nil"/>
              <w:bottom w:val="nil"/>
              <w:right w:val="nil"/>
            </w:tcBorders>
            <w:vAlign w:val="center"/>
            <w:hideMark/>
          </w:tcPr>
          <w:p w14:paraId="04F49CDF" w14:textId="77777777" w:rsidR="00CF6EE0" w:rsidRPr="00C34218" w:rsidRDefault="00CF6EE0" w:rsidP="00CF6EE0">
            <w:pPr>
              <w:jc w:val="right"/>
              <w:rPr>
                <w:rFonts w:ascii="Arial" w:hAnsi="Arial" w:cs="Arial"/>
                <w:sz w:val="16"/>
                <w:szCs w:val="16"/>
              </w:rPr>
            </w:pPr>
          </w:p>
        </w:tc>
        <w:tc>
          <w:tcPr>
            <w:tcW w:w="94" w:type="pct"/>
            <w:tcBorders>
              <w:top w:val="nil"/>
              <w:left w:val="nil"/>
              <w:bottom w:val="nil"/>
              <w:right w:val="nil"/>
            </w:tcBorders>
            <w:noWrap/>
            <w:vAlign w:val="bottom"/>
            <w:hideMark/>
          </w:tcPr>
          <w:p w14:paraId="3732D5A7" w14:textId="77777777" w:rsidR="00CF6EE0" w:rsidRPr="00C34218" w:rsidRDefault="00CF6EE0" w:rsidP="00CF6EE0">
            <w:pPr>
              <w:jc w:val="right"/>
              <w:rPr>
                <w:rFonts w:ascii="Arial" w:hAnsi="Arial" w:cs="Arial"/>
                <w:sz w:val="16"/>
                <w:szCs w:val="16"/>
              </w:rPr>
            </w:pPr>
          </w:p>
        </w:tc>
        <w:tc>
          <w:tcPr>
            <w:tcW w:w="648" w:type="pct"/>
            <w:tcBorders>
              <w:top w:val="nil"/>
              <w:left w:val="nil"/>
              <w:bottom w:val="nil"/>
              <w:right w:val="nil"/>
            </w:tcBorders>
            <w:vAlign w:val="center"/>
            <w:hideMark/>
          </w:tcPr>
          <w:p w14:paraId="343B3BD0" w14:textId="77777777" w:rsidR="00CF6EE0" w:rsidRPr="00C34218" w:rsidRDefault="00CF6EE0" w:rsidP="00CF6EE0">
            <w:pPr>
              <w:rPr>
                <w:rFonts w:ascii="Arial" w:hAnsi="Arial" w:cs="Arial"/>
                <w:sz w:val="16"/>
                <w:szCs w:val="16"/>
              </w:rPr>
            </w:pPr>
          </w:p>
        </w:tc>
      </w:tr>
      <w:tr w:rsidR="003745FF" w:rsidRPr="00C34218" w14:paraId="39C8EEE7" w14:textId="77777777" w:rsidTr="00052A90">
        <w:trPr>
          <w:trHeight w:val="170"/>
        </w:trPr>
        <w:tc>
          <w:tcPr>
            <w:tcW w:w="2073" w:type="pct"/>
            <w:tcBorders>
              <w:top w:val="nil"/>
              <w:left w:val="nil"/>
              <w:bottom w:val="nil"/>
              <w:right w:val="nil"/>
            </w:tcBorders>
            <w:noWrap/>
            <w:vAlign w:val="center"/>
            <w:hideMark/>
          </w:tcPr>
          <w:p w14:paraId="44CE8641" w14:textId="77777777" w:rsidR="00CF6EE0" w:rsidRPr="00C34218" w:rsidRDefault="00CF6EE0" w:rsidP="00CF6EE0">
            <w:pPr>
              <w:jc w:val="right"/>
              <w:rPr>
                <w:rFonts w:ascii="Arial" w:hAnsi="Arial" w:cs="Arial"/>
                <w:sz w:val="16"/>
                <w:szCs w:val="16"/>
              </w:rPr>
            </w:pPr>
          </w:p>
        </w:tc>
        <w:tc>
          <w:tcPr>
            <w:tcW w:w="605" w:type="pct"/>
            <w:tcBorders>
              <w:top w:val="nil"/>
              <w:left w:val="nil"/>
              <w:bottom w:val="single" w:sz="4" w:space="0" w:color="auto"/>
              <w:right w:val="nil"/>
            </w:tcBorders>
            <w:vAlign w:val="center"/>
            <w:hideMark/>
          </w:tcPr>
          <w:p w14:paraId="420143BB" w14:textId="2F4D9560"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293</w:t>
            </w:r>
          </w:p>
        </w:tc>
        <w:tc>
          <w:tcPr>
            <w:tcW w:w="84" w:type="pct"/>
            <w:tcBorders>
              <w:top w:val="nil"/>
              <w:left w:val="nil"/>
              <w:bottom w:val="nil"/>
              <w:right w:val="nil"/>
            </w:tcBorders>
            <w:noWrap/>
            <w:vAlign w:val="center"/>
            <w:hideMark/>
          </w:tcPr>
          <w:p w14:paraId="459027C9" w14:textId="77777777" w:rsidR="00CF6EE0" w:rsidRPr="00C34218" w:rsidRDefault="00CF6EE0" w:rsidP="00CF6EE0">
            <w:pPr>
              <w:jc w:val="right"/>
              <w:rPr>
                <w:rFonts w:ascii="Arial" w:hAnsi="Arial" w:cs="Arial"/>
                <w:color w:val="000000"/>
                <w:sz w:val="16"/>
                <w:szCs w:val="16"/>
              </w:rPr>
            </w:pPr>
          </w:p>
        </w:tc>
        <w:tc>
          <w:tcPr>
            <w:tcW w:w="678" w:type="pct"/>
            <w:tcBorders>
              <w:top w:val="nil"/>
              <w:left w:val="nil"/>
              <w:bottom w:val="single" w:sz="4" w:space="0" w:color="auto"/>
              <w:right w:val="nil"/>
            </w:tcBorders>
            <w:vAlign w:val="center"/>
            <w:hideMark/>
          </w:tcPr>
          <w:p w14:paraId="46533577" w14:textId="713D1F60"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73</w:t>
            </w:r>
          </w:p>
        </w:tc>
        <w:tc>
          <w:tcPr>
            <w:tcW w:w="94" w:type="pct"/>
            <w:tcBorders>
              <w:top w:val="nil"/>
              <w:left w:val="nil"/>
              <w:bottom w:val="nil"/>
              <w:right w:val="nil"/>
            </w:tcBorders>
            <w:vAlign w:val="center"/>
            <w:hideMark/>
          </w:tcPr>
          <w:p w14:paraId="01370235" w14:textId="77777777" w:rsidR="00CF6EE0" w:rsidRPr="00C34218" w:rsidRDefault="00CF6EE0" w:rsidP="00CF6EE0">
            <w:pPr>
              <w:jc w:val="right"/>
              <w:rPr>
                <w:rFonts w:ascii="Arial" w:hAnsi="Arial" w:cs="Arial"/>
                <w:color w:val="000000"/>
                <w:sz w:val="16"/>
                <w:szCs w:val="16"/>
              </w:rPr>
            </w:pPr>
          </w:p>
        </w:tc>
        <w:tc>
          <w:tcPr>
            <w:tcW w:w="723" w:type="pct"/>
            <w:tcBorders>
              <w:top w:val="nil"/>
              <w:left w:val="nil"/>
              <w:bottom w:val="single" w:sz="4" w:space="0" w:color="auto"/>
              <w:right w:val="nil"/>
            </w:tcBorders>
            <w:vAlign w:val="center"/>
            <w:hideMark/>
          </w:tcPr>
          <w:p w14:paraId="365C54EA" w14:textId="0821CC13"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w:t>
            </w:r>
          </w:p>
        </w:tc>
        <w:tc>
          <w:tcPr>
            <w:tcW w:w="94" w:type="pct"/>
            <w:tcBorders>
              <w:top w:val="nil"/>
              <w:left w:val="nil"/>
              <w:bottom w:val="nil"/>
              <w:right w:val="nil"/>
            </w:tcBorders>
            <w:noWrap/>
            <w:vAlign w:val="bottom"/>
            <w:hideMark/>
          </w:tcPr>
          <w:p w14:paraId="0F326E8D" w14:textId="77777777" w:rsidR="00CF6EE0" w:rsidRPr="00C34218" w:rsidRDefault="00CF6EE0" w:rsidP="00CF6EE0">
            <w:pPr>
              <w:jc w:val="right"/>
              <w:rPr>
                <w:rFonts w:ascii="Arial" w:hAnsi="Arial" w:cs="Arial"/>
                <w:color w:val="000000"/>
                <w:sz w:val="16"/>
                <w:szCs w:val="16"/>
              </w:rPr>
            </w:pPr>
          </w:p>
        </w:tc>
        <w:tc>
          <w:tcPr>
            <w:tcW w:w="648" w:type="pct"/>
            <w:tcBorders>
              <w:top w:val="nil"/>
              <w:left w:val="nil"/>
              <w:bottom w:val="single" w:sz="4" w:space="0" w:color="auto"/>
              <w:right w:val="nil"/>
            </w:tcBorders>
            <w:vAlign w:val="center"/>
            <w:hideMark/>
          </w:tcPr>
          <w:p w14:paraId="1CC7D87D" w14:textId="4B26BC87"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366</w:t>
            </w:r>
          </w:p>
        </w:tc>
      </w:tr>
      <w:tr w:rsidR="003745FF" w:rsidRPr="00C34218" w14:paraId="4F79A096" w14:textId="77777777" w:rsidTr="00052A90">
        <w:trPr>
          <w:trHeight w:val="170"/>
        </w:trPr>
        <w:tc>
          <w:tcPr>
            <w:tcW w:w="2073" w:type="pct"/>
            <w:tcBorders>
              <w:top w:val="nil"/>
              <w:left w:val="nil"/>
              <w:bottom w:val="nil"/>
              <w:right w:val="nil"/>
            </w:tcBorders>
            <w:noWrap/>
            <w:vAlign w:val="center"/>
            <w:hideMark/>
          </w:tcPr>
          <w:p w14:paraId="6C81F64C" w14:textId="77777777" w:rsidR="00CF6EE0" w:rsidRPr="00C34218" w:rsidRDefault="00CF6EE0" w:rsidP="00CF6EE0">
            <w:pPr>
              <w:rPr>
                <w:rFonts w:ascii="Arial" w:hAnsi="Arial" w:cs="Arial"/>
                <w:b/>
                <w:bCs/>
                <w:color w:val="000000"/>
                <w:sz w:val="16"/>
                <w:szCs w:val="16"/>
              </w:rPr>
            </w:pPr>
            <w:r w:rsidRPr="00C34218">
              <w:rPr>
                <w:rFonts w:ascii="Arial" w:hAnsi="Arial" w:cs="Arial"/>
                <w:b/>
                <w:bCs/>
                <w:color w:val="000000"/>
                <w:sz w:val="16"/>
                <w:szCs w:val="16"/>
              </w:rPr>
              <w:t>Amortização</w:t>
            </w:r>
          </w:p>
        </w:tc>
        <w:tc>
          <w:tcPr>
            <w:tcW w:w="605" w:type="pct"/>
            <w:tcBorders>
              <w:top w:val="single" w:sz="4" w:space="0" w:color="auto"/>
              <w:left w:val="nil"/>
              <w:bottom w:val="nil"/>
              <w:right w:val="nil"/>
            </w:tcBorders>
            <w:noWrap/>
            <w:vAlign w:val="center"/>
            <w:hideMark/>
          </w:tcPr>
          <w:p w14:paraId="50D2AE68" w14:textId="77777777" w:rsidR="00CF6EE0" w:rsidRPr="00C34218" w:rsidRDefault="00CF6EE0" w:rsidP="00CF6EE0">
            <w:pPr>
              <w:rPr>
                <w:rFonts w:ascii="Arial" w:hAnsi="Arial" w:cs="Arial"/>
                <w:b/>
                <w:bCs/>
                <w:color w:val="000000"/>
                <w:sz w:val="16"/>
                <w:szCs w:val="16"/>
              </w:rPr>
            </w:pPr>
          </w:p>
        </w:tc>
        <w:tc>
          <w:tcPr>
            <w:tcW w:w="84" w:type="pct"/>
            <w:tcBorders>
              <w:top w:val="nil"/>
              <w:left w:val="nil"/>
              <w:bottom w:val="nil"/>
              <w:right w:val="nil"/>
            </w:tcBorders>
            <w:noWrap/>
            <w:vAlign w:val="center"/>
            <w:hideMark/>
          </w:tcPr>
          <w:p w14:paraId="3D799BBB" w14:textId="77777777" w:rsidR="00CF6EE0" w:rsidRPr="00C34218" w:rsidRDefault="00CF6EE0" w:rsidP="00CF6EE0">
            <w:pPr>
              <w:rPr>
                <w:rFonts w:ascii="Arial" w:hAnsi="Arial" w:cs="Arial"/>
                <w:sz w:val="16"/>
                <w:szCs w:val="16"/>
              </w:rPr>
            </w:pPr>
          </w:p>
        </w:tc>
        <w:tc>
          <w:tcPr>
            <w:tcW w:w="678" w:type="pct"/>
            <w:tcBorders>
              <w:top w:val="single" w:sz="4" w:space="0" w:color="auto"/>
              <w:left w:val="nil"/>
              <w:bottom w:val="nil"/>
              <w:right w:val="nil"/>
            </w:tcBorders>
            <w:vAlign w:val="center"/>
            <w:hideMark/>
          </w:tcPr>
          <w:p w14:paraId="7D582780" w14:textId="77777777" w:rsidR="00CF6EE0" w:rsidRPr="00C34218" w:rsidRDefault="00CF6EE0" w:rsidP="00CF6EE0">
            <w:pPr>
              <w:rPr>
                <w:rFonts w:ascii="Arial" w:hAnsi="Arial" w:cs="Arial"/>
                <w:sz w:val="16"/>
                <w:szCs w:val="16"/>
              </w:rPr>
            </w:pPr>
          </w:p>
        </w:tc>
        <w:tc>
          <w:tcPr>
            <w:tcW w:w="94" w:type="pct"/>
            <w:tcBorders>
              <w:top w:val="nil"/>
              <w:left w:val="nil"/>
              <w:bottom w:val="nil"/>
              <w:right w:val="nil"/>
            </w:tcBorders>
            <w:vAlign w:val="center"/>
            <w:hideMark/>
          </w:tcPr>
          <w:p w14:paraId="39F06026" w14:textId="77777777" w:rsidR="00CF6EE0" w:rsidRPr="00C34218" w:rsidRDefault="00CF6EE0" w:rsidP="00CF6EE0">
            <w:pPr>
              <w:rPr>
                <w:rFonts w:ascii="Arial" w:hAnsi="Arial" w:cs="Arial"/>
                <w:sz w:val="16"/>
                <w:szCs w:val="16"/>
              </w:rPr>
            </w:pPr>
          </w:p>
        </w:tc>
        <w:tc>
          <w:tcPr>
            <w:tcW w:w="723" w:type="pct"/>
            <w:tcBorders>
              <w:top w:val="single" w:sz="4" w:space="0" w:color="auto"/>
              <w:left w:val="nil"/>
              <w:bottom w:val="nil"/>
              <w:right w:val="nil"/>
            </w:tcBorders>
            <w:vAlign w:val="center"/>
            <w:hideMark/>
          </w:tcPr>
          <w:p w14:paraId="55A55504" w14:textId="77777777" w:rsidR="00CF6EE0" w:rsidRPr="00C34218" w:rsidRDefault="00CF6EE0" w:rsidP="00CF6EE0">
            <w:pPr>
              <w:rPr>
                <w:rFonts w:ascii="Arial" w:hAnsi="Arial" w:cs="Arial"/>
                <w:sz w:val="16"/>
                <w:szCs w:val="16"/>
              </w:rPr>
            </w:pPr>
          </w:p>
        </w:tc>
        <w:tc>
          <w:tcPr>
            <w:tcW w:w="94" w:type="pct"/>
            <w:tcBorders>
              <w:top w:val="nil"/>
              <w:left w:val="nil"/>
              <w:bottom w:val="nil"/>
              <w:right w:val="nil"/>
            </w:tcBorders>
            <w:noWrap/>
            <w:vAlign w:val="bottom"/>
            <w:hideMark/>
          </w:tcPr>
          <w:p w14:paraId="42BB51AB" w14:textId="77777777" w:rsidR="00CF6EE0" w:rsidRPr="00C34218" w:rsidRDefault="00CF6EE0" w:rsidP="00CF6EE0">
            <w:pPr>
              <w:rPr>
                <w:rFonts w:ascii="Arial" w:hAnsi="Arial" w:cs="Arial"/>
                <w:sz w:val="16"/>
                <w:szCs w:val="16"/>
              </w:rPr>
            </w:pPr>
          </w:p>
        </w:tc>
        <w:tc>
          <w:tcPr>
            <w:tcW w:w="648" w:type="pct"/>
            <w:tcBorders>
              <w:top w:val="single" w:sz="4" w:space="0" w:color="auto"/>
              <w:left w:val="nil"/>
              <w:bottom w:val="nil"/>
              <w:right w:val="nil"/>
            </w:tcBorders>
            <w:noWrap/>
            <w:vAlign w:val="center"/>
            <w:hideMark/>
          </w:tcPr>
          <w:p w14:paraId="2738F772" w14:textId="77777777" w:rsidR="00CF6EE0" w:rsidRPr="00C34218" w:rsidRDefault="00CF6EE0" w:rsidP="00CF6EE0">
            <w:pPr>
              <w:rPr>
                <w:rFonts w:ascii="Arial" w:hAnsi="Arial" w:cs="Arial"/>
                <w:sz w:val="16"/>
                <w:szCs w:val="16"/>
              </w:rPr>
            </w:pPr>
          </w:p>
        </w:tc>
      </w:tr>
      <w:tr w:rsidR="003745FF" w:rsidRPr="00C34218" w14:paraId="22660517" w14:textId="77777777" w:rsidTr="008218DE">
        <w:trPr>
          <w:trHeight w:val="170"/>
        </w:trPr>
        <w:tc>
          <w:tcPr>
            <w:tcW w:w="2073" w:type="pct"/>
            <w:tcBorders>
              <w:top w:val="nil"/>
              <w:left w:val="nil"/>
              <w:bottom w:val="nil"/>
              <w:right w:val="nil"/>
            </w:tcBorders>
            <w:noWrap/>
            <w:vAlign w:val="center"/>
            <w:hideMark/>
          </w:tcPr>
          <w:p w14:paraId="081281F9" w14:textId="77777777" w:rsidR="00CF6EE0" w:rsidRPr="00C34218" w:rsidRDefault="00CF6EE0" w:rsidP="00CF6EE0">
            <w:pPr>
              <w:rPr>
                <w:rFonts w:ascii="Arial" w:hAnsi="Arial" w:cs="Arial"/>
                <w:color w:val="000000"/>
                <w:sz w:val="16"/>
                <w:szCs w:val="16"/>
              </w:rPr>
            </w:pPr>
            <w:r w:rsidRPr="00C34218">
              <w:rPr>
                <w:rFonts w:ascii="Arial" w:hAnsi="Arial" w:cs="Arial"/>
                <w:color w:val="000000"/>
                <w:sz w:val="16"/>
                <w:szCs w:val="16"/>
              </w:rPr>
              <w:t>Descomissionamento de mina (i)</w:t>
            </w:r>
          </w:p>
        </w:tc>
        <w:tc>
          <w:tcPr>
            <w:tcW w:w="605" w:type="pct"/>
            <w:tcBorders>
              <w:top w:val="nil"/>
              <w:left w:val="nil"/>
              <w:bottom w:val="nil"/>
              <w:right w:val="nil"/>
            </w:tcBorders>
            <w:vAlign w:val="center"/>
            <w:hideMark/>
          </w:tcPr>
          <w:p w14:paraId="4910DB03" w14:textId="6AE127CF"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(4)</w:t>
            </w:r>
          </w:p>
        </w:tc>
        <w:tc>
          <w:tcPr>
            <w:tcW w:w="84" w:type="pct"/>
            <w:tcBorders>
              <w:top w:val="nil"/>
              <w:left w:val="nil"/>
              <w:bottom w:val="nil"/>
              <w:right w:val="nil"/>
            </w:tcBorders>
            <w:hideMark/>
          </w:tcPr>
          <w:p w14:paraId="26AEECB7" w14:textId="77777777" w:rsidR="00CF6EE0" w:rsidRPr="00C34218" w:rsidRDefault="00CF6EE0" w:rsidP="00CF6EE0">
            <w:pPr>
              <w:jc w:val="right"/>
              <w:rPr>
                <w:rFonts w:ascii="Arial" w:hAnsi="Arial" w:cs="Arial"/>
                <w:color w:val="000000"/>
                <w:sz w:val="16"/>
                <w:szCs w:val="16"/>
              </w:rPr>
            </w:pPr>
          </w:p>
        </w:tc>
        <w:tc>
          <w:tcPr>
            <w:tcW w:w="678" w:type="pct"/>
            <w:tcBorders>
              <w:top w:val="nil"/>
              <w:left w:val="nil"/>
              <w:bottom w:val="nil"/>
              <w:right w:val="nil"/>
            </w:tcBorders>
            <w:vAlign w:val="center"/>
            <w:hideMark/>
          </w:tcPr>
          <w:p w14:paraId="1FBBEE2B" w14:textId="23F0C63C"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(8)</w:t>
            </w:r>
          </w:p>
        </w:tc>
        <w:tc>
          <w:tcPr>
            <w:tcW w:w="94" w:type="pct"/>
            <w:tcBorders>
              <w:top w:val="nil"/>
              <w:left w:val="nil"/>
              <w:bottom w:val="nil"/>
              <w:right w:val="nil"/>
            </w:tcBorders>
            <w:vAlign w:val="center"/>
            <w:hideMark/>
          </w:tcPr>
          <w:p w14:paraId="07AC9841" w14:textId="77777777" w:rsidR="00CF6EE0" w:rsidRPr="00C34218" w:rsidRDefault="00CF6EE0" w:rsidP="00CF6EE0">
            <w:pPr>
              <w:jc w:val="right"/>
              <w:rPr>
                <w:rFonts w:ascii="Arial" w:hAnsi="Arial" w:cs="Arial"/>
                <w:color w:val="000000"/>
                <w:sz w:val="16"/>
                <w:szCs w:val="16"/>
              </w:rPr>
            </w:pPr>
          </w:p>
        </w:tc>
        <w:tc>
          <w:tcPr>
            <w:tcW w:w="723" w:type="pct"/>
            <w:tcBorders>
              <w:top w:val="nil"/>
              <w:left w:val="nil"/>
              <w:bottom w:val="nil"/>
              <w:right w:val="nil"/>
            </w:tcBorders>
            <w:vAlign w:val="center"/>
            <w:hideMark/>
          </w:tcPr>
          <w:p w14:paraId="0359A4AC" w14:textId="55B5D708"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w:t>
            </w:r>
          </w:p>
        </w:tc>
        <w:tc>
          <w:tcPr>
            <w:tcW w:w="94" w:type="pct"/>
            <w:tcBorders>
              <w:top w:val="nil"/>
              <w:left w:val="nil"/>
              <w:bottom w:val="nil"/>
              <w:right w:val="nil"/>
            </w:tcBorders>
            <w:noWrap/>
            <w:vAlign w:val="bottom"/>
            <w:hideMark/>
          </w:tcPr>
          <w:p w14:paraId="210F10A9" w14:textId="77777777" w:rsidR="00CF6EE0" w:rsidRPr="00C34218" w:rsidRDefault="00CF6EE0" w:rsidP="00CF6EE0">
            <w:pPr>
              <w:jc w:val="right"/>
              <w:rPr>
                <w:rFonts w:ascii="Arial" w:hAnsi="Arial" w:cs="Arial"/>
                <w:color w:val="000000"/>
                <w:sz w:val="16"/>
                <w:szCs w:val="16"/>
              </w:rPr>
            </w:pPr>
          </w:p>
        </w:tc>
        <w:tc>
          <w:tcPr>
            <w:tcW w:w="648" w:type="pct"/>
            <w:tcBorders>
              <w:top w:val="nil"/>
              <w:left w:val="nil"/>
              <w:bottom w:val="nil"/>
              <w:right w:val="nil"/>
            </w:tcBorders>
            <w:vAlign w:val="center"/>
            <w:hideMark/>
          </w:tcPr>
          <w:p w14:paraId="59FEE362" w14:textId="7FF045C2"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(12)</w:t>
            </w:r>
          </w:p>
        </w:tc>
      </w:tr>
      <w:tr w:rsidR="003745FF" w:rsidRPr="00C34218" w14:paraId="3C0BE912" w14:textId="77777777" w:rsidTr="008218DE">
        <w:trPr>
          <w:trHeight w:val="170"/>
        </w:trPr>
        <w:tc>
          <w:tcPr>
            <w:tcW w:w="2073" w:type="pct"/>
            <w:tcBorders>
              <w:top w:val="nil"/>
              <w:left w:val="nil"/>
              <w:bottom w:val="nil"/>
              <w:right w:val="nil"/>
            </w:tcBorders>
            <w:noWrap/>
            <w:vAlign w:val="center"/>
            <w:hideMark/>
          </w:tcPr>
          <w:p w14:paraId="3EDDF8B4" w14:textId="77777777" w:rsidR="00CF6EE0" w:rsidRPr="00C34218" w:rsidRDefault="00CF6EE0" w:rsidP="00CF6EE0">
            <w:pPr>
              <w:rPr>
                <w:rFonts w:ascii="Arial" w:hAnsi="Arial" w:cs="Arial"/>
                <w:color w:val="000000"/>
                <w:sz w:val="16"/>
                <w:szCs w:val="16"/>
              </w:rPr>
            </w:pPr>
            <w:r w:rsidRPr="00C34218">
              <w:rPr>
                <w:rFonts w:ascii="Arial" w:hAnsi="Arial" w:cs="Arial"/>
                <w:color w:val="000000"/>
                <w:sz w:val="16"/>
                <w:szCs w:val="16"/>
              </w:rPr>
              <w:t>Direitos de lavra e jazidas</w:t>
            </w:r>
          </w:p>
        </w:tc>
        <w:tc>
          <w:tcPr>
            <w:tcW w:w="605" w:type="pct"/>
            <w:tcBorders>
              <w:top w:val="nil"/>
              <w:left w:val="nil"/>
              <w:bottom w:val="single" w:sz="4" w:space="0" w:color="auto"/>
              <w:right w:val="nil"/>
            </w:tcBorders>
            <w:vAlign w:val="center"/>
            <w:hideMark/>
          </w:tcPr>
          <w:p w14:paraId="649AF7D1" w14:textId="5A696941"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(1)</w:t>
            </w:r>
          </w:p>
        </w:tc>
        <w:tc>
          <w:tcPr>
            <w:tcW w:w="84" w:type="pct"/>
            <w:tcBorders>
              <w:top w:val="nil"/>
              <w:left w:val="nil"/>
              <w:bottom w:val="nil"/>
              <w:right w:val="nil"/>
            </w:tcBorders>
            <w:hideMark/>
          </w:tcPr>
          <w:p w14:paraId="2821F261" w14:textId="77777777" w:rsidR="00CF6EE0" w:rsidRPr="00C34218" w:rsidRDefault="00CF6EE0" w:rsidP="00CF6EE0">
            <w:pPr>
              <w:jc w:val="right"/>
              <w:rPr>
                <w:rFonts w:ascii="Arial" w:hAnsi="Arial" w:cs="Arial"/>
                <w:color w:val="000000"/>
                <w:sz w:val="16"/>
                <w:szCs w:val="16"/>
              </w:rPr>
            </w:pPr>
          </w:p>
        </w:tc>
        <w:tc>
          <w:tcPr>
            <w:tcW w:w="678" w:type="pct"/>
            <w:tcBorders>
              <w:top w:val="nil"/>
              <w:left w:val="nil"/>
              <w:bottom w:val="single" w:sz="4" w:space="0" w:color="auto"/>
              <w:right w:val="nil"/>
            </w:tcBorders>
            <w:vAlign w:val="center"/>
            <w:hideMark/>
          </w:tcPr>
          <w:p w14:paraId="395C4AD5" w14:textId="7F968F03"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w:t>
            </w:r>
          </w:p>
        </w:tc>
        <w:tc>
          <w:tcPr>
            <w:tcW w:w="94" w:type="pct"/>
            <w:tcBorders>
              <w:top w:val="nil"/>
              <w:left w:val="nil"/>
              <w:bottom w:val="nil"/>
              <w:right w:val="nil"/>
            </w:tcBorders>
            <w:vAlign w:val="center"/>
            <w:hideMark/>
          </w:tcPr>
          <w:p w14:paraId="24AF8DD2" w14:textId="77777777" w:rsidR="00CF6EE0" w:rsidRPr="00C34218" w:rsidRDefault="00CF6EE0" w:rsidP="00CF6EE0">
            <w:pPr>
              <w:jc w:val="right"/>
              <w:rPr>
                <w:rFonts w:ascii="Arial" w:hAnsi="Arial" w:cs="Arial"/>
                <w:color w:val="000000"/>
                <w:sz w:val="16"/>
                <w:szCs w:val="16"/>
              </w:rPr>
            </w:pPr>
          </w:p>
        </w:tc>
        <w:tc>
          <w:tcPr>
            <w:tcW w:w="723" w:type="pct"/>
            <w:tcBorders>
              <w:top w:val="nil"/>
              <w:left w:val="nil"/>
              <w:bottom w:val="single" w:sz="4" w:space="0" w:color="auto"/>
              <w:right w:val="nil"/>
            </w:tcBorders>
            <w:vAlign w:val="center"/>
            <w:hideMark/>
          </w:tcPr>
          <w:p w14:paraId="7DE06CDB" w14:textId="7B60CAC8"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w:t>
            </w:r>
          </w:p>
        </w:tc>
        <w:tc>
          <w:tcPr>
            <w:tcW w:w="94" w:type="pct"/>
            <w:tcBorders>
              <w:top w:val="nil"/>
              <w:left w:val="nil"/>
              <w:bottom w:val="nil"/>
              <w:right w:val="nil"/>
            </w:tcBorders>
            <w:noWrap/>
            <w:vAlign w:val="bottom"/>
            <w:hideMark/>
          </w:tcPr>
          <w:p w14:paraId="25BCF6E9" w14:textId="77777777" w:rsidR="00CF6EE0" w:rsidRPr="00C34218" w:rsidRDefault="00CF6EE0" w:rsidP="00CF6EE0">
            <w:pPr>
              <w:jc w:val="right"/>
              <w:rPr>
                <w:rFonts w:ascii="Arial" w:hAnsi="Arial" w:cs="Arial"/>
                <w:color w:val="000000"/>
                <w:sz w:val="16"/>
                <w:szCs w:val="16"/>
              </w:rPr>
            </w:pPr>
          </w:p>
        </w:tc>
        <w:tc>
          <w:tcPr>
            <w:tcW w:w="648" w:type="pct"/>
            <w:tcBorders>
              <w:top w:val="nil"/>
              <w:left w:val="nil"/>
              <w:bottom w:val="single" w:sz="4" w:space="0" w:color="auto"/>
              <w:right w:val="nil"/>
            </w:tcBorders>
            <w:vAlign w:val="center"/>
            <w:hideMark/>
          </w:tcPr>
          <w:p w14:paraId="5D590B1B" w14:textId="6ED4A5A5"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(1)</w:t>
            </w:r>
          </w:p>
        </w:tc>
      </w:tr>
      <w:tr w:rsidR="003745FF" w:rsidRPr="00C34218" w14:paraId="7A2259F3" w14:textId="77777777" w:rsidTr="008218DE">
        <w:trPr>
          <w:trHeight w:val="170"/>
        </w:trPr>
        <w:tc>
          <w:tcPr>
            <w:tcW w:w="2073" w:type="pct"/>
            <w:tcBorders>
              <w:top w:val="nil"/>
              <w:left w:val="nil"/>
              <w:bottom w:val="nil"/>
              <w:right w:val="nil"/>
            </w:tcBorders>
            <w:noWrap/>
            <w:vAlign w:val="center"/>
            <w:hideMark/>
          </w:tcPr>
          <w:p w14:paraId="2FF91E59" w14:textId="77777777" w:rsidR="00CF6EE0" w:rsidRPr="00C34218" w:rsidRDefault="00CF6EE0" w:rsidP="00CF6EE0">
            <w:pPr>
              <w:jc w:val="right"/>
              <w:rPr>
                <w:rFonts w:ascii="Arial" w:hAnsi="Arial" w:cs="Arial"/>
                <w:color w:val="000000"/>
                <w:sz w:val="16"/>
                <w:szCs w:val="16"/>
              </w:rPr>
            </w:pPr>
          </w:p>
        </w:tc>
        <w:tc>
          <w:tcPr>
            <w:tcW w:w="605" w:type="pct"/>
            <w:tcBorders>
              <w:top w:val="nil"/>
              <w:left w:val="nil"/>
              <w:bottom w:val="nil"/>
              <w:right w:val="nil"/>
            </w:tcBorders>
            <w:vAlign w:val="center"/>
            <w:hideMark/>
          </w:tcPr>
          <w:p w14:paraId="030E08C3" w14:textId="77777777" w:rsidR="00CF6EE0" w:rsidRPr="00C34218" w:rsidRDefault="00CF6EE0" w:rsidP="00CF6EE0">
            <w:pPr>
              <w:rPr>
                <w:rFonts w:ascii="Arial" w:hAnsi="Arial" w:cs="Arial"/>
                <w:sz w:val="16"/>
                <w:szCs w:val="16"/>
              </w:rPr>
            </w:pPr>
          </w:p>
        </w:tc>
        <w:tc>
          <w:tcPr>
            <w:tcW w:w="84" w:type="pct"/>
            <w:tcBorders>
              <w:top w:val="nil"/>
              <w:left w:val="nil"/>
              <w:bottom w:val="nil"/>
              <w:right w:val="nil"/>
            </w:tcBorders>
            <w:hideMark/>
          </w:tcPr>
          <w:p w14:paraId="4C72DECE" w14:textId="77777777" w:rsidR="00CF6EE0" w:rsidRPr="00C34218" w:rsidRDefault="00CF6EE0" w:rsidP="00CF6EE0">
            <w:pPr>
              <w:jc w:val="right"/>
              <w:rPr>
                <w:rFonts w:ascii="Arial" w:hAnsi="Arial" w:cs="Arial"/>
                <w:sz w:val="16"/>
                <w:szCs w:val="16"/>
              </w:rPr>
            </w:pPr>
          </w:p>
        </w:tc>
        <w:tc>
          <w:tcPr>
            <w:tcW w:w="678" w:type="pct"/>
            <w:tcBorders>
              <w:top w:val="nil"/>
              <w:left w:val="nil"/>
              <w:bottom w:val="nil"/>
              <w:right w:val="nil"/>
            </w:tcBorders>
            <w:vAlign w:val="center"/>
            <w:hideMark/>
          </w:tcPr>
          <w:p w14:paraId="6DDA66FE" w14:textId="77777777" w:rsidR="00CF6EE0" w:rsidRPr="00C34218" w:rsidRDefault="00CF6EE0" w:rsidP="00CF6EE0">
            <w:pPr>
              <w:rPr>
                <w:rFonts w:ascii="Arial" w:hAnsi="Arial" w:cs="Arial"/>
                <w:sz w:val="16"/>
                <w:szCs w:val="16"/>
              </w:rPr>
            </w:pPr>
          </w:p>
        </w:tc>
        <w:tc>
          <w:tcPr>
            <w:tcW w:w="94" w:type="pct"/>
            <w:tcBorders>
              <w:top w:val="nil"/>
              <w:left w:val="nil"/>
              <w:bottom w:val="nil"/>
              <w:right w:val="nil"/>
            </w:tcBorders>
            <w:vAlign w:val="center"/>
            <w:hideMark/>
          </w:tcPr>
          <w:p w14:paraId="6EAE0D2A" w14:textId="77777777" w:rsidR="00CF6EE0" w:rsidRPr="00C34218" w:rsidRDefault="00CF6EE0" w:rsidP="00CF6EE0">
            <w:pPr>
              <w:jc w:val="right"/>
              <w:rPr>
                <w:rFonts w:ascii="Arial" w:hAnsi="Arial" w:cs="Arial"/>
                <w:sz w:val="16"/>
                <w:szCs w:val="16"/>
              </w:rPr>
            </w:pPr>
          </w:p>
        </w:tc>
        <w:tc>
          <w:tcPr>
            <w:tcW w:w="723" w:type="pct"/>
            <w:tcBorders>
              <w:top w:val="nil"/>
              <w:left w:val="nil"/>
              <w:bottom w:val="nil"/>
              <w:right w:val="nil"/>
            </w:tcBorders>
            <w:vAlign w:val="center"/>
            <w:hideMark/>
          </w:tcPr>
          <w:p w14:paraId="263BFDDE" w14:textId="77777777" w:rsidR="00CF6EE0" w:rsidRPr="00C34218" w:rsidRDefault="00CF6EE0" w:rsidP="00CF6EE0">
            <w:pPr>
              <w:jc w:val="right"/>
              <w:rPr>
                <w:rFonts w:ascii="Arial" w:hAnsi="Arial" w:cs="Arial"/>
                <w:sz w:val="16"/>
                <w:szCs w:val="16"/>
              </w:rPr>
            </w:pPr>
          </w:p>
        </w:tc>
        <w:tc>
          <w:tcPr>
            <w:tcW w:w="94" w:type="pct"/>
            <w:tcBorders>
              <w:top w:val="nil"/>
              <w:left w:val="nil"/>
              <w:bottom w:val="nil"/>
              <w:right w:val="nil"/>
            </w:tcBorders>
            <w:noWrap/>
            <w:vAlign w:val="bottom"/>
            <w:hideMark/>
          </w:tcPr>
          <w:p w14:paraId="6686FFFE" w14:textId="77777777" w:rsidR="00CF6EE0" w:rsidRPr="00C34218" w:rsidRDefault="00CF6EE0" w:rsidP="00CF6EE0">
            <w:pPr>
              <w:jc w:val="right"/>
              <w:rPr>
                <w:rFonts w:ascii="Arial" w:hAnsi="Arial" w:cs="Arial"/>
                <w:sz w:val="16"/>
                <w:szCs w:val="16"/>
              </w:rPr>
            </w:pPr>
          </w:p>
        </w:tc>
        <w:tc>
          <w:tcPr>
            <w:tcW w:w="648" w:type="pct"/>
            <w:tcBorders>
              <w:top w:val="nil"/>
              <w:left w:val="nil"/>
              <w:bottom w:val="nil"/>
              <w:right w:val="nil"/>
            </w:tcBorders>
            <w:vAlign w:val="center"/>
            <w:hideMark/>
          </w:tcPr>
          <w:p w14:paraId="6417A503" w14:textId="77777777" w:rsidR="00CF6EE0" w:rsidRPr="00C34218" w:rsidRDefault="00CF6EE0" w:rsidP="00CF6EE0">
            <w:pPr>
              <w:rPr>
                <w:rFonts w:ascii="Arial" w:hAnsi="Arial" w:cs="Arial"/>
                <w:sz w:val="16"/>
                <w:szCs w:val="16"/>
              </w:rPr>
            </w:pPr>
          </w:p>
        </w:tc>
      </w:tr>
      <w:tr w:rsidR="003745FF" w:rsidRPr="00C34218" w14:paraId="39E2D8BE" w14:textId="77777777" w:rsidTr="00052A90">
        <w:trPr>
          <w:trHeight w:val="170"/>
        </w:trPr>
        <w:tc>
          <w:tcPr>
            <w:tcW w:w="2073" w:type="pct"/>
            <w:tcBorders>
              <w:top w:val="nil"/>
              <w:left w:val="nil"/>
              <w:bottom w:val="nil"/>
              <w:right w:val="nil"/>
            </w:tcBorders>
            <w:noWrap/>
            <w:vAlign w:val="center"/>
            <w:hideMark/>
          </w:tcPr>
          <w:p w14:paraId="12E1B4C5" w14:textId="77777777" w:rsidR="00CF6EE0" w:rsidRPr="00C34218" w:rsidRDefault="00CF6EE0" w:rsidP="00CF6EE0">
            <w:pPr>
              <w:jc w:val="right"/>
              <w:rPr>
                <w:rFonts w:ascii="Arial" w:hAnsi="Arial" w:cs="Arial"/>
                <w:sz w:val="16"/>
                <w:szCs w:val="16"/>
              </w:rPr>
            </w:pPr>
          </w:p>
        </w:tc>
        <w:tc>
          <w:tcPr>
            <w:tcW w:w="605" w:type="pct"/>
            <w:tcBorders>
              <w:top w:val="nil"/>
              <w:left w:val="nil"/>
              <w:bottom w:val="single" w:sz="4" w:space="0" w:color="auto"/>
              <w:right w:val="nil"/>
            </w:tcBorders>
            <w:vAlign w:val="center"/>
            <w:hideMark/>
          </w:tcPr>
          <w:p w14:paraId="77E095D9" w14:textId="1652E7BF"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(5)</w:t>
            </w:r>
          </w:p>
        </w:tc>
        <w:tc>
          <w:tcPr>
            <w:tcW w:w="84" w:type="pct"/>
            <w:tcBorders>
              <w:top w:val="nil"/>
              <w:left w:val="nil"/>
              <w:bottom w:val="nil"/>
              <w:right w:val="nil"/>
            </w:tcBorders>
            <w:noWrap/>
            <w:vAlign w:val="center"/>
            <w:hideMark/>
          </w:tcPr>
          <w:p w14:paraId="7DE18D14" w14:textId="77777777" w:rsidR="00CF6EE0" w:rsidRPr="00C34218" w:rsidRDefault="00CF6EE0" w:rsidP="00CF6EE0">
            <w:pPr>
              <w:jc w:val="right"/>
              <w:rPr>
                <w:rFonts w:ascii="Arial" w:hAnsi="Arial" w:cs="Arial"/>
                <w:color w:val="000000"/>
                <w:sz w:val="16"/>
                <w:szCs w:val="16"/>
              </w:rPr>
            </w:pPr>
          </w:p>
        </w:tc>
        <w:tc>
          <w:tcPr>
            <w:tcW w:w="678" w:type="pct"/>
            <w:tcBorders>
              <w:top w:val="nil"/>
              <w:left w:val="nil"/>
              <w:bottom w:val="single" w:sz="4" w:space="0" w:color="auto"/>
              <w:right w:val="nil"/>
            </w:tcBorders>
            <w:vAlign w:val="center"/>
            <w:hideMark/>
          </w:tcPr>
          <w:p w14:paraId="50EE4428" w14:textId="55288B94"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(8)</w:t>
            </w:r>
          </w:p>
        </w:tc>
        <w:tc>
          <w:tcPr>
            <w:tcW w:w="94" w:type="pct"/>
            <w:tcBorders>
              <w:top w:val="nil"/>
              <w:left w:val="nil"/>
              <w:bottom w:val="nil"/>
              <w:right w:val="nil"/>
            </w:tcBorders>
            <w:vAlign w:val="center"/>
            <w:hideMark/>
          </w:tcPr>
          <w:p w14:paraId="5FB9912A" w14:textId="77777777" w:rsidR="00CF6EE0" w:rsidRPr="00C34218" w:rsidRDefault="00CF6EE0" w:rsidP="00CF6EE0">
            <w:pPr>
              <w:jc w:val="right"/>
              <w:rPr>
                <w:rFonts w:ascii="Arial" w:hAnsi="Arial" w:cs="Arial"/>
                <w:color w:val="000000"/>
                <w:sz w:val="16"/>
                <w:szCs w:val="16"/>
              </w:rPr>
            </w:pPr>
          </w:p>
        </w:tc>
        <w:tc>
          <w:tcPr>
            <w:tcW w:w="723" w:type="pct"/>
            <w:tcBorders>
              <w:top w:val="nil"/>
              <w:left w:val="nil"/>
              <w:bottom w:val="single" w:sz="4" w:space="0" w:color="auto"/>
              <w:right w:val="nil"/>
            </w:tcBorders>
            <w:vAlign w:val="center"/>
            <w:hideMark/>
          </w:tcPr>
          <w:p w14:paraId="6D02E1E7" w14:textId="1A9146CD"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w:t>
            </w:r>
          </w:p>
        </w:tc>
        <w:tc>
          <w:tcPr>
            <w:tcW w:w="94" w:type="pct"/>
            <w:tcBorders>
              <w:top w:val="nil"/>
              <w:left w:val="nil"/>
              <w:bottom w:val="nil"/>
              <w:right w:val="nil"/>
            </w:tcBorders>
            <w:noWrap/>
            <w:vAlign w:val="bottom"/>
            <w:hideMark/>
          </w:tcPr>
          <w:p w14:paraId="22A15F78" w14:textId="77777777" w:rsidR="00CF6EE0" w:rsidRPr="00C34218" w:rsidRDefault="00CF6EE0" w:rsidP="00CF6EE0">
            <w:pPr>
              <w:jc w:val="right"/>
              <w:rPr>
                <w:rFonts w:ascii="Arial" w:hAnsi="Arial" w:cs="Arial"/>
                <w:color w:val="000000"/>
                <w:sz w:val="16"/>
                <w:szCs w:val="16"/>
              </w:rPr>
            </w:pPr>
          </w:p>
        </w:tc>
        <w:tc>
          <w:tcPr>
            <w:tcW w:w="648" w:type="pct"/>
            <w:tcBorders>
              <w:top w:val="nil"/>
              <w:left w:val="nil"/>
              <w:bottom w:val="single" w:sz="4" w:space="0" w:color="auto"/>
              <w:right w:val="nil"/>
            </w:tcBorders>
            <w:vAlign w:val="center"/>
            <w:hideMark/>
          </w:tcPr>
          <w:p w14:paraId="23D83E82" w14:textId="0D3D228E"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(13)</w:t>
            </w:r>
          </w:p>
        </w:tc>
      </w:tr>
      <w:tr w:rsidR="003745FF" w:rsidRPr="00C34218" w14:paraId="285F7506" w14:textId="77777777" w:rsidTr="00052A90">
        <w:trPr>
          <w:trHeight w:val="170"/>
        </w:trPr>
        <w:tc>
          <w:tcPr>
            <w:tcW w:w="2073" w:type="pct"/>
            <w:tcBorders>
              <w:top w:val="nil"/>
              <w:left w:val="nil"/>
              <w:bottom w:val="nil"/>
              <w:right w:val="nil"/>
            </w:tcBorders>
            <w:noWrap/>
            <w:vAlign w:val="center"/>
            <w:hideMark/>
          </w:tcPr>
          <w:p w14:paraId="4EA1D0DB" w14:textId="77777777" w:rsidR="00CF6EE0" w:rsidRPr="00C34218" w:rsidRDefault="00CF6EE0" w:rsidP="00CF6EE0">
            <w:pPr>
              <w:jc w:val="right"/>
              <w:rPr>
                <w:rFonts w:ascii="Arial" w:hAnsi="Arial" w:cs="Arial"/>
                <w:color w:val="000000"/>
                <w:sz w:val="16"/>
                <w:szCs w:val="16"/>
              </w:rPr>
            </w:pPr>
          </w:p>
        </w:tc>
        <w:tc>
          <w:tcPr>
            <w:tcW w:w="605" w:type="pct"/>
            <w:tcBorders>
              <w:top w:val="single" w:sz="4" w:space="0" w:color="auto"/>
              <w:left w:val="nil"/>
              <w:bottom w:val="nil"/>
              <w:right w:val="nil"/>
            </w:tcBorders>
            <w:vAlign w:val="center"/>
            <w:hideMark/>
          </w:tcPr>
          <w:p w14:paraId="30D6479D" w14:textId="77777777" w:rsidR="00CF6EE0" w:rsidRPr="00C34218" w:rsidRDefault="00CF6EE0" w:rsidP="00CF6EE0">
            <w:pPr>
              <w:rPr>
                <w:rFonts w:ascii="Arial" w:hAnsi="Arial" w:cs="Arial"/>
                <w:sz w:val="16"/>
                <w:szCs w:val="16"/>
              </w:rPr>
            </w:pPr>
          </w:p>
        </w:tc>
        <w:tc>
          <w:tcPr>
            <w:tcW w:w="84" w:type="pct"/>
            <w:tcBorders>
              <w:top w:val="nil"/>
              <w:left w:val="nil"/>
              <w:bottom w:val="nil"/>
              <w:right w:val="nil"/>
            </w:tcBorders>
            <w:noWrap/>
            <w:vAlign w:val="center"/>
            <w:hideMark/>
          </w:tcPr>
          <w:p w14:paraId="278614A6" w14:textId="77777777" w:rsidR="00CF6EE0" w:rsidRPr="00C34218" w:rsidRDefault="00CF6EE0" w:rsidP="00CF6EE0">
            <w:pPr>
              <w:jc w:val="right"/>
              <w:rPr>
                <w:rFonts w:ascii="Arial" w:hAnsi="Arial" w:cs="Arial"/>
                <w:sz w:val="16"/>
                <w:szCs w:val="16"/>
              </w:rPr>
            </w:pPr>
          </w:p>
        </w:tc>
        <w:tc>
          <w:tcPr>
            <w:tcW w:w="678" w:type="pct"/>
            <w:tcBorders>
              <w:top w:val="single" w:sz="4" w:space="0" w:color="auto"/>
              <w:left w:val="nil"/>
              <w:bottom w:val="nil"/>
              <w:right w:val="nil"/>
            </w:tcBorders>
            <w:vAlign w:val="center"/>
            <w:hideMark/>
          </w:tcPr>
          <w:p w14:paraId="5DD2EA23" w14:textId="77777777" w:rsidR="00CF6EE0" w:rsidRPr="00C34218" w:rsidRDefault="00CF6EE0" w:rsidP="00CF6EE0">
            <w:pPr>
              <w:jc w:val="right"/>
              <w:rPr>
                <w:rFonts w:ascii="Arial" w:hAnsi="Arial" w:cs="Arial"/>
                <w:sz w:val="16"/>
                <w:szCs w:val="16"/>
              </w:rPr>
            </w:pPr>
          </w:p>
        </w:tc>
        <w:tc>
          <w:tcPr>
            <w:tcW w:w="94" w:type="pct"/>
            <w:tcBorders>
              <w:top w:val="nil"/>
              <w:left w:val="nil"/>
              <w:bottom w:val="nil"/>
              <w:right w:val="nil"/>
            </w:tcBorders>
            <w:vAlign w:val="center"/>
            <w:hideMark/>
          </w:tcPr>
          <w:p w14:paraId="7F6D25A4" w14:textId="77777777" w:rsidR="00CF6EE0" w:rsidRPr="00C34218" w:rsidRDefault="00CF6EE0" w:rsidP="00CF6EE0">
            <w:pPr>
              <w:jc w:val="right"/>
              <w:rPr>
                <w:rFonts w:ascii="Arial" w:hAnsi="Arial" w:cs="Arial"/>
                <w:sz w:val="16"/>
                <w:szCs w:val="16"/>
              </w:rPr>
            </w:pPr>
          </w:p>
        </w:tc>
        <w:tc>
          <w:tcPr>
            <w:tcW w:w="723" w:type="pct"/>
            <w:tcBorders>
              <w:top w:val="single" w:sz="4" w:space="0" w:color="auto"/>
              <w:left w:val="nil"/>
              <w:bottom w:val="nil"/>
              <w:right w:val="nil"/>
            </w:tcBorders>
            <w:vAlign w:val="center"/>
            <w:hideMark/>
          </w:tcPr>
          <w:p w14:paraId="1949F81F" w14:textId="77777777" w:rsidR="00CF6EE0" w:rsidRPr="00C34218" w:rsidRDefault="00CF6EE0" w:rsidP="00CF6EE0">
            <w:pPr>
              <w:jc w:val="right"/>
              <w:rPr>
                <w:rFonts w:ascii="Arial" w:hAnsi="Arial" w:cs="Arial"/>
                <w:sz w:val="16"/>
                <w:szCs w:val="16"/>
              </w:rPr>
            </w:pPr>
          </w:p>
        </w:tc>
        <w:tc>
          <w:tcPr>
            <w:tcW w:w="94" w:type="pct"/>
            <w:tcBorders>
              <w:top w:val="nil"/>
              <w:left w:val="nil"/>
              <w:bottom w:val="nil"/>
              <w:right w:val="nil"/>
            </w:tcBorders>
            <w:noWrap/>
            <w:vAlign w:val="bottom"/>
            <w:hideMark/>
          </w:tcPr>
          <w:p w14:paraId="45C07456" w14:textId="77777777" w:rsidR="00CF6EE0" w:rsidRPr="00C34218" w:rsidRDefault="00CF6EE0" w:rsidP="00CF6EE0">
            <w:pPr>
              <w:jc w:val="right"/>
              <w:rPr>
                <w:rFonts w:ascii="Arial" w:hAnsi="Arial" w:cs="Arial"/>
                <w:sz w:val="16"/>
                <w:szCs w:val="16"/>
              </w:rPr>
            </w:pPr>
          </w:p>
        </w:tc>
        <w:tc>
          <w:tcPr>
            <w:tcW w:w="648" w:type="pct"/>
            <w:tcBorders>
              <w:top w:val="single" w:sz="4" w:space="0" w:color="auto"/>
              <w:left w:val="nil"/>
              <w:bottom w:val="nil"/>
              <w:right w:val="nil"/>
            </w:tcBorders>
            <w:vAlign w:val="center"/>
            <w:hideMark/>
          </w:tcPr>
          <w:p w14:paraId="033BCE21" w14:textId="77777777" w:rsidR="00CF6EE0" w:rsidRPr="00C34218" w:rsidRDefault="00CF6EE0" w:rsidP="00CF6EE0">
            <w:pPr>
              <w:rPr>
                <w:rFonts w:ascii="Arial" w:hAnsi="Arial" w:cs="Arial"/>
                <w:sz w:val="16"/>
                <w:szCs w:val="16"/>
              </w:rPr>
            </w:pPr>
          </w:p>
        </w:tc>
      </w:tr>
      <w:tr w:rsidR="003745FF" w:rsidRPr="00C34218" w14:paraId="161C62A8" w14:textId="77777777" w:rsidTr="008218DE">
        <w:trPr>
          <w:trHeight w:val="170"/>
        </w:trPr>
        <w:tc>
          <w:tcPr>
            <w:tcW w:w="2073" w:type="pct"/>
            <w:tcBorders>
              <w:top w:val="nil"/>
              <w:left w:val="nil"/>
              <w:bottom w:val="nil"/>
              <w:right w:val="nil"/>
            </w:tcBorders>
            <w:noWrap/>
            <w:vAlign w:val="center"/>
            <w:hideMark/>
          </w:tcPr>
          <w:p w14:paraId="71192106" w14:textId="77777777" w:rsidR="00CF6EE0" w:rsidRPr="00C34218" w:rsidRDefault="00CF6EE0" w:rsidP="00CF6EE0">
            <w:pPr>
              <w:rPr>
                <w:rFonts w:ascii="Arial" w:hAnsi="Arial" w:cs="Arial"/>
                <w:b/>
                <w:bCs/>
                <w:color w:val="000000"/>
                <w:sz w:val="16"/>
                <w:szCs w:val="16"/>
              </w:rPr>
            </w:pPr>
            <w:r w:rsidRPr="00C34218">
              <w:rPr>
                <w:rFonts w:ascii="Arial" w:hAnsi="Arial" w:cs="Arial"/>
                <w:b/>
                <w:bCs/>
                <w:color w:val="000000"/>
                <w:sz w:val="16"/>
                <w:szCs w:val="16"/>
              </w:rPr>
              <w:t xml:space="preserve">Intangível líquido </w:t>
            </w:r>
          </w:p>
        </w:tc>
        <w:tc>
          <w:tcPr>
            <w:tcW w:w="605" w:type="pct"/>
            <w:tcBorders>
              <w:top w:val="nil"/>
              <w:left w:val="nil"/>
              <w:bottom w:val="double" w:sz="6" w:space="0" w:color="auto"/>
              <w:right w:val="nil"/>
            </w:tcBorders>
            <w:vAlign w:val="center"/>
            <w:hideMark/>
          </w:tcPr>
          <w:p w14:paraId="6C14DCB6" w14:textId="6D68E93C"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288</w:t>
            </w:r>
          </w:p>
        </w:tc>
        <w:tc>
          <w:tcPr>
            <w:tcW w:w="84" w:type="pct"/>
            <w:tcBorders>
              <w:top w:val="nil"/>
              <w:left w:val="nil"/>
              <w:bottom w:val="nil"/>
              <w:right w:val="nil"/>
            </w:tcBorders>
            <w:noWrap/>
            <w:vAlign w:val="center"/>
            <w:hideMark/>
          </w:tcPr>
          <w:p w14:paraId="776423EE" w14:textId="77777777" w:rsidR="00CF6EE0" w:rsidRPr="00C34218" w:rsidRDefault="00CF6EE0" w:rsidP="00CF6EE0">
            <w:pPr>
              <w:jc w:val="right"/>
              <w:rPr>
                <w:rFonts w:ascii="Arial" w:hAnsi="Arial" w:cs="Arial"/>
                <w:color w:val="000000"/>
                <w:sz w:val="16"/>
                <w:szCs w:val="16"/>
              </w:rPr>
            </w:pPr>
          </w:p>
        </w:tc>
        <w:tc>
          <w:tcPr>
            <w:tcW w:w="678" w:type="pct"/>
            <w:tcBorders>
              <w:top w:val="nil"/>
              <w:left w:val="nil"/>
              <w:bottom w:val="double" w:sz="6" w:space="0" w:color="auto"/>
              <w:right w:val="nil"/>
            </w:tcBorders>
            <w:vAlign w:val="center"/>
            <w:hideMark/>
          </w:tcPr>
          <w:p w14:paraId="57C35E5E" w14:textId="16FF26CA"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65</w:t>
            </w:r>
          </w:p>
        </w:tc>
        <w:tc>
          <w:tcPr>
            <w:tcW w:w="94" w:type="pct"/>
            <w:tcBorders>
              <w:top w:val="nil"/>
              <w:left w:val="nil"/>
              <w:bottom w:val="nil"/>
              <w:right w:val="nil"/>
            </w:tcBorders>
            <w:vAlign w:val="center"/>
            <w:hideMark/>
          </w:tcPr>
          <w:p w14:paraId="7D080E31" w14:textId="77777777" w:rsidR="00CF6EE0" w:rsidRPr="00C34218" w:rsidRDefault="00CF6EE0" w:rsidP="00CF6EE0">
            <w:pPr>
              <w:jc w:val="right"/>
              <w:rPr>
                <w:rFonts w:ascii="Arial" w:hAnsi="Arial" w:cs="Arial"/>
                <w:color w:val="000000"/>
                <w:sz w:val="16"/>
                <w:szCs w:val="16"/>
              </w:rPr>
            </w:pPr>
          </w:p>
        </w:tc>
        <w:tc>
          <w:tcPr>
            <w:tcW w:w="723" w:type="pct"/>
            <w:tcBorders>
              <w:top w:val="nil"/>
              <w:left w:val="nil"/>
              <w:bottom w:val="double" w:sz="6" w:space="0" w:color="auto"/>
              <w:right w:val="nil"/>
            </w:tcBorders>
            <w:vAlign w:val="center"/>
            <w:hideMark/>
          </w:tcPr>
          <w:p w14:paraId="39156A08" w14:textId="0B7D1625"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w:t>
            </w:r>
          </w:p>
        </w:tc>
        <w:tc>
          <w:tcPr>
            <w:tcW w:w="94" w:type="pct"/>
            <w:tcBorders>
              <w:top w:val="nil"/>
              <w:left w:val="nil"/>
              <w:bottom w:val="nil"/>
              <w:right w:val="nil"/>
            </w:tcBorders>
            <w:noWrap/>
            <w:vAlign w:val="bottom"/>
            <w:hideMark/>
          </w:tcPr>
          <w:p w14:paraId="0591950B" w14:textId="77777777" w:rsidR="00CF6EE0" w:rsidRPr="00C34218" w:rsidRDefault="00CF6EE0" w:rsidP="00CF6EE0">
            <w:pPr>
              <w:jc w:val="right"/>
              <w:rPr>
                <w:rFonts w:ascii="Arial" w:hAnsi="Arial" w:cs="Arial"/>
                <w:color w:val="000000"/>
                <w:sz w:val="16"/>
                <w:szCs w:val="16"/>
              </w:rPr>
            </w:pPr>
          </w:p>
        </w:tc>
        <w:tc>
          <w:tcPr>
            <w:tcW w:w="648" w:type="pct"/>
            <w:tcBorders>
              <w:top w:val="nil"/>
              <w:left w:val="nil"/>
              <w:bottom w:val="double" w:sz="6" w:space="0" w:color="auto"/>
              <w:right w:val="nil"/>
            </w:tcBorders>
            <w:vAlign w:val="center"/>
            <w:hideMark/>
          </w:tcPr>
          <w:p w14:paraId="3D0F7C32" w14:textId="2D2FC4A8" w:rsidR="00CF6EE0" w:rsidRPr="00C34218" w:rsidRDefault="00CF6EE0" w:rsidP="00CF6EE0">
            <w:pPr>
              <w:jc w:val="right"/>
              <w:rPr>
                <w:rFonts w:ascii="Arial" w:hAnsi="Arial" w:cs="Arial"/>
                <w:color w:val="000000"/>
                <w:sz w:val="16"/>
                <w:szCs w:val="16"/>
              </w:rPr>
            </w:pPr>
            <w:r w:rsidRPr="00C34218">
              <w:rPr>
                <w:rFonts w:ascii="Arial" w:hAnsi="Arial" w:cs="Arial"/>
                <w:color w:val="000000"/>
                <w:sz w:val="16"/>
                <w:szCs w:val="16"/>
              </w:rPr>
              <w:t>353</w:t>
            </w:r>
          </w:p>
        </w:tc>
      </w:tr>
    </w:tbl>
    <w:p w14:paraId="48CECCA5" w14:textId="77777777" w:rsidR="00A21ADC" w:rsidRPr="00C34218" w:rsidRDefault="00A21ADC" w:rsidP="00A21ADC">
      <w:pPr>
        <w:rPr>
          <w:rFonts w:ascii="Georgia" w:hAnsi="Georgia" w:cs="Arial"/>
          <w:bCs/>
          <w:sz w:val="22"/>
          <w:szCs w:val="22"/>
        </w:rPr>
      </w:pPr>
    </w:p>
    <w:p w14:paraId="0363B199" w14:textId="1473D0C0" w:rsidR="00BC5735" w:rsidRPr="00C34218" w:rsidRDefault="00BC5735" w:rsidP="00BC5735">
      <w:pPr>
        <w:rPr>
          <w:rFonts w:ascii="Georgia" w:hAnsi="Georgia" w:cs="Arial"/>
          <w:bCs/>
          <w:sz w:val="22"/>
          <w:szCs w:val="22"/>
        </w:rPr>
      </w:pPr>
      <w:r w:rsidRPr="00C34218">
        <w:rPr>
          <w:rFonts w:ascii="Georgia" w:hAnsi="Georgia" w:cs="Arial"/>
          <w:bCs/>
          <w:sz w:val="22"/>
          <w:szCs w:val="22"/>
        </w:rPr>
        <w:t>Movimentação do intangível nos exercícios findos em 31 de dezembro de 202</w:t>
      </w:r>
      <w:r w:rsidR="005321F6" w:rsidRPr="00C34218">
        <w:rPr>
          <w:rFonts w:ascii="Georgia" w:hAnsi="Georgia" w:cs="Arial"/>
          <w:bCs/>
          <w:sz w:val="22"/>
          <w:szCs w:val="22"/>
        </w:rPr>
        <w:t>3</w:t>
      </w:r>
      <w:r w:rsidRPr="00C34218">
        <w:rPr>
          <w:rFonts w:ascii="Georgia" w:hAnsi="Georgia" w:cs="Arial"/>
          <w:bCs/>
          <w:sz w:val="22"/>
          <w:szCs w:val="22"/>
        </w:rPr>
        <w:t xml:space="preserve"> e 202</w:t>
      </w:r>
      <w:r w:rsidR="005321F6" w:rsidRPr="00C34218">
        <w:rPr>
          <w:rFonts w:ascii="Georgia" w:hAnsi="Georgia" w:cs="Arial"/>
          <w:bCs/>
          <w:sz w:val="22"/>
          <w:szCs w:val="22"/>
        </w:rPr>
        <w:t>4</w:t>
      </w:r>
      <w:r w:rsidRPr="00C34218">
        <w:rPr>
          <w:rFonts w:ascii="Georgia" w:hAnsi="Georgia" w:cs="Arial"/>
          <w:bCs/>
          <w:sz w:val="22"/>
          <w:szCs w:val="22"/>
        </w:rPr>
        <w:t>:</w:t>
      </w:r>
    </w:p>
    <w:p w14:paraId="2B3DF819" w14:textId="77777777" w:rsidR="00BC5735" w:rsidRPr="00C34218" w:rsidRDefault="00BC5735" w:rsidP="00A21ADC">
      <w:pPr>
        <w:rPr>
          <w:rFonts w:ascii="Georgia" w:hAnsi="Georgia" w:cs="Arial"/>
          <w:bCs/>
          <w:sz w:val="22"/>
          <w:szCs w:val="22"/>
        </w:rPr>
      </w:pPr>
    </w:p>
    <w:tbl>
      <w:tblPr>
        <w:tblW w:w="4988" w:type="pct"/>
        <w:tblCellMar>
          <w:left w:w="70" w:type="dxa"/>
          <w:right w:w="70" w:type="dxa"/>
        </w:tblCellMar>
        <w:tblLook w:val="04A0" w:firstRow="1" w:lastRow="0" w:firstColumn="1" w:lastColumn="0" w:noHBand="0" w:noVBand="1"/>
      </w:tblPr>
      <w:tblGrid>
        <w:gridCol w:w="3808"/>
        <w:gridCol w:w="1165"/>
        <w:gridCol w:w="160"/>
        <w:gridCol w:w="1283"/>
        <w:gridCol w:w="177"/>
        <w:gridCol w:w="1205"/>
        <w:gridCol w:w="160"/>
        <w:gridCol w:w="1257"/>
      </w:tblGrid>
      <w:tr w:rsidR="003745FF" w:rsidRPr="00C34218" w14:paraId="08F47E41" w14:textId="77777777" w:rsidTr="00052A90">
        <w:trPr>
          <w:trHeight w:val="170"/>
        </w:trPr>
        <w:tc>
          <w:tcPr>
            <w:tcW w:w="2066" w:type="pct"/>
            <w:tcBorders>
              <w:top w:val="nil"/>
              <w:left w:val="nil"/>
              <w:bottom w:val="nil"/>
              <w:right w:val="nil"/>
            </w:tcBorders>
            <w:noWrap/>
            <w:vAlign w:val="center"/>
            <w:hideMark/>
          </w:tcPr>
          <w:p w14:paraId="76CD85E7" w14:textId="77777777" w:rsidR="00BC5735" w:rsidRPr="00C34218" w:rsidRDefault="00BC5735" w:rsidP="00BC5735">
            <w:pPr>
              <w:rPr>
                <w:rFonts w:ascii="Arial" w:hAnsi="Arial" w:cs="Arial"/>
                <w:sz w:val="16"/>
                <w:szCs w:val="16"/>
              </w:rPr>
            </w:pPr>
          </w:p>
        </w:tc>
        <w:tc>
          <w:tcPr>
            <w:tcW w:w="632" w:type="pct"/>
            <w:tcBorders>
              <w:top w:val="nil"/>
              <w:left w:val="nil"/>
              <w:bottom w:val="single" w:sz="4" w:space="0" w:color="auto"/>
              <w:right w:val="nil"/>
            </w:tcBorders>
            <w:vAlign w:val="bottom"/>
            <w:hideMark/>
          </w:tcPr>
          <w:p w14:paraId="4596E0A9" w14:textId="77777777" w:rsidR="00BC5735" w:rsidRPr="00C34218" w:rsidRDefault="00BC5735" w:rsidP="00BC5735">
            <w:pPr>
              <w:jc w:val="right"/>
              <w:rPr>
                <w:rFonts w:ascii="Arial" w:hAnsi="Arial" w:cs="Arial"/>
                <w:b/>
                <w:bCs/>
                <w:color w:val="000000"/>
                <w:sz w:val="16"/>
                <w:szCs w:val="16"/>
              </w:rPr>
            </w:pPr>
            <w:r w:rsidRPr="00C34218">
              <w:rPr>
                <w:rFonts w:ascii="Arial" w:hAnsi="Arial" w:cs="Arial"/>
                <w:b/>
                <w:bCs/>
                <w:color w:val="000000"/>
                <w:sz w:val="16"/>
                <w:szCs w:val="16"/>
              </w:rPr>
              <w:t>2023</w:t>
            </w:r>
          </w:p>
        </w:tc>
        <w:tc>
          <w:tcPr>
            <w:tcW w:w="87" w:type="pct"/>
            <w:tcBorders>
              <w:top w:val="nil"/>
              <w:left w:val="nil"/>
              <w:bottom w:val="nil"/>
              <w:right w:val="nil"/>
            </w:tcBorders>
            <w:vAlign w:val="bottom"/>
            <w:hideMark/>
          </w:tcPr>
          <w:p w14:paraId="4835830B" w14:textId="77777777" w:rsidR="00BC5735" w:rsidRPr="00C34218" w:rsidRDefault="00BC5735" w:rsidP="00BC5735">
            <w:pPr>
              <w:jc w:val="right"/>
              <w:rPr>
                <w:rFonts w:ascii="Arial" w:hAnsi="Arial" w:cs="Arial"/>
                <w:b/>
                <w:bCs/>
                <w:color w:val="000000"/>
                <w:sz w:val="16"/>
                <w:szCs w:val="16"/>
              </w:rPr>
            </w:pPr>
          </w:p>
        </w:tc>
        <w:tc>
          <w:tcPr>
            <w:tcW w:w="696" w:type="pct"/>
            <w:tcBorders>
              <w:top w:val="nil"/>
              <w:left w:val="nil"/>
              <w:bottom w:val="single" w:sz="4" w:space="0" w:color="auto"/>
              <w:right w:val="nil"/>
            </w:tcBorders>
            <w:noWrap/>
            <w:vAlign w:val="bottom"/>
            <w:hideMark/>
          </w:tcPr>
          <w:p w14:paraId="47F11A0F" w14:textId="77777777" w:rsidR="00BC5735" w:rsidRPr="00C34218" w:rsidRDefault="00BC5735" w:rsidP="00BC5735">
            <w:pPr>
              <w:jc w:val="right"/>
              <w:rPr>
                <w:rFonts w:ascii="Arial" w:hAnsi="Arial" w:cs="Arial"/>
                <w:b/>
                <w:bCs/>
                <w:color w:val="000000"/>
                <w:sz w:val="16"/>
                <w:szCs w:val="16"/>
              </w:rPr>
            </w:pPr>
            <w:r w:rsidRPr="00C34218">
              <w:rPr>
                <w:rFonts w:ascii="Arial" w:hAnsi="Arial" w:cs="Arial"/>
                <w:b/>
                <w:bCs/>
                <w:color w:val="000000"/>
                <w:sz w:val="16"/>
                <w:szCs w:val="16"/>
              </w:rPr>
              <w:t>Adições</w:t>
            </w:r>
          </w:p>
        </w:tc>
        <w:tc>
          <w:tcPr>
            <w:tcW w:w="96" w:type="pct"/>
            <w:tcBorders>
              <w:top w:val="nil"/>
              <w:left w:val="nil"/>
              <w:bottom w:val="nil"/>
              <w:right w:val="nil"/>
            </w:tcBorders>
            <w:noWrap/>
            <w:vAlign w:val="bottom"/>
            <w:hideMark/>
          </w:tcPr>
          <w:p w14:paraId="07817BDB" w14:textId="77777777" w:rsidR="00BC5735" w:rsidRPr="00C34218" w:rsidRDefault="00BC5735" w:rsidP="00BC5735">
            <w:pPr>
              <w:jc w:val="right"/>
              <w:rPr>
                <w:rFonts w:ascii="Arial" w:hAnsi="Arial" w:cs="Arial"/>
                <w:b/>
                <w:bCs/>
                <w:color w:val="000000"/>
                <w:sz w:val="16"/>
                <w:szCs w:val="16"/>
              </w:rPr>
            </w:pPr>
          </w:p>
        </w:tc>
        <w:tc>
          <w:tcPr>
            <w:tcW w:w="654" w:type="pct"/>
            <w:tcBorders>
              <w:top w:val="nil"/>
              <w:left w:val="nil"/>
              <w:bottom w:val="single" w:sz="4" w:space="0" w:color="auto"/>
              <w:right w:val="nil"/>
            </w:tcBorders>
            <w:noWrap/>
            <w:vAlign w:val="bottom"/>
            <w:hideMark/>
          </w:tcPr>
          <w:p w14:paraId="0D794233" w14:textId="77777777" w:rsidR="00BC5735" w:rsidRPr="00C34218" w:rsidRDefault="00BC5735" w:rsidP="00BC5735">
            <w:pPr>
              <w:jc w:val="right"/>
              <w:rPr>
                <w:rFonts w:ascii="Arial" w:hAnsi="Arial" w:cs="Arial"/>
                <w:b/>
                <w:bCs/>
                <w:color w:val="000000"/>
                <w:sz w:val="16"/>
                <w:szCs w:val="16"/>
              </w:rPr>
            </w:pPr>
            <w:r w:rsidRPr="00C34218">
              <w:rPr>
                <w:rFonts w:ascii="Arial" w:hAnsi="Arial" w:cs="Arial"/>
                <w:b/>
                <w:bCs/>
                <w:color w:val="000000"/>
                <w:sz w:val="16"/>
                <w:szCs w:val="16"/>
              </w:rPr>
              <w:t>Baixas</w:t>
            </w:r>
          </w:p>
        </w:tc>
        <w:tc>
          <w:tcPr>
            <w:tcW w:w="87" w:type="pct"/>
            <w:tcBorders>
              <w:top w:val="nil"/>
              <w:left w:val="nil"/>
              <w:bottom w:val="nil"/>
              <w:right w:val="nil"/>
            </w:tcBorders>
            <w:vAlign w:val="bottom"/>
            <w:hideMark/>
          </w:tcPr>
          <w:p w14:paraId="7FED567F" w14:textId="77777777" w:rsidR="00BC5735" w:rsidRPr="00C34218" w:rsidRDefault="00BC5735" w:rsidP="00BC5735">
            <w:pPr>
              <w:jc w:val="right"/>
              <w:rPr>
                <w:rFonts w:ascii="Arial" w:hAnsi="Arial" w:cs="Arial"/>
                <w:b/>
                <w:bCs/>
                <w:color w:val="000000"/>
                <w:sz w:val="16"/>
                <w:szCs w:val="16"/>
              </w:rPr>
            </w:pPr>
          </w:p>
        </w:tc>
        <w:tc>
          <w:tcPr>
            <w:tcW w:w="682" w:type="pct"/>
            <w:tcBorders>
              <w:top w:val="nil"/>
              <w:left w:val="nil"/>
              <w:bottom w:val="single" w:sz="4" w:space="0" w:color="auto"/>
              <w:right w:val="nil"/>
            </w:tcBorders>
            <w:vAlign w:val="bottom"/>
            <w:hideMark/>
          </w:tcPr>
          <w:p w14:paraId="4F1C3A46" w14:textId="77777777" w:rsidR="00BC5735" w:rsidRPr="00C34218" w:rsidRDefault="00BC5735" w:rsidP="00BC5735">
            <w:pPr>
              <w:jc w:val="right"/>
              <w:rPr>
                <w:rFonts w:ascii="Arial" w:hAnsi="Arial" w:cs="Arial"/>
                <w:b/>
                <w:bCs/>
                <w:color w:val="000000"/>
                <w:sz w:val="16"/>
                <w:szCs w:val="16"/>
              </w:rPr>
            </w:pPr>
            <w:r w:rsidRPr="00C34218">
              <w:rPr>
                <w:rFonts w:ascii="Arial" w:hAnsi="Arial" w:cs="Arial"/>
                <w:b/>
                <w:bCs/>
                <w:color w:val="000000"/>
                <w:sz w:val="16"/>
                <w:szCs w:val="16"/>
              </w:rPr>
              <w:t>2024</w:t>
            </w:r>
          </w:p>
        </w:tc>
      </w:tr>
      <w:tr w:rsidR="003745FF" w:rsidRPr="00C34218" w14:paraId="3B15587C" w14:textId="77777777" w:rsidTr="00052A90">
        <w:trPr>
          <w:trHeight w:val="170"/>
        </w:trPr>
        <w:tc>
          <w:tcPr>
            <w:tcW w:w="2066" w:type="pct"/>
            <w:tcBorders>
              <w:top w:val="nil"/>
              <w:left w:val="nil"/>
              <w:bottom w:val="nil"/>
              <w:right w:val="nil"/>
            </w:tcBorders>
            <w:noWrap/>
            <w:vAlign w:val="center"/>
            <w:hideMark/>
          </w:tcPr>
          <w:p w14:paraId="269C2987" w14:textId="77777777" w:rsidR="00BC5735" w:rsidRPr="00C34218" w:rsidRDefault="00BC5735" w:rsidP="00BC5735">
            <w:pPr>
              <w:rPr>
                <w:rFonts w:ascii="Arial" w:hAnsi="Arial" w:cs="Arial"/>
                <w:b/>
                <w:bCs/>
                <w:color w:val="000000"/>
                <w:sz w:val="16"/>
                <w:szCs w:val="16"/>
              </w:rPr>
            </w:pPr>
            <w:r w:rsidRPr="00C34218">
              <w:rPr>
                <w:rFonts w:ascii="Arial" w:hAnsi="Arial" w:cs="Arial"/>
                <w:b/>
                <w:bCs/>
                <w:color w:val="000000"/>
                <w:sz w:val="16"/>
                <w:szCs w:val="16"/>
              </w:rPr>
              <w:t>Custo</w:t>
            </w:r>
          </w:p>
        </w:tc>
        <w:tc>
          <w:tcPr>
            <w:tcW w:w="632" w:type="pct"/>
            <w:tcBorders>
              <w:top w:val="single" w:sz="4" w:space="0" w:color="auto"/>
              <w:left w:val="nil"/>
              <w:bottom w:val="nil"/>
              <w:right w:val="nil"/>
            </w:tcBorders>
            <w:hideMark/>
          </w:tcPr>
          <w:p w14:paraId="4FF1F66F" w14:textId="77777777" w:rsidR="00BC5735" w:rsidRPr="00C34218" w:rsidRDefault="00BC5735" w:rsidP="00BC5735">
            <w:pPr>
              <w:rPr>
                <w:rFonts w:ascii="Arial" w:hAnsi="Arial" w:cs="Arial"/>
                <w:b/>
                <w:bCs/>
                <w:color w:val="000000"/>
                <w:sz w:val="16"/>
                <w:szCs w:val="16"/>
              </w:rPr>
            </w:pPr>
          </w:p>
        </w:tc>
        <w:tc>
          <w:tcPr>
            <w:tcW w:w="87" w:type="pct"/>
            <w:tcBorders>
              <w:top w:val="nil"/>
              <w:left w:val="nil"/>
              <w:bottom w:val="nil"/>
              <w:right w:val="nil"/>
            </w:tcBorders>
            <w:hideMark/>
          </w:tcPr>
          <w:p w14:paraId="1087EABA" w14:textId="77777777" w:rsidR="00BC5735" w:rsidRPr="00C34218" w:rsidRDefault="00BC5735" w:rsidP="00BC5735">
            <w:pPr>
              <w:rPr>
                <w:rFonts w:ascii="Arial" w:hAnsi="Arial" w:cs="Arial"/>
                <w:sz w:val="16"/>
                <w:szCs w:val="16"/>
              </w:rPr>
            </w:pPr>
          </w:p>
        </w:tc>
        <w:tc>
          <w:tcPr>
            <w:tcW w:w="696" w:type="pct"/>
            <w:tcBorders>
              <w:top w:val="single" w:sz="4" w:space="0" w:color="auto"/>
              <w:left w:val="nil"/>
              <w:bottom w:val="nil"/>
              <w:right w:val="nil"/>
            </w:tcBorders>
            <w:hideMark/>
          </w:tcPr>
          <w:p w14:paraId="49449259" w14:textId="77777777" w:rsidR="00BC5735" w:rsidRPr="00C34218" w:rsidRDefault="00BC5735" w:rsidP="00BC5735">
            <w:pPr>
              <w:rPr>
                <w:rFonts w:ascii="Arial" w:hAnsi="Arial" w:cs="Arial"/>
                <w:sz w:val="16"/>
                <w:szCs w:val="16"/>
              </w:rPr>
            </w:pPr>
          </w:p>
        </w:tc>
        <w:tc>
          <w:tcPr>
            <w:tcW w:w="96" w:type="pct"/>
            <w:tcBorders>
              <w:top w:val="nil"/>
              <w:left w:val="nil"/>
              <w:bottom w:val="nil"/>
              <w:right w:val="nil"/>
            </w:tcBorders>
            <w:hideMark/>
          </w:tcPr>
          <w:p w14:paraId="66AF43AF" w14:textId="77777777" w:rsidR="00BC5735" w:rsidRPr="00C34218" w:rsidRDefault="00BC5735" w:rsidP="00BC5735">
            <w:pPr>
              <w:rPr>
                <w:rFonts w:ascii="Arial" w:hAnsi="Arial" w:cs="Arial"/>
                <w:sz w:val="16"/>
                <w:szCs w:val="16"/>
              </w:rPr>
            </w:pPr>
          </w:p>
        </w:tc>
        <w:tc>
          <w:tcPr>
            <w:tcW w:w="654" w:type="pct"/>
            <w:tcBorders>
              <w:top w:val="single" w:sz="4" w:space="0" w:color="auto"/>
              <w:left w:val="nil"/>
              <w:bottom w:val="nil"/>
              <w:right w:val="nil"/>
            </w:tcBorders>
            <w:hideMark/>
          </w:tcPr>
          <w:p w14:paraId="6CC48B3B" w14:textId="77777777" w:rsidR="00BC5735" w:rsidRPr="00C34218" w:rsidRDefault="00BC5735" w:rsidP="00BC5735">
            <w:pPr>
              <w:rPr>
                <w:rFonts w:ascii="Arial" w:hAnsi="Arial" w:cs="Arial"/>
                <w:sz w:val="16"/>
                <w:szCs w:val="16"/>
              </w:rPr>
            </w:pPr>
          </w:p>
        </w:tc>
        <w:tc>
          <w:tcPr>
            <w:tcW w:w="87" w:type="pct"/>
            <w:tcBorders>
              <w:top w:val="nil"/>
              <w:left w:val="nil"/>
              <w:bottom w:val="nil"/>
              <w:right w:val="nil"/>
            </w:tcBorders>
            <w:hideMark/>
          </w:tcPr>
          <w:p w14:paraId="4B1E3D89" w14:textId="77777777" w:rsidR="00BC5735" w:rsidRPr="00C34218" w:rsidRDefault="00BC5735" w:rsidP="00BC5735">
            <w:pPr>
              <w:rPr>
                <w:rFonts w:ascii="Arial" w:hAnsi="Arial" w:cs="Arial"/>
                <w:sz w:val="16"/>
                <w:szCs w:val="16"/>
              </w:rPr>
            </w:pPr>
          </w:p>
        </w:tc>
        <w:tc>
          <w:tcPr>
            <w:tcW w:w="682" w:type="pct"/>
            <w:tcBorders>
              <w:top w:val="single" w:sz="4" w:space="0" w:color="auto"/>
              <w:left w:val="nil"/>
              <w:bottom w:val="nil"/>
              <w:right w:val="nil"/>
            </w:tcBorders>
            <w:hideMark/>
          </w:tcPr>
          <w:p w14:paraId="622B8836" w14:textId="77777777" w:rsidR="00BC5735" w:rsidRPr="00C34218" w:rsidRDefault="00BC5735" w:rsidP="00BC5735">
            <w:pPr>
              <w:rPr>
                <w:rFonts w:ascii="Arial" w:hAnsi="Arial" w:cs="Arial"/>
                <w:sz w:val="16"/>
                <w:szCs w:val="16"/>
              </w:rPr>
            </w:pPr>
          </w:p>
        </w:tc>
      </w:tr>
      <w:tr w:rsidR="003745FF" w:rsidRPr="00C34218" w14:paraId="629268E6" w14:textId="77777777" w:rsidTr="008218DE">
        <w:trPr>
          <w:trHeight w:val="170"/>
        </w:trPr>
        <w:tc>
          <w:tcPr>
            <w:tcW w:w="2066" w:type="pct"/>
            <w:tcBorders>
              <w:top w:val="nil"/>
              <w:left w:val="nil"/>
              <w:bottom w:val="nil"/>
              <w:right w:val="nil"/>
            </w:tcBorders>
            <w:noWrap/>
            <w:vAlign w:val="center"/>
            <w:hideMark/>
          </w:tcPr>
          <w:p w14:paraId="3CF050DC" w14:textId="77777777" w:rsidR="00BC5735" w:rsidRPr="00C34218" w:rsidRDefault="00BC5735" w:rsidP="00BC5735">
            <w:pPr>
              <w:rPr>
                <w:rFonts w:ascii="Arial" w:hAnsi="Arial" w:cs="Arial"/>
                <w:color w:val="000000"/>
                <w:sz w:val="16"/>
                <w:szCs w:val="16"/>
              </w:rPr>
            </w:pPr>
            <w:r w:rsidRPr="00C34218">
              <w:rPr>
                <w:rFonts w:ascii="Arial" w:hAnsi="Arial" w:cs="Arial"/>
                <w:color w:val="000000"/>
                <w:sz w:val="16"/>
                <w:szCs w:val="16"/>
              </w:rPr>
              <w:t>Marcas e patentes</w:t>
            </w:r>
          </w:p>
        </w:tc>
        <w:tc>
          <w:tcPr>
            <w:tcW w:w="632" w:type="pct"/>
            <w:tcBorders>
              <w:top w:val="nil"/>
              <w:left w:val="nil"/>
              <w:bottom w:val="nil"/>
              <w:right w:val="nil"/>
            </w:tcBorders>
            <w:vAlign w:val="center"/>
            <w:hideMark/>
          </w:tcPr>
          <w:p w14:paraId="6A5ACA28" w14:textId="1A0FFEAA"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7</w:t>
            </w:r>
          </w:p>
        </w:tc>
        <w:tc>
          <w:tcPr>
            <w:tcW w:w="87" w:type="pct"/>
            <w:tcBorders>
              <w:top w:val="nil"/>
              <w:left w:val="nil"/>
              <w:bottom w:val="nil"/>
              <w:right w:val="nil"/>
            </w:tcBorders>
            <w:hideMark/>
          </w:tcPr>
          <w:p w14:paraId="380A5040" w14:textId="77777777" w:rsidR="00BC5735" w:rsidRPr="00C34218" w:rsidRDefault="00BC5735" w:rsidP="00BC5735">
            <w:pPr>
              <w:jc w:val="right"/>
              <w:rPr>
                <w:rFonts w:ascii="Arial" w:hAnsi="Arial" w:cs="Arial"/>
                <w:color w:val="000000"/>
                <w:sz w:val="16"/>
                <w:szCs w:val="16"/>
              </w:rPr>
            </w:pPr>
          </w:p>
        </w:tc>
        <w:tc>
          <w:tcPr>
            <w:tcW w:w="696" w:type="pct"/>
            <w:tcBorders>
              <w:top w:val="nil"/>
              <w:left w:val="nil"/>
              <w:bottom w:val="nil"/>
              <w:right w:val="nil"/>
            </w:tcBorders>
            <w:vAlign w:val="center"/>
            <w:hideMark/>
          </w:tcPr>
          <w:p w14:paraId="7EB57A6B" w14:textId="3E099632"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w:t>
            </w:r>
          </w:p>
        </w:tc>
        <w:tc>
          <w:tcPr>
            <w:tcW w:w="96" w:type="pct"/>
            <w:tcBorders>
              <w:top w:val="nil"/>
              <w:left w:val="nil"/>
              <w:bottom w:val="nil"/>
              <w:right w:val="nil"/>
            </w:tcBorders>
            <w:vAlign w:val="center"/>
            <w:hideMark/>
          </w:tcPr>
          <w:p w14:paraId="13264C8A" w14:textId="77777777" w:rsidR="00BC5735" w:rsidRPr="00C34218" w:rsidRDefault="00BC5735" w:rsidP="00BC5735">
            <w:pPr>
              <w:jc w:val="right"/>
              <w:rPr>
                <w:rFonts w:ascii="Arial" w:hAnsi="Arial" w:cs="Arial"/>
                <w:color w:val="000000"/>
                <w:sz w:val="16"/>
                <w:szCs w:val="16"/>
              </w:rPr>
            </w:pPr>
          </w:p>
        </w:tc>
        <w:tc>
          <w:tcPr>
            <w:tcW w:w="654" w:type="pct"/>
            <w:tcBorders>
              <w:top w:val="nil"/>
              <w:left w:val="nil"/>
              <w:bottom w:val="nil"/>
              <w:right w:val="nil"/>
            </w:tcBorders>
            <w:vAlign w:val="center"/>
            <w:hideMark/>
          </w:tcPr>
          <w:p w14:paraId="3F5312BD" w14:textId="4075E121"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w:t>
            </w:r>
          </w:p>
        </w:tc>
        <w:tc>
          <w:tcPr>
            <w:tcW w:w="87" w:type="pct"/>
            <w:tcBorders>
              <w:top w:val="nil"/>
              <w:left w:val="nil"/>
              <w:bottom w:val="nil"/>
              <w:right w:val="nil"/>
            </w:tcBorders>
            <w:hideMark/>
          </w:tcPr>
          <w:p w14:paraId="7102B6DF" w14:textId="77777777" w:rsidR="00BC5735" w:rsidRPr="00C34218" w:rsidRDefault="00BC5735" w:rsidP="00BC5735">
            <w:pPr>
              <w:jc w:val="right"/>
              <w:rPr>
                <w:rFonts w:ascii="Arial" w:hAnsi="Arial" w:cs="Arial"/>
                <w:color w:val="000000"/>
                <w:sz w:val="16"/>
                <w:szCs w:val="16"/>
              </w:rPr>
            </w:pPr>
          </w:p>
        </w:tc>
        <w:tc>
          <w:tcPr>
            <w:tcW w:w="682" w:type="pct"/>
            <w:tcBorders>
              <w:top w:val="nil"/>
              <w:left w:val="nil"/>
              <w:bottom w:val="nil"/>
              <w:right w:val="nil"/>
            </w:tcBorders>
            <w:vAlign w:val="center"/>
            <w:hideMark/>
          </w:tcPr>
          <w:p w14:paraId="102E7D87" w14:textId="600EE76B"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7</w:t>
            </w:r>
          </w:p>
        </w:tc>
      </w:tr>
      <w:tr w:rsidR="003745FF" w:rsidRPr="00C34218" w14:paraId="19600211" w14:textId="77777777" w:rsidTr="008218DE">
        <w:trPr>
          <w:trHeight w:val="170"/>
        </w:trPr>
        <w:tc>
          <w:tcPr>
            <w:tcW w:w="2066" w:type="pct"/>
            <w:tcBorders>
              <w:top w:val="nil"/>
              <w:left w:val="nil"/>
              <w:bottom w:val="nil"/>
              <w:right w:val="nil"/>
            </w:tcBorders>
            <w:noWrap/>
            <w:vAlign w:val="center"/>
            <w:hideMark/>
          </w:tcPr>
          <w:p w14:paraId="25CF3CFD" w14:textId="77777777" w:rsidR="00BC5735" w:rsidRPr="00C34218" w:rsidRDefault="00BC5735" w:rsidP="00BC5735">
            <w:pPr>
              <w:rPr>
                <w:rFonts w:ascii="Arial" w:hAnsi="Arial" w:cs="Arial"/>
                <w:color w:val="000000"/>
                <w:sz w:val="16"/>
                <w:szCs w:val="16"/>
              </w:rPr>
            </w:pPr>
            <w:r w:rsidRPr="00C34218">
              <w:rPr>
                <w:rFonts w:ascii="Arial" w:hAnsi="Arial" w:cs="Arial"/>
                <w:color w:val="000000"/>
                <w:sz w:val="16"/>
                <w:szCs w:val="16"/>
              </w:rPr>
              <w:t>Descomissionamento de mina (i)</w:t>
            </w:r>
          </w:p>
        </w:tc>
        <w:tc>
          <w:tcPr>
            <w:tcW w:w="632" w:type="pct"/>
            <w:tcBorders>
              <w:top w:val="nil"/>
              <w:left w:val="nil"/>
              <w:bottom w:val="nil"/>
              <w:right w:val="nil"/>
            </w:tcBorders>
            <w:vAlign w:val="center"/>
            <w:hideMark/>
          </w:tcPr>
          <w:p w14:paraId="1A636BF0" w14:textId="720DC9D9"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w:t>
            </w:r>
          </w:p>
        </w:tc>
        <w:tc>
          <w:tcPr>
            <w:tcW w:w="87" w:type="pct"/>
            <w:tcBorders>
              <w:top w:val="nil"/>
              <w:left w:val="nil"/>
              <w:bottom w:val="nil"/>
              <w:right w:val="nil"/>
            </w:tcBorders>
            <w:hideMark/>
          </w:tcPr>
          <w:p w14:paraId="7330883D" w14:textId="77777777" w:rsidR="00BC5735" w:rsidRPr="00C34218" w:rsidRDefault="00BC5735" w:rsidP="00BC5735">
            <w:pPr>
              <w:jc w:val="right"/>
              <w:rPr>
                <w:rFonts w:ascii="Arial" w:hAnsi="Arial" w:cs="Arial"/>
                <w:color w:val="000000"/>
                <w:sz w:val="16"/>
                <w:szCs w:val="16"/>
              </w:rPr>
            </w:pPr>
          </w:p>
        </w:tc>
        <w:tc>
          <w:tcPr>
            <w:tcW w:w="696" w:type="pct"/>
            <w:tcBorders>
              <w:top w:val="nil"/>
              <w:left w:val="nil"/>
              <w:bottom w:val="nil"/>
              <w:right w:val="nil"/>
            </w:tcBorders>
            <w:vAlign w:val="center"/>
            <w:hideMark/>
          </w:tcPr>
          <w:p w14:paraId="27E772E3" w14:textId="08EB858F"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292</w:t>
            </w:r>
          </w:p>
        </w:tc>
        <w:tc>
          <w:tcPr>
            <w:tcW w:w="96" w:type="pct"/>
            <w:tcBorders>
              <w:top w:val="nil"/>
              <w:left w:val="nil"/>
              <w:bottom w:val="nil"/>
              <w:right w:val="nil"/>
            </w:tcBorders>
            <w:vAlign w:val="center"/>
            <w:hideMark/>
          </w:tcPr>
          <w:p w14:paraId="752F4980" w14:textId="77777777" w:rsidR="00BC5735" w:rsidRPr="00C34218" w:rsidRDefault="00BC5735" w:rsidP="00BC5735">
            <w:pPr>
              <w:jc w:val="right"/>
              <w:rPr>
                <w:rFonts w:ascii="Arial" w:hAnsi="Arial" w:cs="Arial"/>
                <w:color w:val="000000"/>
                <w:sz w:val="16"/>
                <w:szCs w:val="16"/>
              </w:rPr>
            </w:pPr>
          </w:p>
        </w:tc>
        <w:tc>
          <w:tcPr>
            <w:tcW w:w="654" w:type="pct"/>
            <w:tcBorders>
              <w:top w:val="nil"/>
              <w:left w:val="nil"/>
              <w:bottom w:val="nil"/>
              <w:right w:val="nil"/>
            </w:tcBorders>
            <w:vAlign w:val="center"/>
            <w:hideMark/>
          </w:tcPr>
          <w:p w14:paraId="3223A7F1" w14:textId="36A0DB19"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(18)</w:t>
            </w:r>
          </w:p>
        </w:tc>
        <w:tc>
          <w:tcPr>
            <w:tcW w:w="87" w:type="pct"/>
            <w:tcBorders>
              <w:top w:val="nil"/>
              <w:left w:val="nil"/>
              <w:bottom w:val="nil"/>
              <w:right w:val="nil"/>
            </w:tcBorders>
            <w:hideMark/>
          </w:tcPr>
          <w:p w14:paraId="1CEE8685" w14:textId="77777777" w:rsidR="00BC5735" w:rsidRPr="00C34218" w:rsidRDefault="00BC5735" w:rsidP="00BC5735">
            <w:pPr>
              <w:jc w:val="right"/>
              <w:rPr>
                <w:rFonts w:ascii="Arial" w:hAnsi="Arial" w:cs="Arial"/>
                <w:color w:val="000000"/>
                <w:sz w:val="16"/>
                <w:szCs w:val="16"/>
              </w:rPr>
            </w:pPr>
          </w:p>
        </w:tc>
        <w:tc>
          <w:tcPr>
            <w:tcW w:w="682" w:type="pct"/>
            <w:tcBorders>
              <w:top w:val="nil"/>
              <w:left w:val="nil"/>
              <w:bottom w:val="nil"/>
              <w:right w:val="nil"/>
            </w:tcBorders>
            <w:vAlign w:val="center"/>
            <w:hideMark/>
          </w:tcPr>
          <w:p w14:paraId="05AB581D" w14:textId="54EA104E"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274</w:t>
            </w:r>
          </w:p>
        </w:tc>
      </w:tr>
      <w:tr w:rsidR="003745FF" w:rsidRPr="00C34218" w14:paraId="629B36EA" w14:textId="77777777" w:rsidTr="008218DE">
        <w:trPr>
          <w:trHeight w:val="170"/>
        </w:trPr>
        <w:tc>
          <w:tcPr>
            <w:tcW w:w="2066" w:type="pct"/>
            <w:tcBorders>
              <w:top w:val="nil"/>
              <w:left w:val="nil"/>
              <w:bottom w:val="nil"/>
              <w:right w:val="nil"/>
            </w:tcBorders>
            <w:noWrap/>
            <w:vAlign w:val="center"/>
            <w:hideMark/>
          </w:tcPr>
          <w:p w14:paraId="133BFC21" w14:textId="77777777" w:rsidR="00BC5735" w:rsidRPr="00C34218" w:rsidRDefault="00BC5735" w:rsidP="00BC5735">
            <w:pPr>
              <w:rPr>
                <w:rFonts w:ascii="Arial" w:hAnsi="Arial" w:cs="Arial"/>
                <w:color w:val="000000"/>
                <w:sz w:val="16"/>
                <w:szCs w:val="16"/>
              </w:rPr>
            </w:pPr>
            <w:r w:rsidRPr="00C34218">
              <w:rPr>
                <w:rFonts w:ascii="Arial" w:hAnsi="Arial" w:cs="Arial"/>
                <w:color w:val="000000"/>
                <w:sz w:val="16"/>
                <w:szCs w:val="16"/>
              </w:rPr>
              <w:t>Direitos de lavra e jazidas</w:t>
            </w:r>
          </w:p>
        </w:tc>
        <w:tc>
          <w:tcPr>
            <w:tcW w:w="632" w:type="pct"/>
            <w:tcBorders>
              <w:top w:val="nil"/>
              <w:left w:val="nil"/>
              <w:bottom w:val="single" w:sz="4" w:space="0" w:color="auto"/>
              <w:right w:val="nil"/>
            </w:tcBorders>
            <w:vAlign w:val="center"/>
            <w:hideMark/>
          </w:tcPr>
          <w:p w14:paraId="7F442912" w14:textId="6D5C3A96"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12</w:t>
            </w:r>
          </w:p>
        </w:tc>
        <w:tc>
          <w:tcPr>
            <w:tcW w:w="87" w:type="pct"/>
            <w:tcBorders>
              <w:top w:val="nil"/>
              <w:left w:val="nil"/>
              <w:bottom w:val="nil"/>
              <w:right w:val="nil"/>
            </w:tcBorders>
            <w:hideMark/>
          </w:tcPr>
          <w:p w14:paraId="74E88262" w14:textId="77777777" w:rsidR="00BC5735" w:rsidRPr="00C34218" w:rsidRDefault="00BC5735" w:rsidP="00BC5735">
            <w:pPr>
              <w:jc w:val="right"/>
              <w:rPr>
                <w:rFonts w:ascii="Arial" w:hAnsi="Arial" w:cs="Arial"/>
                <w:color w:val="000000"/>
                <w:sz w:val="16"/>
                <w:szCs w:val="16"/>
              </w:rPr>
            </w:pPr>
          </w:p>
        </w:tc>
        <w:tc>
          <w:tcPr>
            <w:tcW w:w="696" w:type="pct"/>
            <w:tcBorders>
              <w:top w:val="nil"/>
              <w:left w:val="nil"/>
              <w:bottom w:val="single" w:sz="4" w:space="0" w:color="auto"/>
              <w:right w:val="nil"/>
            </w:tcBorders>
            <w:vAlign w:val="center"/>
            <w:hideMark/>
          </w:tcPr>
          <w:p w14:paraId="16DEEAB5" w14:textId="22B9C9F0"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w:t>
            </w:r>
          </w:p>
        </w:tc>
        <w:tc>
          <w:tcPr>
            <w:tcW w:w="96" w:type="pct"/>
            <w:tcBorders>
              <w:top w:val="nil"/>
              <w:left w:val="nil"/>
              <w:bottom w:val="nil"/>
              <w:right w:val="nil"/>
            </w:tcBorders>
            <w:vAlign w:val="center"/>
            <w:hideMark/>
          </w:tcPr>
          <w:p w14:paraId="00DED409" w14:textId="77777777" w:rsidR="00BC5735" w:rsidRPr="00C34218" w:rsidRDefault="00BC5735" w:rsidP="00BC5735">
            <w:pPr>
              <w:jc w:val="right"/>
              <w:rPr>
                <w:rFonts w:ascii="Arial" w:hAnsi="Arial" w:cs="Arial"/>
                <w:color w:val="000000"/>
                <w:sz w:val="16"/>
                <w:szCs w:val="16"/>
              </w:rPr>
            </w:pPr>
          </w:p>
        </w:tc>
        <w:tc>
          <w:tcPr>
            <w:tcW w:w="654" w:type="pct"/>
            <w:tcBorders>
              <w:top w:val="nil"/>
              <w:left w:val="nil"/>
              <w:bottom w:val="single" w:sz="4" w:space="0" w:color="auto"/>
              <w:right w:val="nil"/>
            </w:tcBorders>
            <w:vAlign w:val="center"/>
            <w:hideMark/>
          </w:tcPr>
          <w:p w14:paraId="7F790C2C" w14:textId="6DC75370"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w:t>
            </w:r>
          </w:p>
        </w:tc>
        <w:tc>
          <w:tcPr>
            <w:tcW w:w="87" w:type="pct"/>
            <w:tcBorders>
              <w:top w:val="nil"/>
              <w:left w:val="nil"/>
              <w:bottom w:val="nil"/>
              <w:right w:val="nil"/>
            </w:tcBorders>
            <w:hideMark/>
          </w:tcPr>
          <w:p w14:paraId="61D4E8F2" w14:textId="77777777" w:rsidR="00BC5735" w:rsidRPr="00C34218" w:rsidRDefault="00BC5735" w:rsidP="00BC5735">
            <w:pPr>
              <w:jc w:val="right"/>
              <w:rPr>
                <w:rFonts w:ascii="Arial" w:hAnsi="Arial" w:cs="Arial"/>
                <w:color w:val="000000"/>
                <w:sz w:val="16"/>
                <w:szCs w:val="16"/>
              </w:rPr>
            </w:pPr>
          </w:p>
        </w:tc>
        <w:tc>
          <w:tcPr>
            <w:tcW w:w="682" w:type="pct"/>
            <w:tcBorders>
              <w:top w:val="nil"/>
              <w:left w:val="nil"/>
              <w:bottom w:val="single" w:sz="4" w:space="0" w:color="auto"/>
              <w:right w:val="nil"/>
            </w:tcBorders>
            <w:vAlign w:val="center"/>
            <w:hideMark/>
          </w:tcPr>
          <w:p w14:paraId="3FF9861F" w14:textId="0F0104A4"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12</w:t>
            </w:r>
          </w:p>
        </w:tc>
      </w:tr>
      <w:tr w:rsidR="003745FF" w:rsidRPr="00C34218" w14:paraId="5DC26CCC" w14:textId="77777777" w:rsidTr="008218DE">
        <w:trPr>
          <w:trHeight w:val="170"/>
        </w:trPr>
        <w:tc>
          <w:tcPr>
            <w:tcW w:w="2066" w:type="pct"/>
            <w:tcBorders>
              <w:top w:val="nil"/>
              <w:left w:val="nil"/>
              <w:bottom w:val="nil"/>
              <w:right w:val="nil"/>
            </w:tcBorders>
            <w:noWrap/>
            <w:vAlign w:val="center"/>
            <w:hideMark/>
          </w:tcPr>
          <w:p w14:paraId="77969F2C" w14:textId="77777777" w:rsidR="00BC5735" w:rsidRPr="00C34218" w:rsidRDefault="00BC5735" w:rsidP="00BC5735">
            <w:pPr>
              <w:jc w:val="right"/>
              <w:rPr>
                <w:rFonts w:ascii="Arial" w:hAnsi="Arial" w:cs="Arial"/>
                <w:color w:val="000000"/>
                <w:sz w:val="16"/>
                <w:szCs w:val="16"/>
              </w:rPr>
            </w:pPr>
          </w:p>
        </w:tc>
        <w:tc>
          <w:tcPr>
            <w:tcW w:w="632" w:type="pct"/>
            <w:tcBorders>
              <w:top w:val="nil"/>
              <w:left w:val="nil"/>
              <w:bottom w:val="nil"/>
              <w:right w:val="nil"/>
            </w:tcBorders>
            <w:vAlign w:val="center"/>
            <w:hideMark/>
          </w:tcPr>
          <w:p w14:paraId="686557F6" w14:textId="77777777" w:rsidR="00BC5735" w:rsidRPr="00C34218" w:rsidRDefault="00BC5735" w:rsidP="00BC5735">
            <w:pPr>
              <w:rPr>
                <w:rFonts w:ascii="Arial" w:hAnsi="Arial" w:cs="Arial"/>
                <w:sz w:val="16"/>
                <w:szCs w:val="16"/>
              </w:rPr>
            </w:pPr>
          </w:p>
        </w:tc>
        <w:tc>
          <w:tcPr>
            <w:tcW w:w="87" w:type="pct"/>
            <w:tcBorders>
              <w:top w:val="nil"/>
              <w:left w:val="nil"/>
              <w:bottom w:val="nil"/>
              <w:right w:val="nil"/>
            </w:tcBorders>
            <w:hideMark/>
          </w:tcPr>
          <w:p w14:paraId="12EC77AC" w14:textId="77777777" w:rsidR="00BC5735" w:rsidRPr="00C34218" w:rsidRDefault="00BC5735" w:rsidP="00BC5735">
            <w:pPr>
              <w:jc w:val="right"/>
              <w:rPr>
                <w:rFonts w:ascii="Arial" w:hAnsi="Arial" w:cs="Arial"/>
                <w:sz w:val="16"/>
                <w:szCs w:val="16"/>
              </w:rPr>
            </w:pPr>
          </w:p>
        </w:tc>
        <w:tc>
          <w:tcPr>
            <w:tcW w:w="696" w:type="pct"/>
            <w:tcBorders>
              <w:top w:val="nil"/>
              <w:left w:val="nil"/>
              <w:bottom w:val="nil"/>
              <w:right w:val="nil"/>
            </w:tcBorders>
            <w:vAlign w:val="center"/>
            <w:hideMark/>
          </w:tcPr>
          <w:p w14:paraId="14B7CC44" w14:textId="77777777" w:rsidR="00BC5735" w:rsidRPr="00C34218" w:rsidRDefault="00BC5735" w:rsidP="00BC5735">
            <w:pPr>
              <w:rPr>
                <w:rFonts w:ascii="Arial" w:hAnsi="Arial" w:cs="Arial"/>
                <w:sz w:val="16"/>
                <w:szCs w:val="16"/>
              </w:rPr>
            </w:pPr>
          </w:p>
        </w:tc>
        <w:tc>
          <w:tcPr>
            <w:tcW w:w="96" w:type="pct"/>
            <w:tcBorders>
              <w:top w:val="nil"/>
              <w:left w:val="nil"/>
              <w:bottom w:val="nil"/>
              <w:right w:val="nil"/>
            </w:tcBorders>
            <w:vAlign w:val="center"/>
            <w:hideMark/>
          </w:tcPr>
          <w:p w14:paraId="6A240AD1" w14:textId="77777777" w:rsidR="00BC5735" w:rsidRPr="00C34218" w:rsidRDefault="00BC5735" w:rsidP="00BC5735">
            <w:pPr>
              <w:jc w:val="right"/>
              <w:rPr>
                <w:rFonts w:ascii="Arial" w:hAnsi="Arial" w:cs="Arial"/>
                <w:sz w:val="16"/>
                <w:szCs w:val="16"/>
              </w:rPr>
            </w:pPr>
          </w:p>
        </w:tc>
        <w:tc>
          <w:tcPr>
            <w:tcW w:w="654" w:type="pct"/>
            <w:tcBorders>
              <w:top w:val="nil"/>
              <w:left w:val="nil"/>
              <w:bottom w:val="nil"/>
              <w:right w:val="nil"/>
            </w:tcBorders>
            <w:vAlign w:val="center"/>
            <w:hideMark/>
          </w:tcPr>
          <w:p w14:paraId="03BFE406" w14:textId="77777777" w:rsidR="00BC5735" w:rsidRPr="00C34218" w:rsidRDefault="00BC5735" w:rsidP="00BC5735">
            <w:pPr>
              <w:jc w:val="right"/>
              <w:rPr>
                <w:rFonts w:ascii="Arial" w:hAnsi="Arial" w:cs="Arial"/>
                <w:sz w:val="16"/>
                <w:szCs w:val="16"/>
              </w:rPr>
            </w:pPr>
          </w:p>
        </w:tc>
        <w:tc>
          <w:tcPr>
            <w:tcW w:w="87" w:type="pct"/>
            <w:tcBorders>
              <w:top w:val="nil"/>
              <w:left w:val="nil"/>
              <w:bottom w:val="nil"/>
              <w:right w:val="nil"/>
            </w:tcBorders>
            <w:hideMark/>
          </w:tcPr>
          <w:p w14:paraId="739B6376" w14:textId="77777777" w:rsidR="00BC5735" w:rsidRPr="00C34218" w:rsidRDefault="00BC5735" w:rsidP="00BC5735">
            <w:pPr>
              <w:jc w:val="right"/>
              <w:rPr>
                <w:rFonts w:ascii="Arial" w:hAnsi="Arial" w:cs="Arial"/>
                <w:sz w:val="16"/>
                <w:szCs w:val="16"/>
              </w:rPr>
            </w:pPr>
          </w:p>
        </w:tc>
        <w:tc>
          <w:tcPr>
            <w:tcW w:w="682" w:type="pct"/>
            <w:tcBorders>
              <w:top w:val="nil"/>
              <w:left w:val="nil"/>
              <w:bottom w:val="nil"/>
              <w:right w:val="nil"/>
            </w:tcBorders>
            <w:vAlign w:val="center"/>
            <w:hideMark/>
          </w:tcPr>
          <w:p w14:paraId="2B43A94B" w14:textId="77777777" w:rsidR="00BC5735" w:rsidRPr="00C34218" w:rsidRDefault="00BC5735" w:rsidP="00BC5735">
            <w:pPr>
              <w:rPr>
                <w:rFonts w:ascii="Arial" w:hAnsi="Arial" w:cs="Arial"/>
                <w:sz w:val="16"/>
                <w:szCs w:val="16"/>
              </w:rPr>
            </w:pPr>
          </w:p>
        </w:tc>
      </w:tr>
      <w:tr w:rsidR="003745FF" w:rsidRPr="00C34218" w14:paraId="280D0A70" w14:textId="77777777" w:rsidTr="00052A90">
        <w:trPr>
          <w:trHeight w:val="170"/>
        </w:trPr>
        <w:tc>
          <w:tcPr>
            <w:tcW w:w="2066" w:type="pct"/>
            <w:tcBorders>
              <w:top w:val="nil"/>
              <w:left w:val="nil"/>
              <w:bottom w:val="nil"/>
              <w:right w:val="nil"/>
            </w:tcBorders>
            <w:noWrap/>
            <w:vAlign w:val="center"/>
            <w:hideMark/>
          </w:tcPr>
          <w:p w14:paraId="06D4C40D" w14:textId="77777777" w:rsidR="00BC5735" w:rsidRPr="00C34218" w:rsidRDefault="00BC5735" w:rsidP="00BC5735">
            <w:pPr>
              <w:jc w:val="right"/>
              <w:rPr>
                <w:rFonts w:ascii="Arial" w:hAnsi="Arial" w:cs="Arial"/>
                <w:sz w:val="16"/>
                <w:szCs w:val="16"/>
              </w:rPr>
            </w:pPr>
          </w:p>
        </w:tc>
        <w:tc>
          <w:tcPr>
            <w:tcW w:w="632" w:type="pct"/>
            <w:tcBorders>
              <w:top w:val="nil"/>
              <w:left w:val="nil"/>
              <w:bottom w:val="single" w:sz="4" w:space="0" w:color="auto"/>
              <w:right w:val="nil"/>
            </w:tcBorders>
            <w:vAlign w:val="center"/>
            <w:hideMark/>
          </w:tcPr>
          <w:p w14:paraId="2B71D674" w14:textId="520DDC29"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19</w:t>
            </w:r>
          </w:p>
        </w:tc>
        <w:tc>
          <w:tcPr>
            <w:tcW w:w="87" w:type="pct"/>
            <w:tcBorders>
              <w:top w:val="nil"/>
              <w:left w:val="nil"/>
              <w:bottom w:val="nil"/>
              <w:right w:val="nil"/>
            </w:tcBorders>
            <w:noWrap/>
            <w:vAlign w:val="center"/>
            <w:hideMark/>
          </w:tcPr>
          <w:p w14:paraId="493CEEAA" w14:textId="77777777" w:rsidR="00BC5735" w:rsidRPr="00C34218" w:rsidRDefault="00BC5735" w:rsidP="00BC5735">
            <w:pPr>
              <w:jc w:val="right"/>
              <w:rPr>
                <w:rFonts w:ascii="Arial" w:hAnsi="Arial" w:cs="Arial"/>
                <w:color w:val="000000"/>
                <w:sz w:val="16"/>
                <w:szCs w:val="16"/>
              </w:rPr>
            </w:pPr>
          </w:p>
        </w:tc>
        <w:tc>
          <w:tcPr>
            <w:tcW w:w="696" w:type="pct"/>
            <w:tcBorders>
              <w:top w:val="nil"/>
              <w:left w:val="nil"/>
              <w:bottom w:val="single" w:sz="4" w:space="0" w:color="auto"/>
              <w:right w:val="nil"/>
            </w:tcBorders>
            <w:vAlign w:val="center"/>
            <w:hideMark/>
          </w:tcPr>
          <w:p w14:paraId="419CD762" w14:textId="6C8FE139"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292</w:t>
            </w:r>
          </w:p>
        </w:tc>
        <w:tc>
          <w:tcPr>
            <w:tcW w:w="96" w:type="pct"/>
            <w:tcBorders>
              <w:top w:val="nil"/>
              <w:left w:val="nil"/>
              <w:bottom w:val="nil"/>
              <w:right w:val="nil"/>
            </w:tcBorders>
            <w:vAlign w:val="center"/>
            <w:hideMark/>
          </w:tcPr>
          <w:p w14:paraId="38FFAC75" w14:textId="77777777" w:rsidR="00BC5735" w:rsidRPr="00C34218" w:rsidRDefault="00BC5735" w:rsidP="00BC5735">
            <w:pPr>
              <w:jc w:val="right"/>
              <w:rPr>
                <w:rFonts w:ascii="Arial" w:hAnsi="Arial" w:cs="Arial"/>
                <w:color w:val="000000"/>
                <w:sz w:val="16"/>
                <w:szCs w:val="16"/>
              </w:rPr>
            </w:pPr>
          </w:p>
        </w:tc>
        <w:tc>
          <w:tcPr>
            <w:tcW w:w="654" w:type="pct"/>
            <w:tcBorders>
              <w:top w:val="nil"/>
              <w:left w:val="nil"/>
              <w:bottom w:val="single" w:sz="4" w:space="0" w:color="auto"/>
              <w:right w:val="nil"/>
            </w:tcBorders>
            <w:vAlign w:val="center"/>
            <w:hideMark/>
          </w:tcPr>
          <w:p w14:paraId="4387E6E3" w14:textId="33DFC8A0"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(18)</w:t>
            </w:r>
          </w:p>
        </w:tc>
        <w:tc>
          <w:tcPr>
            <w:tcW w:w="87" w:type="pct"/>
            <w:tcBorders>
              <w:top w:val="nil"/>
              <w:left w:val="nil"/>
              <w:bottom w:val="nil"/>
              <w:right w:val="nil"/>
            </w:tcBorders>
            <w:noWrap/>
            <w:vAlign w:val="bottom"/>
            <w:hideMark/>
          </w:tcPr>
          <w:p w14:paraId="4FB158E6" w14:textId="77777777" w:rsidR="00BC5735" w:rsidRPr="00C34218" w:rsidRDefault="00BC5735" w:rsidP="00BC5735">
            <w:pPr>
              <w:jc w:val="right"/>
              <w:rPr>
                <w:rFonts w:ascii="Arial" w:hAnsi="Arial" w:cs="Arial"/>
                <w:color w:val="000000"/>
                <w:sz w:val="16"/>
                <w:szCs w:val="16"/>
              </w:rPr>
            </w:pPr>
          </w:p>
        </w:tc>
        <w:tc>
          <w:tcPr>
            <w:tcW w:w="682" w:type="pct"/>
            <w:tcBorders>
              <w:top w:val="nil"/>
              <w:left w:val="nil"/>
              <w:bottom w:val="single" w:sz="4" w:space="0" w:color="auto"/>
              <w:right w:val="nil"/>
            </w:tcBorders>
            <w:vAlign w:val="center"/>
            <w:hideMark/>
          </w:tcPr>
          <w:p w14:paraId="61AC3F80" w14:textId="3635FCBF"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293</w:t>
            </w:r>
          </w:p>
        </w:tc>
      </w:tr>
      <w:tr w:rsidR="003745FF" w:rsidRPr="00C34218" w14:paraId="44E75BE3" w14:textId="77777777" w:rsidTr="00052A90">
        <w:trPr>
          <w:trHeight w:val="170"/>
        </w:trPr>
        <w:tc>
          <w:tcPr>
            <w:tcW w:w="2066" w:type="pct"/>
            <w:tcBorders>
              <w:top w:val="nil"/>
              <w:left w:val="nil"/>
              <w:bottom w:val="nil"/>
              <w:right w:val="nil"/>
            </w:tcBorders>
            <w:noWrap/>
            <w:vAlign w:val="center"/>
            <w:hideMark/>
          </w:tcPr>
          <w:p w14:paraId="1756249C" w14:textId="77777777" w:rsidR="00BC5735" w:rsidRPr="00C34218" w:rsidRDefault="00BC5735" w:rsidP="00BC5735">
            <w:pPr>
              <w:rPr>
                <w:rFonts w:ascii="Arial" w:hAnsi="Arial" w:cs="Arial"/>
                <w:b/>
                <w:bCs/>
                <w:color w:val="000000"/>
                <w:sz w:val="16"/>
                <w:szCs w:val="16"/>
              </w:rPr>
            </w:pPr>
            <w:r w:rsidRPr="00C34218">
              <w:rPr>
                <w:rFonts w:ascii="Arial" w:hAnsi="Arial" w:cs="Arial"/>
                <w:b/>
                <w:bCs/>
                <w:color w:val="000000"/>
                <w:sz w:val="16"/>
                <w:szCs w:val="16"/>
              </w:rPr>
              <w:t>Amortização</w:t>
            </w:r>
          </w:p>
        </w:tc>
        <w:tc>
          <w:tcPr>
            <w:tcW w:w="632" w:type="pct"/>
            <w:tcBorders>
              <w:top w:val="single" w:sz="4" w:space="0" w:color="auto"/>
              <w:left w:val="nil"/>
              <w:bottom w:val="nil"/>
              <w:right w:val="nil"/>
            </w:tcBorders>
            <w:noWrap/>
            <w:vAlign w:val="center"/>
            <w:hideMark/>
          </w:tcPr>
          <w:p w14:paraId="5EC737CE" w14:textId="77777777" w:rsidR="00BC5735" w:rsidRPr="00C34218" w:rsidRDefault="00BC5735" w:rsidP="00BC5735">
            <w:pPr>
              <w:rPr>
                <w:rFonts w:ascii="Arial" w:hAnsi="Arial" w:cs="Arial"/>
                <w:b/>
                <w:bCs/>
                <w:color w:val="000000"/>
                <w:sz w:val="16"/>
                <w:szCs w:val="16"/>
              </w:rPr>
            </w:pPr>
          </w:p>
        </w:tc>
        <w:tc>
          <w:tcPr>
            <w:tcW w:w="87" w:type="pct"/>
            <w:tcBorders>
              <w:top w:val="nil"/>
              <w:left w:val="nil"/>
              <w:bottom w:val="nil"/>
              <w:right w:val="nil"/>
            </w:tcBorders>
            <w:noWrap/>
            <w:vAlign w:val="center"/>
            <w:hideMark/>
          </w:tcPr>
          <w:p w14:paraId="1BB4D073" w14:textId="77777777" w:rsidR="00BC5735" w:rsidRPr="00C34218" w:rsidRDefault="00BC5735" w:rsidP="00BC5735">
            <w:pPr>
              <w:rPr>
                <w:rFonts w:ascii="Arial" w:hAnsi="Arial" w:cs="Arial"/>
                <w:sz w:val="16"/>
                <w:szCs w:val="16"/>
              </w:rPr>
            </w:pPr>
          </w:p>
        </w:tc>
        <w:tc>
          <w:tcPr>
            <w:tcW w:w="696" w:type="pct"/>
            <w:tcBorders>
              <w:top w:val="single" w:sz="4" w:space="0" w:color="auto"/>
              <w:left w:val="nil"/>
              <w:bottom w:val="nil"/>
              <w:right w:val="nil"/>
            </w:tcBorders>
            <w:vAlign w:val="center"/>
            <w:hideMark/>
          </w:tcPr>
          <w:p w14:paraId="02AD93DD" w14:textId="77777777" w:rsidR="00BC5735" w:rsidRPr="00C34218" w:rsidRDefault="00BC5735" w:rsidP="00BC5735">
            <w:pPr>
              <w:rPr>
                <w:rFonts w:ascii="Arial" w:hAnsi="Arial" w:cs="Arial"/>
                <w:sz w:val="16"/>
                <w:szCs w:val="16"/>
              </w:rPr>
            </w:pPr>
          </w:p>
        </w:tc>
        <w:tc>
          <w:tcPr>
            <w:tcW w:w="96" w:type="pct"/>
            <w:tcBorders>
              <w:top w:val="nil"/>
              <w:left w:val="nil"/>
              <w:bottom w:val="nil"/>
              <w:right w:val="nil"/>
            </w:tcBorders>
            <w:vAlign w:val="center"/>
            <w:hideMark/>
          </w:tcPr>
          <w:p w14:paraId="580E2EB8" w14:textId="77777777" w:rsidR="00BC5735" w:rsidRPr="00C34218" w:rsidRDefault="00BC5735" w:rsidP="00BC5735">
            <w:pPr>
              <w:rPr>
                <w:rFonts w:ascii="Arial" w:hAnsi="Arial" w:cs="Arial"/>
                <w:sz w:val="16"/>
                <w:szCs w:val="16"/>
              </w:rPr>
            </w:pPr>
          </w:p>
        </w:tc>
        <w:tc>
          <w:tcPr>
            <w:tcW w:w="654" w:type="pct"/>
            <w:tcBorders>
              <w:top w:val="single" w:sz="4" w:space="0" w:color="auto"/>
              <w:left w:val="nil"/>
              <w:bottom w:val="nil"/>
              <w:right w:val="nil"/>
            </w:tcBorders>
            <w:vAlign w:val="center"/>
            <w:hideMark/>
          </w:tcPr>
          <w:p w14:paraId="332333D8" w14:textId="77777777" w:rsidR="00BC5735" w:rsidRPr="00C34218" w:rsidRDefault="00BC5735" w:rsidP="00BC5735">
            <w:pPr>
              <w:rPr>
                <w:rFonts w:ascii="Arial" w:hAnsi="Arial" w:cs="Arial"/>
                <w:sz w:val="16"/>
                <w:szCs w:val="16"/>
              </w:rPr>
            </w:pPr>
          </w:p>
        </w:tc>
        <w:tc>
          <w:tcPr>
            <w:tcW w:w="87" w:type="pct"/>
            <w:tcBorders>
              <w:top w:val="nil"/>
              <w:left w:val="nil"/>
              <w:bottom w:val="nil"/>
              <w:right w:val="nil"/>
            </w:tcBorders>
            <w:vAlign w:val="center"/>
            <w:hideMark/>
          </w:tcPr>
          <w:p w14:paraId="6888BEA2" w14:textId="77777777" w:rsidR="00BC5735" w:rsidRPr="00C34218" w:rsidRDefault="00BC5735" w:rsidP="00BC5735">
            <w:pPr>
              <w:rPr>
                <w:rFonts w:ascii="Arial" w:hAnsi="Arial" w:cs="Arial"/>
                <w:sz w:val="16"/>
                <w:szCs w:val="16"/>
              </w:rPr>
            </w:pPr>
          </w:p>
        </w:tc>
        <w:tc>
          <w:tcPr>
            <w:tcW w:w="682" w:type="pct"/>
            <w:tcBorders>
              <w:top w:val="single" w:sz="4" w:space="0" w:color="auto"/>
              <w:left w:val="nil"/>
              <w:bottom w:val="nil"/>
              <w:right w:val="nil"/>
            </w:tcBorders>
            <w:noWrap/>
            <w:vAlign w:val="center"/>
            <w:hideMark/>
          </w:tcPr>
          <w:p w14:paraId="61062C89" w14:textId="77777777" w:rsidR="00BC5735" w:rsidRPr="00C34218" w:rsidRDefault="00BC5735" w:rsidP="00BC5735">
            <w:pPr>
              <w:rPr>
                <w:rFonts w:ascii="Arial" w:hAnsi="Arial" w:cs="Arial"/>
                <w:sz w:val="16"/>
                <w:szCs w:val="16"/>
              </w:rPr>
            </w:pPr>
          </w:p>
        </w:tc>
      </w:tr>
      <w:tr w:rsidR="003745FF" w:rsidRPr="00C34218" w14:paraId="0603B987" w14:textId="77777777" w:rsidTr="008218DE">
        <w:trPr>
          <w:trHeight w:val="170"/>
        </w:trPr>
        <w:tc>
          <w:tcPr>
            <w:tcW w:w="2066" w:type="pct"/>
            <w:tcBorders>
              <w:top w:val="nil"/>
              <w:left w:val="nil"/>
              <w:bottom w:val="nil"/>
              <w:right w:val="nil"/>
            </w:tcBorders>
            <w:noWrap/>
            <w:vAlign w:val="center"/>
            <w:hideMark/>
          </w:tcPr>
          <w:p w14:paraId="7ABCDE51" w14:textId="77777777" w:rsidR="00BC5735" w:rsidRPr="00C34218" w:rsidRDefault="00BC5735" w:rsidP="00BC5735">
            <w:pPr>
              <w:rPr>
                <w:rFonts w:ascii="Arial" w:hAnsi="Arial" w:cs="Arial"/>
                <w:color w:val="000000"/>
                <w:sz w:val="16"/>
                <w:szCs w:val="16"/>
              </w:rPr>
            </w:pPr>
            <w:r w:rsidRPr="00C34218">
              <w:rPr>
                <w:rFonts w:ascii="Arial" w:hAnsi="Arial" w:cs="Arial"/>
                <w:color w:val="000000"/>
                <w:sz w:val="16"/>
                <w:szCs w:val="16"/>
              </w:rPr>
              <w:t>Descomissionamento de mina (i)</w:t>
            </w:r>
          </w:p>
        </w:tc>
        <w:tc>
          <w:tcPr>
            <w:tcW w:w="632" w:type="pct"/>
            <w:tcBorders>
              <w:top w:val="nil"/>
              <w:left w:val="nil"/>
              <w:bottom w:val="nil"/>
              <w:right w:val="nil"/>
            </w:tcBorders>
            <w:vAlign w:val="center"/>
            <w:hideMark/>
          </w:tcPr>
          <w:p w14:paraId="3AA9B4E0" w14:textId="5B671A70"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w:t>
            </w:r>
          </w:p>
        </w:tc>
        <w:tc>
          <w:tcPr>
            <w:tcW w:w="87" w:type="pct"/>
            <w:tcBorders>
              <w:top w:val="nil"/>
              <w:left w:val="nil"/>
              <w:bottom w:val="nil"/>
              <w:right w:val="nil"/>
            </w:tcBorders>
            <w:hideMark/>
          </w:tcPr>
          <w:p w14:paraId="1B8CBB23" w14:textId="77777777" w:rsidR="00BC5735" w:rsidRPr="00C34218" w:rsidRDefault="00BC5735" w:rsidP="00BC5735">
            <w:pPr>
              <w:jc w:val="right"/>
              <w:rPr>
                <w:rFonts w:ascii="Arial" w:hAnsi="Arial" w:cs="Arial"/>
                <w:color w:val="000000"/>
                <w:sz w:val="16"/>
                <w:szCs w:val="16"/>
              </w:rPr>
            </w:pPr>
          </w:p>
        </w:tc>
        <w:tc>
          <w:tcPr>
            <w:tcW w:w="696" w:type="pct"/>
            <w:tcBorders>
              <w:top w:val="nil"/>
              <w:left w:val="nil"/>
              <w:bottom w:val="nil"/>
              <w:right w:val="nil"/>
            </w:tcBorders>
            <w:vAlign w:val="center"/>
            <w:hideMark/>
          </w:tcPr>
          <w:p w14:paraId="00F3E551" w14:textId="5BE3273E"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(4)</w:t>
            </w:r>
          </w:p>
        </w:tc>
        <w:tc>
          <w:tcPr>
            <w:tcW w:w="96" w:type="pct"/>
            <w:tcBorders>
              <w:top w:val="nil"/>
              <w:left w:val="nil"/>
              <w:bottom w:val="nil"/>
              <w:right w:val="nil"/>
            </w:tcBorders>
            <w:vAlign w:val="center"/>
            <w:hideMark/>
          </w:tcPr>
          <w:p w14:paraId="27B0FF5D" w14:textId="77777777" w:rsidR="00BC5735" w:rsidRPr="00C34218" w:rsidRDefault="00BC5735" w:rsidP="00BC5735">
            <w:pPr>
              <w:jc w:val="right"/>
              <w:rPr>
                <w:rFonts w:ascii="Arial" w:hAnsi="Arial" w:cs="Arial"/>
                <w:color w:val="000000"/>
                <w:sz w:val="16"/>
                <w:szCs w:val="16"/>
              </w:rPr>
            </w:pPr>
          </w:p>
        </w:tc>
        <w:tc>
          <w:tcPr>
            <w:tcW w:w="654" w:type="pct"/>
            <w:tcBorders>
              <w:top w:val="nil"/>
              <w:left w:val="nil"/>
              <w:bottom w:val="nil"/>
              <w:right w:val="nil"/>
            </w:tcBorders>
            <w:vAlign w:val="center"/>
            <w:hideMark/>
          </w:tcPr>
          <w:p w14:paraId="4C414955" w14:textId="0E702ED2"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w:t>
            </w:r>
          </w:p>
        </w:tc>
        <w:tc>
          <w:tcPr>
            <w:tcW w:w="87" w:type="pct"/>
            <w:tcBorders>
              <w:top w:val="nil"/>
              <w:left w:val="nil"/>
              <w:bottom w:val="nil"/>
              <w:right w:val="nil"/>
            </w:tcBorders>
            <w:hideMark/>
          </w:tcPr>
          <w:p w14:paraId="7FA73035" w14:textId="77777777" w:rsidR="00BC5735" w:rsidRPr="00C34218" w:rsidRDefault="00BC5735" w:rsidP="00BC5735">
            <w:pPr>
              <w:jc w:val="right"/>
              <w:rPr>
                <w:rFonts w:ascii="Arial" w:hAnsi="Arial" w:cs="Arial"/>
                <w:color w:val="000000"/>
                <w:sz w:val="16"/>
                <w:szCs w:val="16"/>
              </w:rPr>
            </w:pPr>
          </w:p>
        </w:tc>
        <w:tc>
          <w:tcPr>
            <w:tcW w:w="682" w:type="pct"/>
            <w:tcBorders>
              <w:top w:val="nil"/>
              <w:left w:val="nil"/>
              <w:bottom w:val="nil"/>
              <w:right w:val="nil"/>
            </w:tcBorders>
            <w:vAlign w:val="center"/>
            <w:hideMark/>
          </w:tcPr>
          <w:p w14:paraId="4BF1602F" w14:textId="7A487BF4"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(4)</w:t>
            </w:r>
          </w:p>
        </w:tc>
      </w:tr>
      <w:tr w:rsidR="003745FF" w:rsidRPr="00C34218" w14:paraId="3E336C90" w14:textId="77777777" w:rsidTr="008218DE">
        <w:trPr>
          <w:trHeight w:val="170"/>
        </w:trPr>
        <w:tc>
          <w:tcPr>
            <w:tcW w:w="2066" w:type="pct"/>
            <w:tcBorders>
              <w:top w:val="nil"/>
              <w:left w:val="nil"/>
              <w:bottom w:val="nil"/>
              <w:right w:val="nil"/>
            </w:tcBorders>
            <w:noWrap/>
            <w:vAlign w:val="center"/>
            <w:hideMark/>
          </w:tcPr>
          <w:p w14:paraId="57F12A56" w14:textId="77777777" w:rsidR="00BC5735" w:rsidRPr="00C34218" w:rsidRDefault="00BC5735" w:rsidP="00BC5735">
            <w:pPr>
              <w:rPr>
                <w:rFonts w:ascii="Arial" w:hAnsi="Arial" w:cs="Arial"/>
                <w:color w:val="000000"/>
                <w:sz w:val="16"/>
                <w:szCs w:val="16"/>
              </w:rPr>
            </w:pPr>
            <w:r w:rsidRPr="00C34218">
              <w:rPr>
                <w:rFonts w:ascii="Arial" w:hAnsi="Arial" w:cs="Arial"/>
                <w:color w:val="000000"/>
                <w:sz w:val="16"/>
                <w:szCs w:val="16"/>
              </w:rPr>
              <w:t>Direitos de lavra e jazidas</w:t>
            </w:r>
          </w:p>
        </w:tc>
        <w:tc>
          <w:tcPr>
            <w:tcW w:w="632" w:type="pct"/>
            <w:tcBorders>
              <w:top w:val="nil"/>
              <w:left w:val="nil"/>
              <w:bottom w:val="single" w:sz="4" w:space="0" w:color="auto"/>
              <w:right w:val="nil"/>
            </w:tcBorders>
            <w:vAlign w:val="center"/>
            <w:hideMark/>
          </w:tcPr>
          <w:p w14:paraId="59F20B38" w14:textId="1761E7F8"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(1)</w:t>
            </w:r>
          </w:p>
        </w:tc>
        <w:tc>
          <w:tcPr>
            <w:tcW w:w="87" w:type="pct"/>
            <w:tcBorders>
              <w:top w:val="nil"/>
              <w:left w:val="nil"/>
              <w:bottom w:val="nil"/>
              <w:right w:val="nil"/>
            </w:tcBorders>
            <w:hideMark/>
          </w:tcPr>
          <w:p w14:paraId="35A5455A" w14:textId="77777777" w:rsidR="00BC5735" w:rsidRPr="00C34218" w:rsidRDefault="00BC5735" w:rsidP="00BC5735">
            <w:pPr>
              <w:jc w:val="right"/>
              <w:rPr>
                <w:rFonts w:ascii="Arial" w:hAnsi="Arial" w:cs="Arial"/>
                <w:color w:val="000000"/>
                <w:sz w:val="16"/>
                <w:szCs w:val="16"/>
              </w:rPr>
            </w:pPr>
          </w:p>
        </w:tc>
        <w:tc>
          <w:tcPr>
            <w:tcW w:w="696" w:type="pct"/>
            <w:tcBorders>
              <w:top w:val="nil"/>
              <w:left w:val="nil"/>
              <w:bottom w:val="single" w:sz="4" w:space="0" w:color="auto"/>
              <w:right w:val="nil"/>
            </w:tcBorders>
            <w:vAlign w:val="center"/>
            <w:hideMark/>
          </w:tcPr>
          <w:p w14:paraId="206257A7" w14:textId="730AC0B4"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w:t>
            </w:r>
          </w:p>
        </w:tc>
        <w:tc>
          <w:tcPr>
            <w:tcW w:w="96" w:type="pct"/>
            <w:tcBorders>
              <w:top w:val="nil"/>
              <w:left w:val="nil"/>
              <w:bottom w:val="nil"/>
              <w:right w:val="nil"/>
            </w:tcBorders>
            <w:vAlign w:val="center"/>
            <w:hideMark/>
          </w:tcPr>
          <w:p w14:paraId="77C95FDB" w14:textId="77777777" w:rsidR="00BC5735" w:rsidRPr="00C34218" w:rsidRDefault="00BC5735" w:rsidP="00BC5735">
            <w:pPr>
              <w:jc w:val="right"/>
              <w:rPr>
                <w:rFonts w:ascii="Arial" w:hAnsi="Arial" w:cs="Arial"/>
                <w:color w:val="000000"/>
                <w:sz w:val="16"/>
                <w:szCs w:val="16"/>
              </w:rPr>
            </w:pPr>
          </w:p>
        </w:tc>
        <w:tc>
          <w:tcPr>
            <w:tcW w:w="654" w:type="pct"/>
            <w:tcBorders>
              <w:top w:val="nil"/>
              <w:left w:val="nil"/>
              <w:bottom w:val="single" w:sz="4" w:space="0" w:color="auto"/>
              <w:right w:val="nil"/>
            </w:tcBorders>
            <w:vAlign w:val="center"/>
            <w:hideMark/>
          </w:tcPr>
          <w:p w14:paraId="036F4BA0" w14:textId="71C965AD"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w:t>
            </w:r>
          </w:p>
        </w:tc>
        <w:tc>
          <w:tcPr>
            <w:tcW w:w="87" w:type="pct"/>
            <w:tcBorders>
              <w:top w:val="nil"/>
              <w:left w:val="nil"/>
              <w:bottom w:val="nil"/>
              <w:right w:val="nil"/>
            </w:tcBorders>
            <w:hideMark/>
          </w:tcPr>
          <w:p w14:paraId="5FB4DE5D" w14:textId="77777777" w:rsidR="00BC5735" w:rsidRPr="00C34218" w:rsidRDefault="00BC5735" w:rsidP="00BC5735">
            <w:pPr>
              <w:jc w:val="right"/>
              <w:rPr>
                <w:rFonts w:ascii="Arial" w:hAnsi="Arial" w:cs="Arial"/>
                <w:color w:val="000000"/>
                <w:sz w:val="16"/>
                <w:szCs w:val="16"/>
              </w:rPr>
            </w:pPr>
          </w:p>
        </w:tc>
        <w:tc>
          <w:tcPr>
            <w:tcW w:w="682" w:type="pct"/>
            <w:tcBorders>
              <w:top w:val="nil"/>
              <w:left w:val="nil"/>
              <w:bottom w:val="single" w:sz="4" w:space="0" w:color="auto"/>
              <w:right w:val="nil"/>
            </w:tcBorders>
            <w:vAlign w:val="center"/>
            <w:hideMark/>
          </w:tcPr>
          <w:p w14:paraId="38C37A31" w14:textId="002127EE"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(1)</w:t>
            </w:r>
          </w:p>
        </w:tc>
      </w:tr>
      <w:tr w:rsidR="003745FF" w:rsidRPr="00C34218" w14:paraId="6608F953" w14:textId="77777777" w:rsidTr="008218DE">
        <w:trPr>
          <w:trHeight w:val="170"/>
        </w:trPr>
        <w:tc>
          <w:tcPr>
            <w:tcW w:w="2066" w:type="pct"/>
            <w:tcBorders>
              <w:top w:val="nil"/>
              <w:left w:val="nil"/>
              <w:bottom w:val="nil"/>
              <w:right w:val="nil"/>
            </w:tcBorders>
            <w:noWrap/>
            <w:vAlign w:val="center"/>
            <w:hideMark/>
          </w:tcPr>
          <w:p w14:paraId="55D8A415" w14:textId="77777777" w:rsidR="00BC5735" w:rsidRPr="00C34218" w:rsidRDefault="00BC5735" w:rsidP="00BC5735">
            <w:pPr>
              <w:jc w:val="right"/>
              <w:rPr>
                <w:rFonts w:ascii="Arial" w:hAnsi="Arial" w:cs="Arial"/>
                <w:color w:val="000000"/>
                <w:sz w:val="16"/>
                <w:szCs w:val="16"/>
              </w:rPr>
            </w:pPr>
          </w:p>
        </w:tc>
        <w:tc>
          <w:tcPr>
            <w:tcW w:w="632" w:type="pct"/>
            <w:tcBorders>
              <w:top w:val="nil"/>
              <w:left w:val="nil"/>
              <w:bottom w:val="nil"/>
              <w:right w:val="nil"/>
            </w:tcBorders>
            <w:vAlign w:val="center"/>
            <w:hideMark/>
          </w:tcPr>
          <w:p w14:paraId="731B9650" w14:textId="77777777" w:rsidR="00BC5735" w:rsidRPr="00C34218" w:rsidRDefault="00BC5735" w:rsidP="00BC5735">
            <w:pPr>
              <w:rPr>
                <w:rFonts w:ascii="Arial" w:hAnsi="Arial" w:cs="Arial"/>
                <w:sz w:val="16"/>
                <w:szCs w:val="16"/>
              </w:rPr>
            </w:pPr>
          </w:p>
        </w:tc>
        <w:tc>
          <w:tcPr>
            <w:tcW w:w="87" w:type="pct"/>
            <w:tcBorders>
              <w:top w:val="nil"/>
              <w:left w:val="nil"/>
              <w:bottom w:val="nil"/>
              <w:right w:val="nil"/>
            </w:tcBorders>
            <w:hideMark/>
          </w:tcPr>
          <w:p w14:paraId="04626F5B" w14:textId="77777777" w:rsidR="00BC5735" w:rsidRPr="00C34218" w:rsidRDefault="00BC5735" w:rsidP="00BC5735">
            <w:pPr>
              <w:jc w:val="right"/>
              <w:rPr>
                <w:rFonts w:ascii="Arial" w:hAnsi="Arial" w:cs="Arial"/>
                <w:sz w:val="16"/>
                <w:szCs w:val="16"/>
              </w:rPr>
            </w:pPr>
          </w:p>
        </w:tc>
        <w:tc>
          <w:tcPr>
            <w:tcW w:w="696" w:type="pct"/>
            <w:tcBorders>
              <w:top w:val="nil"/>
              <w:left w:val="nil"/>
              <w:bottom w:val="nil"/>
              <w:right w:val="nil"/>
            </w:tcBorders>
            <w:vAlign w:val="center"/>
            <w:hideMark/>
          </w:tcPr>
          <w:p w14:paraId="4F56A5F0" w14:textId="77777777" w:rsidR="00BC5735" w:rsidRPr="00C34218" w:rsidRDefault="00BC5735" w:rsidP="00BC5735">
            <w:pPr>
              <w:rPr>
                <w:rFonts w:ascii="Arial" w:hAnsi="Arial" w:cs="Arial"/>
                <w:sz w:val="16"/>
                <w:szCs w:val="16"/>
              </w:rPr>
            </w:pPr>
          </w:p>
        </w:tc>
        <w:tc>
          <w:tcPr>
            <w:tcW w:w="96" w:type="pct"/>
            <w:tcBorders>
              <w:top w:val="nil"/>
              <w:left w:val="nil"/>
              <w:bottom w:val="nil"/>
              <w:right w:val="nil"/>
            </w:tcBorders>
            <w:vAlign w:val="center"/>
            <w:hideMark/>
          </w:tcPr>
          <w:p w14:paraId="4A28C4A6" w14:textId="77777777" w:rsidR="00BC5735" w:rsidRPr="00C34218" w:rsidRDefault="00BC5735" w:rsidP="00BC5735">
            <w:pPr>
              <w:jc w:val="right"/>
              <w:rPr>
                <w:rFonts w:ascii="Arial" w:hAnsi="Arial" w:cs="Arial"/>
                <w:sz w:val="16"/>
                <w:szCs w:val="16"/>
              </w:rPr>
            </w:pPr>
          </w:p>
        </w:tc>
        <w:tc>
          <w:tcPr>
            <w:tcW w:w="654" w:type="pct"/>
            <w:tcBorders>
              <w:top w:val="nil"/>
              <w:left w:val="nil"/>
              <w:bottom w:val="nil"/>
              <w:right w:val="nil"/>
            </w:tcBorders>
            <w:vAlign w:val="center"/>
            <w:hideMark/>
          </w:tcPr>
          <w:p w14:paraId="190CF3B1" w14:textId="77777777" w:rsidR="00BC5735" w:rsidRPr="00C34218" w:rsidRDefault="00BC5735" w:rsidP="00BC5735">
            <w:pPr>
              <w:jc w:val="right"/>
              <w:rPr>
                <w:rFonts w:ascii="Arial" w:hAnsi="Arial" w:cs="Arial"/>
                <w:sz w:val="16"/>
                <w:szCs w:val="16"/>
              </w:rPr>
            </w:pPr>
          </w:p>
        </w:tc>
        <w:tc>
          <w:tcPr>
            <w:tcW w:w="87" w:type="pct"/>
            <w:tcBorders>
              <w:top w:val="nil"/>
              <w:left w:val="nil"/>
              <w:bottom w:val="nil"/>
              <w:right w:val="nil"/>
            </w:tcBorders>
            <w:hideMark/>
          </w:tcPr>
          <w:p w14:paraId="20ED898C" w14:textId="77777777" w:rsidR="00BC5735" w:rsidRPr="00C34218" w:rsidRDefault="00BC5735" w:rsidP="00BC5735">
            <w:pPr>
              <w:jc w:val="right"/>
              <w:rPr>
                <w:rFonts w:ascii="Arial" w:hAnsi="Arial" w:cs="Arial"/>
                <w:sz w:val="16"/>
                <w:szCs w:val="16"/>
              </w:rPr>
            </w:pPr>
          </w:p>
        </w:tc>
        <w:tc>
          <w:tcPr>
            <w:tcW w:w="682" w:type="pct"/>
            <w:tcBorders>
              <w:top w:val="nil"/>
              <w:left w:val="nil"/>
              <w:bottom w:val="nil"/>
              <w:right w:val="nil"/>
            </w:tcBorders>
            <w:vAlign w:val="center"/>
            <w:hideMark/>
          </w:tcPr>
          <w:p w14:paraId="53C274D5" w14:textId="77777777" w:rsidR="00BC5735" w:rsidRPr="00C34218" w:rsidRDefault="00BC5735" w:rsidP="00BC5735">
            <w:pPr>
              <w:rPr>
                <w:rFonts w:ascii="Arial" w:hAnsi="Arial" w:cs="Arial"/>
                <w:sz w:val="16"/>
                <w:szCs w:val="16"/>
              </w:rPr>
            </w:pPr>
          </w:p>
        </w:tc>
      </w:tr>
      <w:tr w:rsidR="003745FF" w:rsidRPr="00C34218" w14:paraId="15102BEC" w14:textId="77777777" w:rsidTr="00052A90">
        <w:trPr>
          <w:trHeight w:val="170"/>
        </w:trPr>
        <w:tc>
          <w:tcPr>
            <w:tcW w:w="2066" w:type="pct"/>
            <w:tcBorders>
              <w:top w:val="nil"/>
              <w:left w:val="nil"/>
              <w:bottom w:val="nil"/>
              <w:right w:val="nil"/>
            </w:tcBorders>
            <w:noWrap/>
            <w:vAlign w:val="center"/>
            <w:hideMark/>
          </w:tcPr>
          <w:p w14:paraId="0151DF37" w14:textId="77777777" w:rsidR="00BC5735" w:rsidRPr="00C34218" w:rsidRDefault="00BC5735" w:rsidP="00BC5735">
            <w:pPr>
              <w:jc w:val="right"/>
              <w:rPr>
                <w:rFonts w:ascii="Arial" w:hAnsi="Arial" w:cs="Arial"/>
                <w:sz w:val="16"/>
                <w:szCs w:val="16"/>
              </w:rPr>
            </w:pPr>
          </w:p>
        </w:tc>
        <w:tc>
          <w:tcPr>
            <w:tcW w:w="632" w:type="pct"/>
            <w:tcBorders>
              <w:top w:val="nil"/>
              <w:left w:val="nil"/>
              <w:bottom w:val="single" w:sz="4" w:space="0" w:color="auto"/>
              <w:right w:val="nil"/>
            </w:tcBorders>
            <w:vAlign w:val="center"/>
            <w:hideMark/>
          </w:tcPr>
          <w:p w14:paraId="3CECF056" w14:textId="556758C5"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(1)</w:t>
            </w:r>
          </w:p>
        </w:tc>
        <w:tc>
          <w:tcPr>
            <w:tcW w:w="87" w:type="pct"/>
            <w:tcBorders>
              <w:top w:val="nil"/>
              <w:left w:val="nil"/>
              <w:bottom w:val="nil"/>
              <w:right w:val="nil"/>
            </w:tcBorders>
            <w:noWrap/>
            <w:vAlign w:val="center"/>
            <w:hideMark/>
          </w:tcPr>
          <w:p w14:paraId="68CCE54A" w14:textId="77777777" w:rsidR="00BC5735" w:rsidRPr="00C34218" w:rsidRDefault="00BC5735" w:rsidP="00BC5735">
            <w:pPr>
              <w:jc w:val="right"/>
              <w:rPr>
                <w:rFonts w:ascii="Arial" w:hAnsi="Arial" w:cs="Arial"/>
                <w:color w:val="000000"/>
                <w:sz w:val="16"/>
                <w:szCs w:val="16"/>
              </w:rPr>
            </w:pPr>
          </w:p>
        </w:tc>
        <w:tc>
          <w:tcPr>
            <w:tcW w:w="696" w:type="pct"/>
            <w:tcBorders>
              <w:top w:val="nil"/>
              <w:left w:val="nil"/>
              <w:bottom w:val="single" w:sz="4" w:space="0" w:color="auto"/>
              <w:right w:val="nil"/>
            </w:tcBorders>
            <w:vAlign w:val="center"/>
            <w:hideMark/>
          </w:tcPr>
          <w:p w14:paraId="17852938" w14:textId="6B73083C"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w:t>
            </w:r>
            <w:r w:rsidR="00144F0F" w:rsidRPr="00C34218">
              <w:rPr>
                <w:rFonts w:ascii="Arial" w:hAnsi="Arial" w:cs="Arial"/>
                <w:color w:val="000000"/>
                <w:sz w:val="16"/>
                <w:szCs w:val="16"/>
              </w:rPr>
              <w:t>4</w:t>
            </w:r>
            <w:r w:rsidRPr="00C34218">
              <w:rPr>
                <w:rFonts w:ascii="Arial" w:hAnsi="Arial" w:cs="Arial"/>
                <w:color w:val="000000"/>
                <w:sz w:val="16"/>
                <w:szCs w:val="16"/>
              </w:rPr>
              <w:t>)</w:t>
            </w:r>
          </w:p>
        </w:tc>
        <w:tc>
          <w:tcPr>
            <w:tcW w:w="96" w:type="pct"/>
            <w:tcBorders>
              <w:top w:val="nil"/>
              <w:left w:val="nil"/>
              <w:bottom w:val="nil"/>
              <w:right w:val="nil"/>
            </w:tcBorders>
            <w:vAlign w:val="center"/>
            <w:hideMark/>
          </w:tcPr>
          <w:p w14:paraId="6A8AFAF2" w14:textId="77777777" w:rsidR="00BC5735" w:rsidRPr="00C34218" w:rsidRDefault="00BC5735" w:rsidP="00BC5735">
            <w:pPr>
              <w:jc w:val="right"/>
              <w:rPr>
                <w:rFonts w:ascii="Arial" w:hAnsi="Arial" w:cs="Arial"/>
                <w:color w:val="000000"/>
                <w:sz w:val="16"/>
                <w:szCs w:val="16"/>
              </w:rPr>
            </w:pPr>
          </w:p>
        </w:tc>
        <w:tc>
          <w:tcPr>
            <w:tcW w:w="654" w:type="pct"/>
            <w:tcBorders>
              <w:top w:val="nil"/>
              <w:left w:val="nil"/>
              <w:bottom w:val="single" w:sz="4" w:space="0" w:color="auto"/>
              <w:right w:val="nil"/>
            </w:tcBorders>
            <w:vAlign w:val="center"/>
            <w:hideMark/>
          </w:tcPr>
          <w:p w14:paraId="70C9F931" w14:textId="2E5EB58A"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w:t>
            </w:r>
          </w:p>
        </w:tc>
        <w:tc>
          <w:tcPr>
            <w:tcW w:w="87" w:type="pct"/>
            <w:tcBorders>
              <w:top w:val="nil"/>
              <w:left w:val="nil"/>
              <w:bottom w:val="nil"/>
              <w:right w:val="nil"/>
            </w:tcBorders>
            <w:noWrap/>
            <w:vAlign w:val="bottom"/>
            <w:hideMark/>
          </w:tcPr>
          <w:p w14:paraId="0F69C07E" w14:textId="77777777" w:rsidR="00BC5735" w:rsidRPr="00C34218" w:rsidRDefault="00BC5735" w:rsidP="00BC5735">
            <w:pPr>
              <w:jc w:val="right"/>
              <w:rPr>
                <w:rFonts w:ascii="Arial" w:hAnsi="Arial" w:cs="Arial"/>
                <w:color w:val="000000"/>
                <w:sz w:val="16"/>
                <w:szCs w:val="16"/>
              </w:rPr>
            </w:pPr>
          </w:p>
        </w:tc>
        <w:tc>
          <w:tcPr>
            <w:tcW w:w="682" w:type="pct"/>
            <w:tcBorders>
              <w:top w:val="nil"/>
              <w:left w:val="nil"/>
              <w:bottom w:val="single" w:sz="4" w:space="0" w:color="auto"/>
              <w:right w:val="nil"/>
            </w:tcBorders>
            <w:vAlign w:val="center"/>
            <w:hideMark/>
          </w:tcPr>
          <w:p w14:paraId="670A66A1" w14:textId="38DEDB57"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(5)</w:t>
            </w:r>
          </w:p>
        </w:tc>
      </w:tr>
      <w:tr w:rsidR="003745FF" w:rsidRPr="00C34218" w14:paraId="5354ABA9" w14:textId="77777777" w:rsidTr="00052A90">
        <w:trPr>
          <w:trHeight w:val="170"/>
        </w:trPr>
        <w:tc>
          <w:tcPr>
            <w:tcW w:w="2066" w:type="pct"/>
            <w:tcBorders>
              <w:top w:val="nil"/>
              <w:left w:val="nil"/>
              <w:bottom w:val="nil"/>
              <w:right w:val="nil"/>
            </w:tcBorders>
            <w:noWrap/>
            <w:vAlign w:val="center"/>
            <w:hideMark/>
          </w:tcPr>
          <w:p w14:paraId="2871B2C2" w14:textId="77777777" w:rsidR="00BC5735" w:rsidRPr="00C34218" w:rsidRDefault="00BC5735" w:rsidP="00BC5735">
            <w:pPr>
              <w:jc w:val="right"/>
              <w:rPr>
                <w:rFonts w:ascii="Arial" w:hAnsi="Arial" w:cs="Arial"/>
                <w:color w:val="000000"/>
                <w:sz w:val="16"/>
                <w:szCs w:val="16"/>
              </w:rPr>
            </w:pPr>
          </w:p>
        </w:tc>
        <w:tc>
          <w:tcPr>
            <w:tcW w:w="632" w:type="pct"/>
            <w:tcBorders>
              <w:top w:val="single" w:sz="4" w:space="0" w:color="auto"/>
              <w:left w:val="nil"/>
              <w:bottom w:val="nil"/>
              <w:right w:val="nil"/>
            </w:tcBorders>
            <w:vAlign w:val="center"/>
            <w:hideMark/>
          </w:tcPr>
          <w:p w14:paraId="2CE394E5" w14:textId="77777777" w:rsidR="00BC5735" w:rsidRPr="00C34218" w:rsidRDefault="00BC5735" w:rsidP="00BC5735">
            <w:pPr>
              <w:rPr>
                <w:rFonts w:ascii="Arial" w:hAnsi="Arial" w:cs="Arial"/>
                <w:sz w:val="16"/>
                <w:szCs w:val="16"/>
              </w:rPr>
            </w:pPr>
          </w:p>
        </w:tc>
        <w:tc>
          <w:tcPr>
            <w:tcW w:w="87" w:type="pct"/>
            <w:tcBorders>
              <w:top w:val="nil"/>
              <w:left w:val="nil"/>
              <w:bottom w:val="nil"/>
              <w:right w:val="nil"/>
            </w:tcBorders>
            <w:noWrap/>
            <w:vAlign w:val="center"/>
            <w:hideMark/>
          </w:tcPr>
          <w:p w14:paraId="31D3D58E" w14:textId="77777777" w:rsidR="00BC5735" w:rsidRPr="00C34218" w:rsidRDefault="00BC5735" w:rsidP="00BC5735">
            <w:pPr>
              <w:jc w:val="right"/>
              <w:rPr>
                <w:rFonts w:ascii="Arial" w:hAnsi="Arial" w:cs="Arial"/>
                <w:sz w:val="16"/>
                <w:szCs w:val="16"/>
              </w:rPr>
            </w:pPr>
          </w:p>
        </w:tc>
        <w:tc>
          <w:tcPr>
            <w:tcW w:w="696" w:type="pct"/>
            <w:tcBorders>
              <w:top w:val="single" w:sz="4" w:space="0" w:color="auto"/>
              <w:left w:val="nil"/>
              <w:bottom w:val="nil"/>
              <w:right w:val="nil"/>
            </w:tcBorders>
            <w:vAlign w:val="center"/>
            <w:hideMark/>
          </w:tcPr>
          <w:p w14:paraId="26B4838D" w14:textId="77777777" w:rsidR="00BC5735" w:rsidRPr="00C34218" w:rsidRDefault="00BC5735" w:rsidP="00BC5735">
            <w:pPr>
              <w:rPr>
                <w:rFonts w:ascii="Arial" w:hAnsi="Arial" w:cs="Arial"/>
                <w:sz w:val="16"/>
                <w:szCs w:val="16"/>
              </w:rPr>
            </w:pPr>
          </w:p>
        </w:tc>
        <w:tc>
          <w:tcPr>
            <w:tcW w:w="96" w:type="pct"/>
            <w:tcBorders>
              <w:top w:val="nil"/>
              <w:left w:val="nil"/>
              <w:bottom w:val="nil"/>
              <w:right w:val="nil"/>
            </w:tcBorders>
            <w:vAlign w:val="center"/>
            <w:hideMark/>
          </w:tcPr>
          <w:p w14:paraId="76277F54" w14:textId="77777777" w:rsidR="00BC5735" w:rsidRPr="00C34218" w:rsidRDefault="00BC5735" w:rsidP="00BC5735">
            <w:pPr>
              <w:jc w:val="right"/>
              <w:rPr>
                <w:rFonts w:ascii="Arial" w:hAnsi="Arial" w:cs="Arial"/>
                <w:sz w:val="16"/>
                <w:szCs w:val="16"/>
              </w:rPr>
            </w:pPr>
          </w:p>
        </w:tc>
        <w:tc>
          <w:tcPr>
            <w:tcW w:w="654" w:type="pct"/>
            <w:tcBorders>
              <w:top w:val="single" w:sz="4" w:space="0" w:color="auto"/>
              <w:left w:val="nil"/>
              <w:bottom w:val="nil"/>
              <w:right w:val="nil"/>
            </w:tcBorders>
            <w:vAlign w:val="center"/>
            <w:hideMark/>
          </w:tcPr>
          <w:p w14:paraId="644CA1D0" w14:textId="77777777" w:rsidR="00BC5735" w:rsidRPr="00C34218" w:rsidRDefault="00BC5735" w:rsidP="00BC5735">
            <w:pPr>
              <w:jc w:val="right"/>
              <w:rPr>
                <w:rFonts w:ascii="Arial" w:hAnsi="Arial" w:cs="Arial"/>
                <w:sz w:val="16"/>
                <w:szCs w:val="16"/>
              </w:rPr>
            </w:pPr>
          </w:p>
        </w:tc>
        <w:tc>
          <w:tcPr>
            <w:tcW w:w="87" w:type="pct"/>
            <w:tcBorders>
              <w:top w:val="nil"/>
              <w:left w:val="nil"/>
              <w:bottom w:val="nil"/>
              <w:right w:val="nil"/>
            </w:tcBorders>
            <w:vAlign w:val="center"/>
            <w:hideMark/>
          </w:tcPr>
          <w:p w14:paraId="6AE8A2C5" w14:textId="77777777" w:rsidR="00BC5735" w:rsidRPr="00C34218" w:rsidRDefault="00BC5735" w:rsidP="00BC5735">
            <w:pPr>
              <w:jc w:val="right"/>
              <w:rPr>
                <w:rFonts w:ascii="Arial" w:hAnsi="Arial" w:cs="Arial"/>
                <w:sz w:val="16"/>
                <w:szCs w:val="16"/>
              </w:rPr>
            </w:pPr>
          </w:p>
        </w:tc>
        <w:tc>
          <w:tcPr>
            <w:tcW w:w="682" w:type="pct"/>
            <w:tcBorders>
              <w:top w:val="single" w:sz="4" w:space="0" w:color="auto"/>
              <w:left w:val="nil"/>
              <w:bottom w:val="nil"/>
              <w:right w:val="nil"/>
            </w:tcBorders>
            <w:vAlign w:val="center"/>
            <w:hideMark/>
          </w:tcPr>
          <w:p w14:paraId="79B94338" w14:textId="77777777" w:rsidR="00BC5735" w:rsidRPr="00C34218" w:rsidRDefault="00BC5735" w:rsidP="00BC5735">
            <w:pPr>
              <w:rPr>
                <w:rFonts w:ascii="Arial" w:hAnsi="Arial" w:cs="Arial"/>
                <w:sz w:val="16"/>
                <w:szCs w:val="16"/>
              </w:rPr>
            </w:pPr>
          </w:p>
        </w:tc>
      </w:tr>
      <w:tr w:rsidR="003745FF" w:rsidRPr="00C34218" w14:paraId="28A03072" w14:textId="77777777" w:rsidTr="008218DE">
        <w:trPr>
          <w:trHeight w:val="170"/>
        </w:trPr>
        <w:tc>
          <w:tcPr>
            <w:tcW w:w="2066" w:type="pct"/>
            <w:tcBorders>
              <w:top w:val="nil"/>
              <w:left w:val="nil"/>
              <w:bottom w:val="nil"/>
              <w:right w:val="nil"/>
            </w:tcBorders>
            <w:noWrap/>
            <w:vAlign w:val="center"/>
            <w:hideMark/>
          </w:tcPr>
          <w:p w14:paraId="724A5705" w14:textId="77777777" w:rsidR="00BC5735" w:rsidRPr="00C34218" w:rsidRDefault="00BC5735" w:rsidP="00BC5735">
            <w:pPr>
              <w:rPr>
                <w:rFonts w:ascii="Arial" w:hAnsi="Arial" w:cs="Arial"/>
                <w:b/>
                <w:bCs/>
                <w:color w:val="000000"/>
                <w:sz w:val="16"/>
                <w:szCs w:val="16"/>
              </w:rPr>
            </w:pPr>
            <w:r w:rsidRPr="00C34218">
              <w:rPr>
                <w:rFonts w:ascii="Arial" w:hAnsi="Arial" w:cs="Arial"/>
                <w:b/>
                <w:bCs/>
                <w:color w:val="000000"/>
                <w:sz w:val="16"/>
                <w:szCs w:val="16"/>
              </w:rPr>
              <w:t xml:space="preserve">Intangível líquido </w:t>
            </w:r>
          </w:p>
        </w:tc>
        <w:tc>
          <w:tcPr>
            <w:tcW w:w="632" w:type="pct"/>
            <w:tcBorders>
              <w:top w:val="nil"/>
              <w:left w:val="nil"/>
              <w:bottom w:val="double" w:sz="6" w:space="0" w:color="auto"/>
              <w:right w:val="nil"/>
            </w:tcBorders>
            <w:vAlign w:val="center"/>
            <w:hideMark/>
          </w:tcPr>
          <w:p w14:paraId="28F958D9" w14:textId="396D9351"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18</w:t>
            </w:r>
          </w:p>
        </w:tc>
        <w:tc>
          <w:tcPr>
            <w:tcW w:w="87" w:type="pct"/>
            <w:tcBorders>
              <w:top w:val="nil"/>
              <w:left w:val="nil"/>
              <w:bottom w:val="nil"/>
              <w:right w:val="nil"/>
            </w:tcBorders>
            <w:noWrap/>
            <w:vAlign w:val="center"/>
            <w:hideMark/>
          </w:tcPr>
          <w:p w14:paraId="00D24465" w14:textId="77777777" w:rsidR="00BC5735" w:rsidRPr="00C34218" w:rsidRDefault="00BC5735" w:rsidP="00BC5735">
            <w:pPr>
              <w:jc w:val="right"/>
              <w:rPr>
                <w:rFonts w:ascii="Arial" w:hAnsi="Arial" w:cs="Arial"/>
                <w:color w:val="000000"/>
                <w:sz w:val="16"/>
                <w:szCs w:val="16"/>
              </w:rPr>
            </w:pPr>
          </w:p>
        </w:tc>
        <w:tc>
          <w:tcPr>
            <w:tcW w:w="696" w:type="pct"/>
            <w:tcBorders>
              <w:top w:val="nil"/>
              <w:left w:val="nil"/>
              <w:bottom w:val="double" w:sz="6" w:space="0" w:color="auto"/>
              <w:right w:val="nil"/>
            </w:tcBorders>
            <w:vAlign w:val="center"/>
            <w:hideMark/>
          </w:tcPr>
          <w:p w14:paraId="1D9675B7" w14:textId="370FCAF3" w:rsidR="00BC5735" w:rsidRPr="00C34218" w:rsidRDefault="00144F0F" w:rsidP="00BC5735">
            <w:pPr>
              <w:jc w:val="right"/>
              <w:rPr>
                <w:rFonts w:ascii="Arial" w:hAnsi="Arial" w:cs="Arial"/>
                <w:color w:val="000000"/>
                <w:sz w:val="16"/>
                <w:szCs w:val="16"/>
              </w:rPr>
            </w:pPr>
            <w:r w:rsidRPr="00C34218">
              <w:rPr>
                <w:rFonts w:ascii="Arial" w:hAnsi="Arial" w:cs="Arial"/>
                <w:color w:val="000000"/>
                <w:sz w:val="16"/>
                <w:szCs w:val="16"/>
              </w:rPr>
              <w:t>288</w:t>
            </w:r>
          </w:p>
        </w:tc>
        <w:tc>
          <w:tcPr>
            <w:tcW w:w="96" w:type="pct"/>
            <w:tcBorders>
              <w:top w:val="nil"/>
              <w:left w:val="nil"/>
              <w:bottom w:val="nil"/>
              <w:right w:val="nil"/>
            </w:tcBorders>
            <w:vAlign w:val="center"/>
            <w:hideMark/>
          </w:tcPr>
          <w:p w14:paraId="302EA89A" w14:textId="77777777" w:rsidR="00BC5735" w:rsidRPr="00C34218" w:rsidRDefault="00BC5735" w:rsidP="00BC5735">
            <w:pPr>
              <w:jc w:val="right"/>
              <w:rPr>
                <w:rFonts w:ascii="Arial" w:hAnsi="Arial" w:cs="Arial"/>
                <w:color w:val="000000"/>
                <w:sz w:val="16"/>
                <w:szCs w:val="16"/>
              </w:rPr>
            </w:pPr>
          </w:p>
        </w:tc>
        <w:tc>
          <w:tcPr>
            <w:tcW w:w="654" w:type="pct"/>
            <w:tcBorders>
              <w:top w:val="nil"/>
              <w:left w:val="nil"/>
              <w:bottom w:val="double" w:sz="6" w:space="0" w:color="auto"/>
              <w:right w:val="nil"/>
            </w:tcBorders>
            <w:vAlign w:val="center"/>
            <w:hideMark/>
          </w:tcPr>
          <w:p w14:paraId="0906E6FD" w14:textId="0C19BFA0"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(18)</w:t>
            </w:r>
          </w:p>
        </w:tc>
        <w:tc>
          <w:tcPr>
            <w:tcW w:w="87" w:type="pct"/>
            <w:tcBorders>
              <w:top w:val="nil"/>
              <w:left w:val="nil"/>
              <w:bottom w:val="nil"/>
              <w:right w:val="nil"/>
            </w:tcBorders>
            <w:vAlign w:val="center"/>
            <w:hideMark/>
          </w:tcPr>
          <w:p w14:paraId="68D83B3B" w14:textId="77777777" w:rsidR="00BC5735" w:rsidRPr="00C34218" w:rsidRDefault="00BC5735" w:rsidP="00BC5735">
            <w:pPr>
              <w:jc w:val="right"/>
              <w:rPr>
                <w:rFonts w:ascii="Arial" w:hAnsi="Arial" w:cs="Arial"/>
                <w:color w:val="000000"/>
                <w:sz w:val="16"/>
                <w:szCs w:val="16"/>
              </w:rPr>
            </w:pPr>
          </w:p>
        </w:tc>
        <w:tc>
          <w:tcPr>
            <w:tcW w:w="682" w:type="pct"/>
            <w:tcBorders>
              <w:top w:val="nil"/>
              <w:left w:val="nil"/>
              <w:bottom w:val="double" w:sz="6" w:space="0" w:color="auto"/>
              <w:right w:val="nil"/>
            </w:tcBorders>
            <w:vAlign w:val="center"/>
            <w:hideMark/>
          </w:tcPr>
          <w:p w14:paraId="4A653B49" w14:textId="5A9DC766" w:rsidR="00BC5735" w:rsidRPr="00C34218" w:rsidRDefault="00BC5735" w:rsidP="00BC5735">
            <w:pPr>
              <w:jc w:val="right"/>
              <w:rPr>
                <w:rFonts w:ascii="Arial" w:hAnsi="Arial" w:cs="Arial"/>
                <w:color w:val="000000"/>
                <w:sz w:val="16"/>
                <w:szCs w:val="16"/>
              </w:rPr>
            </w:pPr>
            <w:r w:rsidRPr="00C34218">
              <w:rPr>
                <w:rFonts w:ascii="Arial" w:hAnsi="Arial" w:cs="Arial"/>
                <w:color w:val="000000"/>
                <w:sz w:val="16"/>
                <w:szCs w:val="16"/>
              </w:rPr>
              <w:t>288</w:t>
            </w:r>
          </w:p>
        </w:tc>
      </w:tr>
    </w:tbl>
    <w:p w14:paraId="4CB2D547" w14:textId="242357A7" w:rsidR="0017177F" w:rsidRPr="00C34218" w:rsidRDefault="0017177F">
      <w:pPr>
        <w:rPr>
          <w:rFonts w:ascii="Georgia-Italic" w:hAnsi="Georgia-Italic"/>
        </w:rPr>
      </w:pPr>
    </w:p>
    <w:p w14:paraId="7D2AF259" w14:textId="77777777" w:rsidR="00C3310E" w:rsidRPr="00C34218" w:rsidRDefault="00C3310E" w:rsidP="008218DE">
      <w:pPr>
        <w:ind w:left="567" w:hanging="567"/>
        <w:rPr>
          <w:rFonts w:ascii="Georgia" w:hAnsi="Georgia" w:cs="Arial"/>
          <w:b/>
          <w:sz w:val="16"/>
          <w:szCs w:val="16"/>
        </w:rPr>
      </w:pPr>
      <w:r w:rsidRPr="00C34218">
        <w:rPr>
          <w:rFonts w:ascii="Georgia" w:hAnsi="Georgia" w:cs="Arial"/>
          <w:b/>
          <w:sz w:val="16"/>
          <w:szCs w:val="16"/>
        </w:rPr>
        <w:t xml:space="preserve">(i) </w:t>
      </w:r>
      <w:r w:rsidRPr="00C34218">
        <w:rPr>
          <w:rFonts w:ascii="Georgia" w:hAnsi="Georgia" w:cs="Arial"/>
          <w:b/>
          <w:sz w:val="16"/>
          <w:szCs w:val="16"/>
        </w:rPr>
        <w:tab/>
        <w:t>Descomissionamento de mina</w:t>
      </w:r>
    </w:p>
    <w:p w14:paraId="73A04D92" w14:textId="77777777" w:rsidR="00C3310E" w:rsidRPr="00C34218" w:rsidRDefault="00C3310E" w:rsidP="008218DE">
      <w:pPr>
        <w:ind w:left="567" w:hanging="567"/>
        <w:rPr>
          <w:rFonts w:ascii="Georgia" w:hAnsi="Georgia" w:cs="Arial"/>
          <w:b/>
          <w:sz w:val="16"/>
          <w:szCs w:val="16"/>
        </w:rPr>
      </w:pPr>
    </w:p>
    <w:p w14:paraId="031FD77B" w14:textId="22B00E89" w:rsidR="001E54E3" w:rsidRPr="00C34218" w:rsidRDefault="003745FF" w:rsidP="008218DE">
      <w:pPr>
        <w:ind w:left="567" w:hanging="567"/>
        <w:rPr>
          <w:rFonts w:ascii="Georgia" w:hAnsi="Georgia"/>
          <w:sz w:val="16"/>
          <w:szCs w:val="16"/>
        </w:rPr>
      </w:pPr>
      <w:r w:rsidRPr="00C34218">
        <w:rPr>
          <w:rFonts w:ascii="Georgia" w:hAnsi="Georgia"/>
          <w:sz w:val="16"/>
          <w:szCs w:val="16"/>
        </w:rPr>
        <w:tab/>
      </w:r>
      <w:r w:rsidR="00C3310E" w:rsidRPr="00C34218">
        <w:rPr>
          <w:rFonts w:ascii="Georgia" w:hAnsi="Georgia"/>
          <w:sz w:val="16"/>
          <w:szCs w:val="16"/>
        </w:rPr>
        <w:t xml:space="preserve">Em junho de 2024, </w:t>
      </w:r>
      <w:r w:rsidR="00860423" w:rsidRPr="00C34218">
        <w:rPr>
          <w:rFonts w:ascii="Georgia" w:hAnsi="Georgia"/>
          <w:sz w:val="16"/>
          <w:szCs w:val="16"/>
        </w:rPr>
        <w:t xml:space="preserve">houve reconhecimento inicial </w:t>
      </w:r>
      <w:r w:rsidR="00997FE0" w:rsidRPr="00C34218">
        <w:rPr>
          <w:rFonts w:ascii="Georgia" w:hAnsi="Georgia"/>
          <w:sz w:val="16"/>
          <w:szCs w:val="16"/>
        </w:rPr>
        <w:t xml:space="preserve">da provisão para </w:t>
      </w:r>
      <w:r w:rsidR="00C3310E" w:rsidRPr="00C34218">
        <w:rPr>
          <w:rFonts w:ascii="Georgia" w:hAnsi="Georgia"/>
          <w:sz w:val="16"/>
          <w:szCs w:val="16"/>
        </w:rPr>
        <w:t xml:space="preserve">descomissionamento </w:t>
      </w:r>
      <w:r w:rsidR="00997FE0" w:rsidRPr="00C34218">
        <w:rPr>
          <w:rFonts w:ascii="Georgia" w:hAnsi="Georgia"/>
          <w:sz w:val="16"/>
          <w:szCs w:val="16"/>
        </w:rPr>
        <w:t xml:space="preserve">da </w:t>
      </w:r>
      <w:r w:rsidR="00C3310E" w:rsidRPr="00C34218">
        <w:rPr>
          <w:rFonts w:ascii="Georgia" w:hAnsi="Georgia"/>
          <w:sz w:val="16"/>
          <w:szCs w:val="16"/>
        </w:rPr>
        <w:t>mina</w:t>
      </w:r>
      <w:r w:rsidR="00997FE0" w:rsidRPr="00C34218">
        <w:rPr>
          <w:rFonts w:ascii="Georgia" w:hAnsi="Georgia"/>
          <w:sz w:val="16"/>
          <w:szCs w:val="16"/>
        </w:rPr>
        <w:t xml:space="preserve"> </w:t>
      </w:r>
      <w:r w:rsidR="000254D3" w:rsidRPr="00C34218">
        <w:rPr>
          <w:rFonts w:ascii="Georgia" w:hAnsi="Georgia"/>
          <w:sz w:val="16"/>
          <w:szCs w:val="16"/>
        </w:rPr>
        <w:t>de pirocloro localizada no município de Araxá, referente à parceria firmada entre a CBMM e a Companhia para exploração do nióbio. O ativo reconhecido</w:t>
      </w:r>
      <w:r w:rsidR="00817D93" w:rsidRPr="00C34218">
        <w:rPr>
          <w:rFonts w:ascii="Georgia" w:hAnsi="Georgia"/>
          <w:sz w:val="16"/>
          <w:szCs w:val="16"/>
        </w:rPr>
        <w:t xml:space="preserve"> em contrapartida à provisão</w:t>
      </w:r>
      <w:r w:rsidR="000254D3" w:rsidRPr="00C34218">
        <w:rPr>
          <w:rFonts w:ascii="Georgia" w:hAnsi="Georgia"/>
          <w:sz w:val="16"/>
          <w:szCs w:val="16"/>
        </w:rPr>
        <w:t xml:space="preserve"> </w:t>
      </w:r>
      <w:r w:rsidR="00817D93" w:rsidRPr="00C34218">
        <w:rPr>
          <w:rFonts w:ascii="Georgia" w:hAnsi="Georgia"/>
          <w:sz w:val="16"/>
          <w:szCs w:val="16"/>
        </w:rPr>
        <w:t xml:space="preserve">refere-se ao valor calculado e trazido a valor presente de todas as despesas cuja expectativa de desembolso futuro seja provável para realização dos procedimentos de </w:t>
      </w:r>
      <w:r w:rsidR="006D6876" w:rsidRPr="00C34218">
        <w:rPr>
          <w:rFonts w:ascii="Georgia" w:hAnsi="Georgia"/>
          <w:sz w:val="16"/>
          <w:szCs w:val="16"/>
        </w:rPr>
        <w:t>d</w:t>
      </w:r>
      <w:r w:rsidR="00817D93" w:rsidRPr="00C34218">
        <w:rPr>
          <w:rFonts w:ascii="Georgia" w:hAnsi="Georgia"/>
          <w:sz w:val="16"/>
          <w:szCs w:val="16"/>
        </w:rPr>
        <w:t>escomissionamento de uma área de mineração após o encerramento das atividades de lavra e das obrigações para desativação total das estruturas do local onde se realizou a extração</w:t>
      </w:r>
      <w:r w:rsidR="001E54E3" w:rsidRPr="00C34218">
        <w:rPr>
          <w:rFonts w:ascii="Georgia" w:hAnsi="Georgia"/>
          <w:sz w:val="16"/>
          <w:szCs w:val="16"/>
        </w:rPr>
        <w:t>.</w:t>
      </w:r>
    </w:p>
    <w:p w14:paraId="70ED194D" w14:textId="77777777" w:rsidR="001E54E3" w:rsidRPr="00C34218" w:rsidRDefault="001E54E3" w:rsidP="008218DE">
      <w:pPr>
        <w:ind w:left="567" w:hanging="567"/>
        <w:rPr>
          <w:rFonts w:ascii="Georgia" w:hAnsi="Georgia"/>
          <w:sz w:val="16"/>
          <w:szCs w:val="16"/>
        </w:rPr>
      </w:pPr>
    </w:p>
    <w:p w14:paraId="3562365D" w14:textId="174C3DA3" w:rsidR="00C3310E" w:rsidRPr="00C34218" w:rsidRDefault="003745FF" w:rsidP="008218DE">
      <w:pPr>
        <w:ind w:left="567" w:hanging="567"/>
        <w:rPr>
          <w:rFonts w:ascii="Georgia" w:hAnsi="Georgia"/>
          <w:sz w:val="16"/>
          <w:szCs w:val="16"/>
        </w:rPr>
      </w:pPr>
      <w:bookmarkStart w:id="24" w:name="_Hlk207199798"/>
      <w:r w:rsidRPr="00C34218">
        <w:rPr>
          <w:rFonts w:ascii="Georgia" w:hAnsi="Georgia"/>
          <w:sz w:val="16"/>
          <w:szCs w:val="16"/>
        </w:rPr>
        <w:tab/>
      </w:r>
      <w:r w:rsidR="001E54E3" w:rsidRPr="00C34218">
        <w:rPr>
          <w:rFonts w:ascii="Georgia" w:hAnsi="Georgia"/>
          <w:sz w:val="16"/>
          <w:szCs w:val="16"/>
        </w:rPr>
        <w:t xml:space="preserve">Anualmente, o valor do ativo de descomissionamento </w:t>
      </w:r>
      <w:r w:rsidR="00B42FFE" w:rsidRPr="00C34218">
        <w:rPr>
          <w:rFonts w:ascii="Georgia" w:hAnsi="Georgia"/>
          <w:sz w:val="16"/>
          <w:szCs w:val="16"/>
        </w:rPr>
        <w:t xml:space="preserve">é </w:t>
      </w:r>
      <w:r w:rsidR="001E54E3" w:rsidRPr="00C34218">
        <w:rPr>
          <w:rFonts w:ascii="Georgia" w:hAnsi="Georgia"/>
          <w:sz w:val="16"/>
          <w:szCs w:val="16"/>
        </w:rPr>
        <w:t>atualizado de acordo com o</w:t>
      </w:r>
      <w:r w:rsidR="009A236D" w:rsidRPr="00C34218">
        <w:rPr>
          <w:rFonts w:ascii="Georgia" w:hAnsi="Georgia"/>
          <w:sz w:val="16"/>
          <w:szCs w:val="16"/>
        </w:rPr>
        <w:t>s</w:t>
      </w:r>
      <w:r w:rsidR="001E54E3" w:rsidRPr="00C34218">
        <w:rPr>
          <w:rFonts w:ascii="Georgia" w:hAnsi="Georgia"/>
          <w:sz w:val="16"/>
          <w:szCs w:val="16"/>
        </w:rPr>
        <w:t xml:space="preserve"> estudo</w:t>
      </w:r>
      <w:r w:rsidR="00B42FFE" w:rsidRPr="00C34218">
        <w:rPr>
          <w:rFonts w:ascii="Georgia" w:hAnsi="Georgia"/>
          <w:sz w:val="16"/>
          <w:szCs w:val="16"/>
        </w:rPr>
        <w:t>s</w:t>
      </w:r>
      <w:r w:rsidR="001E54E3" w:rsidRPr="00C34218">
        <w:rPr>
          <w:rFonts w:ascii="Georgia" w:hAnsi="Georgia"/>
          <w:sz w:val="16"/>
          <w:szCs w:val="16"/>
        </w:rPr>
        <w:t xml:space="preserve"> realizado</w:t>
      </w:r>
      <w:r w:rsidR="00B42FFE" w:rsidRPr="00C34218">
        <w:rPr>
          <w:rFonts w:ascii="Georgia" w:hAnsi="Georgia"/>
          <w:sz w:val="16"/>
          <w:szCs w:val="16"/>
        </w:rPr>
        <w:t>s</w:t>
      </w:r>
      <w:r w:rsidR="001E54E3" w:rsidRPr="00C34218">
        <w:rPr>
          <w:rFonts w:ascii="Georgia" w:hAnsi="Georgia"/>
          <w:sz w:val="16"/>
          <w:szCs w:val="16"/>
        </w:rPr>
        <w:t xml:space="preserve"> pela CBMM no</w:t>
      </w:r>
      <w:r w:rsidR="00B42FFE" w:rsidRPr="00C34218">
        <w:rPr>
          <w:rFonts w:ascii="Georgia" w:hAnsi="Georgia"/>
          <w:sz w:val="16"/>
          <w:szCs w:val="16"/>
        </w:rPr>
        <w:t>s</w:t>
      </w:r>
      <w:r w:rsidR="001E54E3" w:rsidRPr="00C34218">
        <w:rPr>
          <w:rFonts w:ascii="Georgia" w:hAnsi="Georgia"/>
          <w:sz w:val="16"/>
          <w:szCs w:val="16"/>
        </w:rPr>
        <w:t xml:space="preserve"> qua</w:t>
      </w:r>
      <w:r w:rsidR="00B42FFE" w:rsidRPr="00C34218">
        <w:rPr>
          <w:rFonts w:ascii="Georgia" w:hAnsi="Georgia"/>
          <w:sz w:val="16"/>
          <w:szCs w:val="16"/>
        </w:rPr>
        <w:t>is</w:t>
      </w:r>
      <w:r w:rsidR="001E54E3" w:rsidRPr="00C34218">
        <w:rPr>
          <w:rFonts w:ascii="Georgia" w:hAnsi="Georgia"/>
          <w:sz w:val="16"/>
          <w:szCs w:val="16"/>
        </w:rPr>
        <w:t xml:space="preserve"> indica</w:t>
      </w:r>
      <w:r w:rsidR="00B42FFE" w:rsidRPr="00C34218">
        <w:rPr>
          <w:rFonts w:ascii="Georgia" w:hAnsi="Georgia"/>
          <w:sz w:val="16"/>
          <w:szCs w:val="16"/>
        </w:rPr>
        <w:t>m</w:t>
      </w:r>
      <w:r w:rsidR="001E54E3" w:rsidRPr="00C34218">
        <w:rPr>
          <w:rFonts w:ascii="Georgia" w:hAnsi="Georgia"/>
          <w:sz w:val="16"/>
          <w:szCs w:val="16"/>
        </w:rPr>
        <w:t xml:space="preserve"> </w:t>
      </w:r>
      <w:r w:rsidR="00B42FFE" w:rsidRPr="00C34218">
        <w:rPr>
          <w:rFonts w:ascii="Georgia" w:hAnsi="Georgia"/>
          <w:sz w:val="16"/>
          <w:szCs w:val="16"/>
        </w:rPr>
        <w:t>eventuais alterações nas premissas para a provisão e expectativa de vida útil da mina</w:t>
      </w:r>
      <w:r w:rsidR="00817D93" w:rsidRPr="00C34218">
        <w:rPr>
          <w:rFonts w:ascii="Georgia" w:hAnsi="Georgia"/>
          <w:sz w:val="16"/>
          <w:szCs w:val="16"/>
        </w:rPr>
        <w:t xml:space="preserve"> </w:t>
      </w:r>
      <w:r w:rsidR="00C3310E" w:rsidRPr="00C34218">
        <w:rPr>
          <w:rFonts w:ascii="Georgia" w:hAnsi="Georgia"/>
          <w:sz w:val="16"/>
          <w:szCs w:val="16"/>
        </w:rPr>
        <w:t>(para mais informações, vide nota 1</w:t>
      </w:r>
      <w:r w:rsidR="009D65A8" w:rsidRPr="00C34218">
        <w:rPr>
          <w:rFonts w:ascii="Georgia" w:hAnsi="Georgia"/>
          <w:sz w:val="16"/>
          <w:szCs w:val="16"/>
        </w:rPr>
        <w:t>8</w:t>
      </w:r>
      <w:r w:rsidR="00C3310E" w:rsidRPr="00C34218">
        <w:rPr>
          <w:rFonts w:ascii="Georgia" w:hAnsi="Georgia"/>
          <w:sz w:val="16"/>
          <w:szCs w:val="16"/>
        </w:rPr>
        <w:t>)</w:t>
      </w:r>
      <w:r w:rsidR="00BB1DC0" w:rsidRPr="00C34218">
        <w:rPr>
          <w:rFonts w:ascii="Georgia" w:hAnsi="Georgia"/>
          <w:sz w:val="16"/>
          <w:szCs w:val="16"/>
        </w:rPr>
        <w:t>.</w:t>
      </w:r>
    </w:p>
    <w:bookmarkEnd w:id="24"/>
    <w:p w14:paraId="151ADC77" w14:textId="77777777" w:rsidR="00946212" w:rsidRPr="00C34218" w:rsidRDefault="00946212">
      <w:pPr>
        <w:rPr>
          <w:rFonts w:ascii="Georgia" w:hAnsi="Georgia" w:cs="Arial"/>
        </w:rPr>
      </w:pPr>
    </w:p>
    <w:p w14:paraId="0B2DF02F" w14:textId="77777777" w:rsidR="00946212" w:rsidRPr="00C34218" w:rsidRDefault="00946212">
      <w:pPr>
        <w:rPr>
          <w:rFonts w:ascii="Georgia" w:hAnsi="Georgia" w:cs="Arial"/>
          <w:sz w:val="22"/>
          <w:szCs w:val="22"/>
        </w:rPr>
      </w:pPr>
    </w:p>
    <w:p w14:paraId="0C0C0E82" w14:textId="6A11B962" w:rsidR="00D862CE" w:rsidRPr="00C34218" w:rsidRDefault="00D862CE" w:rsidP="001E6F96">
      <w:pPr>
        <w:pStyle w:val="PargrafodaLista"/>
        <w:numPr>
          <w:ilvl w:val="0"/>
          <w:numId w:val="10"/>
        </w:numPr>
        <w:ind w:left="0" w:hanging="709"/>
        <w:rPr>
          <w:rFonts w:ascii="Arial" w:hAnsi="Arial" w:cs="Arial"/>
          <w:b/>
          <w:bCs/>
          <w:sz w:val="22"/>
          <w:szCs w:val="22"/>
        </w:rPr>
      </w:pPr>
      <w:r w:rsidRPr="00C34218">
        <w:rPr>
          <w:rFonts w:ascii="Arial" w:hAnsi="Arial" w:cs="Arial"/>
          <w:b/>
          <w:bCs/>
          <w:sz w:val="22"/>
          <w:szCs w:val="22"/>
        </w:rPr>
        <w:t>Contas a pagar</w:t>
      </w:r>
    </w:p>
    <w:p w14:paraId="459547A0" w14:textId="77777777" w:rsidR="00D862CE" w:rsidRPr="00C34218" w:rsidRDefault="00D862CE" w:rsidP="00B357B1">
      <w:pPr>
        <w:rPr>
          <w:rFonts w:ascii="Georgia" w:hAnsi="Georgia" w:cs="Arial"/>
          <w:b/>
          <w:bCs/>
          <w:sz w:val="22"/>
          <w:szCs w:val="22"/>
        </w:rPr>
      </w:pPr>
    </w:p>
    <w:p w14:paraId="1CFF2A02" w14:textId="33D100FE" w:rsidR="00ED4950" w:rsidRPr="00C34218" w:rsidRDefault="00ED4950" w:rsidP="00100B08">
      <w:pPr>
        <w:rPr>
          <w:rFonts w:ascii="Georgia" w:hAnsi="Georgia" w:cs="Arial"/>
          <w:sz w:val="22"/>
          <w:szCs w:val="22"/>
        </w:rPr>
      </w:pPr>
      <w:r w:rsidRPr="00C34218">
        <w:rPr>
          <w:rFonts w:ascii="Georgia" w:hAnsi="Georgia" w:cs="Arial"/>
          <w:sz w:val="22"/>
          <w:szCs w:val="22"/>
        </w:rPr>
        <w:t>A Companhia, através de sua participação na SCP em conjunto com a CBMM, recebe mensalmente os recursos oriundos da atividade da exploração do nióbio. Os impostos e demais passivos em aberto da SCP na data</w:t>
      </w:r>
      <w:r w:rsidR="00BD0130" w:rsidRPr="00C34218">
        <w:rPr>
          <w:rFonts w:ascii="Georgia" w:hAnsi="Georgia" w:cs="Arial"/>
          <w:sz w:val="22"/>
          <w:szCs w:val="22"/>
        </w:rPr>
        <w:t>-</w:t>
      </w:r>
      <w:r w:rsidRPr="00C34218">
        <w:rPr>
          <w:rFonts w:ascii="Georgia" w:hAnsi="Georgia" w:cs="Arial"/>
          <w:sz w:val="22"/>
          <w:szCs w:val="22"/>
        </w:rPr>
        <w:t xml:space="preserve">base dessas demonstrações são reconhecidos pela Companhia como contas a pagar, uma vez que serão compensados com resultados da SCP ou quitados junto à CBMM, quando da exigibilidade dos débitos. Uma menor parte </w:t>
      </w:r>
      <w:r w:rsidR="00BD0130" w:rsidRPr="00C34218">
        <w:rPr>
          <w:rFonts w:ascii="Georgia" w:hAnsi="Georgia" w:cs="Arial"/>
          <w:sz w:val="22"/>
          <w:szCs w:val="22"/>
        </w:rPr>
        <w:t>refere-se às</w:t>
      </w:r>
      <w:r w:rsidRPr="00C34218">
        <w:rPr>
          <w:rFonts w:ascii="Georgia" w:hAnsi="Georgia" w:cs="Arial"/>
          <w:sz w:val="22"/>
          <w:szCs w:val="22"/>
        </w:rPr>
        <w:t xml:space="preserve"> obrigações por bens ou serviços adquiridos de fornecedores no curso normal dos negócios.</w:t>
      </w:r>
    </w:p>
    <w:p w14:paraId="52E50611" w14:textId="56FD9569" w:rsidR="00A97DEA" w:rsidRPr="00C34218" w:rsidRDefault="00ED4950" w:rsidP="007F12AA">
      <w:pPr>
        <w:rPr>
          <w:rFonts w:ascii="Georgia" w:hAnsi="Georgia" w:cs="Arial"/>
          <w:sz w:val="22"/>
          <w:szCs w:val="22"/>
        </w:rPr>
      </w:pPr>
      <w:r w:rsidRPr="00C34218">
        <w:rPr>
          <w:rFonts w:ascii="Georgia" w:hAnsi="Georgia" w:cs="Arial"/>
          <w:sz w:val="22"/>
          <w:szCs w:val="22"/>
        </w:rPr>
        <w:lastRenderedPageBreak/>
        <w:t>A composição destas contas a pagar está demonstrada a seguir:</w:t>
      </w:r>
    </w:p>
    <w:p w14:paraId="22E1D2BB" w14:textId="77777777" w:rsidR="007C3D28" w:rsidRPr="00C34218" w:rsidRDefault="007C3D28" w:rsidP="007F12AA">
      <w:pPr>
        <w:rPr>
          <w:rFonts w:ascii="Georgia" w:hAnsi="Georgia" w:cs="Arial"/>
          <w:sz w:val="22"/>
          <w:szCs w:val="22"/>
        </w:rPr>
      </w:pPr>
    </w:p>
    <w:tbl>
      <w:tblPr>
        <w:tblW w:w="5064" w:type="pct"/>
        <w:tblCellMar>
          <w:left w:w="70" w:type="dxa"/>
          <w:right w:w="70" w:type="dxa"/>
        </w:tblCellMar>
        <w:tblLook w:val="04A0" w:firstRow="1" w:lastRow="0" w:firstColumn="1" w:lastColumn="0" w:noHBand="0" w:noVBand="1"/>
      </w:tblPr>
      <w:tblGrid>
        <w:gridCol w:w="5857"/>
        <w:gridCol w:w="1660"/>
        <w:gridCol w:w="163"/>
        <w:gridCol w:w="1675"/>
      </w:tblGrid>
      <w:tr w:rsidR="00E43178" w:rsidRPr="00C34218" w14:paraId="2ECB90E0" w14:textId="77777777" w:rsidTr="00052A90">
        <w:trPr>
          <w:trHeight w:val="170"/>
        </w:trPr>
        <w:tc>
          <w:tcPr>
            <w:tcW w:w="3131" w:type="pct"/>
            <w:tcBorders>
              <w:top w:val="nil"/>
              <w:left w:val="nil"/>
              <w:bottom w:val="nil"/>
              <w:right w:val="nil"/>
            </w:tcBorders>
            <w:noWrap/>
            <w:vAlign w:val="bottom"/>
            <w:hideMark/>
          </w:tcPr>
          <w:p w14:paraId="46D46381" w14:textId="77777777" w:rsidR="00E43178" w:rsidRPr="00C34218" w:rsidRDefault="00E43178" w:rsidP="00E43178">
            <w:pPr>
              <w:rPr>
                <w:rFonts w:ascii="Arial" w:hAnsi="Arial" w:cs="Arial"/>
                <w:sz w:val="24"/>
                <w:szCs w:val="24"/>
              </w:rPr>
            </w:pPr>
          </w:p>
        </w:tc>
        <w:tc>
          <w:tcPr>
            <w:tcW w:w="887" w:type="pct"/>
            <w:tcBorders>
              <w:top w:val="nil"/>
              <w:left w:val="nil"/>
              <w:bottom w:val="single" w:sz="4" w:space="0" w:color="auto"/>
              <w:right w:val="nil"/>
            </w:tcBorders>
            <w:noWrap/>
            <w:vAlign w:val="center"/>
            <w:hideMark/>
          </w:tcPr>
          <w:p w14:paraId="5CFA34C3" w14:textId="77777777" w:rsidR="00E43178" w:rsidRPr="00C34218" w:rsidRDefault="00E43178" w:rsidP="00E43178">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87" w:type="pct"/>
            <w:tcBorders>
              <w:top w:val="nil"/>
              <w:left w:val="nil"/>
              <w:bottom w:val="nil"/>
              <w:right w:val="nil"/>
            </w:tcBorders>
            <w:vAlign w:val="center"/>
            <w:hideMark/>
          </w:tcPr>
          <w:p w14:paraId="05C70212" w14:textId="77777777" w:rsidR="00E43178" w:rsidRPr="00C34218" w:rsidRDefault="00E43178" w:rsidP="00E43178">
            <w:pPr>
              <w:jc w:val="right"/>
              <w:rPr>
                <w:rFonts w:ascii="Arial" w:hAnsi="Arial" w:cs="Arial"/>
                <w:b/>
                <w:bCs/>
                <w:color w:val="000000"/>
                <w:sz w:val="18"/>
                <w:szCs w:val="18"/>
              </w:rPr>
            </w:pPr>
          </w:p>
        </w:tc>
        <w:tc>
          <w:tcPr>
            <w:tcW w:w="896" w:type="pct"/>
            <w:tcBorders>
              <w:top w:val="nil"/>
              <w:left w:val="nil"/>
              <w:bottom w:val="single" w:sz="4" w:space="0" w:color="auto"/>
              <w:right w:val="nil"/>
            </w:tcBorders>
            <w:noWrap/>
            <w:vAlign w:val="center"/>
            <w:hideMark/>
          </w:tcPr>
          <w:p w14:paraId="3EA72F3A" w14:textId="77777777" w:rsidR="00E43178" w:rsidRPr="00C34218" w:rsidRDefault="00E43178" w:rsidP="00E43178">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E43178" w:rsidRPr="00C34218" w14:paraId="7FB0C7FD" w14:textId="77777777" w:rsidTr="00052A90">
        <w:trPr>
          <w:trHeight w:val="170"/>
        </w:trPr>
        <w:tc>
          <w:tcPr>
            <w:tcW w:w="3131" w:type="pct"/>
            <w:tcBorders>
              <w:top w:val="nil"/>
              <w:left w:val="nil"/>
              <w:bottom w:val="nil"/>
              <w:right w:val="nil"/>
            </w:tcBorders>
            <w:noWrap/>
            <w:vAlign w:val="center"/>
            <w:hideMark/>
          </w:tcPr>
          <w:p w14:paraId="52819BD1" w14:textId="77777777" w:rsidR="00E43178" w:rsidRPr="00C34218" w:rsidRDefault="00E43178" w:rsidP="00E43178">
            <w:pPr>
              <w:jc w:val="right"/>
              <w:rPr>
                <w:rFonts w:ascii="Arial" w:hAnsi="Arial" w:cs="Arial"/>
                <w:b/>
                <w:bCs/>
                <w:color w:val="000000"/>
                <w:sz w:val="18"/>
                <w:szCs w:val="18"/>
              </w:rPr>
            </w:pPr>
          </w:p>
        </w:tc>
        <w:tc>
          <w:tcPr>
            <w:tcW w:w="887" w:type="pct"/>
            <w:tcBorders>
              <w:top w:val="single" w:sz="4" w:space="0" w:color="auto"/>
              <w:left w:val="nil"/>
              <w:bottom w:val="nil"/>
              <w:right w:val="nil"/>
            </w:tcBorders>
            <w:vAlign w:val="center"/>
            <w:hideMark/>
          </w:tcPr>
          <w:p w14:paraId="514394D7" w14:textId="77777777" w:rsidR="00E43178" w:rsidRPr="00C34218" w:rsidRDefault="00E43178" w:rsidP="00E43178">
            <w:pPr>
              <w:jc w:val="right"/>
              <w:rPr>
                <w:rFonts w:ascii="Arial" w:hAnsi="Arial" w:cs="Arial"/>
              </w:rPr>
            </w:pPr>
          </w:p>
        </w:tc>
        <w:tc>
          <w:tcPr>
            <w:tcW w:w="87" w:type="pct"/>
            <w:tcBorders>
              <w:top w:val="nil"/>
              <w:left w:val="nil"/>
              <w:bottom w:val="nil"/>
              <w:right w:val="nil"/>
            </w:tcBorders>
            <w:vAlign w:val="center"/>
            <w:hideMark/>
          </w:tcPr>
          <w:p w14:paraId="28B1D5DF" w14:textId="77777777" w:rsidR="00E43178" w:rsidRPr="00C34218" w:rsidRDefault="00E43178" w:rsidP="00E43178">
            <w:pPr>
              <w:jc w:val="right"/>
              <w:rPr>
                <w:rFonts w:ascii="Arial" w:hAnsi="Arial" w:cs="Arial"/>
              </w:rPr>
            </w:pPr>
          </w:p>
        </w:tc>
        <w:tc>
          <w:tcPr>
            <w:tcW w:w="896" w:type="pct"/>
            <w:tcBorders>
              <w:top w:val="single" w:sz="4" w:space="0" w:color="auto"/>
              <w:left w:val="nil"/>
              <w:bottom w:val="nil"/>
              <w:right w:val="nil"/>
            </w:tcBorders>
            <w:vAlign w:val="center"/>
            <w:hideMark/>
          </w:tcPr>
          <w:p w14:paraId="496696B7" w14:textId="77777777" w:rsidR="00E43178" w:rsidRPr="00C34218" w:rsidRDefault="00E43178" w:rsidP="00E43178">
            <w:pPr>
              <w:jc w:val="right"/>
              <w:rPr>
                <w:rFonts w:ascii="Arial" w:hAnsi="Arial" w:cs="Arial"/>
              </w:rPr>
            </w:pPr>
          </w:p>
        </w:tc>
      </w:tr>
      <w:tr w:rsidR="00E43178" w:rsidRPr="00C34218" w14:paraId="04C90B8A" w14:textId="77777777" w:rsidTr="008218DE">
        <w:trPr>
          <w:trHeight w:val="170"/>
        </w:trPr>
        <w:tc>
          <w:tcPr>
            <w:tcW w:w="3131" w:type="pct"/>
            <w:tcBorders>
              <w:top w:val="nil"/>
              <w:left w:val="nil"/>
              <w:bottom w:val="nil"/>
              <w:right w:val="nil"/>
            </w:tcBorders>
            <w:noWrap/>
            <w:vAlign w:val="center"/>
            <w:hideMark/>
          </w:tcPr>
          <w:p w14:paraId="3BF52920" w14:textId="77777777" w:rsidR="00E43178" w:rsidRPr="00C34218" w:rsidRDefault="00E43178" w:rsidP="00E43178">
            <w:pPr>
              <w:rPr>
                <w:rFonts w:ascii="Arial" w:hAnsi="Arial" w:cs="Arial"/>
                <w:color w:val="000000"/>
                <w:sz w:val="18"/>
                <w:szCs w:val="18"/>
              </w:rPr>
            </w:pPr>
            <w:r w:rsidRPr="00C34218">
              <w:rPr>
                <w:rFonts w:ascii="Arial" w:hAnsi="Arial" w:cs="Arial"/>
                <w:color w:val="000000"/>
                <w:sz w:val="18"/>
                <w:szCs w:val="18"/>
              </w:rPr>
              <w:t>Imposto de renda e contribuição social a pagar - SCP (i)</w:t>
            </w:r>
          </w:p>
        </w:tc>
        <w:tc>
          <w:tcPr>
            <w:tcW w:w="887" w:type="pct"/>
            <w:tcBorders>
              <w:top w:val="nil"/>
              <w:left w:val="nil"/>
              <w:bottom w:val="nil"/>
              <w:right w:val="nil"/>
            </w:tcBorders>
            <w:vAlign w:val="center"/>
            <w:hideMark/>
          </w:tcPr>
          <w:p w14:paraId="47377FF9" w14:textId="7BC4F51C" w:rsidR="00E43178" w:rsidRPr="00C34218" w:rsidRDefault="00E43178" w:rsidP="00E43178">
            <w:pPr>
              <w:jc w:val="right"/>
              <w:rPr>
                <w:rFonts w:ascii="Arial" w:hAnsi="Arial" w:cs="Arial"/>
                <w:color w:val="000000"/>
                <w:sz w:val="18"/>
                <w:szCs w:val="18"/>
              </w:rPr>
            </w:pPr>
            <w:r w:rsidRPr="00C34218">
              <w:rPr>
                <w:rFonts w:ascii="Arial" w:hAnsi="Arial" w:cs="Arial"/>
                <w:color w:val="000000"/>
                <w:sz w:val="18"/>
                <w:szCs w:val="18"/>
              </w:rPr>
              <w:t>814.216</w:t>
            </w:r>
          </w:p>
        </w:tc>
        <w:tc>
          <w:tcPr>
            <w:tcW w:w="87" w:type="pct"/>
            <w:tcBorders>
              <w:top w:val="nil"/>
              <w:left w:val="nil"/>
              <w:bottom w:val="nil"/>
              <w:right w:val="nil"/>
            </w:tcBorders>
            <w:vAlign w:val="center"/>
            <w:hideMark/>
          </w:tcPr>
          <w:p w14:paraId="37355B02" w14:textId="77777777" w:rsidR="00E43178" w:rsidRPr="00C34218" w:rsidRDefault="00E43178" w:rsidP="00E43178">
            <w:pPr>
              <w:jc w:val="right"/>
              <w:rPr>
                <w:rFonts w:ascii="Arial" w:hAnsi="Arial" w:cs="Arial"/>
                <w:color w:val="000000"/>
                <w:sz w:val="18"/>
                <w:szCs w:val="18"/>
              </w:rPr>
            </w:pPr>
          </w:p>
        </w:tc>
        <w:tc>
          <w:tcPr>
            <w:tcW w:w="896" w:type="pct"/>
            <w:tcBorders>
              <w:top w:val="nil"/>
              <w:left w:val="nil"/>
              <w:bottom w:val="nil"/>
              <w:right w:val="nil"/>
            </w:tcBorders>
            <w:vAlign w:val="center"/>
            <w:hideMark/>
          </w:tcPr>
          <w:p w14:paraId="14F1369E" w14:textId="467F6060" w:rsidR="00E43178" w:rsidRPr="00C34218" w:rsidRDefault="00E43178" w:rsidP="00E43178">
            <w:pPr>
              <w:jc w:val="right"/>
              <w:rPr>
                <w:rFonts w:ascii="Arial" w:hAnsi="Arial" w:cs="Arial"/>
                <w:color w:val="000000"/>
                <w:sz w:val="18"/>
                <w:szCs w:val="18"/>
              </w:rPr>
            </w:pPr>
            <w:r w:rsidRPr="00C34218">
              <w:rPr>
                <w:rFonts w:ascii="Arial" w:hAnsi="Arial" w:cs="Arial"/>
                <w:color w:val="000000"/>
                <w:sz w:val="18"/>
                <w:szCs w:val="18"/>
              </w:rPr>
              <w:t>631.705</w:t>
            </w:r>
          </w:p>
        </w:tc>
      </w:tr>
      <w:tr w:rsidR="00E43178" w:rsidRPr="00C34218" w14:paraId="4E5E9591" w14:textId="77777777" w:rsidTr="00052A90">
        <w:trPr>
          <w:trHeight w:val="170"/>
        </w:trPr>
        <w:tc>
          <w:tcPr>
            <w:tcW w:w="3131" w:type="pct"/>
            <w:tcBorders>
              <w:top w:val="nil"/>
              <w:left w:val="nil"/>
              <w:bottom w:val="nil"/>
              <w:right w:val="nil"/>
            </w:tcBorders>
            <w:noWrap/>
            <w:vAlign w:val="center"/>
            <w:hideMark/>
          </w:tcPr>
          <w:p w14:paraId="2FCC7331" w14:textId="0F561BC1" w:rsidR="00E43178" w:rsidRPr="00C34218" w:rsidRDefault="00E43178" w:rsidP="00E43178">
            <w:pPr>
              <w:rPr>
                <w:rFonts w:ascii="Arial" w:hAnsi="Arial" w:cs="Arial"/>
                <w:color w:val="000000"/>
                <w:sz w:val="18"/>
                <w:szCs w:val="18"/>
              </w:rPr>
            </w:pPr>
            <w:r w:rsidRPr="00C34218">
              <w:rPr>
                <w:rFonts w:ascii="Arial" w:hAnsi="Arial" w:cs="Arial"/>
                <w:color w:val="000000"/>
                <w:sz w:val="18"/>
                <w:szCs w:val="18"/>
              </w:rPr>
              <w:t>Fornecedores nacionais</w:t>
            </w:r>
          </w:p>
        </w:tc>
        <w:tc>
          <w:tcPr>
            <w:tcW w:w="887" w:type="pct"/>
            <w:tcBorders>
              <w:top w:val="nil"/>
              <w:left w:val="nil"/>
              <w:bottom w:val="single" w:sz="4" w:space="0" w:color="auto"/>
              <w:right w:val="nil"/>
            </w:tcBorders>
            <w:vAlign w:val="center"/>
            <w:hideMark/>
          </w:tcPr>
          <w:p w14:paraId="516BF245" w14:textId="79A685AA" w:rsidR="00E43178" w:rsidRPr="00C34218" w:rsidRDefault="00E43178" w:rsidP="00E43178">
            <w:pPr>
              <w:jc w:val="right"/>
              <w:rPr>
                <w:rFonts w:ascii="Arial" w:hAnsi="Arial" w:cs="Arial"/>
                <w:color w:val="000000"/>
                <w:sz w:val="18"/>
                <w:szCs w:val="18"/>
              </w:rPr>
            </w:pPr>
            <w:r w:rsidRPr="00C34218">
              <w:rPr>
                <w:rFonts w:ascii="Arial" w:hAnsi="Arial" w:cs="Arial"/>
                <w:color w:val="000000"/>
                <w:sz w:val="18"/>
                <w:szCs w:val="18"/>
              </w:rPr>
              <w:t>1</w:t>
            </w:r>
          </w:p>
        </w:tc>
        <w:tc>
          <w:tcPr>
            <w:tcW w:w="87" w:type="pct"/>
            <w:tcBorders>
              <w:top w:val="nil"/>
              <w:left w:val="nil"/>
              <w:bottom w:val="nil"/>
              <w:right w:val="nil"/>
            </w:tcBorders>
            <w:vAlign w:val="center"/>
            <w:hideMark/>
          </w:tcPr>
          <w:p w14:paraId="353A283E" w14:textId="77777777" w:rsidR="00E43178" w:rsidRPr="00C34218" w:rsidRDefault="00E43178" w:rsidP="00E43178">
            <w:pPr>
              <w:jc w:val="right"/>
              <w:rPr>
                <w:rFonts w:ascii="Arial" w:hAnsi="Arial" w:cs="Arial"/>
                <w:color w:val="000000"/>
                <w:sz w:val="18"/>
                <w:szCs w:val="18"/>
              </w:rPr>
            </w:pPr>
          </w:p>
        </w:tc>
        <w:tc>
          <w:tcPr>
            <w:tcW w:w="896" w:type="pct"/>
            <w:tcBorders>
              <w:top w:val="nil"/>
              <w:left w:val="nil"/>
              <w:bottom w:val="single" w:sz="4" w:space="0" w:color="auto"/>
              <w:right w:val="nil"/>
            </w:tcBorders>
            <w:vAlign w:val="center"/>
            <w:hideMark/>
          </w:tcPr>
          <w:p w14:paraId="1326B0F0" w14:textId="477F2E61" w:rsidR="00E43178" w:rsidRPr="00C34218" w:rsidRDefault="00E43178" w:rsidP="00E43178">
            <w:pPr>
              <w:jc w:val="right"/>
              <w:rPr>
                <w:rFonts w:ascii="Arial" w:hAnsi="Arial" w:cs="Arial"/>
                <w:color w:val="000000"/>
                <w:sz w:val="18"/>
                <w:szCs w:val="18"/>
              </w:rPr>
            </w:pPr>
            <w:r w:rsidRPr="00C34218">
              <w:rPr>
                <w:rFonts w:ascii="Arial" w:hAnsi="Arial" w:cs="Arial"/>
                <w:color w:val="000000"/>
                <w:sz w:val="18"/>
                <w:szCs w:val="18"/>
              </w:rPr>
              <w:t>1</w:t>
            </w:r>
          </w:p>
        </w:tc>
      </w:tr>
      <w:tr w:rsidR="00E43178" w:rsidRPr="00C34218" w14:paraId="72E836BF" w14:textId="77777777" w:rsidTr="00052A90">
        <w:trPr>
          <w:trHeight w:val="170"/>
        </w:trPr>
        <w:tc>
          <w:tcPr>
            <w:tcW w:w="3131" w:type="pct"/>
            <w:tcBorders>
              <w:top w:val="nil"/>
              <w:left w:val="nil"/>
              <w:bottom w:val="nil"/>
              <w:right w:val="nil"/>
            </w:tcBorders>
            <w:noWrap/>
            <w:vAlign w:val="center"/>
            <w:hideMark/>
          </w:tcPr>
          <w:p w14:paraId="1D9CC63A" w14:textId="77777777" w:rsidR="00E43178" w:rsidRPr="00C34218" w:rsidRDefault="00E43178" w:rsidP="00E43178">
            <w:pPr>
              <w:jc w:val="right"/>
              <w:rPr>
                <w:rFonts w:ascii="Arial" w:hAnsi="Arial" w:cs="Arial"/>
                <w:color w:val="000000"/>
                <w:sz w:val="18"/>
                <w:szCs w:val="18"/>
              </w:rPr>
            </w:pPr>
          </w:p>
        </w:tc>
        <w:tc>
          <w:tcPr>
            <w:tcW w:w="887" w:type="pct"/>
            <w:tcBorders>
              <w:top w:val="single" w:sz="4" w:space="0" w:color="auto"/>
              <w:left w:val="nil"/>
              <w:bottom w:val="nil"/>
              <w:right w:val="nil"/>
            </w:tcBorders>
            <w:vAlign w:val="center"/>
            <w:hideMark/>
          </w:tcPr>
          <w:p w14:paraId="226D5DCA" w14:textId="77777777" w:rsidR="00E43178" w:rsidRPr="00C34218" w:rsidRDefault="00E43178" w:rsidP="00E43178">
            <w:pPr>
              <w:jc w:val="right"/>
              <w:rPr>
                <w:rFonts w:ascii="Arial" w:hAnsi="Arial" w:cs="Arial"/>
              </w:rPr>
            </w:pPr>
          </w:p>
        </w:tc>
        <w:tc>
          <w:tcPr>
            <w:tcW w:w="87" w:type="pct"/>
            <w:tcBorders>
              <w:top w:val="nil"/>
              <w:left w:val="nil"/>
              <w:bottom w:val="nil"/>
              <w:right w:val="nil"/>
            </w:tcBorders>
            <w:vAlign w:val="center"/>
            <w:hideMark/>
          </w:tcPr>
          <w:p w14:paraId="58B3C322" w14:textId="77777777" w:rsidR="00E43178" w:rsidRPr="00C34218" w:rsidRDefault="00E43178" w:rsidP="00E43178">
            <w:pPr>
              <w:jc w:val="right"/>
              <w:rPr>
                <w:rFonts w:ascii="Arial" w:hAnsi="Arial" w:cs="Arial"/>
              </w:rPr>
            </w:pPr>
          </w:p>
        </w:tc>
        <w:tc>
          <w:tcPr>
            <w:tcW w:w="896" w:type="pct"/>
            <w:tcBorders>
              <w:top w:val="single" w:sz="4" w:space="0" w:color="auto"/>
              <w:left w:val="nil"/>
              <w:bottom w:val="nil"/>
              <w:right w:val="nil"/>
            </w:tcBorders>
            <w:vAlign w:val="center"/>
            <w:hideMark/>
          </w:tcPr>
          <w:p w14:paraId="0351C466" w14:textId="77777777" w:rsidR="00E43178" w:rsidRPr="00C34218" w:rsidRDefault="00E43178" w:rsidP="00E43178">
            <w:pPr>
              <w:jc w:val="right"/>
              <w:rPr>
                <w:rFonts w:ascii="Arial" w:hAnsi="Arial" w:cs="Arial"/>
              </w:rPr>
            </w:pPr>
          </w:p>
        </w:tc>
      </w:tr>
      <w:tr w:rsidR="00E43178" w:rsidRPr="00C34218" w14:paraId="3410A279" w14:textId="77777777" w:rsidTr="008218DE">
        <w:trPr>
          <w:trHeight w:val="170"/>
        </w:trPr>
        <w:tc>
          <w:tcPr>
            <w:tcW w:w="3131" w:type="pct"/>
            <w:tcBorders>
              <w:top w:val="nil"/>
              <w:left w:val="nil"/>
              <w:bottom w:val="nil"/>
              <w:right w:val="nil"/>
            </w:tcBorders>
            <w:noWrap/>
            <w:vAlign w:val="bottom"/>
            <w:hideMark/>
          </w:tcPr>
          <w:p w14:paraId="51893858" w14:textId="77777777" w:rsidR="00E43178" w:rsidRPr="00C34218" w:rsidRDefault="00E43178" w:rsidP="00E43178">
            <w:pPr>
              <w:jc w:val="right"/>
              <w:rPr>
                <w:rFonts w:ascii="Arial" w:hAnsi="Arial" w:cs="Arial"/>
              </w:rPr>
            </w:pPr>
          </w:p>
        </w:tc>
        <w:tc>
          <w:tcPr>
            <w:tcW w:w="887" w:type="pct"/>
            <w:tcBorders>
              <w:top w:val="nil"/>
              <w:left w:val="nil"/>
              <w:bottom w:val="double" w:sz="6" w:space="0" w:color="auto"/>
              <w:right w:val="nil"/>
            </w:tcBorders>
            <w:vAlign w:val="center"/>
            <w:hideMark/>
          </w:tcPr>
          <w:p w14:paraId="18437B96" w14:textId="4952B251" w:rsidR="00E43178" w:rsidRPr="00C34218" w:rsidRDefault="00E43178" w:rsidP="00E43178">
            <w:pPr>
              <w:jc w:val="right"/>
              <w:rPr>
                <w:rFonts w:ascii="Arial" w:hAnsi="Arial" w:cs="Arial"/>
                <w:color w:val="000000"/>
                <w:sz w:val="18"/>
                <w:szCs w:val="18"/>
              </w:rPr>
            </w:pPr>
            <w:r w:rsidRPr="00C34218">
              <w:rPr>
                <w:rFonts w:ascii="Arial" w:hAnsi="Arial" w:cs="Arial"/>
                <w:color w:val="000000"/>
                <w:sz w:val="18"/>
                <w:szCs w:val="18"/>
              </w:rPr>
              <w:t>814.217</w:t>
            </w:r>
          </w:p>
        </w:tc>
        <w:tc>
          <w:tcPr>
            <w:tcW w:w="87" w:type="pct"/>
            <w:tcBorders>
              <w:top w:val="nil"/>
              <w:left w:val="nil"/>
              <w:bottom w:val="nil"/>
              <w:right w:val="nil"/>
            </w:tcBorders>
            <w:vAlign w:val="center"/>
            <w:hideMark/>
          </w:tcPr>
          <w:p w14:paraId="6FE8E761" w14:textId="77777777" w:rsidR="00E43178" w:rsidRPr="00C34218" w:rsidRDefault="00E43178" w:rsidP="00E43178">
            <w:pPr>
              <w:jc w:val="right"/>
              <w:rPr>
                <w:rFonts w:ascii="Arial" w:hAnsi="Arial" w:cs="Arial"/>
                <w:color w:val="000000"/>
                <w:sz w:val="18"/>
                <w:szCs w:val="18"/>
              </w:rPr>
            </w:pPr>
          </w:p>
        </w:tc>
        <w:tc>
          <w:tcPr>
            <w:tcW w:w="896" w:type="pct"/>
            <w:tcBorders>
              <w:top w:val="nil"/>
              <w:left w:val="nil"/>
              <w:bottom w:val="double" w:sz="6" w:space="0" w:color="auto"/>
              <w:right w:val="nil"/>
            </w:tcBorders>
            <w:vAlign w:val="center"/>
            <w:hideMark/>
          </w:tcPr>
          <w:p w14:paraId="550175CA" w14:textId="41013177" w:rsidR="00E43178" w:rsidRPr="00C34218" w:rsidRDefault="00E43178" w:rsidP="00E43178">
            <w:pPr>
              <w:jc w:val="right"/>
              <w:rPr>
                <w:rFonts w:ascii="Arial" w:hAnsi="Arial" w:cs="Arial"/>
                <w:color w:val="000000"/>
                <w:sz w:val="18"/>
                <w:szCs w:val="18"/>
              </w:rPr>
            </w:pPr>
            <w:r w:rsidRPr="00C34218">
              <w:rPr>
                <w:rFonts w:ascii="Arial" w:hAnsi="Arial" w:cs="Arial"/>
                <w:color w:val="000000"/>
                <w:sz w:val="18"/>
                <w:szCs w:val="18"/>
              </w:rPr>
              <w:t>631.706</w:t>
            </w:r>
          </w:p>
        </w:tc>
      </w:tr>
    </w:tbl>
    <w:p w14:paraId="2BF6483A" w14:textId="77777777" w:rsidR="00C267F1" w:rsidRPr="00C34218" w:rsidRDefault="00C267F1" w:rsidP="007F12AA">
      <w:pPr>
        <w:rPr>
          <w:rFonts w:ascii="Georgia" w:hAnsi="Georgia" w:cs="Arial"/>
        </w:rPr>
      </w:pPr>
    </w:p>
    <w:p w14:paraId="036E26AE" w14:textId="77777777" w:rsidR="007D56B2" w:rsidRPr="00C34218" w:rsidRDefault="00ED4950" w:rsidP="008218DE">
      <w:pPr>
        <w:pStyle w:val="PargrafodaLista"/>
        <w:numPr>
          <w:ilvl w:val="0"/>
          <w:numId w:val="6"/>
        </w:numPr>
        <w:ind w:left="426" w:hanging="426"/>
        <w:rPr>
          <w:rFonts w:ascii="Georgia" w:hAnsi="Georgia" w:cs="Arial"/>
          <w:sz w:val="18"/>
          <w:szCs w:val="18"/>
        </w:rPr>
      </w:pPr>
      <w:r w:rsidRPr="00C34218">
        <w:rPr>
          <w:rFonts w:ascii="Georgia" w:hAnsi="Georgia" w:cs="Arial"/>
          <w:sz w:val="18"/>
          <w:szCs w:val="18"/>
        </w:rPr>
        <w:t xml:space="preserve">Correspondem aos saldos dos tributos da SCP não descontados do resultado distribuído e, portanto, devidos à CBMM. Os saldos são acumulados durante o exercício até o mês de dezembro e sua quitação ocorre em janeiro do exercício subsequente, quando </w:t>
      </w:r>
      <w:r w:rsidR="001518D0" w:rsidRPr="00C34218">
        <w:rPr>
          <w:rFonts w:ascii="Georgia" w:hAnsi="Georgia" w:cs="Arial"/>
          <w:sz w:val="18"/>
          <w:szCs w:val="18"/>
        </w:rPr>
        <w:t xml:space="preserve">ocorre a </w:t>
      </w:r>
      <w:r w:rsidRPr="00C34218">
        <w:rPr>
          <w:rFonts w:ascii="Georgia" w:hAnsi="Georgia" w:cs="Arial"/>
          <w:sz w:val="18"/>
          <w:szCs w:val="18"/>
        </w:rPr>
        <w:t>apuração do lucro real da SCP e sua quitação pela CBMM junto à Fazenda Federal.</w:t>
      </w:r>
    </w:p>
    <w:p w14:paraId="378A2D44" w14:textId="77777777" w:rsidR="006D6876" w:rsidRPr="00C34218" w:rsidRDefault="006D6876" w:rsidP="00444909">
      <w:pPr>
        <w:pStyle w:val="PargrafodaLista"/>
        <w:ind w:left="0"/>
        <w:jc w:val="both"/>
        <w:rPr>
          <w:rFonts w:ascii="Georgia" w:hAnsi="Georgia" w:cs="Arial"/>
          <w:b/>
        </w:rPr>
      </w:pPr>
    </w:p>
    <w:p w14:paraId="311DA761" w14:textId="77777777" w:rsidR="00800AE2" w:rsidRPr="00C34218" w:rsidRDefault="00800AE2" w:rsidP="00444909">
      <w:pPr>
        <w:pStyle w:val="PargrafodaLista"/>
        <w:ind w:left="0"/>
        <w:jc w:val="both"/>
        <w:rPr>
          <w:rFonts w:ascii="Georgia" w:hAnsi="Georgia" w:cs="Arial"/>
          <w:b/>
        </w:rPr>
      </w:pPr>
    </w:p>
    <w:p w14:paraId="733A9A8F" w14:textId="77777777" w:rsidR="00444909" w:rsidRPr="00C34218" w:rsidRDefault="00444909" w:rsidP="001E6F96">
      <w:pPr>
        <w:pStyle w:val="PargrafodaLista"/>
        <w:numPr>
          <w:ilvl w:val="0"/>
          <w:numId w:val="10"/>
        </w:numPr>
        <w:ind w:left="0" w:hanging="709"/>
        <w:jc w:val="both"/>
        <w:rPr>
          <w:rFonts w:ascii="Arial" w:hAnsi="Arial" w:cs="Arial"/>
          <w:b/>
          <w:sz w:val="22"/>
          <w:szCs w:val="22"/>
        </w:rPr>
      </w:pPr>
      <w:r w:rsidRPr="00C34218">
        <w:rPr>
          <w:rFonts w:ascii="Arial" w:hAnsi="Arial" w:cs="Arial"/>
          <w:b/>
          <w:sz w:val="22"/>
          <w:szCs w:val="22"/>
        </w:rPr>
        <w:t>Tributos a recolher</w:t>
      </w:r>
    </w:p>
    <w:tbl>
      <w:tblPr>
        <w:tblW w:w="5064" w:type="pct"/>
        <w:tblCellMar>
          <w:left w:w="70" w:type="dxa"/>
          <w:right w:w="70" w:type="dxa"/>
        </w:tblCellMar>
        <w:tblLook w:val="04A0" w:firstRow="1" w:lastRow="0" w:firstColumn="1" w:lastColumn="0" w:noHBand="0" w:noVBand="1"/>
      </w:tblPr>
      <w:tblGrid>
        <w:gridCol w:w="5811"/>
        <w:gridCol w:w="1723"/>
        <w:gridCol w:w="163"/>
        <w:gridCol w:w="1658"/>
      </w:tblGrid>
      <w:tr w:rsidR="00094D96" w:rsidRPr="00C34218" w14:paraId="55711D08" w14:textId="77777777" w:rsidTr="008218DE">
        <w:trPr>
          <w:trHeight w:val="170"/>
        </w:trPr>
        <w:tc>
          <w:tcPr>
            <w:tcW w:w="3105" w:type="pct"/>
            <w:tcBorders>
              <w:top w:val="nil"/>
              <w:left w:val="nil"/>
              <w:bottom w:val="nil"/>
              <w:right w:val="nil"/>
            </w:tcBorders>
            <w:noWrap/>
            <w:vAlign w:val="bottom"/>
            <w:hideMark/>
          </w:tcPr>
          <w:p w14:paraId="02B3B3F3" w14:textId="77777777" w:rsidR="008A379D" w:rsidRPr="00C34218" w:rsidRDefault="008A379D" w:rsidP="008A379D">
            <w:pPr>
              <w:rPr>
                <w:rFonts w:ascii="Arial" w:hAnsi="Arial" w:cs="Arial"/>
                <w:sz w:val="18"/>
                <w:szCs w:val="18"/>
              </w:rPr>
            </w:pPr>
          </w:p>
        </w:tc>
        <w:tc>
          <w:tcPr>
            <w:tcW w:w="921" w:type="pct"/>
            <w:tcBorders>
              <w:top w:val="nil"/>
              <w:left w:val="nil"/>
              <w:bottom w:val="single" w:sz="4" w:space="0" w:color="auto"/>
              <w:right w:val="nil"/>
            </w:tcBorders>
            <w:noWrap/>
            <w:vAlign w:val="center"/>
            <w:hideMark/>
          </w:tcPr>
          <w:p w14:paraId="430B340A" w14:textId="315AEDC2" w:rsidR="008A379D" w:rsidRPr="00C34218" w:rsidRDefault="008A379D" w:rsidP="008A379D">
            <w:pPr>
              <w:jc w:val="right"/>
              <w:rPr>
                <w:rFonts w:ascii="Arial" w:hAnsi="Arial" w:cs="Arial"/>
                <w:b/>
                <w:bCs/>
                <w:color w:val="000000"/>
                <w:sz w:val="18"/>
                <w:szCs w:val="18"/>
              </w:rPr>
            </w:pPr>
            <w:r w:rsidRPr="00C34218">
              <w:rPr>
                <w:rFonts w:ascii="Arial" w:hAnsi="Arial" w:cs="Arial"/>
                <w:b/>
                <w:bCs/>
                <w:color w:val="000000"/>
                <w:sz w:val="18"/>
                <w:szCs w:val="18"/>
              </w:rPr>
              <w:t>202</w:t>
            </w:r>
            <w:r w:rsidR="00404BE0" w:rsidRPr="00C34218">
              <w:rPr>
                <w:rFonts w:ascii="Arial" w:hAnsi="Arial" w:cs="Arial"/>
                <w:b/>
                <w:bCs/>
                <w:color w:val="000000"/>
                <w:sz w:val="18"/>
                <w:szCs w:val="18"/>
              </w:rPr>
              <w:t>5</w:t>
            </w:r>
          </w:p>
        </w:tc>
        <w:tc>
          <w:tcPr>
            <w:tcW w:w="87" w:type="pct"/>
            <w:tcBorders>
              <w:top w:val="nil"/>
              <w:left w:val="nil"/>
              <w:bottom w:val="nil"/>
              <w:right w:val="nil"/>
            </w:tcBorders>
            <w:vAlign w:val="center"/>
            <w:hideMark/>
          </w:tcPr>
          <w:p w14:paraId="1FD83768" w14:textId="77777777" w:rsidR="008A379D" w:rsidRPr="00C34218" w:rsidRDefault="008A379D" w:rsidP="008A379D">
            <w:pPr>
              <w:jc w:val="right"/>
              <w:rPr>
                <w:rFonts w:ascii="Arial" w:hAnsi="Arial" w:cs="Arial"/>
                <w:b/>
                <w:bCs/>
                <w:color w:val="000000"/>
                <w:sz w:val="18"/>
                <w:szCs w:val="18"/>
              </w:rPr>
            </w:pPr>
          </w:p>
        </w:tc>
        <w:tc>
          <w:tcPr>
            <w:tcW w:w="886" w:type="pct"/>
            <w:tcBorders>
              <w:top w:val="nil"/>
              <w:left w:val="nil"/>
              <w:bottom w:val="single" w:sz="2" w:space="0" w:color="auto"/>
              <w:right w:val="nil"/>
            </w:tcBorders>
            <w:noWrap/>
            <w:vAlign w:val="center"/>
            <w:hideMark/>
          </w:tcPr>
          <w:p w14:paraId="44D25E1B" w14:textId="085FECE5" w:rsidR="008A379D" w:rsidRPr="00C34218" w:rsidRDefault="008A379D" w:rsidP="008A379D">
            <w:pPr>
              <w:jc w:val="right"/>
              <w:rPr>
                <w:rFonts w:ascii="Arial" w:hAnsi="Arial" w:cs="Arial"/>
                <w:b/>
                <w:bCs/>
                <w:color w:val="000000"/>
                <w:sz w:val="18"/>
                <w:szCs w:val="18"/>
              </w:rPr>
            </w:pPr>
            <w:r w:rsidRPr="00C34218">
              <w:rPr>
                <w:rFonts w:ascii="Arial" w:hAnsi="Arial" w:cs="Arial"/>
                <w:b/>
                <w:bCs/>
                <w:color w:val="000000"/>
                <w:sz w:val="18"/>
                <w:szCs w:val="18"/>
              </w:rPr>
              <w:t>202</w:t>
            </w:r>
            <w:r w:rsidR="00404BE0" w:rsidRPr="00C34218">
              <w:rPr>
                <w:rFonts w:ascii="Arial" w:hAnsi="Arial" w:cs="Arial"/>
                <w:b/>
                <w:bCs/>
                <w:color w:val="000000"/>
                <w:sz w:val="18"/>
                <w:szCs w:val="18"/>
              </w:rPr>
              <w:t>4</w:t>
            </w:r>
          </w:p>
        </w:tc>
      </w:tr>
      <w:tr w:rsidR="00094D96" w:rsidRPr="00C34218" w14:paraId="1758B1DF" w14:textId="77777777" w:rsidTr="008218DE">
        <w:trPr>
          <w:trHeight w:val="170"/>
        </w:trPr>
        <w:tc>
          <w:tcPr>
            <w:tcW w:w="3105" w:type="pct"/>
            <w:tcBorders>
              <w:top w:val="nil"/>
              <w:left w:val="nil"/>
              <w:bottom w:val="nil"/>
              <w:right w:val="nil"/>
            </w:tcBorders>
            <w:noWrap/>
            <w:vAlign w:val="center"/>
            <w:hideMark/>
          </w:tcPr>
          <w:p w14:paraId="6F7392F8" w14:textId="77777777" w:rsidR="008A379D" w:rsidRPr="00C34218" w:rsidRDefault="008A379D" w:rsidP="008A379D">
            <w:pPr>
              <w:jc w:val="right"/>
              <w:rPr>
                <w:rFonts w:ascii="Arial" w:hAnsi="Arial" w:cs="Arial"/>
                <w:b/>
                <w:bCs/>
                <w:color w:val="000000"/>
                <w:sz w:val="18"/>
                <w:szCs w:val="18"/>
              </w:rPr>
            </w:pPr>
          </w:p>
        </w:tc>
        <w:tc>
          <w:tcPr>
            <w:tcW w:w="921" w:type="pct"/>
            <w:tcBorders>
              <w:top w:val="single" w:sz="4" w:space="0" w:color="auto"/>
              <w:left w:val="nil"/>
              <w:bottom w:val="nil"/>
              <w:right w:val="nil"/>
            </w:tcBorders>
            <w:vAlign w:val="center"/>
            <w:hideMark/>
          </w:tcPr>
          <w:p w14:paraId="3FDA36D8" w14:textId="77777777" w:rsidR="008A379D" w:rsidRPr="00C34218" w:rsidRDefault="008A379D" w:rsidP="008A379D">
            <w:pPr>
              <w:rPr>
                <w:rFonts w:ascii="Arial" w:hAnsi="Arial" w:cs="Arial"/>
                <w:sz w:val="18"/>
                <w:szCs w:val="18"/>
              </w:rPr>
            </w:pPr>
          </w:p>
        </w:tc>
        <w:tc>
          <w:tcPr>
            <w:tcW w:w="87" w:type="pct"/>
            <w:tcBorders>
              <w:top w:val="nil"/>
              <w:left w:val="nil"/>
              <w:bottom w:val="nil"/>
              <w:right w:val="nil"/>
            </w:tcBorders>
            <w:vAlign w:val="center"/>
            <w:hideMark/>
          </w:tcPr>
          <w:p w14:paraId="3176D4F6" w14:textId="77777777" w:rsidR="008A379D" w:rsidRPr="00C34218" w:rsidRDefault="008A379D" w:rsidP="008A379D">
            <w:pPr>
              <w:jc w:val="right"/>
              <w:rPr>
                <w:rFonts w:ascii="Arial" w:hAnsi="Arial" w:cs="Arial"/>
                <w:sz w:val="18"/>
                <w:szCs w:val="18"/>
              </w:rPr>
            </w:pPr>
          </w:p>
        </w:tc>
        <w:tc>
          <w:tcPr>
            <w:tcW w:w="886" w:type="pct"/>
            <w:tcBorders>
              <w:top w:val="single" w:sz="2" w:space="0" w:color="auto"/>
              <w:left w:val="nil"/>
              <w:bottom w:val="nil"/>
              <w:right w:val="nil"/>
            </w:tcBorders>
            <w:vAlign w:val="center"/>
            <w:hideMark/>
          </w:tcPr>
          <w:p w14:paraId="36D4A8B3" w14:textId="77777777" w:rsidR="008A379D" w:rsidRPr="00C34218" w:rsidRDefault="008A379D" w:rsidP="008A379D">
            <w:pPr>
              <w:jc w:val="right"/>
              <w:rPr>
                <w:rFonts w:ascii="Arial" w:hAnsi="Arial" w:cs="Arial"/>
                <w:sz w:val="18"/>
                <w:szCs w:val="18"/>
              </w:rPr>
            </w:pPr>
          </w:p>
        </w:tc>
      </w:tr>
      <w:tr w:rsidR="00903E6D" w:rsidRPr="00C34218" w14:paraId="197E4BA6" w14:textId="77777777" w:rsidTr="008218DE">
        <w:trPr>
          <w:trHeight w:val="170"/>
        </w:trPr>
        <w:tc>
          <w:tcPr>
            <w:tcW w:w="3105" w:type="pct"/>
            <w:tcBorders>
              <w:top w:val="nil"/>
              <w:left w:val="nil"/>
              <w:bottom w:val="nil"/>
              <w:right w:val="nil"/>
            </w:tcBorders>
            <w:noWrap/>
            <w:vAlign w:val="center"/>
            <w:hideMark/>
          </w:tcPr>
          <w:p w14:paraId="2A890BC0" w14:textId="77777777" w:rsidR="008A379D" w:rsidRPr="00C34218" w:rsidRDefault="008A379D" w:rsidP="008A379D">
            <w:pPr>
              <w:rPr>
                <w:rFonts w:ascii="Arial" w:hAnsi="Arial" w:cs="Arial"/>
                <w:color w:val="000000"/>
                <w:sz w:val="18"/>
                <w:szCs w:val="18"/>
              </w:rPr>
            </w:pPr>
            <w:r w:rsidRPr="00C34218">
              <w:rPr>
                <w:rFonts w:ascii="Arial" w:hAnsi="Arial" w:cs="Arial"/>
                <w:color w:val="000000"/>
                <w:sz w:val="18"/>
                <w:szCs w:val="18"/>
              </w:rPr>
              <w:t>PIS e COFINS</w:t>
            </w:r>
          </w:p>
        </w:tc>
        <w:tc>
          <w:tcPr>
            <w:tcW w:w="921" w:type="pct"/>
            <w:tcBorders>
              <w:top w:val="nil"/>
              <w:left w:val="nil"/>
              <w:right w:val="nil"/>
            </w:tcBorders>
            <w:vAlign w:val="center"/>
            <w:hideMark/>
          </w:tcPr>
          <w:p w14:paraId="669480B1" w14:textId="70BD5E74" w:rsidR="008A379D" w:rsidRPr="00C34218" w:rsidRDefault="00892B27" w:rsidP="008A379D">
            <w:pPr>
              <w:jc w:val="right"/>
              <w:rPr>
                <w:rFonts w:ascii="Arial" w:hAnsi="Arial" w:cs="Arial"/>
                <w:color w:val="000000"/>
                <w:sz w:val="18"/>
                <w:szCs w:val="18"/>
              </w:rPr>
            </w:pPr>
            <w:r w:rsidRPr="00C34218">
              <w:rPr>
                <w:rFonts w:ascii="Arial" w:hAnsi="Arial" w:cs="Arial"/>
                <w:color w:val="000000"/>
                <w:sz w:val="18"/>
                <w:szCs w:val="18"/>
              </w:rPr>
              <w:t>1.</w:t>
            </w:r>
            <w:r w:rsidR="004723E8" w:rsidRPr="00C34218">
              <w:rPr>
                <w:rFonts w:ascii="Arial" w:hAnsi="Arial" w:cs="Arial"/>
                <w:color w:val="000000"/>
                <w:sz w:val="18"/>
                <w:szCs w:val="18"/>
              </w:rPr>
              <w:t>583</w:t>
            </w:r>
          </w:p>
        </w:tc>
        <w:tc>
          <w:tcPr>
            <w:tcW w:w="87" w:type="pct"/>
            <w:tcBorders>
              <w:top w:val="nil"/>
              <w:left w:val="nil"/>
              <w:bottom w:val="nil"/>
              <w:right w:val="nil"/>
            </w:tcBorders>
            <w:vAlign w:val="center"/>
            <w:hideMark/>
          </w:tcPr>
          <w:p w14:paraId="6A19EC20" w14:textId="77777777" w:rsidR="008A379D" w:rsidRPr="00C34218" w:rsidRDefault="008A379D" w:rsidP="008A379D">
            <w:pPr>
              <w:jc w:val="right"/>
              <w:rPr>
                <w:rFonts w:ascii="Arial" w:hAnsi="Arial" w:cs="Arial"/>
                <w:color w:val="000000"/>
                <w:sz w:val="18"/>
                <w:szCs w:val="18"/>
              </w:rPr>
            </w:pPr>
          </w:p>
        </w:tc>
        <w:tc>
          <w:tcPr>
            <w:tcW w:w="886" w:type="pct"/>
            <w:tcBorders>
              <w:top w:val="nil"/>
              <w:left w:val="nil"/>
              <w:right w:val="nil"/>
            </w:tcBorders>
            <w:vAlign w:val="center"/>
            <w:hideMark/>
          </w:tcPr>
          <w:p w14:paraId="7F84820E" w14:textId="245E10D6" w:rsidR="008A379D" w:rsidRPr="00C34218" w:rsidRDefault="00404BE0" w:rsidP="008A379D">
            <w:pPr>
              <w:jc w:val="right"/>
              <w:rPr>
                <w:rFonts w:ascii="Arial" w:hAnsi="Arial" w:cs="Arial"/>
                <w:color w:val="000000"/>
                <w:sz w:val="18"/>
                <w:szCs w:val="18"/>
              </w:rPr>
            </w:pPr>
            <w:r w:rsidRPr="00C34218">
              <w:rPr>
                <w:rFonts w:ascii="Arial" w:hAnsi="Arial" w:cs="Arial"/>
                <w:color w:val="000000"/>
                <w:sz w:val="18"/>
                <w:szCs w:val="18"/>
              </w:rPr>
              <w:t>903</w:t>
            </w:r>
          </w:p>
        </w:tc>
      </w:tr>
      <w:tr w:rsidR="00903E6D" w:rsidRPr="00C34218" w14:paraId="50A7976C" w14:textId="77777777" w:rsidTr="008218DE">
        <w:trPr>
          <w:trHeight w:val="170"/>
        </w:trPr>
        <w:tc>
          <w:tcPr>
            <w:tcW w:w="3105" w:type="pct"/>
            <w:tcBorders>
              <w:top w:val="nil"/>
              <w:left w:val="nil"/>
              <w:bottom w:val="nil"/>
              <w:right w:val="nil"/>
            </w:tcBorders>
            <w:noWrap/>
            <w:vAlign w:val="center"/>
            <w:hideMark/>
          </w:tcPr>
          <w:p w14:paraId="1D28DCD3" w14:textId="77777777" w:rsidR="008A379D" w:rsidRPr="00C34218" w:rsidRDefault="008A379D" w:rsidP="008A379D">
            <w:pPr>
              <w:rPr>
                <w:rFonts w:ascii="Arial" w:hAnsi="Arial" w:cs="Arial"/>
                <w:color w:val="000000"/>
                <w:sz w:val="18"/>
                <w:szCs w:val="18"/>
              </w:rPr>
            </w:pPr>
            <w:r w:rsidRPr="00C34218">
              <w:rPr>
                <w:rFonts w:ascii="Arial" w:hAnsi="Arial" w:cs="Arial"/>
                <w:color w:val="000000"/>
                <w:sz w:val="18"/>
                <w:szCs w:val="18"/>
              </w:rPr>
              <w:t>Tributos retidos de terceiros</w:t>
            </w:r>
          </w:p>
        </w:tc>
        <w:tc>
          <w:tcPr>
            <w:tcW w:w="921" w:type="pct"/>
            <w:tcBorders>
              <w:top w:val="nil"/>
              <w:left w:val="nil"/>
              <w:bottom w:val="single" w:sz="2" w:space="0" w:color="auto"/>
              <w:right w:val="nil"/>
            </w:tcBorders>
            <w:vAlign w:val="center"/>
            <w:hideMark/>
          </w:tcPr>
          <w:p w14:paraId="43AC4300" w14:textId="419C312A" w:rsidR="008A379D" w:rsidRPr="00C34218" w:rsidRDefault="004723E8" w:rsidP="008A379D">
            <w:pPr>
              <w:jc w:val="right"/>
              <w:rPr>
                <w:rFonts w:ascii="Arial" w:hAnsi="Arial" w:cs="Arial"/>
                <w:color w:val="000000"/>
                <w:sz w:val="18"/>
                <w:szCs w:val="18"/>
              </w:rPr>
            </w:pPr>
            <w:r w:rsidRPr="00C34218">
              <w:rPr>
                <w:rFonts w:ascii="Arial" w:hAnsi="Arial" w:cs="Arial"/>
                <w:color w:val="000000"/>
                <w:sz w:val="18"/>
                <w:szCs w:val="18"/>
              </w:rPr>
              <w:t>672</w:t>
            </w:r>
          </w:p>
        </w:tc>
        <w:tc>
          <w:tcPr>
            <w:tcW w:w="87" w:type="pct"/>
            <w:tcBorders>
              <w:top w:val="nil"/>
              <w:left w:val="nil"/>
              <w:bottom w:val="nil"/>
              <w:right w:val="nil"/>
            </w:tcBorders>
            <w:vAlign w:val="center"/>
            <w:hideMark/>
          </w:tcPr>
          <w:p w14:paraId="42932141" w14:textId="77777777" w:rsidR="008A379D" w:rsidRPr="00C34218" w:rsidRDefault="008A379D" w:rsidP="008A379D">
            <w:pPr>
              <w:jc w:val="right"/>
              <w:rPr>
                <w:rFonts w:ascii="Arial" w:hAnsi="Arial" w:cs="Arial"/>
                <w:color w:val="000000"/>
                <w:sz w:val="18"/>
                <w:szCs w:val="18"/>
              </w:rPr>
            </w:pPr>
          </w:p>
        </w:tc>
        <w:tc>
          <w:tcPr>
            <w:tcW w:w="886" w:type="pct"/>
            <w:tcBorders>
              <w:top w:val="nil"/>
              <w:left w:val="nil"/>
              <w:bottom w:val="single" w:sz="2" w:space="0" w:color="auto"/>
              <w:right w:val="nil"/>
            </w:tcBorders>
            <w:vAlign w:val="center"/>
            <w:hideMark/>
          </w:tcPr>
          <w:p w14:paraId="216F94AE" w14:textId="47B89A9D" w:rsidR="008A379D" w:rsidRPr="00C34218" w:rsidRDefault="008A379D" w:rsidP="008A379D">
            <w:pPr>
              <w:jc w:val="right"/>
              <w:rPr>
                <w:rFonts w:ascii="Arial" w:hAnsi="Arial" w:cs="Arial"/>
                <w:color w:val="000000"/>
                <w:sz w:val="18"/>
                <w:szCs w:val="18"/>
              </w:rPr>
            </w:pPr>
            <w:r w:rsidRPr="00C34218">
              <w:rPr>
                <w:rFonts w:ascii="Arial" w:hAnsi="Arial" w:cs="Arial"/>
                <w:color w:val="000000"/>
                <w:sz w:val="18"/>
                <w:szCs w:val="18"/>
              </w:rPr>
              <w:t>27</w:t>
            </w:r>
          </w:p>
        </w:tc>
      </w:tr>
      <w:tr w:rsidR="00903E6D" w:rsidRPr="00C34218" w14:paraId="19DEC7C8" w14:textId="77777777" w:rsidTr="008218DE">
        <w:trPr>
          <w:trHeight w:val="170"/>
        </w:trPr>
        <w:tc>
          <w:tcPr>
            <w:tcW w:w="3105" w:type="pct"/>
            <w:tcBorders>
              <w:top w:val="nil"/>
              <w:left w:val="nil"/>
              <w:bottom w:val="nil"/>
              <w:right w:val="nil"/>
            </w:tcBorders>
            <w:noWrap/>
            <w:vAlign w:val="center"/>
            <w:hideMark/>
          </w:tcPr>
          <w:p w14:paraId="4868FDA0" w14:textId="77777777" w:rsidR="008A379D" w:rsidRPr="00C34218" w:rsidRDefault="008A379D" w:rsidP="008A379D">
            <w:pPr>
              <w:jc w:val="right"/>
              <w:rPr>
                <w:rFonts w:ascii="Arial" w:hAnsi="Arial" w:cs="Arial"/>
                <w:color w:val="000000"/>
                <w:sz w:val="18"/>
                <w:szCs w:val="18"/>
              </w:rPr>
            </w:pPr>
          </w:p>
        </w:tc>
        <w:tc>
          <w:tcPr>
            <w:tcW w:w="921" w:type="pct"/>
            <w:tcBorders>
              <w:top w:val="single" w:sz="2" w:space="0" w:color="auto"/>
              <w:left w:val="nil"/>
              <w:bottom w:val="nil"/>
              <w:right w:val="nil"/>
            </w:tcBorders>
            <w:vAlign w:val="center"/>
            <w:hideMark/>
          </w:tcPr>
          <w:p w14:paraId="7ED6B278" w14:textId="77777777" w:rsidR="008A379D" w:rsidRPr="00C34218" w:rsidRDefault="008A379D" w:rsidP="008A379D">
            <w:pPr>
              <w:jc w:val="right"/>
              <w:rPr>
                <w:rFonts w:ascii="Arial" w:hAnsi="Arial" w:cs="Arial"/>
                <w:sz w:val="18"/>
                <w:szCs w:val="18"/>
              </w:rPr>
            </w:pPr>
          </w:p>
        </w:tc>
        <w:tc>
          <w:tcPr>
            <w:tcW w:w="87" w:type="pct"/>
            <w:tcBorders>
              <w:top w:val="nil"/>
              <w:left w:val="nil"/>
              <w:bottom w:val="nil"/>
              <w:right w:val="nil"/>
            </w:tcBorders>
            <w:vAlign w:val="center"/>
            <w:hideMark/>
          </w:tcPr>
          <w:p w14:paraId="0D89B383" w14:textId="77777777" w:rsidR="008A379D" w:rsidRPr="00C34218" w:rsidRDefault="008A379D" w:rsidP="008A379D">
            <w:pPr>
              <w:jc w:val="right"/>
              <w:rPr>
                <w:rFonts w:ascii="Arial" w:hAnsi="Arial" w:cs="Arial"/>
                <w:sz w:val="18"/>
                <w:szCs w:val="18"/>
              </w:rPr>
            </w:pPr>
          </w:p>
        </w:tc>
        <w:tc>
          <w:tcPr>
            <w:tcW w:w="886" w:type="pct"/>
            <w:tcBorders>
              <w:top w:val="single" w:sz="2" w:space="0" w:color="auto"/>
              <w:left w:val="nil"/>
              <w:bottom w:val="nil"/>
              <w:right w:val="nil"/>
            </w:tcBorders>
            <w:vAlign w:val="center"/>
            <w:hideMark/>
          </w:tcPr>
          <w:p w14:paraId="76B85D43" w14:textId="77777777" w:rsidR="008A379D" w:rsidRPr="00C34218" w:rsidRDefault="008A379D" w:rsidP="008A379D">
            <w:pPr>
              <w:jc w:val="right"/>
              <w:rPr>
                <w:rFonts w:ascii="Arial" w:hAnsi="Arial" w:cs="Arial"/>
                <w:sz w:val="18"/>
                <w:szCs w:val="18"/>
              </w:rPr>
            </w:pPr>
          </w:p>
        </w:tc>
      </w:tr>
      <w:tr w:rsidR="00094D96" w:rsidRPr="00C34218" w14:paraId="2E04871E" w14:textId="77777777" w:rsidTr="008218DE">
        <w:trPr>
          <w:trHeight w:val="170"/>
        </w:trPr>
        <w:tc>
          <w:tcPr>
            <w:tcW w:w="3105" w:type="pct"/>
            <w:tcBorders>
              <w:top w:val="nil"/>
              <w:left w:val="nil"/>
              <w:bottom w:val="nil"/>
              <w:right w:val="nil"/>
            </w:tcBorders>
            <w:noWrap/>
            <w:vAlign w:val="bottom"/>
            <w:hideMark/>
          </w:tcPr>
          <w:p w14:paraId="12A301A0" w14:textId="77777777" w:rsidR="008A379D" w:rsidRPr="00C34218" w:rsidRDefault="008A379D" w:rsidP="008A379D">
            <w:pPr>
              <w:jc w:val="right"/>
              <w:rPr>
                <w:rFonts w:ascii="Arial" w:hAnsi="Arial" w:cs="Arial"/>
                <w:sz w:val="18"/>
                <w:szCs w:val="18"/>
              </w:rPr>
            </w:pPr>
          </w:p>
        </w:tc>
        <w:tc>
          <w:tcPr>
            <w:tcW w:w="921" w:type="pct"/>
            <w:tcBorders>
              <w:top w:val="nil"/>
              <w:left w:val="nil"/>
              <w:bottom w:val="double" w:sz="6" w:space="0" w:color="auto"/>
              <w:right w:val="nil"/>
            </w:tcBorders>
            <w:vAlign w:val="center"/>
            <w:hideMark/>
          </w:tcPr>
          <w:p w14:paraId="128212EC" w14:textId="5C0EF256" w:rsidR="008A379D" w:rsidRPr="00C34218" w:rsidRDefault="004723E8" w:rsidP="008A379D">
            <w:pPr>
              <w:jc w:val="right"/>
              <w:rPr>
                <w:rFonts w:ascii="Arial" w:hAnsi="Arial" w:cs="Arial"/>
                <w:color w:val="000000"/>
                <w:sz w:val="18"/>
                <w:szCs w:val="18"/>
              </w:rPr>
            </w:pPr>
            <w:r w:rsidRPr="00C34218">
              <w:rPr>
                <w:rFonts w:ascii="Arial" w:hAnsi="Arial" w:cs="Arial"/>
                <w:color w:val="000000"/>
                <w:sz w:val="18"/>
                <w:szCs w:val="18"/>
              </w:rPr>
              <w:t>2</w:t>
            </w:r>
            <w:r w:rsidR="00E637D1" w:rsidRPr="00C34218">
              <w:rPr>
                <w:rFonts w:ascii="Arial" w:hAnsi="Arial" w:cs="Arial"/>
                <w:color w:val="000000"/>
                <w:sz w:val="18"/>
                <w:szCs w:val="18"/>
              </w:rPr>
              <w:t>.</w:t>
            </w:r>
            <w:r w:rsidRPr="00C34218">
              <w:rPr>
                <w:rFonts w:ascii="Arial" w:hAnsi="Arial" w:cs="Arial"/>
                <w:color w:val="000000"/>
                <w:sz w:val="18"/>
                <w:szCs w:val="18"/>
              </w:rPr>
              <w:t>255</w:t>
            </w:r>
          </w:p>
        </w:tc>
        <w:tc>
          <w:tcPr>
            <w:tcW w:w="87" w:type="pct"/>
            <w:tcBorders>
              <w:top w:val="nil"/>
              <w:left w:val="nil"/>
              <w:bottom w:val="nil"/>
              <w:right w:val="nil"/>
            </w:tcBorders>
            <w:vAlign w:val="center"/>
            <w:hideMark/>
          </w:tcPr>
          <w:p w14:paraId="231C9944" w14:textId="77777777" w:rsidR="008A379D" w:rsidRPr="00C34218" w:rsidRDefault="008A379D" w:rsidP="008A379D">
            <w:pPr>
              <w:jc w:val="right"/>
              <w:rPr>
                <w:rFonts w:ascii="Arial" w:hAnsi="Arial" w:cs="Arial"/>
                <w:color w:val="000000"/>
                <w:sz w:val="18"/>
                <w:szCs w:val="18"/>
              </w:rPr>
            </w:pPr>
          </w:p>
        </w:tc>
        <w:tc>
          <w:tcPr>
            <w:tcW w:w="886" w:type="pct"/>
            <w:tcBorders>
              <w:top w:val="nil"/>
              <w:left w:val="nil"/>
              <w:bottom w:val="double" w:sz="6" w:space="0" w:color="auto"/>
              <w:right w:val="nil"/>
            </w:tcBorders>
            <w:vAlign w:val="center"/>
            <w:hideMark/>
          </w:tcPr>
          <w:p w14:paraId="1B307BA7" w14:textId="524C3BFC" w:rsidR="008A379D" w:rsidRPr="00C34218" w:rsidRDefault="00404BE0" w:rsidP="008A379D">
            <w:pPr>
              <w:jc w:val="right"/>
              <w:rPr>
                <w:rFonts w:ascii="Arial" w:hAnsi="Arial" w:cs="Arial"/>
                <w:color w:val="000000"/>
                <w:sz w:val="18"/>
                <w:szCs w:val="18"/>
              </w:rPr>
            </w:pPr>
            <w:r w:rsidRPr="00C34218">
              <w:rPr>
                <w:rFonts w:ascii="Arial" w:hAnsi="Arial" w:cs="Arial"/>
                <w:color w:val="000000"/>
                <w:sz w:val="18"/>
                <w:szCs w:val="18"/>
              </w:rPr>
              <w:t>930</w:t>
            </w:r>
          </w:p>
        </w:tc>
      </w:tr>
    </w:tbl>
    <w:p w14:paraId="3636FEDA" w14:textId="77777777" w:rsidR="00EE3F2E" w:rsidRPr="00C34218" w:rsidRDefault="00EE3F2E">
      <w:pPr>
        <w:rPr>
          <w:rFonts w:ascii="Georgia" w:hAnsi="Georgia" w:cs="Arial"/>
          <w:b/>
        </w:rPr>
      </w:pPr>
    </w:p>
    <w:p w14:paraId="2F20D810" w14:textId="77777777" w:rsidR="00E53117" w:rsidRPr="00C34218" w:rsidRDefault="00E53117">
      <w:pPr>
        <w:rPr>
          <w:rFonts w:ascii="Georgia" w:hAnsi="Georgia" w:cs="Arial"/>
          <w:b/>
        </w:rPr>
      </w:pPr>
    </w:p>
    <w:p w14:paraId="7C2D7E1A" w14:textId="18DFAC6F" w:rsidR="00DA6BD5" w:rsidRDefault="00DA6BD5" w:rsidP="001E6F96">
      <w:pPr>
        <w:pStyle w:val="PargrafodaLista"/>
        <w:numPr>
          <w:ilvl w:val="0"/>
          <w:numId w:val="10"/>
        </w:numPr>
        <w:ind w:left="0" w:hanging="709"/>
        <w:jc w:val="both"/>
        <w:rPr>
          <w:rFonts w:ascii="Arial" w:hAnsi="Arial" w:cs="Arial"/>
          <w:b/>
          <w:sz w:val="22"/>
          <w:szCs w:val="22"/>
        </w:rPr>
      </w:pPr>
      <w:r w:rsidRPr="00C34218">
        <w:rPr>
          <w:rFonts w:ascii="Arial" w:hAnsi="Arial" w:cs="Arial"/>
          <w:b/>
          <w:sz w:val="22"/>
          <w:szCs w:val="22"/>
        </w:rPr>
        <w:t>Dividendos</w:t>
      </w:r>
      <w:r w:rsidR="00DA432D" w:rsidRPr="00C34218">
        <w:rPr>
          <w:rFonts w:ascii="Arial" w:hAnsi="Arial" w:cs="Arial"/>
          <w:b/>
          <w:sz w:val="22"/>
          <w:szCs w:val="22"/>
        </w:rPr>
        <w:t xml:space="preserve"> </w:t>
      </w:r>
      <w:r w:rsidRPr="00C34218">
        <w:rPr>
          <w:rFonts w:ascii="Arial" w:hAnsi="Arial" w:cs="Arial"/>
          <w:b/>
          <w:sz w:val="22"/>
          <w:szCs w:val="22"/>
        </w:rPr>
        <w:t>a pagar</w:t>
      </w:r>
    </w:p>
    <w:p w14:paraId="138C0E3A" w14:textId="77777777" w:rsidR="00D42476" w:rsidRDefault="00D42476" w:rsidP="00C24518">
      <w:pPr>
        <w:pStyle w:val="PargrafodaLista"/>
        <w:ind w:left="0"/>
        <w:jc w:val="both"/>
        <w:rPr>
          <w:rFonts w:ascii="Arial" w:hAnsi="Arial" w:cs="Arial"/>
          <w:b/>
          <w:sz w:val="22"/>
          <w:szCs w:val="22"/>
        </w:rPr>
      </w:pPr>
    </w:p>
    <w:tbl>
      <w:tblPr>
        <w:tblW w:w="5000" w:type="pct"/>
        <w:tblCellMar>
          <w:left w:w="70" w:type="dxa"/>
          <w:right w:w="70" w:type="dxa"/>
        </w:tblCellMar>
        <w:tblLook w:val="04A0" w:firstRow="1" w:lastRow="0" w:firstColumn="1" w:lastColumn="0" w:noHBand="0" w:noVBand="1"/>
      </w:tblPr>
      <w:tblGrid>
        <w:gridCol w:w="5552"/>
        <w:gridCol w:w="1727"/>
        <w:gridCol w:w="231"/>
        <w:gridCol w:w="1727"/>
      </w:tblGrid>
      <w:tr w:rsidR="00D42476" w:rsidRPr="003C5350" w14:paraId="73F58C23" w14:textId="77777777" w:rsidTr="00D42476">
        <w:trPr>
          <w:trHeight w:val="198"/>
        </w:trPr>
        <w:tc>
          <w:tcPr>
            <w:tcW w:w="3004" w:type="pct"/>
            <w:tcBorders>
              <w:top w:val="nil"/>
              <w:left w:val="nil"/>
              <w:bottom w:val="nil"/>
              <w:right w:val="nil"/>
            </w:tcBorders>
            <w:noWrap/>
            <w:vAlign w:val="bottom"/>
            <w:hideMark/>
          </w:tcPr>
          <w:p w14:paraId="4A9ECFCD" w14:textId="77777777" w:rsidR="00D42476" w:rsidRPr="00C24518" w:rsidRDefault="00D42476" w:rsidP="00D42476">
            <w:pPr>
              <w:rPr>
                <w:rFonts w:ascii="Arial" w:hAnsi="Arial" w:cs="Arial"/>
                <w:sz w:val="24"/>
                <w:szCs w:val="24"/>
              </w:rPr>
            </w:pPr>
          </w:p>
        </w:tc>
        <w:tc>
          <w:tcPr>
            <w:tcW w:w="935" w:type="pct"/>
            <w:tcBorders>
              <w:top w:val="nil"/>
              <w:left w:val="nil"/>
              <w:bottom w:val="single" w:sz="8" w:space="0" w:color="auto"/>
              <w:right w:val="nil"/>
            </w:tcBorders>
            <w:noWrap/>
            <w:vAlign w:val="center"/>
            <w:hideMark/>
          </w:tcPr>
          <w:p w14:paraId="4996B6ED" w14:textId="77777777" w:rsidR="00D42476" w:rsidRPr="00C24518" w:rsidRDefault="00D42476" w:rsidP="00D42476">
            <w:pPr>
              <w:jc w:val="right"/>
              <w:rPr>
                <w:rFonts w:ascii="Arial" w:hAnsi="Arial" w:cs="Arial"/>
                <w:b/>
                <w:bCs/>
                <w:color w:val="000000"/>
                <w:sz w:val="18"/>
                <w:szCs w:val="18"/>
              </w:rPr>
            </w:pPr>
            <w:r w:rsidRPr="00C24518">
              <w:rPr>
                <w:rFonts w:ascii="Arial" w:hAnsi="Arial" w:cs="Arial"/>
                <w:b/>
                <w:bCs/>
                <w:color w:val="000000"/>
                <w:sz w:val="18"/>
                <w:szCs w:val="18"/>
              </w:rPr>
              <w:t>2025</w:t>
            </w:r>
          </w:p>
        </w:tc>
        <w:tc>
          <w:tcPr>
            <w:tcW w:w="125" w:type="pct"/>
            <w:tcBorders>
              <w:top w:val="nil"/>
              <w:left w:val="nil"/>
              <w:bottom w:val="nil"/>
              <w:right w:val="nil"/>
            </w:tcBorders>
            <w:vAlign w:val="center"/>
            <w:hideMark/>
          </w:tcPr>
          <w:p w14:paraId="35F47891" w14:textId="77777777" w:rsidR="00D42476" w:rsidRPr="00C24518" w:rsidRDefault="00D42476" w:rsidP="00D42476">
            <w:pPr>
              <w:jc w:val="right"/>
              <w:rPr>
                <w:rFonts w:ascii="Arial" w:hAnsi="Arial" w:cs="Arial"/>
                <w:b/>
                <w:bCs/>
                <w:color w:val="000000"/>
                <w:sz w:val="18"/>
                <w:szCs w:val="18"/>
              </w:rPr>
            </w:pPr>
          </w:p>
        </w:tc>
        <w:tc>
          <w:tcPr>
            <w:tcW w:w="935" w:type="pct"/>
            <w:tcBorders>
              <w:top w:val="nil"/>
              <w:left w:val="nil"/>
              <w:bottom w:val="single" w:sz="8" w:space="0" w:color="auto"/>
              <w:right w:val="nil"/>
            </w:tcBorders>
            <w:noWrap/>
            <w:vAlign w:val="center"/>
            <w:hideMark/>
          </w:tcPr>
          <w:p w14:paraId="7EC21DAD" w14:textId="77777777" w:rsidR="00D42476" w:rsidRPr="00C24518" w:rsidRDefault="00D42476" w:rsidP="00D42476">
            <w:pPr>
              <w:jc w:val="right"/>
              <w:rPr>
                <w:rFonts w:ascii="Arial" w:hAnsi="Arial" w:cs="Arial"/>
                <w:b/>
                <w:bCs/>
                <w:color w:val="000000"/>
                <w:sz w:val="18"/>
                <w:szCs w:val="18"/>
              </w:rPr>
            </w:pPr>
            <w:r w:rsidRPr="00C24518">
              <w:rPr>
                <w:rFonts w:ascii="Arial" w:hAnsi="Arial" w:cs="Arial"/>
                <w:b/>
                <w:bCs/>
                <w:color w:val="000000"/>
                <w:sz w:val="18"/>
                <w:szCs w:val="18"/>
              </w:rPr>
              <w:t>2024</w:t>
            </w:r>
          </w:p>
        </w:tc>
      </w:tr>
      <w:tr w:rsidR="00D42476" w:rsidRPr="003C5350" w14:paraId="72C852C1" w14:textId="77777777" w:rsidTr="00D42476">
        <w:trPr>
          <w:trHeight w:val="198"/>
        </w:trPr>
        <w:tc>
          <w:tcPr>
            <w:tcW w:w="3004" w:type="pct"/>
            <w:tcBorders>
              <w:top w:val="nil"/>
              <w:left w:val="nil"/>
              <w:bottom w:val="nil"/>
              <w:right w:val="nil"/>
            </w:tcBorders>
            <w:noWrap/>
            <w:vAlign w:val="bottom"/>
            <w:hideMark/>
          </w:tcPr>
          <w:p w14:paraId="372D0E2A" w14:textId="77777777" w:rsidR="00D42476" w:rsidRPr="00C24518" w:rsidRDefault="00D42476" w:rsidP="00D42476">
            <w:pPr>
              <w:jc w:val="right"/>
              <w:rPr>
                <w:rFonts w:ascii="Arial" w:hAnsi="Arial" w:cs="Arial"/>
                <w:b/>
                <w:bCs/>
                <w:color w:val="000000"/>
                <w:sz w:val="18"/>
                <w:szCs w:val="18"/>
              </w:rPr>
            </w:pPr>
          </w:p>
        </w:tc>
        <w:tc>
          <w:tcPr>
            <w:tcW w:w="935" w:type="pct"/>
            <w:tcBorders>
              <w:top w:val="nil"/>
              <w:left w:val="nil"/>
              <w:bottom w:val="nil"/>
              <w:right w:val="nil"/>
            </w:tcBorders>
            <w:noWrap/>
            <w:vAlign w:val="center"/>
            <w:hideMark/>
          </w:tcPr>
          <w:p w14:paraId="5685321B" w14:textId="77777777" w:rsidR="00D42476" w:rsidRPr="00C24518" w:rsidRDefault="00D42476" w:rsidP="00C24518">
            <w:pPr>
              <w:jc w:val="right"/>
              <w:rPr>
                <w:rFonts w:ascii="Arial" w:hAnsi="Arial" w:cs="Arial"/>
              </w:rPr>
            </w:pPr>
          </w:p>
        </w:tc>
        <w:tc>
          <w:tcPr>
            <w:tcW w:w="125" w:type="pct"/>
            <w:tcBorders>
              <w:top w:val="nil"/>
              <w:left w:val="nil"/>
              <w:bottom w:val="nil"/>
              <w:right w:val="nil"/>
            </w:tcBorders>
            <w:vAlign w:val="center"/>
            <w:hideMark/>
          </w:tcPr>
          <w:p w14:paraId="4EE00F46" w14:textId="77777777" w:rsidR="00D42476" w:rsidRPr="00C24518" w:rsidRDefault="00D42476" w:rsidP="00D42476">
            <w:pPr>
              <w:jc w:val="right"/>
              <w:rPr>
                <w:rFonts w:ascii="Arial" w:hAnsi="Arial" w:cs="Arial"/>
              </w:rPr>
            </w:pPr>
          </w:p>
        </w:tc>
        <w:tc>
          <w:tcPr>
            <w:tcW w:w="935" w:type="pct"/>
            <w:tcBorders>
              <w:top w:val="nil"/>
              <w:left w:val="nil"/>
              <w:bottom w:val="nil"/>
              <w:right w:val="nil"/>
            </w:tcBorders>
            <w:noWrap/>
            <w:vAlign w:val="center"/>
            <w:hideMark/>
          </w:tcPr>
          <w:p w14:paraId="04B6C5A1" w14:textId="77777777" w:rsidR="00D42476" w:rsidRPr="00C24518" w:rsidRDefault="00D42476" w:rsidP="00D42476">
            <w:pPr>
              <w:jc w:val="right"/>
              <w:rPr>
                <w:rFonts w:ascii="Arial" w:hAnsi="Arial" w:cs="Arial"/>
              </w:rPr>
            </w:pPr>
          </w:p>
        </w:tc>
      </w:tr>
      <w:tr w:rsidR="00D42476" w:rsidRPr="003C5350" w14:paraId="0A3309D8" w14:textId="77777777" w:rsidTr="00D42476">
        <w:trPr>
          <w:trHeight w:val="198"/>
        </w:trPr>
        <w:tc>
          <w:tcPr>
            <w:tcW w:w="3004" w:type="pct"/>
            <w:tcBorders>
              <w:top w:val="nil"/>
              <w:left w:val="nil"/>
              <w:bottom w:val="nil"/>
              <w:right w:val="nil"/>
            </w:tcBorders>
            <w:noWrap/>
            <w:vAlign w:val="center"/>
            <w:hideMark/>
          </w:tcPr>
          <w:p w14:paraId="0A1BA8D5" w14:textId="77777777" w:rsidR="00D42476" w:rsidRPr="00C24518" w:rsidRDefault="00D42476" w:rsidP="00D42476">
            <w:pPr>
              <w:rPr>
                <w:rFonts w:ascii="Arial" w:hAnsi="Arial" w:cs="Arial"/>
                <w:color w:val="000000"/>
                <w:sz w:val="18"/>
                <w:szCs w:val="18"/>
              </w:rPr>
            </w:pPr>
            <w:r w:rsidRPr="00C24518">
              <w:rPr>
                <w:rFonts w:ascii="Arial" w:hAnsi="Arial" w:cs="Arial"/>
                <w:color w:val="000000"/>
                <w:sz w:val="18"/>
                <w:szCs w:val="18"/>
              </w:rPr>
              <w:t>Dividendos a pagar ao Estado de Minas Gerais</w:t>
            </w:r>
          </w:p>
        </w:tc>
        <w:tc>
          <w:tcPr>
            <w:tcW w:w="935" w:type="pct"/>
            <w:tcBorders>
              <w:top w:val="nil"/>
              <w:left w:val="nil"/>
              <w:bottom w:val="nil"/>
              <w:right w:val="nil"/>
            </w:tcBorders>
            <w:noWrap/>
            <w:vAlign w:val="bottom"/>
            <w:hideMark/>
          </w:tcPr>
          <w:p w14:paraId="6228AA73" w14:textId="2CD68450" w:rsidR="00D42476" w:rsidRPr="00C24518" w:rsidRDefault="00D42476" w:rsidP="00C24518">
            <w:pPr>
              <w:jc w:val="right"/>
              <w:rPr>
                <w:rFonts w:ascii="Arial" w:hAnsi="Arial" w:cs="Arial"/>
                <w:color w:val="000000"/>
                <w:sz w:val="18"/>
                <w:szCs w:val="18"/>
              </w:rPr>
            </w:pPr>
            <w:r w:rsidRPr="00C24518">
              <w:rPr>
                <w:rFonts w:ascii="Arial" w:hAnsi="Arial" w:cs="Arial"/>
                <w:color w:val="000000"/>
                <w:sz w:val="18"/>
                <w:szCs w:val="18"/>
              </w:rPr>
              <w:t>464.546</w:t>
            </w:r>
          </w:p>
        </w:tc>
        <w:tc>
          <w:tcPr>
            <w:tcW w:w="125" w:type="pct"/>
            <w:tcBorders>
              <w:top w:val="nil"/>
              <w:left w:val="nil"/>
              <w:bottom w:val="nil"/>
              <w:right w:val="nil"/>
            </w:tcBorders>
            <w:noWrap/>
            <w:vAlign w:val="bottom"/>
            <w:hideMark/>
          </w:tcPr>
          <w:p w14:paraId="4D1FEB06" w14:textId="77777777" w:rsidR="00D42476" w:rsidRPr="00C24518" w:rsidRDefault="00D42476" w:rsidP="00C24518">
            <w:pPr>
              <w:jc w:val="right"/>
              <w:rPr>
                <w:rFonts w:ascii="Arial" w:hAnsi="Arial" w:cs="Arial"/>
                <w:color w:val="000000"/>
                <w:sz w:val="18"/>
                <w:szCs w:val="18"/>
              </w:rPr>
            </w:pPr>
          </w:p>
        </w:tc>
        <w:tc>
          <w:tcPr>
            <w:tcW w:w="935" w:type="pct"/>
            <w:tcBorders>
              <w:top w:val="nil"/>
              <w:left w:val="nil"/>
              <w:bottom w:val="nil"/>
              <w:right w:val="nil"/>
            </w:tcBorders>
            <w:noWrap/>
            <w:vAlign w:val="bottom"/>
            <w:hideMark/>
          </w:tcPr>
          <w:p w14:paraId="5C881893" w14:textId="770CE979" w:rsidR="00D42476" w:rsidRPr="00C24518" w:rsidRDefault="00D42476" w:rsidP="00C24518">
            <w:pPr>
              <w:jc w:val="right"/>
              <w:rPr>
                <w:rFonts w:ascii="Arial" w:hAnsi="Arial" w:cs="Arial"/>
                <w:color w:val="000000"/>
                <w:sz w:val="18"/>
                <w:szCs w:val="18"/>
              </w:rPr>
            </w:pPr>
            <w:r w:rsidRPr="00C24518">
              <w:rPr>
                <w:rFonts w:ascii="Arial" w:hAnsi="Arial" w:cs="Arial"/>
                <w:color w:val="000000"/>
                <w:sz w:val="18"/>
                <w:szCs w:val="18"/>
              </w:rPr>
              <w:t>294.772</w:t>
            </w:r>
          </w:p>
        </w:tc>
      </w:tr>
      <w:tr w:rsidR="00D42476" w:rsidRPr="003C5350" w14:paraId="6163A447" w14:textId="77777777" w:rsidTr="00D42476">
        <w:trPr>
          <w:trHeight w:val="198"/>
        </w:trPr>
        <w:tc>
          <w:tcPr>
            <w:tcW w:w="3004" w:type="pct"/>
            <w:tcBorders>
              <w:top w:val="nil"/>
              <w:left w:val="nil"/>
              <w:bottom w:val="nil"/>
              <w:right w:val="nil"/>
            </w:tcBorders>
            <w:noWrap/>
            <w:vAlign w:val="center"/>
            <w:hideMark/>
          </w:tcPr>
          <w:p w14:paraId="2DAF0634" w14:textId="77777777" w:rsidR="00D42476" w:rsidRPr="00C24518" w:rsidRDefault="00D42476" w:rsidP="00D42476">
            <w:pPr>
              <w:rPr>
                <w:rFonts w:ascii="Arial" w:hAnsi="Arial" w:cs="Arial"/>
                <w:color w:val="000000"/>
                <w:sz w:val="18"/>
                <w:szCs w:val="18"/>
              </w:rPr>
            </w:pPr>
            <w:r w:rsidRPr="00C24518">
              <w:rPr>
                <w:rFonts w:ascii="Arial" w:hAnsi="Arial" w:cs="Arial"/>
                <w:color w:val="000000"/>
                <w:sz w:val="18"/>
                <w:szCs w:val="18"/>
              </w:rPr>
              <w:t>Juros sobre capital próprio a pagar ao Estado de Minas Gerais</w:t>
            </w:r>
          </w:p>
        </w:tc>
        <w:tc>
          <w:tcPr>
            <w:tcW w:w="935" w:type="pct"/>
            <w:tcBorders>
              <w:top w:val="nil"/>
              <w:left w:val="nil"/>
              <w:bottom w:val="nil"/>
              <w:right w:val="nil"/>
            </w:tcBorders>
            <w:noWrap/>
            <w:vAlign w:val="bottom"/>
            <w:hideMark/>
          </w:tcPr>
          <w:p w14:paraId="2E8DCD56" w14:textId="54C07BA5" w:rsidR="00D42476" w:rsidRPr="00C24518" w:rsidRDefault="00D42476" w:rsidP="00C24518">
            <w:pPr>
              <w:jc w:val="right"/>
              <w:rPr>
                <w:rFonts w:ascii="Arial" w:hAnsi="Arial" w:cs="Arial"/>
                <w:color w:val="000000"/>
                <w:sz w:val="18"/>
                <w:szCs w:val="18"/>
              </w:rPr>
            </w:pPr>
            <w:r w:rsidRPr="00C24518">
              <w:rPr>
                <w:rFonts w:ascii="Arial" w:hAnsi="Arial" w:cs="Arial"/>
                <w:color w:val="000000"/>
                <w:sz w:val="18"/>
                <w:szCs w:val="18"/>
              </w:rPr>
              <w:t>4.900</w:t>
            </w:r>
          </w:p>
        </w:tc>
        <w:tc>
          <w:tcPr>
            <w:tcW w:w="125" w:type="pct"/>
            <w:tcBorders>
              <w:top w:val="nil"/>
              <w:left w:val="nil"/>
              <w:bottom w:val="nil"/>
              <w:right w:val="nil"/>
            </w:tcBorders>
            <w:noWrap/>
            <w:vAlign w:val="bottom"/>
            <w:hideMark/>
          </w:tcPr>
          <w:p w14:paraId="110B2AEC" w14:textId="77777777" w:rsidR="00D42476" w:rsidRPr="00C24518" w:rsidRDefault="00D42476" w:rsidP="00C24518">
            <w:pPr>
              <w:jc w:val="right"/>
              <w:rPr>
                <w:rFonts w:ascii="Arial" w:hAnsi="Arial" w:cs="Arial"/>
                <w:color w:val="000000"/>
                <w:sz w:val="18"/>
                <w:szCs w:val="18"/>
              </w:rPr>
            </w:pPr>
          </w:p>
        </w:tc>
        <w:tc>
          <w:tcPr>
            <w:tcW w:w="935" w:type="pct"/>
            <w:tcBorders>
              <w:top w:val="nil"/>
              <w:left w:val="nil"/>
              <w:bottom w:val="nil"/>
              <w:right w:val="nil"/>
            </w:tcBorders>
            <w:noWrap/>
            <w:vAlign w:val="bottom"/>
            <w:hideMark/>
          </w:tcPr>
          <w:p w14:paraId="747A4891" w14:textId="5271404F" w:rsidR="00D42476" w:rsidRPr="00C24518" w:rsidRDefault="00D42476" w:rsidP="00C24518">
            <w:pPr>
              <w:jc w:val="right"/>
              <w:rPr>
                <w:rFonts w:ascii="Arial" w:hAnsi="Arial" w:cs="Arial"/>
                <w:color w:val="000000"/>
                <w:sz w:val="18"/>
                <w:szCs w:val="18"/>
              </w:rPr>
            </w:pPr>
            <w:r w:rsidRPr="00C24518">
              <w:rPr>
                <w:rFonts w:ascii="Arial" w:hAnsi="Arial" w:cs="Arial"/>
                <w:color w:val="000000"/>
                <w:sz w:val="18"/>
                <w:szCs w:val="18"/>
              </w:rPr>
              <w:t>-</w:t>
            </w:r>
          </w:p>
        </w:tc>
      </w:tr>
      <w:tr w:rsidR="00D42476" w:rsidRPr="003C5350" w14:paraId="01B9549D" w14:textId="77777777" w:rsidTr="00D42476">
        <w:trPr>
          <w:trHeight w:val="198"/>
        </w:trPr>
        <w:tc>
          <w:tcPr>
            <w:tcW w:w="3004" w:type="pct"/>
            <w:tcBorders>
              <w:top w:val="nil"/>
              <w:left w:val="nil"/>
              <w:bottom w:val="nil"/>
              <w:right w:val="nil"/>
            </w:tcBorders>
            <w:noWrap/>
            <w:vAlign w:val="center"/>
            <w:hideMark/>
          </w:tcPr>
          <w:p w14:paraId="118A03CD" w14:textId="77777777" w:rsidR="00D42476" w:rsidRPr="00C24518" w:rsidRDefault="00D42476" w:rsidP="00D42476">
            <w:pPr>
              <w:rPr>
                <w:rFonts w:ascii="Arial" w:hAnsi="Arial" w:cs="Arial"/>
                <w:color w:val="000000"/>
                <w:sz w:val="18"/>
                <w:szCs w:val="18"/>
              </w:rPr>
            </w:pPr>
            <w:r w:rsidRPr="00C24518">
              <w:rPr>
                <w:rFonts w:ascii="Arial" w:hAnsi="Arial" w:cs="Arial"/>
                <w:color w:val="000000"/>
                <w:sz w:val="18"/>
                <w:szCs w:val="18"/>
              </w:rPr>
              <w:t>Dividendos a pagar à CODEMGE</w:t>
            </w:r>
          </w:p>
        </w:tc>
        <w:tc>
          <w:tcPr>
            <w:tcW w:w="935" w:type="pct"/>
            <w:tcBorders>
              <w:top w:val="nil"/>
              <w:left w:val="nil"/>
              <w:bottom w:val="nil"/>
              <w:right w:val="nil"/>
            </w:tcBorders>
            <w:noWrap/>
            <w:vAlign w:val="bottom"/>
            <w:hideMark/>
          </w:tcPr>
          <w:p w14:paraId="76C08EDC" w14:textId="74427E04" w:rsidR="00D42476" w:rsidRPr="00C24518" w:rsidRDefault="00D42476" w:rsidP="00C24518">
            <w:pPr>
              <w:jc w:val="right"/>
              <w:rPr>
                <w:rFonts w:ascii="Arial" w:hAnsi="Arial" w:cs="Arial"/>
                <w:color w:val="000000"/>
                <w:sz w:val="18"/>
                <w:szCs w:val="18"/>
              </w:rPr>
            </w:pPr>
            <w:r w:rsidRPr="00C24518">
              <w:rPr>
                <w:rFonts w:ascii="Arial" w:hAnsi="Arial" w:cs="Arial"/>
                <w:color w:val="000000"/>
                <w:sz w:val="18"/>
                <w:szCs w:val="18"/>
              </w:rPr>
              <w:t>310.700</w:t>
            </w:r>
          </w:p>
        </w:tc>
        <w:tc>
          <w:tcPr>
            <w:tcW w:w="125" w:type="pct"/>
            <w:tcBorders>
              <w:top w:val="nil"/>
              <w:left w:val="nil"/>
              <w:bottom w:val="nil"/>
              <w:right w:val="nil"/>
            </w:tcBorders>
            <w:noWrap/>
            <w:vAlign w:val="bottom"/>
            <w:hideMark/>
          </w:tcPr>
          <w:p w14:paraId="54358163" w14:textId="77777777" w:rsidR="00D42476" w:rsidRPr="00C24518" w:rsidRDefault="00D42476" w:rsidP="00C24518">
            <w:pPr>
              <w:jc w:val="right"/>
              <w:rPr>
                <w:rFonts w:ascii="Arial" w:hAnsi="Arial" w:cs="Arial"/>
                <w:color w:val="000000"/>
                <w:sz w:val="18"/>
                <w:szCs w:val="18"/>
              </w:rPr>
            </w:pPr>
          </w:p>
        </w:tc>
        <w:tc>
          <w:tcPr>
            <w:tcW w:w="935" w:type="pct"/>
            <w:tcBorders>
              <w:top w:val="nil"/>
              <w:left w:val="nil"/>
              <w:bottom w:val="nil"/>
              <w:right w:val="nil"/>
            </w:tcBorders>
            <w:noWrap/>
            <w:vAlign w:val="bottom"/>
            <w:hideMark/>
          </w:tcPr>
          <w:p w14:paraId="23B1895C" w14:textId="429F321B" w:rsidR="00D42476" w:rsidRPr="00C24518" w:rsidRDefault="00D42476" w:rsidP="00C24518">
            <w:pPr>
              <w:jc w:val="right"/>
              <w:rPr>
                <w:rFonts w:ascii="Arial" w:hAnsi="Arial" w:cs="Arial"/>
                <w:color w:val="000000"/>
                <w:sz w:val="18"/>
                <w:szCs w:val="18"/>
              </w:rPr>
            </w:pPr>
            <w:r w:rsidRPr="00C24518">
              <w:rPr>
                <w:rFonts w:ascii="Arial" w:hAnsi="Arial" w:cs="Arial"/>
                <w:color w:val="000000"/>
                <w:sz w:val="18"/>
                <w:szCs w:val="18"/>
              </w:rPr>
              <w:t>306.805</w:t>
            </w:r>
          </w:p>
        </w:tc>
      </w:tr>
      <w:tr w:rsidR="00D42476" w:rsidRPr="003C5350" w14:paraId="11F307B5" w14:textId="77777777" w:rsidTr="00D42476">
        <w:trPr>
          <w:trHeight w:val="198"/>
        </w:trPr>
        <w:tc>
          <w:tcPr>
            <w:tcW w:w="3004" w:type="pct"/>
            <w:tcBorders>
              <w:top w:val="nil"/>
              <w:left w:val="nil"/>
              <w:bottom w:val="nil"/>
              <w:right w:val="nil"/>
            </w:tcBorders>
            <w:noWrap/>
            <w:vAlign w:val="center"/>
            <w:hideMark/>
          </w:tcPr>
          <w:p w14:paraId="343B29A6" w14:textId="77777777" w:rsidR="00D42476" w:rsidRPr="00C24518" w:rsidRDefault="00D42476" w:rsidP="00D42476">
            <w:pPr>
              <w:rPr>
                <w:rFonts w:ascii="Arial" w:hAnsi="Arial" w:cs="Arial"/>
                <w:color w:val="000000"/>
                <w:sz w:val="18"/>
                <w:szCs w:val="18"/>
              </w:rPr>
            </w:pPr>
            <w:r w:rsidRPr="00C24518">
              <w:rPr>
                <w:rFonts w:ascii="Arial" w:hAnsi="Arial" w:cs="Arial"/>
                <w:color w:val="000000"/>
                <w:sz w:val="18"/>
                <w:szCs w:val="18"/>
              </w:rPr>
              <w:t>Juros sobre capital próprio a pagar à CODEMGE</w:t>
            </w:r>
          </w:p>
        </w:tc>
        <w:tc>
          <w:tcPr>
            <w:tcW w:w="935" w:type="pct"/>
            <w:tcBorders>
              <w:top w:val="nil"/>
              <w:left w:val="nil"/>
              <w:bottom w:val="single" w:sz="8" w:space="0" w:color="auto"/>
              <w:right w:val="nil"/>
            </w:tcBorders>
            <w:noWrap/>
            <w:vAlign w:val="bottom"/>
            <w:hideMark/>
          </w:tcPr>
          <w:p w14:paraId="5CB9825F" w14:textId="4907A0C5" w:rsidR="00D42476" w:rsidRPr="00C24518" w:rsidRDefault="00D42476" w:rsidP="00C24518">
            <w:pPr>
              <w:jc w:val="right"/>
              <w:rPr>
                <w:rFonts w:ascii="Arial" w:hAnsi="Arial" w:cs="Arial"/>
                <w:color w:val="000000"/>
                <w:sz w:val="18"/>
                <w:szCs w:val="18"/>
              </w:rPr>
            </w:pPr>
            <w:r w:rsidRPr="00C24518">
              <w:rPr>
                <w:rFonts w:ascii="Arial" w:hAnsi="Arial" w:cs="Arial"/>
                <w:color w:val="000000"/>
                <w:sz w:val="18"/>
                <w:szCs w:val="18"/>
              </w:rPr>
              <w:t>4.335</w:t>
            </w:r>
          </w:p>
        </w:tc>
        <w:tc>
          <w:tcPr>
            <w:tcW w:w="125" w:type="pct"/>
            <w:tcBorders>
              <w:top w:val="nil"/>
              <w:left w:val="nil"/>
              <w:bottom w:val="nil"/>
              <w:right w:val="nil"/>
            </w:tcBorders>
            <w:noWrap/>
            <w:vAlign w:val="bottom"/>
            <w:hideMark/>
          </w:tcPr>
          <w:p w14:paraId="53CB51C6" w14:textId="77777777" w:rsidR="00D42476" w:rsidRPr="00C24518" w:rsidRDefault="00D42476" w:rsidP="00C24518">
            <w:pPr>
              <w:jc w:val="right"/>
              <w:rPr>
                <w:rFonts w:ascii="Arial" w:hAnsi="Arial" w:cs="Arial"/>
                <w:color w:val="000000"/>
                <w:sz w:val="18"/>
                <w:szCs w:val="18"/>
              </w:rPr>
            </w:pPr>
          </w:p>
        </w:tc>
        <w:tc>
          <w:tcPr>
            <w:tcW w:w="935" w:type="pct"/>
            <w:tcBorders>
              <w:top w:val="nil"/>
              <w:left w:val="nil"/>
              <w:bottom w:val="single" w:sz="8" w:space="0" w:color="auto"/>
              <w:right w:val="nil"/>
            </w:tcBorders>
            <w:noWrap/>
            <w:vAlign w:val="bottom"/>
            <w:hideMark/>
          </w:tcPr>
          <w:p w14:paraId="3A0CFBE9" w14:textId="63089332" w:rsidR="00D42476" w:rsidRPr="00C24518" w:rsidRDefault="00D42476" w:rsidP="00C24518">
            <w:pPr>
              <w:jc w:val="right"/>
              <w:rPr>
                <w:rFonts w:ascii="Arial" w:hAnsi="Arial" w:cs="Arial"/>
                <w:color w:val="000000"/>
                <w:sz w:val="18"/>
                <w:szCs w:val="18"/>
              </w:rPr>
            </w:pPr>
            <w:r w:rsidRPr="00C24518">
              <w:rPr>
                <w:rFonts w:ascii="Arial" w:hAnsi="Arial" w:cs="Arial"/>
                <w:color w:val="000000"/>
                <w:sz w:val="18"/>
                <w:szCs w:val="18"/>
              </w:rPr>
              <w:t>-</w:t>
            </w:r>
          </w:p>
        </w:tc>
      </w:tr>
      <w:tr w:rsidR="00D42476" w:rsidRPr="003C5350" w14:paraId="6A5BE580" w14:textId="77777777" w:rsidTr="00D42476">
        <w:trPr>
          <w:trHeight w:val="198"/>
        </w:trPr>
        <w:tc>
          <w:tcPr>
            <w:tcW w:w="3004" w:type="pct"/>
            <w:tcBorders>
              <w:top w:val="nil"/>
              <w:left w:val="nil"/>
              <w:bottom w:val="nil"/>
              <w:right w:val="nil"/>
            </w:tcBorders>
            <w:noWrap/>
            <w:vAlign w:val="center"/>
            <w:hideMark/>
          </w:tcPr>
          <w:p w14:paraId="00C41137" w14:textId="77777777" w:rsidR="00D42476" w:rsidRPr="00C24518" w:rsidRDefault="00D42476" w:rsidP="00D42476">
            <w:pPr>
              <w:rPr>
                <w:rFonts w:ascii="Arial" w:hAnsi="Arial" w:cs="Arial"/>
                <w:color w:val="000000"/>
                <w:sz w:val="18"/>
                <w:szCs w:val="18"/>
              </w:rPr>
            </w:pPr>
          </w:p>
        </w:tc>
        <w:tc>
          <w:tcPr>
            <w:tcW w:w="935" w:type="pct"/>
            <w:tcBorders>
              <w:top w:val="nil"/>
              <w:left w:val="nil"/>
              <w:bottom w:val="nil"/>
              <w:right w:val="nil"/>
            </w:tcBorders>
            <w:noWrap/>
            <w:vAlign w:val="bottom"/>
            <w:hideMark/>
          </w:tcPr>
          <w:p w14:paraId="7CD51A2F" w14:textId="77777777" w:rsidR="00D42476" w:rsidRPr="00C24518" w:rsidRDefault="00D42476" w:rsidP="00C24518">
            <w:pPr>
              <w:jc w:val="right"/>
              <w:rPr>
                <w:rFonts w:ascii="Arial" w:hAnsi="Arial" w:cs="Arial"/>
              </w:rPr>
            </w:pPr>
          </w:p>
        </w:tc>
        <w:tc>
          <w:tcPr>
            <w:tcW w:w="125" w:type="pct"/>
            <w:tcBorders>
              <w:top w:val="nil"/>
              <w:left w:val="nil"/>
              <w:bottom w:val="nil"/>
              <w:right w:val="nil"/>
            </w:tcBorders>
            <w:noWrap/>
            <w:vAlign w:val="bottom"/>
            <w:hideMark/>
          </w:tcPr>
          <w:p w14:paraId="165A678D" w14:textId="77777777" w:rsidR="00D42476" w:rsidRPr="00C24518" w:rsidRDefault="00D42476" w:rsidP="00C24518">
            <w:pPr>
              <w:jc w:val="right"/>
              <w:rPr>
                <w:rFonts w:ascii="Arial" w:hAnsi="Arial" w:cs="Arial"/>
              </w:rPr>
            </w:pPr>
          </w:p>
        </w:tc>
        <w:tc>
          <w:tcPr>
            <w:tcW w:w="935" w:type="pct"/>
            <w:tcBorders>
              <w:top w:val="nil"/>
              <w:left w:val="nil"/>
              <w:bottom w:val="nil"/>
              <w:right w:val="nil"/>
            </w:tcBorders>
            <w:noWrap/>
            <w:vAlign w:val="bottom"/>
            <w:hideMark/>
          </w:tcPr>
          <w:p w14:paraId="25434F96" w14:textId="77777777" w:rsidR="00D42476" w:rsidRPr="00C24518" w:rsidRDefault="00D42476" w:rsidP="00C24518">
            <w:pPr>
              <w:jc w:val="right"/>
              <w:rPr>
                <w:rFonts w:ascii="Arial" w:hAnsi="Arial" w:cs="Arial"/>
              </w:rPr>
            </w:pPr>
          </w:p>
        </w:tc>
      </w:tr>
      <w:tr w:rsidR="00D42476" w:rsidRPr="003C5350" w14:paraId="11256CD4" w14:textId="77777777" w:rsidTr="00D42476">
        <w:trPr>
          <w:trHeight w:val="198"/>
        </w:trPr>
        <w:tc>
          <w:tcPr>
            <w:tcW w:w="3004" w:type="pct"/>
            <w:tcBorders>
              <w:top w:val="nil"/>
              <w:left w:val="nil"/>
              <w:bottom w:val="nil"/>
              <w:right w:val="nil"/>
            </w:tcBorders>
            <w:noWrap/>
            <w:vAlign w:val="bottom"/>
            <w:hideMark/>
          </w:tcPr>
          <w:p w14:paraId="1585683E" w14:textId="77777777" w:rsidR="00D42476" w:rsidRPr="00C24518" w:rsidRDefault="00D42476" w:rsidP="00D42476">
            <w:pPr>
              <w:rPr>
                <w:rFonts w:ascii="Arial" w:hAnsi="Arial" w:cs="Arial"/>
              </w:rPr>
            </w:pPr>
          </w:p>
        </w:tc>
        <w:tc>
          <w:tcPr>
            <w:tcW w:w="935" w:type="pct"/>
            <w:tcBorders>
              <w:top w:val="nil"/>
              <w:left w:val="nil"/>
              <w:bottom w:val="double" w:sz="6" w:space="0" w:color="auto"/>
              <w:right w:val="nil"/>
            </w:tcBorders>
            <w:vAlign w:val="center"/>
            <w:hideMark/>
          </w:tcPr>
          <w:p w14:paraId="39FCBD15" w14:textId="5646C0C7" w:rsidR="00D42476" w:rsidRPr="00C24518" w:rsidRDefault="00D42476" w:rsidP="00C24518">
            <w:pPr>
              <w:jc w:val="right"/>
              <w:rPr>
                <w:rFonts w:ascii="Arial" w:hAnsi="Arial" w:cs="Arial"/>
                <w:color w:val="000000"/>
                <w:sz w:val="18"/>
                <w:szCs w:val="18"/>
              </w:rPr>
            </w:pPr>
            <w:r w:rsidRPr="00C24518">
              <w:rPr>
                <w:rFonts w:ascii="Arial" w:hAnsi="Arial" w:cs="Arial"/>
                <w:color w:val="000000"/>
                <w:sz w:val="18"/>
                <w:szCs w:val="18"/>
              </w:rPr>
              <w:t>784.481</w:t>
            </w:r>
          </w:p>
        </w:tc>
        <w:tc>
          <w:tcPr>
            <w:tcW w:w="125" w:type="pct"/>
            <w:tcBorders>
              <w:top w:val="nil"/>
              <w:left w:val="nil"/>
              <w:bottom w:val="nil"/>
              <w:right w:val="nil"/>
            </w:tcBorders>
            <w:vAlign w:val="center"/>
            <w:hideMark/>
          </w:tcPr>
          <w:p w14:paraId="2FEEAF10" w14:textId="77777777" w:rsidR="00D42476" w:rsidRPr="00C24518" w:rsidRDefault="00D42476" w:rsidP="00C24518">
            <w:pPr>
              <w:jc w:val="right"/>
              <w:rPr>
                <w:rFonts w:ascii="Arial" w:hAnsi="Arial" w:cs="Arial"/>
                <w:color w:val="000000"/>
                <w:sz w:val="18"/>
                <w:szCs w:val="18"/>
              </w:rPr>
            </w:pPr>
          </w:p>
        </w:tc>
        <w:tc>
          <w:tcPr>
            <w:tcW w:w="935" w:type="pct"/>
            <w:tcBorders>
              <w:top w:val="nil"/>
              <w:left w:val="nil"/>
              <w:bottom w:val="double" w:sz="6" w:space="0" w:color="auto"/>
              <w:right w:val="nil"/>
            </w:tcBorders>
            <w:vAlign w:val="center"/>
            <w:hideMark/>
          </w:tcPr>
          <w:p w14:paraId="72BEC9E2" w14:textId="51A996AA" w:rsidR="00D42476" w:rsidRPr="00C24518" w:rsidRDefault="00D42476" w:rsidP="00C24518">
            <w:pPr>
              <w:jc w:val="right"/>
              <w:rPr>
                <w:rFonts w:ascii="Arial" w:hAnsi="Arial" w:cs="Arial"/>
                <w:color w:val="000000"/>
                <w:sz w:val="18"/>
                <w:szCs w:val="18"/>
              </w:rPr>
            </w:pPr>
            <w:r w:rsidRPr="00C24518">
              <w:rPr>
                <w:rFonts w:ascii="Arial" w:hAnsi="Arial" w:cs="Arial"/>
                <w:color w:val="000000"/>
                <w:sz w:val="18"/>
                <w:szCs w:val="18"/>
              </w:rPr>
              <w:t>601.577</w:t>
            </w:r>
          </w:p>
        </w:tc>
      </w:tr>
    </w:tbl>
    <w:p w14:paraId="24BB0839" w14:textId="77777777" w:rsidR="00D42476" w:rsidRDefault="00D42476" w:rsidP="00D42476">
      <w:pPr>
        <w:pStyle w:val="PargrafodaLista"/>
        <w:ind w:left="0"/>
        <w:jc w:val="both"/>
        <w:rPr>
          <w:rFonts w:ascii="Arial" w:hAnsi="Arial" w:cs="Arial"/>
          <w:b/>
          <w:sz w:val="22"/>
          <w:szCs w:val="22"/>
        </w:rPr>
      </w:pPr>
    </w:p>
    <w:p w14:paraId="24BB0E96" w14:textId="425D0FEA" w:rsidR="0064181F" w:rsidRPr="00C34218" w:rsidRDefault="00DA6BD5" w:rsidP="001E6F96">
      <w:pPr>
        <w:pStyle w:val="PargrafodaLista"/>
        <w:numPr>
          <w:ilvl w:val="0"/>
          <w:numId w:val="10"/>
        </w:numPr>
        <w:ind w:left="0" w:hanging="709"/>
        <w:jc w:val="both"/>
        <w:rPr>
          <w:rFonts w:ascii="Arial" w:hAnsi="Arial" w:cs="Arial"/>
          <w:sz w:val="22"/>
          <w:szCs w:val="22"/>
        </w:rPr>
      </w:pPr>
      <w:r w:rsidRPr="00C34218">
        <w:rPr>
          <w:rFonts w:ascii="Arial" w:hAnsi="Arial" w:cs="Arial"/>
          <w:b/>
          <w:sz w:val="22"/>
          <w:szCs w:val="22"/>
        </w:rPr>
        <w:t>Adiantamentos recebidos</w:t>
      </w:r>
    </w:p>
    <w:tbl>
      <w:tblPr>
        <w:tblW w:w="5064" w:type="pct"/>
        <w:tblCellMar>
          <w:left w:w="70" w:type="dxa"/>
          <w:right w:w="70" w:type="dxa"/>
        </w:tblCellMar>
        <w:tblLook w:val="04A0" w:firstRow="1" w:lastRow="0" w:firstColumn="1" w:lastColumn="0" w:noHBand="0" w:noVBand="1"/>
      </w:tblPr>
      <w:tblGrid>
        <w:gridCol w:w="5809"/>
        <w:gridCol w:w="1701"/>
        <w:gridCol w:w="170"/>
        <w:gridCol w:w="1675"/>
      </w:tblGrid>
      <w:tr w:rsidR="004B6DA0" w:rsidRPr="00C34218" w14:paraId="5F1F6E34" w14:textId="77777777" w:rsidTr="00052A90">
        <w:trPr>
          <w:trHeight w:val="170"/>
        </w:trPr>
        <w:tc>
          <w:tcPr>
            <w:tcW w:w="3105" w:type="pct"/>
            <w:tcBorders>
              <w:top w:val="nil"/>
              <w:left w:val="nil"/>
              <w:bottom w:val="nil"/>
              <w:right w:val="nil"/>
            </w:tcBorders>
            <w:noWrap/>
            <w:vAlign w:val="bottom"/>
            <w:hideMark/>
          </w:tcPr>
          <w:p w14:paraId="06EFB253" w14:textId="77777777" w:rsidR="004B6DA0" w:rsidRPr="00C34218" w:rsidRDefault="004B6DA0" w:rsidP="004B6DA0">
            <w:pPr>
              <w:rPr>
                <w:rFonts w:ascii="Arial" w:hAnsi="Arial" w:cs="Arial"/>
                <w:sz w:val="18"/>
                <w:szCs w:val="18"/>
              </w:rPr>
            </w:pPr>
          </w:p>
        </w:tc>
        <w:tc>
          <w:tcPr>
            <w:tcW w:w="909" w:type="pct"/>
            <w:tcBorders>
              <w:top w:val="nil"/>
              <w:left w:val="nil"/>
              <w:bottom w:val="single" w:sz="4" w:space="0" w:color="auto"/>
              <w:right w:val="nil"/>
            </w:tcBorders>
            <w:noWrap/>
            <w:vAlign w:val="center"/>
            <w:hideMark/>
          </w:tcPr>
          <w:p w14:paraId="3498BB4F" w14:textId="77777777" w:rsidR="004B6DA0" w:rsidRPr="00C34218" w:rsidRDefault="004B6DA0" w:rsidP="004B6DA0">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91" w:type="pct"/>
            <w:tcBorders>
              <w:top w:val="nil"/>
              <w:left w:val="nil"/>
              <w:bottom w:val="nil"/>
              <w:right w:val="nil"/>
            </w:tcBorders>
            <w:vAlign w:val="center"/>
            <w:hideMark/>
          </w:tcPr>
          <w:p w14:paraId="62569AC7" w14:textId="77777777" w:rsidR="004B6DA0" w:rsidRPr="00C34218" w:rsidRDefault="004B6DA0" w:rsidP="004B6DA0">
            <w:pPr>
              <w:jc w:val="right"/>
              <w:rPr>
                <w:rFonts w:ascii="Arial" w:hAnsi="Arial" w:cs="Arial"/>
                <w:b/>
                <w:bCs/>
                <w:color w:val="000000"/>
                <w:sz w:val="18"/>
                <w:szCs w:val="18"/>
              </w:rPr>
            </w:pPr>
          </w:p>
        </w:tc>
        <w:tc>
          <w:tcPr>
            <w:tcW w:w="895" w:type="pct"/>
            <w:tcBorders>
              <w:top w:val="nil"/>
              <w:left w:val="nil"/>
              <w:bottom w:val="single" w:sz="4" w:space="0" w:color="auto"/>
              <w:right w:val="nil"/>
            </w:tcBorders>
            <w:noWrap/>
            <w:vAlign w:val="center"/>
            <w:hideMark/>
          </w:tcPr>
          <w:p w14:paraId="2F7CBB05" w14:textId="77777777" w:rsidR="004B6DA0" w:rsidRPr="00C34218" w:rsidRDefault="004B6DA0" w:rsidP="004B6DA0">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4B6DA0" w:rsidRPr="00C34218" w14:paraId="4B19766F" w14:textId="77777777" w:rsidTr="00052A90">
        <w:trPr>
          <w:trHeight w:val="170"/>
        </w:trPr>
        <w:tc>
          <w:tcPr>
            <w:tcW w:w="3105" w:type="pct"/>
            <w:tcBorders>
              <w:top w:val="nil"/>
              <w:left w:val="nil"/>
              <w:bottom w:val="nil"/>
              <w:right w:val="nil"/>
            </w:tcBorders>
            <w:noWrap/>
            <w:vAlign w:val="bottom"/>
            <w:hideMark/>
          </w:tcPr>
          <w:p w14:paraId="53D3B45B" w14:textId="77777777" w:rsidR="004B6DA0" w:rsidRPr="00C34218" w:rsidRDefault="004B6DA0" w:rsidP="004B6DA0">
            <w:pPr>
              <w:jc w:val="right"/>
              <w:rPr>
                <w:rFonts w:ascii="Arial" w:hAnsi="Arial" w:cs="Arial"/>
                <w:b/>
                <w:bCs/>
                <w:color w:val="000000"/>
                <w:sz w:val="18"/>
                <w:szCs w:val="18"/>
              </w:rPr>
            </w:pPr>
          </w:p>
        </w:tc>
        <w:tc>
          <w:tcPr>
            <w:tcW w:w="909" w:type="pct"/>
            <w:tcBorders>
              <w:top w:val="single" w:sz="4" w:space="0" w:color="auto"/>
              <w:left w:val="nil"/>
              <w:bottom w:val="nil"/>
              <w:right w:val="nil"/>
            </w:tcBorders>
            <w:noWrap/>
            <w:vAlign w:val="center"/>
            <w:hideMark/>
          </w:tcPr>
          <w:p w14:paraId="7BBADD5F" w14:textId="77777777" w:rsidR="004B6DA0" w:rsidRPr="00C34218" w:rsidRDefault="004B6DA0" w:rsidP="004B6DA0">
            <w:pPr>
              <w:rPr>
                <w:rFonts w:ascii="Arial" w:hAnsi="Arial" w:cs="Arial"/>
                <w:sz w:val="18"/>
                <w:szCs w:val="18"/>
              </w:rPr>
            </w:pPr>
          </w:p>
        </w:tc>
        <w:tc>
          <w:tcPr>
            <w:tcW w:w="91" w:type="pct"/>
            <w:tcBorders>
              <w:top w:val="nil"/>
              <w:left w:val="nil"/>
              <w:bottom w:val="nil"/>
              <w:right w:val="nil"/>
            </w:tcBorders>
            <w:vAlign w:val="center"/>
            <w:hideMark/>
          </w:tcPr>
          <w:p w14:paraId="4ACB8F4E" w14:textId="77777777" w:rsidR="004B6DA0" w:rsidRPr="00C34218" w:rsidRDefault="004B6DA0" w:rsidP="004B6DA0">
            <w:pPr>
              <w:jc w:val="right"/>
              <w:rPr>
                <w:rFonts w:ascii="Arial" w:hAnsi="Arial" w:cs="Arial"/>
                <w:sz w:val="18"/>
                <w:szCs w:val="18"/>
              </w:rPr>
            </w:pPr>
          </w:p>
        </w:tc>
        <w:tc>
          <w:tcPr>
            <w:tcW w:w="895" w:type="pct"/>
            <w:tcBorders>
              <w:top w:val="single" w:sz="4" w:space="0" w:color="auto"/>
              <w:left w:val="nil"/>
              <w:bottom w:val="nil"/>
              <w:right w:val="nil"/>
            </w:tcBorders>
            <w:noWrap/>
            <w:vAlign w:val="center"/>
            <w:hideMark/>
          </w:tcPr>
          <w:p w14:paraId="7E457EAC" w14:textId="77777777" w:rsidR="004B6DA0" w:rsidRPr="00C34218" w:rsidRDefault="004B6DA0" w:rsidP="004B6DA0">
            <w:pPr>
              <w:jc w:val="right"/>
              <w:rPr>
                <w:rFonts w:ascii="Arial" w:hAnsi="Arial" w:cs="Arial"/>
                <w:sz w:val="18"/>
                <w:szCs w:val="18"/>
              </w:rPr>
            </w:pPr>
          </w:p>
        </w:tc>
      </w:tr>
      <w:tr w:rsidR="004B6DA0" w:rsidRPr="00C34218" w14:paraId="05928379" w14:textId="77777777" w:rsidTr="008218DE">
        <w:trPr>
          <w:trHeight w:val="170"/>
        </w:trPr>
        <w:tc>
          <w:tcPr>
            <w:tcW w:w="3105" w:type="pct"/>
            <w:tcBorders>
              <w:top w:val="nil"/>
              <w:left w:val="nil"/>
              <w:bottom w:val="nil"/>
              <w:right w:val="nil"/>
            </w:tcBorders>
            <w:noWrap/>
            <w:vAlign w:val="bottom"/>
            <w:hideMark/>
          </w:tcPr>
          <w:p w14:paraId="2AE1542C" w14:textId="77777777" w:rsidR="004B6DA0" w:rsidRPr="00C34218" w:rsidRDefault="004B6DA0" w:rsidP="004B6DA0">
            <w:pPr>
              <w:rPr>
                <w:rFonts w:ascii="Arial" w:hAnsi="Arial" w:cs="Arial"/>
                <w:color w:val="000000"/>
                <w:sz w:val="18"/>
                <w:szCs w:val="18"/>
              </w:rPr>
            </w:pPr>
            <w:r w:rsidRPr="00C34218">
              <w:rPr>
                <w:rFonts w:ascii="Arial" w:hAnsi="Arial" w:cs="Arial"/>
                <w:color w:val="000000"/>
                <w:sz w:val="18"/>
                <w:szCs w:val="18"/>
              </w:rPr>
              <w:t>Adiantamento dos lucros da SCP (i)</w:t>
            </w:r>
          </w:p>
        </w:tc>
        <w:tc>
          <w:tcPr>
            <w:tcW w:w="909" w:type="pct"/>
            <w:tcBorders>
              <w:top w:val="nil"/>
              <w:left w:val="nil"/>
              <w:bottom w:val="nil"/>
              <w:right w:val="nil"/>
            </w:tcBorders>
            <w:noWrap/>
            <w:vAlign w:val="center"/>
            <w:hideMark/>
          </w:tcPr>
          <w:p w14:paraId="2166D947" w14:textId="5320FBAB" w:rsidR="004B6DA0" w:rsidRPr="00C34218" w:rsidRDefault="004B6DA0" w:rsidP="004B6DA0">
            <w:pPr>
              <w:ind w:firstLineChars="100" w:firstLine="180"/>
              <w:jc w:val="right"/>
              <w:rPr>
                <w:rFonts w:ascii="Arial" w:hAnsi="Arial" w:cs="Arial"/>
                <w:color w:val="000000"/>
                <w:sz w:val="18"/>
                <w:szCs w:val="18"/>
              </w:rPr>
            </w:pPr>
            <w:r w:rsidRPr="00C34218">
              <w:rPr>
                <w:rFonts w:ascii="Arial" w:hAnsi="Arial" w:cs="Arial"/>
                <w:color w:val="000000"/>
                <w:sz w:val="18"/>
                <w:szCs w:val="18"/>
              </w:rPr>
              <w:t>844.968</w:t>
            </w:r>
          </w:p>
        </w:tc>
        <w:tc>
          <w:tcPr>
            <w:tcW w:w="91" w:type="pct"/>
            <w:tcBorders>
              <w:top w:val="nil"/>
              <w:left w:val="nil"/>
              <w:bottom w:val="nil"/>
              <w:right w:val="nil"/>
            </w:tcBorders>
            <w:noWrap/>
            <w:vAlign w:val="bottom"/>
            <w:hideMark/>
          </w:tcPr>
          <w:p w14:paraId="01AA429A" w14:textId="77777777" w:rsidR="004B6DA0" w:rsidRPr="00C34218" w:rsidRDefault="004B6DA0" w:rsidP="004B6DA0">
            <w:pPr>
              <w:ind w:firstLineChars="100" w:firstLine="180"/>
              <w:jc w:val="right"/>
              <w:rPr>
                <w:rFonts w:ascii="Arial" w:hAnsi="Arial" w:cs="Arial"/>
                <w:color w:val="000000"/>
                <w:sz w:val="18"/>
                <w:szCs w:val="18"/>
              </w:rPr>
            </w:pPr>
          </w:p>
        </w:tc>
        <w:tc>
          <w:tcPr>
            <w:tcW w:w="895" w:type="pct"/>
            <w:tcBorders>
              <w:top w:val="nil"/>
              <w:left w:val="nil"/>
              <w:bottom w:val="nil"/>
              <w:right w:val="nil"/>
            </w:tcBorders>
            <w:noWrap/>
            <w:vAlign w:val="center"/>
            <w:hideMark/>
          </w:tcPr>
          <w:p w14:paraId="7BC9BE32" w14:textId="48F4D925" w:rsidR="004B6DA0" w:rsidRPr="00C34218" w:rsidRDefault="004B6DA0" w:rsidP="004B6DA0">
            <w:pPr>
              <w:ind w:firstLineChars="100" w:firstLine="180"/>
              <w:jc w:val="right"/>
              <w:rPr>
                <w:rFonts w:ascii="Arial" w:hAnsi="Arial" w:cs="Arial"/>
                <w:color w:val="000000"/>
                <w:sz w:val="18"/>
                <w:szCs w:val="18"/>
              </w:rPr>
            </w:pPr>
            <w:r w:rsidRPr="00C34218">
              <w:rPr>
                <w:rFonts w:ascii="Arial" w:hAnsi="Arial" w:cs="Arial"/>
                <w:color w:val="000000"/>
                <w:sz w:val="18"/>
                <w:szCs w:val="18"/>
              </w:rPr>
              <w:t>704.244</w:t>
            </w:r>
          </w:p>
        </w:tc>
      </w:tr>
      <w:tr w:rsidR="004B6DA0" w:rsidRPr="00C34218" w14:paraId="13B0CB59" w14:textId="77777777" w:rsidTr="00052A90">
        <w:trPr>
          <w:trHeight w:val="170"/>
        </w:trPr>
        <w:tc>
          <w:tcPr>
            <w:tcW w:w="3105" w:type="pct"/>
            <w:tcBorders>
              <w:top w:val="nil"/>
              <w:left w:val="nil"/>
              <w:bottom w:val="nil"/>
              <w:right w:val="nil"/>
            </w:tcBorders>
            <w:noWrap/>
            <w:vAlign w:val="bottom"/>
            <w:hideMark/>
          </w:tcPr>
          <w:p w14:paraId="60CA68FC" w14:textId="77777777" w:rsidR="004B6DA0" w:rsidRPr="00C34218" w:rsidRDefault="004B6DA0" w:rsidP="004B6DA0">
            <w:pPr>
              <w:rPr>
                <w:rFonts w:ascii="Arial" w:hAnsi="Arial" w:cs="Arial"/>
                <w:color w:val="000000"/>
                <w:sz w:val="18"/>
                <w:szCs w:val="18"/>
              </w:rPr>
            </w:pPr>
            <w:r w:rsidRPr="00C34218">
              <w:rPr>
                <w:rFonts w:ascii="Arial" w:hAnsi="Arial" w:cs="Arial"/>
                <w:color w:val="000000"/>
                <w:sz w:val="18"/>
                <w:szCs w:val="18"/>
              </w:rPr>
              <w:t>Valores a ressarcir a SCP (</w:t>
            </w:r>
            <w:proofErr w:type="spellStart"/>
            <w:r w:rsidRPr="00C34218">
              <w:rPr>
                <w:rFonts w:ascii="Arial" w:hAnsi="Arial" w:cs="Arial"/>
                <w:color w:val="000000"/>
                <w:sz w:val="18"/>
                <w:szCs w:val="18"/>
              </w:rPr>
              <w:t>ii</w:t>
            </w:r>
            <w:proofErr w:type="spellEnd"/>
            <w:r w:rsidRPr="00C34218">
              <w:rPr>
                <w:rFonts w:ascii="Arial" w:hAnsi="Arial" w:cs="Arial"/>
                <w:color w:val="000000"/>
                <w:sz w:val="18"/>
                <w:szCs w:val="18"/>
              </w:rPr>
              <w:t>)</w:t>
            </w:r>
          </w:p>
        </w:tc>
        <w:tc>
          <w:tcPr>
            <w:tcW w:w="909" w:type="pct"/>
            <w:tcBorders>
              <w:top w:val="nil"/>
              <w:left w:val="nil"/>
              <w:bottom w:val="single" w:sz="4" w:space="0" w:color="auto"/>
              <w:right w:val="nil"/>
            </w:tcBorders>
            <w:vAlign w:val="center"/>
            <w:hideMark/>
          </w:tcPr>
          <w:p w14:paraId="502A75F2" w14:textId="187975D8" w:rsidR="004B6DA0" w:rsidRPr="00C34218" w:rsidRDefault="004B6DA0" w:rsidP="004B6DA0">
            <w:pPr>
              <w:jc w:val="right"/>
              <w:rPr>
                <w:rFonts w:ascii="Arial" w:hAnsi="Arial" w:cs="Arial"/>
                <w:color w:val="000000"/>
                <w:sz w:val="18"/>
                <w:szCs w:val="18"/>
              </w:rPr>
            </w:pPr>
            <w:r w:rsidRPr="00C34218">
              <w:rPr>
                <w:rFonts w:ascii="Arial" w:hAnsi="Arial" w:cs="Arial"/>
                <w:color w:val="000000"/>
                <w:sz w:val="18"/>
                <w:szCs w:val="18"/>
              </w:rPr>
              <w:t>20.137</w:t>
            </w:r>
          </w:p>
        </w:tc>
        <w:tc>
          <w:tcPr>
            <w:tcW w:w="91" w:type="pct"/>
            <w:tcBorders>
              <w:top w:val="nil"/>
              <w:left w:val="nil"/>
              <w:bottom w:val="nil"/>
              <w:right w:val="nil"/>
            </w:tcBorders>
            <w:noWrap/>
            <w:vAlign w:val="bottom"/>
            <w:hideMark/>
          </w:tcPr>
          <w:p w14:paraId="07FB9C0F" w14:textId="77777777" w:rsidR="004B6DA0" w:rsidRPr="00C34218" w:rsidRDefault="004B6DA0" w:rsidP="004B6DA0">
            <w:pPr>
              <w:jc w:val="right"/>
              <w:rPr>
                <w:rFonts w:ascii="Arial" w:hAnsi="Arial" w:cs="Arial"/>
                <w:color w:val="000000"/>
                <w:sz w:val="18"/>
                <w:szCs w:val="18"/>
              </w:rPr>
            </w:pPr>
          </w:p>
        </w:tc>
        <w:tc>
          <w:tcPr>
            <w:tcW w:w="895" w:type="pct"/>
            <w:tcBorders>
              <w:top w:val="nil"/>
              <w:left w:val="nil"/>
              <w:bottom w:val="single" w:sz="4" w:space="0" w:color="auto"/>
              <w:right w:val="nil"/>
            </w:tcBorders>
            <w:vAlign w:val="center"/>
            <w:hideMark/>
          </w:tcPr>
          <w:p w14:paraId="5A9EA871" w14:textId="524D3803" w:rsidR="004B6DA0" w:rsidRPr="00C34218" w:rsidRDefault="004B6DA0" w:rsidP="004B6DA0">
            <w:pPr>
              <w:jc w:val="right"/>
              <w:rPr>
                <w:rFonts w:ascii="Arial" w:hAnsi="Arial" w:cs="Arial"/>
                <w:color w:val="000000"/>
                <w:sz w:val="18"/>
                <w:szCs w:val="18"/>
              </w:rPr>
            </w:pPr>
            <w:r w:rsidRPr="00C34218">
              <w:rPr>
                <w:rFonts w:ascii="Arial" w:hAnsi="Arial" w:cs="Arial"/>
                <w:color w:val="000000"/>
                <w:sz w:val="18"/>
                <w:szCs w:val="18"/>
              </w:rPr>
              <w:t>91.703</w:t>
            </w:r>
          </w:p>
        </w:tc>
      </w:tr>
      <w:tr w:rsidR="004B6DA0" w:rsidRPr="00C34218" w14:paraId="64953D38" w14:textId="77777777" w:rsidTr="00052A90">
        <w:trPr>
          <w:trHeight w:val="170"/>
        </w:trPr>
        <w:tc>
          <w:tcPr>
            <w:tcW w:w="3105" w:type="pct"/>
            <w:tcBorders>
              <w:top w:val="nil"/>
              <w:left w:val="nil"/>
              <w:bottom w:val="nil"/>
              <w:right w:val="nil"/>
            </w:tcBorders>
            <w:noWrap/>
            <w:vAlign w:val="bottom"/>
            <w:hideMark/>
          </w:tcPr>
          <w:p w14:paraId="0075D613" w14:textId="77777777" w:rsidR="004B6DA0" w:rsidRPr="00C34218" w:rsidRDefault="004B6DA0" w:rsidP="004B6DA0">
            <w:pPr>
              <w:jc w:val="right"/>
              <w:rPr>
                <w:rFonts w:ascii="Arial" w:hAnsi="Arial" w:cs="Arial"/>
                <w:color w:val="000000"/>
                <w:sz w:val="18"/>
                <w:szCs w:val="18"/>
              </w:rPr>
            </w:pPr>
          </w:p>
        </w:tc>
        <w:tc>
          <w:tcPr>
            <w:tcW w:w="909" w:type="pct"/>
            <w:tcBorders>
              <w:top w:val="single" w:sz="4" w:space="0" w:color="auto"/>
              <w:left w:val="nil"/>
              <w:bottom w:val="nil"/>
              <w:right w:val="nil"/>
            </w:tcBorders>
            <w:noWrap/>
            <w:vAlign w:val="center"/>
            <w:hideMark/>
          </w:tcPr>
          <w:p w14:paraId="43A247FB" w14:textId="77777777" w:rsidR="004B6DA0" w:rsidRPr="00C34218" w:rsidRDefault="004B6DA0" w:rsidP="004B6DA0">
            <w:pPr>
              <w:rPr>
                <w:rFonts w:ascii="Arial" w:hAnsi="Arial" w:cs="Arial"/>
                <w:sz w:val="18"/>
                <w:szCs w:val="18"/>
              </w:rPr>
            </w:pPr>
          </w:p>
        </w:tc>
        <w:tc>
          <w:tcPr>
            <w:tcW w:w="91" w:type="pct"/>
            <w:tcBorders>
              <w:top w:val="nil"/>
              <w:left w:val="nil"/>
              <w:bottom w:val="nil"/>
              <w:right w:val="nil"/>
            </w:tcBorders>
            <w:noWrap/>
            <w:vAlign w:val="bottom"/>
            <w:hideMark/>
          </w:tcPr>
          <w:p w14:paraId="43B0410D" w14:textId="77777777" w:rsidR="004B6DA0" w:rsidRPr="00C34218" w:rsidRDefault="004B6DA0" w:rsidP="004B6DA0">
            <w:pPr>
              <w:jc w:val="right"/>
              <w:rPr>
                <w:rFonts w:ascii="Arial" w:hAnsi="Arial" w:cs="Arial"/>
                <w:sz w:val="18"/>
                <w:szCs w:val="18"/>
              </w:rPr>
            </w:pPr>
          </w:p>
        </w:tc>
        <w:tc>
          <w:tcPr>
            <w:tcW w:w="895" w:type="pct"/>
            <w:tcBorders>
              <w:top w:val="single" w:sz="4" w:space="0" w:color="auto"/>
              <w:left w:val="nil"/>
              <w:bottom w:val="nil"/>
              <w:right w:val="nil"/>
            </w:tcBorders>
            <w:noWrap/>
            <w:vAlign w:val="center"/>
            <w:hideMark/>
          </w:tcPr>
          <w:p w14:paraId="5BBC5EFF" w14:textId="77777777" w:rsidR="004B6DA0" w:rsidRPr="00C34218" w:rsidRDefault="004B6DA0" w:rsidP="004B6DA0">
            <w:pPr>
              <w:rPr>
                <w:rFonts w:ascii="Arial" w:hAnsi="Arial" w:cs="Arial"/>
                <w:sz w:val="18"/>
                <w:szCs w:val="18"/>
              </w:rPr>
            </w:pPr>
          </w:p>
        </w:tc>
      </w:tr>
      <w:tr w:rsidR="004B6DA0" w:rsidRPr="00C34218" w14:paraId="04608189" w14:textId="77777777" w:rsidTr="008218DE">
        <w:trPr>
          <w:trHeight w:val="170"/>
        </w:trPr>
        <w:tc>
          <w:tcPr>
            <w:tcW w:w="3105" w:type="pct"/>
            <w:tcBorders>
              <w:top w:val="nil"/>
              <w:left w:val="nil"/>
              <w:bottom w:val="nil"/>
              <w:right w:val="nil"/>
            </w:tcBorders>
            <w:noWrap/>
            <w:vAlign w:val="bottom"/>
            <w:hideMark/>
          </w:tcPr>
          <w:p w14:paraId="4C5A6C5A" w14:textId="77777777" w:rsidR="004B6DA0" w:rsidRPr="00C34218" w:rsidRDefault="004B6DA0" w:rsidP="004B6DA0">
            <w:pPr>
              <w:jc w:val="right"/>
              <w:rPr>
                <w:rFonts w:ascii="Arial" w:hAnsi="Arial" w:cs="Arial"/>
                <w:sz w:val="18"/>
                <w:szCs w:val="18"/>
              </w:rPr>
            </w:pPr>
          </w:p>
        </w:tc>
        <w:tc>
          <w:tcPr>
            <w:tcW w:w="909" w:type="pct"/>
            <w:tcBorders>
              <w:top w:val="nil"/>
              <w:left w:val="nil"/>
              <w:bottom w:val="double" w:sz="6" w:space="0" w:color="auto"/>
              <w:right w:val="nil"/>
            </w:tcBorders>
            <w:noWrap/>
            <w:vAlign w:val="center"/>
            <w:hideMark/>
          </w:tcPr>
          <w:p w14:paraId="43FB9ED3" w14:textId="1F76803A" w:rsidR="004B6DA0" w:rsidRPr="00C34218" w:rsidRDefault="004B6DA0" w:rsidP="004B6DA0">
            <w:pPr>
              <w:jc w:val="right"/>
              <w:rPr>
                <w:rFonts w:ascii="Arial" w:hAnsi="Arial" w:cs="Arial"/>
                <w:color w:val="000000"/>
                <w:sz w:val="18"/>
                <w:szCs w:val="18"/>
              </w:rPr>
            </w:pPr>
            <w:r w:rsidRPr="00C34218">
              <w:rPr>
                <w:rFonts w:ascii="Arial" w:hAnsi="Arial" w:cs="Arial"/>
                <w:color w:val="000000"/>
                <w:sz w:val="18"/>
                <w:szCs w:val="18"/>
              </w:rPr>
              <w:t>865.105</w:t>
            </w:r>
          </w:p>
        </w:tc>
        <w:tc>
          <w:tcPr>
            <w:tcW w:w="91" w:type="pct"/>
            <w:tcBorders>
              <w:top w:val="nil"/>
              <w:left w:val="nil"/>
              <w:bottom w:val="nil"/>
              <w:right w:val="nil"/>
            </w:tcBorders>
            <w:noWrap/>
            <w:vAlign w:val="bottom"/>
            <w:hideMark/>
          </w:tcPr>
          <w:p w14:paraId="2708CE3C" w14:textId="77777777" w:rsidR="004B6DA0" w:rsidRPr="00C34218" w:rsidRDefault="004B6DA0" w:rsidP="004B6DA0">
            <w:pPr>
              <w:jc w:val="right"/>
              <w:rPr>
                <w:rFonts w:ascii="Arial" w:hAnsi="Arial" w:cs="Arial"/>
                <w:color w:val="000000"/>
                <w:sz w:val="18"/>
                <w:szCs w:val="18"/>
              </w:rPr>
            </w:pPr>
          </w:p>
        </w:tc>
        <w:tc>
          <w:tcPr>
            <w:tcW w:w="895" w:type="pct"/>
            <w:tcBorders>
              <w:top w:val="nil"/>
              <w:left w:val="nil"/>
              <w:bottom w:val="double" w:sz="6" w:space="0" w:color="auto"/>
              <w:right w:val="nil"/>
            </w:tcBorders>
            <w:noWrap/>
            <w:vAlign w:val="center"/>
            <w:hideMark/>
          </w:tcPr>
          <w:p w14:paraId="17DC9583" w14:textId="505F61B5" w:rsidR="004B6DA0" w:rsidRPr="00C34218" w:rsidRDefault="004B6DA0" w:rsidP="004B6DA0">
            <w:pPr>
              <w:jc w:val="right"/>
              <w:rPr>
                <w:rFonts w:ascii="Arial" w:hAnsi="Arial" w:cs="Arial"/>
                <w:color w:val="000000"/>
                <w:sz w:val="18"/>
                <w:szCs w:val="18"/>
              </w:rPr>
            </w:pPr>
            <w:r w:rsidRPr="00C34218">
              <w:rPr>
                <w:rFonts w:ascii="Arial" w:hAnsi="Arial" w:cs="Arial"/>
                <w:color w:val="000000"/>
                <w:sz w:val="18"/>
                <w:szCs w:val="18"/>
              </w:rPr>
              <w:t>795.947</w:t>
            </w:r>
          </w:p>
        </w:tc>
      </w:tr>
      <w:tr w:rsidR="004B6DA0" w:rsidRPr="00C34218" w14:paraId="1709BB6E" w14:textId="77777777" w:rsidTr="008218DE">
        <w:trPr>
          <w:trHeight w:val="170"/>
        </w:trPr>
        <w:tc>
          <w:tcPr>
            <w:tcW w:w="3105" w:type="pct"/>
            <w:tcBorders>
              <w:top w:val="nil"/>
              <w:left w:val="nil"/>
              <w:bottom w:val="nil"/>
              <w:right w:val="nil"/>
            </w:tcBorders>
            <w:noWrap/>
            <w:vAlign w:val="bottom"/>
            <w:hideMark/>
          </w:tcPr>
          <w:p w14:paraId="05560811" w14:textId="77777777" w:rsidR="004B6DA0" w:rsidRPr="00C34218" w:rsidRDefault="004B6DA0" w:rsidP="004B6DA0">
            <w:pPr>
              <w:jc w:val="right"/>
              <w:rPr>
                <w:rFonts w:ascii="Arial" w:hAnsi="Arial" w:cs="Arial"/>
                <w:color w:val="000000"/>
                <w:sz w:val="18"/>
                <w:szCs w:val="18"/>
              </w:rPr>
            </w:pPr>
          </w:p>
        </w:tc>
        <w:tc>
          <w:tcPr>
            <w:tcW w:w="909" w:type="pct"/>
            <w:tcBorders>
              <w:top w:val="nil"/>
              <w:left w:val="nil"/>
              <w:bottom w:val="nil"/>
              <w:right w:val="nil"/>
            </w:tcBorders>
            <w:noWrap/>
            <w:vAlign w:val="center"/>
            <w:hideMark/>
          </w:tcPr>
          <w:p w14:paraId="5080167E" w14:textId="77777777" w:rsidR="004B6DA0" w:rsidRPr="00C34218" w:rsidRDefault="004B6DA0" w:rsidP="004B6DA0">
            <w:pPr>
              <w:rPr>
                <w:rFonts w:ascii="Arial" w:hAnsi="Arial" w:cs="Arial"/>
                <w:sz w:val="18"/>
                <w:szCs w:val="18"/>
              </w:rPr>
            </w:pPr>
          </w:p>
        </w:tc>
        <w:tc>
          <w:tcPr>
            <w:tcW w:w="91" w:type="pct"/>
            <w:tcBorders>
              <w:top w:val="nil"/>
              <w:left w:val="nil"/>
              <w:bottom w:val="nil"/>
              <w:right w:val="nil"/>
            </w:tcBorders>
            <w:noWrap/>
            <w:vAlign w:val="bottom"/>
            <w:hideMark/>
          </w:tcPr>
          <w:p w14:paraId="5CEBC0F4" w14:textId="77777777" w:rsidR="004B6DA0" w:rsidRPr="00C34218" w:rsidRDefault="004B6DA0" w:rsidP="004B6DA0">
            <w:pPr>
              <w:jc w:val="right"/>
              <w:rPr>
                <w:rFonts w:ascii="Arial" w:hAnsi="Arial" w:cs="Arial"/>
                <w:sz w:val="18"/>
                <w:szCs w:val="18"/>
              </w:rPr>
            </w:pPr>
          </w:p>
        </w:tc>
        <w:tc>
          <w:tcPr>
            <w:tcW w:w="895" w:type="pct"/>
            <w:tcBorders>
              <w:top w:val="nil"/>
              <w:left w:val="nil"/>
              <w:bottom w:val="nil"/>
              <w:right w:val="nil"/>
            </w:tcBorders>
            <w:noWrap/>
            <w:vAlign w:val="center"/>
            <w:hideMark/>
          </w:tcPr>
          <w:p w14:paraId="5B564108" w14:textId="77777777" w:rsidR="004B6DA0" w:rsidRPr="00C34218" w:rsidRDefault="004B6DA0" w:rsidP="004B6DA0">
            <w:pPr>
              <w:rPr>
                <w:rFonts w:ascii="Arial" w:hAnsi="Arial" w:cs="Arial"/>
                <w:sz w:val="18"/>
                <w:szCs w:val="18"/>
              </w:rPr>
            </w:pPr>
          </w:p>
        </w:tc>
      </w:tr>
    </w:tbl>
    <w:p w14:paraId="434A9325" w14:textId="77777777" w:rsidR="00426DA8" w:rsidRPr="00C34218" w:rsidRDefault="00426DA8" w:rsidP="008218DE">
      <w:pPr>
        <w:pStyle w:val="PargrafodaLista"/>
        <w:ind w:left="426" w:hanging="426"/>
        <w:rPr>
          <w:rFonts w:ascii="Georgia" w:hAnsi="Georgia" w:cs="Arial"/>
          <w:sz w:val="18"/>
          <w:szCs w:val="18"/>
        </w:rPr>
      </w:pPr>
    </w:p>
    <w:p w14:paraId="3AB07B9B" w14:textId="390266D8" w:rsidR="008F714B" w:rsidRPr="00C34218" w:rsidRDefault="00ED4950" w:rsidP="008218DE">
      <w:pPr>
        <w:pStyle w:val="PargrafodaLista"/>
        <w:numPr>
          <w:ilvl w:val="0"/>
          <w:numId w:val="25"/>
        </w:numPr>
        <w:ind w:left="426" w:hanging="426"/>
        <w:rPr>
          <w:rFonts w:ascii="Georgia" w:hAnsi="Georgia" w:cs="Arial"/>
          <w:sz w:val="18"/>
          <w:szCs w:val="18"/>
        </w:rPr>
      </w:pPr>
      <w:r w:rsidRPr="00C34218">
        <w:rPr>
          <w:rFonts w:ascii="Georgia" w:hAnsi="Georgia" w:cs="Arial"/>
          <w:sz w:val="18"/>
          <w:szCs w:val="18"/>
        </w:rPr>
        <w:t>A Companhia, através de sua participação na SCP em conjunto com a CBMM, pode concordar em receber adiantamentos de seus lucros, atrelados à realização de operações de pré-pagamento de exportação</w:t>
      </w:r>
      <w:r w:rsidR="009F6CA3" w:rsidRPr="00C34218">
        <w:rPr>
          <w:rFonts w:ascii="Georgia" w:hAnsi="Georgia" w:cs="Arial"/>
          <w:sz w:val="18"/>
          <w:szCs w:val="18"/>
        </w:rPr>
        <w:t xml:space="preserve"> e antecipações de contrato de exportação (“ACE”)</w:t>
      </w:r>
      <w:r w:rsidRPr="00C34218">
        <w:rPr>
          <w:rFonts w:ascii="Georgia" w:hAnsi="Georgia" w:cs="Arial"/>
          <w:sz w:val="18"/>
          <w:szCs w:val="18"/>
        </w:rPr>
        <w:t xml:space="preserve"> da SCP. Dos adiantamentos em aberto, R$</w:t>
      </w:r>
      <w:r w:rsidR="001E4F16" w:rsidRPr="00C34218">
        <w:rPr>
          <w:rFonts w:ascii="Georgia" w:hAnsi="Georgia" w:cs="Arial"/>
          <w:sz w:val="18"/>
          <w:szCs w:val="18"/>
        </w:rPr>
        <w:t>24.757</w:t>
      </w:r>
      <w:r w:rsidRPr="00C34218">
        <w:rPr>
          <w:rFonts w:ascii="Georgia" w:hAnsi="Georgia" w:cs="Arial"/>
          <w:sz w:val="18"/>
          <w:szCs w:val="18"/>
        </w:rPr>
        <w:t xml:space="preserve"> foram recebidos em 2015, R$48.017 em 2018</w:t>
      </w:r>
      <w:r w:rsidR="004931ED" w:rsidRPr="00C34218">
        <w:rPr>
          <w:rFonts w:ascii="Georgia" w:hAnsi="Georgia" w:cs="Arial"/>
          <w:sz w:val="18"/>
          <w:szCs w:val="18"/>
        </w:rPr>
        <w:t>,</w:t>
      </w:r>
      <w:r w:rsidRPr="00C34218">
        <w:rPr>
          <w:rFonts w:ascii="Georgia" w:hAnsi="Georgia" w:cs="Arial"/>
          <w:sz w:val="18"/>
          <w:szCs w:val="18"/>
        </w:rPr>
        <w:t xml:space="preserve"> R$</w:t>
      </w:r>
      <w:r w:rsidR="00CA3A67" w:rsidRPr="00C34218">
        <w:rPr>
          <w:rFonts w:ascii="Georgia" w:hAnsi="Georgia" w:cs="Arial"/>
          <w:sz w:val="18"/>
          <w:szCs w:val="18"/>
        </w:rPr>
        <w:t>67</w:t>
      </w:r>
      <w:r w:rsidRPr="00C34218">
        <w:rPr>
          <w:rFonts w:ascii="Georgia" w:hAnsi="Georgia" w:cs="Arial"/>
          <w:sz w:val="18"/>
          <w:szCs w:val="18"/>
        </w:rPr>
        <w:t>.</w:t>
      </w:r>
      <w:r w:rsidR="00CA3A67" w:rsidRPr="00C34218">
        <w:rPr>
          <w:rFonts w:ascii="Georgia" w:hAnsi="Georgia" w:cs="Arial"/>
          <w:sz w:val="18"/>
          <w:szCs w:val="18"/>
        </w:rPr>
        <w:t>284</w:t>
      </w:r>
      <w:r w:rsidRPr="00C34218">
        <w:rPr>
          <w:rFonts w:ascii="Georgia" w:hAnsi="Georgia" w:cs="Arial"/>
          <w:sz w:val="18"/>
          <w:szCs w:val="18"/>
        </w:rPr>
        <w:t xml:space="preserve"> em 2019</w:t>
      </w:r>
      <w:r w:rsidR="000F3BA4" w:rsidRPr="00C34218">
        <w:rPr>
          <w:rFonts w:ascii="Georgia" w:hAnsi="Georgia" w:cs="Arial"/>
          <w:sz w:val="18"/>
          <w:szCs w:val="18"/>
        </w:rPr>
        <w:t>,</w:t>
      </w:r>
      <w:r w:rsidR="004931ED" w:rsidRPr="00C34218">
        <w:rPr>
          <w:rFonts w:ascii="Georgia" w:hAnsi="Georgia" w:cs="Arial"/>
          <w:sz w:val="18"/>
          <w:szCs w:val="18"/>
        </w:rPr>
        <w:t xml:space="preserve"> R$</w:t>
      </w:r>
      <w:r w:rsidR="00346726" w:rsidRPr="00C34218">
        <w:rPr>
          <w:rFonts w:ascii="Georgia" w:hAnsi="Georgia" w:cs="Arial"/>
          <w:sz w:val="18"/>
          <w:szCs w:val="18"/>
        </w:rPr>
        <w:t>4</w:t>
      </w:r>
      <w:r w:rsidR="00D1336A" w:rsidRPr="00C34218">
        <w:rPr>
          <w:rFonts w:ascii="Georgia" w:hAnsi="Georgia" w:cs="Arial"/>
          <w:sz w:val="18"/>
          <w:szCs w:val="18"/>
        </w:rPr>
        <w:t>07</w:t>
      </w:r>
      <w:r w:rsidR="00346726" w:rsidRPr="00C34218">
        <w:rPr>
          <w:rFonts w:ascii="Georgia" w:hAnsi="Georgia" w:cs="Arial"/>
          <w:sz w:val="18"/>
          <w:szCs w:val="18"/>
        </w:rPr>
        <w:t>.</w:t>
      </w:r>
      <w:r w:rsidR="00D1336A" w:rsidRPr="00C34218">
        <w:rPr>
          <w:rFonts w:ascii="Georgia" w:hAnsi="Georgia" w:cs="Arial"/>
          <w:sz w:val="18"/>
          <w:szCs w:val="18"/>
        </w:rPr>
        <w:t>952</w:t>
      </w:r>
      <w:r w:rsidR="004931ED" w:rsidRPr="00C34218">
        <w:rPr>
          <w:rFonts w:ascii="Georgia" w:hAnsi="Georgia" w:cs="Arial"/>
          <w:sz w:val="18"/>
          <w:szCs w:val="18"/>
        </w:rPr>
        <w:t xml:space="preserve"> em 2022</w:t>
      </w:r>
      <w:r w:rsidR="004B6DA0" w:rsidRPr="00C34218">
        <w:rPr>
          <w:rFonts w:ascii="Georgia" w:hAnsi="Georgia" w:cs="Arial"/>
          <w:sz w:val="18"/>
          <w:szCs w:val="18"/>
        </w:rPr>
        <w:t>,</w:t>
      </w:r>
      <w:r w:rsidR="000F3BA4" w:rsidRPr="00C34218">
        <w:rPr>
          <w:rFonts w:ascii="Georgia" w:hAnsi="Georgia" w:cs="Arial"/>
          <w:sz w:val="18"/>
          <w:szCs w:val="18"/>
        </w:rPr>
        <w:t xml:space="preserve"> R$</w:t>
      </w:r>
      <w:r w:rsidR="004B2500" w:rsidRPr="00C34218">
        <w:rPr>
          <w:rFonts w:ascii="Georgia" w:hAnsi="Georgia" w:cs="Arial"/>
          <w:sz w:val="18"/>
          <w:szCs w:val="18"/>
        </w:rPr>
        <w:t>156.234 em 2024</w:t>
      </w:r>
      <w:r w:rsidR="004931ED" w:rsidRPr="00C34218">
        <w:rPr>
          <w:rFonts w:ascii="Georgia" w:hAnsi="Georgia" w:cs="Arial"/>
          <w:sz w:val="18"/>
          <w:szCs w:val="18"/>
        </w:rPr>
        <w:t xml:space="preserve"> </w:t>
      </w:r>
      <w:r w:rsidR="004B6DA0" w:rsidRPr="00C34218">
        <w:rPr>
          <w:rFonts w:ascii="Georgia" w:hAnsi="Georgia" w:cs="Arial"/>
          <w:sz w:val="18"/>
          <w:szCs w:val="18"/>
        </w:rPr>
        <w:t xml:space="preserve">e </w:t>
      </w:r>
      <w:r w:rsidR="00C80AC6" w:rsidRPr="00C34218">
        <w:rPr>
          <w:rFonts w:ascii="Georgia" w:hAnsi="Georgia" w:cs="Arial"/>
          <w:sz w:val="18"/>
          <w:szCs w:val="18"/>
        </w:rPr>
        <w:t>R$</w:t>
      </w:r>
      <w:r w:rsidR="004B6DA0" w:rsidRPr="00C34218">
        <w:rPr>
          <w:rFonts w:ascii="Georgia" w:hAnsi="Georgia" w:cs="Arial"/>
          <w:sz w:val="18"/>
          <w:szCs w:val="18"/>
        </w:rPr>
        <w:t xml:space="preserve">140.724 em 2025 </w:t>
      </w:r>
      <w:r w:rsidRPr="00C34218">
        <w:rPr>
          <w:rFonts w:ascii="Georgia" w:hAnsi="Georgia" w:cs="Arial"/>
          <w:sz w:val="18"/>
          <w:szCs w:val="18"/>
        </w:rPr>
        <w:t>e s</w:t>
      </w:r>
      <w:r w:rsidR="001042D4" w:rsidRPr="00C34218">
        <w:rPr>
          <w:rFonts w:ascii="Georgia" w:hAnsi="Georgia" w:cs="Arial"/>
          <w:sz w:val="18"/>
          <w:szCs w:val="18"/>
        </w:rPr>
        <w:t>erão</w:t>
      </w:r>
      <w:r w:rsidRPr="00C34218">
        <w:rPr>
          <w:rFonts w:ascii="Georgia" w:hAnsi="Georgia" w:cs="Arial"/>
          <w:sz w:val="18"/>
          <w:szCs w:val="18"/>
        </w:rPr>
        <w:t xml:space="preserve"> vinculados a receitas futuras a serem concretizadas entre </w:t>
      </w:r>
      <w:r w:rsidR="002740C6" w:rsidRPr="00C34218">
        <w:rPr>
          <w:rFonts w:ascii="Georgia" w:hAnsi="Georgia" w:cs="Arial"/>
          <w:sz w:val="18"/>
          <w:szCs w:val="18"/>
        </w:rPr>
        <w:t>202</w:t>
      </w:r>
      <w:r w:rsidR="004B2500" w:rsidRPr="00C34218">
        <w:rPr>
          <w:rFonts w:ascii="Georgia" w:hAnsi="Georgia" w:cs="Arial"/>
          <w:sz w:val="18"/>
          <w:szCs w:val="18"/>
        </w:rPr>
        <w:t>7</w:t>
      </w:r>
      <w:r w:rsidR="002740C6" w:rsidRPr="00C34218">
        <w:rPr>
          <w:rFonts w:ascii="Georgia" w:hAnsi="Georgia" w:cs="Arial"/>
          <w:sz w:val="18"/>
          <w:szCs w:val="18"/>
        </w:rPr>
        <w:t xml:space="preserve"> </w:t>
      </w:r>
      <w:r w:rsidRPr="00C34218">
        <w:rPr>
          <w:rFonts w:ascii="Georgia" w:hAnsi="Georgia" w:cs="Arial"/>
          <w:sz w:val="18"/>
          <w:szCs w:val="18"/>
        </w:rPr>
        <w:t>e 20</w:t>
      </w:r>
      <w:r w:rsidR="004B2500" w:rsidRPr="00C34218">
        <w:rPr>
          <w:rFonts w:ascii="Georgia" w:hAnsi="Georgia" w:cs="Arial"/>
          <w:sz w:val="18"/>
          <w:szCs w:val="18"/>
        </w:rPr>
        <w:t>3</w:t>
      </w:r>
      <w:r w:rsidR="004B6DA0" w:rsidRPr="00C34218">
        <w:rPr>
          <w:rFonts w:ascii="Georgia" w:hAnsi="Georgia" w:cs="Arial"/>
          <w:sz w:val="18"/>
          <w:szCs w:val="18"/>
        </w:rPr>
        <w:t>2</w:t>
      </w:r>
      <w:r w:rsidRPr="00C34218">
        <w:rPr>
          <w:rFonts w:ascii="Georgia" w:hAnsi="Georgia" w:cs="Arial"/>
          <w:sz w:val="18"/>
          <w:szCs w:val="18"/>
        </w:rPr>
        <w:t xml:space="preserve">. Os adiantamentos são realizados em reais – moeda da Escritura Pública – e são cobrados no momento em que a SCP vincula o título de exportação, na moeda da operação, aos cambiais antecipados. </w:t>
      </w:r>
      <w:bookmarkStart w:id="25" w:name="_Hlk14422828"/>
      <w:r w:rsidRPr="00C34218">
        <w:rPr>
          <w:rFonts w:ascii="Georgia" w:hAnsi="Georgia" w:cs="Arial"/>
          <w:sz w:val="18"/>
          <w:szCs w:val="18"/>
        </w:rPr>
        <w:t xml:space="preserve">Sua cobrança é por meio </w:t>
      </w:r>
      <w:r w:rsidRPr="00C34218">
        <w:rPr>
          <w:rFonts w:ascii="Georgia" w:hAnsi="Georgia" w:cs="Arial"/>
          <w:sz w:val="18"/>
          <w:szCs w:val="18"/>
        </w:rPr>
        <w:lastRenderedPageBreak/>
        <w:t>de redução na distribuição dos resultados da SCP e ocorre pelo valor nominal adiantado, em reais e sem qualquer ajuste ou efeito de carregamento.</w:t>
      </w:r>
      <w:bookmarkEnd w:id="25"/>
    </w:p>
    <w:p w14:paraId="60CE3038" w14:textId="77777777" w:rsidR="007C72FF" w:rsidRPr="00C34218" w:rsidRDefault="007C72FF" w:rsidP="008218DE">
      <w:pPr>
        <w:pStyle w:val="PargrafodaLista"/>
        <w:tabs>
          <w:tab w:val="left" w:pos="426"/>
        </w:tabs>
        <w:ind w:left="426" w:hanging="426"/>
        <w:rPr>
          <w:rFonts w:ascii="Georgia" w:hAnsi="Georgia" w:cs="Arial"/>
          <w:sz w:val="18"/>
          <w:szCs w:val="18"/>
        </w:rPr>
      </w:pPr>
    </w:p>
    <w:p w14:paraId="271F2F08" w14:textId="403F6EA9" w:rsidR="008F714B" w:rsidRPr="00C34218" w:rsidRDefault="008F714B" w:rsidP="008218DE">
      <w:pPr>
        <w:pStyle w:val="PargrafodaLista"/>
        <w:numPr>
          <w:ilvl w:val="0"/>
          <w:numId w:val="25"/>
        </w:numPr>
        <w:tabs>
          <w:tab w:val="left" w:pos="426"/>
        </w:tabs>
        <w:ind w:left="426" w:hanging="426"/>
        <w:rPr>
          <w:rFonts w:ascii="Georgia" w:hAnsi="Georgia" w:cs="Arial"/>
          <w:sz w:val="18"/>
          <w:szCs w:val="18"/>
        </w:rPr>
      </w:pPr>
      <w:r w:rsidRPr="00C34218">
        <w:rPr>
          <w:rFonts w:ascii="Georgia" w:hAnsi="Georgia" w:cs="Arial"/>
          <w:sz w:val="18"/>
          <w:szCs w:val="18"/>
        </w:rPr>
        <w:t>Saldos de variação cambial reconhecidos por competência e derivados de sua participação em operações de antecipação de receitas ou cambiais realizadas pela CBMM, em nome da SCP.</w:t>
      </w:r>
    </w:p>
    <w:p w14:paraId="297B24BD" w14:textId="77777777" w:rsidR="00A9251D" w:rsidRPr="00C34218" w:rsidRDefault="00A9251D" w:rsidP="008218DE">
      <w:pPr>
        <w:ind w:left="426" w:hanging="426"/>
        <w:rPr>
          <w:rFonts w:ascii="Georgia" w:hAnsi="Georgia"/>
          <w:sz w:val="18"/>
          <w:szCs w:val="18"/>
        </w:rPr>
      </w:pPr>
    </w:p>
    <w:p w14:paraId="3B51B492" w14:textId="24F4BCD6" w:rsidR="00ED4950" w:rsidRPr="00C34218" w:rsidRDefault="00ED4950" w:rsidP="008218DE">
      <w:pPr>
        <w:ind w:left="426" w:hanging="426"/>
        <w:rPr>
          <w:rFonts w:ascii="Georgia" w:hAnsi="Georgia"/>
          <w:sz w:val="18"/>
          <w:szCs w:val="18"/>
        </w:rPr>
      </w:pPr>
      <w:r w:rsidRPr="00C34218">
        <w:rPr>
          <w:rFonts w:ascii="Georgia" w:hAnsi="Georgia"/>
          <w:sz w:val="18"/>
          <w:szCs w:val="18"/>
        </w:rPr>
        <w:t>Abertura dos adiantamentos por ano de vencimento:</w:t>
      </w:r>
    </w:p>
    <w:p w14:paraId="11CC7599" w14:textId="77777777" w:rsidR="004B2500" w:rsidRPr="00C34218" w:rsidRDefault="004B2500" w:rsidP="008218DE">
      <w:pPr>
        <w:ind w:left="426" w:hanging="426"/>
        <w:rPr>
          <w:rFonts w:ascii="Georgia" w:hAnsi="Georgia"/>
          <w:sz w:val="18"/>
          <w:szCs w:val="18"/>
        </w:rPr>
      </w:pPr>
    </w:p>
    <w:tbl>
      <w:tblPr>
        <w:tblW w:w="4997" w:type="pct"/>
        <w:tblCellMar>
          <w:left w:w="70" w:type="dxa"/>
          <w:right w:w="70" w:type="dxa"/>
        </w:tblCellMar>
        <w:tblLook w:val="04A0" w:firstRow="1" w:lastRow="0" w:firstColumn="1" w:lastColumn="0" w:noHBand="0" w:noVBand="1"/>
      </w:tblPr>
      <w:tblGrid>
        <w:gridCol w:w="5812"/>
        <w:gridCol w:w="1702"/>
        <w:gridCol w:w="161"/>
        <w:gridCol w:w="1556"/>
      </w:tblGrid>
      <w:tr w:rsidR="00843902" w:rsidRPr="00C34218" w14:paraId="6961E4F8" w14:textId="77777777" w:rsidTr="00052A90">
        <w:trPr>
          <w:trHeight w:val="170"/>
        </w:trPr>
        <w:tc>
          <w:tcPr>
            <w:tcW w:w="3148" w:type="pct"/>
            <w:tcBorders>
              <w:top w:val="nil"/>
              <w:left w:val="nil"/>
              <w:bottom w:val="nil"/>
              <w:right w:val="nil"/>
            </w:tcBorders>
            <w:noWrap/>
            <w:vAlign w:val="center"/>
            <w:hideMark/>
          </w:tcPr>
          <w:p w14:paraId="44D8A630" w14:textId="77777777" w:rsidR="00D82E9E" w:rsidRPr="00C34218" w:rsidRDefault="00D82E9E" w:rsidP="00D82E9E">
            <w:pPr>
              <w:rPr>
                <w:sz w:val="18"/>
                <w:szCs w:val="18"/>
              </w:rPr>
            </w:pPr>
          </w:p>
        </w:tc>
        <w:tc>
          <w:tcPr>
            <w:tcW w:w="922" w:type="pct"/>
            <w:tcBorders>
              <w:top w:val="nil"/>
              <w:left w:val="nil"/>
              <w:bottom w:val="single" w:sz="4" w:space="0" w:color="auto"/>
              <w:right w:val="nil"/>
            </w:tcBorders>
            <w:noWrap/>
            <w:vAlign w:val="center"/>
            <w:hideMark/>
          </w:tcPr>
          <w:p w14:paraId="466C48A4" w14:textId="77777777" w:rsidR="00D82E9E" w:rsidRPr="00C34218" w:rsidRDefault="00D82E9E" w:rsidP="00D82E9E">
            <w:pPr>
              <w:jc w:val="right"/>
              <w:rPr>
                <w:rFonts w:ascii="Georgia" w:hAnsi="Georgia" w:cs="Calibri"/>
                <w:b/>
                <w:bCs/>
                <w:color w:val="000000"/>
                <w:sz w:val="18"/>
                <w:szCs w:val="18"/>
              </w:rPr>
            </w:pPr>
            <w:r w:rsidRPr="00C34218">
              <w:rPr>
                <w:rFonts w:ascii="Georgia" w:hAnsi="Georgia" w:cs="Calibri"/>
                <w:b/>
                <w:bCs/>
                <w:color w:val="000000"/>
                <w:sz w:val="18"/>
                <w:szCs w:val="18"/>
              </w:rPr>
              <w:t>2025</w:t>
            </w:r>
          </w:p>
        </w:tc>
        <w:tc>
          <w:tcPr>
            <w:tcW w:w="87" w:type="pct"/>
            <w:tcBorders>
              <w:top w:val="nil"/>
              <w:left w:val="nil"/>
              <w:bottom w:val="nil"/>
              <w:right w:val="nil"/>
            </w:tcBorders>
            <w:vAlign w:val="center"/>
            <w:hideMark/>
          </w:tcPr>
          <w:p w14:paraId="432BA72D" w14:textId="77777777" w:rsidR="00D82E9E" w:rsidRPr="00C34218" w:rsidRDefault="00D82E9E" w:rsidP="00D82E9E">
            <w:pPr>
              <w:jc w:val="right"/>
              <w:rPr>
                <w:rFonts w:ascii="Georgia" w:hAnsi="Georgia" w:cs="Calibri"/>
                <w:b/>
                <w:bCs/>
                <w:color w:val="000000"/>
                <w:sz w:val="18"/>
                <w:szCs w:val="18"/>
              </w:rPr>
            </w:pPr>
          </w:p>
        </w:tc>
        <w:tc>
          <w:tcPr>
            <w:tcW w:w="843" w:type="pct"/>
            <w:tcBorders>
              <w:top w:val="nil"/>
              <w:left w:val="nil"/>
              <w:bottom w:val="single" w:sz="8" w:space="0" w:color="auto"/>
              <w:right w:val="nil"/>
            </w:tcBorders>
            <w:noWrap/>
            <w:vAlign w:val="center"/>
            <w:hideMark/>
          </w:tcPr>
          <w:p w14:paraId="7CB93CE4" w14:textId="77777777" w:rsidR="00D82E9E" w:rsidRPr="00C34218" w:rsidRDefault="00D82E9E" w:rsidP="00D82E9E">
            <w:pPr>
              <w:jc w:val="right"/>
              <w:rPr>
                <w:rFonts w:ascii="Georgia" w:hAnsi="Georgia" w:cs="Calibri"/>
                <w:b/>
                <w:bCs/>
                <w:color w:val="000000"/>
                <w:sz w:val="18"/>
                <w:szCs w:val="18"/>
              </w:rPr>
            </w:pPr>
            <w:r w:rsidRPr="00C34218">
              <w:rPr>
                <w:rFonts w:ascii="Georgia" w:hAnsi="Georgia" w:cs="Calibri"/>
                <w:b/>
                <w:bCs/>
                <w:color w:val="000000"/>
                <w:sz w:val="18"/>
                <w:szCs w:val="18"/>
              </w:rPr>
              <w:t>2024</w:t>
            </w:r>
          </w:p>
        </w:tc>
      </w:tr>
      <w:tr w:rsidR="00843902" w:rsidRPr="00C34218" w14:paraId="0F710D7B" w14:textId="77777777" w:rsidTr="00052A90">
        <w:trPr>
          <w:trHeight w:val="170"/>
        </w:trPr>
        <w:tc>
          <w:tcPr>
            <w:tcW w:w="3148" w:type="pct"/>
            <w:tcBorders>
              <w:top w:val="nil"/>
              <w:left w:val="nil"/>
              <w:bottom w:val="nil"/>
              <w:right w:val="nil"/>
            </w:tcBorders>
            <w:noWrap/>
            <w:vAlign w:val="center"/>
            <w:hideMark/>
          </w:tcPr>
          <w:p w14:paraId="6B99FEE5" w14:textId="77777777" w:rsidR="00D82E9E" w:rsidRPr="00C34218" w:rsidRDefault="00D82E9E" w:rsidP="00D82E9E">
            <w:pPr>
              <w:rPr>
                <w:rFonts w:ascii="Georgia" w:hAnsi="Georgia" w:cs="Calibri"/>
                <w:color w:val="000000"/>
                <w:sz w:val="18"/>
                <w:szCs w:val="18"/>
              </w:rPr>
            </w:pPr>
            <w:r w:rsidRPr="00C34218">
              <w:rPr>
                <w:rFonts w:ascii="Georgia" w:hAnsi="Georgia" w:cs="Calibri"/>
                <w:color w:val="000000"/>
                <w:sz w:val="18"/>
                <w:szCs w:val="18"/>
              </w:rPr>
              <w:t>Por ano de vencimento</w:t>
            </w:r>
          </w:p>
        </w:tc>
        <w:tc>
          <w:tcPr>
            <w:tcW w:w="922" w:type="pct"/>
            <w:tcBorders>
              <w:top w:val="single" w:sz="4" w:space="0" w:color="auto"/>
              <w:left w:val="nil"/>
              <w:bottom w:val="nil"/>
              <w:right w:val="nil"/>
            </w:tcBorders>
            <w:vAlign w:val="center"/>
            <w:hideMark/>
          </w:tcPr>
          <w:p w14:paraId="0DD47A40" w14:textId="77777777" w:rsidR="00D82E9E" w:rsidRPr="00C34218" w:rsidRDefault="00D82E9E" w:rsidP="00D82E9E">
            <w:pPr>
              <w:rPr>
                <w:rFonts w:ascii="Georgia" w:hAnsi="Georgia" w:cs="Calibri"/>
                <w:color w:val="000000"/>
                <w:sz w:val="18"/>
                <w:szCs w:val="18"/>
              </w:rPr>
            </w:pPr>
          </w:p>
        </w:tc>
        <w:tc>
          <w:tcPr>
            <w:tcW w:w="87" w:type="pct"/>
            <w:tcBorders>
              <w:top w:val="nil"/>
              <w:left w:val="nil"/>
              <w:bottom w:val="nil"/>
              <w:right w:val="nil"/>
            </w:tcBorders>
            <w:vAlign w:val="center"/>
            <w:hideMark/>
          </w:tcPr>
          <w:p w14:paraId="2B62A1D3" w14:textId="77777777" w:rsidR="00D82E9E" w:rsidRPr="00C34218" w:rsidRDefault="00D82E9E" w:rsidP="00D82E9E">
            <w:pPr>
              <w:jc w:val="right"/>
              <w:rPr>
                <w:sz w:val="18"/>
                <w:szCs w:val="18"/>
              </w:rPr>
            </w:pPr>
          </w:p>
        </w:tc>
        <w:tc>
          <w:tcPr>
            <w:tcW w:w="843" w:type="pct"/>
            <w:tcBorders>
              <w:top w:val="nil"/>
              <w:left w:val="nil"/>
              <w:bottom w:val="nil"/>
              <w:right w:val="nil"/>
            </w:tcBorders>
            <w:vAlign w:val="center"/>
            <w:hideMark/>
          </w:tcPr>
          <w:p w14:paraId="01E6D474" w14:textId="77777777" w:rsidR="00D82E9E" w:rsidRPr="00C34218" w:rsidRDefault="00D82E9E" w:rsidP="00D82E9E">
            <w:pPr>
              <w:jc w:val="right"/>
              <w:rPr>
                <w:sz w:val="18"/>
                <w:szCs w:val="18"/>
              </w:rPr>
            </w:pPr>
          </w:p>
        </w:tc>
      </w:tr>
      <w:tr w:rsidR="00843902" w:rsidRPr="00C34218" w14:paraId="0B379073" w14:textId="77777777" w:rsidTr="008218DE">
        <w:trPr>
          <w:trHeight w:val="170"/>
        </w:trPr>
        <w:tc>
          <w:tcPr>
            <w:tcW w:w="3148" w:type="pct"/>
            <w:tcBorders>
              <w:top w:val="nil"/>
              <w:left w:val="nil"/>
              <w:bottom w:val="nil"/>
              <w:right w:val="nil"/>
            </w:tcBorders>
            <w:noWrap/>
            <w:vAlign w:val="center"/>
            <w:hideMark/>
          </w:tcPr>
          <w:p w14:paraId="353FEDA5" w14:textId="77777777" w:rsidR="00D82E9E" w:rsidRPr="00C34218" w:rsidRDefault="00D82E9E" w:rsidP="00D82E9E">
            <w:pPr>
              <w:rPr>
                <w:rFonts w:ascii="Georgia" w:hAnsi="Georgia" w:cs="Calibri"/>
                <w:color w:val="000000"/>
                <w:sz w:val="18"/>
                <w:szCs w:val="18"/>
              </w:rPr>
            </w:pPr>
            <w:r w:rsidRPr="00C34218">
              <w:rPr>
                <w:rFonts w:ascii="Georgia" w:hAnsi="Georgia" w:cs="Calibri"/>
                <w:color w:val="000000"/>
                <w:sz w:val="18"/>
                <w:szCs w:val="18"/>
              </w:rPr>
              <w:t>2027</w:t>
            </w:r>
          </w:p>
        </w:tc>
        <w:tc>
          <w:tcPr>
            <w:tcW w:w="922" w:type="pct"/>
            <w:tcBorders>
              <w:top w:val="nil"/>
              <w:left w:val="nil"/>
              <w:bottom w:val="nil"/>
              <w:right w:val="nil"/>
            </w:tcBorders>
            <w:vAlign w:val="center"/>
            <w:hideMark/>
          </w:tcPr>
          <w:p w14:paraId="708CAEA7" w14:textId="21F47CB0" w:rsidR="00D82E9E" w:rsidRPr="00C34218" w:rsidRDefault="00D82E9E" w:rsidP="00D82E9E">
            <w:pPr>
              <w:jc w:val="right"/>
              <w:rPr>
                <w:rFonts w:ascii="Georgia" w:hAnsi="Georgia" w:cs="Calibri"/>
                <w:color w:val="000000"/>
                <w:sz w:val="18"/>
                <w:szCs w:val="18"/>
              </w:rPr>
            </w:pPr>
            <w:r w:rsidRPr="00C34218">
              <w:rPr>
                <w:rFonts w:ascii="Georgia" w:hAnsi="Georgia" w:cs="Calibri"/>
                <w:color w:val="000000"/>
                <w:sz w:val="18"/>
                <w:szCs w:val="18"/>
              </w:rPr>
              <w:t>272.434</w:t>
            </w:r>
          </w:p>
        </w:tc>
        <w:tc>
          <w:tcPr>
            <w:tcW w:w="87" w:type="pct"/>
            <w:tcBorders>
              <w:top w:val="nil"/>
              <w:left w:val="nil"/>
              <w:bottom w:val="nil"/>
              <w:right w:val="nil"/>
            </w:tcBorders>
            <w:vAlign w:val="center"/>
            <w:hideMark/>
          </w:tcPr>
          <w:p w14:paraId="60152318" w14:textId="77777777" w:rsidR="00D82E9E" w:rsidRPr="00C34218" w:rsidRDefault="00D82E9E" w:rsidP="00D82E9E">
            <w:pPr>
              <w:jc w:val="right"/>
              <w:rPr>
                <w:rFonts w:ascii="Georgia" w:hAnsi="Georgia" w:cs="Calibri"/>
                <w:color w:val="000000"/>
                <w:sz w:val="18"/>
                <w:szCs w:val="18"/>
              </w:rPr>
            </w:pPr>
          </w:p>
        </w:tc>
        <w:tc>
          <w:tcPr>
            <w:tcW w:w="843" w:type="pct"/>
            <w:tcBorders>
              <w:top w:val="nil"/>
              <w:left w:val="nil"/>
              <w:bottom w:val="nil"/>
              <w:right w:val="nil"/>
            </w:tcBorders>
            <w:vAlign w:val="center"/>
            <w:hideMark/>
          </w:tcPr>
          <w:p w14:paraId="25F03540" w14:textId="5AB375CE" w:rsidR="00D82E9E" w:rsidRPr="00C34218" w:rsidRDefault="00D82E9E" w:rsidP="00D82E9E">
            <w:pPr>
              <w:jc w:val="right"/>
              <w:rPr>
                <w:rFonts w:ascii="Georgia" w:hAnsi="Georgia" w:cs="Calibri"/>
                <w:color w:val="000000"/>
                <w:sz w:val="18"/>
                <w:szCs w:val="18"/>
              </w:rPr>
            </w:pPr>
            <w:r w:rsidRPr="00C34218">
              <w:rPr>
                <w:rFonts w:ascii="Georgia" w:hAnsi="Georgia" w:cs="Calibri"/>
                <w:color w:val="000000"/>
                <w:sz w:val="18"/>
                <w:szCs w:val="18"/>
              </w:rPr>
              <w:t>272.434</w:t>
            </w:r>
          </w:p>
        </w:tc>
      </w:tr>
      <w:tr w:rsidR="00843902" w:rsidRPr="00C34218" w14:paraId="0DFB5F4F" w14:textId="77777777" w:rsidTr="008218DE">
        <w:trPr>
          <w:trHeight w:val="170"/>
        </w:trPr>
        <w:tc>
          <w:tcPr>
            <w:tcW w:w="3148" w:type="pct"/>
            <w:tcBorders>
              <w:top w:val="nil"/>
              <w:left w:val="nil"/>
              <w:bottom w:val="nil"/>
              <w:right w:val="nil"/>
            </w:tcBorders>
            <w:noWrap/>
            <w:vAlign w:val="center"/>
            <w:hideMark/>
          </w:tcPr>
          <w:p w14:paraId="6DAD4818" w14:textId="77777777" w:rsidR="00D82E9E" w:rsidRPr="00C34218" w:rsidRDefault="00D82E9E" w:rsidP="00D82E9E">
            <w:pPr>
              <w:rPr>
                <w:rFonts w:ascii="Georgia" w:hAnsi="Georgia" w:cs="Calibri"/>
                <w:color w:val="000000"/>
                <w:sz w:val="18"/>
                <w:szCs w:val="18"/>
              </w:rPr>
            </w:pPr>
            <w:r w:rsidRPr="00C34218">
              <w:rPr>
                <w:rFonts w:ascii="Georgia" w:hAnsi="Georgia" w:cs="Calibri"/>
                <w:color w:val="000000"/>
                <w:sz w:val="18"/>
                <w:szCs w:val="18"/>
              </w:rPr>
              <w:t>2028</w:t>
            </w:r>
          </w:p>
        </w:tc>
        <w:tc>
          <w:tcPr>
            <w:tcW w:w="922" w:type="pct"/>
            <w:tcBorders>
              <w:top w:val="nil"/>
              <w:left w:val="nil"/>
              <w:bottom w:val="nil"/>
              <w:right w:val="nil"/>
            </w:tcBorders>
            <w:vAlign w:val="center"/>
            <w:hideMark/>
          </w:tcPr>
          <w:p w14:paraId="2BB3A307" w14:textId="33739535" w:rsidR="00D82E9E" w:rsidRPr="00C34218" w:rsidRDefault="00D82E9E" w:rsidP="00D82E9E">
            <w:pPr>
              <w:jc w:val="right"/>
              <w:rPr>
                <w:rFonts w:ascii="Georgia" w:hAnsi="Georgia" w:cs="Calibri"/>
                <w:color w:val="000000"/>
                <w:sz w:val="18"/>
                <w:szCs w:val="18"/>
              </w:rPr>
            </w:pPr>
            <w:r w:rsidRPr="00C34218">
              <w:rPr>
                <w:rFonts w:ascii="Georgia" w:hAnsi="Georgia" w:cs="Calibri"/>
                <w:color w:val="000000"/>
                <w:sz w:val="18"/>
                <w:szCs w:val="18"/>
              </w:rPr>
              <w:t>56.335</w:t>
            </w:r>
          </w:p>
        </w:tc>
        <w:tc>
          <w:tcPr>
            <w:tcW w:w="87" w:type="pct"/>
            <w:tcBorders>
              <w:top w:val="nil"/>
              <w:left w:val="nil"/>
              <w:bottom w:val="nil"/>
              <w:right w:val="nil"/>
            </w:tcBorders>
            <w:vAlign w:val="center"/>
            <w:hideMark/>
          </w:tcPr>
          <w:p w14:paraId="25820302" w14:textId="77777777" w:rsidR="00D82E9E" w:rsidRPr="00C34218" w:rsidRDefault="00D82E9E" w:rsidP="00D82E9E">
            <w:pPr>
              <w:jc w:val="right"/>
              <w:rPr>
                <w:rFonts w:ascii="Georgia" w:hAnsi="Georgia" w:cs="Calibri"/>
                <w:color w:val="000000"/>
                <w:sz w:val="18"/>
                <w:szCs w:val="18"/>
              </w:rPr>
            </w:pPr>
          </w:p>
        </w:tc>
        <w:tc>
          <w:tcPr>
            <w:tcW w:w="843" w:type="pct"/>
            <w:tcBorders>
              <w:top w:val="nil"/>
              <w:left w:val="nil"/>
              <w:bottom w:val="nil"/>
              <w:right w:val="nil"/>
            </w:tcBorders>
            <w:vAlign w:val="center"/>
            <w:hideMark/>
          </w:tcPr>
          <w:p w14:paraId="07BA37CD" w14:textId="26CAD637" w:rsidR="00D82E9E" w:rsidRPr="00C34218" w:rsidRDefault="00D82E9E" w:rsidP="00D82E9E">
            <w:pPr>
              <w:jc w:val="right"/>
              <w:rPr>
                <w:rFonts w:ascii="Georgia" w:hAnsi="Georgia" w:cs="Calibri"/>
                <w:color w:val="000000"/>
                <w:sz w:val="18"/>
                <w:szCs w:val="18"/>
              </w:rPr>
            </w:pPr>
            <w:r w:rsidRPr="00C34218">
              <w:rPr>
                <w:rFonts w:ascii="Georgia" w:hAnsi="Georgia" w:cs="Calibri"/>
                <w:color w:val="000000"/>
                <w:sz w:val="18"/>
                <w:szCs w:val="18"/>
              </w:rPr>
              <w:t>56.335</w:t>
            </w:r>
          </w:p>
        </w:tc>
      </w:tr>
      <w:tr w:rsidR="00843902" w:rsidRPr="00C34218" w14:paraId="3066798E" w14:textId="77777777" w:rsidTr="008218DE">
        <w:trPr>
          <w:trHeight w:val="170"/>
        </w:trPr>
        <w:tc>
          <w:tcPr>
            <w:tcW w:w="3148" w:type="pct"/>
            <w:tcBorders>
              <w:top w:val="nil"/>
              <w:left w:val="nil"/>
              <w:bottom w:val="nil"/>
              <w:right w:val="nil"/>
            </w:tcBorders>
            <w:noWrap/>
            <w:vAlign w:val="center"/>
            <w:hideMark/>
          </w:tcPr>
          <w:p w14:paraId="7F841723" w14:textId="77777777" w:rsidR="00D82E9E" w:rsidRPr="00C34218" w:rsidRDefault="00D82E9E" w:rsidP="00D82E9E">
            <w:pPr>
              <w:rPr>
                <w:rFonts w:ascii="Georgia" w:hAnsi="Georgia" w:cs="Calibri"/>
                <w:color w:val="000000"/>
                <w:sz w:val="18"/>
                <w:szCs w:val="18"/>
              </w:rPr>
            </w:pPr>
            <w:r w:rsidRPr="00C34218">
              <w:rPr>
                <w:rFonts w:ascii="Georgia" w:hAnsi="Georgia" w:cs="Calibri"/>
                <w:color w:val="000000"/>
                <w:sz w:val="18"/>
                <w:szCs w:val="18"/>
              </w:rPr>
              <w:t>2029</w:t>
            </w:r>
          </w:p>
        </w:tc>
        <w:tc>
          <w:tcPr>
            <w:tcW w:w="922" w:type="pct"/>
            <w:tcBorders>
              <w:top w:val="nil"/>
              <w:left w:val="nil"/>
              <w:bottom w:val="nil"/>
              <w:right w:val="nil"/>
            </w:tcBorders>
            <w:vAlign w:val="center"/>
            <w:hideMark/>
          </w:tcPr>
          <w:p w14:paraId="097897D3" w14:textId="4DD81122" w:rsidR="00D82E9E" w:rsidRPr="00C34218" w:rsidRDefault="00D82E9E" w:rsidP="00D82E9E">
            <w:pPr>
              <w:jc w:val="right"/>
              <w:rPr>
                <w:rFonts w:ascii="Georgia" w:hAnsi="Georgia" w:cs="Calibri"/>
                <w:color w:val="000000"/>
                <w:sz w:val="18"/>
                <w:szCs w:val="18"/>
              </w:rPr>
            </w:pPr>
            <w:r w:rsidRPr="00C34218">
              <w:rPr>
                <w:rFonts w:ascii="Georgia" w:hAnsi="Georgia" w:cs="Calibri"/>
                <w:color w:val="000000"/>
                <w:sz w:val="18"/>
                <w:szCs w:val="18"/>
              </w:rPr>
              <w:t>137.475</w:t>
            </w:r>
          </w:p>
        </w:tc>
        <w:tc>
          <w:tcPr>
            <w:tcW w:w="87" w:type="pct"/>
            <w:tcBorders>
              <w:top w:val="nil"/>
              <w:left w:val="nil"/>
              <w:bottom w:val="nil"/>
              <w:right w:val="nil"/>
            </w:tcBorders>
            <w:vAlign w:val="center"/>
            <w:hideMark/>
          </w:tcPr>
          <w:p w14:paraId="726521BC" w14:textId="77777777" w:rsidR="00D82E9E" w:rsidRPr="00C34218" w:rsidRDefault="00D82E9E" w:rsidP="00D82E9E">
            <w:pPr>
              <w:jc w:val="right"/>
              <w:rPr>
                <w:rFonts w:ascii="Georgia" w:hAnsi="Georgia" w:cs="Calibri"/>
                <w:color w:val="000000"/>
                <w:sz w:val="18"/>
                <w:szCs w:val="18"/>
              </w:rPr>
            </w:pPr>
          </w:p>
        </w:tc>
        <w:tc>
          <w:tcPr>
            <w:tcW w:w="843" w:type="pct"/>
            <w:tcBorders>
              <w:top w:val="nil"/>
              <w:left w:val="nil"/>
              <w:bottom w:val="nil"/>
              <w:right w:val="nil"/>
            </w:tcBorders>
            <w:vAlign w:val="center"/>
            <w:hideMark/>
          </w:tcPr>
          <w:p w14:paraId="2CCC3052" w14:textId="52AC4C90" w:rsidR="00D82E9E" w:rsidRPr="00C34218" w:rsidRDefault="00D82E9E" w:rsidP="00D82E9E">
            <w:pPr>
              <w:jc w:val="right"/>
              <w:rPr>
                <w:rFonts w:ascii="Georgia" w:hAnsi="Georgia" w:cs="Calibri"/>
                <w:color w:val="000000"/>
                <w:sz w:val="18"/>
                <w:szCs w:val="18"/>
              </w:rPr>
            </w:pPr>
            <w:r w:rsidRPr="00C34218">
              <w:rPr>
                <w:rFonts w:ascii="Georgia" w:hAnsi="Georgia" w:cs="Calibri"/>
                <w:color w:val="000000"/>
                <w:sz w:val="18"/>
                <w:szCs w:val="18"/>
              </w:rPr>
              <w:t>137.475</w:t>
            </w:r>
          </w:p>
        </w:tc>
      </w:tr>
      <w:tr w:rsidR="00843902" w:rsidRPr="00C34218" w14:paraId="4E27E99D" w14:textId="77777777" w:rsidTr="008218DE">
        <w:trPr>
          <w:trHeight w:val="170"/>
        </w:trPr>
        <w:tc>
          <w:tcPr>
            <w:tcW w:w="3148" w:type="pct"/>
            <w:tcBorders>
              <w:top w:val="nil"/>
              <w:left w:val="nil"/>
              <w:bottom w:val="nil"/>
              <w:right w:val="nil"/>
            </w:tcBorders>
            <w:noWrap/>
            <w:vAlign w:val="center"/>
            <w:hideMark/>
          </w:tcPr>
          <w:p w14:paraId="6652062A" w14:textId="77777777" w:rsidR="00D82E9E" w:rsidRPr="00C34218" w:rsidRDefault="00D82E9E" w:rsidP="00D82E9E">
            <w:pPr>
              <w:rPr>
                <w:rFonts w:ascii="Georgia" w:hAnsi="Georgia" w:cs="Calibri"/>
                <w:color w:val="000000"/>
                <w:sz w:val="18"/>
                <w:szCs w:val="18"/>
              </w:rPr>
            </w:pPr>
            <w:r w:rsidRPr="00C34218">
              <w:rPr>
                <w:rFonts w:ascii="Georgia" w:hAnsi="Georgia" w:cs="Calibri"/>
                <w:color w:val="000000"/>
                <w:sz w:val="18"/>
                <w:szCs w:val="18"/>
              </w:rPr>
              <w:t>2030</w:t>
            </w:r>
          </w:p>
        </w:tc>
        <w:tc>
          <w:tcPr>
            <w:tcW w:w="922" w:type="pct"/>
            <w:tcBorders>
              <w:top w:val="nil"/>
              <w:left w:val="nil"/>
              <w:right w:val="nil"/>
            </w:tcBorders>
            <w:vAlign w:val="center"/>
            <w:hideMark/>
          </w:tcPr>
          <w:p w14:paraId="73C36155" w14:textId="419AFDE3" w:rsidR="00D82E9E" w:rsidRPr="00C34218" w:rsidRDefault="00D82E9E" w:rsidP="00D82E9E">
            <w:pPr>
              <w:jc w:val="right"/>
              <w:rPr>
                <w:rFonts w:ascii="Georgia" w:hAnsi="Georgia" w:cs="Calibri"/>
                <w:color w:val="000000"/>
                <w:sz w:val="18"/>
                <w:szCs w:val="18"/>
              </w:rPr>
            </w:pPr>
            <w:r w:rsidRPr="00C34218">
              <w:rPr>
                <w:rFonts w:ascii="Georgia" w:hAnsi="Georgia" w:cs="Calibri"/>
                <w:color w:val="000000"/>
                <w:sz w:val="18"/>
                <w:szCs w:val="18"/>
              </w:rPr>
              <w:t>127.656</w:t>
            </w:r>
          </w:p>
        </w:tc>
        <w:tc>
          <w:tcPr>
            <w:tcW w:w="87" w:type="pct"/>
            <w:tcBorders>
              <w:top w:val="nil"/>
              <w:left w:val="nil"/>
              <w:right w:val="nil"/>
            </w:tcBorders>
            <w:vAlign w:val="center"/>
            <w:hideMark/>
          </w:tcPr>
          <w:p w14:paraId="2979DF2F" w14:textId="77777777" w:rsidR="00D82E9E" w:rsidRPr="00C34218" w:rsidRDefault="00D82E9E" w:rsidP="00D82E9E">
            <w:pPr>
              <w:jc w:val="right"/>
              <w:rPr>
                <w:rFonts w:ascii="Georgia" w:hAnsi="Georgia" w:cs="Calibri"/>
                <w:color w:val="000000"/>
                <w:sz w:val="18"/>
                <w:szCs w:val="18"/>
              </w:rPr>
            </w:pPr>
          </w:p>
        </w:tc>
        <w:tc>
          <w:tcPr>
            <w:tcW w:w="843" w:type="pct"/>
            <w:tcBorders>
              <w:top w:val="nil"/>
              <w:left w:val="nil"/>
              <w:right w:val="nil"/>
            </w:tcBorders>
            <w:vAlign w:val="center"/>
            <w:hideMark/>
          </w:tcPr>
          <w:p w14:paraId="4373D7BB" w14:textId="40DE705C" w:rsidR="00D82E9E" w:rsidRPr="00C34218" w:rsidRDefault="00D82E9E" w:rsidP="00D82E9E">
            <w:pPr>
              <w:jc w:val="right"/>
              <w:rPr>
                <w:rFonts w:ascii="Georgia" w:hAnsi="Georgia" w:cs="Calibri"/>
                <w:color w:val="000000"/>
                <w:sz w:val="18"/>
                <w:szCs w:val="18"/>
              </w:rPr>
            </w:pPr>
            <w:r w:rsidRPr="00C34218">
              <w:rPr>
                <w:rFonts w:ascii="Georgia" w:hAnsi="Georgia" w:cs="Calibri"/>
                <w:color w:val="000000"/>
                <w:sz w:val="18"/>
                <w:szCs w:val="18"/>
              </w:rPr>
              <w:t>127.656</w:t>
            </w:r>
          </w:p>
        </w:tc>
      </w:tr>
      <w:tr w:rsidR="00843902" w:rsidRPr="00C34218" w14:paraId="09A2ACBD" w14:textId="77777777" w:rsidTr="008218DE">
        <w:trPr>
          <w:trHeight w:val="170"/>
        </w:trPr>
        <w:tc>
          <w:tcPr>
            <w:tcW w:w="3148" w:type="pct"/>
            <w:tcBorders>
              <w:top w:val="nil"/>
              <w:left w:val="nil"/>
              <w:bottom w:val="nil"/>
              <w:right w:val="nil"/>
            </w:tcBorders>
            <w:noWrap/>
            <w:vAlign w:val="center"/>
            <w:hideMark/>
          </w:tcPr>
          <w:p w14:paraId="6C3A0D37" w14:textId="77777777" w:rsidR="00D82E9E" w:rsidRPr="00C34218" w:rsidRDefault="00D82E9E" w:rsidP="00D82E9E">
            <w:pPr>
              <w:rPr>
                <w:rFonts w:ascii="Georgia" w:hAnsi="Georgia" w:cs="Calibri"/>
                <w:color w:val="000000"/>
                <w:sz w:val="18"/>
                <w:szCs w:val="18"/>
              </w:rPr>
            </w:pPr>
            <w:r w:rsidRPr="00C34218">
              <w:rPr>
                <w:rFonts w:ascii="Georgia" w:hAnsi="Georgia" w:cs="Calibri"/>
                <w:color w:val="000000"/>
                <w:sz w:val="18"/>
                <w:szCs w:val="18"/>
              </w:rPr>
              <w:t>2031</w:t>
            </w:r>
          </w:p>
        </w:tc>
        <w:tc>
          <w:tcPr>
            <w:tcW w:w="922" w:type="pct"/>
            <w:tcBorders>
              <w:top w:val="nil"/>
              <w:left w:val="nil"/>
              <w:right w:val="nil"/>
            </w:tcBorders>
            <w:noWrap/>
            <w:vAlign w:val="center"/>
            <w:hideMark/>
          </w:tcPr>
          <w:p w14:paraId="0A19E760" w14:textId="2CA9A5FD" w:rsidR="00D82E9E" w:rsidRPr="00C34218" w:rsidRDefault="00B52472" w:rsidP="00D82E9E">
            <w:pPr>
              <w:ind w:firstLineChars="100" w:firstLine="180"/>
              <w:jc w:val="right"/>
              <w:rPr>
                <w:rFonts w:ascii="Georgia" w:hAnsi="Georgia" w:cs="Calibri"/>
                <w:color w:val="000000"/>
                <w:sz w:val="18"/>
                <w:szCs w:val="18"/>
              </w:rPr>
            </w:pPr>
            <w:r w:rsidRPr="00C34218">
              <w:rPr>
                <w:rFonts w:ascii="Georgia" w:hAnsi="Georgia" w:cs="Calibri"/>
                <w:color w:val="000000"/>
                <w:sz w:val="18"/>
                <w:szCs w:val="18"/>
              </w:rPr>
              <w:t>110.344</w:t>
            </w:r>
          </w:p>
        </w:tc>
        <w:tc>
          <w:tcPr>
            <w:tcW w:w="87" w:type="pct"/>
            <w:tcBorders>
              <w:top w:val="nil"/>
              <w:left w:val="nil"/>
              <w:right w:val="nil"/>
            </w:tcBorders>
            <w:vAlign w:val="center"/>
            <w:hideMark/>
          </w:tcPr>
          <w:p w14:paraId="1ECE1309" w14:textId="77777777" w:rsidR="00D82E9E" w:rsidRPr="00C34218" w:rsidRDefault="00D82E9E" w:rsidP="00D82E9E">
            <w:pPr>
              <w:ind w:firstLineChars="100" w:firstLine="180"/>
              <w:jc w:val="right"/>
              <w:rPr>
                <w:rFonts w:ascii="Georgia" w:hAnsi="Georgia" w:cs="Calibri"/>
                <w:color w:val="000000"/>
                <w:sz w:val="18"/>
                <w:szCs w:val="18"/>
              </w:rPr>
            </w:pPr>
          </w:p>
        </w:tc>
        <w:tc>
          <w:tcPr>
            <w:tcW w:w="843" w:type="pct"/>
            <w:tcBorders>
              <w:top w:val="nil"/>
              <w:left w:val="nil"/>
              <w:right w:val="nil"/>
            </w:tcBorders>
            <w:vAlign w:val="center"/>
            <w:hideMark/>
          </w:tcPr>
          <w:p w14:paraId="62BD0CD8" w14:textId="3774657F" w:rsidR="00D82E9E" w:rsidRPr="00C34218" w:rsidRDefault="00D82E9E" w:rsidP="00D82E9E">
            <w:pPr>
              <w:jc w:val="right"/>
              <w:rPr>
                <w:rFonts w:ascii="Georgia" w:hAnsi="Georgia" w:cs="Calibri"/>
                <w:color w:val="000000"/>
                <w:sz w:val="18"/>
                <w:szCs w:val="18"/>
              </w:rPr>
            </w:pPr>
            <w:r w:rsidRPr="00C34218">
              <w:rPr>
                <w:rFonts w:ascii="Georgia" w:hAnsi="Georgia" w:cs="Calibri"/>
                <w:color w:val="000000"/>
                <w:sz w:val="18"/>
                <w:szCs w:val="18"/>
              </w:rPr>
              <w:t>110.344</w:t>
            </w:r>
          </w:p>
        </w:tc>
      </w:tr>
      <w:tr w:rsidR="00843902" w:rsidRPr="00C34218" w14:paraId="23F2BB24" w14:textId="77777777" w:rsidTr="00052A90">
        <w:trPr>
          <w:trHeight w:val="170"/>
        </w:trPr>
        <w:tc>
          <w:tcPr>
            <w:tcW w:w="3148" w:type="pct"/>
            <w:tcBorders>
              <w:top w:val="nil"/>
              <w:left w:val="nil"/>
              <w:bottom w:val="nil"/>
              <w:right w:val="nil"/>
            </w:tcBorders>
            <w:noWrap/>
            <w:vAlign w:val="center"/>
          </w:tcPr>
          <w:p w14:paraId="7E73BB3B" w14:textId="48A36A35" w:rsidR="00B52472" w:rsidRPr="00C34218" w:rsidRDefault="00B52472" w:rsidP="00D82E9E">
            <w:pPr>
              <w:rPr>
                <w:rFonts w:ascii="Georgia" w:hAnsi="Georgia" w:cs="Calibri"/>
                <w:color w:val="000000"/>
                <w:sz w:val="18"/>
                <w:szCs w:val="18"/>
              </w:rPr>
            </w:pPr>
            <w:r w:rsidRPr="00C34218">
              <w:rPr>
                <w:rFonts w:ascii="Georgia" w:hAnsi="Georgia" w:cs="Calibri"/>
                <w:color w:val="000000"/>
                <w:sz w:val="18"/>
                <w:szCs w:val="18"/>
              </w:rPr>
              <w:t>2032</w:t>
            </w:r>
          </w:p>
        </w:tc>
        <w:tc>
          <w:tcPr>
            <w:tcW w:w="922" w:type="pct"/>
            <w:tcBorders>
              <w:left w:val="nil"/>
              <w:bottom w:val="single" w:sz="4" w:space="0" w:color="auto"/>
              <w:right w:val="nil"/>
            </w:tcBorders>
            <w:noWrap/>
            <w:vAlign w:val="center"/>
          </w:tcPr>
          <w:p w14:paraId="38E2B973" w14:textId="62CCCC3D" w:rsidR="00B52472" w:rsidRPr="00C34218" w:rsidRDefault="00B52472" w:rsidP="00D82E9E">
            <w:pPr>
              <w:ind w:firstLineChars="100" w:firstLine="180"/>
              <w:jc w:val="right"/>
              <w:rPr>
                <w:rFonts w:ascii="Georgia" w:hAnsi="Georgia" w:cs="Calibri"/>
                <w:color w:val="000000"/>
                <w:sz w:val="18"/>
                <w:szCs w:val="18"/>
              </w:rPr>
            </w:pPr>
            <w:r w:rsidRPr="00C34218">
              <w:rPr>
                <w:rFonts w:ascii="Georgia" w:hAnsi="Georgia" w:cs="Calibri"/>
                <w:color w:val="000000"/>
                <w:sz w:val="18"/>
                <w:szCs w:val="18"/>
              </w:rPr>
              <w:t>140.724</w:t>
            </w:r>
          </w:p>
        </w:tc>
        <w:tc>
          <w:tcPr>
            <w:tcW w:w="87" w:type="pct"/>
            <w:tcBorders>
              <w:left w:val="nil"/>
              <w:bottom w:val="nil"/>
              <w:right w:val="nil"/>
            </w:tcBorders>
            <w:vAlign w:val="center"/>
          </w:tcPr>
          <w:p w14:paraId="6CF143B8" w14:textId="77777777" w:rsidR="00B52472" w:rsidRPr="00C34218" w:rsidRDefault="00B52472" w:rsidP="00D82E9E">
            <w:pPr>
              <w:ind w:firstLineChars="100" w:firstLine="180"/>
              <w:jc w:val="right"/>
              <w:rPr>
                <w:rFonts w:ascii="Georgia" w:hAnsi="Georgia" w:cs="Calibri"/>
                <w:color w:val="000000"/>
                <w:sz w:val="18"/>
                <w:szCs w:val="18"/>
              </w:rPr>
            </w:pPr>
          </w:p>
        </w:tc>
        <w:tc>
          <w:tcPr>
            <w:tcW w:w="843" w:type="pct"/>
            <w:tcBorders>
              <w:left w:val="nil"/>
              <w:bottom w:val="single" w:sz="4" w:space="0" w:color="auto"/>
              <w:right w:val="nil"/>
            </w:tcBorders>
            <w:vAlign w:val="center"/>
          </w:tcPr>
          <w:p w14:paraId="7EBFECF7" w14:textId="65C42456" w:rsidR="00B52472" w:rsidRPr="00C34218" w:rsidRDefault="00B52472" w:rsidP="00D82E9E">
            <w:pPr>
              <w:jc w:val="right"/>
              <w:rPr>
                <w:rFonts w:ascii="Georgia" w:hAnsi="Georgia" w:cs="Calibri"/>
                <w:color w:val="000000"/>
                <w:sz w:val="18"/>
                <w:szCs w:val="18"/>
              </w:rPr>
            </w:pPr>
            <w:r w:rsidRPr="00C34218">
              <w:rPr>
                <w:rFonts w:ascii="Georgia" w:hAnsi="Georgia" w:cs="Calibri"/>
                <w:color w:val="000000"/>
                <w:sz w:val="18"/>
                <w:szCs w:val="18"/>
              </w:rPr>
              <w:t>-</w:t>
            </w:r>
          </w:p>
        </w:tc>
      </w:tr>
      <w:tr w:rsidR="00843902" w:rsidRPr="00C34218" w14:paraId="3CB479A4" w14:textId="77777777" w:rsidTr="00052A90">
        <w:trPr>
          <w:trHeight w:val="170"/>
        </w:trPr>
        <w:tc>
          <w:tcPr>
            <w:tcW w:w="3148" w:type="pct"/>
            <w:tcBorders>
              <w:top w:val="nil"/>
              <w:left w:val="nil"/>
              <w:bottom w:val="nil"/>
              <w:right w:val="nil"/>
            </w:tcBorders>
            <w:noWrap/>
            <w:vAlign w:val="center"/>
            <w:hideMark/>
          </w:tcPr>
          <w:p w14:paraId="40C98236" w14:textId="77777777" w:rsidR="00D82E9E" w:rsidRPr="00C34218" w:rsidRDefault="00D82E9E" w:rsidP="00D82E9E">
            <w:pPr>
              <w:jc w:val="right"/>
              <w:rPr>
                <w:rFonts w:ascii="Georgia" w:hAnsi="Georgia" w:cs="Calibri"/>
                <w:color w:val="000000"/>
                <w:sz w:val="18"/>
                <w:szCs w:val="18"/>
              </w:rPr>
            </w:pPr>
          </w:p>
        </w:tc>
        <w:tc>
          <w:tcPr>
            <w:tcW w:w="922" w:type="pct"/>
            <w:tcBorders>
              <w:top w:val="single" w:sz="4" w:space="0" w:color="auto"/>
              <w:left w:val="nil"/>
              <w:bottom w:val="nil"/>
              <w:right w:val="nil"/>
            </w:tcBorders>
            <w:noWrap/>
            <w:vAlign w:val="bottom"/>
            <w:hideMark/>
          </w:tcPr>
          <w:p w14:paraId="0D952A43" w14:textId="77777777" w:rsidR="00D82E9E" w:rsidRPr="00C34218" w:rsidRDefault="00D82E9E" w:rsidP="00D82E9E">
            <w:pPr>
              <w:jc w:val="right"/>
              <w:rPr>
                <w:sz w:val="18"/>
                <w:szCs w:val="18"/>
              </w:rPr>
            </w:pPr>
          </w:p>
        </w:tc>
        <w:tc>
          <w:tcPr>
            <w:tcW w:w="87" w:type="pct"/>
            <w:tcBorders>
              <w:top w:val="nil"/>
              <w:left w:val="nil"/>
              <w:bottom w:val="nil"/>
              <w:right w:val="nil"/>
            </w:tcBorders>
            <w:noWrap/>
            <w:vAlign w:val="center"/>
            <w:hideMark/>
          </w:tcPr>
          <w:p w14:paraId="2E82FB3F" w14:textId="77777777" w:rsidR="00D82E9E" w:rsidRPr="00C34218" w:rsidRDefault="00D82E9E" w:rsidP="00D82E9E">
            <w:pPr>
              <w:jc w:val="right"/>
              <w:rPr>
                <w:sz w:val="18"/>
                <w:szCs w:val="18"/>
              </w:rPr>
            </w:pPr>
          </w:p>
        </w:tc>
        <w:tc>
          <w:tcPr>
            <w:tcW w:w="843" w:type="pct"/>
            <w:tcBorders>
              <w:top w:val="single" w:sz="4" w:space="0" w:color="auto"/>
              <w:left w:val="nil"/>
              <w:bottom w:val="nil"/>
              <w:right w:val="nil"/>
            </w:tcBorders>
            <w:noWrap/>
            <w:vAlign w:val="bottom"/>
            <w:hideMark/>
          </w:tcPr>
          <w:p w14:paraId="71ED6E7C" w14:textId="77777777" w:rsidR="00D82E9E" w:rsidRPr="00C34218" w:rsidRDefault="00D82E9E" w:rsidP="00052A90">
            <w:pPr>
              <w:rPr>
                <w:sz w:val="18"/>
                <w:szCs w:val="18"/>
              </w:rPr>
            </w:pPr>
          </w:p>
        </w:tc>
      </w:tr>
      <w:tr w:rsidR="00843902" w:rsidRPr="00C34218" w14:paraId="72F14805" w14:textId="77777777" w:rsidTr="008218DE">
        <w:trPr>
          <w:trHeight w:val="170"/>
        </w:trPr>
        <w:tc>
          <w:tcPr>
            <w:tcW w:w="3148" w:type="pct"/>
            <w:tcBorders>
              <w:top w:val="nil"/>
              <w:left w:val="nil"/>
              <w:bottom w:val="nil"/>
              <w:right w:val="nil"/>
            </w:tcBorders>
            <w:noWrap/>
            <w:vAlign w:val="center"/>
            <w:hideMark/>
          </w:tcPr>
          <w:p w14:paraId="72AB6650" w14:textId="77777777" w:rsidR="00D82E9E" w:rsidRPr="00C34218" w:rsidRDefault="00D82E9E" w:rsidP="00D82E9E">
            <w:pPr>
              <w:rPr>
                <w:sz w:val="18"/>
                <w:szCs w:val="18"/>
              </w:rPr>
            </w:pPr>
          </w:p>
        </w:tc>
        <w:tc>
          <w:tcPr>
            <w:tcW w:w="922" w:type="pct"/>
            <w:tcBorders>
              <w:top w:val="nil"/>
              <w:left w:val="nil"/>
              <w:bottom w:val="double" w:sz="6" w:space="0" w:color="auto"/>
              <w:right w:val="nil"/>
            </w:tcBorders>
            <w:noWrap/>
            <w:vAlign w:val="bottom"/>
            <w:hideMark/>
          </w:tcPr>
          <w:p w14:paraId="3480EDD2" w14:textId="6CE886A5" w:rsidR="00D82E9E" w:rsidRPr="00C34218" w:rsidRDefault="00D82E9E" w:rsidP="00D82E9E">
            <w:pPr>
              <w:jc w:val="right"/>
              <w:rPr>
                <w:rFonts w:ascii="Georgia" w:hAnsi="Georgia" w:cs="Calibri"/>
                <w:color w:val="000000"/>
                <w:sz w:val="18"/>
                <w:szCs w:val="18"/>
              </w:rPr>
            </w:pPr>
            <w:r w:rsidRPr="00C34218">
              <w:rPr>
                <w:rFonts w:ascii="Georgia" w:hAnsi="Georgia" w:cs="Calibri"/>
                <w:color w:val="000000"/>
                <w:sz w:val="18"/>
                <w:szCs w:val="18"/>
              </w:rPr>
              <w:t>844.968</w:t>
            </w:r>
          </w:p>
        </w:tc>
        <w:tc>
          <w:tcPr>
            <w:tcW w:w="87" w:type="pct"/>
            <w:tcBorders>
              <w:top w:val="nil"/>
              <w:left w:val="nil"/>
              <w:bottom w:val="nil"/>
              <w:right w:val="nil"/>
            </w:tcBorders>
            <w:noWrap/>
            <w:vAlign w:val="bottom"/>
            <w:hideMark/>
          </w:tcPr>
          <w:p w14:paraId="51305459" w14:textId="77777777" w:rsidR="00D82E9E" w:rsidRPr="00C34218" w:rsidRDefault="00D82E9E" w:rsidP="00D82E9E">
            <w:pPr>
              <w:jc w:val="right"/>
              <w:rPr>
                <w:rFonts w:ascii="Georgia" w:hAnsi="Georgia" w:cs="Calibri"/>
                <w:color w:val="000000"/>
                <w:sz w:val="18"/>
                <w:szCs w:val="18"/>
              </w:rPr>
            </w:pPr>
          </w:p>
        </w:tc>
        <w:tc>
          <w:tcPr>
            <w:tcW w:w="843" w:type="pct"/>
            <w:tcBorders>
              <w:top w:val="nil"/>
              <w:left w:val="nil"/>
              <w:bottom w:val="double" w:sz="6" w:space="0" w:color="auto"/>
              <w:right w:val="nil"/>
            </w:tcBorders>
            <w:noWrap/>
            <w:vAlign w:val="bottom"/>
            <w:hideMark/>
          </w:tcPr>
          <w:p w14:paraId="4620C9FA" w14:textId="00A59523" w:rsidR="00D82E9E" w:rsidRPr="00C34218" w:rsidRDefault="00D82E9E" w:rsidP="00D82E9E">
            <w:pPr>
              <w:jc w:val="right"/>
              <w:rPr>
                <w:rFonts w:ascii="Georgia" w:hAnsi="Georgia" w:cs="Calibri"/>
                <w:color w:val="000000"/>
                <w:sz w:val="18"/>
                <w:szCs w:val="18"/>
              </w:rPr>
            </w:pPr>
            <w:r w:rsidRPr="00C34218">
              <w:rPr>
                <w:rFonts w:ascii="Georgia" w:hAnsi="Georgia" w:cs="Calibri"/>
                <w:color w:val="000000"/>
                <w:sz w:val="18"/>
                <w:szCs w:val="18"/>
              </w:rPr>
              <w:t>704.244</w:t>
            </w:r>
          </w:p>
        </w:tc>
      </w:tr>
      <w:tr w:rsidR="00843902" w:rsidRPr="00C34218" w14:paraId="2ADACD7E" w14:textId="77777777" w:rsidTr="008218DE">
        <w:trPr>
          <w:trHeight w:val="170"/>
        </w:trPr>
        <w:tc>
          <w:tcPr>
            <w:tcW w:w="3148" w:type="pct"/>
            <w:tcBorders>
              <w:top w:val="nil"/>
              <w:left w:val="nil"/>
              <w:bottom w:val="nil"/>
              <w:right w:val="nil"/>
            </w:tcBorders>
            <w:noWrap/>
            <w:vAlign w:val="center"/>
            <w:hideMark/>
          </w:tcPr>
          <w:p w14:paraId="2D64DD9B" w14:textId="77777777" w:rsidR="00D82E9E" w:rsidRPr="00C34218" w:rsidRDefault="00D82E9E" w:rsidP="00D82E9E">
            <w:pPr>
              <w:rPr>
                <w:rFonts w:ascii="Georgia" w:hAnsi="Georgia" w:cs="Calibri"/>
                <w:color w:val="000000"/>
                <w:sz w:val="18"/>
                <w:szCs w:val="18"/>
              </w:rPr>
            </w:pPr>
          </w:p>
        </w:tc>
        <w:tc>
          <w:tcPr>
            <w:tcW w:w="922" w:type="pct"/>
            <w:tcBorders>
              <w:top w:val="nil"/>
              <w:left w:val="nil"/>
              <w:bottom w:val="nil"/>
              <w:right w:val="nil"/>
            </w:tcBorders>
            <w:vAlign w:val="center"/>
            <w:hideMark/>
          </w:tcPr>
          <w:p w14:paraId="11964B78" w14:textId="77777777" w:rsidR="00D82E9E" w:rsidRPr="00C34218" w:rsidRDefault="00D82E9E" w:rsidP="00D82E9E">
            <w:pPr>
              <w:jc w:val="right"/>
              <w:rPr>
                <w:sz w:val="18"/>
                <w:szCs w:val="18"/>
              </w:rPr>
            </w:pPr>
          </w:p>
        </w:tc>
        <w:tc>
          <w:tcPr>
            <w:tcW w:w="87" w:type="pct"/>
            <w:tcBorders>
              <w:top w:val="nil"/>
              <w:left w:val="nil"/>
              <w:bottom w:val="nil"/>
              <w:right w:val="nil"/>
            </w:tcBorders>
            <w:vAlign w:val="center"/>
            <w:hideMark/>
          </w:tcPr>
          <w:p w14:paraId="4DD9EAFF" w14:textId="77777777" w:rsidR="00D82E9E" w:rsidRPr="00C34218" w:rsidRDefault="00D82E9E" w:rsidP="00D82E9E">
            <w:pPr>
              <w:jc w:val="right"/>
              <w:rPr>
                <w:sz w:val="18"/>
                <w:szCs w:val="18"/>
              </w:rPr>
            </w:pPr>
          </w:p>
        </w:tc>
        <w:tc>
          <w:tcPr>
            <w:tcW w:w="843" w:type="pct"/>
            <w:tcBorders>
              <w:top w:val="nil"/>
              <w:left w:val="nil"/>
              <w:bottom w:val="nil"/>
              <w:right w:val="nil"/>
            </w:tcBorders>
            <w:vAlign w:val="center"/>
            <w:hideMark/>
          </w:tcPr>
          <w:p w14:paraId="3C191F84" w14:textId="77777777" w:rsidR="00D82E9E" w:rsidRPr="00C34218" w:rsidRDefault="00D82E9E" w:rsidP="00D82E9E">
            <w:pPr>
              <w:jc w:val="right"/>
              <w:rPr>
                <w:sz w:val="18"/>
                <w:szCs w:val="18"/>
              </w:rPr>
            </w:pPr>
          </w:p>
        </w:tc>
      </w:tr>
    </w:tbl>
    <w:p w14:paraId="0AA88C4E" w14:textId="77777777" w:rsidR="00C21932" w:rsidRPr="00C34218" w:rsidRDefault="00C21932">
      <w:pPr>
        <w:rPr>
          <w:rFonts w:ascii="Arial" w:hAnsi="Arial" w:cs="Arial"/>
          <w:b/>
          <w:bCs/>
          <w:sz w:val="22"/>
          <w:szCs w:val="22"/>
        </w:rPr>
      </w:pPr>
    </w:p>
    <w:p w14:paraId="55691775" w14:textId="69CE8D07" w:rsidR="00687259" w:rsidRPr="00C34218" w:rsidRDefault="00095FC9" w:rsidP="008218DE">
      <w:pPr>
        <w:pStyle w:val="PargrafodaLista"/>
        <w:numPr>
          <w:ilvl w:val="0"/>
          <w:numId w:val="10"/>
        </w:numPr>
        <w:tabs>
          <w:tab w:val="left" w:pos="0"/>
        </w:tabs>
        <w:ind w:left="0" w:hanging="720"/>
        <w:rPr>
          <w:rFonts w:ascii="Arial" w:hAnsi="Arial" w:cs="Arial"/>
          <w:b/>
          <w:bCs/>
          <w:sz w:val="22"/>
          <w:szCs w:val="22"/>
        </w:rPr>
      </w:pPr>
      <w:r w:rsidRPr="00C34218">
        <w:rPr>
          <w:rFonts w:ascii="Arial" w:hAnsi="Arial" w:cs="Arial"/>
          <w:b/>
          <w:bCs/>
          <w:sz w:val="22"/>
          <w:szCs w:val="22"/>
        </w:rPr>
        <w:t>Provis</w:t>
      </w:r>
      <w:r w:rsidR="00A81124" w:rsidRPr="00C34218">
        <w:rPr>
          <w:rFonts w:ascii="Arial" w:hAnsi="Arial" w:cs="Arial"/>
          <w:b/>
          <w:bCs/>
          <w:sz w:val="22"/>
          <w:szCs w:val="22"/>
        </w:rPr>
        <w:t>ões</w:t>
      </w:r>
      <w:r w:rsidR="0007785D" w:rsidRPr="00C34218">
        <w:rPr>
          <w:rFonts w:ascii="Arial" w:hAnsi="Arial" w:cs="Arial"/>
          <w:b/>
          <w:bCs/>
          <w:sz w:val="22"/>
          <w:szCs w:val="22"/>
        </w:rPr>
        <w:t xml:space="preserve"> </w:t>
      </w:r>
    </w:p>
    <w:tbl>
      <w:tblPr>
        <w:tblW w:w="5039" w:type="pct"/>
        <w:tblCellMar>
          <w:left w:w="70" w:type="dxa"/>
          <w:right w:w="70" w:type="dxa"/>
        </w:tblCellMar>
        <w:tblLook w:val="04A0" w:firstRow="1" w:lastRow="0" w:firstColumn="1" w:lastColumn="0" w:noHBand="0" w:noVBand="1"/>
      </w:tblPr>
      <w:tblGrid>
        <w:gridCol w:w="5813"/>
        <w:gridCol w:w="1679"/>
        <w:gridCol w:w="186"/>
        <w:gridCol w:w="1631"/>
      </w:tblGrid>
      <w:tr w:rsidR="00843902" w:rsidRPr="00C34218" w14:paraId="4E040CBC" w14:textId="77777777" w:rsidTr="00052A90">
        <w:trPr>
          <w:trHeight w:val="170"/>
        </w:trPr>
        <w:tc>
          <w:tcPr>
            <w:tcW w:w="3122" w:type="pct"/>
            <w:tcBorders>
              <w:top w:val="nil"/>
              <w:left w:val="nil"/>
              <w:bottom w:val="nil"/>
              <w:right w:val="nil"/>
            </w:tcBorders>
            <w:noWrap/>
            <w:vAlign w:val="bottom"/>
            <w:hideMark/>
          </w:tcPr>
          <w:p w14:paraId="32B1C712" w14:textId="77777777" w:rsidR="00FD7363" w:rsidRPr="00C34218" w:rsidRDefault="00FD7363" w:rsidP="00FD7363">
            <w:pPr>
              <w:rPr>
                <w:rFonts w:ascii="Arial" w:hAnsi="Arial" w:cs="Arial"/>
                <w:sz w:val="24"/>
                <w:szCs w:val="24"/>
              </w:rPr>
            </w:pPr>
          </w:p>
        </w:tc>
        <w:tc>
          <w:tcPr>
            <w:tcW w:w="902" w:type="pct"/>
            <w:tcBorders>
              <w:top w:val="nil"/>
              <w:left w:val="nil"/>
              <w:bottom w:val="single" w:sz="4" w:space="0" w:color="auto"/>
              <w:right w:val="nil"/>
            </w:tcBorders>
            <w:noWrap/>
            <w:vAlign w:val="center"/>
            <w:hideMark/>
          </w:tcPr>
          <w:p w14:paraId="692ED308" w14:textId="77777777" w:rsidR="00FD7363" w:rsidRPr="00C34218" w:rsidRDefault="00FD7363" w:rsidP="00FD7363">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100" w:type="pct"/>
            <w:tcBorders>
              <w:top w:val="nil"/>
              <w:left w:val="nil"/>
              <w:bottom w:val="nil"/>
              <w:right w:val="nil"/>
            </w:tcBorders>
            <w:vAlign w:val="center"/>
            <w:hideMark/>
          </w:tcPr>
          <w:p w14:paraId="4462BD69" w14:textId="77777777" w:rsidR="00FD7363" w:rsidRPr="00C34218" w:rsidRDefault="00FD7363" w:rsidP="00FD7363">
            <w:pPr>
              <w:jc w:val="right"/>
              <w:rPr>
                <w:rFonts w:ascii="Arial" w:hAnsi="Arial" w:cs="Arial"/>
                <w:b/>
                <w:bCs/>
                <w:color w:val="000000"/>
                <w:sz w:val="18"/>
                <w:szCs w:val="18"/>
              </w:rPr>
            </w:pPr>
          </w:p>
        </w:tc>
        <w:tc>
          <w:tcPr>
            <w:tcW w:w="876" w:type="pct"/>
            <w:tcBorders>
              <w:top w:val="nil"/>
              <w:left w:val="nil"/>
              <w:bottom w:val="single" w:sz="4" w:space="0" w:color="auto"/>
              <w:right w:val="nil"/>
            </w:tcBorders>
            <w:noWrap/>
            <w:vAlign w:val="center"/>
            <w:hideMark/>
          </w:tcPr>
          <w:p w14:paraId="1B094761" w14:textId="77777777" w:rsidR="00FD7363" w:rsidRPr="00C34218" w:rsidRDefault="00FD7363" w:rsidP="00FD7363">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843902" w:rsidRPr="00C34218" w14:paraId="34E70028" w14:textId="77777777" w:rsidTr="00052A90">
        <w:trPr>
          <w:trHeight w:val="170"/>
        </w:trPr>
        <w:tc>
          <w:tcPr>
            <w:tcW w:w="3122" w:type="pct"/>
            <w:tcBorders>
              <w:top w:val="nil"/>
              <w:left w:val="nil"/>
              <w:bottom w:val="nil"/>
              <w:right w:val="nil"/>
            </w:tcBorders>
            <w:noWrap/>
            <w:vAlign w:val="bottom"/>
            <w:hideMark/>
          </w:tcPr>
          <w:p w14:paraId="0C69607E" w14:textId="77777777" w:rsidR="00FD7363" w:rsidRPr="00C34218" w:rsidRDefault="00FD7363" w:rsidP="00FD7363">
            <w:pPr>
              <w:jc w:val="right"/>
              <w:rPr>
                <w:rFonts w:ascii="Arial" w:hAnsi="Arial" w:cs="Arial"/>
                <w:b/>
                <w:bCs/>
                <w:color w:val="000000"/>
                <w:sz w:val="18"/>
                <w:szCs w:val="18"/>
              </w:rPr>
            </w:pPr>
          </w:p>
        </w:tc>
        <w:tc>
          <w:tcPr>
            <w:tcW w:w="902" w:type="pct"/>
            <w:tcBorders>
              <w:top w:val="single" w:sz="4" w:space="0" w:color="auto"/>
              <w:left w:val="nil"/>
              <w:bottom w:val="nil"/>
              <w:right w:val="nil"/>
            </w:tcBorders>
            <w:noWrap/>
            <w:vAlign w:val="center"/>
            <w:hideMark/>
          </w:tcPr>
          <w:p w14:paraId="41A76D3B" w14:textId="77777777" w:rsidR="00FD7363" w:rsidRPr="00C34218" w:rsidRDefault="00FD7363" w:rsidP="00FD7363">
            <w:pPr>
              <w:rPr>
                <w:rFonts w:ascii="Arial" w:hAnsi="Arial" w:cs="Arial"/>
              </w:rPr>
            </w:pPr>
          </w:p>
        </w:tc>
        <w:tc>
          <w:tcPr>
            <w:tcW w:w="100" w:type="pct"/>
            <w:tcBorders>
              <w:top w:val="nil"/>
              <w:left w:val="nil"/>
              <w:bottom w:val="nil"/>
              <w:right w:val="nil"/>
            </w:tcBorders>
            <w:vAlign w:val="center"/>
            <w:hideMark/>
          </w:tcPr>
          <w:p w14:paraId="4F1657C2" w14:textId="77777777" w:rsidR="00FD7363" w:rsidRPr="00C34218" w:rsidRDefault="00FD7363" w:rsidP="00FD7363">
            <w:pPr>
              <w:jc w:val="right"/>
              <w:rPr>
                <w:rFonts w:ascii="Arial" w:hAnsi="Arial" w:cs="Arial"/>
              </w:rPr>
            </w:pPr>
          </w:p>
        </w:tc>
        <w:tc>
          <w:tcPr>
            <w:tcW w:w="876" w:type="pct"/>
            <w:tcBorders>
              <w:top w:val="single" w:sz="4" w:space="0" w:color="auto"/>
              <w:left w:val="nil"/>
              <w:bottom w:val="nil"/>
              <w:right w:val="nil"/>
            </w:tcBorders>
            <w:noWrap/>
            <w:vAlign w:val="center"/>
            <w:hideMark/>
          </w:tcPr>
          <w:p w14:paraId="273199D3" w14:textId="77777777" w:rsidR="00FD7363" w:rsidRPr="00C34218" w:rsidRDefault="00FD7363" w:rsidP="00FD7363">
            <w:pPr>
              <w:jc w:val="right"/>
              <w:rPr>
                <w:rFonts w:ascii="Arial" w:hAnsi="Arial" w:cs="Arial"/>
              </w:rPr>
            </w:pPr>
          </w:p>
        </w:tc>
      </w:tr>
      <w:tr w:rsidR="00843902" w:rsidRPr="00C34218" w14:paraId="57B5754E" w14:textId="77777777" w:rsidTr="00843902">
        <w:trPr>
          <w:trHeight w:val="170"/>
        </w:trPr>
        <w:tc>
          <w:tcPr>
            <w:tcW w:w="3122" w:type="pct"/>
            <w:tcBorders>
              <w:top w:val="nil"/>
              <w:left w:val="nil"/>
              <w:bottom w:val="nil"/>
              <w:right w:val="nil"/>
            </w:tcBorders>
            <w:noWrap/>
            <w:vAlign w:val="bottom"/>
            <w:hideMark/>
          </w:tcPr>
          <w:p w14:paraId="1CFDC378" w14:textId="77777777" w:rsidR="00FD7363" w:rsidRPr="00C34218" w:rsidRDefault="00FD7363" w:rsidP="00FD7363">
            <w:pPr>
              <w:rPr>
                <w:rFonts w:ascii="Arial" w:hAnsi="Arial" w:cs="Arial"/>
                <w:b/>
                <w:bCs/>
                <w:color w:val="000000"/>
                <w:sz w:val="18"/>
                <w:szCs w:val="18"/>
              </w:rPr>
            </w:pPr>
            <w:r w:rsidRPr="00C34218">
              <w:rPr>
                <w:rFonts w:ascii="Arial" w:hAnsi="Arial" w:cs="Arial"/>
                <w:b/>
                <w:bCs/>
                <w:color w:val="000000"/>
                <w:sz w:val="18"/>
                <w:szCs w:val="18"/>
              </w:rPr>
              <w:t>Provisões para contingências (i)</w:t>
            </w:r>
          </w:p>
        </w:tc>
        <w:tc>
          <w:tcPr>
            <w:tcW w:w="902" w:type="pct"/>
            <w:tcBorders>
              <w:top w:val="nil"/>
              <w:left w:val="nil"/>
              <w:bottom w:val="nil"/>
              <w:right w:val="nil"/>
            </w:tcBorders>
            <w:noWrap/>
            <w:vAlign w:val="center"/>
            <w:hideMark/>
          </w:tcPr>
          <w:p w14:paraId="4E408A44" w14:textId="77777777" w:rsidR="00FD7363" w:rsidRPr="00C34218" w:rsidRDefault="00FD7363" w:rsidP="00FD7363">
            <w:pPr>
              <w:rPr>
                <w:rFonts w:ascii="Arial" w:hAnsi="Arial" w:cs="Arial"/>
                <w:b/>
                <w:bCs/>
                <w:color w:val="000000"/>
                <w:sz w:val="18"/>
                <w:szCs w:val="18"/>
              </w:rPr>
            </w:pPr>
          </w:p>
        </w:tc>
        <w:tc>
          <w:tcPr>
            <w:tcW w:w="100" w:type="pct"/>
            <w:tcBorders>
              <w:top w:val="nil"/>
              <w:left w:val="nil"/>
              <w:bottom w:val="nil"/>
              <w:right w:val="nil"/>
            </w:tcBorders>
            <w:vAlign w:val="center"/>
            <w:hideMark/>
          </w:tcPr>
          <w:p w14:paraId="1D052AF9" w14:textId="77777777" w:rsidR="00FD7363" w:rsidRPr="00C34218" w:rsidRDefault="00FD7363" w:rsidP="00FD7363">
            <w:pPr>
              <w:jc w:val="right"/>
              <w:rPr>
                <w:rFonts w:ascii="Arial" w:hAnsi="Arial" w:cs="Arial"/>
              </w:rPr>
            </w:pPr>
          </w:p>
        </w:tc>
        <w:tc>
          <w:tcPr>
            <w:tcW w:w="876" w:type="pct"/>
            <w:tcBorders>
              <w:top w:val="nil"/>
              <w:left w:val="nil"/>
              <w:bottom w:val="nil"/>
              <w:right w:val="nil"/>
            </w:tcBorders>
            <w:noWrap/>
            <w:vAlign w:val="center"/>
            <w:hideMark/>
          </w:tcPr>
          <w:p w14:paraId="6A4E44E2" w14:textId="77777777" w:rsidR="00FD7363" w:rsidRPr="00C34218" w:rsidRDefault="00FD7363" w:rsidP="00FD7363">
            <w:pPr>
              <w:jc w:val="right"/>
              <w:rPr>
                <w:rFonts w:ascii="Arial" w:hAnsi="Arial" w:cs="Arial"/>
              </w:rPr>
            </w:pPr>
          </w:p>
        </w:tc>
      </w:tr>
      <w:tr w:rsidR="00843902" w:rsidRPr="00C34218" w14:paraId="34528A6D" w14:textId="77777777" w:rsidTr="00843902">
        <w:trPr>
          <w:trHeight w:val="170"/>
        </w:trPr>
        <w:tc>
          <w:tcPr>
            <w:tcW w:w="3122" w:type="pct"/>
            <w:tcBorders>
              <w:top w:val="nil"/>
              <w:left w:val="nil"/>
              <w:bottom w:val="nil"/>
              <w:right w:val="nil"/>
            </w:tcBorders>
            <w:noWrap/>
            <w:vAlign w:val="center"/>
            <w:hideMark/>
          </w:tcPr>
          <w:p w14:paraId="67621E0E" w14:textId="77777777" w:rsidR="00FD7363" w:rsidRPr="00C34218" w:rsidRDefault="00FD7363" w:rsidP="00FD7363">
            <w:pPr>
              <w:rPr>
                <w:rFonts w:ascii="Arial" w:hAnsi="Arial" w:cs="Arial"/>
                <w:color w:val="000000"/>
                <w:sz w:val="18"/>
                <w:szCs w:val="18"/>
              </w:rPr>
            </w:pPr>
            <w:r w:rsidRPr="00C34218">
              <w:rPr>
                <w:rFonts w:ascii="Arial" w:hAnsi="Arial" w:cs="Arial"/>
                <w:color w:val="000000"/>
                <w:sz w:val="18"/>
                <w:szCs w:val="18"/>
              </w:rPr>
              <w:t>Contingências cíveis</w:t>
            </w:r>
          </w:p>
        </w:tc>
        <w:tc>
          <w:tcPr>
            <w:tcW w:w="902" w:type="pct"/>
            <w:tcBorders>
              <w:top w:val="nil"/>
              <w:left w:val="nil"/>
              <w:bottom w:val="nil"/>
              <w:right w:val="nil"/>
            </w:tcBorders>
            <w:noWrap/>
            <w:vAlign w:val="bottom"/>
            <w:hideMark/>
          </w:tcPr>
          <w:p w14:paraId="3A27EE6E" w14:textId="1F2FFC85" w:rsidR="00FD7363" w:rsidRPr="00C34218" w:rsidRDefault="00FD7363" w:rsidP="00FD7363">
            <w:pPr>
              <w:jc w:val="right"/>
              <w:rPr>
                <w:rFonts w:ascii="Arial" w:hAnsi="Arial" w:cs="Arial"/>
                <w:color w:val="000000"/>
                <w:sz w:val="18"/>
                <w:szCs w:val="18"/>
              </w:rPr>
            </w:pPr>
            <w:r w:rsidRPr="00C34218">
              <w:rPr>
                <w:rFonts w:ascii="Arial" w:hAnsi="Arial" w:cs="Arial"/>
                <w:color w:val="000000"/>
                <w:sz w:val="18"/>
                <w:szCs w:val="18"/>
              </w:rPr>
              <w:t>41.780</w:t>
            </w:r>
          </w:p>
        </w:tc>
        <w:tc>
          <w:tcPr>
            <w:tcW w:w="100" w:type="pct"/>
            <w:tcBorders>
              <w:top w:val="nil"/>
              <w:left w:val="nil"/>
              <w:bottom w:val="nil"/>
              <w:right w:val="nil"/>
            </w:tcBorders>
            <w:noWrap/>
            <w:vAlign w:val="center"/>
            <w:hideMark/>
          </w:tcPr>
          <w:p w14:paraId="28F2C8A8" w14:textId="77777777" w:rsidR="00FD7363" w:rsidRPr="00C34218" w:rsidRDefault="00FD7363" w:rsidP="00FD7363">
            <w:pPr>
              <w:jc w:val="right"/>
              <w:rPr>
                <w:rFonts w:ascii="Arial" w:hAnsi="Arial" w:cs="Arial"/>
                <w:color w:val="000000"/>
                <w:sz w:val="18"/>
                <w:szCs w:val="18"/>
              </w:rPr>
            </w:pPr>
          </w:p>
        </w:tc>
        <w:tc>
          <w:tcPr>
            <w:tcW w:w="876" w:type="pct"/>
            <w:tcBorders>
              <w:top w:val="nil"/>
              <w:left w:val="nil"/>
              <w:bottom w:val="nil"/>
              <w:right w:val="nil"/>
            </w:tcBorders>
            <w:noWrap/>
            <w:vAlign w:val="bottom"/>
            <w:hideMark/>
          </w:tcPr>
          <w:p w14:paraId="05088E95" w14:textId="4FEC9609" w:rsidR="00FD7363" w:rsidRPr="00C34218" w:rsidRDefault="00FD7363" w:rsidP="00FD7363">
            <w:pPr>
              <w:jc w:val="right"/>
              <w:rPr>
                <w:rFonts w:ascii="Arial" w:hAnsi="Arial" w:cs="Arial"/>
                <w:color w:val="000000"/>
                <w:sz w:val="18"/>
                <w:szCs w:val="18"/>
              </w:rPr>
            </w:pPr>
            <w:r w:rsidRPr="00C34218">
              <w:rPr>
                <w:rFonts w:ascii="Arial" w:hAnsi="Arial" w:cs="Arial"/>
                <w:color w:val="000000"/>
                <w:sz w:val="18"/>
                <w:szCs w:val="18"/>
              </w:rPr>
              <w:t>40.104</w:t>
            </w:r>
          </w:p>
        </w:tc>
      </w:tr>
      <w:tr w:rsidR="00843902" w:rsidRPr="00C34218" w14:paraId="0DACC975" w14:textId="77777777" w:rsidTr="00843902">
        <w:trPr>
          <w:trHeight w:val="170"/>
        </w:trPr>
        <w:tc>
          <w:tcPr>
            <w:tcW w:w="3122" w:type="pct"/>
            <w:tcBorders>
              <w:top w:val="nil"/>
              <w:left w:val="nil"/>
              <w:bottom w:val="nil"/>
              <w:right w:val="nil"/>
            </w:tcBorders>
            <w:noWrap/>
            <w:vAlign w:val="center"/>
            <w:hideMark/>
          </w:tcPr>
          <w:p w14:paraId="5D953616" w14:textId="77777777" w:rsidR="00FD7363" w:rsidRPr="00C34218" w:rsidRDefault="00FD7363" w:rsidP="00FD7363">
            <w:pPr>
              <w:rPr>
                <w:rFonts w:ascii="Arial" w:hAnsi="Arial" w:cs="Arial"/>
                <w:color w:val="000000"/>
                <w:sz w:val="18"/>
                <w:szCs w:val="18"/>
              </w:rPr>
            </w:pPr>
            <w:r w:rsidRPr="00C34218">
              <w:rPr>
                <w:rFonts w:ascii="Arial" w:hAnsi="Arial" w:cs="Arial"/>
                <w:color w:val="000000"/>
                <w:sz w:val="18"/>
                <w:szCs w:val="18"/>
              </w:rPr>
              <w:t>Contingências tributárias</w:t>
            </w:r>
          </w:p>
        </w:tc>
        <w:tc>
          <w:tcPr>
            <w:tcW w:w="902" w:type="pct"/>
            <w:tcBorders>
              <w:top w:val="nil"/>
              <w:left w:val="nil"/>
              <w:bottom w:val="single" w:sz="4" w:space="0" w:color="auto"/>
              <w:right w:val="nil"/>
            </w:tcBorders>
            <w:noWrap/>
            <w:vAlign w:val="bottom"/>
            <w:hideMark/>
          </w:tcPr>
          <w:p w14:paraId="4048D690" w14:textId="0DB886C5" w:rsidR="00FD7363" w:rsidRPr="00C34218" w:rsidRDefault="00FD7363" w:rsidP="00FD7363">
            <w:pPr>
              <w:jc w:val="right"/>
              <w:rPr>
                <w:rFonts w:ascii="Arial" w:hAnsi="Arial" w:cs="Arial"/>
                <w:color w:val="000000"/>
                <w:sz w:val="18"/>
                <w:szCs w:val="18"/>
              </w:rPr>
            </w:pPr>
            <w:r w:rsidRPr="00C34218">
              <w:rPr>
                <w:rFonts w:ascii="Arial" w:hAnsi="Arial" w:cs="Arial"/>
                <w:color w:val="000000"/>
                <w:sz w:val="18"/>
                <w:szCs w:val="18"/>
              </w:rPr>
              <w:t>6.476</w:t>
            </w:r>
          </w:p>
        </w:tc>
        <w:tc>
          <w:tcPr>
            <w:tcW w:w="100" w:type="pct"/>
            <w:tcBorders>
              <w:top w:val="nil"/>
              <w:left w:val="nil"/>
              <w:bottom w:val="nil"/>
              <w:right w:val="nil"/>
            </w:tcBorders>
            <w:noWrap/>
            <w:vAlign w:val="bottom"/>
            <w:hideMark/>
          </w:tcPr>
          <w:p w14:paraId="455C33B8" w14:textId="77777777" w:rsidR="00FD7363" w:rsidRPr="00C34218" w:rsidRDefault="00FD7363" w:rsidP="00FD7363">
            <w:pPr>
              <w:jc w:val="right"/>
              <w:rPr>
                <w:rFonts w:ascii="Arial" w:hAnsi="Arial" w:cs="Arial"/>
                <w:color w:val="000000"/>
                <w:sz w:val="18"/>
                <w:szCs w:val="18"/>
              </w:rPr>
            </w:pPr>
          </w:p>
        </w:tc>
        <w:tc>
          <w:tcPr>
            <w:tcW w:w="876" w:type="pct"/>
            <w:tcBorders>
              <w:top w:val="nil"/>
              <w:left w:val="nil"/>
              <w:bottom w:val="single" w:sz="4" w:space="0" w:color="auto"/>
              <w:right w:val="nil"/>
            </w:tcBorders>
            <w:noWrap/>
            <w:vAlign w:val="bottom"/>
            <w:hideMark/>
          </w:tcPr>
          <w:p w14:paraId="7D38F8C6" w14:textId="7554C075" w:rsidR="00FD7363" w:rsidRPr="00C34218" w:rsidRDefault="00FD7363" w:rsidP="00FD7363">
            <w:pPr>
              <w:jc w:val="right"/>
              <w:rPr>
                <w:rFonts w:ascii="Arial" w:hAnsi="Arial" w:cs="Arial"/>
                <w:color w:val="000000"/>
                <w:sz w:val="18"/>
                <w:szCs w:val="18"/>
              </w:rPr>
            </w:pPr>
            <w:r w:rsidRPr="00C34218">
              <w:rPr>
                <w:rFonts w:ascii="Arial" w:hAnsi="Arial" w:cs="Arial"/>
                <w:color w:val="000000"/>
                <w:sz w:val="18"/>
                <w:szCs w:val="18"/>
              </w:rPr>
              <w:t>6.115</w:t>
            </w:r>
          </w:p>
        </w:tc>
      </w:tr>
      <w:tr w:rsidR="00843902" w:rsidRPr="00C34218" w14:paraId="7910BD93" w14:textId="77777777" w:rsidTr="00843902">
        <w:trPr>
          <w:trHeight w:val="170"/>
        </w:trPr>
        <w:tc>
          <w:tcPr>
            <w:tcW w:w="3122" w:type="pct"/>
            <w:tcBorders>
              <w:top w:val="nil"/>
              <w:left w:val="nil"/>
              <w:bottom w:val="nil"/>
              <w:right w:val="nil"/>
            </w:tcBorders>
            <w:noWrap/>
            <w:vAlign w:val="center"/>
            <w:hideMark/>
          </w:tcPr>
          <w:p w14:paraId="38B934FE" w14:textId="77777777" w:rsidR="00FD7363" w:rsidRPr="00C34218" w:rsidRDefault="00FD7363" w:rsidP="00FD7363">
            <w:pPr>
              <w:rPr>
                <w:rFonts w:ascii="Arial" w:hAnsi="Arial" w:cs="Arial"/>
                <w:color w:val="000000"/>
                <w:sz w:val="18"/>
                <w:szCs w:val="18"/>
              </w:rPr>
            </w:pPr>
          </w:p>
        </w:tc>
        <w:tc>
          <w:tcPr>
            <w:tcW w:w="902" w:type="pct"/>
            <w:tcBorders>
              <w:top w:val="nil"/>
              <w:left w:val="nil"/>
              <w:bottom w:val="nil"/>
              <w:right w:val="nil"/>
            </w:tcBorders>
            <w:noWrap/>
            <w:vAlign w:val="bottom"/>
            <w:hideMark/>
          </w:tcPr>
          <w:p w14:paraId="3432C38C" w14:textId="77777777" w:rsidR="00FD7363" w:rsidRPr="00C34218" w:rsidRDefault="00FD7363" w:rsidP="00FD7363">
            <w:pPr>
              <w:jc w:val="right"/>
              <w:rPr>
                <w:rFonts w:ascii="Arial" w:hAnsi="Arial" w:cs="Arial"/>
              </w:rPr>
            </w:pPr>
          </w:p>
        </w:tc>
        <w:tc>
          <w:tcPr>
            <w:tcW w:w="100" w:type="pct"/>
            <w:tcBorders>
              <w:top w:val="nil"/>
              <w:left w:val="nil"/>
              <w:bottom w:val="nil"/>
              <w:right w:val="nil"/>
            </w:tcBorders>
            <w:noWrap/>
            <w:vAlign w:val="bottom"/>
            <w:hideMark/>
          </w:tcPr>
          <w:p w14:paraId="1A84B272" w14:textId="77777777" w:rsidR="00FD7363" w:rsidRPr="00C34218" w:rsidRDefault="00FD7363" w:rsidP="00FD7363">
            <w:pPr>
              <w:jc w:val="right"/>
              <w:rPr>
                <w:rFonts w:ascii="Arial" w:hAnsi="Arial" w:cs="Arial"/>
              </w:rPr>
            </w:pPr>
          </w:p>
        </w:tc>
        <w:tc>
          <w:tcPr>
            <w:tcW w:w="876" w:type="pct"/>
            <w:tcBorders>
              <w:top w:val="nil"/>
              <w:left w:val="nil"/>
              <w:bottom w:val="nil"/>
              <w:right w:val="nil"/>
            </w:tcBorders>
            <w:noWrap/>
            <w:vAlign w:val="bottom"/>
            <w:hideMark/>
          </w:tcPr>
          <w:p w14:paraId="6FBE780F" w14:textId="77777777" w:rsidR="00FD7363" w:rsidRPr="00C34218" w:rsidRDefault="00FD7363" w:rsidP="00FD7363">
            <w:pPr>
              <w:jc w:val="right"/>
              <w:rPr>
                <w:rFonts w:ascii="Arial" w:hAnsi="Arial" w:cs="Arial"/>
              </w:rPr>
            </w:pPr>
          </w:p>
        </w:tc>
      </w:tr>
      <w:tr w:rsidR="00843902" w:rsidRPr="00C34218" w14:paraId="69BE72BD" w14:textId="77777777" w:rsidTr="00843902">
        <w:trPr>
          <w:trHeight w:val="170"/>
        </w:trPr>
        <w:tc>
          <w:tcPr>
            <w:tcW w:w="3122" w:type="pct"/>
            <w:tcBorders>
              <w:top w:val="nil"/>
              <w:left w:val="nil"/>
              <w:bottom w:val="nil"/>
              <w:right w:val="nil"/>
            </w:tcBorders>
            <w:noWrap/>
            <w:vAlign w:val="center"/>
            <w:hideMark/>
          </w:tcPr>
          <w:p w14:paraId="1245A06C" w14:textId="77777777" w:rsidR="00FD7363" w:rsidRPr="00C34218" w:rsidRDefault="00FD7363" w:rsidP="00FD7363">
            <w:pPr>
              <w:rPr>
                <w:rFonts w:ascii="Arial" w:hAnsi="Arial" w:cs="Arial"/>
              </w:rPr>
            </w:pPr>
          </w:p>
        </w:tc>
        <w:tc>
          <w:tcPr>
            <w:tcW w:w="902" w:type="pct"/>
            <w:tcBorders>
              <w:top w:val="nil"/>
              <w:left w:val="nil"/>
              <w:bottom w:val="single" w:sz="4" w:space="0" w:color="auto"/>
              <w:right w:val="nil"/>
            </w:tcBorders>
            <w:noWrap/>
            <w:vAlign w:val="bottom"/>
            <w:hideMark/>
          </w:tcPr>
          <w:p w14:paraId="142817FE" w14:textId="3F6F0748" w:rsidR="00FD7363" w:rsidRPr="00C34218" w:rsidRDefault="00FD7363" w:rsidP="00FD7363">
            <w:pPr>
              <w:jc w:val="right"/>
              <w:rPr>
                <w:rFonts w:ascii="Arial" w:hAnsi="Arial" w:cs="Arial"/>
                <w:color w:val="000000"/>
                <w:sz w:val="18"/>
                <w:szCs w:val="18"/>
              </w:rPr>
            </w:pPr>
            <w:r w:rsidRPr="00C34218">
              <w:rPr>
                <w:rFonts w:ascii="Arial" w:hAnsi="Arial" w:cs="Arial"/>
                <w:color w:val="000000"/>
                <w:sz w:val="18"/>
                <w:szCs w:val="18"/>
              </w:rPr>
              <w:t>48.256</w:t>
            </w:r>
          </w:p>
        </w:tc>
        <w:tc>
          <w:tcPr>
            <w:tcW w:w="100" w:type="pct"/>
            <w:tcBorders>
              <w:top w:val="nil"/>
              <w:left w:val="nil"/>
              <w:bottom w:val="nil"/>
              <w:right w:val="nil"/>
            </w:tcBorders>
            <w:noWrap/>
            <w:vAlign w:val="bottom"/>
            <w:hideMark/>
          </w:tcPr>
          <w:p w14:paraId="612D2D0F" w14:textId="77777777" w:rsidR="00FD7363" w:rsidRPr="00C34218" w:rsidRDefault="00FD7363" w:rsidP="00FD7363">
            <w:pPr>
              <w:jc w:val="right"/>
              <w:rPr>
                <w:rFonts w:ascii="Arial" w:hAnsi="Arial" w:cs="Arial"/>
                <w:color w:val="000000"/>
                <w:sz w:val="18"/>
                <w:szCs w:val="18"/>
              </w:rPr>
            </w:pPr>
          </w:p>
        </w:tc>
        <w:tc>
          <w:tcPr>
            <w:tcW w:w="876" w:type="pct"/>
            <w:tcBorders>
              <w:top w:val="nil"/>
              <w:left w:val="nil"/>
              <w:bottom w:val="single" w:sz="4" w:space="0" w:color="auto"/>
              <w:right w:val="nil"/>
            </w:tcBorders>
            <w:noWrap/>
            <w:vAlign w:val="bottom"/>
            <w:hideMark/>
          </w:tcPr>
          <w:p w14:paraId="1D2684B9" w14:textId="7DC311D2" w:rsidR="00FD7363" w:rsidRPr="00C34218" w:rsidRDefault="00FD7363" w:rsidP="00FD7363">
            <w:pPr>
              <w:jc w:val="right"/>
              <w:rPr>
                <w:rFonts w:ascii="Arial" w:hAnsi="Arial" w:cs="Arial"/>
                <w:color w:val="000000"/>
                <w:sz w:val="18"/>
                <w:szCs w:val="18"/>
              </w:rPr>
            </w:pPr>
            <w:r w:rsidRPr="00C34218">
              <w:rPr>
                <w:rFonts w:ascii="Arial" w:hAnsi="Arial" w:cs="Arial"/>
                <w:color w:val="000000"/>
                <w:sz w:val="18"/>
                <w:szCs w:val="18"/>
              </w:rPr>
              <w:t>46.219</w:t>
            </w:r>
          </w:p>
        </w:tc>
      </w:tr>
      <w:tr w:rsidR="00843902" w:rsidRPr="00C34218" w14:paraId="5FD2F778" w14:textId="77777777" w:rsidTr="00843902">
        <w:trPr>
          <w:trHeight w:val="170"/>
        </w:trPr>
        <w:tc>
          <w:tcPr>
            <w:tcW w:w="3122" w:type="pct"/>
            <w:tcBorders>
              <w:top w:val="nil"/>
              <w:left w:val="nil"/>
              <w:bottom w:val="nil"/>
              <w:right w:val="nil"/>
            </w:tcBorders>
            <w:noWrap/>
            <w:vAlign w:val="center"/>
            <w:hideMark/>
          </w:tcPr>
          <w:p w14:paraId="4A44AC14" w14:textId="77777777" w:rsidR="00FD7363" w:rsidRPr="00C34218" w:rsidRDefault="00FD7363" w:rsidP="00FD7363">
            <w:pPr>
              <w:rPr>
                <w:rFonts w:ascii="Arial" w:hAnsi="Arial" w:cs="Arial"/>
                <w:color w:val="000000"/>
                <w:sz w:val="18"/>
                <w:szCs w:val="18"/>
              </w:rPr>
            </w:pPr>
          </w:p>
        </w:tc>
        <w:tc>
          <w:tcPr>
            <w:tcW w:w="902" w:type="pct"/>
            <w:tcBorders>
              <w:top w:val="nil"/>
              <w:left w:val="nil"/>
              <w:bottom w:val="nil"/>
              <w:right w:val="nil"/>
            </w:tcBorders>
            <w:noWrap/>
            <w:vAlign w:val="bottom"/>
            <w:hideMark/>
          </w:tcPr>
          <w:p w14:paraId="478A58ED" w14:textId="77777777" w:rsidR="00FD7363" w:rsidRPr="00C34218" w:rsidRDefault="00FD7363" w:rsidP="00FD7363">
            <w:pPr>
              <w:jc w:val="right"/>
              <w:rPr>
                <w:rFonts w:ascii="Arial" w:hAnsi="Arial" w:cs="Arial"/>
              </w:rPr>
            </w:pPr>
          </w:p>
        </w:tc>
        <w:tc>
          <w:tcPr>
            <w:tcW w:w="100" w:type="pct"/>
            <w:tcBorders>
              <w:top w:val="nil"/>
              <w:left w:val="nil"/>
              <w:bottom w:val="nil"/>
              <w:right w:val="nil"/>
            </w:tcBorders>
            <w:noWrap/>
            <w:vAlign w:val="bottom"/>
            <w:hideMark/>
          </w:tcPr>
          <w:p w14:paraId="218257E3" w14:textId="77777777" w:rsidR="00FD7363" w:rsidRPr="00C34218" w:rsidRDefault="00FD7363" w:rsidP="00FD7363">
            <w:pPr>
              <w:jc w:val="right"/>
              <w:rPr>
                <w:rFonts w:ascii="Arial" w:hAnsi="Arial" w:cs="Arial"/>
              </w:rPr>
            </w:pPr>
          </w:p>
        </w:tc>
        <w:tc>
          <w:tcPr>
            <w:tcW w:w="876" w:type="pct"/>
            <w:tcBorders>
              <w:top w:val="nil"/>
              <w:left w:val="nil"/>
              <w:bottom w:val="nil"/>
              <w:right w:val="nil"/>
            </w:tcBorders>
            <w:noWrap/>
            <w:vAlign w:val="bottom"/>
            <w:hideMark/>
          </w:tcPr>
          <w:p w14:paraId="20726680" w14:textId="77777777" w:rsidR="00FD7363" w:rsidRPr="00C34218" w:rsidRDefault="00FD7363" w:rsidP="00FD7363">
            <w:pPr>
              <w:jc w:val="right"/>
              <w:rPr>
                <w:rFonts w:ascii="Arial" w:hAnsi="Arial" w:cs="Arial"/>
              </w:rPr>
            </w:pPr>
          </w:p>
        </w:tc>
      </w:tr>
      <w:tr w:rsidR="00843902" w:rsidRPr="00C34218" w14:paraId="59BDDA18" w14:textId="77777777" w:rsidTr="00843902">
        <w:trPr>
          <w:trHeight w:val="170"/>
        </w:trPr>
        <w:tc>
          <w:tcPr>
            <w:tcW w:w="3122" w:type="pct"/>
            <w:tcBorders>
              <w:top w:val="nil"/>
              <w:left w:val="nil"/>
              <w:bottom w:val="nil"/>
              <w:right w:val="nil"/>
            </w:tcBorders>
            <w:noWrap/>
            <w:vAlign w:val="center"/>
            <w:hideMark/>
          </w:tcPr>
          <w:p w14:paraId="3B6C8E8F" w14:textId="77777777" w:rsidR="00FD7363" w:rsidRPr="00C34218" w:rsidRDefault="00FD7363" w:rsidP="00FD7363">
            <w:pPr>
              <w:rPr>
                <w:rFonts w:ascii="Arial" w:hAnsi="Arial" w:cs="Arial"/>
                <w:b/>
                <w:bCs/>
                <w:color w:val="000000"/>
                <w:sz w:val="18"/>
                <w:szCs w:val="18"/>
              </w:rPr>
            </w:pPr>
            <w:r w:rsidRPr="00C34218">
              <w:rPr>
                <w:rFonts w:ascii="Arial" w:hAnsi="Arial" w:cs="Arial"/>
                <w:b/>
                <w:bCs/>
                <w:color w:val="000000"/>
                <w:sz w:val="18"/>
                <w:szCs w:val="18"/>
              </w:rPr>
              <w:t>Provisão para descomissionamento (</w:t>
            </w:r>
            <w:proofErr w:type="spellStart"/>
            <w:r w:rsidRPr="00C34218">
              <w:rPr>
                <w:rFonts w:ascii="Arial" w:hAnsi="Arial" w:cs="Arial"/>
                <w:b/>
                <w:bCs/>
                <w:color w:val="000000"/>
                <w:sz w:val="18"/>
                <w:szCs w:val="18"/>
              </w:rPr>
              <w:t>ii</w:t>
            </w:r>
            <w:proofErr w:type="spellEnd"/>
            <w:r w:rsidRPr="00C34218">
              <w:rPr>
                <w:rFonts w:ascii="Arial" w:hAnsi="Arial" w:cs="Arial"/>
                <w:b/>
                <w:bCs/>
                <w:color w:val="000000"/>
                <w:sz w:val="18"/>
                <w:szCs w:val="18"/>
              </w:rPr>
              <w:t>)</w:t>
            </w:r>
          </w:p>
        </w:tc>
        <w:tc>
          <w:tcPr>
            <w:tcW w:w="902" w:type="pct"/>
            <w:tcBorders>
              <w:top w:val="nil"/>
              <w:left w:val="nil"/>
              <w:bottom w:val="nil"/>
              <w:right w:val="nil"/>
            </w:tcBorders>
            <w:noWrap/>
            <w:vAlign w:val="bottom"/>
            <w:hideMark/>
          </w:tcPr>
          <w:p w14:paraId="4EA5E73B" w14:textId="77777777" w:rsidR="00FD7363" w:rsidRPr="00C34218" w:rsidRDefault="00FD7363" w:rsidP="00FD7363">
            <w:pPr>
              <w:jc w:val="right"/>
              <w:rPr>
                <w:rFonts w:ascii="Arial" w:hAnsi="Arial" w:cs="Arial"/>
                <w:b/>
                <w:bCs/>
                <w:color w:val="000000"/>
                <w:sz w:val="18"/>
                <w:szCs w:val="18"/>
              </w:rPr>
            </w:pPr>
          </w:p>
        </w:tc>
        <w:tc>
          <w:tcPr>
            <w:tcW w:w="100" w:type="pct"/>
            <w:tcBorders>
              <w:top w:val="nil"/>
              <w:left w:val="nil"/>
              <w:bottom w:val="nil"/>
              <w:right w:val="nil"/>
            </w:tcBorders>
            <w:noWrap/>
            <w:vAlign w:val="bottom"/>
            <w:hideMark/>
          </w:tcPr>
          <w:p w14:paraId="4DA48FC2" w14:textId="77777777" w:rsidR="00FD7363" w:rsidRPr="00C34218" w:rsidRDefault="00FD7363" w:rsidP="00FD7363">
            <w:pPr>
              <w:jc w:val="right"/>
              <w:rPr>
                <w:rFonts w:ascii="Arial" w:hAnsi="Arial" w:cs="Arial"/>
              </w:rPr>
            </w:pPr>
          </w:p>
        </w:tc>
        <w:tc>
          <w:tcPr>
            <w:tcW w:w="876" w:type="pct"/>
            <w:tcBorders>
              <w:top w:val="nil"/>
              <w:left w:val="nil"/>
              <w:bottom w:val="nil"/>
              <w:right w:val="nil"/>
            </w:tcBorders>
            <w:noWrap/>
            <w:vAlign w:val="bottom"/>
            <w:hideMark/>
          </w:tcPr>
          <w:p w14:paraId="3D2BF0B3" w14:textId="77777777" w:rsidR="00FD7363" w:rsidRPr="00C34218" w:rsidRDefault="00FD7363" w:rsidP="00FD7363">
            <w:pPr>
              <w:jc w:val="right"/>
              <w:rPr>
                <w:rFonts w:ascii="Arial" w:hAnsi="Arial" w:cs="Arial"/>
              </w:rPr>
            </w:pPr>
          </w:p>
        </w:tc>
      </w:tr>
      <w:tr w:rsidR="00843902" w:rsidRPr="00C34218" w14:paraId="6670CAFD" w14:textId="77777777" w:rsidTr="00843902">
        <w:trPr>
          <w:trHeight w:val="170"/>
        </w:trPr>
        <w:tc>
          <w:tcPr>
            <w:tcW w:w="3122" w:type="pct"/>
            <w:tcBorders>
              <w:top w:val="nil"/>
              <w:left w:val="nil"/>
              <w:bottom w:val="nil"/>
              <w:right w:val="nil"/>
            </w:tcBorders>
            <w:noWrap/>
            <w:vAlign w:val="center"/>
            <w:hideMark/>
          </w:tcPr>
          <w:p w14:paraId="6364A71A" w14:textId="77777777" w:rsidR="00FD7363" w:rsidRPr="00C34218" w:rsidRDefault="00FD7363" w:rsidP="00FD7363">
            <w:pPr>
              <w:rPr>
                <w:rFonts w:ascii="Arial" w:hAnsi="Arial" w:cs="Arial"/>
                <w:color w:val="000000"/>
                <w:sz w:val="18"/>
                <w:szCs w:val="18"/>
              </w:rPr>
            </w:pPr>
            <w:r w:rsidRPr="00C34218">
              <w:rPr>
                <w:rFonts w:ascii="Arial" w:hAnsi="Arial" w:cs="Arial"/>
                <w:color w:val="000000"/>
                <w:sz w:val="18"/>
                <w:szCs w:val="18"/>
              </w:rPr>
              <w:t>Descomissionamento de mina</w:t>
            </w:r>
          </w:p>
        </w:tc>
        <w:tc>
          <w:tcPr>
            <w:tcW w:w="902" w:type="pct"/>
            <w:tcBorders>
              <w:top w:val="nil"/>
              <w:left w:val="nil"/>
              <w:bottom w:val="nil"/>
              <w:right w:val="nil"/>
            </w:tcBorders>
            <w:noWrap/>
            <w:vAlign w:val="bottom"/>
            <w:hideMark/>
          </w:tcPr>
          <w:p w14:paraId="276B8F3A" w14:textId="561D6BF2" w:rsidR="00FD7363" w:rsidRPr="00C34218" w:rsidRDefault="00FD7363" w:rsidP="00FD7363">
            <w:pPr>
              <w:jc w:val="right"/>
              <w:rPr>
                <w:rFonts w:ascii="Arial" w:hAnsi="Arial" w:cs="Arial"/>
                <w:color w:val="000000"/>
                <w:sz w:val="18"/>
                <w:szCs w:val="18"/>
              </w:rPr>
            </w:pPr>
            <w:r w:rsidRPr="00C34218">
              <w:rPr>
                <w:rFonts w:ascii="Arial" w:hAnsi="Arial" w:cs="Arial"/>
                <w:color w:val="000000"/>
                <w:sz w:val="18"/>
                <w:szCs w:val="18"/>
              </w:rPr>
              <w:t>30.786</w:t>
            </w:r>
          </w:p>
        </w:tc>
        <w:tc>
          <w:tcPr>
            <w:tcW w:w="100" w:type="pct"/>
            <w:tcBorders>
              <w:top w:val="nil"/>
              <w:left w:val="nil"/>
              <w:bottom w:val="nil"/>
              <w:right w:val="nil"/>
            </w:tcBorders>
            <w:noWrap/>
            <w:vAlign w:val="bottom"/>
            <w:hideMark/>
          </w:tcPr>
          <w:p w14:paraId="6462646F" w14:textId="77777777" w:rsidR="00FD7363" w:rsidRPr="00C34218" w:rsidRDefault="00FD7363" w:rsidP="00FD7363">
            <w:pPr>
              <w:jc w:val="right"/>
              <w:rPr>
                <w:rFonts w:ascii="Arial" w:hAnsi="Arial" w:cs="Arial"/>
                <w:color w:val="000000"/>
                <w:sz w:val="18"/>
                <w:szCs w:val="18"/>
              </w:rPr>
            </w:pPr>
          </w:p>
        </w:tc>
        <w:tc>
          <w:tcPr>
            <w:tcW w:w="876" w:type="pct"/>
            <w:tcBorders>
              <w:top w:val="nil"/>
              <w:left w:val="nil"/>
              <w:bottom w:val="nil"/>
              <w:right w:val="nil"/>
            </w:tcBorders>
            <w:noWrap/>
            <w:vAlign w:val="bottom"/>
            <w:hideMark/>
          </w:tcPr>
          <w:p w14:paraId="2DB3D14A" w14:textId="5ADA9C8A" w:rsidR="00FD7363" w:rsidRPr="00C34218" w:rsidRDefault="00FD7363" w:rsidP="00FD7363">
            <w:pPr>
              <w:jc w:val="right"/>
              <w:rPr>
                <w:rFonts w:ascii="Arial" w:hAnsi="Arial" w:cs="Arial"/>
                <w:color w:val="000000"/>
                <w:sz w:val="18"/>
                <w:szCs w:val="18"/>
              </w:rPr>
            </w:pPr>
            <w:r w:rsidRPr="00C34218">
              <w:rPr>
                <w:rFonts w:ascii="Arial" w:hAnsi="Arial" w:cs="Arial"/>
                <w:color w:val="000000"/>
                <w:sz w:val="18"/>
                <w:szCs w:val="18"/>
              </w:rPr>
              <w:t>30.613</w:t>
            </w:r>
          </w:p>
        </w:tc>
      </w:tr>
      <w:tr w:rsidR="00843902" w:rsidRPr="00C34218" w14:paraId="0F937E69" w14:textId="77777777" w:rsidTr="00843902">
        <w:trPr>
          <w:trHeight w:val="170"/>
        </w:trPr>
        <w:tc>
          <w:tcPr>
            <w:tcW w:w="3122" w:type="pct"/>
            <w:tcBorders>
              <w:top w:val="nil"/>
              <w:left w:val="nil"/>
              <w:bottom w:val="nil"/>
              <w:right w:val="nil"/>
            </w:tcBorders>
            <w:noWrap/>
            <w:vAlign w:val="center"/>
            <w:hideMark/>
          </w:tcPr>
          <w:p w14:paraId="10283437" w14:textId="77777777" w:rsidR="00FD7363" w:rsidRPr="00C34218" w:rsidRDefault="00FD7363" w:rsidP="00FD7363">
            <w:pPr>
              <w:rPr>
                <w:rFonts w:ascii="Arial" w:hAnsi="Arial" w:cs="Arial"/>
                <w:color w:val="000000"/>
                <w:sz w:val="18"/>
                <w:szCs w:val="18"/>
              </w:rPr>
            </w:pPr>
            <w:r w:rsidRPr="00C34218">
              <w:rPr>
                <w:rFonts w:ascii="Arial" w:hAnsi="Arial" w:cs="Arial"/>
                <w:color w:val="000000"/>
                <w:sz w:val="18"/>
                <w:szCs w:val="18"/>
              </w:rPr>
              <w:t>(-) Ajuste ao valor presente</w:t>
            </w:r>
          </w:p>
        </w:tc>
        <w:tc>
          <w:tcPr>
            <w:tcW w:w="902" w:type="pct"/>
            <w:tcBorders>
              <w:top w:val="nil"/>
              <w:left w:val="nil"/>
              <w:bottom w:val="single" w:sz="4" w:space="0" w:color="auto"/>
              <w:right w:val="nil"/>
            </w:tcBorders>
            <w:noWrap/>
            <w:vAlign w:val="bottom"/>
            <w:hideMark/>
          </w:tcPr>
          <w:p w14:paraId="7167CF76" w14:textId="594D7200" w:rsidR="00FD7363" w:rsidRPr="00C34218" w:rsidRDefault="00FD7363" w:rsidP="00FD7363">
            <w:pPr>
              <w:jc w:val="right"/>
              <w:rPr>
                <w:rFonts w:ascii="Arial" w:hAnsi="Arial" w:cs="Arial"/>
                <w:color w:val="000000"/>
                <w:sz w:val="18"/>
                <w:szCs w:val="18"/>
              </w:rPr>
            </w:pPr>
            <w:r w:rsidRPr="00C34218">
              <w:rPr>
                <w:rFonts w:ascii="Arial" w:hAnsi="Arial" w:cs="Arial"/>
                <w:color w:val="000000"/>
                <w:sz w:val="18"/>
                <w:szCs w:val="18"/>
              </w:rPr>
              <w:t>(30.772)</w:t>
            </w:r>
          </w:p>
        </w:tc>
        <w:tc>
          <w:tcPr>
            <w:tcW w:w="100" w:type="pct"/>
            <w:tcBorders>
              <w:top w:val="nil"/>
              <w:left w:val="nil"/>
              <w:bottom w:val="nil"/>
              <w:right w:val="nil"/>
            </w:tcBorders>
            <w:noWrap/>
            <w:vAlign w:val="bottom"/>
            <w:hideMark/>
          </w:tcPr>
          <w:p w14:paraId="368EC586" w14:textId="77777777" w:rsidR="00FD7363" w:rsidRPr="00C34218" w:rsidRDefault="00FD7363" w:rsidP="00FD7363">
            <w:pPr>
              <w:jc w:val="right"/>
              <w:rPr>
                <w:rFonts w:ascii="Arial" w:hAnsi="Arial" w:cs="Arial"/>
                <w:color w:val="000000"/>
                <w:sz w:val="18"/>
                <w:szCs w:val="18"/>
              </w:rPr>
            </w:pPr>
          </w:p>
        </w:tc>
        <w:tc>
          <w:tcPr>
            <w:tcW w:w="876" w:type="pct"/>
            <w:tcBorders>
              <w:top w:val="nil"/>
              <w:left w:val="nil"/>
              <w:bottom w:val="single" w:sz="4" w:space="0" w:color="auto"/>
              <w:right w:val="nil"/>
            </w:tcBorders>
            <w:noWrap/>
            <w:vAlign w:val="bottom"/>
            <w:hideMark/>
          </w:tcPr>
          <w:p w14:paraId="1E3C6FA3" w14:textId="3D66DF2F" w:rsidR="00FD7363" w:rsidRPr="00C34218" w:rsidRDefault="00FD7363" w:rsidP="00FD7363">
            <w:pPr>
              <w:jc w:val="right"/>
              <w:rPr>
                <w:rFonts w:ascii="Arial" w:hAnsi="Arial" w:cs="Arial"/>
                <w:color w:val="000000"/>
                <w:sz w:val="18"/>
                <w:szCs w:val="18"/>
              </w:rPr>
            </w:pPr>
            <w:r w:rsidRPr="00C34218">
              <w:rPr>
                <w:rFonts w:ascii="Arial" w:hAnsi="Arial" w:cs="Arial"/>
                <w:color w:val="000000"/>
                <w:sz w:val="18"/>
                <w:szCs w:val="18"/>
              </w:rPr>
              <w:t>(30.548)</w:t>
            </w:r>
          </w:p>
        </w:tc>
      </w:tr>
      <w:tr w:rsidR="00843902" w:rsidRPr="00C34218" w14:paraId="16416B7E" w14:textId="77777777" w:rsidTr="00843902">
        <w:trPr>
          <w:trHeight w:val="170"/>
        </w:trPr>
        <w:tc>
          <w:tcPr>
            <w:tcW w:w="3122" w:type="pct"/>
            <w:tcBorders>
              <w:top w:val="nil"/>
              <w:left w:val="nil"/>
              <w:bottom w:val="nil"/>
              <w:right w:val="nil"/>
            </w:tcBorders>
            <w:noWrap/>
            <w:vAlign w:val="center"/>
            <w:hideMark/>
          </w:tcPr>
          <w:p w14:paraId="28652C7B" w14:textId="77777777" w:rsidR="00FD7363" w:rsidRPr="00C34218" w:rsidRDefault="00FD7363" w:rsidP="00FD7363">
            <w:pPr>
              <w:rPr>
                <w:rFonts w:ascii="Arial" w:hAnsi="Arial" w:cs="Arial"/>
                <w:color w:val="000000"/>
                <w:sz w:val="18"/>
                <w:szCs w:val="18"/>
              </w:rPr>
            </w:pPr>
          </w:p>
        </w:tc>
        <w:tc>
          <w:tcPr>
            <w:tcW w:w="902" w:type="pct"/>
            <w:tcBorders>
              <w:top w:val="nil"/>
              <w:left w:val="nil"/>
              <w:bottom w:val="nil"/>
              <w:right w:val="nil"/>
            </w:tcBorders>
            <w:noWrap/>
            <w:vAlign w:val="bottom"/>
            <w:hideMark/>
          </w:tcPr>
          <w:p w14:paraId="4C683636" w14:textId="77777777" w:rsidR="00FD7363" w:rsidRPr="00C34218" w:rsidRDefault="00FD7363" w:rsidP="00FD7363">
            <w:pPr>
              <w:jc w:val="right"/>
              <w:rPr>
                <w:rFonts w:ascii="Arial" w:hAnsi="Arial" w:cs="Arial"/>
              </w:rPr>
            </w:pPr>
          </w:p>
        </w:tc>
        <w:tc>
          <w:tcPr>
            <w:tcW w:w="100" w:type="pct"/>
            <w:tcBorders>
              <w:top w:val="nil"/>
              <w:left w:val="nil"/>
              <w:bottom w:val="nil"/>
              <w:right w:val="nil"/>
            </w:tcBorders>
            <w:noWrap/>
            <w:vAlign w:val="bottom"/>
            <w:hideMark/>
          </w:tcPr>
          <w:p w14:paraId="54F4930D" w14:textId="77777777" w:rsidR="00FD7363" w:rsidRPr="00C34218" w:rsidRDefault="00FD7363" w:rsidP="00FD7363">
            <w:pPr>
              <w:jc w:val="right"/>
              <w:rPr>
                <w:rFonts w:ascii="Arial" w:hAnsi="Arial" w:cs="Arial"/>
              </w:rPr>
            </w:pPr>
          </w:p>
        </w:tc>
        <w:tc>
          <w:tcPr>
            <w:tcW w:w="876" w:type="pct"/>
            <w:tcBorders>
              <w:top w:val="nil"/>
              <w:left w:val="nil"/>
              <w:bottom w:val="nil"/>
              <w:right w:val="nil"/>
            </w:tcBorders>
            <w:noWrap/>
            <w:vAlign w:val="bottom"/>
            <w:hideMark/>
          </w:tcPr>
          <w:p w14:paraId="45BA46F8" w14:textId="77777777" w:rsidR="00FD7363" w:rsidRPr="00C34218" w:rsidRDefault="00FD7363" w:rsidP="00FD7363">
            <w:pPr>
              <w:jc w:val="right"/>
              <w:rPr>
                <w:rFonts w:ascii="Arial" w:hAnsi="Arial" w:cs="Arial"/>
              </w:rPr>
            </w:pPr>
          </w:p>
        </w:tc>
      </w:tr>
      <w:tr w:rsidR="00843902" w:rsidRPr="00C34218" w14:paraId="54B57950" w14:textId="77777777" w:rsidTr="00843902">
        <w:trPr>
          <w:trHeight w:val="170"/>
        </w:trPr>
        <w:tc>
          <w:tcPr>
            <w:tcW w:w="3122" w:type="pct"/>
            <w:tcBorders>
              <w:top w:val="nil"/>
              <w:left w:val="nil"/>
              <w:bottom w:val="nil"/>
              <w:right w:val="nil"/>
            </w:tcBorders>
            <w:noWrap/>
            <w:vAlign w:val="center"/>
            <w:hideMark/>
          </w:tcPr>
          <w:p w14:paraId="66C57A9E" w14:textId="77777777" w:rsidR="00FD7363" w:rsidRPr="00C34218" w:rsidRDefault="00FD7363" w:rsidP="00FD7363">
            <w:pPr>
              <w:rPr>
                <w:rFonts w:ascii="Arial" w:hAnsi="Arial" w:cs="Arial"/>
              </w:rPr>
            </w:pPr>
          </w:p>
        </w:tc>
        <w:tc>
          <w:tcPr>
            <w:tcW w:w="902" w:type="pct"/>
            <w:tcBorders>
              <w:top w:val="nil"/>
              <w:left w:val="nil"/>
              <w:bottom w:val="single" w:sz="4" w:space="0" w:color="auto"/>
              <w:right w:val="nil"/>
            </w:tcBorders>
            <w:noWrap/>
            <w:vAlign w:val="bottom"/>
            <w:hideMark/>
          </w:tcPr>
          <w:p w14:paraId="40FDE1EE" w14:textId="4F74643F" w:rsidR="00FD7363" w:rsidRPr="00C34218" w:rsidRDefault="00FD7363" w:rsidP="00FD7363">
            <w:pPr>
              <w:jc w:val="right"/>
              <w:rPr>
                <w:rFonts w:ascii="Arial" w:hAnsi="Arial" w:cs="Arial"/>
                <w:color w:val="000000"/>
                <w:sz w:val="18"/>
                <w:szCs w:val="18"/>
              </w:rPr>
            </w:pPr>
            <w:r w:rsidRPr="00C34218">
              <w:rPr>
                <w:rFonts w:ascii="Arial" w:hAnsi="Arial" w:cs="Arial"/>
                <w:color w:val="000000"/>
                <w:sz w:val="18"/>
                <w:szCs w:val="18"/>
              </w:rPr>
              <w:t>14</w:t>
            </w:r>
          </w:p>
        </w:tc>
        <w:tc>
          <w:tcPr>
            <w:tcW w:w="100" w:type="pct"/>
            <w:tcBorders>
              <w:top w:val="nil"/>
              <w:left w:val="nil"/>
              <w:bottom w:val="nil"/>
              <w:right w:val="nil"/>
            </w:tcBorders>
            <w:noWrap/>
            <w:vAlign w:val="bottom"/>
            <w:hideMark/>
          </w:tcPr>
          <w:p w14:paraId="66D13BD4" w14:textId="77777777" w:rsidR="00FD7363" w:rsidRPr="00C34218" w:rsidRDefault="00FD7363" w:rsidP="00FD7363">
            <w:pPr>
              <w:jc w:val="right"/>
              <w:rPr>
                <w:rFonts w:ascii="Arial" w:hAnsi="Arial" w:cs="Arial"/>
                <w:color w:val="000000"/>
                <w:sz w:val="18"/>
                <w:szCs w:val="18"/>
              </w:rPr>
            </w:pPr>
          </w:p>
        </w:tc>
        <w:tc>
          <w:tcPr>
            <w:tcW w:w="876" w:type="pct"/>
            <w:tcBorders>
              <w:top w:val="nil"/>
              <w:left w:val="nil"/>
              <w:bottom w:val="single" w:sz="4" w:space="0" w:color="auto"/>
              <w:right w:val="nil"/>
            </w:tcBorders>
            <w:noWrap/>
            <w:vAlign w:val="bottom"/>
            <w:hideMark/>
          </w:tcPr>
          <w:p w14:paraId="03F12217" w14:textId="6337B84C" w:rsidR="00FD7363" w:rsidRPr="00C34218" w:rsidRDefault="00FD7363" w:rsidP="00FD7363">
            <w:pPr>
              <w:jc w:val="right"/>
              <w:rPr>
                <w:rFonts w:ascii="Arial" w:hAnsi="Arial" w:cs="Arial"/>
                <w:color w:val="000000"/>
                <w:sz w:val="18"/>
                <w:szCs w:val="18"/>
              </w:rPr>
            </w:pPr>
            <w:r w:rsidRPr="00C34218">
              <w:rPr>
                <w:rFonts w:ascii="Arial" w:hAnsi="Arial" w:cs="Arial"/>
                <w:color w:val="000000"/>
                <w:sz w:val="18"/>
                <w:szCs w:val="18"/>
              </w:rPr>
              <w:t>65</w:t>
            </w:r>
          </w:p>
        </w:tc>
      </w:tr>
      <w:tr w:rsidR="00843902" w:rsidRPr="00C34218" w14:paraId="7048FC56" w14:textId="77777777" w:rsidTr="00843902">
        <w:trPr>
          <w:trHeight w:val="170"/>
        </w:trPr>
        <w:tc>
          <w:tcPr>
            <w:tcW w:w="3122" w:type="pct"/>
            <w:tcBorders>
              <w:top w:val="nil"/>
              <w:left w:val="nil"/>
              <w:bottom w:val="nil"/>
              <w:right w:val="nil"/>
            </w:tcBorders>
            <w:noWrap/>
            <w:vAlign w:val="center"/>
            <w:hideMark/>
          </w:tcPr>
          <w:p w14:paraId="50FBCB4D" w14:textId="77777777" w:rsidR="00FD7363" w:rsidRPr="00C34218" w:rsidRDefault="00FD7363" w:rsidP="00FD7363">
            <w:pPr>
              <w:rPr>
                <w:rFonts w:ascii="Arial" w:hAnsi="Arial" w:cs="Arial"/>
                <w:color w:val="000000"/>
                <w:sz w:val="18"/>
                <w:szCs w:val="18"/>
              </w:rPr>
            </w:pPr>
          </w:p>
        </w:tc>
        <w:tc>
          <w:tcPr>
            <w:tcW w:w="902" w:type="pct"/>
            <w:tcBorders>
              <w:top w:val="nil"/>
              <w:left w:val="nil"/>
              <w:bottom w:val="nil"/>
              <w:right w:val="nil"/>
            </w:tcBorders>
            <w:noWrap/>
            <w:vAlign w:val="bottom"/>
            <w:hideMark/>
          </w:tcPr>
          <w:p w14:paraId="66B32F9F" w14:textId="77777777" w:rsidR="00FD7363" w:rsidRPr="00C34218" w:rsidRDefault="00FD7363" w:rsidP="00FD7363">
            <w:pPr>
              <w:jc w:val="right"/>
              <w:rPr>
                <w:rFonts w:ascii="Arial" w:hAnsi="Arial" w:cs="Arial"/>
              </w:rPr>
            </w:pPr>
          </w:p>
        </w:tc>
        <w:tc>
          <w:tcPr>
            <w:tcW w:w="100" w:type="pct"/>
            <w:tcBorders>
              <w:top w:val="nil"/>
              <w:left w:val="nil"/>
              <w:bottom w:val="nil"/>
              <w:right w:val="nil"/>
            </w:tcBorders>
            <w:noWrap/>
            <w:vAlign w:val="bottom"/>
            <w:hideMark/>
          </w:tcPr>
          <w:p w14:paraId="0336E120" w14:textId="77777777" w:rsidR="00FD7363" w:rsidRPr="00C34218" w:rsidRDefault="00FD7363" w:rsidP="00FD7363">
            <w:pPr>
              <w:jc w:val="right"/>
              <w:rPr>
                <w:rFonts w:ascii="Arial" w:hAnsi="Arial" w:cs="Arial"/>
              </w:rPr>
            </w:pPr>
          </w:p>
        </w:tc>
        <w:tc>
          <w:tcPr>
            <w:tcW w:w="876" w:type="pct"/>
            <w:tcBorders>
              <w:top w:val="nil"/>
              <w:left w:val="nil"/>
              <w:bottom w:val="nil"/>
              <w:right w:val="nil"/>
            </w:tcBorders>
            <w:noWrap/>
            <w:vAlign w:val="bottom"/>
            <w:hideMark/>
          </w:tcPr>
          <w:p w14:paraId="6B672D7D" w14:textId="77777777" w:rsidR="00FD7363" w:rsidRPr="00C34218" w:rsidRDefault="00FD7363" w:rsidP="00FD7363">
            <w:pPr>
              <w:jc w:val="right"/>
              <w:rPr>
                <w:rFonts w:ascii="Arial" w:hAnsi="Arial" w:cs="Arial"/>
              </w:rPr>
            </w:pPr>
          </w:p>
        </w:tc>
      </w:tr>
      <w:tr w:rsidR="00843902" w:rsidRPr="00C34218" w14:paraId="309F3F27" w14:textId="77777777" w:rsidTr="00843902">
        <w:trPr>
          <w:trHeight w:val="170"/>
        </w:trPr>
        <w:tc>
          <w:tcPr>
            <w:tcW w:w="3122" w:type="pct"/>
            <w:tcBorders>
              <w:top w:val="nil"/>
              <w:left w:val="nil"/>
              <w:bottom w:val="nil"/>
              <w:right w:val="nil"/>
            </w:tcBorders>
            <w:noWrap/>
            <w:vAlign w:val="center"/>
            <w:hideMark/>
          </w:tcPr>
          <w:p w14:paraId="3B055D9D" w14:textId="77777777" w:rsidR="00FD7363" w:rsidRPr="00C34218" w:rsidRDefault="00FD7363" w:rsidP="00FD7363">
            <w:pPr>
              <w:rPr>
                <w:rFonts w:ascii="Arial" w:hAnsi="Arial" w:cs="Arial"/>
              </w:rPr>
            </w:pPr>
          </w:p>
        </w:tc>
        <w:tc>
          <w:tcPr>
            <w:tcW w:w="902" w:type="pct"/>
            <w:tcBorders>
              <w:top w:val="nil"/>
              <w:left w:val="nil"/>
              <w:bottom w:val="double" w:sz="6" w:space="0" w:color="auto"/>
              <w:right w:val="nil"/>
            </w:tcBorders>
            <w:noWrap/>
            <w:vAlign w:val="bottom"/>
            <w:hideMark/>
          </w:tcPr>
          <w:p w14:paraId="57E518F0" w14:textId="52B40718" w:rsidR="00FD7363" w:rsidRPr="00C34218" w:rsidRDefault="00FD7363" w:rsidP="00FD7363">
            <w:pPr>
              <w:jc w:val="right"/>
              <w:rPr>
                <w:rFonts w:ascii="Arial" w:hAnsi="Arial" w:cs="Arial"/>
                <w:color w:val="000000"/>
                <w:sz w:val="18"/>
                <w:szCs w:val="18"/>
              </w:rPr>
            </w:pPr>
            <w:r w:rsidRPr="00C34218">
              <w:rPr>
                <w:rFonts w:ascii="Arial" w:hAnsi="Arial" w:cs="Arial"/>
                <w:color w:val="000000"/>
                <w:sz w:val="18"/>
                <w:szCs w:val="18"/>
              </w:rPr>
              <w:t>48.270</w:t>
            </w:r>
          </w:p>
        </w:tc>
        <w:tc>
          <w:tcPr>
            <w:tcW w:w="100" w:type="pct"/>
            <w:tcBorders>
              <w:top w:val="nil"/>
              <w:left w:val="nil"/>
              <w:bottom w:val="nil"/>
              <w:right w:val="nil"/>
            </w:tcBorders>
            <w:noWrap/>
            <w:vAlign w:val="bottom"/>
            <w:hideMark/>
          </w:tcPr>
          <w:p w14:paraId="0AFAA547" w14:textId="77777777" w:rsidR="00FD7363" w:rsidRPr="00C34218" w:rsidRDefault="00FD7363" w:rsidP="00FD7363">
            <w:pPr>
              <w:jc w:val="right"/>
              <w:rPr>
                <w:rFonts w:ascii="Arial" w:hAnsi="Arial" w:cs="Arial"/>
                <w:color w:val="000000"/>
                <w:sz w:val="18"/>
                <w:szCs w:val="18"/>
              </w:rPr>
            </w:pPr>
          </w:p>
        </w:tc>
        <w:tc>
          <w:tcPr>
            <w:tcW w:w="876" w:type="pct"/>
            <w:tcBorders>
              <w:top w:val="nil"/>
              <w:left w:val="nil"/>
              <w:bottom w:val="double" w:sz="6" w:space="0" w:color="auto"/>
              <w:right w:val="nil"/>
            </w:tcBorders>
            <w:noWrap/>
            <w:vAlign w:val="bottom"/>
            <w:hideMark/>
          </w:tcPr>
          <w:p w14:paraId="4CA35275" w14:textId="0D21A35E" w:rsidR="00FD7363" w:rsidRPr="00C34218" w:rsidRDefault="00FD7363" w:rsidP="00FD7363">
            <w:pPr>
              <w:jc w:val="right"/>
              <w:rPr>
                <w:rFonts w:ascii="Arial" w:hAnsi="Arial" w:cs="Arial"/>
                <w:color w:val="000000"/>
                <w:sz w:val="18"/>
                <w:szCs w:val="18"/>
              </w:rPr>
            </w:pPr>
            <w:r w:rsidRPr="00C34218">
              <w:rPr>
                <w:rFonts w:ascii="Arial" w:hAnsi="Arial" w:cs="Arial"/>
                <w:color w:val="000000"/>
                <w:sz w:val="18"/>
                <w:szCs w:val="18"/>
              </w:rPr>
              <w:t>46.284</w:t>
            </w:r>
          </w:p>
        </w:tc>
      </w:tr>
    </w:tbl>
    <w:p w14:paraId="107A1D0E" w14:textId="77777777" w:rsidR="00FD7363" w:rsidRPr="00C34218" w:rsidRDefault="00FD7363" w:rsidP="008218DE">
      <w:pPr>
        <w:ind w:left="567" w:hanging="567"/>
        <w:rPr>
          <w:rFonts w:ascii="Georgia" w:hAnsi="Georgia" w:cs="Arial"/>
          <w:b/>
          <w:bCs/>
          <w:sz w:val="18"/>
          <w:szCs w:val="18"/>
        </w:rPr>
      </w:pPr>
    </w:p>
    <w:p w14:paraId="402C74C3" w14:textId="4F24E4C4" w:rsidR="00164C82" w:rsidRPr="00C34218" w:rsidRDefault="00164C82" w:rsidP="008218DE">
      <w:pPr>
        <w:pStyle w:val="PargrafodaLista"/>
        <w:numPr>
          <w:ilvl w:val="0"/>
          <w:numId w:val="23"/>
        </w:numPr>
        <w:ind w:left="567" w:hanging="567"/>
        <w:rPr>
          <w:rFonts w:ascii="Georgia" w:hAnsi="Georgia" w:cs="Arial"/>
          <w:b/>
          <w:bCs/>
          <w:sz w:val="18"/>
          <w:szCs w:val="18"/>
        </w:rPr>
      </w:pPr>
      <w:r w:rsidRPr="00C34218">
        <w:rPr>
          <w:rFonts w:ascii="Georgia" w:hAnsi="Georgia" w:cs="Arial"/>
          <w:b/>
          <w:bCs/>
          <w:sz w:val="18"/>
          <w:szCs w:val="18"/>
        </w:rPr>
        <w:t xml:space="preserve">Provisões </w:t>
      </w:r>
      <w:r w:rsidR="008237E5" w:rsidRPr="00C34218">
        <w:rPr>
          <w:rFonts w:ascii="Georgia" w:hAnsi="Georgia" w:cs="Arial"/>
          <w:b/>
          <w:bCs/>
          <w:sz w:val="18"/>
          <w:szCs w:val="18"/>
        </w:rPr>
        <w:t>para</w:t>
      </w:r>
      <w:r w:rsidRPr="00C34218">
        <w:rPr>
          <w:rFonts w:ascii="Georgia" w:hAnsi="Georgia" w:cs="Arial"/>
          <w:b/>
          <w:bCs/>
          <w:sz w:val="18"/>
          <w:szCs w:val="18"/>
        </w:rPr>
        <w:t xml:space="preserve"> contingências</w:t>
      </w:r>
    </w:p>
    <w:p w14:paraId="0617D6BB" w14:textId="77777777" w:rsidR="00164C82" w:rsidRPr="00C34218" w:rsidRDefault="00164C82" w:rsidP="008218DE">
      <w:pPr>
        <w:ind w:left="567" w:hanging="567"/>
        <w:rPr>
          <w:rFonts w:ascii="Georgia" w:hAnsi="Georgia" w:cs="Arial"/>
          <w:sz w:val="18"/>
          <w:szCs w:val="18"/>
        </w:rPr>
      </w:pPr>
    </w:p>
    <w:p w14:paraId="4873A692" w14:textId="5713C0EB" w:rsidR="00E53117" w:rsidRPr="00C34218" w:rsidRDefault="00ED4950" w:rsidP="00843902">
      <w:pPr>
        <w:rPr>
          <w:rFonts w:ascii="Georgia" w:hAnsi="Georgia" w:cs="Arial"/>
          <w:sz w:val="18"/>
          <w:szCs w:val="18"/>
        </w:rPr>
      </w:pPr>
      <w:r w:rsidRPr="00C34218">
        <w:rPr>
          <w:rFonts w:ascii="Georgia" w:hAnsi="Georgia" w:cs="Arial"/>
          <w:sz w:val="18"/>
          <w:szCs w:val="18"/>
        </w:rPr>
        <w:t xml:space="preserve">A Companhia é parte em ações judiciais e processos administrativos perante vários tribunais e órgãos governamentais, decorrentes do curso normal de suas operações, envolvendo questões tributárias e trabalhistas, aspectos cíveis e outros assuntos. </w:t>
      </w:r>
      <w:bookmarkStart w:id="26" w:name="_Hlk156557902"/>
    </w:p>
    <w:p w14:paraId="4DB0EDBC" w14:textId="77777777" w:rsidR="006E23A8" w:rsidRPr="00C34218" w:rsidRDefault="006E23A8" w:rsidP="00843902">
      <w:pPr>
        <w:rPr>
          <w:rFonts w:ascii="Georgia" w:hAnsi="Georgia" w:cs="Arial"/>
          <w:sz w:val="18"/>
          <w:szCs w:val="18"/>
        </w:rPr>
      </w:pPr>
    </w:p>
    <w:p w14:paraId="2F9BF50D" w14:textId="10213C04" w:rsidR="00ED4950" w:rsidRPr="00C34218" w:rsidRDefault="002C53E5" w:rsidP="00843902">
      <w:pPr>
        <w:rPr>
          <w:rFonts w:ascii="Georgia" w:hAnsi="Georgia" w:cs="Arial"/>
          <w:sz w:val="18"/>
          <w:szCs w:val="18"/>
        </w:rPr>
      </w:pPr>
      <w:bookmarkStart w:id="27" w:name="_Hlk203552283"/>
      <w:r w:rsidRPr="00C34218">
        <w:rPr>
          <w:rFonts w:ascii="Georgia" w:hAnsi="Georgia" w:cs="Arial"/>
          <w:sz w:val="18"/>
          <w:szCs w:val="18"/>
        </w:rPr>
        <w:t>A contingência cível, no valor de R$</w:t>
      </w:r>
      <w:r w:rsidR="00533B4D" w:rsidRPr="00C34218">
        <w:rPr>
          <w:rFonts w:ascii="Georgia" w:hAnsi="Georgia" w:cs="Arial"/>
          <w:sz w:val="18"/>
          <w:szCs w:val="18"/>
        </w:rPr>
        <w:t>41.</w:t>
      </w:r>
      <w:r w:rsidR="00FD7363" w:rsidRPr="00C34218">
        <w:rPr>
          <w:rFonts w:ascii="Georgia" w:hAnsi="Georgia" w:cs="Arial"/>
          <w:sz w:val="18"/>
          <w:szCs w:val="18"/>
        </w:rPr>
        <w:t>780</w:t>
      </w:r>
      <w:r w:rsidRPr="00C34218">
        <w:rPr>
          <w:rFonts w:ascii="Georgia" w:hAnsi="Georgia" w:cs="Arial"/>
          <w:sz w:val="18"/>
          <w:szCs w:val="18"/>
        </w:rPr>
        <w:t xml:space="preserve"> (R$</w:t>
      </w:r>
      <w:r w:rsidR="005D22F6" w:rsidRPr="00C34218">
        <w:rPr>
          <w:rFonts w:ascii="Georgia" w:hAnsi="Georgia" w:cs="Arial"/>
          <w:sz w:val="18"/>
          <w:szCs w:val="18"/>
        </w:rPr>
        <w:t>40.104</w:t>
      </w:r>
      <w:r w:rsidR="00223174" w:rsidRPr="00C34218">
        <w:rPr>
          <w:rFonts w:ascii="Georgia" w:hAnsi="Georgia" w:cs="Arial"/>
          <w:sz w:val="18"/>
          <w:szCs w:val="18"/>
        </w:rPr>
        <w:t xml:space="preserve"> </w:t>
      </w:r>
      <w:r w:rsidRPr="00C34218">
        <w:rPr>
          <w:rFonts w:ascii="Georgia" w:hAnsi="Georgia" w:cs="Arial"/>
          <w:sz w:val="18"/>
          <w:szCs w:val="18"/>
        </w:rPr>
        <w:t>em 31 de dezembro de 202</w:t>
      </w:r>
      <w:r w:rsidR="005D22F6" w:rsidRPr="00C34218">
        <w:rPr>
          <w:rFonts w:ascii="Georgia" w:hAnsi="Georgia" w:cs="Arial"/>
          <w:sz w:val="18"/>
          <w:szCs w:val="18"/>
        </w:rPr>
        <w:t>4</w:t>
      </w:r>
      <w:r w:rsidRPr="00C34218">
        <w:rPr>
          <w:rFonts w:ascii="Georgia" w:hAnsi="Georgia" w:cs="Arial"/>
          <w:sz w:val="18"/>
          <w:szCs w:val="18"/>
        </w:rPr>
        <w:t>), decorre da obrigação de indenização pelo resgate de ações ocorrido na transformação da Codemig de sociedade de economia mista em empresa pública conforme definido na Assembleia Geral Extraordinária realizada em dezembro de 2010. Exist</w:t>
      </w:r>
      <w:r w:rsidR="00652268" w:rsidRPr="00C34218">
        <w:rPr>
          <w:rFonts w:ascii="Georgia" w:hAnsi="Georgia" w:cs="Arial"/>
          <w:sz w:val="18"/>
          <w:szCs w:val="18"/>
        </w:rPr>
        <w:t>e</w:t>
      </w:r>
      <w:r w:rsidRPr="00C34218">
        <w:rPr>
          <w:rFonts w:ascii="Georgia" w:hAnsi="Georgia" w:cs="Arial"/>
          <w:sz w:val="18"/>
          <w:szCs w:val="18"/>
        </w:rPr>
        <w:t xml:space="preserve"> um vínculo do pagamento da maior parte da indenização com a solução de uma disputa judicial, que identifica quem </w:t>
      </w:r>
      <w:r w:rsidR="00C720CE" w:rsidRPr="00C34218">
        <w:rPr>
          <w:rFonts w:ascii="Georgia" w:hAnsi="Georgia" w:cs="Arial"/>
          <w:sz w:val="18"/>
          <w:szCs w:val="18"/>
        </w:rPr>
        <w:t>é</w:t>
      </w:r>
      <w:r w:rsidRPr="00C34218">
        <w:rPr>
          <w:rFonts w:ascii="Georgia" w:hAnsi="Georgia" w:cs="Arial"/>
          <w:sz w:val="18"/>
          <w:szCs w:val="18"/>
        </w:rPr>
        <w:t xml:space="preserve"> o ex-acionista a ser indenizado pela Companhia</w:t>
      </w:r>
      <w:r w:rsidR="00E04445" w:rsidRPr="00C34218">
        <w:rPr>
          <w:rFonts w:ascii="Georgia" w:hAnsi="Georgia" w:cs="Arial"/>
          <w:sz w:val="18"/>
          <w:szCs w:val="18"/>
        </w:rPr>
        <w:t xml:space="preserve">. </w:t>
      </w:r>
      <w:r w:rsidRPr="00C34218">
        <w:rPr>
          <w:rFonts w:ascii="Georgia" w:hAnsi="Georgia" w:cs="Arial"/>
          <w:sz w:val="18"/>
          <w:szCs w:val="18"/>
        </w:rPr>
        <w:t xml:space="preserve">Em junho de 2023, foi determinado pelo juízo o pagamento dos valores das ações ao ex-acionista Solaris </w:t>
      </w:r>
      <w:proofErr w:type="spellStart"/>
      <w:r w:rsidRPr="00C34218">
        <w:rPr>
          <w:rFonts w:ascii="Georgia" w:hAnsi="Georgia" w:cs="Arial"/>
          <w:sz w:val="18"/>
          <w:szCs w:val="18"/>
        </w:rPr>
        <w:t>Company</w:t>
      </w:r>
      <w:proofErr w:type="spellEnd"/>
      <w:r w:rsidRPr="00C34218">
        <w:rPr>
          <w:rFonts w:ascii="Georgia" w:hAnsi="Georgia" w:cs="Arial"/>
          <w:sz w:val="18"/>
          <w:szCs w:val="18"/>
        </w:rPr>
        <w:t xml:space="preserve"> Ltda</w:t>
      </w:r>
      <w:r w:rsidR="0066527F" w:rsidRPr="00C34218">
        <w:rPr>
          <w:rFonts w:ascii="Georgia" w:hAnsi="Georgia" w:cs="Arial"/>
          <w:sz w:val="18"/>
          <w:szCs w:val="18"/>
        </w:rPr>
        <w:t>.</w:t>
      </w:r>
      <w:r w:rsidR="00D86A58" w:rsidRPr="00C34218">
        <w:rPr>
          <w:rFonts w:ascii="Georgia" w:hAnsi="Georgia" w:cs="Arial"/>
          <w:sz w:val="18"/>
          <w:szCs w:val="18"/>
        </w:rPr>
        <w:t>,</w:t>
      </w:r>
      <w:r w:rsidRPr="00C34218">
        <w:rPr>
          <w:rFonts w:ascii="Georgia" w:hAnsi="Georgia" w:cs="Arial"/>
          <w:sz w:val="18"/>
          <w:szCs w:val="18"/>
        </w:rPr>
        <w:t xml:space="preserve"> com correção</w:t>
      </w:r>
      <w:r w:rsidR="003076C2" w:rsidRPr="00C34218">
        <w:rPr>
          <w:rFonts w:ascii="Georgia" w:hAnsi="Georgia" w:cs="Arial"/>
          <w:sz w:val="18"/>
          <w:szCs w:val="18"/>
        </w:rPr>
        <w:t xml:space="preserve"> monetária</w:t>
      </w:r>
      <w:r w:rsidRPr="00C34218">
        <w:rPr>
          <w:rFonts w:ascii="Georgia" w:hAnsi="Georgia" w:cs="Arial"/>
          <w:sz w:val="18"/>
          <w:szCs w:val="18"/>
        </w:rPr>
        <w:t xml:space="preserve">. </w:t>
      </w:r>
      <w:r w:rsidR="00CD1EEE" w:rsidRPr="00C34218">
        <w:rPr>
          <w:rFonts w:ascii="Georgia" w:hAnsi="Georgia" w:cs="Arial"/>
          <w:sz w:val="18"/>
          <w:szCs w:val="18"/>
        </w:rPr>
        <w:t>Em setembro de 2025 foi certificado o trânsito em ju</w:t>
      </w:r>
      <w:r w:rsidR="00FB74D8" w:rsidRPr="00C34218">
        <w:rPr>
          <w:rFonts w:ascii="Georgia" w:hAnsi="Georgia" w:cs="Arial"/>
          <w:sz w:val="18"/>
          <w:szCs w:val="18"/>
        </w:rPr>
        <w:t>l</w:t>
      </w:r>
      <w:r w:rsidR="00CD1EEE" w:rsidRPr="00C34218">
        <w:rPr>
          <w:rFonts w:ascii="Georgia" w:hAnsi="Georgia" w:cs="Arial"/>
          <w:sz w:val="18"/>
          <w:szCs w:val="18"/>
        </w:rPr>
        <w:t>gado da decisão</w:t>
      </w:r>
      <w:r w:rsidR="003076C2" w:rsidRPr="00C34218">
        <w:rPr>
          <w:rFonts w:ascii="Georgia" w:hAnsi="Georgia" w:cs="Arial"/>
          <w:sz w:val="18"/>
          <w:szCs w:val="18"/>
        </w:rPr>
        <w:t xml:space="preserve">. </w:t>
      </w:r>
      <w:r w:rsidR="00CD1EEE" w:rsidRPr="00C34218">
        <w:rPr>
          <w:rFonts w:ascii="Georgia" w:hAnsi="Georgia" w:cs="Arial"/>
          <w:sz w:val="18"/>
          <w:szCs w:val="18"/>
        </w:rPr>
        <w:t>A Solaris apresentou pedido de cumprimento de sentença ainda pendente de encaminhamentos para julgamento</w:t>
      </w:r>
      <w:r w:rsidR="003076C2" w:rsidRPr="00C34218">
        <w:rPr>
          <w:rFonts w:ascii="Georgia" w:hAnsi="Georgia" w:cs="Arial"/>
          <w:sz w:val="18"/>
          <w:szCs w:val="18"/>
        </w:rPr>
        <w:t>. A Companhia pretende realizar o depósito em juízo do montante incontroverso, impugnando o cumprimento de sentença em relação à parcela que entende indevida</w:t>
      </w:r>
      <w:r w:rsidR="00CD1EEE" w:rsidRPr="00C34218">
        <w:rPr>
          <w:rFonts w:ascii="Georgia" w:hAnsi="Georgia" w:cs="Arial"/>
          <w:sz w:val="18"/>
          <w:szCs w:val="18"/>
        </w:rPr>
        <w:t>.</w:t>
      </w:r>
    </w:p>
    <w:bookmarkEnd w:id="26"/>
    <w:bookmarkEnd w:id="27"/>
    <w:p w14:paraId="2FB8571E" w14:textId="77777777" w:rsidR="002C53E5" w:rsidRPr="00C34218" w:rsidRDefault="002C53E5" w:rsidP="00843902">
      <w:pPr>
        <w:rPr>
          <w:rFonts w:ascii="Georgia" w:hAnsi="Georgia" w:cs="Arial"/>
          <w:sz w:val="18"/>
          <w:szCs w:val="18"/>
        </w:rPr>
      </w:pPr>
    </w:p>
    <w:p w14:paraId="0D14ADB8" w14:textId="637A28DC" w:rsidR="00ED4950" w:rsidRPr="00C34218" w:rsidRDefault="00ED4950" w:rsidP="00843902">
      <w:pPr>
        <w:rPr>
          <w:rFonts w:ascii="Georgia" w:hAnsi="Georgia" w:cs="Arial"/>
          <w:sz w:val="18"/>
          <w:szCs w:val="18"/>
        </w:rPr>
      </w:pPr>
      <w:r w:rsidRPr="00C34218">
        <w:rPr>
          <w:rFonts w:ascii="Georgia" w:hAnsi="Georgia" w:cs="Arial"/>
          <w:sz w:val="18"/>
          <w:szCs w:val="18"/>
        </w:rPr>
        <w:lastRenderedPageBreak/>
        <w:t>Já a contingência tributária</w:t>
      </w:r>
      <w:r w:rsidR="00980311" w:rsidRPr="00C34218">
        <w:rPr>
          <w:rFonts w:ascii="Georgia" w:hAnsi="Georgia" w:cs="Arial"/>
          <w:sz w:val="18"/>
          <w:szCs w:val="18"/>
        </w:rPr>
        <w:t>,</w:t>
      </w:r>
      <w:r w:rsidRPr="00C34218">
        <w:rPr>
          <w:rFonts w:ascii="Georgia" w:hAnsi="Georgia" w:cs="Arial"/>
          <w:sz w:val="18"/>
          <w:szCs w:val="18"/>
        </w:rPr>
        <w:t xml:space="preserve"> </w:t>
      </w:r>
      <w:r w:rsidR="00157984" w:rsidRPr="00C34218">
        <w:rPr>
          <w:rFonts w:ascii="Georgia" w:hAnsi="Georgia" w:cs="Arial"/>
          <w:sz w:val="18"/>
          <w:szCs w:val="18"/>
        </w:rPr>
        <w:t xml:space="preserve">a maior parte refere-se à provisão de tributo envolvendo ativo específico do Grupo. Em razão de impedimentos regulamentares, o Grupo não consegue liquidá-lo e, portanto, decidiu por provisionar tal tributo antes mesmo de ser cobrado pelas autoridades fiscais. </w:t>
      </w:r>
    </w:p>
    <w:p w14:paraId="6D5935F2" w14:textId="77777777" w:rsidR="00ED4950" w:rsidRPr="00C34218" w:rsidRDefault="00ED4950" w:rsidP="008218DE">
      <w:pPr>
        <w:ind w:left="567" w:hanging="567"/>
        <w:rPr>
          <w:rFonts w:ascii="Georgia" w:hAnsi="Georgia" w:cs="Arial"/>
          <w:sz w:val="18"/>
          <w:szCs w:val="18"/>
        </w:rPr>
      </w:pPr>
    </w:p>
    <w:p w14:paraId="1EDFDCC7" w14:textId="595F45BF" w:rsidR="00950D9B" w:rsidRPr="00C34218" w:rsidRDefault="00ED4950" w:rsidP="00843902">
      <w:pPr>
        <w:rPr>
          <w:rFonts w:ascii="Georgia-Italic" w:hAnsi="Georgia-Italic"/>
          <w:sz w:val="18"/>
          <w:szCs w:val="18"/>
        </w:rPr>
      </w:pPr>
      <w:r w:rsidRPr="00C34218">
        <w:rPr>
          <w:rFonts w:ascii="Georgia" w:hAnsi="Georgia" w:cs="Arial"/>
          <w:sz w:val="18"/>
          <w:szCs w:val="18"/>
        </w:rPr>
        <w:t xml:space="preserve">Exceto pelas provisões mencionadas acima, todos os processos envolvendo a Companhia até a data da cisão, 31 de janeiro de 2018, foram assumidos pela </w:t>
      </w:r>
      <w:proofErr w:type="spellStart"/>
      <w:r w:rsidRPr="00C34218">
        <w:rPr>
          <w:rFonts w:ascii="Georgia" w:hAnsi="Georgia" w:cs="Arial"/>
          <w:sz w:val="18"/>
          <w:szCs w:val="18"/>
        </w:rPr>
        <w:t>Codemge</w:t>
      </w:r>
      <w:proofErr w:type="spellEnd"/>
      <w:r w:rsidRPr="00C34218">
        <w:rPr>
          <w:rFonts w:ascii="Georgia" w:hAnsi="Georgia" w:cs="Arial"/>
          <w:sz w:val="18"/>
          <w:szCs w:val="18"/>
        </w:rPr>
        <w:t>, conforme Termo de Indenização e Outras Avenças assinado entre as partes.</w:t>
      </w:r>
    </w:p>
    <w:p w14:paraId="10DC9E30" w14:textId="77777777" w:rsidR="00013CBD" w:rsidRPr="00C34218" w:rsidRDefault="00013CBD" w:rsidP="00843902">
      <w:pPr>
        <w:rPr>
          <w:rFonts w:ascii="Georgia-Italic" w:hAnsi="Georgia-Italic"/>
          <w:sz w:val="18"/>
          <w:szCs w:val="18"/>
        </w:rPr>
      </w:pPr>
    </w:p>
    <w:p w14:paraId="54CA7A8D" w14:textId="577644B8" w:rsidR="002425A2" w:rsidRPr="00C34218" w:rsidRDefault="002425A2" w:rsidP="008218DE">
      <w:pPr>
        <w:ind w:left="567" w:hanging="567"/>
        <w:rPr>
          <w:rFonts w:ascii="Georgia-Italic" w:hAnsi="Georgia-Italic"/>
          <w:sz w:val="18"/>
          <w:szCs w:val="18"/>
        </w:rPr>
      </w:pPr>
      <w:r w:rsidRPr="00C34218">
        <w:rPr>
          <w:rFonts w:ascii="Georgia-Italic" w:hAnsi="Georgia-Italic"/>
          <w:sz w:val="18"/>
          <w:szCs w:val="18"/>
        </w:rPr>
        <w:t>Movimentação das provisões de contingências</w:t>
      </w:r>
      <w:r w:rsidR="00132334" w:rsidRPr="00C34218">
        <w:rPr>
          <w:rFonts w:ascii="Georgia-Italic" w:hAnsi="Georgia-Italic"/>
          <w:sz w:val="18"/>
          <w:szCs w:val="18"/>
        </w:rPr>
        <w:t xml:space="preserve"> </w:t>
      </w:r>
      <w:r w:rsidR="0021409F" w:rsidRPr="00C34218">
        <w:rPr>
          <w:rFonts w:ascii="Georgia" w:hAnsi="Georgia" w:cs="Arial"/>
          <w:bCs/>
          <w:sz w:val="18"/>
          <w:szCs w:val="18"/>
        </w:rPr>
        <w:t>no</w:t>
      </w:r>
      <w:r w:rsidR="00BF1C2C" w:rsidRPr="00C34218">
        <w:rPr>
          <w:rFonts w:ascii="Georgia" w:hAnsi="Georgia" w:cs="Arial"/>
          <w:bCs/>
          <w:sz w:val="18"/>
          <w:szCs w:val="18"/>
        </w:rPr>
        <w:t>s</w:t>
      </w:r>
      <w:r w:rsidR="0021409F" w:rsidRPr="00C34218">
        <w:rPr>
          <w:rFonts w:ascii="Georgia" w:hAnsi="Georgia" w:cs="Arial"/>
          <w:bCs/>
          <w:sz w:val="18"/>
          <w:szCs w:val="18"/>
        </w:rPr>
        <w:t xml:space="preserve"> exercício</w:t>
      </w:r>
      <w:r w:rsidR="00BF1C2C" w:rsidRPr="00C34218">
        <w:rPr>
          <w:rFonts w:ascii="Georgia" w:hAnsi="Georgia" w:cs="Arial"/>
          <w:bCs/>
          <w:sz w:val="18"/>
          <w:szCs w:val="18"/>
        </w:rPr>
        <w:t>s</w:t>
      </w:r>
      <w:r w:rsidR="0021409F" w:rsidRPr="00C34218">
        <w:rPr>
          <w:rFonts w:ascii="Georgia" w:hAnsi="Georgia" w:cs="Arial"/>
          <w:bCs/>
          <w:sz w:val="18"/>
          <w:szCs w:val="18"/>
        </w:rPr>
        <w:t xml:space="preserve"> findo</w:t>
      </w:r>
      <w:r w:rsidR="00BF1C2C" w:rsidRPr="00C34218">
        <w:rPr>
          <w:rFonts w:ascii="Georgia" w:hAnsi="Georgia" w:cs="Arial"/>
          <w:bCs/>
          <w:sz w:val="18"/>
          <w:szCs w:val="18"/>
        </w:rPr>
        <w:t>s</w:t>
      </w:r>
      <w:r w:rsidR="0021409F" w:rsidRPr="00C34218">
        <w:rPr>
          <w:rFonts w:ascii="Georgia" w:hAnsi="Georgia" w:cs="Arial"/>
          <w:bCs/>
          <w:sz w:val="18"/>
          <w:szCs w:val="18"/>
        </w:rPr>
        <w:t xml:space="preserve"> </w:t>
      </w:r>
      <w:r w:rsidR="00132334" w:rsidRPr="00C34218">
        <w:rPr>
          <w:rFonts w:ascii="Georgia-Italic" w:hAnsi="Georgia-Italic"/>
          <w:sz w:val="18"/>
          <w:szCs w:val="18"/>
        </w:rPr>
        <w:t xml:space="preserve">em </w:t>
      </w:r>
      <w:r w:rsidR="00C7012C" w:rsidRPr="00C34218">
        <w:rPr>
          <w:rFonts w:ascii="Georgia-Italic" w:hAnsi="Georgia-Italic"/>
          <w:sz w:val="18"/>
          <w:szCs w:val="18"/>
        </w:rPr>
        <w:t>3</w:t>
      </w:r>
      <w:r w:rsidR="00213E0A" w:rsidRPr="00C34218">
        <w:rPr>
          <w:rFonts w:ascii="Georgia-Italic" w:hAnsi="Georgia-Italic"/>
          <w:sz w:val="18"/>
          <w:szCs w:val="18"/>
        </w:rPr>
        <w:t>1</w:t>
      </w:r>
      <w:r w:rsidR="00C7012C" w:rsidRPr="00C34218">
        <w:rPr>
          <w:rFonts w:ascii="Georgia-Italic" w:hAnsi="Georgia-Italic"/>
          <w:sz w:val="18"/>
          <w:szCs w:val="18"/>
        </w:rPr>
        <w:t xml:space="preserve"> de </w:t>
      </w:r>
      <w:r w:rsidR="00213E0A" w:rsidRPr="00C34218">
        <w:rPr>
          <w:rFonts w:ascii="Georgia-Italic" w:hAnsi="Georgia-Italic"/>
          <w:sz w:val="18"/>
          <w:szCs w:val="18"/>
        </w:rPr>
        <w:t>dez</w:t>
      </w:r>
      <w:r w:rsidR="004A0613" w:rsidRPr="00C34218">
        <w:rPr>
          <w:rFonts w:ascii="Georgia-Italic" w:hAnsi="Georgia-Italic"/>
          <w:sz w:val="18"/>
          <w:szCs w:val="18"/>
        </w:rPr>
        <w:t>embro</w:t>
      </w:r>
      <w:r w:rsidR="00132334" w:rsidRPr="00C34218">
        <w:rPr>
          <w:rFonts w:ascii="Georgia-Italic" w:hAnsi="Georgia-Italic"/>
          <w:sz w:val="18"/>
          <w:szCs w:val="18"/>
        </w:rPr>
        <w:t xml:space="preserve"> de 202</w:t>
      </w:r>
      <w:r w:rsidR="005D22F6" w:rsidRPr="00C34218">
        <w:rPr>
          <w:rFonts w:ascii="Georgia-Italic" w:hAnsi="Georgia-Italic"/>
          <w:sz w:val="18"/>
          <w:szCs w:val="18"/>
        </w:rPr>
        <w:t>5</w:t>
      </w:r>
      <w:r w:rsidR="00DA7E6B" w:rsidRPr="00C34218">
        <w:rPr>
          <w:rFonts w:ascii="Georgia-Italic" w:hAnsi="Georgia-Italic"/>
          <w:sz w:val="18"/>
          <w:szCs w:val="18"/>
        </w:rPr>
        <w:t xml:space="preserve"> e 202</w:t>
      </w:r>
      <w:r w:rsidR="005D22F6" w:rsidRPr="00C34218">
        <w:rPr>
          <w:rFonts w:ascii="Georgia-Italic" w:hAnsi="Georgia-Italic"/>
          <w:sz w:val="18"/>
          <w:szCs w:val="18"/>
        </w:rPr>
        <w:t>4</w:t>
      </w:r>
      <w:r w:rsidRPr="00C34218">
        <w:rPr>
          <w:rFonts w:ascii="Georgia-Italic" w:hAnsi="Georgia-Italic"/>
          <w:sz w:val="18"/>
          <w:szCs w:val="18"/>
        </w:rPr>
        <w:t xml:space="preserve">: </w:t>
      </w:r>
    </w:p>
    <w:p w14:paraId="56E8FD83" w14:textId="20FD1399" w:rsidR="005A501B" w:rsidRPr="00C34218" w:rsidRDefault="005A501B">
      <w:pPr>
        <w:rPr>
          <w:rFonts w:ascii="Georgia" w:hAnsi="Georgia" w:cs="Arial"/>
        </w:rPr>
      </w:pPr>
    </w:p>
    <w:tbl>
      <w:tblPr>
        <w:tblW w:w="4986" w:type="pct"/>
        <w:tblLayout w:type="fixed"/>
        <w:tblCellMar>
          <w:left w:w="70" w:type="dxa"/>
          <w:right w:w="70" w:type="dxa"/>
        </w:tblCellMar>
        <w:tblLook w:val="04A0" w:firstRow="1" w:lastRow="0" w:firstColumn="1" w:lastColumn="0" w:noHBand="0" w:noVBand="1"/>
      </w:tblPr>
      <w:tblGrid>
        <w:gridCol w:w="3262"/>
        <w:gridCol w:w="990"/>
        <w:gridCol w:w="162"/>
        <w:gridCol w:w="995"/>
        <w:gridCol w:w="160"/>
        <w:gridCol w:w="1052"/>
        <w:gridCol w:w="160"/>
        <w:gridCol w:w="1196"/>
        <w:gridCol w:w="160"/>
        <w:gridCol w:w="1074"/>
      </w:tblGrid>
      <w:tr w:rsidR="00843902" w:rsidRPr="00C34218" w14:paraId="3FE02D77" w14:textId="77777777" w:rsidTr="00052A90">
        <w:trPr>
          <w:trHeight w:val="170"/>
        </w:trPr>
        <w:tc>
          <w:tcPr>
            <w:tcW w:w="1770" w:type="pct"/>
            <w:tcBorders>
              <w:top w:val="nil"/>
              <w:left w:val="nil"/>
              <w:bottom w:val="nil"/>
              <w:right w:val="nil"/>
            </w:tcBorders>
            <w:noWrap/>
            <w:vAlign w:val="center"/>
            <w:hideMark/>
          </w:tcPr>
          <w:p w14:paraId="036F0059" w14:textId="77777777" w:rsidR="00FD7363" w:rsidRPr="00C34218" w:rsidRDefault="00FD7363" w:rsidP="00FD7363">
            <w:pPr>
              <w:rPr>
                <w:sz w:val="16"/>
                <w:szCs w:val="16"/>
              </w:rPr>
            </w:pPr>
          </w:p>
        </w:tc>
        <w:tc>
          <w:tcPr>
            <w:tcW w:w="537" w:type="pct"/>
            <w:tcBorders>
              <w:top w:val="nil"/>
              <w:left w:val="nil"/>
              <w:bottom w:val="single" w:sz="4" w:space="0" w:color="auto"/>
              <w:right w:val="nil"/>
            </w:tcBorders>
            <w:noWrap/>
            <w:vAlign w:val="bottom"/>
            <w:hideMark/>
          </w:tcPr>
          <w:p w14:paraId="546D19FE" w14:textId="77777777" w:rsidR="00FD7363" w:rsidRPr="00C34218" w:rsidRDefault="00FD7363" w:rsidP="00FD7363">
            <w:pPr>
              <w:jc w:val="right"/>
              <w:rPr>
                <w:rFonts w:ascii="Georgia" w:hAnsi="Georgia" w:cs="Calibri"/>
                <w:b/>
                <w:bCs/>
                <w:color w:val="000000"/>
                <w:sz w:val="16"/>
                <w:szCs w:val="16"/>
              </w:rPr>
            </w:pPr>
            <w:r w:rsidRPr="00C34218">
              <w:rPr>
                <w:rFonts w:ascii="Georgia" w:hAnsi="Georgia" w:cs="Calibri"/>
                <w:b/>
                <w:bCs/>
                <w:color w:val="000000"/>
                <w:sz w:val="16"/>
                <w:szCs w:val="16"/>
              </w:rPr>
              <w:t>2024</w:t>
            </w:r>
          </w:p>
        </w:tc>
        <w:tc>
          <w:tcPr>
            <w:tcW w:w="88" w:type="pct"/>
            <w:tcBorders>
              <w:top w:val="nil"/>
              <w:left w:val="nil"/>
              <w:bottom w:val="nil"/>
              <w:right w:val="nil"/>
            </w:tcBorders>
            <w:vAlign w:val="bottom"/>
            <w:hideMark/>
          </w:tcPr>
          <w:p w14:paraId="788AFFEF" w14:textId="77777777" w:rsidR="00FD7363" w:rsidRPr="00C34218" w:rsidRDefault="00FD7363" w:rsidP="00FD7363">
            <w:pPr>
              <w:jc w:val="right"/>
              <w:rPr>
                <w:rFonts w:ascii="Georgia" w:hAnsi="Georgia" w:cs="Calibri"/>
                <w:b/>
                <w:bCs/>
                <w:color w:val="000000"/>
                <w:sz w:val="16"/>
                <w:szCs w:val="16"/>
              </w:rPr>
            </w:pPr>
          </w:p>
        </w:tc>
        <w:tc>
          <w:tcPr>
            <w:tcW w:w="540" w:type="pct"/>
            <w:tcBorders>
              <w:top w:val="nil"/>
              <w:left w:val="nil"/>
              <w:bottom w:val="single" w:sz="4" w:space="0" w:color="auto"/>
              <w:right w:val="nil"/>
            </w:tcBorders>
            <w:noWrap/>
            <w:vAlign w:val="bottom"/>
            <w:hideMark/>
          </w:tcPr>
          <w:p w14:paraId="07896BCA" w14:textId="77777777" w:rsidR="00FD7363" w:rsidRPr="00C34218" w:rsidRDefault="00FD7363" w:rsidP="00FD7363">
            <w:pPr>
              <w:jc w:val="right"/>
              <w:rPr>
                <w:rFonts w:ascii="Georgia" w:hAnsi="Georgia" w:cs="Calibri"/>
                <w:b/>
                <w:bCs/>
                <w:color w:val="000000"/>
                <w:sz w:val="16"/>
                <w:szCs w:val="16"/>
              </w:rPr>
            </w:pPr>
            <w:r w:rsidRPr="00C34218">
              <w:rPr>
                <w:rFonts w:ascii="Georgia" w:hAnsi="Georgia" w:cs="Calibri"/>
                <w:b/>
                <w:bCs/>
                <w:color w:val="000000"/>
                <w:sz w:val="16"/>
                <w:szCs w:val="16"/>
              </w:rPr>
              <w:t>Adições</w:t>
            </w:r>
          </w:p>
        </w:tc>
        <w:tc>
          <w:tcPr>
            <w:tcW w:w="87" w:type="pct"/>
            <w:tcBorders>
              <w:top w:val="nil"/>
              <w:left w:val="nil"/>
              <w:bottom w:val="nil"/>
              <w:right w:val="nil"/>
            </w:tcBorders>
            <w:vAlign w:val="bottom"/>
            <w:hideMark/>
          </w:tcPr>
          <w:p w14:paraId="3DF8D084" w14:textId="77777777" w:rsidR="00FD7363" w:rsidRPr="00C34218" w:rsidRDefault="00FD7363" w:rsidP="00FD7363">
            <w:pPr>
              <w:jc w:val="right"/>
              <w:rPr>
                <w:rFonts w:ascii="Georgia" w:hAnsi="Georgia" w:cs="Calibri"/>
                <w:b/>
                <w:bCs/>
                <w:color w:val="000000"/>
                <w:sz w:val="16"/>
                <w:szCs w:val="16"/>
              </w:rPr>
            </w:pPr>
          </w:p>
        </w:tc>
        <w:tc>
          <w:tcPr>
            <w:tcW w:w="571" w:type="pct"/>
            <w:tcBorders>
              <w:top w:val="nil"/>
              <w:left w:val="nil"/>
              <w:bottom w:val="single" w:sz="4" w:space="0" w:color="auto"/>
              <w:right w:val="nil"/>
            </w:tcBorders>
            <w:noWrap/>
            <w:vAlign w:val="bottom"/>
            <w:hideMark/>
          </w:tcPr>
          <w:p w14:paraId="0D643145" w14:textId="77777777" w:rsidR="00FD7363" w:rsidRPr="00C34218" w:rsidRDefault="00FD7363" w:rsidP="00FD7363">
            <w:pPr>
              <w:jc w:val="right"/>
              <w:rPr>
                <w:rFonts w:ascii="Georgia" w:hAnsi="Georgia" w:cs="Calibri"/>
                <w:b/>
                <w:bCs/>
                <w:color w:val="000000"/>
                <w:sz w:val="16"/>
                <w:szCs w:val="16"/>
              </w:rPr>
            </w:pPr>
            <w:r w:rsidRPr="00C34218">
              <w:rPr>
                <w:rFonts w:ascii="Georgia" w:hAnsi="Georgia" w:cs="Calibri"/>
                <w:b/>
                <w:bCs/>
                <w:color w:val="000000"/>
                <w:sz w:val="16"/>
                <w:szCs w:val="16"/>
              </w:rPr>
              <w:t>Reversões</w:t>
            </w:r>
          </w:p>
        </w:tc>
        <w:tc>
          <w:tcPr>
            <w:tcW w:w="87" w:type="pct"/>
            <w:tcBorders>
              <w:top w:val="nil"/>
              <w:left w:val="nil"/>
              <w:bottom w:val="nil"/>
              <w:right w:val="nil"/>
            </w:tcBorders>
            <w:vAlign w:val="bottom"/>
            <w:hideMark/>
          </w:tcPr>
          <w:p w14:paraId="57C2EB52" w14:textId="77777777" w:rsidR="00FD7363" w:rsidRPr="00C34218" w:rsidRDefault="00FD7363" w:rsidP="00FD7363">
            <w:pPr>
              <w:jc w:val="right"/>
              <w:rPr>
                <w:rFonts w:ascii="Georgia" w:hAnsi="Georgia" w:cs="Calibri"/>
                <w:b/>
                <w:bCs/>
                <w:color w:val="000000"/>
                <w:sz w:val="16"/>
                <w:szCs w:val="16"/>
              </w:rPr>
            </w:pPr>
          </w:p>
        </w:tc>
        <w:tc>
          <w:tcPr>
            <w:tcW w:w="649" w:type="pct"/>
            <w:tcBorders>
              <w:top w:val="nil"/>
              <w:left w:val="nil"/>
              <w:bottom w:val="single" w:sz="4" w:space="0" w:color="auto"/>
              <w:right w:val="nil"/>
            </w:tcBorders>
            <w:vAlign w:val="bottom"/>
            <w:hideMark/>
          </w:tcPr>
          <w:p w14:paraId="6BCA9F06" w14:textId="77777777" w:rsidR="00FD7363" w:rsidRPr="00C34218" w:rsidRDefault="00FD7363" w:rsidP="00FD7363">
            <w:pPr>
              <w:jc w:val="right"/>
              <w:rPr>
                <w:rFonts w:ascii="Georgia" w:hAnsi="Georgia" w:cs="Calibri"/>
                <w:b/>
                <w:bCs/>
                <w:color w:val="000000"/>
                <w:sz w:val="16"/>
                <w:szCs w:val="16"/>
              </w:rPr>
            </w:pPr>
            <w:r w:rsidRPr="00C34218">
              <w:rPr>
                <w:rFonts w:ascii="Georgia" w:hAnsi="Georgia" w:cs="Calibri"/>
                <w:b/>
                <w:bCs/>
                <w:color w:val="000000"/>
                <w:sz w:val="16"/>
                <w:szCs w:val="16"/>
              </w:rPr>
              <w:t>Atualização Monetária</w:t>
            </w:r>
          </w:p>
        </w:tc>
        <w:tc>
          <w:tcPr>
            <w:tcW w:w="87" w:type="pct"/>
            <w:tcBorders>
              <w:top w:val="nil"/>
              <w:left w:val="nil"/>
              <w:bottom w:val="nil"/>
              <w:right w:val="nil"/>
            </w:tcBorders>
            <w:vAlign w:val="bottom"/>
            <w:hideMark/>
          </w:tcPr>
          <w:p w14:paraId="57439B25" w14:textId="77777777" w:rsidR="00FD7363" w:rsidRPr="00C34218" w:rsidRDefault="00FD7363" w:rsidP="00FD7363">
            <w:pPr>
              <w:jc w:val="right"/>
              <w:rPr>
                <w:rFonts w:ascii="Georgia" w:hAnsi="Georgia" w:cs="Calibri"/>
                <w:b/>
                <w:bCs/>
                <w:color w:val="000000"/>
                <w:sz w:val="16"/>
                <w:szCs w:val="16"/>
              </w:rPr>
            </w:pPr>
          </w:p>
        </w:tc>
        <w:tc>
          <w:tcPr>
            <w:tcW w:w="583" w:type="pct"/>
            <w:tcBorders>
              <w:top w:val="nil"/>
              <w:left w:val="nil"/>
              <w:bottom w:val="single" w:sz="4" w:space="0" w:color="auto"/>
              <w:right w:val="nil"/>
            </w:tcBorders>
            <w:noWrap/>
            <w:vAlign w:val="bottom"/>
            <w:hideMark/>
          </w:tcPr>
          <w:p w14:paraId="57A3BEEB" w14:textId="77777777" w:rsidR="00FD7363" w:rsidRPr="00C34218" w:rsidRDefault="00FD7363" w:rsidP="00FD7363">
            <w:pPr>
              <w:jc w:val="right"/>
              <w:rPr>
                <w:rFonts w:ascii="Georgia" w:hAnsi="Georgia" w:cs="Calibri"/>
                <w:b/>
                <w:bCs/>
                <w:color w:val="000000"/>
                <w:sz w:val="16"/>
                <w:szCs w:val="16"/>
              </w:rPr>
            </w:pPr>
            <w:r w:rsidRPr="00C34218">
              <w:rPr>
                <w:rFonts w:ascii="Georgia" w:hAnsi="Georgia" w:cs="Calibri"/>
                <w:b/>
                <w:bCs/>
                <w:color w:val="000000"/>
                <w:sz w:val="16"/>
                <w:szCs w:val="16"/>
              </w:rPr>
              <w:t>2025</w:t>
            </w:r>
          </w:p>
        </w:tc>
      </w:tr>
      <w:tr w:rsidR="00843902" w:rsidRPr="00C34218" w14:paraId="3FBD6789" w14:textId="77777777" w:rsidTr="00052A90">
        <w:trPr>
          <w:trHeight w:val="170"/>
        </w:trPr>
        <w:tc>
          <w:tcPr>
            <w:tcW w:w="1770" w:type="pct"/>
            <w:tcBorders>
              <w:top w:val="nil"/>
              <w:left w:val="nil"/>
              <w:bottom w:val="nil"/>
              <w:right w:val="nil"/>
            </w:tcBorders>
            <w:noWrap/>
            <w:vAlign w:val="center"/>
            <w:hideMark/>
          </w:tcPr>
          <w:p w14:paraId="163CFDE2" w14:textId="77777777" w:rsidR="00FD7363" w:rsidRPr="00C34218" w:rsidRDefault="00FD7363" w:rsidP="00FD7363">
            <w:pPr>
              <w:jc w:val="right"/>
              <w:rPr>
                <w:rFonts w:ascii="Georgia" w:hAnsi="Georgia" w:cs="Calibri"/>
                <w:b/>
                <w:bCs/>
                <w:color w:val="000000"/>
                <w:sz w:val="16"/>
                <w:szCs w:val="16"/>
              </w:rPr>
            </w:pPr>
          </w:p>
        </w:tc>
        <w:tc>
          <w:tcPr>
            <w:tcW w:w="537" w:type="pct"/>
            <w:tcBorders>
              <w:top w:val="single" w:sz="4" w:space="0" w:color="auto"/>
              <w:left w:val="nil"/>
              <w:bottom w:val="nil"/>
              <w:right w:val="nil"/>
            </w:tcBorders>
            <w:hideMark/>
          </w:tcPr>
          <w:p w14:paraId="3CE47DCD" w14:textId="77777777" w:rsidR="00FD7363" w:rsidRPr="00C34218" w:rsidRDefault="00FD7363" w:rsidP="00FD7363">
            <w:pPr>
              <w:rPr>
                <w:sz w:val="16"/>
                <w:szCs w:val="16"/>
              </w:rPr>
            </w:pPr>
          </w:p>
        </w:tc>
        <w:tc>
          <w:tcPr>
            <w:tcW w:w="88" w:type="pct"/>
            <w:tcBorders>
              <w:top w:val="nil"/>
              <w:left w:val="nil"/>
              <w:bottom w:val="nil"/>
              <w:right w:val="nil"/>
            </w:tcBorders>
            <w:hideMark/>
          </w:tcPr>
          <w:p w14:paraId="24BAEBE1" w14:textId="77777777" w:rsidR="00FD7363" w:rsidRPr="00C34218" w:rsidRDefault="00FD7363" w:rsidP="00FD7363">
            <w:pPr>
              <w:rPr>
                <w:sz w:val="16"/>
                <w:szCs w:val="16"/>
              </w:rPr>
            </w:pPr>
          </w:p>
        </w:tc>
        <w:tc>
          <w:tcPr>
            <w:tcW w:w="540" w:type="pct"/>
            <w:tcBorders>
              <w:top w:val="single" w:sz="4" w:space="0" w:color="auto"/>
              <w:left w:val="nil"/>
              <w:bottom w:val="nil"/>
              <w:right w:val="nil"/>
            </w:tcBorders>
            <w:hideMark/>
          </w:tcPr>
          <w:p w14:paraId="31F7D860" w14:textId="77777777" w:rsidR="00FD7363" w:rsidRPr="00C34218" w:rsidRDefault="00FD7363" w:rsidP="00FD7363">
            <w:pPr>
              <w:rPr>
                <w:sz w:val="16"/>
                <w:szCs w:val="16"/>
              </w:rPr>
            </w:pPr>
          </w:p>
        </w:tc>
        <w:tc>
          <w:tcPr>
            <w:tcW w:w="87" w:type="pct"/>
            <w:tcBorders>
              <w:top w:val="nil"/>
              <w:left w:val="nil"/>
              <w:bottom w:val="nil"/>
              <w:right w:val="nil"/>
            </w:tcBorders>
            <w:hideMark/>
          </w:tcPr>
          <w:p w14:paraId="0C34B937" w14:textId="77777777" w:rsidR="00FD7363" w:rsidRPr="00C34218" w:rsidRDefault="00FD7363" w:rsidP="00FD7363">
            <w:pPr>
              <w:rPr>
                <w:sz w:val="16"/>
                <w:szCs w:val="16"/>
              </w:rPr>
            </w:pPr>
          </w:p>
        </w:tc>
        <w:tc>
          <w:tcPr>
            <w:tcW w:w="571" w:type="pct"/>
            <w:tcBorders>
              <w:top w:val="single" w:sz="4" w:space="0" w:color="auto"/>
              <w:left w:val="nil"/>
              <w:bottom w:val="nil"/>
              <w:right w:val="nil"/>
            </w:tcBorders>
            <w:hideMark/>
          </w:tcPr>
          <w:p w14:paraId="5DB21A64" w14:textId="77777777" w:rsidR="00FD7363" w:rsidRPr="00C34218" w:rsidRDefault="00FD7363" w:rsidP="00FD7363">
            <w:pPr>
              <w:rPr>
                <w:sz w:val="16"/>
                <w:szCs w:val="16"/>
              </w:rPr>
            </w:pPr>
          </w:p>
        </w:tc>
        <w:tc>
          <w:tcPr>
            <w:tcW w:w="87" w:type="pct"/>
            <w:tcBorders>
              <w:top w:val="nil"/>
              <w:left w:val="nil"/>
              <w:bottom w:val="nil"/>
              <w:right w:val="nil"/>
            </w:tcBorders>
            <w:hideMark/>
          </w:tcPr>
          <w:p w14:paraId="14AB5D00" w14:textId="77777777" w:rsidR="00FD7363" w:rsidRPr="00C34218" w:rsidRDefault="00FD7363" w:rsidP="00FD7363">
            <w:pPr>
              <w:rPr>
                <w:sz w:val="16"/>
                <w:szCs w:val="16"/>
              </w:rPr>
            </w:pPr>
          </w:p>
        </w:tc>
        <w:tc>
          <w:tcPr>
            <w:tcW w:w="649" w:type="pct"/>
            <w:tcBorders>
              <w:top w:val="single" w:sz="4" w:space="0" w:color="auto"/>
              <w:left w:val="nil"/>
              <w:bottom w:val="nil"/>
              <w:right w:val="nil"/>
            </w:tcBorders>
            <w:hideMark/>
          </w:tcPr>
          <w:p w14:paraId="0D1B8758" w14:textId="77777777" w:rsidR="00FD7363" w:rsidRPr="00C34218" w:rsidRDefault="00FD7363" w:rsidP="00FD7363">
            <w:pPr>
              <w:rPr>
                <w:sz w:val="16"/>
                <w:szCs w:val="16"/>
              </w:rPr>
            </w:pPr>
          </w:p>
        </w:tc>
        <w:tc>
          <w:tcPr>
            <w:tcW w:w="87" w:type="pct"/>
            <w:tcBorders>
              <w:top w:val="nil"/>
              <w:left w:val="nil"/>
              <w:bottom w:val="nil"/>
              <w:right w:val="nil"/>
            </w:tcBorders>
            <w:hideMark/>
          </w:tcPr>
          <w:p w14:paraId="7423F33D" w14:textId="77777777" w:rsidR="00FD7363" w:rsidRPr="00C34218" w:rsidRDefault="00FD7363" w:rsidP="00FD7363">
            <w:pPr>
              <w:rPr>
                <w:sz w:val="16"/>
                <w:szCs w:val="16"/>
              </w:rPr>
            </w:pPr>
          </w:p>
        </w:tc>
        <w:tc>
          <w:tcPr>
            <w:tcW w:w="583" w:type="pct"/>
            <w:tcBorders>
              <w:top w:val="single" w:sz="4" w:space="0" w:color="auto"/>
              <w:left w:val="nil"/>
              <w:bottom w:val="nil"/>
              <w:right w:val="nil"/>
            </w:tcBorders>
            <w:hideMark/>
          </w:tcPr>
          <w:p w14:paraId="223754D0" w14:textId="77777777" w:rsidR="00FD7363" w:rsidRPr="00C34218" w:rsidRDefault="00FD7363" w:rsidP="00FD7363">
            <w:pPr>
              <w:rPr>
                <w:sz w:val="16"/>
                <w:szCs w:val="16"/>
              </w:rPr>
            </w:pPr>
          </w:p>
        </w:tc>
      </w:tr>
      <w:tr w:rsidR="00843902" w:rsidRPr="00C34218" w14:paraId="0AE550E9" w14:textId="77777777" w:rsidTr="008218DE">
        <w:trPr>
          <w:trHeight w:val="170"/>
        </w:trPr>
        <w:tc>
          <w:tcPr>
            <w:tcW w:w="1770" w:type="pct"/>
            <w:tcBorders>
              <w:top w:val="nil"/>
              <w:left w:val="nil"/>
              <w:bottom w:val="nil"/>
              <w:right w:val="nil"/>
            </w:tcBorders>
            <w:noWrap/>
            <w:vAlign w:val="center"/>
            <w:hideMark/>
          </w:tcPr>
          <w:p w14:paraId="6039C08B" w14:textId="77777777" w:rsidR="00FD7363" w:rsidRPr="00C34218" w:rsidRDefault="00FD7363" w:rsidP="00FD7363">
            <w:pPr>
              <w:rPr>
                <w:rFonts w:ascii="Georgia" w:hAnsi="Georgia" w:cs="Calibri"/>
                <w:color w:val="000000"/>
                <w:sz w:val="16"/>
                <w:szCs w:val="16"/>
              </w:rPr>
            </w:pPr>
            <w:r w:rsidRPr="00C34218">
              <w:rPr>
                <w:rFonts w:ascii="Georgia" w:hAnsi="Georgia" w:cs="Calibri"/>
                <w:color w:val="000000"/>
                <w:sz w:val="16"/>
                <w:szCs w:val="16"/>
              </w:rPr>
              <w:t>Contingências cíveis</w:t>
            </w:r>
          </w:p>
        </w:tc>
        <w:tc>
          <w:tcPr>
            <w:tcW w:w="537" w:type="pct"/>
            <w:tcBorders>
              <w:top w:val="nil"/>
              <w:left w:val="nil"/>
              <w:bottom w:val="nil"/>
              <w:right w:val="nil"/>
            </w:tcBorders>
            <w:vAlign w:val="center"/>
            <w:hideMark/>
          </w:tcPr>
          <w:p w14:paraId="229C832B" w14:textId="63E44454" w:rsidR="00FD7363" w:rsidRPr="00C34218" w:rsidRDefault="00FD7363" w:rsidP="00FD7363">
            <w:pPr>
              <w:jc w:val="right"/>
              <w:rPr>
                <w:rFonts w:ascii="Georgia" w:hAnsi="Georgia" w:cs="Calibri"/>
                <w:color w:val="000000"/>
                <w:sz w:val="16"/>
                <w:szCs w:val="16"/>
              </w:rPr>
            </w:pPr>
            <w:r w:rsidRPr="00C34218">
              <w:rPr>
                <w:rFonts w:ascii="Georgia" w:hAnsi="Georgia" w:cs="Calibri"/>
                <w:color w:val="000000"/>
                <w:sz w:val="16"/>
                <w:szCs w:val="16"/>
              </w:rPr>
              <w:t>40.104</w:t>
            </w:r>
          </w:p>
        </w:tc>
        <w:tc>
          <w:tcPr>
            <w:tcW w:w="88" w:type="pct"/>
            <w:tcBorders>
              <w:top w:val="nil"/>
              <w:left w:val="nil"/>
              <w:bottom w:val="nil"/>
              <w:right w:val="nil"/>
            </w:tcBorders>
            <w:hideMark/>
          </w:tcPr>
          <w:p w14:paraId="6960C6F6" w14:textId="77777777" w:rsidR="00FD7363" w:rsidRPr="00C34218" w:rsidRDefault="00FD7363" w:rsidP="00FD7363">
            <w:pPr>
              <w:jc w:val="right"/>
              <w:rPr>
                <w:rFonts w:ascii="Georgia" w:hAnsi="Georgia" w:cs="Calibri"/>
                <w:color w:val="000000"/>
                <w:sz w:val="16"/>
                <w:szCs w:val="16"/>
              </w:rPr>
            </w:pPr>
          </w:p>
        </w:tc>
        <w:tc>
          <w:tcPr>
            <w:tcW w:w="540" w:type="pct"/>
            <w:tcBorders>
              <w:top w:val="nil"/>
              <w:left w:val="nil"/>
              <w:bottom w:val="nil"/>
              <w:right w:val="nil"/>
            </w:tcBorders>
            <w:vAlign w:val="center"/>
            <w:hideMark/>
          </w:tcPr>
          <w:p w14:paraId="40BDAA00" w14:textId="23CC6BBE" w:rsidR="00FD7363" w:rsidRPr="00C34218" w:rsidRDefault="00FD7363" w:rsidP="00FD7363">
            <w:pPr>
              <w:jc w:val="right"/>
              <w:rPr>
                <w:rFonts w:ascii="Georgia" w:hAnsi="Georgia" w:cs="Calibri"/>
                <w:color w:val="000000"/>
                <w:sz w:val="16"/>
                <w:szCs w:val="16"/>
              </w:rPr>
            </w:pPr>
            <w:r w:rsidRPr="00C34218">
              <w:rPr>
                <w:rFonts w:ascii="Georgia" w:hAnsi="Georgia" w:cs="Calibri"/>
                <w:color w:val="000000"/>
                <w:sz w:val="16"/>
                <w:szCs w:val="16"/>
              </w:rPr>
              <w:t>-</w:t>
            </w:r>
          </w:p>
        </w:tc>
        <w:tc>
          <w:tcPr>
            <w:tcW w:w="87" w:type="pct"/>
            <w:tcBorders>
              <w:top w:val="nil"/>
              <w:left w:val="nil"/>
              <w:bottom w:val="nil"/>
              <w:right w:val="nil"/>
            </w:tcBorders>
            <w:hideMark/>
          </w:tcPr>
          <w:p w14:paraId="472FABA6" w14:textId="77777777" w:rsidR="00FD7363" w:rsidRPr="00C34218" w:rsidRDefault="00FD7363" w:rsidP="00FD7363">
            <w:pPr>
              <w:jc w:val="right"/>
              <w:rPr>
                <w:rFonts w:ascii="Georgia" w:hAnsi="Georgia" w:cs="Calibri"/>
                <w:color w:val="000000"/>
                <w:sz w:val="16"/>
                <w:szCs w:val="16"/>
              </w:rPr>
            </w:pPr>
          </w:p>
        </w:tc>
        <w:tc>
          <w:tcPr>
            <w:tcW w:w="571" w:type="pct"/>
            <w:tcBorders>
              <w:top w:val="nil"/>
              <w:left w:val="nil"/>
              <w:bottom w:val="nil"/>
              <w:right w:val="nil"/>
            </w:tcBorders>
            <w:vAlign w:val="center"/>
            <w:hideMark/>
          </w:tcPr>
          <w:p w14:paraId="0AD8DD7E" w14:textId="4D4F01D5" w:rsidR="00FD7363" w:rsidRPr="00C34218" w:rsidRDefault="00FD7363" w:rsidP="00FD7363">
            <w:pPr>
              <w:jc w:val="right"/>
              <w:rPr>
                <w:rFonts w:ascii="Georgia" w:hAnsi="Georgia" w:cs="Calibri"/>
                <w:color w:val="000000"/>
                <w:sz w:val="16"/>
                <w:szCs w:val="16"/>
              </w:rPr>
            </w:pPr>
            <w:r w:rsidRPr="00C34218">
              <w:rPr>
                <w:rFonts w:ascii="Georgia" w:hAnsi="Georgia" w:cs="Calibri"/>
                <w:color w:val="000000"/>
                <w:sz w:val="16"/>
                <w:szCs w:val="16"/>
              </w:rPr>
              <w:t>-</w:t>
            </w:r>
          </w:p>
        </w:tc>
        <w:tc>
          <w:tcPr>
            <w:tcW w:w="87" w:type="pct"/>
            <w:tcBorders>
              <w:top w:val="nil"/>
              <w:left w:val="nil"/>
              <w:bottom w:val="nil"/>
              <w:right w:val="nil"/>
            </w:tcBorders>
            <w:hideMark/>
          </w:tcPr>
          <w:p w14:paraId="3CB5EA9D" w14:textId="77777777" w:rsidR="00FD7363" w:rsidRPr="00C34218" w:rsidRDefault="00FD7363" w:rsidP="00FD7363">
            <w:pPr>
              <w:jc w:val="right"/>
              <w:rPr>
                <w:rFonts w:ascii="Georgia" w:hAnsi="Georgia" w:cs="Calibri"/>
                <w:color w:val="000000"/>
                <w:sz w:val="16"/>
                <w:szCs w:val="16"/>
              </w:rPr>
            </w:pPr>
          </w:p>
        </w:tc>
        <w:tc>
          <w:tcPr>
            <w:tcW w:w="649" w:type="pct"/>
            <w:tcBorders>
              <w:top w:val="nil"/>
              <w:left w:val="nil"/>
              <w:bottom w:val="nil"/>
              <w:right w:val="nil"/>
            </w:tcBorders>
            <w:vAlign w:val="center"/>
            <w:hideMark/>
          </w:tcPr>
          <w:p w14:paraId="29F65996" w14:textId="6E27D59E" w:rsidR="00FD7363" w:rsidRPr="00C34218" w:rsidRDefault="00FD7363" w:rsidP="00FD7363">
            <w:pPr>
              <w:jc w:val="right"/>
              <w:rPr>
                <w:rFonts w:ascii="Georgia" w:hAnsi="Georgia" w:cs="Calibri"/>
                <w:color w:val="000000"/>
                <w:sz w:val="16"/>
                <w:szCs w:val="16"/>
              </w:rPr>
            </w:pPr>
            <w:r w:rsidRPr="00C34218">
              <w:rPr>
                <w:rFonts w:ascii="Georgia" w:hAnsi="Georgia" w:cs="Calibri"/>
                <w:color w:val="000000"/>
                <w:sz w:val="16"/>
                <w:szCs w:val="16"/>
              </w:rPr>
              <w:t>1.676</w:t>
            </w:r>
          </w:p>
        </w:tc>
        <w:tc>
          <w:tcPr>
            <w:tcW w:w="87" w:type="pct"/>
            <w:tcBorders>
              <w:top w:val="nil"/>
              <w:left w:val="nil"/>
              <w:bottom w:val="nil"/>
              <w:right w:val="nil"/>
            </w:tcBorders>
            <w:hideMark/>
          </w:tcPr>
          <w:p w14:paraId="6AD78D15" w14:textId="77777777" w:rsidR="00FD7363" w:rsidRPr="00C34218" w:rsidRDefault="00FD7363" w:rsidP="00FD7363">
            <w:pPr>
              <w:jc w:val="right"/>
              <w:rPr>
                <w:rFonts w:ascii="Georgia" w:hAnsi="Georgia" w:cs="Calibri"/>
                <w:color w:val="000000"/>
                <w:sz w:val="16"/>
                <w:szCs w:val="16"/>
              </w:rPr>
            </w:pPr>
          </w:p>
        </w:tc>
        <w:tc>
          <w:tcPr>
            <w:tcW w:w="583" w:type="pct"/>
            <w:tcBorders>
              <w:top w:val="nil"/>
              <w:left w:val="nil"/>
              <w:bottom w:val="nil"/>
              <w:right w:val="nil"/>
            </w:tcBorders>
            <w:vAlign w:val="center"/>
            <w:hideMark/>
          </w:tcPr>
          <w:p w14:paraId="6A4C444E" w14:textId="607E7EC6" w:rsidR="00FD7363" w:rsidRPr="00C34218" w:rsidRDefault="00FD7363" w:rsidP="00FD7363">
            <w:pPr>
              <w:jc w:val="right"/>
              <w:rPr>
                <w:rFonts w:ascii="Georgia" w:hAnsi="Georgia" w:cs="Calibri"/>
                <w:color w:val="000000"/>
                <w:sz w:val="16"/>
                <w:szCs w:val="16"/>
              </w:rPr>
            </w:pPr>
            <w:r w:rsidRPr="00C34218">
              <w:rPr>
                <w:rFonts w:ascii="Georgia" w:hAnsi="Georgia" w:cs="Calibri"/>
                <w:color w:val="000000"/>
                <w:sz w:val="16"/>
                <w:szCs w:val="16"/>
              </w:rPr>
              <w:t xml:space="preserve">41.780 </w:t>
            </w:r>
          </w:p>
        </w:tc>
      </w:tr>
      <w:tr w:rsidR="00843902" w:rsidRPr="00C34218" w14:paraId="1C014040" w14:textId="77777777" w:rsidTr="008218DE">
        <w:trPr>
          <w:trHeight w:val="170"/>
        </w:trPr>
        <w:tc>
          <w:tcPr>
            <w:tcW w:w="1770" w:type="pct"/>
            <w:tcBorders>
              <w:top w:val="nil"/>
              <w:left w:val="nil"/>
              <w:bottom w:val="nil"/>
              <w:right w:val="nil"/>
            </w:tcBorders>
            <w:noWrap/>
            <w:vAlign w:val="center"/>
            <w:hideMark/>
          </w:tcPr>
          <w:p w14:paraId="1A5DB5B1" w14:textId="77777777" w:rsidR="00FD7363" w:rsidRPr="00C34218" w:rsidRDefault="00FD7363" w:rsidP="00FD7363">
            <w:pPr>
              <w:rPr>
                <w:rFonts w:ascii="Georgia" w:hAnsi="Georgia" w:cs="Calibri"/>
                <w:color w:val="000000"/>
                <w:sz w:val="16"/>
                <w:szCs w:val="16"/>
              </w:rPr>
            </w:pPr>
            <w:r w:rsidRPr="00C34218">
              <w:rPr>
                <w:rFonts w:ascii="Georgia" w:hAnsi="Georgia" w:cs="Calibri"/>
                <w:color w:val="000000"/>
                <w:sz w:val="16"/>
                <w:szCs w:val="16"/>
              </w:rPr>
              <w:t>Contingências tributárias</w:t>
            </w:r>
          </w:p>
        </w:tc>
        <w:tc>
          <w:tcPr>
            <w:tcW w:w="537" w:type="pct"/>
            <w:tcBorders>
              <w:top w:val="nil"/>
              <w:left w:val="nil"/>
              <w:bottom w:val="single" w:sz="4" w:space="0" w:color="auto"/>
              <w:right w:val="nil"/>
            </w:tcBorders>
            <w:vAlign w:val="center"/>
            <w:hideMark/>
          </w:tcPr>
          <w:p w14:paraId="180FFFE0" w14:textId="1F64E49C" w:rsidR="00FD7363" w:rsidRPr="00C34218" w:rsidRDefault="00FD7363" w:rsidP="00FD7363">
            <w:pPr>
              <w:jc w:val="right"/>
              <w:rPr>
                <w:rFonts w:ascii="Georgia" w:hAnsi="Georgia" w:cs="Calibri"/>
                <w:color w:val="000000"/>
                <w:sz w:val="16"/>
                <w:szCs w:val="16"/>
              </w:rPr>
            </w:pPr>
            <w:r w:rsidRPr="00C34218">
              <w:rPr>
                <w:rFonts w:ascii="Georgia" w:hAnsi="Georgia" w:cs="Calibri"/>
                <w:color w:val="000000"/>
                <w:sz w:val="16"/>
                <w:szCs w:val="16"/>
              </w:rPr>
              <w:t>6.115</w:t>
            </w:r>
          </w:p>
        </w:tc>
        <w:tc>
          <w:tcPr>
            <w:tcW w:w="88" w:type="pct"/>
            <w:tcBorders>
              <w:top w:val="nil"/>
              <w:left w:val="nil"/>
              <w:bottom w:val="nil"/>
              <w:right w:val="nil"/>
            </w:tcBorders>
            <w:hideMark/>
          </w:tcPr>
          <w:p w14:paraId="38D7ED2C" w14:textId="77777777" w:rsidR="00FD7363" w:rsidRPr="00C34218" w:rsidRDefault="00FD7363" w:rsidP="00FD7363">
            <w:pPr>
              <w:jc w:val="right"/>
              <w:rPr>
                <w:rFonts w:ascii="Georgia" w:hAnsi="Georgia" w:cs="Calibri"/>
                <w:color w:val="000000"/>
                <w:sz w:val="16"/>
                <w:szCs w:val="16"/>
              </w:rPr>
            </w:pPr>
          </w:p>
        </w:tc>
        <w:tc>
          <w:tcPr>
            <w:tcW w:w="540" w:type="pct"/>
            <w:tcBorders>
              <w:top w:val="nil"/>
              <w:left w:val="nil"/>
              <w:bottom w:val="single" w:sz="4" w:space="0" w:color="auto"/>
              <w:right w:val="nil"/>
            </w:tcBorders>
            <w:vAlign w:val="center"/>
            <w:hideMark/>
          </w:tcPr>
          <w:p w14:paraId="4EB27EAF" w14:textId="5FDA99DA" w:rsidR="00FD7363" w:rsidRPr="00C34218" w:rsidRDefault="00FD7363" w:rsidP="00FD7363">
            <w:pPr>
              <w:jc w:val="right"/>
              <w:rPr>
                <w:rFonts w:ascii="Georgia" w:hAnsi="Georgia" w:cs="Calibri"/>
                <w:color w:val="000000"/>
                <w:sz w:val="16"/>
                <w:szCs w:val="16"/>
              </w:rPr>
            </w:pPr>
            <w:r w:rsidRPr="00C34218">
              <w:rPr>
                <w:rFonts w:ascii="Georgia" w:hAnsi="Georgia" w:cs="Calibri"/>
                <w:color w:val="000000"/>
                <w:sz w:val="16"/>
                <w:szCs w:val="16"/>
              </w:rPr>
              <w:t>1.199</w:t>
            </w:r>
          </w:p>
        </w:tc>
        <w:tc>
          <w:tcPr>
            <w:tcW w:w="87" w:type="pct"/>
            <w:tcBorders>
              <w:top w:val="nil"/>
              <w:left w:val="nil"/>
              <w:bottom w:val="nil"/>
              <w:right w:val="nil"/>
            </w:tcBorders>
            <w:hideMark/>
          </w:tcPr>
          <w:p w14:paraId="30B2E747" w14:textId="77777777" w:rsidR="00FD7363" w:rsidRPr="00C34218" w:rsidRDefault="00FD7363" w:rsidP="00FD7363">
            <w:pPr>
              <w:jc w:val="right"/>
              <w:rPr>
                <w:rFonts w:ascii="Georgia" w:hAnsi="Georgia" w:cs="Calibri"/>
                <w:color w:val="000000"/>
                <w:sz w:val="16"/>
                <w:szCs w:val="16"/>
              </w:rPr>
            </w:pPr>
          </w:p>
        </w:tc>
        <w:tc>
          <w:tcPr>
            <w:tcW w:w="571" w:type="pct"/>
            <w:tcBorders>
              <w:top w:val="nil"/>
              <w:left w:val="nil"/>
              <w:bottom w:val="single" w:sz="4" w:space="0" w:color="auto"/>
              <w:right w:val="nil"/>
            </w:tcBorders>
            <w:vAlign w:val="center"/>
            <w:hideMark/>
          </w:tcPr>
          <w:p w14:paraId="5A5F5141" w14:textId="04B05D0D" w:rsidR="00FD7363" w:rsidRPr="00C34218" w:rsidRDefault="00FD7363" w:rsidP="00FD7363">
            <w:pPr>
              <w:jc w:val="right"/>
              <w:rPr>
                <w:rFonts w:ascii="Georgia" w:hAnsi="Georgia" w:cs="Calibri"/>
                <w:color w:val="000000"/>
                <w:sz w:val="16"/>
                <w:szCs w:val="16"/>
              </w:rPr>
            </w:pPr>
            <w:r w:rsidRPr="00C34218">
              <w:rPr>
                <w:rFonts w:ascii="Georgia" w:hAnsi="Georgia" w:cs="Calibri"/>
                <w:color w:val="000000"/>
                <w:sz w:val="16"/>
                <w:szCs w:val="16"/>
              </w:rPr>
              <w:t>(1.118)</w:t>
            </w:r>
          </w:p>
        </w:tc>
        <w:tc>
          <w:tcPr>
            <w:tcW w:w="87" w:type="pct"/>
            <w:tcBorders>
              <w:top w:val="nil"/>
              <w:left w:val="nil"/>
              <w:bottom w:val="nil"/>
              <w:right w:val="nil"/>
            </w:tcBorders>
            <w:hideMark/>
          </w:tcPr>
          <w:p w14:paraId="15BD08E0" w14:textId="77777777" w:rsidR="00FD7363" w:rsidRPr="00C34218" w:rsidRDefault="00FD7363" w:rsidP="00FD7363">
            <w:pPr>
              <w:jc w:val="right"/>
              <w:rPr>
                <w:rFonts w:ascii="Georgia" w:hAnsi="Georgia" w:cs="Calibri"/>
                <w:color w:val="000000"/>
                <w:sz w:val="16"/>
                <w:szCs w:val="16"/>
              </w:rPr>
            </w:pPr>
          </w:p>
        </w:tc>
        <w:tc>
          <w:tcPr>
            <w:tcW w:w="649" w:type="pct"/>
            <w:tcBorders>
              <w:top w:val="nil"/>
              <w:left w:val="nil"/>
              <w:bottom w:val="single" w:sz="4" w:space="0" w:color="auto"/>
              <w:right w:val="nil"/>
            </w:tcBorders>
            <w:vAlign w:val="center"/>
            <w:hideMark/>
          </w:tcPr>
          <w:p w14:paraId="100A402F" w14:textId="16346179" w:rsidR="00FD7363" w:rsidRPr="00C34218" w:rsidRDefault="00FD7363" w:rsidP="00FD7363">
            <w:pPr>
              <w:jc w:val="right"/>
              <w:rPr>
                <w:rFonts w:ascii="Georgia" w:hAnsi="Georgia" w:cs="Calibri"/>
                <w:color w:val="000000"/>
                <w:sz w:val="16"/>
                <w:szCs w:val="16"/>
              </w:rPr>
            </w:pPr>
            <w:r w:rsidRPr="00C34218">
              <w:rPr>
                <w:rFonts w:ascii="Georgia" w:hAnsi="Georgia" w:cs="Calibri"/>
                <w:color w:val="000000"/>
                <w:sz w:val="16"/>
                <w:szCs w:val="16"/>
              </w:rPr>
              <w:t>280</w:t>
            </w:r>
          </w:p>
        </w:tc>
        <w:tc>
          <w:tcPr>
            <w:tcW w:w="87" w:type="pct"/>
            <w:tcBorders>
              <w:top w:val="nil"/>
              <w:left w:val="nil"/>
              <w:bottom w:val="nil"/>
              <w:right w:val="nil"/>
            </w:tcBorders>
            <w:hideMark/>
          </w:tcPr>
          <w:p w14:paraId="744D1780" w14:textId="77777777" w:rsidR="00FD7363" w:rsidRPr="00C34218" w:rsidRDefault="00FD7363" w:rsidP="00FD7363">
            <w:pPr>
              <w:jc w:val="right"/>
              <w:rPr>
                <w:rFonts w:ascii="Georgia" w:hAnsi="Georgia" w:cs="Calibri"/>
                <w:color w:val="000000"/>
                <w:sz w:val="16"/>
                <w:szCs w:val="16"/>
              </w:rPr>
            </w:pPr>
          </w:p>
        </w:tc>
        <w:tc>
          <w:tcPr>
            <w:tcW w:w="583" w:type="pct"/>
            <w:tcBorders>
              <w:top w:val="nil"/>
              <w:left w:val="nil"/>
              <w:bottom w:val="single" w:sz="4" w:space="0" w:color="auto"/>
              <w:right w:val="nil"/>
            </w:tcBorders>
            <w:vAlign w:val="center"/>
            <w:hideMark/>
          </w:tcPr>
          <w:p w14:paraId="4C8B6DD4" w14:textId="6FD25F9F" w:rsidR="00FD7363" w:rsidRPr="00C34218" w:rsidRDefault="00FD7363" w:rsidP="00FD7363">
            <w:pPr>
              <w:jc w:val="right"/>
              <w:rPr>
                <w:rFonts w:ascii="Georgia" w:hAnsi="Georgia" w:cs="Calibri"/>
                <w:color w:val="000000"/>
                <w:sz w:val="16"/>
                <w:szCs w:val="16"/>
              </w:rPr>
            </w:pPr>
            <w:r w:rsidRPr="00C34218">
              <w:rPr>
                <w:rFonts w:ascii="Georgia" w:hAnsi="Georgia" w:cs="Calibri"/>
                <w:color w:val="000000"/>
                <w:sz w:val="16"/>
                <w:szCs w:val="16"/>
              </w:rPr>
              <w:t xml:space="preserve">6.476 </w:t>
            </w:r>
          </w:p>
        </w:tc>
      </w:tr>
      <w:tr w:rsidR="00843902" w:rsidRPr="00C34218" w14:paraId="2BF19D42" w14:textId="77777777" w:rsidTr="008218DE">
        <w:trPr>
          <w:trHeight w:val="170"/>
        </w:trPr>
        <w:tc>
          <w:tcPr>
            <w:tcW w:w="1770" w:type="pct"/>
            <w:tcBorders>
              <w:top w:val="nil"/>
              <w:left w:val="nil"/>
              <w:bottom w:val="nil"/>
              <w:right w:val="nil"/>
            </w:tcBorders>
            <w:noWrap/>
            <w:vAlign w:val="center"/>
            <w:hideMark/>
          </w:tcPr>
          <w:p w14:paraId="770A8FBE" w14:textId="77777777" w:rsidR="00FD7363" w:rsidRPr="00C34218" w:rsidRDefault="00FD7363" w:rsidP="00FD7363">
            <w:pPr>
              <w:jc w:val="right"/>
              <w:rPr>
                <w:rFonts w:ascii="Georgia" w:hAnsi="Georgia" w:cs="Calibri"/>
                <w:color w:val="000000"/>
                <w:sz w:val="16"/>
                <w:szCs w:val="16"/>
              </w:rPr>
            </w:pPr>
          </w:p>
        </w:tc>
        <w:tc>
          <w:tcPr>
            <w:tcW w:w="537" w:type="pct"/>
            <w:tcBorders>
              <w:top w:val="nil"/>
              <w:left w:val="nil"/>
              <w:bottom w:val="nil"/>
              <w:right w:val="nil"/>
            </w:tcBorders>
            <w:vAlign w:val="center"/>
            <w:hideMark/>
          </w:tcPr>
          <w:p w14:paraId="6B396A93" w14:textId="77777777" w:rsidR="00FD7363" w:rsidRPr="00C34218" w:rsidRDefault="00FD7363" w:rsidP="00FD7363">
            <w:pPr>
              <w:jc w:val="right"/>
              <w:rPr>
                <w:sz w:val="16"/>
                <w:szCs w:val="16"/>
              </w:rPr>
            </w:pPr>
          </w:p>
        </w:tc>
        <w:tc>
          <w:tcPr>
            <w:tcW w:w="88" w:type="pct"/>
            <w:tcBorders>
              <w:top w:val="nil"/>
              <w:left w:val="nil"/>
              <w:bottom w:val="nil"/>
              <w:right w:val="nil"/>
            </w:tcBorders>
            <w:hideMark/>
          </w:tcPr>
          <w:p w14:paraId="14BA81AA" w14:textId="77777777" w:rsidR="00FD7363" w:rsidRPr="00C34218" w:rsidRDefault="00FD7363" w:rsidP="00FD7363">
            <w:pPr>
              <w:jc w:val="right"/>
              <w:rPr>
                <w:sz w:val="16"/>
                <w:szCs w:val="16"/>
              </w:rPr>
            </w:pPr>
          </w:p>
        </w:tc>
        <w:tc>
          <w:tcPr>
            <w:tcW w:w="540" w:type="pct"/>
            <w:tcBorders>
              <w:top w:val="nil"/>
              <w:left w:val="nil"/>
              <w:bottom w:val="nil"/>
              <w:right w:val="nil"/>
            </w:tcBorders>
            <w:vAlign w:val="center"/>
            <w:hideMark/>
          </w:tcPr>
          <w:p w14:paraId="520D1EC3" w14:textId="77777777" w:rsidR="00FD7363" w:rsidRPr="00C34218" w:rsidRDefault="00FD7363" w:rsidP="00FD7363">
            <w:pPr>
              <w:jc w:val="right"/>
              <w:rPr>
                <w:sz w:val="16"/>
                <w:szCs w:val="16"/>
              </w:rPr>
            </w:pPr>
          </w:p>
        </w:tc>
        <w:tc>
          <w:tcPr>
            <w:tcW w:w="87" w:type="pct"/>
            <w:tcBorders>
              <w:top w:val="nil"/>
              <w:left w:val="nil"/>
              <w:bottom w:val="nil"/>
              <w:right w:val="nil"/>
            </w:tcBorders>
            <w:hideMark/>
          </w:tcPr>
          <w:p w14:paraId="5C620E08" w14:textId="77777777" w:rsidR="00FD7363" w:rsidRPr="00C34218" w:rsidRDefault="00FD7363" w:rsidP="00FD7363">
            <w:pPr>
              <w:jc w:val="right"/>
              <w:rPr>
                <w:sz w:val="16"/>
                <w:szCs w:val="16"/>
              </w:rPr>
            </w:pPr>
          </w:p>
        </w:tc>
        <w:tc>
          <w:tcPr>
            <w:tcW w:w="571" w:type="pct"/>
            <w:tcBorders>
              <w:top w:val="nil"/>
              <w:left w:val="nil"/>
              <w:bottom w:val="nil"/>
              <w:right w:val="nil"/>
            </w:tcBorders>
            <w:vAlign w:val="center"/>
            <w:hideMark/>
          </w:tcPr>
          <w:p w14:paraId="38C13807" w14:textId="77777777" w:rsidR="00FD7363" w:rsidRPr="00C34218" w:rsidRDefault="00FD7363" w:rsidP="00FD7363">
            <w:pPr>
              <w:jc w:val="right"/>
              <w:rPr>
                <w:sz w:val="16"/>
                <w:szCs w:val="16"/>
              </w:rPr>
            </w:pPr>
          </w:p>
        </w:tc>
        <w:tc>
          <w:tcPr>
            <w:tcW w:w="87" w:type="pct"/>
            <w:tcBorders>
              <w:top w:val="nil"/>
              <w:left w:val="nil"/>
              <w:bottom w:val="nil"/>
              <w:right w:val="nil"/>
            </w:tcBorders>
            <w:hideMark/>
          </w:tcPr>
          <w:p w14:paraId="678F2654" w14:textId="77777777" w:rsidR="00FD7363" w:rsidRPr="00C34218" w:rsidRDefault="00FD7363" w:rsidP="00FD7363">
            <w:pPr>
              <w:jc w:val="right"/>
              <w:rPr>
                <w:sz w:val="16"/>
                <w:szCs w:val="16"/>
              </w:rPr>
            </w:pPr>
          </w:p>
        </w:tc>
        <w:tc>
          <w:tcPr>
            <w:tcW w:w="649" w:type="pct"/>
            <w:tcBorders>
              <w:top w:val="nil"/>
              <w:left w:val="nil"/>
              <w:bottom w:val="nil"/>
              <w:right w:val="nil"/>
            </w:tcBorders>
            <w:vAlign w:val="center"/>
            <w:hideMark/>
          </w:tcPr>
          <w:p w14:paraId="79BE50C9" w14:textId="77777777" w:rsidR="00FD7363" w:rsidRPr="00C34218" w:rsidRDefault="00FD7363" w:rsidP="00FD7363">
            <w:pPr>
              <w:jc w:val="right"/>
              <w:rPr>
                <w:sz w:val="16"/>
                <w:szCs w:val="16"/>
              </w:rPr>
            </w:pPr>
          </w:p>
        </w:tc>
        <w:tc>
          <w:tcPr>
            <w:tcW w:w="87" w:type="pct"/>
            <w:tcBorders>
              <w:top w:val="nil"/>
              <w:left w:val="nil"/>
              <w:bottom w:val="nil"/>
              <w:right w:val="nil"/>
            </w:tcBorders>
            <w:hideMark/>
          </w:tcPr>
          <w:p w14:paraId="152E1AEB" w14:textId="77777777" w:rsidR="00FD7363" w:rsidRPr="00C34218" w:rsidRDefault="00FD7363" w:rsidP="00FD7363">
            <w:pPr>
              <w:jc w:val="right"/>
              <w:rPr>
                <w:sz w:val="16"/>
                <w:szCs w:val="16"/>
              </w:rPr>
            </w:pPr>
          </w:p>
        </w:tc>
        <w:tc>
          <w:tcPr>
            <w:tcW w:w="583" w:type="pct"/>
            <w:tcBorders>
              <w:top w:val="nil"/>
              <w:left w:val="nil"/>
              <w:bottom w:val="nil"/>
              <w:right w:val="nil"/>
            </w:tcBorders>
            <w:vAlign w:val="center"/>
            <w:hideMark/>
          </w:tcPr>
          <w:p w14:paraId="24CB726E" w14:textId="77777777" w:rsidR="00FD7363" w:rsidRPr="00C34218" w:rsidRDefault="00FD7363" w:rsidP="00FD7363">
            <w:pPr>
              <w:rPr>
                <w:sz w:val="16"/>
                <w:szCs w:val="16"/>
              </w:rPr>
            </w:pPr>
          </w:p>
        </w:tc>
      </w:tr>
      <w:tr w:rsidR="008218DE" w:rsidRPr="00C34218" w14:paraId="469C86A0" w14:textId="77777777" w:rsidTr="008218DE">
        <w:trPr>
          <w:trHeight w:val="170"/>
        </w:trPr>
        <w:tc>
          <w:tcPr>
            <w:tcW w:w="1770" w:type="pct"/>
            <w:tcBorders>
              <w:top w:val="nil"/>
              <w:left w:val="nil"/>
              <w:bottom w:val="nil"/>
              <w:right w:val="nil"/>
            </w:tcBorders>
            <w:noWrap/>
            <w:vAlign w:val="center"/>
            <w:hideMark/>
          </w:tcPr>
          <w:p w14:paraId="6F2AC8C3" w14:textId="77777777" w:rsidR="00FD7363" w:rsidRPr="00C34218" w:rsidRDefault="00FD7363" w:rsidP="00FD7363">
            <w:pPr>
              <w:jc w:val="right"/>
              <w:rPr>
                <w:sz w:val="16"/>
                <w:szCs w:val="16"/>
              </w:rPr>
            </w:pPr>
          </w:p>
        </w:tc>
        <w:tc>
          <w:tcPr>
            <w:tcW w:w="537" w:type="pct"/>
            <w:tcBorders>
              <w:top w:val="nil"/>
              <w:left w:val="nil"/>
              <w:bottom w:val="double" w:sz="6" w:space="0" w:color="auto"/>
              <w:right w:val="nil"/>
            </w:tcBorders>
            <w:noWrap/>
            <w:vAlign w:val="bottom"/>
            <w:hideMark/>
          </w:tcPr>
          <w:p w14:paraId="5764CE3C" w14:textId="02EF310A" w:rsidR="00FD7363" w:rsidRPr="00C34218" w:rsidRDefault="00FD7363" w:rsidP="00843902">
            <w:pPr>
              <w:jc w:val="right"/>
              <w:rPr>
                <w:rFonts w:ascii="Georgia" w:hAnsi="Georgia" w:cs="Calibri"/>
                <w:color w:val="000000"/>
                <w:sz w:val="16"/>
                <w:szCs w:val="16"/>
              </w:rPr>
            </w:pPr>
            <w:r w:rsidRPr="00C34218">
              <w:rPr>
                <w:rFonts w:ascii="Georgia" w:hAnsi="Georgia" w:cs="Calibri"/>
                <w:color w:val="000000"/>
                <w:sz w:val="16"/>
                <w:szCs w:val="16"/>
              </w:rPr>
              <w:t>46.219</w:t>
            </w:r>
          </w:p>
        </w:tc>
        <w:tc>
          <w:tcPr>
            <w:tcW w:w="88" w:type="pct"/>
            <w:tcBorders>
              <w:top w:val="nil"/>
              <w:left w:val="nil"/>
              <w:bottom w:val="nil"/>
              <w:right w:val="nil"/>
            </w:tcBorders>
            <w:noWrap/>
            <w:vAlign w:val="center"/>
            <w:hideMark/>
          </w:tcPr>
          <w:p w14:paraId="5148B521" w14:textId="77777777" w:rsidR="00FD7363" w:rsidRPr="00C34218" w:rsidRDefault="00FD7363" w:rsidP="00843902">
            <w:pPr>
              <w:jc w:val="right"/>
              <w:rPr>
                <w:rFonts w:ascii="Georgia" w:hAnsi="Georgia" w:cs="Calibri"/>
                <w:color w:val="000000"/>
                <w:sz w:val="16"/>
                <w:szCs w:val="16"/>
              </w:rPr>
            </w:pPr>
          </w:p>
        </w:tc>
        <w:tc>
          <w:tcPr>
            <w:tcW w:w="540" w:type="pct"/>
            <w:tcBorders>
              <w:top w:val="nil"/>
              <w:left w:val="nil"/>
              <w:bottom w:val="double" w:sz="6" w:space="0" w:color="auto"/>
              <w:right w:val="nil"/>
            </w:tcBorders>
            <w:noWrap/>
            <w:vAlign w:val="bottom"/>
            <w:hideMark/>
          </w:tcPr>
          <w:p w14:paraId="6D598AF4" w14:textId="394282EA" w:rsidR="00FD7363" w:rsidRPr="00C34218" w:rsidRDefault="00FD7363" w:rsidP="00843902">
            <w:pPr>
              <w:jc w:val="right"/>
              <w:rPr>
                <w:rFonts w:ascii="Georgia" w:hAnsi="Georgia" w:cs="Calibri"/>
                <w:color w:val="000000"/>
                <w:sz w:val="16"/>
                <w:szCs w:val="16"/>
              </w:rPr>
            </w:pPr>
            <w:r w:rsidRPr="00C34218">
              <w:rPr>
                <w:rFonts w:ascii="Georgia" w:hAnsi="Georgia" w:cs="Calibri"/>
                <w:color w:val="000000"/>
                <w:sz w:val="16"/>
                <w:szCs w:val="16"/>
              </w:rPr>
              <w:t>1.199</w:t>
            </w:r>
          </w:p>
        </w:tc>
        <w:tc>
          <w:tcPr>
            <w:tcW w:w="87" w:type="pct"/>
            <w:tcBorders>
              <w:top w:val="nil"/>
              <w:left w:val="nil"/>
              <w:bottom w:val="nil"/>
              <w:right w:val="nil"/>
            </w:tcBorders>
            <w:noWrap/>
            <w:vAlign w:val="center"/>
            <w:hideMark/>
          </w:tcPr>
          <w:p w14:paraId="1F3495EC" w14:textId="77777777" w:rsidR="00FD7363" w:rsidRPr="00C34218" w:rsidRDefault="00FD7363" w:rsidP="00843902">
            <w:pPr>
              <w:jc w:val="right"/>
              <w:rPr>
                <w:rFonts w:ascii="Georgia" w:hAnsi="Georgia" w:cs="Calibri"/>
                <w:color w:val="000000"/>
                <w:sz w:val="16"/>
                <w:szCs w:val="16"/>
              </w:rPr>
            </w:pPr>
          </w:p>
        </w:tc>
        <w:tc>
          <w:tcPr>
            <w:tcW w:w="571" w:type="pct"/>
            <w:tcBorders>
              <w:top w:val="nil"/>
              <w:left w:val="nil"/>
              <w:bottom w:val="double" w:sz="6" w:space="0" w:color="auto"/>
              <w:right w:val="nil"/>
            </w:tcBorders>
            <w:noWrap/>
            <w:vAlign w:val="bottom"/>
            <w:hideMark/>
          </w:tcPr>
          <w:p w14:paraId="3F684C23" w14:textId="357C3560" w:rsidR="00FD7363" w:rsidRPr="00C34218" w:rsidRDefault="00FD7363" w:rsidP="00843902">
            <w:pPr>
              <w:jc w:val="right"/>
              <w:rPr>
                <w:rFonts w:ascii="Georgia" w:hAnsi="Georgia" w:cs="Calibri"/>
                <w:color w:val="000000"/>
                <w:sz w:val="16"/>
                <w:szCs w:val="16"/>
              </w:rPr>
            </w:pPr>
            <w:r w:rsidRPr="00C34218">
              <w:rPr>
                <w:rFonts w:ascii="Georgia" w:hAnsi="Georgia" w:cs="Calibri"/>
                <w:color w:val="000000"/>
                <w:sz w:val="16"/>
                <w:szCs w:val="16"/>
              </w:rPr>
              <w:t>(1.118)</w:t>
            </w:r>
          </w:p>
        </w:tc>
        <w:tc>
          <w:tcPr>
            <w:tcW w:w="87" w:type="pct"/>
            <w:tcBorders>
              <w:top w:val="nil"/>
              <w:left w:val="nil"/>
              <w:bottom w:val="nil"/>
              <w:right w:val="nil"/>
            </w:tcBorders>
            <w:noWrap/>
            <w:vAlign w:val="center"/>
            <w:hideMark/>
          </w:tcPr>
          <w:p w14:paraId="1F3DA68B" w14:textId="77777777" w:rsidR="00FD7363" w:rsidRPr="00C34218" w:rsidRDefault="00FD7363" w:rsidP="00843902">
            <w:pPr>
              <w:jc w:val="right"/>
              <w:rPr>
                <w:rFonts w:ascii="Georgia" w:hAnsi="Georgia" w:cs="Calibri"/>
                <w:color w:val="000000"/>
                <w:sz w:val="16"/>
                <w:szCs w:val="16"/>
              </w:rPr>
            </w:pPr>
          </w:p>
        </w:tc>
        <w:tc>
          <w:tcPr>
            <w:tcW w:w="649" w:type="pct"/>
            <w:tcBorders>
              <w:top w:val="nil"/>
              <w:left w:val="nil"/>
              <w:bottom w:val="double" w:sz="6" w:space="0" w:color="auto"/>
              <w:right w:val="nil"/>
            </w:tcBorders>
            <w:noWrap/>
            <w:vAlign w:val="bottom"/>
            <w:hideMark/>
          </w:tcPr>
          <w:p w14:paraId="1B2AF572" w14:textId="439615A1" w:rsidR="00FD7363" w:rsidRPr="00C34218" w:rsidRDefault="00FD7363" w:rsidP="00843902">
            <w:pPr>
              <w:jc w:val="right"/>
              <w:rPr>
                <w:rFonts w:ascii="Georgia" w:hAnsi="Georgia" w:cs="Calibri"/>
                <w:color w:val="000000"/>
                <w:sz w:val="16"/>
                <w:szCs w:val="16"/>
              </w:rPr>
            </w:pPr>
            <w:r w:rsidRPr="00C34218">
              <w:rPr>
                <w:rFonts w:ascii="Georgia" w:hAnsi="Georgia" w:cs="Calibri"/>
                <w:color w:val="000000"/>
                <w:sz w:val="16"/>
                <w:szCs w:val="16"/>
              </w:rPr>
              <w:t>1.956</w:t>
            </w:r>
          </w:p>
        </w:tc>
        <w:tc>
          <w:tcPr>
            <w:tcW w:w="87" w:type="pct"/>
            <w:tcBorders>
              <w:top w:val="nil"/>
              <w:left w:val="nil"/>
              <w:bottom w:val="nil"/>
              <w:right w:val="nil"/>
            </w:tcBorders>
            <w:noWrap/>
            <w:vAlign w:val="center"/>
            <w:hideMark/>
          </w:tcPr>
          <w:p w14:paraId="5A16CCD0" w14:textId="77777777" w:rsidR="00FD7363" w:rsidRPr="00C34218" w:rsidRDefault="00FD7363" w:rsidP="00843902">
            <w:pPr>
              <w:jc w:val="right"/>
              <w:rPr>
                <w:rFonts w:ascii="Georgia" w:hAnsi="Georgia" w:cs="Calibri"/>
                <w:color w:val="000000"/>
                <w:sz w:val="16"/>
                <w:szCs w:val="16"/>
              </w:rPr>
            </w:pPr>
          </w:p>
        </w:tc>
        <w:tc>
          <w:tcPr>
            <w:tcW w:w="583" w:type="pct"/>
            <w:tcBorders>
              <w:top w:val="nil"/>
              <w:left w:val="nil"/>
              <w:bottom w:val="double" w:sz="6" w:space="0" w:color="auto"/>
              <w:right w:val="nil"/>
            </w:tcBorders>
            <w:noWrap/>
            <w:vAlign w:val="bottom"/>
            <w:hideMark/>
          </w:tcPr>
          <w:p w14:paraId="37BC1C75" w14:textId="74AB53F7" w:rsidR="00FD7363" w:rsidRPr="00C34218" w:rsidRDefault="00FD7363" w:rsidP="008218DE">
            <w:pPr>
              <w:jc w:val="right"/>
              <w:rPr>
                <w:rFonts w:ascii="Georgia" w:hAnsi="Georgia" w:cs="Calibri"/>
                <w:color w:val="000000"/>
                <w:sz w:val="16"/>
                <w:szCs w:val="16"/>
              </w:rPr>
            </w:pPr>
            <w:r w:rsidRPr="00C34218">
              <w:rPr>
                <w:rFonts w:ascii="Georgia" w:hAnsi="Georgia" w:cs="Calibri"/>
                <w:color w:val="000000"/>
                <w:sz w:val="16"/>
                <w:szCs w:val="16"/>
              </w:rPr>
              <w:t xml:space="preserve"> 48.256 </w:t>
            </w:r>
          </w:p>
        </w:tc>
      </w:tr>
      <w:tr w:rsidR="00843902" w:rsidRPr="00C34218" w14:paraId="668AC1FC" w14:textId="77777777" w:rsidTr="008218DE">
        <w:trPr>
          <w:trHeight w:val="170"/>
        </w:trPr>
        <w:tc>
          <w:tcPr>
            <w:tcW w:w="1770" w:type="pct"/>
            <w:tcBorders>
              <w:top w:val="nil"/>
              <w:left w:val="nil"/>
              <w:bottom w:val="nil"/>
              <w:right w:val="nil"/>
            </w:tcBorders>
            <w:noWrap/>
            <w:vAlign w:val="bottom"/>
            <w:hideMark/>
          </w:tcPr>
          <w:p w14:paraId="7DE584F5" w14:textId="77777777" w:rsidR="00FD7363" w:rsidRPr="00C34218" w:rsidRDefault="00FD7363" w:rsidP="00FD7363">
            <w:pPr>
              <w:rPr>
                <w:rFonts w:ascii="Georgia" w:hAnsi="Georgia" w:cs="Calibri"/>
                <w:color w:val="000000"/>
                <w:sz w:val="16"/>
                <w:szCs w:val="16"/>
              </w:rPr>
            </w:pPr>
          </w:p>
        </w:tc>
        <w:tc>
          <w:tcPr>
            <w:tcW w:w="537" w:type="pct"/>
            <w:tcBorders>
              <w:top w:val="nil"/>
              <w:left w:val="nil"/>
              <w:bottom w:val="nil"/>
              <w:right w:val="nil"/>
            </w:tcBorders>
            <w:noWrap/>
            <w:vAlign w:val="bottom"/>
            <w:hideMark/>
          </w:tcPr>
          <w:p w14:paraId="692AAD3A" w14:textId="77777777" w:rsidR="00FD7363" w:rsidRPr="00C34218" w:rsidRDefault="00FD7363" w:rsidP="00FD7363">
            <w:pPr>
              <w:rPr>
                <w:sz w:val="16"/>
                <w:szCs w:val="16"/>
              </w:rPr>
            </w:pPr>
          </w:p>
        </w:tc>
        <w:tc>
          <w:tcPr>
            <w:tcW w:w="88" w:type="pct"/>
            <w:tcBorders>
              <w:top w:val="nil"/>
              <w:left w:val="nil"/>
              <w:bottom w:val="nil"/>
              <w:right w:val="nil"/>
            </w:tcBorders>
            <w:noWrap/>
            <w:vAlign w:val="bottom"/>
            <w:hideMark/>
          </w:tcPr>
          <w:p w14:paraId="25447E96" w14:textId="77777777" w:rsidR="00FD7363" w:rsidRPr="00C34218" w:rsidRDefault="00FD7363" w:rsidP="00FD7363">
            <w:pPr>
              <w:rPr>
                <w:sz w:val="16"/>
                <w:szCs w:val="16"/>
              </w:rPr>
            </w:pPr>
          </w:p>
        </w:tc>
        <w:tc>
          <w:tcPr>
            <w:tcW w:w="540" w:type="pct"/>
            <w:tcBorders>
              <w:top w:val="nil"/>
              <w:left w:val="nil"/>
              <w:bottom w:val="nil"/>
              <w:right w:val="nil"/>
            </w:tcBorders>
            <w:noWrap/>
            <w:vAlign w:val="bottom"/>
            <w:hideMark/>
          </w:tcPr>
          <w:p w14:paraId="4FB90547" w14:textId="77777777" w:rsidR="00FD7363" w:rsidRPr="00C34218" w:rsidRDefault="00FD7363" w:rsidP="00FD7363">
            <w:pPr>
              <w:rPr>
                <w:sz w:val="16"/>
                <w:szCs w:val="16"/>
              </w:rPr>
            </w:pPr>
          </w:p>
        </w:tc>
        <w:tc>
          <w:tcPr>
            <w:tcW w:w="87" w:type="pct"/>
            <w:tcBorders>
              <w:top w:val="nil"/>
              <w:left w:val="nil"/>
              <w:bottom w:val="nil"/>
              <w:right w:val="nil"/>
            </w:tcBorders>
            <w:noWrap/>
            <w:vAlign w:val="bottom"/>
            <w:hideMark/>
          </w:tcPr>
          <w:p w14:paraId="080C44E5" w14:textId="77777777" w:rsidR="00FD7363" w:rsidRPr="00C34218" w:rsidRDefault="00FD7363" w:rsidP="00FD7363">
            <w:pPr>
              <w:rPr>
                <w:sz w:val="16"/>
                <w:szCs w:val="16"/>
              </w:rPr>
            </w:pPr>
          </w:p>
        </w:tc>
        <w:tc>
          <w:tcPr>
            <w:tcW w:w="571" w:type="pct"/>
            <w:tcBorders>
              <w:top w:val="nil"/>
              <w:left w:val="nil"/>
              <w:bottom w:val="nil"/>
              <w:right w:val="nil"/>
            </w:tcBorders>
            <w:noWrap/>
            <w:vAlign w:val="bottom"/>
            <w:hideMark/>
          </w:tcPr>
          <w:p w14:paraId="59BBBF56" w14:textId="77777777" w:rsidR="00FD7363" w:rsidRPr="00C34218" w:rsidRDefault="00FD7363" w:rsidP="00FD7363">
            <w:pPr>
              <w:rPr>
                <w:sz w:val="16"/>
                <w:szCs w:val="16"/>
              </w:rPr>
            </w:pPr>
          </w:p>
        </w:tc>
        <w:tc>
          <w:tcPr>
            <w:tcW w:w="87" w:type="pct"/>
            <w:tcBorders>
              <w:top w:val="nil"/>
              <w:left w:val="nil"/>
              <w:bottom w:val="nil"/>
              <w:right w:val="nil"/>
            </w:tcBorders>
            <w:noWrap/>
            <w:vAlign w:val="bottom"/>
            <w:hideMark/>
          </w:tcPr>
          <w:p w14:paraId="12A81E49" w14:textId="77777777" w:rsidR="00FD7363" w:rsidRPr="00C34218" w:rsidRDefault="00FD7363" w:rsidP="00FD7363">
            <w:pPr>
              <w:rPr>
                <w:sz w:val="16"/>
                <w:szCs w:val="16"/>
              </w:rPr>
            </w:pPr>
          </w:p>
        </w:tc>
        <w:tc>
          <w:tcPr>
            <w:tcW w:w="649" w:type="pct"/>
            <w:tcBorders>
              <w:top w:val="nil"/>
              <w:left w:val="nil"/>
              <w:bottom w:val="nil"/>
              <w:right w:val="nil"/>
            </w:tcBorders>
            <w:noWrap/>
            <w:vAlign w:val="bottom"/>
            <w:hideMark/>
          </w:tcPr>
          <w:p w14:paraId="569E9A67" w14:textId="77777777" w:rsidR="00FD7363" w:rsidRPr="00C34218" w:rsidRDefault="00FD7363" w:rsidP="00FD7363">
            <w:pPr>
              <w:rPr>
                <w:sz w:val="16"/>
                <w:szCs w:val="16"/>
              </w:rPr>
            </w:pPr>
          </w:p>
        </w:tc>
        <w:tc>
          <w:tcPr>
            <w:tcW w:w="87" w:type="pct"/>
            <w:tcBorders>
              <w:top w:val="nil"/>
              <w:left w:val="nil"/>
              <w:bottom w:val="nil"/>
              <w:right w:val="nil"/>
            </w:tcBorders>
            <w:noWrap/>
            <w:vAlign w:val="bottom"/>
            <w:hideMark/>
          </w:tcPr>
          <w:p w14:paraId="1D9650FD" w14:textId="77777777" w:rsidR="00FD7363" w:rsidRPr="00C34218" w:rsidRDefault="00FD7363" w:rsidP="00FD7363">
            <w:pPr>
              <w:rPr>
                <w:sz w:val="16"/>
                <w:szCs w:val="16"/>
              </w:rPr>
            </w:pPr>
          </w:p>
        </w:tc>
        <w:tc>
          <w:tcPr>
            <w:tcW w:w="583" w:type="pct"/>
            <w:tcBorders>
              <w:top w:val="nil"/>
              <w:left w:val="nil"/>
              <w:bottom w:val="nil"/>
              <w:right w:val="nil"/>
            </w:tcBorders>
            <w:noWrap/>
            <w:vAlign w:val="bottom"/>
            <w:hideMark/>
          </w:tcPr>
          <w:p w14:paraId="2AADBF25" w14:textId="77777777" w:rsidR="00FD7363" w:rsidRPr="00C34218" w:rsidRDefault="00FD7363" w:rsidP="00FD7363">
            <w:pPr>
              <w:rPr>
                <w:sz w:val="16"/>
                <w:szCs w:val="16"/>
              </w:rPr>
            </w:pPr>
          </w:p>
        </w:tc>
      </w:tr>
      <w:tr w:rsidR="00843902" w:rsidRPr="00C34218" w14:paraId="5544224F" w14:textId="77777777" w:rsidTr="00052A90">
        <w:trPr>
          <w:trHeight w:val="170"/>
        </w:trPr>
        <w:tc>
          <w:tcPr>
            <w:tcW w:w="1770" w:type="pct"/>
            <w:tcBorders>
              <w:top w:val="nil"/>
              <w:left w:val="nil"/>
              <w:bottom w:val="nil"/>
              <w:right w:val="nil"/>
            </w:tcBorders>
            <w:noWrap/>
            <w:vAlign w:val="center"/>
            <w:hideMark/>
          </w:tcPr>
          <w:p w14:paraId="7440CEB0" w14:textId="77777777" w:rsidR="00FD7363" w:rsidRPr="00C34218" w:rsidRDefault="00FD7363" w:rsidP="00FD7363">
            <w:pPr>
              <w:rPr>
                <w:sz w:val="16"/>
                <w:szCs w:val="16"/>
              </w:rPr>
            </w:pPr>
          </w:p>
        </w:tc>
        <w:tc>
          <w:tcPr>
            <w:tcW w:w="537" w:type="pct"/>
            <w:tcBorders>
              <w:top w:val="nil"/>
              <w:left w:val="nil"/>
              <w:bottom w:val="single" w:sz="4" w:space="0" w:color="auto"/>
              <w:right w:val="nil"/>
            </w:tcBorders>
            <w:noWrap/>
            <w:vAlign w:val="bottom"/>
            <w:hideMark/>
          </w:tcPr>
          <w:p w14:paraId="75463696" w14:textId="77777777" w:rsidR="00FD7363" w:rsidRPr="00C34218" w:rsidRDefault="00FD7363" w:rsidP="00FD7363">
            <w:pPr>
              <w:jc w:val="right"/>
              <w:rPr>
                <w:rFonts w:ascii="Georgia" w:hAnsi="Georgia" w:cs="Calibri"/>
                <w:b/>
                <w:bCs/>
                <w:color w:val="000000"/>
                <w:sz w:val="16"/>
                <w:szCs w:val="16"/>
              </w:rPr>
            </w:pPr>
            <w:r w:rsidRPr="00C34218">
              <w:rPr>
                <w:rFonts w:ascii="Georgia" w:hAnsi="Georgia" w:cs="Calibri"/>
                <w:b/>
                <w:bCs/>
                <w:color w:val="000000"/>
                <w:sz w:val="16"/>
                <w:szCs w:val="16"/>
              </w:rPr>
              <w:t>2023</w:t>
            </w:r>
          </w:p>
        </w:tc>
        <w:tc>
          <w:tcPr>
            <w:tcW w:w="88" w:type="pct"/>
            <w:tcBorders>
              <w:top w:val="nil"/>
              <w:left w:val="nil"/>
              <w:bottom w:val="nil"/>
              <w:right w:val="nil"/>
            </w:tcBorders>
            <w:vAlign w:val="bottom"/>
            <w:hideMark/>
          </w:tcPr>
          <w:p w14:paraId="21A9140D" w14:textId="77777777" w:rsidR="00FD7363" w:rsidRPr="00C34218" w:rsidRDefault="00FD7363" w:rsidP="00FD7363">
            <w:pPr>
              <w:jc w:val="right"/>
              <w:rPr>
                <w:rFonts w:ascii="Georgia" w:hAnsi="Georgia" w:cs="Calibri"/>
                <w:b/>
                <w:bCs/>
                <w:color w:val="000000"/>
                <w:sz w:val="16"/>
                <w:szCs w:val="16"/>
              </w:rPr>
            </w:pPr>
          </w:p>
        </w:tc>
        <w:tc>
          <w:tcPr>
            <w:tcW w:w="540" w:type="pct"/>
            <w:tcBorders>
              <w:top w:val="nil"/>
              <w:left w:val="nil"/>
              <w:bottom w:val="single" w:sz="4" w:space="0" w:color="auto"/>
              <w:right w:val="nil"/>
            </w:tcBorders>
            <w:noWrap/>
            <w:vAlign w:val="bottom"/>
            <w:hideMark/>
          </w:tcPr>
          <w:p w14:paraId="6E72FE6D" w14:textId="77777777" w:rsidR="00FD7363" w:rsidRPr="00C34218" w:rsidRDefault="00FD7363" w:rsidP="00FD7363">
            <w:pPr>
              <w:jc w:val="right"/>
              <w:rPr>
                <w:rFonts w:ascii="Georgia" w:hAnsi="Georgia" w:cs="Calibri"/>
                <w:b/>
                <w:bCs/>
                <w:color w:val="000000"/>
                <w:sz w:val="16"/>
                <w:szCs w:val="16"/>
              </w:rPr>
            </w:pPr>
            <w:r w:rsidRPr="00C34218">
              <w:rPr>
                <w:rFonts w:ascii="Georgia" w:hAnsi="Georgia" w:cs="Calibri"/>
                <w:b/>
                <w:bCs/>
                <w:color w:val="000000"/>
                <w:sz w:val="16"/>
                <w:szCs w:val="16"/>
              </w:rPr>
              <w:t>Adições</w:t>
            </w:r>
          </w:p>
        </w:tc>
        <w:tc>
          <w:tcPr>
            <w:tcW w:w="87" w:type="pct"/>
            <w:tcBorders>
              <w:top w:val="nil"/>
              <w:left w:val="nil"/>
              <w:bottom w:val="nil"/>
              <w:right w:val="nil"/>
            </w:tcBorders>
            <w:vAlign w:val="bottom"/>
            <w:hideMark/>
          </w:tcPr>
          <w:p w14:paraId="4C979548" w14:textId="77777777" w:rsidR="00FD7363" w:rsidRPr="00C34218" w:rsidRDefault="00FD7363" w:rsidP="00FD7363">
            <w:pPr>
              <w:jc w:val="right"/>
              <w:rPr>
                <w:rFonts w:ascii="Georgia" w:hAnsi="Georgia" w:cs="Calibri"/>
                <w:b/>
                <w:bCs/>
                <w:color w:val="000000"/>
                <w:sz w:val="16"/>
                <w:szCs w:val="16"/>
              </w:rPr>
            </w:pPr>
          </w:p>
        </w:tc>
        <w:tc>
          <w:tcPr>
            <w:tcW w:w="571" w:type="pct"/>
            <w:tcBorders>
              <w:top w:val="nil"/>
              <w:left w:val="nil"/>
              <w:bottom w:val="single" w:sz="4" w:space="0" w:color="auto"/>
              <w:right w:val="nil"/>
            </w:tcBorders>
            <w:noWrap/>
            <w:vAlign w:val="bottom"/>
            <w:hideMark/>
          </w:tcPr>
          <w:p w14:paraId="6E46C465" w14:textId="77777777" w:rsidR="00FD7363" w:rsidRPr="00C34218" w:rsidRDefault="00FD7363" w:rsidP="00FD7363">
            <w:pPr>
              <w:jc w:val="right"/>
              <w:rPr>
                <w:rFonts w:ascii="Georgia" w:hAnsi="Georgia" w:cs="Calibri"/>
                <w:b/>
                <w:bCs/>
                <w:color w:val="000000"/>
                <w:sz w:val="16"/>
                <w:szCs w:val="16"/>
              </w:rPr>
            </w:pPr>
            <w:r w:rsidRPr="00C34218">
              <w:rPr>
                <w:rFonts w:ascii="Georgia" w:hAnsi="Georgia" w:cs="Calibri"/>
                <w:b/>
                <w:bCs/>
                <w:color w:val="000000"/>
                <w:sz w:val="16"/>
                <w:szCs w:val="16"/>
              </w:rPr>
              <w:t>Reversões</w:t>
            </w:r>
          </w:p>
        </w:tc>
        <w:tc>
          <w:tcPr>
            <w:tcW w:w="87" w:type="pct"/>
            <w:tcBorders>
              <w:top w:val="nil"/>
              <w:left w:val="nil"/>
              <w:bottom w:val="nil"/>
              <w:right w:val="nil"/>
            </w:tcBorders>
            <w:vAlign w:val="bottom"/>
            <w:hideMark/>
          </w:tcPr>
          <w:p w14:paraId="2BE93D58" w14:textId="77777777" w:rsidR="00FD7363" w:rsidRPr="00C34218" w:rsidRDefault="00FD7363" w:rsidP="00FD7363">
            <w:pPr>
              <w:jc w:val="right"/>
              <w:rPr>
                <w:rFonts w:ascii="Georgia" w:hAnsi="Georgia" w:cs="Calibri"/>
                <w:b/>
                <w:bCs/>
                <w:color w:val="000000"/>
                <w:sz w:val="16"/>
                <w:szCs w:val="16"/>
              </w:rPr>
            </w:pPr>
          </w:p>
        </w:tc>
        <w:tc>
          <w:tcPr>
            <w:tcW w:w="649" w:type="pct"/>
            <w:tcBorders>
              <w:top w:val="nil"/>
              <w:left w:val="nil"/>
              <w:bottom w:val="single" w:sz="4" w:space="0" w:color="auto"/>
              <w:right w:val="nil"/>
            </w:tcBorders>
            <w:vAlign w:val="bottom"/>
            <w:hideMark/>
          </w:tcPr>
          <w:p w14:paraId="2DE32D1D" w14:textId="77777777" w:rsidR="00FD7363" w:rsidRPr="00C34218" w:rsidRDefault="00FD7363" w:rsidP="00FD7363">
            <w:pPr>
              <w:jc w:val="right"/>
              <w:rPr>
                <w:rFonts w:ascii="Georgia" w:hAnsi="Georgia" w:cs="Calibri"/>
                <w:b/>
                <w:bCs/>
                <w:color w:val="000000"/>
                <w:sz w:val="16"/>
                <w:szCs w:val="16"/>
              </w:rPr>
            </w:pPr>
            <w:r w:rsidRPr="00C34218">
              <w:rPr>
                <w:rFonts w:ascii="Georgia" w:hAnsi="Georgia" w:cs="Calibri"/>
                <w:b/>
                <w:bCs/>
                <w:color w:val="000000"/>
                <w:sz w:val="16"/>
                <w:szCs w:val="16"/>
              </w:rPr>
              <w:t>Atualização Monetária</w:t>
            </w:r>
          </w:p>
        </w:tc>
        <w:tc>
          <w:tcPr>
            <w:tcW w:w="87" w:type="pct"/>
            <w:tcBorders>
              <w:top w:val="nil"/>
              <w:left w:val="nil"/>
              <w:bottom w:val="nil"/>
              <w:right w:val="nil"/>
            </w:tcBorders>
            <w:vAlign w:val="bottom"/>
            <w:hideMark/>
          </w:tcPr>
          <w:p w14:paraId="7F468AB2" w14:textId="77777777" w:rsidR="00FD7363" w:rsidRPr="00C34218" w:rsidRDefault="00FD7363" w:rsidP="00FD7363">
            <w:pPr>
              <w:jc w:val="right"/>
              <w:rPr>
                <w:rFonts w:ascii="Georgia" w:hAnsi="Georgia" w:cs="Calibri"/>
                <w:b/>
                <w:bCs/>
                <w:color w:val="000000"/>
                <w:sz w:val="16"/>
                <w:szCs w:val="16"/>
              </w:rPr>
            </w:pPr>
          </w:p>
        </w:tc>
        <w:tc>
          <w:tcPr>
            <w:tcW w:w="583" w:type="pct"/>
            <w:tcBorders>
              <w:top w:val="nil"/>
              <w:left w:val="nil"/>
              <w:bottom w:val="single" w:sz="4" w:space="0" w:color="auto"/>
              <w:right w:val="nil"/>
            </w:tcBorders>
            <w:noWrap/>
            <w:vAlign w:val="bottom"/>
            <w:hideMark/>
          </w:tcPr>
          <w:p w14:paraId="5043D4B6" w14:textId="77777777" w:rsidR="00FD7363" w:rsidRPr="00C34218" w:rsidRDefault="00FD7363" w:rsidP="00FD7363">
            <w:pPr>
              <w:jc w:val="right"/>
              <w:rPr>
                <w:rFonts w:ascii="Georgia" w:hAnsi="Georgia" w:cs="Calibri"/>
                <w:b/>
                <w:bCs/>
                <w:color w:val="000000"/>
                <w:sz w:val="16"/>
                <w:szCs w:val="16"/>
              </w:rPr>
            </w:pPr>
            <w:r w:rsidRPr="00C34218">
              <w:rPr>
                <w:rFonts w:ascii="Georgia" w:hAnsi="Georgia" w:cs="Calibri"/>
                <w:b/>
                <w:bCs/>
                <w:color w:val="000000"/>
                <w:sz w:val="16"/>
                <w:szCs w:val="16"/>
              </w:rPr>
              <w:t>2024</w:t>
            </w:r>
          </w:p>
        </w:tc>
      </w:tr>
      <w:tr w:rsidR="00843902" w:rsidRPr="00C34218" w14:paraId="420F67C8" w14:textId="77777777" w:rsidTr="00052A90">
        <w:trPr>
          <w:trHeight w:val="170"/>
        </w:trPr>
        <w:tc>
          <w:tcPr>
            <w:tcW w:w="1770" w:type="pct"/>
            <w:tcBorders>
              <w:top w:val="nil"/>
              <w:left w:val="nil"/>
              <w:bottom w:val="nil"/>
              <w:right w:val="nil"/>
            </w:tcBorders>
            <w:noWrap/>
            <w:vAlign w:val="center"/>
            <w:hideMark/>
          </w:tcPr>
          <w:p w14:paraId="31E50286" w14:textId="77777777" w:rsidR="00FD7363" w:rsidRPr="00C34218" w:rsidRDefault="00FD7363" w:rsidP="00FD7363">
            <w:pPr>
              <w:jc w:val="right"/>
              <w:rPr>
                <w:rFonts w:ascii="Georgia" w:hAnsi="Georgia" w:cs="Calibri"/>
                <w:b/>
                <w:bCs/>
                <w:color w:val="000000"/>
                <w:sz w:val="16"/>
                <w:szCs w:val="16"/>
              </w:rPr>
            </w:pPr>
          </w:p>
        </w:tc>
        <w:tc>
          <w:tcPr>
            <w:tcW w:w="537" w:type="pct"/>
            <w:tcBorders>
              <w:top w:val="single" w:sz="4" w:space="0" w:color="auto"/>
              <w:left w:val="nil"/>
              <w:bottom w:val="nil"/>
              <w:right w:val="nil"/>
            </w:tcBorders>
            <w:hideMark/>
          </w:tcPr>
          <w:p w14:paraId="399E8FA5" w14:textId="77777777" w:rsidR="00FD7363" w:rsidRPr="00C34218" w:rsidRDefault="00FD7363" w:rsidP="00FD7363">
            <w:pPr>
              <w:rPr>
                <w:sz w:val="16"/>
                <w:szCs w:val="16"/>
              </w:rPr>
            </w:pPr>
          </w:p>
        </w:tc>
        <w:tc>
          <w:tcPr>
            <w:tcW w:w="88" w:type="pct"/>
            <w:tcBorders>
              <w:top w:val="nil"/>
              <w:left w:val="nil"/>
              <w:bottom w:val="nil"/>
              <w:right w:val="nil"/>
            </w:tcBorders>
            <w:hideMark/>
          </w:tcPr>
          <w:p w14:paraId="12F972ED" w14:textId="77777777" w:rsidR="00FD7363" w:rsidRPr="00C34218" w:rsidRDefault="00FD7363" w:rsidP="00FD7363">
            <w:pPr>
              <w:rPr>
                <w:sz w:val="16"/>
                <w:szCs w:val="16"/>
              </w:rPr>
            </w:pPr>
          </w:p>
        </w:tc>
        <w:tc>
          <w:tcPr>
            <w:tcW w:w="540" w:type="pct"/>
            <w:tcBorders>
              <w:top w:val="single" w:sz="4" w:space="0" w:color="auto"/>
              <w:left w:val="nil"/>
              <w:bottom w:val="nil"/>
              <w:right w:val="nil"/>
            </w:tcBorders>
            <w:hideMark/>
          </w:tcPr>
          <w:p w14:paraId="06BABA9A" w14:textId="77777777" w:rsidR="00FD7363" w:rsidRPr="00C34218" w:rsidRDefault="00FD7363" w:rsidP="00FD7363">
            <w:pPr>
              <w:rPr>
                <w:sz w:val="16"/>
                <w:szCs w:val="16"/>
              </w:rPr>
            </w:pPr>
          </w:p>
        </w:tc>
        <w:tc>
          <w:tcPr>
            <w:tcW w:w="87" w:type="pct"/>
            <w:tcBorders>
              <w:top w:val="nil"/>
              <w:left w:val="nil"/>
              <w:bottom w:val="nil"/>
              <w:right w:val="nil"/>
            </w:tcBorders>
            <w:hideMark/>
          </w:tcPr>
          <w:p w14:paraId="44956AE1" w14:textId="77777777" w:rsidR="00FD7363" w:rsidRPr="00C34218" w:rsidRDefault="00FD7363" w:rsidP="00FD7363">
            <w:pPr>
              <w:rPr>
                <w:sz w:val="16"/>
                <w:szCs w:val="16"/>
              </w:rPr>
            </w:pPr>
          </w:p>
        </w:tc>
        <w:tc>
          <w:tcPr>
            <w:tcW w:w="571" w:type="pct"/>
            <w:tcBorders>
              <w:top w:val="single" w:sz="4" w:space="0" w:color="auto"/>
              <w:left w:val="nil"/>
              <w:bottom w:val="nil"/>
              <w:right w:val="nil"/>
            </w:tcBorders>
            <w:hideMark/>
          </w:tcPr>
          <w:p w14:paraId="333217C6" w14:textId="77777777" w:rsidR="00FD7363" w:rsidRPr="00C34218" w:rsidRDefault="00FD7363" w:rsidP="00FD7363">
            <w:pPr>
              <w:rPr>
                <w:sz w:val="16"/>
                <w:szCs w:val="16"/>
              </w:rPr>
            </w:pPr>
          </w:p>
        </w:tc>
        <w:tc>
          <w:tcPr>
            <w:tcW w:w="87" w:type="pct"/>
            <w:tcBorders>
              <w:top w:val="nil"/>
              <w:left w:val="nil"/>
              <w:bottom w:val="nil"/>
              <w:right w:val="nil"/>
            </w:tcBorders>
            <w:hideMark/>
          </w:tcPr>
          <w:p w14:paraId="23C6DF32" w14:textId="77777777" w:rsidR="00FD7363" w:rsidRPr="00C34218" w:rsidRDefault="00FD7363" w:rsidP="00FD7363">
            <w:pPr>
              <w:rPr>
                <w:sz w:val="16"/>
                <w:szCs w:val="16"/>
              </w:rPr>
            </w:pPr>
          </w:p>
        </w:tc>
        <w:tc>
          <w:tcPr>
            <w:tcW w:w="649" w:type="pct"/>
            <w:tcBorders>
              <w:top w:val="single" w:sz="4" w:space="0" w:color="auto"/>
              <w:left w:val="nil"/>
              <w:bottom w:val="nil"/>
              <w:right w:val="nil"/>
            </w:tcBorders>
            <w:hideMark/>
          </w:tcPr>
          <w:p w14:paraId="1F6D59F5" w14:textId="77777777" w:rsidR="00FD7363" w:rsidRPr="00C34218" w:rsidRDefault="00FD7363" w:rsidP="00FD7363">
            <w:pPr>
              <w:rPr>
                <w:sz w:val="16"/>
                <w:szCs w:val="16"/>
              </w:rPr>
            </w:pPr>
          </w:p>
        </w:tc>
        <w:tc>
          <w:tcPr>
            <w:tcW w:w="87" w:type="pct"/>
            <w:tcBorders>
              <w:top w:val="nil"/>
              <w:left w:val="nil"/>
              <w:bottom w:val="nil"/>
              <w:right w:val="nil"/>
            </w:tcBorders>
            <w:hideMark/>
          </w:tcPr>
          <w:p w14:paraId="4120C8D9" w14:textId="77777777" w:rsidR="00FD7363" w:rsidRPr="00C34218" w:rsidRDefault="00FD7363" w:rsidP="00FD7363">
            <w:pPr>
              <w:rPr>
                <w:sz w:val="16"/>
                <w:szCs w:val="16"/>
              </w:rPr>
            </w:pPr>
          </w:p>
        </w:tc>
        <w:tc>
          <w:tcPr>
            <w:tcW w:w="583" w:type="pct"/>
            <w:tcBorders>
              <w:top w:val="single" w:sz="4" w:space="0" w:color="auto"/>
              <w:left w:val="nil"/>
              <w:bottom w:val="nil"/>
              <w:right w:val="nil"/>
            </w:tcBorders>
            <w:hideMark/>
          </w:tcPr>
          <w:p w14:paraId="21C5F331" w14:textId="77777777" w:rsidR="00FD7363" w:rsidRPr="00C34218" w:rsidRDefault="00FD7363" w:rsidP="00FD7363">
            <w:pPr>
              <w:rPr>
                <w:sz w:val="16"/>
                <w:szCs w:val="16"/>
              </w:rPr>
            </w:pPr>
          </w:p>
        </w:tc>
      </w:tr>
      <w:tr w:rsidR="00843902" w:rsidRPr="00C34218" w14:paraId="4B98D6D9" w14:textId="77777777" w:rsidTr="008218DE">
        <w:trPr>
          <w:trHeight w:val="170"/>
        </w:trPr>
        <w:tc>
          <w:tcPr>
            <w:tcW w:w="1770" w:type="pct"/>
            <w:tcBorders>
              <w:top w:val="nil"/>
              <w:left w:val="nil"/>
              <w:bottom w:val="nil"/>
              <w:right w:val="nil"/>
            </w:tcBorders>
            <w:noWrap/>
            <w:vAlign w:val="center"/>
            <w:hideMark/>
          </w:tcPr>
          <w:p w14:paraId="640D3A59" w14:textId="77777777" w:rsidR="00FD7363" w:rsidRPr="00C34218" w:rsidRDefault="00FD7363" w:rsidP="00FD7363">
            <w:pPr>
              <w:rPr>
                <w:rFonts w:ascii="Georgia" w:hAnsi="Georgia" w:cs="Calibri"/>
                <w:color w:val="000000"/>
                <w:sz w:val="16"/>
                <w:szCs w:val="16"/>
              </w:rPr>
            </w:pPr>
            <w:r w:rsidRPr="00C34218">
              <w:rPr>
                <w:rFonts w:ascii="Georgia" w:hAnsi="Georgia" w:cs="Calibri"/>
                <w:color w:val="000000"/>
                <w:sz w:val="16"/>
                <w:szCs w:val="16"/>
              </w:rPr>
              <w:t>Contingências cíveis</w:t>
            </w:r>
          </w:p>
        </w:tc>
        <w:tc>
          <w:tcPr>
            <w:tcW w:w="537" w:type="pct"/>
            <w:tcBorders>
              <w:top w:val="nil"/>
              <w:left w:val="nil"/>
              <w:bottom w:val="nil"/>
              <w:right w:val="nil"/>
            </w:tcBorders>
            <w:vAlign w:val="center"/>
            <w:hideMark/>
          </w:tcPr>
          <w:p w14:paraId="6A84483D" w14:textId="102F57ED" w:rsidR="00FD7363" w:rsidRPr="00C34218" w:rsidRDefault="00FD7363" w:rsidP="00FD7363">
            <w:pPr>
              <w:jc w:val="right"/>
              <w:rPr>
                <w:rFonts w:ascii="Georgia" w:hAnsi="Georgia" w:cs="Calibri"/>
                <w:color w:val="000000"/>
                <w:sz w:val="16"/>
                <w:szCs w:val="16"/>
              </w:rPr>
            </w:pPr>
            <w:r w:rsidRPr="00C34218">
              <w:rPr>
                <w:rFonts w:ascii="Georgia" w:hAnsi="Georgia" w:cs="Calibri"/>
                <w:color w:val="000000"/>
                <w:sz w:val="16"/>
                <w:szCs w:val="16"/>
              </w:rPr>
              <w:t>38.253</w:t>
            </w:r>
          </w:p>
        </w:tc>
        <w:tc>
          <w:tcPr>
            <w:tcW w:w="88" w:type="pct"/>
            <w:tcBorders>
              <w:top w:val="nil"/>
              <w:left w:val="nil"/>
              <w:bottom w:val="nil"/>
              <w:right w:val="nil"/>
            </w:tcBorders>
            <w:hideMark/>
          </w:tcPr>
          <w:p w14:paraId="6FD4392E" w14:textId="77777777" w:rsidR="00FD7363" w:rsidRPr="00C34218" w:rsidRDefault="00FD7363" w:rsidP="00FD7363">
            <w:pPr>
              <w:jc w:val="right"/>
              <w:rPr>
                <w:rFonts w:ascii="Georgia" w:hAnsi="Georgia" w:cs="Calibri"/>
                <w:color w:val="000000"/>
                <w:sz w:val="16"/>
                <w:szCs w:val="16"/>
              </w:rPr>
            </w:pPr>
          </w:p>
        </w:tc>
        <w:tc>
          <w:tcPr>
            <w:tcW w:w="540" w:type="pct"/>
            <w:tcBorders>
              <w:top w:val="nil"/>
              <w:left w:val="nil"/>
              <w:bottom w:val="nil"/>
              <w:right w:val="nil"/>
            </w:tcBorders>
            <w:vAlign w:val="center"/>
            <w:hideMark/>
          </w:tcPr>
          <w:p w14:paraId="3BA27E91" w14:textId="08E3D922" w:rsidR="00FD7363" w:rsidRPr="00C34218" w:rsidRDefault="00FD7363" w:rsidP="00FD7363">
            <w:pPr>
              <w:jc w:val="right"/>
              <w:rPr>
                <w:rFonts w:ascii="Georgia" w:hAnsi="Georgia" w:cs="Calibri"/>
                <w:color w:val="000000"/>
                <w:sz w:val="16"/>
                <w:szCs w:val="16"/>
              </w:rPr>
            </w:pPr>
            <w:r w:rsidRPr="00C34218">
              <w:rPr>
                <w:rFonts w:ascii="Georgia" w:hAnsi="Georgia" w:cs="Calibri"/>
                <w:color w:val="000000"/>
                <w:sz w:val="16"/>
                <w:szCs w:val="16"/>
              </w:rPr>
              <w:t>-</w:t>
            </w:r>
          </w:p>
        </w:tc>
        <w:tc>
          <w:tcPr>
            <w:tcW w:w="87" w:type="pct"/>
            <w:tcBorders>
              <w:top w:val="nil"/>
              <w:left w:val="nil"/>
              <w:bottom w:val="nil"/>
              <w:right w:val="nil"/>
            </w:tcBorders>
            <w:hideMark/>
          </w:tcPr>
          <w:p w14:paraId="63DE4708" w14:textId="77777777" w:rsidR="00FD7363" w:rsidRPr="00C34218" w:rsidRDefault="00FD7363" w:rsidP="00FD7363">
            <w:pPr>
              <w:jc w:val="right"/>
              <w:rPr>
                <w:rFonts w:ascii="Georgia" w:hAnsi="Georgia" w:cs="Calibri"/>
                <w:color w:val="000000"/>
                <w:sz w:val="16"/>
                <w:szCs w:val="16"/>
              </w:rPr>
            </w:pPr>
          </w:p>
        </w:tc>
        <w:tc>
          <w:tcPr>
            <w:tcW w:w="571" w:type="pct"/>
            <w:tcBorders>
              <w:top w:val="nil"/>
              <w:left w:val="nil"/>
              <w:bottom w:val="nil"/>
              <w:right w:val="nil"/>
            </w:tcBorders>
            <w:vAlign w:val="center"/>
            <w:hideMark/>
          </w:tcPr>
          <w:p w14:paraId="6157ED3F" w14:textId="31061012" w:rsidR="00FD7363" w:rsidRPr="00C34218" w:rsidRDefault="00FD7363" w:rsidP="00FD7363">
            <w:pPr>
              <w:jc w:val="right"/>
              <w:rPr>
                <w:rFonts w:ascii="Georgia" w:hAnsi="Georgia" w:cs="Calibri"/>
                <w:color w:val="000000"/>
                <w:sz w:val="16"/>
                <w:szCs w:val="16"/>
              </w:rPr>
            </w:pPr>
            <w:r w:rsidRPr="00C34218">
              <w:rPr>
                <w:rFonts w:ascii="Georgia" w:hAnsi="Georgia" w:cs="Calibri"/>
                <w:color w:val="000000"/>
                <w:sz w:val="16"/>
                <w:szCs w:val="16"/>
              </w:rPr>
              <w:t>-</w:t>
            </w:r>
          </w:p>
        </w:tc>
        <w:tc>
          <w:tcPr>
            <w:tcW w:w="87" w:type="pct"/>
            <w:tcBorders>
              <w:top w:val="nil"/>
              <w:left w:val="nil"/>
              <w:bottom w:val="nil"/>
              <w:right w:val="nil"/>
            </w:tcBorders>
            <w:hideMark/>
          </w:tcPr>
          <w:p w14:paraId="053586F2" w14:textId="77777777" w:rsidR="00FD7363" w:rsidRPr="00C34218" w:rsidRDefault="00FD7363" w:rsidP="00FD7363">
            <w:pPr>
              <w:jc w:val="right"/>
              <w:rPr>
                <w:rFonts w:ascii="Georgia" w:hAnsi="Georgia" w:cs="Calibri"/>
                <w:color w:val="000000"/>
                <w:sz w:val="16"/>
                <w:szCs w:val="16"/>
              </w:rPr>
            </w:pPr>
          </w:p>
        </w:tc>
        <w:tc>
          <w:tcPr>
            <w:tcW w:w="649" w:type="pct"/>
            <w:tcBorders>
              <w:top w:val="nil"/>
              <w:left w:val="nil"/>
              <w:bottom w:val="nil"/>
              <w:right w:val="nil"/>
            </w:tcBorders>
            <w:vAlign w:val="center"/>
            <w:hideMark/>
          </w:tcPr>
          <w:p w14:paraId="7186AB75" w14:textId="61D35D5D" w:rsidR="00FD7363" w:rsidRPr="00C34218" w:rsidRDefault="00FD7363" w:rsidP="00FD7363">
            <w:pPr>
              <w:jc w:val="right"/>
              <w:rPr>
                <w:rFonts w:ascii="Georgia" w:hAnsi="Georgia" w:cs="Calibri"/>
                <w:color w:val="000000"/>
                <w:sz w:val="16"/>
                <w:szCs w:val="16"/>
              </w:rPr>
            </w:pPr>
            <w:r w:rsidRPr="00C34218">
              <w:rPr>
                <w:rFonts w:ascii="Georgia" w:hAnsi="Georgia" w:cs="Calibri"/>
                <w:color w:val="000000"/>
                <w:sz w:val="16"/>
                <w:szCs w:val="16"/>
              </w:rPr>
              <w:t>1.851</w:t>
            </w:r>
          </w:p>
        </w:tc>
        <w:tc>
          <w:tcPr>
            <w:tcW w:w="87" w:type="pct"/>
            <w:tcBorders>
              <w:top w:val="nil"/>
              <w:left w:val="nil"/>
              <w:bottom w:val="nil"/>
              <w:right w:val="nil"/>
            </w:tcBorders>
            <w:hideMark/>
          </w:tcPr>
          <w:p w14:paraId="566C9486" w14:textId="77777777" w:rsidR="00FD7363" w:rsidRPr="00C34218" w:rsidRDefault="00FD7363" w:rsidP="00FD7363">
            <w:pPr>
              <w:jc w:val="right"/>
              <w:rPr>
                <w:rFonts w:ascii="Georgia" w:hAnsi="Georgia" w:cs="Calibri"/>
                <w:color w:val="000000"/>
                <w:sz w:val="16"/>
                <w:szCs w:val="16"/>
              </w:rPr>
            </w:pPr>
          </w:p>
        </w:tc>
        <w:tc>
          <w:tcPr>
            <w:tcW w:w="583" w:type="pct"/>
            <w:tcBorders>
              <w:top w:val="nil"/>
              <w:left w:val="nil"/>
              <w:bottom w:val="nil"/>
              <w:right w:val="nil"/>
            </w:tcBorders>
            <w:vAlign w:val="center"/>
            <w:hideMark/>
          </w:tcPr>
          <w:p w14:paraId="1E8ABD9C" w14:textId="6BC118A6" w:rsidR="00FD7363" w:rsidRPr="00C34218" w:rsidRDefault="00FD7363" w:rsidP="00FD7363">
            <w:pPr>
              <w:jc w:val="right"/>
              <w:rPr>
                <w:rFonts w:ascii="Georgia" w:hAnsi="Georgia" w:cs="Calibri"/>
                <w:color w:val="000000"/>
                <w:sz w:val="16"/>
                <w:szCs w:val="16"/>
              </w:rPr>
            </w:pPr>
            <w:r w:rsidRPr="00C34218">
              <w:rPr>
                <w:rFonts w:ascii="Georgia" w:hAnsi="Georgia" w:cs="Calibri"/>
                <w:color w:val="000000"/>
                <w:sz w:val="16"/>
                <w:szCs w:val="16"/>
              </w:rPr>
              <w:t xml:space="preserve">40.104 </w:t>
            </w:r>
          </w:p>
        </w:tc>
      </w:tr>
      <w:tr w:rsidR="00843902" w:rsidRPr="00C34218" w14:paraId="02BBFC78" w14:textId="77777777" w:rsidTr="008218DE">
        <w:trPr>
          <w:trHeight w:val="170"/>
        </w:trPr>
        <w:tc>
          <w:tcPr>
            <w:tcW w:w="1770" w:type="pct"/>
            <w:tcBorders>
              <w:top w:val="nil"/>
              <w:left w:val="nil"/>
              <w:bottom w:val="nil"/>
              <w:right w:val="nil"/>
            </w:tcBorders>
            <w:noWrap/>
            <w:vAlign w:val="center"/>
            <w:hideMark/>
          </w:tcPr>
          <w:p w14:paraId="4177201E" w14:textId="77777777" w:rsidR="00FD7363" w:rsidRPr="00C34218" w:rsidRDefault="00FD7363" w:rsidP="00FD7363">
            <w:pPr>
              <w:rPr>
                <w:rFonts w:ascii="Georgia" w:hAnsi="Georgia" w:cs="Calibri"/>
                <w:color w:val="000000"/>
                <w:sz w:val="16"/>
                <w:szCs w:val="16"/>
              </w:rPr>
            </w:pPr>
            <w:r w:rsidRPr="00C34218">
              <w:rPr>
                <w:rFonts w:ascii="Georgia" w:hAnsi="Georgia" w:cs="Calibri"/>
                <w:color w:val="000000"/>
                <w:sz w:val="16"/>
                <w:szCs w:val="16"/>
              </w:rPr>
              <w:t>Contingências tributárias</w:t>
            </w:r>
          </w:p>
        </w:tc>
        <w:tc>
          <w:tcPr>
            <w:tcW w:w="537" w:type="pct"/>
            <w:tcBorders>
              <w:top w:val="nil"/>
              <w:left w:val="nil"/>
              <w:bottom w:val="single" w:sz="4" w:space="0" w:color="auto"/>
              <w:right w:val="nil"/>
            </w:tcBorders>
            <w:vAlign w:val="center"/>
            <w:hideMark/>
          </w:tcPr>
          <w:p w14:paraId="1217FE36" w14:textId="3FFCA503" w:rsidR="00FD7363" w:rsidRPr="00C34218" w:rsidRDefault="00FD7363" w:rsidP="00FD7363">
            <w:pPr>
              <w:jc w:val="right"/>
              <w:rPr>
                <w:rFonts w:ascii="Georgia" w:hAnsi="Georgia" w:cs="Calibri"/>
                <w:color w:val="000000"/>
                <w:sz w:val="16"/>
                <w:szCs w:val="16"/>
              </w:rPr>
            </w:pPr>
            <w:r w:rsidRPr="00C34218">
              <w:rPr>
                <w:rFonts w:ascii="Georgia" w:hAnsi="Georgia" w:cs="Calibri"/>
                <w:color w:val="000000"/>
                <w:sz w:val="16"/>
                <w:szCs w:val="16"/>
              </w:rPr>
              <w:t>6.009</w:t>
            </w:r>
          </w:p>
        </w:tc>
        <w:tc>
          <w:tcPr>
            <w:tcW w:w="88" w:type="pct"/>
            <w:tcBorders>
              <w:top w:val="nil"/>
              <w:left w:val="nil"/>
              <w:bottom w:val="nil"/>
              <w:right w:val="nil"/>
            </w:tcBorders>
            <w:hideMark/>
          </w:tcPr>
          <w:p w14:paraId="3D8012E4" w14:textId="77777777" w:rsidR="00FD7363" w:rsidRPr="00C34218" w:rsidRDefault="00FD7363" w:rsidP="00FD7363">
            <w:pPr>
              <w:jc w:val="right"/>
              <w:rPr>
                <w:rFonts w:ascii="Georgia" w:hAnsi="Georgia" w:cs="Calibri"/>
                <w:color w:val="000000"/>
                <w:sz w:val="16"/>
                <w:szCs w:val="16"/>
              </w:rPr>
            </w:pPr>
          </w:p>
        </w:tc>
        <w:tc>
          <w:tcPr>
            <w:tcW w:w="540" w:type="pct"/>
            <w:tcBorders>
              <w:top w:val="nil"/>
              <w:left w:val="nil"/>
              <w:bottom w:val="single" w:sz="4" w:space="0" w:color="auto"/>
              <w:right w:val="nil"/>
            </w:tcBorders>
            <w:vAlign w:val="center"/>
            <w:hideMark/>
          </w:tcPr>
          <w:p w14:paraId="75619449" w14:textId="38ED1FF8" w:rsidR="00FD7363" w:rsidRPr="00C34218" w:rsidRDefault="00FD7363" w:rsidP="00FD7363">
            <w:pPr>
              <w:jc w:val="right"/>
              <w:rPr>
                <w:rFonts w:ascii="Georgia" w:hAnsi="Georgia" w:cs="Calibri"/>
                <w:color w:val="000000"/>
                <w:sz w:val="16"/>
                <w:szCs w:val="16"/>
              </w:rPr>
            </w:pPr>
            <w:r w:rsidRPr="00C34218">
              <w:rPr>
                <w:rFonts w:ascii="Georgia" w:hAnsi="Georgia" w:cs="Calibri"/>
                <w:color w:val="000000"/>
                <w:sz w:val="16"/>
                <w:szCs w:val="16"/>
              </w:rPr>
              <w:t>935</w:t>
            </w:r>
          </w:p>
        </w:tc>
        <w:tc>
          <w:tcPr>
            <w:tcW w:w="87" w:type="pct"/>
            <w:tcBorders>
              <w:top w:val="nil"/>
              <w:left w:val="nil"/>
              <w:bottom w:val="nil"/>
              <w:right w:val="nil"/>
            </w:tcBorders>
            <w:hideMark/>
          </w:tcPr>
          <w:p w14:paraId="3B829E18" w14:textId="77777777" w:rsidR="00FD7363" w:rsidRPr="00C34218" w:rsidRDefault="00FD7363" w:rsidP="00FD7363">
            <w:pPr>
              <w:jc w:val="right"/>
              <w:rPr>
                <w:rFonts w:ascii="Georgia" w:hAnsi="Georgia" w:cs="Calibri"/>
                <w:color w:val="000000"/>
                <w:sz w:val="16"/>
                <w:szCs w:val="16"/>
              </w:rPr>
            </w:pPr>
          </w:p>
        </w:tc>
        <w:tc>
          <w:tcPr>
            <w:tcW w:w="571" w:type="pct"/>
            <w:tcBorders>
              <w:top w:val="nil"/>
              <w:left w:val="nil"/>
              <w:bottom w:val="single" w:sz="4" w:space="0" w:color="auto"/>
              <w:right w:val="nil"/>
            </w:tcBorders>
            <w:vAlign w:val="center"/>
            <w:hideMark/>
          </w:tcPr>
          <w:p w14:paraId="1CF7D603" w14:textId="4B8F3E3E" w:rsidR="00FD7363" w:rsidRPr="00C34218" w:rsidRDefault="00FD7363" w:rsidP="00FD7363">
            <w:pPr>
              <w:jc w:val="right"/>
              <w:rPr>
                <w:rFonts w:ascii="Georgia" w:hAnsi="Georgia" w:cs="Calibri"/>
                <w:color w:val="000000"/>
                <w:sz w:val="16"/>
                <w:szCs w:val="16"/>
              </w:rPr>
            </w:pPr>
            <w:r w:rsidRPr="00C34218">
              <w:rPr>
                <w:rFonts w:ascii="Georgia" w:hAnsi="Georgia" w:cs="Calibri"/>
                <w:color w:val="000000"/>
                <w:sz w:val="16"/>
                <w:szCs w:val="16"/>
              </w:rPr>
              <w:t>(1.108)</w:t>
            </w:r>
          </w:p>
        </w:tc>
        <w:tc>
          <w:tcPr>
            <w:tcW w:w="87" w:type="pct"/>
            <w:tcBorders>
              <w:top w:val="nil"/>
              <w:left w:val="nil"/>
              <w:bottom w:val="nil"/>
              <w:right w:val="nil"/>
            </w:tcBorders>
            <w:hideMark/>
          </w:tcPr>
          <w:p w14:paraId="6AD9FC04" w14:textId="77777777" w:rsidR="00FD7363" w:rsidRPr="00C34218" w:rsidRDefault="00FD7363" w:rsidP="00FD7363">
            <w:pPr>
              <w:jc w:val="right"/>
              <w:rPr>
                <w:rFonts w:ascii="Georgia" w:hAnsi="Georgia" w:cs="Calibri"/>
                <w:color w:val="000000"/>
                <w:sz w:val="16"/>
                <w:szCs w:val="16"/>
              </w:rPr>
            </w:pPr>
          </w:p>
        </w:tc>
        <w:tc>
          <w:tcPr>
            <w:tcW w:w="649" w:type="pct"/>
            <w:tcBorders>
              <w:top w:val="nil"/>
              <w:left w:val="nil"/>
              <w:bottom w:val="single" w:sz="4" w:space="0" w:color="auto"/>
              <w:right w:val="nil"/>
            </w:tcBorders>
            <w:vAlign w:val="center"/>
            <w:hideMark/>
          </w:tcPr>
          <w:p w14:paraId="47A617DE" w14:textId="170A52AF" w:rsidR="00FD7363" w:rsidRPr="00C34218" w:rsidRDefault="00FD7363" w:rsidP="00FD7363">
            <w:pPr>
              <w:jc w:val="right"/>
              <w:rPr>
                <w:rFonts w:ascii="Georgia" w:hAnsi="Georgia" w:cs="Calibri"/>
                <w:color w:val="000000"/>
                <w:sz w:val="16"/>
                <w:szCs w:val="16"/>
              </w:rPr>
            </w:pPr>
            <w:r w:rsidRPr="00C34218">
              <w:rPr>
                <w:rFonts w:ascii="Georgia" w:hAnsi="Georgia" w:cs="Calibri"/>
                <w:color w:val="000000"/>
                <w:sz w:val="16"/>
                <w:szCs w:val="16"/>
              </w:rPr>
              <w:t>279</w:t>
            </w:r>
          </w:p>
        </w:tc>
        <w:tc>
          <w:tcPr>
            <w:tcW w:w="87" w:type="pct"/>
            <w:tcBorders>
              <w:top w:val="nil"/>
              <w:left w:val="nil"/>
              <w:bottom w:val="nil"/>
              <w:right w:val="nil"/>
            </w:tcBorders>
            <w:hideMark/>
          </w:tcPr>
          <w:p w14:paraId="49EE8793" w14:textId="77777777" w:rsidR="00FD7363" w:rsidRPr="00C34218" w:rsidRDefault="00FD7363" w:rsidP="00FD7363">
            <w:pPr>
              <w:jc w:val="right"/>
              <w:rPr>
                <w:rFonts w:ascii="Georgia" w:hAnsi="Georgia" w:cs="Calibri"/>
                <w:color w:val="000000"/>
                <w:sz w:val="16"/>
                <w:szCs w:val="16"/>
              </w:rPr>
            </w:pPr>
          </w:p>
        </w:tc>
        <w:tc>
          <w:tcPr>
            <w:tcW w:w="583" w:type="pct"/>
            <w:tcBorders>
              <w:top w:val="nil"/>
              <w:left w:val="nil"/>
              <w:bottom w:val="single" w:sz="4" w:space="0" w:color="auto"/>
              <w:right w:val="nil"/>
            </w:tcBorders>
            <w:vAlign w:val="center"/>
            <w:hideMark/>
          </w:tcPr>
          <w:p w14:paraId="5ED3E9C4" w14:textId="69DB8420" w:rsidR="00FD7363" w:rsidRPr="00C34218" w:rsidRDefault="00FD7363" w:rsidP="00FD7363">
            <w:pPr>
              <w:jc w:val="right"/>
              <w:rPr>
                <w:rFonts w:ascii="Georgia" w:hAnsi="Georgia" w:cs="Calibri"/>
                <w:color w:val="000000"/>
                <w:sz w:val="16"/>
                <w:szCs w:val="16"/>
              </w:rPr>
            </w:pPr>
            <w:r w:rsidRPr="00C34218">
              <w:rPr>
                <w:rFonts w:ascii="Georgia" w:hAnsi="Georgia" w:cs="Calibri"/>
                <w:color w:val="000000"/>
                <w:sz w:val="16"/>
                <w:szCs w:val="16"/>
              </w:rPr>
              <w:t xml:space="preserve">6.115 </w:t>
            </w:r>
          </w:p>
        </w:tc>
      </w:tr>
      <w:tr w:rsidR="00843902" w:rsidRPr="00C34218" w14:paraId="77180F05" w14:textId="77777777" w:rsidTr="008218DE">
        <w:trPr>
          <w:trHeight w:val="170"/>
        </w:trPr>
        <w:tc>
          <w:tcPr>
            <w:tcW w:w="1770" w:type="pct"/>
            <w:tcBorders>
              <w:top w:val="nil"/>
              <w:left w:val="nil"/>
              <w:bottom w:val="nil"/>
              <w:right w:val="nil"/>
            </w:tcBorders>
            <w:noWrap/>
            <w:vAlign w:val="center"/>
            <w:hideMark/>
          </w:tcPr>
          <w:p w14:paraId="00D1292A" w14:textId="77777777" w:rsidR="00FD7363" w:rsidRPr="00C34218" w:rsidRDefault="00FD7363" w:rsidP="00FD7363">
            <w:pPr>
              <w:jc w:val="right"/>
              <w:rPr>
                <w:rFonts w:ascii="Georgia" w:hAnsi="Georgia" w:cs="Calibri"/>
                <w:color w:val="000000"/>
                <w:sz w:val="16"/>
                <w:szCs w:val="16"/>
              </w:rPr>
            </w:pPr>
          </w:p>
        </w:tc>
        <w:tc>
          <w:tcPr>
            <w:tcW w:w="537" w:type="pct"/>
            <w:tcBorders>
              <w:top w:val="nil"/>
              <w:left w:val="nil"/>
              <w:bottom w:val="nil"/>
              <w:right w:val="nil"/>
            </w:tcBorders>
            <w:vAlign w:val="center"/>
            <w:hideMark/>
          </w:tcPr>
          <w:p w14:paraId="7324F21F" w14:textId="77777777" w:rsidR="00FD7363" w:rsidRPr="00C34218" w:rsidRDefault="00FD7363" w:rsidP="00FD7363">
            <w:pPr>
              <w:jc w:val="right"/>
              <w:rPr>
                <w:sz w:val="16"/>
                <w:szCs w:val="16"/>
              </w:rPr>
            </w:pPr>
          </w:p>
        </w:tc>
        <w:tc>
          <w:tcPr>
            <w:tcW w:w="88" w:type="pct"/>
            <w:tcBorders>
              <w:top w:val="nil"/>
              <w:left w:val="nil"/>
              <w:bottom w:val="nil"/>
              <w:right w:val="nil"/>
            </w:tcBorders>
            <w:hideMark/>
          </w:tcPr>
          <w:p w14:paraId="6B697322" w14:textId="77777777" w:rsidR="00FD7363" w:rsidRPr="00C34218" w:rsidRDefault="00FD7363" w:rsidP="00FD7363">
            <w:pPr>
              <w:jc w:val="right"/>
              <w:rPr>
                <w:sz w:val="16"/>
                <w:szCs w:val="16"/>
              </w:rPr>
            </w:pPr>
          </w:p>
        </w:tc>
        <w:tc>
          <w:tcPr>
            <w:tcW w:w="540" w:type="pct"/>
            <w:tcBorders>
              <w:top w:val="nil"/>
              <w:left w:val="nil"/>
              <w:bottom w:val="nil"/>
              <w:right w:val="nil"/>
            </w:tcBorders>
            <w:vAlign w:val="center"/>
            <w:hideMark/>
          </w:tcPr>
          <w:p w14:paraId="4772D151" w14:textId="77777777" w:rsidR="00FD7363" w:rsidRPr="00C34218" w:rsidRDefault="00FD7363" w:rsidP="00FD7363">
            <w:pPr>
              <w:jc w:val="right"/>
              <w:rPr>
                <w:sz w:val="16"/>
                <w:szCs w:val="16"/>
              </w:rPr>
            </w:pPr>
          </w:p>
        </w:tc>
        <w:tc>
          <w:tcPr>
            <w:tcW w:w="87" w:type="pct"/>
            <w:tcBorders>
              <w:top w:val="nil"/>
              <w:left w:val="nil"/>
              <w:bottom w:val="nil"/>
              <w:right w:val="nil"/>
            </w:tcBorders>
            <w:hideMark/>
          </w:tcPr>
          <w:p w14:paraId="1AD4F4E8" w14:textId="77777777" w:rsidR="00FD7363" w:rsidRPr="00C34218" w:rsidRDefault="00FD7363" w:rsidP="00FD7363">
            <w:pPr>
              <w:jc w:val="right"/>
              <w:rPr>
                <w:sz w:val="16"/>
                <w:szCs w:val="16"/>
              </w:rPr>
            </w:pPr>
          </w:p>
        </w:tc>
        <w:tc>
          <w:tcPr>
            <w:tcW w:w="571" w:type="pct"/>
            <w:tcBorders>
              <w:top w:val="nil"/>
              <w:left w:val="nil"/>
              <w:bottom w:val="nil"/>
              <w:right w:val="nil"/>
            </w:tcBorders>
            <w:vAlign w:val="center"/>
            <w:hideMark/>
          </w:tcPr>
          <w:p w14:paraId="76C43202" w14:textId="77777777" w:rsidR="00FD7363" w:rsidRPr="00C34218" w:rsidRDefault="00FD7363" w:rsidP="00FD7363">
            <w:pPr>
              <w:jc w:val="right"/>
              <w:rPr>
                <w:sz w:val="16"/>
                <w:szCs w:val="16"/>
              </w:rPr>
            </w:pPr>
          </w:p>
        </w:tc>
        <w:tc>
          <w:tcPr>
            <w:tcW w:w="87" w:type="pct"/>
            <w:tcBorders>
              <w:top w:val="nil"/>
              <w:left w:val="nil"/>
              <w:bottom w:val="nil"/>
              <w:right w:val="nil"/>
            </w:tcBorders>
            <w:hideMark/>
          </w:tcPr>
          <w:p w14:paraId="5FBF6CBD" w14:textId="77777777" w:rsidR="00FD7363" w:rsidRPr="00C34218" w:rsidRDefault="00FD7363" w:rsidP="00FD7363">
            <w:pPr>
              <w:jc w:val="right"/>
              <w:rPr>
                <w:sz w:val="16"/>
                <w:szCs w:val="16"/>
              </w:rPr>
            </w:pPr>
          </w:p>
        </w:tc>
        <w:tc>
          <w:tcPr>
            <w:tcW w:w="649" w:type="pct"/>
            <w:tcBorders>
              <w:top w:val="nil"/>
              <w:left w:val="nil"/>
              <w:bottom w:val="nil"/>
              <w:right w:val="nil"/>
            </w:tcBorders>
            <w:vAlign w:val="center"/>
            <w:hideMark/>
          </w:tcPr>
          <w:p w14:paraId="4DBB6BCC" w14:textId="77777777" w:rsidR="00FD7363" w:rsidRPr="00C34218" w:rsidRDefault="00FD7363" w:rsidP="00FD7363">
            <w:pPr>
              <w:jc w:val="right"/>
              <w:rPr>
                <w:sz w:val="16"/>
                <w:szCs w:val="16"/>
              </w:rPr>
            </w:pPr>
          </w:p>
        </w:tc>
        <w:tc>
          <w:tcPr>
            <w:tcW w:w="87" w:type="pct"/>
            <w:tcBorders>
              <w:top w:val="nil"/>
              <w:left w:val="nil"/>
              <w:bottom w:val="nil"/>
              <w:right w:val="nil"/>
            </w:tcBorders>
            <w:hideMark/>
          </w:tcPr>
          <w:p w14:paraId="2A23427C" w14:textId="77777777" w:rsidR="00FD7363" w:rsidRPr="00C34218" w:rsidRDefault="00FD7363" w:rsidP="00FD7363">
            <w:pPr>
              <w:jc w:val="right"/>
              <w:rPr>
                <w:sz w:val="16"/>
                <w:szCs w:val="16"/>
              </w:rPr>
            </w:pPr>
          </w:p>
        </w:tc>
        <w:tc>
          <w:tcPr>
            <w:tcW w:w="583" w:type="pct"/>
            <w:tcBorders>
              <w:top w:val="nil"/>
              <w:left w:val="nil"/>
              <w:bottom w:val="nil"/>
              <w:right w:val="nil"/>
            </w:tcBorders>
            <w:vAlign w:val="center"/>
            <w:hideMark/>
          </w:tcPr>
          <w:p w14:paraId="25BA4C91" w14:textId="77777777" w:rsidR="00FD7363" w:rsidRPr="00C34218" w:rsidRDefault="00FD7363" w:rsidP="00FD7363">
            <w:pPr>
              <w:rPr>
                <w:sz w:val="16"/>
                <w:szCs w:val="16"/>
              </w:rPr>
            </w:pPr>
          </w:p>
        </w:tc>
      </w:tr>
      <w:tr w:rsidR="008218DE" w:rsidRPr="00C34218" w14:paraId="2DCFC4F6" w14:textId="77777777" w:rsidTr="008218DE">
        <w:trPr>
          <w:trHeight w:val="170"/>
        </w:trPr>
        <w:tc>
          <w:tcPr>
            <w:tcW w:w="1770" w:type="pct"/>
            <w:tcBorders>
              <w:top w:val="nil"/>
              <w:left w:val="nil"/>
              <w:bottom w:val="nil"/>
              <w:right w:val="nil"/>
            </w:tcBorders>
            <w:noWrap/>
            <w:vAlign w:val="center"/>
            <w:hideMark/>
          </w:tcPr>
          <w:p w14:paraId="7105236E" w14:textId="77777777" w:rsidR="00FD7363" w:rsidRPr="00C34218" w:rsidRDefault="00FD7363" w:rsidP="00FD7363">
            <w:pPr>
              <w:jc w:val="right"/>
              <w:rPr>
                <w:sz w:val="16"/>
                <w:szCs w:val="16"/>
              </w:rPr>
            </w:pPr>
          </w:p>
        </w:tc>
        <w:tc>
          <w:tcPr>
            <w:tcW w:w="537" w:type="pct"/>
            <w:tcBorders>
              <w:top w:val="nil"/>
              <w:left w:val="nil"/>
              <w:bottom w:val="double" w:sz="6" w:space="0" w:color="auto"/>
              <w:right w:val="nil"/>
            </w:tcBorders>
            <w:noWrap/>
            <w:vAlign w:val="bottom"/>
            <w:hideMark/>
          </w:tcPr>
          <w:p w14:paraId="6D2D3376" w14:textId="30264A96" w:rsidR="00FD7363" w:rsidRPr="00C34218" w:rsidRDefault="00FD7363" w:rsidP="00843902">
            <w:pPr>
              <w:jc w:val="right"/>
              <w:rPr>
                <w:rFonts w:ascii="Georgia" w:hAnsi="Georgia" w:cs="Calibri"/>
                <w:color w:val="000000"/>
                <w:sz w:val="16"/>
                <w:szCs w:val="16"/>
              </w:rPr>
            </w:pPr>
            <w:r w:rsidRPr="00C34218">
              <w:rPr>
                <w:rFonts w:ascii="Georgia" w:hAnsi="Georgia" w:cs="Calibri"/>
                <w:color w:val="000000"/>
                <w:sz w:val="16"/>
                <w:szCs w:val="16"/>
              </w:rPr>
              <w:t>44.262</w:t>
            </w:r>
          </w:p>
        </w:tc>
        <w:tc>
          <w:tcPr>
            <w:tcW w:w="88" w:type="pct"/>
            <w:tcBorders>
              <w:top w:val="nil"/>
              <w:left w:val="nil"/>
              <w:bottom w:val="nil"/>
              <w:right w:val="nil"/>
            </w:tcBorders>
            <w:noWrap/>
            <w:vAlign w:val="center"/>
            <w:hideMark/>
          </w:tcPr>
          <w:p w14:paraId="7A1C237C" w14:textId="77777777" w:rsidR="00FD7363" w:rsidRPr="00C34218" w:rsidRDefault="00FD7363" w:rsidP="00843902">
            <w:pPr>
              <w:jc w:val="right"/>
              <w:rPr>
                <w:rFonts w:ascii="Georgia" w:hAnsi="Georgia" w:cs="Calibri"/>
                <w:color w:val="000000"/>
                <w:sz w:val="16"/>
                <w:szCs w:val="16"/>
              </w:rPr>
            </w:pPr>
          </w:p>
        </w:tc>
        <w:tc>
          <w:tcPr>
            <w:tcW w:w="540" w:type="pct"/>
            <w:tcBorders>
              <w:top w:val="nil"/>
              <w:left w:val="nil"/>
              <w:bottom w:val="double" w:sz="6" w:space="0" w:color="auto"/>
              <w:right w:val="nil"/>
            </w:tcBorders>
            <w:noWrap/>
            <w:vAlign w:val="bottom"/>
            <w:hideMark/>
          </w:tcPr>
          <w:p w14:paraId="248A425C" w14:textId="36E8664E" w:rsidR="00FD7363" w:rsidRPr="00C34218" w:rsidRDefault="00FD7363" w:rsidP="00843902">
            <w:pPr>
              <w:jc w:val="right"/>
              <w:rPr>
                <w:rFonts w:ascii="Georgia" w:hAnsi="Georgia" w:cs="Calibri"/>
                <w:color w:val="000000"/>
                <w:sz w:val="16"/>
                <w:szCs w:val="16"/>
              </w:rPr>
            </w:pPr>
            <w:r w:rsidRPr="00C34218">
              <w:rPr>
                <w:rFonts w:ascii="Georgia" w:hAnsi="Georgia" w:cs="Calibri"/>
                <w:color w:val="000000"/>
                <w:sz w:val="16"/>
                <w:szCs w:val="16"/>
              </w:rPr>
              <w:t>935</w:t>
            </w:r>
          </w:p>
        </w:tc>
        <w:tc>
          <w:tcPr>
            <w:tcW w:w="87" w:type="pct"/>
            <w:tcBorders>
              <w:top w:val="nil"/>
              <w:left w:val="nil"/>
              <w:bottom w:val="nil"/>
              <w:right w:val="nil"/>
            </w:tcBorders>
            <w:noWrap/>
            <w:vAlign w:val="center"/>
            <w:hideMark/>
          </w:tcPr>
          <w:p w14:paraId="67209611" w14:textId="77777777" w:rsidR="00FD7363" w:rsidRPr="00C34218" w:rsidRDefault="00FD7363" w:rsidP="00843902">
            <w:pPr>
              <w:jc w:val="right"/>
              <w:rPr>
                <w:rFonts w:ascii="Georgia" w:hAnsi="Georgia" w:cs="Calibri"/>
                <w:color w:val="000000"/>
                <w:sz w:val="16"/>
                <w:szCs w:val="16"/>
              </w:rPr>
            </w:pPr>
          </w:p>
        </w:tc>
        <w:tc>
          <w:tcPr>
            <w:tcW w:w="571" w:type="pct"/>
            <w:tcBorders>
              <w:top w:val="nil"/>
              <w:left w:val="nil"/>
              <w:bottom w:val="double" w:sz="6" w:space="0" w:color="auto"/>
              <w:right w:val="nil"/>
            </w:tcBorders>
            <w:noWrap/>
            <w:vAlign w:val="bottom"/>
            <w:hideMark/>
          </w:tcPr>
          <w:p w14:paraId="6829F16D" w14:textId="32619542" w:rsidR="00FD7363" w:rsidRPr="00C34218" w:rsidRDefault="00FD7363" w:rsidP="00843902">
            <w:pPr>
              <w:jc w:val="right"/>
              <w:rPr>
                <w:rFonts w:ascii="Georgia" w:hAnsi="Georgia" w:cs="Calibri"/>
                <w:color w:val="000000"/>
                <w:sz w:val="16"/>
                <w:szCs w:val="16"/>
              </w:rPr>
            </w:pPr>
            <w:r w:rsidRPr="00C34218">
              <w:rPr>
                <w:rFonts w:ascii="Georgia" w:hAnsi="Georgia" w:cs="Calibri"/>
                <w:color w:val="000000"/>
                <w:sz w:val="16"/>
                <w:szCs w:val="16"/>
              </w:rPr>
              <w:t>(1.108)</w:t>
            </w:r>
          </w:p>
        </w:tc>
        <w:tc>
          <w:tcPr>
            <w:tcW w:w="87" w:type="pct"/>
            <w:tcBorders>
              <w:top w:val="nil"/>
              <w:left w:val="nil"/>
              <w:bottom w:val="nil"/>
              <w:right w:val="nil"/>
            </w:tcBorders>
            <w:noWrap/>
            <w:vAlign w:val="center"/>
            <w:hideMark/>
          </w:tcPr>
          <w:p w14:paraId="2C1FC7FA" w14:textId="77777777" w:rsidR="00FD7363" w:rsidRPr="00C34218" w:rsidRDefault="00FD7363" w:rsidP="00843902">
            <w:pPr>
              <w:jc w:val="right"/>
              <w:rPr>
                <w:rFonts w:ascii="Georgia" w:hAnsi="Georgia" w:cs="Calibri"/>
                <w:color w:val="000000"/>
                <w:sz w:val="16"/>
                <w:szCs w:val="16"/>
              </w:rPr>
            </w:pPr>
          </w:p>
        </w:tc>
        <w:tc>
          <w:tcPr>
            <w:tcW w:w="649" w:type="pct"/>
            <w:tcBorders>
              <w:top w:val="nil"/>
              <w:left w:val="nil"/>
              <w:bottom w:val="double" w:sz="6" w:space="0" w:color="auto"/>
              <w:right w:val="nil"/>
            </w:tcBorders>
            <w:noWrap/>
            <w:vAlign w:val="bottom"/>
            <w:hideMark/>
          </w:tcPr>
          <w:p w14:paraId="5A479271" w14:textId="769B7DCE" w:rsidR="00FD7363" w:rsidRPr="00C34218" w:rsidRDefault="00FD7363" w:rsidP="00843902">
            <w:pPr>
              <w:jc w:val="right"/>
              <w:rPr>
                <w:rFonts w:ascii="Georgia" w:hAnsi="Georgia" w:cs="Calibri"/>
                <w:color w:val="000000"/>
                <w:sz w:val="16"/>
                <w:szCs w:val="16"/>
              </w:rPr>
            </w:pPr>
            <w:r w:rsidRPr="00C34218">
              <w:rPr>
                <w:rFonts w:ascii="Georgia" w:hAnsi="Georgia" w:cs="Calibri"/>
                <w:color w:val="000000"/>
                <w:sz w:val="16"/>
                <w:szCs w:val="16"/>
              </w:rPr>
              <w:t>2.130</w:t>
            </w:r>
          </w:p>
        </w:tc>
        <w:tc>
          <w:tcPr>
            <w:tcW w:w="87" w:type="pct"/>
            <w:tcBorders>
              <w:top w:val="nil"/>
              <w:left w:val="nil"/>
              <w:bottom w:val="nil"/>
              <w:right w:val="nil"/>
            </w:tcBorders>
            <w:noWrap/>
            <w:vAlign w:val="center"/>
            <w:hideMark/>
          </w:tcPr>
          <w:p w14:paraId="06C9E3FA" w14:textId="77777777" w:rsidR="00FD7363" w:rsidRPr="00C34218" w:rsidRDefault="00FD7363" w:rsidP="008218DE">
            <w:pPr>
              <w:jc w:val="right"/>
              <w:rPr>
                <w:rFonts w:ascii="Georgia" w:hAnsi="Georgia" w:cs="Calibri"/>
                <w:color w:val="000000"/>
                <w:sz w:val="16"/>
                <w:szCs w:val="16"/>
              </w:rPr>
            </w:pPr>
          </w:p>
        </w:tc>
        <w:tc>
          <w:tcPr>
            <w:tcW w:w="583" w:type="pct"/>
            <w:tcBorders>
              <w:top w:val="nil"/>
              <w:left w:val="nil"/>
              <w:bottom w:val="double" w:sz="6" w:space="0" w:color="auto"/>
              <w:right w:val="nil"/>
            </w:tcBorders>
            <w:noWrap/>
            <w:vAlign w:val="bottom"/>
            <w:hideMark/>
          </w:tcPr>
          <w:p w14:paraId="0A3BA904" w14:textId="2568A827" w:rsidR="00FD7363" w:rsidRPr="00C34218" w:rsidRDefault="00FD7363" w:rsidP="008218DE">
            <w:pPr>
              <w:jc w:val="right"/>
              <w:rPr>
                <w:rFonts w:ascii="Georgia" w:hAnsi="Georgia" w:cs="Calibri"/>
                <w:color w:val="000000"/>
                <w:sz w:val="16"/>
                <w:szCs w:val="16"/>
              </w:rPr>
            </w:pPr>
            <w:r w:rsidRPr="00C34218">
              <w:rPr>
                <w:rFonts w:ascii="Georgia" w:hAnsi="Georgia" w:cs="Calibri"/>
                <w:color w:val="000000"/>
                <w:sz w:val="16"/>
                <w:szCs w:val="16"/>
              </w:rPr>
              <w:t xml:space="preserve">46.219 </w:t>
            </w:r>
          </w:p>
        </w:tc>
      </w:tr>
    </w:tbl>
    <w:p w14:paraId="0D3B3A9A" w14:textId="77777777" w:rsidR="00C763C8" w:rsidRPr="00C34218" w:rsidRDefault="00C763C8">
      <w:pPr>
        <w:rPr>
          <w:rFonts w:ascii="Georgia" w:hAnsi="Georgia" w:cs="Arial"/>
        </w:rPr>
      </w:pPr>
    </w:p>
    <w:p w14:paraId="56AEF014" w14:textId="622C5789" w:rsidR="00ED4950" w:rsidRPr="00C34218" w:rsidRDefault="00ED4950" w:rsidP="00ED4950">
      <w:pPr>
        <w:widowControl w:val="0"/>
        <w:jc w:val="both"/>
        <w:rPr>
          <w:rFonts w:ascii="Georgia" w:hAnsi="Georgia" w:cs="Arial"/>
          <w:b/>
          <w:sz w:val="18"/>
          <w:szCs w:val="18"/>
        </w:rPr>
      </w:pPr>
      <w:r w:rsidRPr="00C34218">
        <w:rPr>
          <w:rFonts w:ascii="Georgia" w:hAnsi="Georgia" w:cs="Arial"/>
          <w:b/>
          <w:sz w:val="18"/>
          <w:szCs w:val="18"/>
        </w:rPr>
        <w:t>Perdas possíveis, não provisionadas no balanço</w:t>
      </w:r>
    </w:p>
    <w:p w14:paraId="3BFD0E64" w14:textId="77777777" w:rsidR="008D3251" w:rsidRPr="00C34218" w:rsidRDefault="008D3251" w:rsidP="00ED4950">
      <w:pPr>
        <w:tabs>
          <w:tab w:val="left" w:pos="426"/>
        </w:tabs>
        <w:ind w:left="11"/>
        <w:rPr>
          <w:rFonts w:ascii="Georgia" w:hAnsi="Georgia" w:cs="Arial"/>
          <w:sz w:val="18"/>
          <w:szCs w:val="18"/>
        </w:rPr>
      </w:pPr>
    </w:p>
    <w:p w14:paraId="130E65E7" w14:textId="6F6055EA" w:rsidR="00ED4950" w:rsidRPr="00C34218" w:rsidRDefault="00ED4950" w:rsidP="00ED4950">
      <w:pPr>
        <w:tabs>
          <w:tab w:val="left" w:pos="426"/>
        </w:tabs>
        <w:ind w:left="11"/>
        <w:rPr>
          <w:rFonts w:ascii="Georgia" w:hAnsi="Georgia" w:cs="Arial"/>
          <w:sz w:val="18"/>
          <w:szCs w:val="18"/>
        </w:rPr>
      </w:pPr>
      <w:r w:rsidRPr="00C34218">
        <w:rPr>
          <w:rFonts w:ascii="Georgia" w:hAnsi="Georgia" w:cs="Arial"/>
          <w:sz w:val="18"/>
          <w:szCs w:val="18"/>
        </w:rPr>
        <w:t xml:space="preserve">Devido aos efeitos da cisão e do Termo de Indenização e Outras Avenças, a </w:t>
      </w:r>
      <w:r w:rsidR="002A2416" w:rsidRPr="00C34218">
        <w:rPr>
          <w:rFonts w:ascii="Georgia" w:hAnsi="Georgia" w:cs="Arial"/>
          <w:sz w:val="18"/>
          <w:szCs w:val="18"/>
        </w:rPr>
        <w:t>A</w:t>
      </w:r>
      <w:r w:rsidRPr="00C34218">
        <w:rPr>
          <w:rFonts w:ascii="Georgia" w:hAnsi="Georgia" w:cs="Arial"/>
          <w:sz w:val="18"/>
          <w:szCs w:val="18"/>
        </w:rPr>
        <w:t>dministração considera que, embora a Companhia esteja envolvida em processos relacionados a questões tributárias, trabalhistas e aspectos cíveis surgidos no curso normal dos seus negócios anteriores à cisão, na dat</w:t>
      </w:r>
      <w:r w:rsidR="00867B35" w:rsidRPr="00C34218">
        <w:rPr>
          <w:rFonts w:ascii="Georgia" w:hAnsi="Georgia" w:cs="Arial"/>
          <w:sz w:val="18"/>
          <w:szCs w:val="18"/>
        </w:rPr>
        <w:t>a-</w:t>
      </w:r>
      <w:r w:rsidRPr="00C34218">
        <w:rPr>
          <w:rFonts w:ascii="Georgia" w:hAnsi="Georgia" w:cs="Arial"/>
          <w:sz w:val="18"/>
          <w:szCs w:val="18"/>
        </w:rPr>
        <w:t>base dessas demonstrações financeiras</w:t>
      </w:r>
      <w:r w:rsidR="00F91A14" w:rsidRPr="00C34218">
        <w:rPr>
          <w:rFonts w:ascii="Georgia" w:hAnsi="Georgia" w:cs="Arial"/>
          <w:sz w:val="18"/>
          <w:szCs w:val="18"/>
        </w:rPr>
        <w:t xml:space="preserve"> </w:t>
      </w:r>
      <w:r w:rsidRPr="00C34218">
        <w:rPr>
          <w:rFonts w:ascii="Georgia" w:hAnsi="Georgia" w:cs="Arial"/>
          <w:sz w:val="18"/>
          <w:szCs w:val="18"/>
        </w:rPr>
        <w:t>há R$</w:t>
      </w:r>
      <w:r w:rsidR="00FA35BE" w:rsidRPr="00C34218">
        <w:rPr>
          <w:rFonts w:ascii="Georgia" w:hAnsi="Georgia" w:cs="Arial"/>
          <w:sz w:val="18"/>
          <w:szCs w:val="18"/>
        </w:rPr>
        <w:t>2</w:t>
      </w:r>
      <w:r w:rsidR="00AC3747" w:rsidRPr="00C34218">
        <w:rPr>
          <w:rFonts w:ascii="Georgia" w:hAnsi="Georgia" w:cs="Arial"/>
          <w:sz w:val="18"/>
          <w:szCs w:val="18"/>
        </w:rPr>
        <w:t>6.</w:t>
      </w:r>
      <w:r w:rsidR="00FD7363" w:rsidRPr="00C34218">
        <w:rPr>
          <w:rFonts w:ascii="Georgia" w:hAnsi="Georgia" w:cs="Arial"/>
          <w:sz w:val="18"/>
          <w:szCs w:val="18"/>
        </w:rPr>
        <w:t>907</w:t>
      </w:r>
      <w:r w:rsidRPr="00C34218">
        <w:rPr>
          <w:rFonts w:ascii="Georgia" w:hAnsi="Georgia" w:cs="Arial"/>
          <w:sz w:val="18"/>
          <w:szCs w:val="18"/>
        </w:rPr>
        <w:t xml:space="preserve"> em causas com probabilidade de desembolso futuro possível na Codemig (R$</w:t>
      </w:r>
      <w:r w:rsidR="005D22F6" w:rsidRPr="00C34218">
        <w:rPr>
          <w:rFonts w:ascii="Georgia" w:hAnsi="Georgia" w:cs="Arial"/>
          <w:sz w:val="18"/>
          <w:szCs w:val="18"/>
        </w:rPr>
        <w:t>25.828</w:t>
      </w:r>
      <w:r w:rsidRPr="00C34218">
        <w:rPr>
          <w:rFonts w:ascii="Georgia" w:hAnsi="Georgia" w:cs="Arial"/>
          <w:sz w:val="18"/>
          <w:szCs w:val="18"/>
        </w:rPr>
        <w:t xml:space="preserve"> em 31 de dezembro de 20</w:t>
      </w:r>
      <w:r w:rsidR="00E36996" w:rsidRPr="00C34218">
        <w:rPr>
          <w:rFonts w:ascii="Georgia" w:hAnsi="Georgia" w:cs="Arial"/>
          <w:sz w:val="18"/>
          <w:szCs w:val="18"/>
        </w:rPr>
        <w:t>2</w:t>
      </w:r>
      <w:r w:rsidR="005D22F6" w:rsidRPr="00C34218">
        <w:rPr>
          <w:rFonts w:ascii="Georgia" w:hAnsi="Georgia" w:cs="Arial"/>
          <w:sz w:val="18"/>
          <w:szCs w:val="18"/>
        </w:rPr>
        <w:t>4</w:t>
      </w:r>
      <w:r w:rsidRPr="00C34218">
        <w:rPr>
          <w:rFonts w:ascii="Georgia" w:hAnsi="Georgia" w:cs="Arial"/>
          <w:sz w:val="18"/>
          <w:szCs w:val="18"/>
        </w:rPr>
        <w:t xml:space="preserve">). </w:t>
      </w:r>
    </w:p>
    <w:p w14:paraId="6C8256FC" w14:textId="77777777" w:rsidR="00216063" w:rsidRPr="00C34218" w:rsidRDefault="00216063" w:rsidP="00ED4950">
      <w:pPr>
        <w:tabs>
          <w:tab w:val="left" w:pos="426"/>
        </w:tabs>
        <w:ind w:left="11"/>
        <w:rPr>
          <w:rFonts w:ascii="Georgia" w:hAnsi="Georgia" w:cs="Arial"/>
          <w:sz w:val="18"/>
          <w:szCs w:val="18"/>
        </w:rPr>
      </w:pPr>
    </w:p>
    <w:p w14:paraId="1D637525" w14:textId="49AAC6C9" w:rsidR="00216063" w:rsidRPr="00C34218" w:rsidRDefault="00216063" w:rsidP="00216063">
      <w:pPr>
        <w:rPr>
          <w:rFonts w:ascii="Georgia" w:hAnsi="Georgia" w:cs="Arial"/>
          <w:sz w:val="18"/>
          <w:szCs w:val="18"/>
        </w:rPr>
      </w:pPr>
      <w:bookmarkStart w:id="28" w:name="_Hlk196818074"/>
      <w:bookmarkStart w:id="29" w:name="_Hlk156558073"/>
      <w:bookmarkStart w:id="30" w:name="_Hlk140497912"/>
      <w:r w:rsidRPr="00C34218">
        <w:rPr>
          <w:rFonts w:ascii="Georgia" w:hAnsi="Georgia" w:cs="Arial"/>
          <w:sz w:val="18"/>
          <w:szCs w:val="18"/>
        </w:rPr>
        <w:t xml:space="preserve">Em abril de 2023, por decisão monocrática proferida no âmbito do STF, houve </w:t>
      </w:r>
      <w:r w:rsidR="009A2B70" w:rsidRPr="00C34218">
        <w:rPr>
          <w:rFonts w:ascii="Georgia" w:hAnsi="Georgia" w:cs="Arial"/>
          <w:sz w:val="18"/>
          <w:szCs w:val="18"/>
        </w:rPr>
        <w:t xml:space="preserve">determinação condenatória de pagamento de honorários sucumbenciais em uma ação popular </w:t>
      </w:r>
      <w:r w:rsidR="00E66EEC" w:rsidRPr="00C34218">
        <w:rPr>
          <w:rFonts w:ascii="Georgia" w:hAnsi="Georgia" w:cs="Arial"/>
          <w:sz w:val="18"/>
          <w:szCs w:val="18"/>
        </w:rPr>
        <w:t>ajuizada</w:t>
      </w:r>
      <w:r w:rsidR="009A2B70" w:rsidRPr="00C34218">
        <w:rPr>
          <w:rFonts w:ascii="Georgia" w:hAnsi="Georgia" w:cs="Arial"/>
          <w:sz w:val="18"/>
          <w:szCs w:val="18"/>
        </w:rPr>
        <w:t xml:space="preserve"> em junho de 2018, cujo</w:t>
      </w:r>
      <w:r w:rsidR="00C720CE" w:rsidRPr="00C34218">
        <w:rPr>
          <w:rFonts w:ascii="Georgia" w:hAnsi="Georgia" w:cs="Arial"/>
          <w:sz w:val="18"/>
          <w:szCs w:val="18"/>
        </w:rPr>
        <w:t xml:space="preserve"> objeto principal foi</w:t>
      </w:r>
      <w:r w:rsidRPr="00C34218">
        <w:rPr>
          <w:rFonts w:ascii="Georgia" w:hAnsi="Georgia" w:cs="Arial"/>
          <w:sz w:val="18"/>
          <w:szCs w:val="18"/>
        </w:rPr>
        <w:t xml:space="preserve"> o cancelamento da emissão de debêntures envolvendo o Estado de Minas Gerais “EMG”, a Minas Gerais Participações “MGI” e a Codemig. </w:t>
      </w:r>
      <w:r w:rsidR="009A2B70" w:rsidRPr="00C34218">
        <w:rPr>
          <w:rFonts w:ascii="Georgia" w:hAnsi="Georgia" w:cs="Arial"/>
          <w:sz w:val="18"/>
          <w:szCs w:val="18"/>
        </w:rPr>
        <w:t>Há contingência passiva que está sob responsabilidade da Companhia, com risco estimado em R$</w:t>
      </w:r>
      <w:r w:rsidR="00B74B81" w:rsidRPr="00C34218">
        <w:rPr>
          <w:rFonts w:ascii="Georgia" w:hAnsi="Georgia" w:cs="Arial"/>
          <w:sz w:val="18"/>
          <w:szCs w:val="18"/>
        </w:rPr>
        <w:t>2</w:t>
      </w:r>
      <w:r w:rsidR="00AC3747" w:rsidRPr="00C34218">
        <w:rPr>
          <w:rFonts w:ascii="Georgia" w:hAnsi="Georgia" w:cs="Arial"/>
          <w:sz w:val="18"/>
          <w:szCs w:val="18"/>
        </w:rPr>
        <w:t>6.</w:t>
      </w:r>
      <w:r w:rsidR="00FD7363" w:rsidRPr="00C34218">
        <w:rPr>
          <w:rFonts w:ascii="Georgia" w:hAnsi="Georgia" w:cs="Arial"/>
          <w:sz w:val="18"/>
          <w:szCs w:val="18"/>
        </w:rPr>
        <w:t>907</w:t>
      </w:r>
      <w:r w:rsidR="00003069" w:rsidRPr="00C34218">
        <w:rPr>
          <w:rFonts w:ascii="Georgia" w:hAnsi="Georgia" w:cs="Arial"/>
          <w:sz w:val="18"/>
          <w:szCs w:val="18"/>
        </w:rPr>
        <w:t xml:space="preserve"> </w:t>
      </w:r>
      <w:bookmarkStart w:id="31" w:name="_Hlk167800435"/>
      <w:r w:rsidR="00003069" w:rsidRPr="00C34218">
        <w:rPr>
          <w:rFonts w:ascii="Georgia" w:hAnsi="Georgia" w:cs="Arial"/>
          <w:sz w:val="18"/>
          <w:szCs w:val="18"/>
        </w:rPr>
        <w:t>(R$2</w:t>
      </w:r>
      <w:r w:rsidR="005D22F6" w:rsidRPr="00C34218">
        <w:rPr>
          <w:rFonts w:ascii="Georgia" w:hAnsi="Georgia" w:cs="Arial"/>
          <w:sz w:val="18"/>
          <w:szCs w:val="18"/>
        </w:rPr>
        <w:t>5.828</w:t>
      </w:r>
      <w:r w:rsidR="00003069" w:rsidRPr="00C34218">
        <w:rPr>
          <w:rFonts w:ascii="Georgia" w:hAnsi="Georgia" w:cs="Arial"/>
          <w:sz w:val="18"/>
          <w:szCs w:val="18"/>
        </w:rPr>
        <w:t xml:space="preserve"> em 31 de dezembro de 202</w:t>
      </w:r>
      <w:r w:rsidR="005D22F6" w:rsidRPr="00C34218">
        <w:rPr>
          <w:rFonts w:ascii="Georgia" w:hAnsi="Georgia" w:cs="Arial"/>
          <w:sz w:val="18"/>
          <w:szCs w:val="18"/>
        </w:rPr>
        <w:t>4</w:t>
      </w:r>
      <w:r w:rsidR="00003069" w:rsidRPr="00C34218">
        <w:rPr>
          <w:rFonts w:ascii="Georgia" w:hAnsi="Georgia" w:cs="Arial"/>
          <w:sz w:val="18"/>
          <w:szCs w:val="18"/>
        </w:rPr>
        <w:t>)</w:t>
      </w:r>
      <w:bookmarkEnd w:id="31"/>
      <w:r w:rsidR="009A2B70" w:rsidRPr="00C34218">
        <w:rPr>
          <w:rFonts w:ascii="Georgia" w:hAnsi="Georgia" w:cs="Arial"/>
          <w:sz w:val="18"/>
          <w:szCs w:val="18"/>
        </w:rPr>
        <w:t>. Em 15 de maio de 2023, a Companhia interpôs recurso visando à reforma da decisão, em revisão pelo órgão colegiado do STF.</w:t>
      </w:r>
    </w:p>
    <w:bookmarkEnd w:id="28"/>
    <w:p w14:paraId="48A0161A" w14:textId="77777777" w:rsidR="00FC47DC" w:rsidRPr="00C34218" w:rsidRDefault="00FC47DC" w:rsidP="00216063">
      <w:pPr>
        <w:rPr>
          <w:rFonts w:ascii="Georgia" w:hAnsi="Georgia" w:cs="Arial"/>
          <w:sz w:val="18"/>
          <w:szCs w:val="18"/>
        </w:rPr>
      </w:pPr>
    </w:p>
    <w:p w14:paraId="146A00B9" w14:textId="332BBC37" w:rsidR="00FC47DC" w:rsidRPr="00C34218" w:rsidRDefault="00FC47DC" w:rsidP="00FC47DC">
      <w:pPr>
        <w:widowControl w:val="0"/>
        <w:jc w:val="both"/>
        <w:rPr>
          <w:rFonts w:ascii="Georgia" w:hAnsi="Georgia" w:cs="Arial"/>
          <w:b/>
          <w:sz w:val="18"/>
          <w:szCs w:val="18"/>
        </w:rPr>
      </w:pPr>
      <w:bookmarkStart w:id="32" w:name="_Hlk189557694"/>
      <w:r w:rsidRPr="00C34218">
        <w:rPr>
          <w:rFonts w:ascii="Georgia" w:hAnsi="Georgia" w:cs="Arial"/>
          <w:b/>
          <w:sz w:val="18"/>
          <w:szCs w:val="18"/>
        </w:rPr>
        <w:t>Contingências ativas</w:t>
      </w:r>
    </w:p>
    <w:p w14:paraId="41AA62CB" w14:textId="77777777" w:rsidR="00FC47DC" w:rsidRPr="00C34218" w:rsidRDefault="00FC47DC" w:rsidP="00FC47DC">
      <w:pPr>
        <w:tabs>
          <w:tab w:val="left" w:pos="426"/>
        </w:tabs>
        <w:ind w:left="11"/>
        <w:rPr>
          <w:rFonts w:ascii="Georgia" w:hAnsi="Georgia" w:cs="Arial"/>
          <w:sz w:val="18"/>
          <w:szCs w:val="18"/>
        </w:rPr>
      </w:pPr>
    </w:p>
    <w:p w14:paraId="14AE2E02" w14:textId="0D329220" w:rsidR="00FC47DC" w:rsidRPr="00C34218" w:rsidRDefault="00FC47DC" w:rsidP="00FC47DC">
      <w:pPr>
        <w:rPr>
          <w:rFonts w:ascii="Georgia" w:hAnsi="Georgia" w:cs="Arial"/>
          <w:sz w:val="18"/>
          <w:szCs w:val="18"/>
        </w:rPr>
      </w:pPr>
      <w:r w:rsidRPr="00C34218">
        <w:rPr>
          <w:rFonts w:ascii="Georgia" w:hAnsi="Georgia" w:cs="Arial"/>
          <w:sz w:val="18"/>
          <w:szCs w:val="18"/>
        </w:rPr>
        <w:t xml:space="preserve">Existe um processo de contingência ativa </w:t>
      </w:r>
      <w:r w:rsidR="00A250E2" w:rsidRPr="00C34218">
        <w:rPr>
          <w:rFonts w:ascii="Georgia" w:hAnsi="Georgia" w:cs="Arial"/>
          <w:sz w:val="18"/>
          <w:szCs w:val="18"/>
        </w:rPr>
        <w:t>no qual</w:t>
      </w:r>
      <w:r w:rsidRPr="00C34218">
        <w:rPr>
          <w:rFonts w:ascii="Georgia" w:hAnsi="Georgia" w:cs="Arial"/>
          <w:sz w:val="18"/>
          <w:szCs w:val="18"/>
        </w:rPr>
        <w:t xml:space="preserve"> a Companhia está envolvida classificado como provável entrada de benefícios econômicos por seus consultores jurídicos no montante estimado atualizado de R$</w:t>
      </w:r>
      <w:r w:rsidR="00AC3747" w:rsidRPr="00C34218">
        <w:rPr>
          <w:rFonts w:ascii="Georgia" w:hAnsi="Georgia" w:cs="Arial"/>
          <w:sz w:val="18"/>
          <w:szCs w:val="18"/>
        </w:rPr>
        <w:t>6.</w:t>
      </w:r>
      <w:r w:rsidR="00FD7363" w:rsidRPr="00C34218">
        <w:rPr>
          <w:rFonts w:ascii="Georgia" w:hAnsi="Georgia" w:cs="Arial"/>
          <w:sz w:val="18"/>
          <w:szCs w:val="18"/>
        </w:rPr>
        <w:t>813</w:t>
      </w:r>
      <w:r w:rsidRPr="00C34218">
        <w:rPr>
          <w:rFonts w:ascii="Georgia" w:hAnsi="Georgia" w:cs="Arial"/>
          <w:sz w:val="18"/>
          <w:szCs w:val="18"/>
        </w:rPr>
        <w:t xml:space="preserve"> em 3</w:t>
      </w:r>
      <w:r w:rsidR="00213E0A" w:rsidRPr="00C34218">
        <w:rPr>
          <w:rFonts w:ascii="Georgia" w:hAnsi="Georgia" w:cs="Arial"/>
          <w:sz w:val="18"/>
          <w:szCs w:val="18"/>
        </w:rPr>
        <w:t>1</w:t>
      </w:r>
      <w:r w:rsidRPr="00C34218">
        <w:rPr>
          <w:rFonts w:ascii="Georgia" w:hAnsi="Georgia" w:cs="Arial"/>
          <w:sz w:val="18"/>
          <w:szCs w:val="18"/>
        </w:rPr>
        <w:t xml:space="preserve"> de </w:t>
      </w:r>
      <w:r w:rsidR="00213E0A" w:rsidRPr="00C34218">
        <w:rPr>
          <w:rFonts w:ascii="Georgia" w:hAnsi="Georgia" w:cs="Arial"/>
          <w:sz w:val="18"/>
          <w:szCs w:val="18"/>
        </w:rPr>
        <w:t>dez</w:t>
      </w:r>
      <w:r w:rsidR="004A0613" w:rsidRPr="00C34218">
        <w:rPr>
          <w:rFonts w:ascii="Georgia" w:hAnsi="Georgia" w:cs="Arial"/>
          <w:sz w:val="18"/>
          <w:szCs w:val="18"/>
        </w:rPr>
        <w:t>embro</w:t>
      </w:r>
      <w:r w:rsidRPr="00C34218">
        <w:rPr>
          <w:rFonts w:ascii="Georgia" w:hAnsi="Georgia" w:cs="Arial"/>
          <w:sz w:val="18"/>
          <w:szCs w:val="18"/>
        </w:rPr>
        <w:t xml:space="preserve"> de 202</w:t>
      </w:r>
      <w:r w:rsidR="005D22F6" w:rsidRPr="00C34218">
        <w:rPr>
          <w:rFonts w:ascii="Georgia" w:hAnsi="Georgia" w:cs="Arial"/>
          <w:sz w:val="18"/>
          <w:szCs w:val="18"/>
        </w:rPr>
        <w:t>5 (R$5.854 em 31 de dezembro de 2024)</w:t>
      </w:r>
      <w:r w:rsidRPr="00C34218">
        <w:rPr>
          <w:rFonts w:ascii="Georgia" w:hAnsi="Georgia" w:cs="Arial"/>
          <w:sz w:val="18"/>
          <w:szCs w:val="18"/>
        </w:rPr>
        <w:t xml:space="preserve">, para o qual é requerida a divulgação, de acordo com as práticas contábeis adotadas no Brasil e normas internacionais </w:t>
      </w:r>
      <w:bookmarkEnd w:id="32"/>
      <w:r w:rsidRPr="00C34218">
        <w:rPr>
          <w:rFonts w:ascii="Georgia" w:hAnsi="Georgia" w:cs="Arial"/>
          <w:sz w:val="18"/>
          <w:szCs w:val="18"/>
        </w:rPr>
        <w:t>de relatório financeiro. Tal processo refere-se aos valores a receber do Instituto Cultural Filarmônica pelas despesas com manutenção da Sala Minas Gerais durante o período de setembro de 2020 a dezembro de 2021, conforme nota 7.</w:t>
      </w:r>
    </w:p>
    <w:bookmarkEnd w:id="29"/>
    <w:p w14:paraId="05A2C244" w14:textId="77777777" w:rsidR="008A379D" w:rsidRPr="00C34218" w:rsidRDefault="008A379D" w:rsidP="00216063">
      <w:pPr>
        <w:rPr>
          <w:rFonts w:ascii="Georgia" w:hAnsi="Georgia" w:cs="Arial"/>
          <w:sz w:val="18"/>
          <w:szCs w:val="18"/>
        </w:rPr>
      </w:pPr>
    </w:p>
    <w:p w14:paraId="1F0EC008" w14:textId="28C2EF86" w:rsidR="008A379D" w:rsidRPr="00C34218" w:rsidRDefault="00164C82" w:rsidP="008218DE">
      <w:pPr>
        <w:pStyle w:val="PargrafodaLista"/>
        <w:numPr>
          <w:ilvl w:val="0"/>
          <w:numId w:val="23"/>
        </w:numPr>
        <w:ind w:left="284" w:hanging="284"/>
        <w:rPr>
          <w:rFonts w:ascii="Georgia" w:hAnsi="Georgia" w:cs="Arial"/>
          <w:b/>
          <w:bCs/>
          <w:sz w:val="18"/>
          <w:szCs w:val="18"/>
        </w:rPr>
      </w:pPr>
      <w:r w:rsidRPr="00C34218">
        <w:rPr>
          <w:rFonts w:ascii="Georgia" w:hAnsi="Georgia" w:cs="Arial"/>
          <w:b/>
          <w:bCs/>
          <w:sz w:val="18"/>
          <w:szCs w:val="18"/>
        </w:rPr>
        <w:t xml:space="preserve">Provisão </w:t>
      </w:r>
      <w:r w:rsidR="00CB1B5E" w:rsidRPr="00C34218">
        <w:rPr>
          <w:rFonts w:ascii="Georgia" w:hAnsi="Georgia" w:cs="Arial"/>
          <w:b/>
          <w:bCs/>
          <w:sz w:val="18"/>
          <w:szCs w:val="18"/>
        </w:rPr>
        <w:t>para</w:t>
      </w:r>
      <w:r w:rsidRPr="00C34218">
        <w:rPr>
          <w:rFonts w:ascii="Georgia" w:hAnsi="Georgia" w:cs="Arial"/>
          <w:b/>
          <w:bCs/>
          <w:sz w:val="18"/>
          <w:szCs w:val="18"/>
        </w:rPr>
        <w:t xml:space="preserve"> descomissionamento</w:t>
      </w:r>
    </w:p>
    <w:p w14:paraId="0BB0C450" w14:textId="77777777" w:rsidR="00164C82" w:rsidRPr="00C34218" w:rsidRDefault="00164C82" w:rsidP="00164C82">
      <w:pPr>
        <w:rPr>
          <w:rFonts w:ascii="Georgia" w:hAnsi="Georgia" w:cs="Arial"/>
          <w:sz w:val="18"/>
          <w:szCs w:val="18"/>
        </w:rPr>
      </w:pPr>
    </w:p>
    <w:p w14:paraId="52C1B621" w14:textId="228BC214" w:rsidR="00164C82" w:rsidRPr="00C34218" w:rsidRDefault="001A1718" w:rsidP="00164C82">
      <w:pPr>
        <w:rPr>
          <w:rFonts w:ascii="Georgia" w:hAnsi="Georgia" w:cs="Arial"/>
          <w:sz w:val="18"/>
          <w:szCs w:val="18"/>
        </w:rPr>
      </w:pPr>
      <w:r w:rsidRPr="00C34218">
        <w:rPr>
          <w:rFonts w:ascii="Georgia" w:hAnsi="Georgia" w:cs="Arial"/>
          <w:sz w:val="18"/>
          <w:szCs w:val="18"/>
        </w:rPr>
        <w:t>Conforme</w:t>
      </w:r>
      <w:r w:rsidR="007710FE" w:rsidRPr="00C34218">
        <w:rPr>
          <w:rFonts w:ascii="Georgia" w:hAnsi="Georgia" w:cs="Arial"/>
          <w:sz w:val="18"/>
          <w:szCs w:val="18"/>
        </w:rPr>
        <w:t xml:space="preserve"> acordo assinado em 13 de junho de 2024 entre Codemig e CBMM e consolidado </w:t>
      </w:r>
      <w:r w:rsidRPr="00C34218">
        <w:rPr>
          <w:rFonts w:ascii="Georgia" w:hAnsi="Georgia" w:cs="Arial"/>
          <w:sz w:val="18"/>
          <w:szCs w:val="18"/>
        </w:rPr>
        <w:t xml:space="preserve">na escritura pública assinada no dia 30 de outubro de 2025, </w:t>
      </w:r>
      <w:r w:rsidR="00D5588C" w:rsidRPr="00C34218">
        <w:rPr>
          <w:rFonts w:ascii="Georgia" w:hAnsi="Georgia" w:cs="Arial"/>
          <w:sz w:val="18"/>
          <w:szCs w:val="18"/>
        </w:rPr>
        <w:t xml:space="preserve">a contabilização do provisionamento para o fechamento das minas </w:t>
      </w:r>
      <w:r w:rsidR="00E66EEC" w:rsidRPr="00C34218">
        <w:rPr>
          <w:rFonts w:ascii="Georgia" w:hAnsi="Georgia" w:cs="Arial"/>
          <w:sz w:val="18"/>
          <w:szCs w:val="18"/>
        </w:rPr>
        <w:t>dever</w:t>
      </w:r>
      <w:r w:rsidR="00E710F0" w:rsidRPr="00C34218">
        <w:rPr>
          <w:rFonts w:ascii="Georgia" w:hAnsi="Georgia" w:cs="Arial"/>
          <w:sz w:val="18"/>
          <w:szCs w:val="18"/>
        </w:rPr>
        <w:t>á</w:t>
      </w:r>
      <w:r w:rsidR="00E66EEC" w:rsidRPr="00C34218">
        <w:rPr>
          <w:rFonts w:ascii="Georgia" w:hAnsi="Georgia" w:cs="Arial"/>
          <w:sz w:val="18"/>
          <w:szCs w:val="18"/>
        </w:rPr>
        <w:t xml:space="preserve"> </w:t>
      </w:r>
      <w:r w:rsidR="00D5588C" w:rsidRPr="00C34218">
        <w:rPr>
          <w:rFonts w:ascii="Georgia" w:hAnsi="Georgia" w:cs="Arial"/>
          <w:sz w:val="18"/>
          <w:szCs w:val="18"/>
        </w:rPr>
        <w:t xml:space="preserve">ser de responsabilidade de cada uma das titulares dos </w:t>
      </w:r>
      <w:r w:rsidR="00E66EEC" w:rsidRPr="00C34218">
        <w:rPr>
          <w:rFonts w:ascii="Georgia" w:hAnsi="Georgia" w:cs="Arial"/>
          <w:sz w:val="18"/>
          <w:szCs w:val="18"/>
        </w:rPr>
        <w:t xml:space="preserve">seus respectivos </w:t>
      </w:r>
      <w:r w:rsidR="00D5588C" w:rsidRPr="00C34218">
        <w:rPr>
          <w:rFonts w:ascii="Georgia" w:hAnsi="Georgia" w:cs="Arial"/>
          <w:sz w:val="18"/>
          <w:szCs w:val="18"/>
        </w:rPr>
        <w:t>direitos minerários.</w:t>
      </w:r>
    </w:p>
    <w:p w14:paraId="05C41A3D" w14:textId="77777777" w:rsidR="00D5588C" w:rsidRPr="00C34218" w:rsidRDefault="00D5588C" w:rsidP="00164C82">
      <w:pPr>
        <w:rPr>
          <w:rFonts w:ascii="Georgia" w:hAnsi="Georgia" w:cs="Arial"/>
          <w:sz w:val="18"/>
          <w:szCs w:val="18"/>
        </w:rPr>
      </w:pPr>
    </w:p>
    <w:p w14:paraId="74937438" w14:textId="13565A8B" w:rsidR="00E66EEC" w:rsidRPr="00C34218" w:rsidRDefault="00D5588C" w:rsidP="00164C82">
      <w:pPr>
        <w:rPr>
          <w:rFonts w:ascii="Georgia" w:hAnsi="Georgia" w:cs="Arial"/>
          <w:sz w:val="18"/>
          <w:szCs w:val="18"/>
        </w:rPr>
      </w:pPr>
      <w:r w:rsidRPr="00C34218">
        <w:rPr>
          <w:rFonts w:ascii="Georgia" w:hAnsi="Georgia" w:cs="Arial"/>
          <w:sz w:val="18"/>
          <w:szCs w:val="18"/>
        </w:rPr>
        <w:lastRenderedPageBreak/>
        <w:t>Ten</w:t>
      </w:r>
      <w:r w:rsidR="002F19E2" w:rsidRPr="00C34218">
        <w:rPr>
          <w:rFonts w:ascii="Georgia" w:hAnsi="Georgia" w:cs="Arial"/>
          <w:sz w:val="18"/>
          <w:szCs w:val="18"/>
        </w:rPr>
        <w:t>d</w:t>
      </w:r>
      <w:r w:rsidRPr="00C34218">
        <w:rPr>
          <w:rFonts w:ascii="Georgia" w:hAnsi="Georgia" w:cs="Arial"/>
          <w:sz w:val="18"/>
          <w:szCs w:val="18"/>
        </w:rPr>
        <w:t xml:space="preserve">o isso em vista, </w:t>
      </w:r>
      <w:r w:rsidR="00E66EEC" w:rsidRPr="00C34218">
        <w:rPr>
          <w:rFonts w:ascii="Georgia" w:hAnsi="Georgia" w:cs="Arial"/>
          <w:sz w:val="18"/>
          <w:szCs w:val="18"/>
        </w:rPr>
        <w:t>a Companhia reconheceu em junho de 2024</w:t>
      </w:r>
      <w:r w:rsidRPr="00C34218">
        <w:rPr>
          <w:rFonts w:ascii="Georgia" w:hAnsi="Georgia" w:cs="Arial"/>
          <w:sz w:val="18"/>
          <w:szCs w:val="18"/>
        </w:rPr>
        <w:t xml:space="preserve"> a provisão </w:t>
      </w:r>
      <w:r w:rsidR="00E66EEC" w:rsidRPr="00C34218">
        <w:rPr>
          <w:rFonts w:ascii="Georgia" w:hAnsi="Georgia" w:cs="Arial"/>
          <w:sz w:val="18"/>
          <w:szCs w:val="18"/>
        </w:rPr>
        <w:t xml:space="preserve">para </w:t>
      </w:r>
      <w:r w:rsidRPr="00C34218">
        <w:rPr>
          <w:rFonts w:ascii="Georgia" w:hAnsi="Georgia" w:cs="Arial"/>
          <w:sz w:val="18"/>
          <w:szCs w:val="18"/>
        </w:rPr>
        <w:t xml:space="preserve">descomissionamento </w:t>
      </w:r>
      <w:r w:rsidR="00E66EEC" w:rsidRPr="00C34218">
        <w:rPr>
          <w:rFonts w:ascii="Georgia" w:hAnsi="Georgia" w:cs="Arial"/>
          <w:sz w:val="18"/>
          <w:szCs w:val="18"/>
        </w:rPr>
        <w:t>de sua mina em</w:t>
      </w:r>
      <w:r w:rsidRPr="00C34218">
        <w:rPr>
          <w:rFonts w:ascii="Georgia" w:hAnsi="Georgia" w:cs="Arial"/>
          <w:sz w:val="18"/>
          <w:szCs w:val="18"/>
        </w:rPr>
        <w:t xml:space="preserve"> Araxá,</w:t>
      </w:r>
      <w:r w:rsidR="009330DF" w:rsidRPr="00C34218">
        <w:rPr>
          <w:rFonts w:ascii="Georgia" w:hAnsi="Georgia" w:cs="Arial"/>
          <w:sz w:val="18"/>
          <w:szCs w:val="18"/>
        </w:rPr>
        <w:t xml:space="preserve"> tendo como base uma estimativa de gastos </w:t>
      </w:r>
      <w:r w:rsidR="002F19E2" w:rsidRPr="00C34218">
        <w:rPr>
          <w:rFonts w:ascii="Georgia" w:hAnsi="Georgia" w:cs="Arial"/>
          <w:sz w:val="18"/>
          <w:szCs w:val="18"/>
        </w:rPr>
        <w:t xml:space="preserve">de </w:t>
      </w:r>
      <w:r w:rsidR="009330DF" w:rsidRPr="00C34218">
        <w:rPr>
          <w:rFonts w:ascii="Georgia" w:hAnsi="Georgia" w:cs="Arial"/>
          <w:sz w:val="18"/>
          <w:szCs w:val="18"/>
        </w:rPr>
        <w:t>todas as despesas cuja expectativa de desembolso futuro seja provável para realização dos procedimentos de descomissionamento de uma área de mineração após o encerramento das atividades de lavra e das obrigações para desativação total das estruturas do local onde se realizou a extração.</w:t>
      </w:r>
      <w:r w:rsidR="00C424DF" w:rsidRPr="00C34218">
        <w:rPr>
          <w:rFonts w:ascii="Georgia" w:hAnsi="Georgia" w:cs="Arial"/>
          <w:sz w:val="18"/>
          <w:szCs w:val="18"/>
        </w:rPr>
        <w:t xml:space="preserve"> </w:t>
      </w:r>
      <w:r w:rsidR="008D42A4" w:rsidRPr="00C34218">
        <w:rPr>
          <w:rFonts w:ascii="Georgia" w:hAnsi="Georgia" w:cs="Arial"/>
          <w:sz w:val="18"/>
          <w:szCs w:val="18"/>
        </w:rPr>
        <w:t>A expectativa de vida útil das minas foi revisada em dezembro de 2024, passando de 80 para 76 anos de acordo com estudos contratados pela CBMM.</w:t>
      </w:r>
    </w:p>
    <w:p w14:paraId="06C56F82" w14:textId="77777777" w:rsidR="00E66EEC" w:rsidRPr="00C34218" w:rsidRDefault="00E66EEC" w:rsidP="00164C82">
      <w:pPr>
        <w:rPr>
          <w:rFonts w:ascii="Georgia" w:hAnsi="Georgia" w:cs="Arial"/>
          <w:sz w:val="18"/>
          <w:szCs w:val="18"/>
        </w:rPr>
      </w:pPr>
    </w:p>
    <w:p w14:paraId="4FF94E89" w14:textId="1BCAC566" w:rsidR="00E66EEC" w:rsidRPr="00C34218" w:rsidRDefault="002F19E2" w:rsidP="00164C82">
      <w:pPr>
        <w:rPr>
          <w:rFonts w:ascii="Georgia" w:hAnsi="Georgia" w:cs="Arial"/>
          <w:sz w:val="18"/>
          <w:szCs w:val="18"/>
        </w:rPr>
      </w:pPr>
      <w:r w:rsidRPr="00C34218">
        <w:rPr>
          <w:rFonts w:ascii="Georgia" w:hAnsi="Georgia" w:cs="Arial"/>
          <w:sz w:val="18"/>
          <w:szCs w:val="18"/>
        </w:rPr>
        <w:t>A</w:t>
      </w:r>
      <w:r w:rsidR="00E66EEC" w:rsidRPr="00C34218">
        <w:rPr>
          <w:rFonts w:ascii="Georgia" w:hAnsi="Georgia" w:cs="Arial"/>
          <w:sz w:val="18"/>
          <w:szCs w:val="18"/>
        </w:rPr>
        <w:t>s</w:t>
      </w:r>
      <w:r w:rsidR="00D5588C" w:rsidRPr="00C34218">
        <w:rPr>
          <w:rFonts w:ascii="Georgia" w:hAnsi="Georgia" w:cs="Arial"/>
          <w:sz w:val="18"/>
          <w:szCs w:val="18"/>
        </w:rPr>
        <w:t xml:space="preserve"> </w:t>
      </w:r>
      <w:r w:rsidR="001074A0" w:rsidRPr="00C34218">
        <w:rPr>
          <w:rFonts w:ascii="Georgia" w:hAnsi="Georgia" w:cs="Arial"/>
          <w:sz w:val="18"/>
          <w:szCs w:val="18"/>
        </w:rPr>
        <w:t>obrigações para desativação e retirada de serviço de ativos de longo prazo ou restauração de áreas onde os ativos operam</w:t>
      </w:r>
      <w:r w:rsidR="008D42A4" w:rsidRPr="00C34218">
        <w:rPr>
          <w:rFonts w:ascii="Georgia" w:hAnsi="Georgia" w:cs="Arial"/>
          <w:sz w:val="18"/>
          <w:szCs w:val="18"/>
        </w:rPr>
        <w:t>,</w:t>
      </w:r>
      <w:r w:rsidR="001074A0" w:rsidRPr="00C34218">
        <w:rPr>
          <w:rFonts w:ascii="Georgia" w:hAnsi="Georgia" w:cs="Arial"/>
          <w:sz w:val="18"/>
          <w:szCs w:val="18"/>
        </w:rPr>
        <w:t xml:space="preserve"> são exemplos de passivos de longo prazo que podem ter natureza não contratual sobre a qual se aplica o ajuste a valor presente. A</w:t>
      </w:r>
      <w:r w:rsidR="00D5588C" w:rsidRPr="00C34218">
        <w:rPr>
          <w:rFonts w:ascii="Georgia" w:hAnsi="Georgia" w:cs="Arial"/>
          <w:sz w:val="18"/>
          <w:szCs w:val="18"/>
        </w:rPr>
        <w:t xml:space="preserve"> expectativa</w:t>
      </w:r>
      <w:r w:rsidR="001074A0" w:rsidRPr="00C34218">
        <w:rPr>
          <w:rFonts w:ascii="Georgia" w:hAnsi="Georgia" w:cs="Arial"/>
          <w:sz w:val="18"/>
          <w:szCs w:val="18"/>
        </w:rPr>
        <w:t xml:space="preserve"> de início dos</w:t>
      </w:r>
      <w:r w:rsidR="00D5588C" w:rsidRPr="00C34218">
        <w:rPr>
          <w:rFonts w:ascii="Georgia" w:hAnsi="Georgia" w:cs="Arial"/>
          <w:sz w:val="18"/>
          <w:szCs w:val="18"/>
        </w:rPr>
        <w:t xml:space="preserve"> desembolsos é </w:t>
      </w:r>
      <w:r w:rsidR="001074A0" w:rsidRPr="00C34218">
        <w:rPr>
          <w:rFonts w:ascii="Georgia" w:hAnsi="Georgia" w:cs="Arial"/>
          <w:sz w:val="18"/>
          <w:szCs w:val="18"/>
        </w:rPr>
        <w:t>para o ano de 210</w:t>
      </w:r>
      <w:r w:rsidR="00C53AF7" w:rsidRPr="00C34218">
        <w:rPr>
          <w:rFonts w:ascii="Georgia" w:hAnsi="Georgia" w:cs="Arial"/>
          <w:sz w:val="18"/>
          <w:szCs w:val="18"/>
        </w:rPr>
        <w:t>0</w:t>
      </w:r>
      <w:r w:rsidR="009330DF" w:rsidRPr="00C34218">
        <w:rPr>
          <w:rFonts w:ascii="Georgia" w:hAnsi="Georgia" w:cs="Arial"/>
          <w:sz w:val="18"/>
          <w:szCs w:val="18"/>
        </w:rPr>
        <w:t xml:space="preserve"> e, portanto, foi registrado ajuste ao valor presente (AVP) dessa provisão</w:t>
      </w:r>
      <w:r w:rsidR="00AE7321" w:rsidRPr="00C34218">
        <w:rPr>
          <w:rFonts w:ascii="Georgia" w:hAnsi="Georgia" w:cs="Arial"/>
          <w:sz w:val="18"/>
          <w:szCs w:val="18"/>
        </w:rPr>
        <w:t xml:space="preserve">. Em </w:t>
      </w:r>
      <w:r w:rsidR="00213E0A" w:rsidRPr="00C34218">
        <w:rPr>
          <w:rFonts w:ascii="Georgia" w:hAnsi="Georgia" w:cs="Arial"/>
          <w:sz w:val="18"/>
          <w:szCs w:val="18"/>
        </w:rPr>
        <w:t>dez</w:t>
      </w:r>
      <w:r w:rsidR="004A0613" w:rsidRPr="00C34218">
        <w:rPr>
          <w:rFonts w:ascii="Georgia" w:hAnsi="Georgia" w:cs="Arial"/>
          <w:sz w:val="18"/>
          <w:szCs w:val="18"/>
        </w:rPr>
        <w:t>embr</w:t>
      </w:r>
      <w:r w:rsidR="005D22F6" w:rsidRPr="00C34218">
        <w:rPr>
          <w:rFonts w:ascii="Georgia" w:hAnsi="Georgia" w:cs="Arial"/>
          <w:sz w:val="18"/>
          <w:szCs w:val="18"/>
        </w:rPr>
        <w:t>o</w:t>
      </w:r>
      <w:r w:rsidR="00E82D5C" w:rsidRPr="00C34218">
        <w:rPr>
          <w:rFonts w:ascii="Georgia" w:hAnsi="Georgia" w:cs="Arial"/>
          <w:sz w:val="18"/>
          <w:szCs w:val="18"/>
        </w:rPr>
        <w:t xml:space="preserve"> de 202</w:t>
      </w:r>
      <w:r w:rsidR="005D22F6" w:rsidRPr="00C34218">
        <w:rPr>
          <w:rFonts w:ascii="Georgia" w:hAnsi="Georgia" w:cs="Arial"/>
          <w:sz w:val="18"/>
          <w:szCs w:val="18"/>
        </w:rPr>
        <w:t>5</w:t>
      </w:r>
      <w:r w:rsidR="00AE7321" w:rsidRPr="00C34218">
        <w:rPr>
          <w:rFonts w:ascii="Georgia" w:hAnsi="Georgia" w:cs="Arial"/>
          <w:sz w:val="18"/>
          <w:szCs w:val="18"/>
        </w:rPr>
        <w:t>, foi</w:t>
      </w:r>
      <w:r w:rsidR="009330DF" w:rsidRPr="00C34218">
        <w:rPr>
          <w:rFonts w:ascii="Georgia" w:hAnsi="Georgia" w:cs="Arial"/>
          <w:sz w:val="18"/>
          <w:szCs w:val="18"/>
        </w:rPr>
        <w:t xml:space="preserve"> consider</w:t>
      </w:r>
      <w:r w:rsidR="00AE7321" w:rsidRPr="00C34218">
        <w:rPr>
          <w:rFonts w:ascii="Georgia" w:hAnsi="Georgia" w:cs="Arial"/>
          <w:sz w:val="18"/>
          <w:szCs w:val="18"/>
        </w:rPr>
        <w:t>ada</w:t>
      </w:r>
      <w:r w:rsidR="009330DF" w:rsidRPr="00C34218">
        <w:rPr>
          <w:rFonts w:ascii="Georgia" w:hAnsi="Georgia" w:cs="Arial"/>
          <w:sz w:val="18"/>
          <w:szCs w:val="18"/>
        </w:rPr>
        <w:t xml:space="preserve"> </w:t>
      </w:r>
      <w:r w:rsidR="00D12E0F" w:rsidRPr="00C34218">
        <w:rPr>
          <w:rFonts w:ascii="Georgia" w:hAnsi="Georgia" w:cs="Arial"/>
          <w:sz w:val="18"/>
          <w:szCs w:val="18"/>
        </w:rPr>
        <w:t>a taxa DI em 1</w:t>
      </w:r>
      <w:r w:rsidR="00E97D66" w:rsidRPr="00C34218">
        <w:rPr>
          <w:rFonts w:ascii="Georgia" w:hAnsi="Georgia" w:cs="Arial"/>
          <w:sz w:val="18"/>
          <w:szCs w:val="18"/>
        </w:rPr>
        <w:t>4</w:t>
      </w:r>
      <w:r w:rsidR="00D12E0F" w:rsidRPr="00C34218">
        <w:rPr>
          <w:rFonts w:ascii="Georgia" w:hAnsi="Georgia" w:cs="Arial"/>
          <w:sz w:val="18"/>
          <w:szCs w:val="18"/>
        </w:rPr>
        <w:t>,</w:t>
      </w:r>
      <w:r w:rsidR="008B570F" w:rsidRPr="00C34218">
        <w:rPr>
          <w:rFonts w:ascii="Georgia" w:hAnsi="Georgia" w:cs="Arial"/>
          <w:sz w:val="18"/>
          <w:szCs w:val="18"/>
        </w:rPr>
        <w:t>90</w:t>
      </w:r>
      <w:r w:rsidR="00D12E0F" w:rsidRPr="00C34218">
        <w:rPr>
          <w:rFonts w:ascii="Georgia" w:hAnsi="Georgia" w:cs="Arial"/>
          <w:sz w:val="18"/>
          <w:szCs w:val="18"/>
        </w:rPr>
        <w:t>% a.a.</w:t>
      </w:r>
      <w:r w:rsidR="00884807" w:rsidRPr="00C34218">
        <w:rPr>
          <w:rFonts w:ascii="Georgia" w:hAnsi="Georgia" w:cs="Arial"/>
          <w:sz w:val="18"/>
          <w:szCs w:val="18"/>
        </w:rPr>
        <w:t>,</w:t>
      </w:r>
      <w:r w:rsidR="00D12E0F" w:rsidRPr="00C34218">
        <w:rPr>
          <w:rFonts w:ascii="Georgia" w:hAnsi="Georgia" w:cs="Arial"/>
          <w:sz w:val="18"/>
          <w:szCs w:val="18"/>
        </w:rPr>
        <w:t xml:space="preserve"> </w:t>
      </w:r>
      <w:r w:rsidR="003E6F22" w:rsidRPr="00C34218">
        <w:rPr>
          <w:rFonts w:ascii="Georgia" w:hAnsi="Georgia" w:cs="Arial"/>
          <w:sz w:val="18"/>
          <w:szCs w:val="18"/>
        </w:rPr>
        <w:t xml:space="preserve">descontada da taxa de inflação de </w:t>
      </w:r>
      <w:r w:rsidR="00090E48" w:rsidRPr="00C34218">
        <w:rPr>
          <w:rFonts w:ascii="Georgia" w:hAnsi="Georgia" w:cs="Arial"/>
          <w:sz w:val="18"/>
          <w:szCs w:val="18"/>
        </w:rPr>
        <w:t>4,</w:t>
      </w:r>
      <w:r w:rsidR="005C2C0B" w:rsidRPr="00C34218">
        <w:rPr>
          <w:rFonts w:ascii="Georgia" w:hAnsi="Georgia" w:cs="Arial"/>
          <w:sz w:val="18"/>
          <w:szCs w:val="18"/>
        </w:rPr>
        <w:t>31</w:t>
      </w:r>
      <w:r w:rsidR="003E6F22" w:rsidRPr="00C34218">
        <w:rPr>
          <w:rFonts w:ascii="Georgia" w:hAnsi="Georgia" w:cs="Arial"/>
          <w:sz w:val="18"/>
          <w:szCs w:val="18"/>
        </w:rPr>
        <w:t>% a.a.</w:t>
      </w:r>
      <w:r w:rsidR="00884807" w:rsidRPr="00C34218">
        <w:rPr>
          <w:rFonts w:ascii="Georgia" w:hAnsi="Georgia" w:cs="Arial"/>
          <w:sz w:val="18"/>
          <w:szCs w:val="18"/>
        </w:rPr>
        <w:t>,</w:t>
      </w:r>
      <w:r w:rsidR="003E6F22" w:rsidRPr="00C34218">
        <w:rPr>
          <w:rFonts w:ascii="Georgia" w:hAnsi="Georgia" w:cs="Arial"/>
          <w:sz w:val="18"/>
          <w:szCs w:val="18"/>
        </w:rPr>
        <w:t xml:space="preserve"> </w:t>
      </w:r>
      <w:r w:rsidR="009330DF" w:rsidRPr="00C34218">
        <w:rPr>
          <w:rFonts w:ascii="Georgia" w:hAnsi="Georgia" w:cs="Arial"/>
          <w:sz w:val="18"/>
          <w:szCs w:val="18"/>
        </w:rPr>
        <w:t xml:space="preserve">como </w:t>
      </w:r>
      <w:r w:rsidR="00D12E0F" w:rsidRPr="00C34218">
        <w:rPr>
          <w:rFonts w:ascii="Georgia" w:hAnsi="Georgia" w:cs="Arial"/>
          <w:sz w:val="18"/>
          <w:szCs w:val="18"/>
        </w:rPr>
        <w:t xml:space="preserve">taxa de desconto que reflita juros compatíveis com a natureza, o prazo e os riscos relacionados à transação. </w:t>
      </w:r>
    </w:p>
    <w:p w14:paraId="02775C31" w14:textId="77777777" w:rsidR="0057471E" w:rsidRPr="00C34218" w:rsidRDefault="0057471E" w:rsidP="00164C82">
      <w:pPr>
        <w:rPr>
          <w:rFonts w:ascii="Georgia" w:hAnsi="Georgia" w:cs="Arial"/>
          <w:sz w:val="18"/>
          <w:szCs w:val="18"/>
        </w:rPr>
      </w:pPr>
    </w:p>
    <w:p w14:paraId="74DCE0D3" w14:textId="72FA2C03" w:rsidR="009B11D8" w:rsidRPr="00C34218" w:rsidRDefault="00D12E0F" w:rsidP="00164C82">
      <w:pPr>
        <w:rPr>
          <w:rFonts w:ascii="Georgia" w:hAnsi="Georgia" w:cs="Arial"/>
          <w:sz w:val="18"/>
          <w:szCs w:val="18"/>
        </w:rPr>
      </w:pPr>
      <w:r w:rsidRPr="00C34218">
        <w:rPr>
          <w:rFonts w:ascii="Georgia" w:hAnsi="Georgia" w:cs="Arial"/>
          <w:sz w:val="18"/>
          <w:szCs w:val="18"/>
        </w:rPr>
        <w:t xml:space="preserve">Como contrapartida relativa à provisão de descomissionamento ajustada a valor presente foi registrado um ativo de descomissionamento de mina </w:t>
      </w:r>
      <w:r w:rsidR="009B11D8" w:rsidRPr="00C34218">
        <w:rPr>
          <w:rFonts w:ascii="Georgia" w:hAnsi="Georgia" w:cs="Arial"/>
          <w:sz w:val="18"/>
          <w:szCs w:val="18"/>
        </w:rPr>
        <w:t>(vide nota 1</w:t>
      </w:r>
      <w:r w:rsidR="009D65A8" w:rsidRPr="00C34218">
        <w:rPr>
          <w:rFonts w:ascii="Georgia" w:hAnsi="Georgia" w:cs="Arial"/>
          <w:sz w:val="18"/>
          <w:szCs w:val="18"/>
        </w:rPr>
        <w:t>3</w:t>
      </w:r>
      <w:r w:rsidR="009B11D8" w:rsidRPr="00C34218">
        <w:rPr>
          <w:rFonts w:ascii="Georgia" w:hAnsi="Georgia" w:cs="Arial"/>
          <w:sz w:val="18"/>
          <w:szCs w:val="18"/>
        </w:rPr>
        <w:t>).</w:t>
      </w:r>
    </w:p>
    <w:p w14:paraId="7B9D2A4F" w14:textId="77777777" w:rsidR="00CD763F" w:rsidRPr="00C34218" w:rsidRDefault="00CD763F" w:rsidP="00164C82">
      <w:pPr>
        <w:rPr>
          <w:rFonts w:ascii="Georgia" w:hAnsi="Georgia" w:cs="Arial"/>
        </w:rPr>
      </w:pPr>
    </w:p>
    <w:p w14:paraId="66D1CBA0" w14:textId="77777777" w:rsidR="00DA7E6B" w:rsidRPr="00C34218" w:rsidRDefault="00DA7E6B" w:rsidP="00164C82">
      <w:pPr>
        <w:rPr>
          <w:rFonts w:ascii="Georgia" w:hAnsi="Georgia" w:cs="Arial"/>
          <w:sz w:val="22"/>
          <w:szCs w:val="22"/>
        </w:rPr>
      </w:pPr>
    </w:p>
    <w:bookmarkEnd w:id="30"/>
    <w:p w14:paraId="06224276" w14:textId="766C3CFF" w:rsidR="00095FC9" w:rsidRPr="00C34218" w:rsidRDefault="00095FC9" w:rsidP="001E6F96">
      <w:pPr>
        <w:pStyle w:val="PargrafodaLista"/>
        <w:numPr>
          <w:ilvl w:val="0"/>
          <w:numId w:val="10"/>
        </w:numPr>
        <w:ind w:left="0" w:hanging="709"/>
        <w:jc w:val="both"/>
        <w:rPr>
          <w:rFonts w:ascii="Arial" w:hAnsi="Arial" w:cs="Arial"/>
          <w:b/>
          <w:sz w:val="22"/>
          <w:szCs w:val="22"/>
        </w:rPr>
      </w:pPr>
      <w:r w:rsidRPr="00C34218">
        <w:rPr>
          <w:rFonts w:ascii="Arial" w:hAnsi="Arial" w:cs="Arial"/>
          <w:b/>
          <w:sz w:val="22"/>
          <w:szCs w:val="22"/>
        </w:rPr>
        <w:t>Patrimônio líquido</w:t>
      </w:r>
    </w:p>
    <w:p w14:paraId="6B5C5E24" w14:textId="77777777" w:rsidR="00095FC9" w:rsidRPr="00C34218" w:rsidRDefault="00095FC9" w:rsidP="007162B7">
      <w:pPr>
        <w:pStyle w:val="PargrafodaLista"/>
        <w:ind w:left="426"/>
        <w:rPr>
          <w:rFonts w:ascii="Arial" w:hAnsi="Arial" w:cs="Arial"/>
          <w:b/>
          <w:bCs/>
          <w:sz w:val="22"/>
          <w:szCs w:val="22"/>
        </w:rPr>
      </w:pPr>
    </w:p>
    <w:p w14:paraId="51946A89" w14:textId="77777777" w:rsidR="00095FC9" w:rsidRPr="00C34218" w:rsidRDefault="00095FC9" w:rsidP="008218DE">
      <w:pPr>
        <w:pStyle w:val="PargrafodaLista"/>
        <w:numPr>
          <w:ilvl w:val="0"/>
          <w:numId w:val="13"/>
        </w:numPr>
        <w:ind w:left="0"/>
        <w:rPr>
          <w:rFonts w:ascii="Arial" w:hAnsi="Arial" w:cs="Arial"/>
          <w:b/>
          <w:sz w:val="22"/>
          <w:szCs w:val="22"/>
        </w:rPr>
      </w:pPr>
      <w:r w:rsidRPr="00C34218">
        <w:rPr>
          <w:rFonts w:ascii="Arial" w:hAnsi="Arial" w:cs="Arial"/>
          <w:b/>
          <w:sz w:val="22"/>
          <w:szCs w:val="22"/>
        </w:rPr>
        <w:t>Capital Social</w:t>
      </w:r>
    </w:p>
    <w:p w14:paraId="45C7F37E" w14:textId="77777777" w:rsidR="00095FC9" w:rsidRPr="00C34218" w:rsidRDefault="00095FC9" w:rsidP="007162B7">
      <w:pPr>
        <w:tabs>
          <w:tab w:val="decimal" w:pos="6096"/>
          <w:tab w:val="decimal" w:pos="7797"/>
        </w:tabs>
        <w:rPr>
          <w:rFonts w:ascii="Arial" w:hAnsi="Arial" w:cs="Arial"/>
          <w:sz w:val="22"/>
          <w:szCs w:val="22"/>
        </w:rPr>
      </w:pPr>
    </w:p>
    <w:p w14:paraId="2D971CDF" w14:textId="4549D3B5" w:rsidR="00E36996" w:rsidRPr="00C34218" w:rsidRDefault="00E36996" w:rsidP="00E36996">
      <w:pPr>
        <w:rPr>
          <w:rFonts w:ascii="Georgia" w:hAnsi="Georgia" w:cs="Arial"/>
          <w:sz w:val="22"/>
          <w:szCs w:val="22"/>
        </w:rPr>
      </w:pPr>
      <w:r w:rsidRPr="00C34218">
        <w:rPr>
          <w:rFonts w:ascii="Georgia" w:hAnsi="Georgia" w:cs="Arial"/>
          <w:sz w:val="22"/>
          <w:szCs w:val="22"/>
        </w:rPr>
        <w:t xml:space="preserve">Em </w:t>
      </w:r>
      <w:r w:rsidR="00C7012C" w:rsidRPr="00C34218">
        <w:rPr>
          <w:rFonts w:ascii="Georgia" w:hAnsi="Georgia" w:cs="Arial"/>
          <w:sz w:val="22"/>
          <w:szCs w:val="22"/>
        </w:rPr>
        <w:t>3</w:t>
      </w:r>
      <w:r w:rsidR="00213E0A" w:rsidRPr="00C34218">
        <w:rPr>
          <w:rFonts w:ascii="Georgia" w:hAnsi="Georgia" w:cs="Arial"/>
          <w:sz w:val="22"/>
          <w:szCs w:val="22"/>
        </w:rPr>
        <w:t>1</w:t>
      </w:r>
      <w:r w:rsidR="00C7012C" w:rsidRPr="00C34218">
        <w:rPr>
          <w:rFonts w:ascii="Georgia" w:hAnsi="Georgia" w:cs="Arial"/>
          <w:sz w:val="22"/>
          <w:szCs w:val="22"/>
        </w:rPr>
        <w:t xml:space="preserve"> de </w:t>
      </w:r>
      <w:r w:rsidR="00213E0A" w:rsidRPr="00C34218">
        <w:rPr>
          <w:rFonts w:ascii="Georgia" w:hAnsi="Georgia" w:cs="Arial"/>
          <w:sz w:val="22"/>
          <w:szCs w:val="22"/>
        </w:rPr>
        <w:t>dez</w:t>
      </w:r>
      <w:r w:rsidR="004A0613" w:rsidRPr="00C34218">
        <w:rPr>
          <w:rFonts w:ascii="Georgia" w:hAnsi="Georgia" w:cs="Arial"/>
          <w:sz w:val="22"/>
          <w:szCs w:val="22"/>
        </w:rPr>
        <w:t>embro</w:t>
      </w:r>
      <w:r w:rsidRPr="00C34218">
        <w:rPr>
          <w:rFonts w:ascii="Georgia" w:hAnsi="Georgia" w:cs="Arial"/>
          <w:sz w:val="22"/>
          <w:szCs w:val="22"/>
        </w:rPr>
        <w:t xml:space="preserve"> de 202</w:t>
      </w:r>
      <w:r w:rsidR="000700A0" w:rsidRPr="00C34218">
        <w:rPr>
          <w:rFonts w:ascii="Georgia" w:hAnsi="Georgia" w:cs="Arial"/>
          <w:sz w:val="22"/>
          <w:szCs w:val="22"/>
        </w:rPr>
        <w:t>5</w:t>
      </w:r>
      <w:r w:rsidR="00517164" w:rsidRPr="00C34218">
        <w:rPr>
          <w:rFonts w:ascii="Georgia" w:hAnsi="Georgia" w:cs="Arial"/>
          <w:sz w:val="22"/>
          <w:szCs w:val="22"/>
        </w:rPr>
        <w:t>,</w:t>
      </w:r>
      <w:r w:rsidRPr="00C34218">
        <w:rPr>
          <w:rFonts w:ascii="Georgia" w:hAnsi="Georgia" w:cs="Arial"/>
          <w:sz w:val="22"/>
          <w:szCs w:val="22"/>
        </w:rPr>
        <w:t xml:space="preserve"> o capital social subscrito e integralizado é de </w:t>
      </w:r>
      <w:r w:rsidRPr="00C34218">
        <w:rPr>
          <w:rFonts w:ascii="Georgia" w:hAnsi="Georgia"/>
          <w:sz w:val="22"/>
          <w:szCs w:val="22"/>
        </w:rPr>
        <w:t>R$10.260 (R$10.260</w:t>
      </w:r>
      <w:r w:rsidRPr="00C34218">
        <w:rPr>
          <w:rFonts w:ascii="Georgia" w:hAnsi="Georgia" w:cs="Arial"/>
          <w:sz w:val="22"/>
          <w:szCs w:val="22"/>
        </w:rPr>
        <w:t xml:space="preserve"> em 31 de dezembro de 202</w:t>
      </w:r>
      <w:r w:rsidR="000700A0" w:rsidRPr="00C34218">
        <w:rPr>
          <w:rFonts w:ascii="Georgia" w:hAnsi="Georgia" w:cs="Arial"/>
          <w:sz w:val="22"/>
          <w:szCs w:val="22"/>
        </w:rPr>
        <w:t>4</w:t>
      </w:r>
      <w:r w:rsidRPr="00C34218">
        <w:rPr>
          <w:rFonts w:ascii="Georgia" w:hAnsi="Georgia" w:cs="Arial"/>
          <w:sz w:val="22"/>
          <w:szCs w:val="22"/>
        </w:rPr>
        <w:t xml:space="preserve">). </w:t>
      </w:r>
      <w:r w:rsidR="00646DBE" w:rsidRPr="00C34218">
        <w:rPr>
          <w:rFonts w:ascii="Georgia" w:hAnsi="Georgia" w:cs="Arial"/>
          <w:sz w:val="22"/>
          <w:szCs w:val="22"/>
        </w:rPr>
        <w:t>O</w:t>
      </w:r>
      <w:r w:rsidRPr="00C34218">
        <w:rPr>
          <w:rFonts w:ascii="Georgia" w:hAnsi="Georgia" w:cs="Arial"/>
          <w:sz w:val="22"/>
          <w:szCs w:val="22"/>
        </w:rPr>
        <w:t xml:space="preserve"> capital social da Companhia </w:t>
      </w:r>
      <w:r w:rsidR="00646DBE" w:rsidRPr="00C34218">
        <w:rPr>
          <w:rFonts w:ascii="Georgia" w:hAnsi="Georgia" w:cs="Arial"/>
          <w:sz w:val="22"/>
          <w:szCs w:val="22"/>
        </w:rPr>
        <w:t>é</w:t>
      </w:r>
      <w:r w:rsidRPr="00C34218">
        <w:rPr>
          <w:rFonts w:ascii="Georgia" w:hAnsi="Georgia" w:cs="Arial"/>
          <w:sz w:val="22"/>
          <w:szCs w:val="22"/>
        </w:rPr>
        <w:t xml:space="preserve"> representado por 180.435 ações ordinárias e 180.433 ações preferenciais, sendo que a </w:t>
      </w:r>
      <w:proofErr w:type="spellStart"/>
      <w:r w:rsidRPr="00C34218">
        <w:rPr>
          <w:rFonts w:ascii="Georgia" w:hAnsi="Georgia" w:cs="Arial"/>
          <w:sz w:val="22"/>
          <w:szCs w:val="22"/>
        </w:rPr>
        <w:t>Codemge</w:t>
      </w:r>
      <w:proofErr w:type="spellEnd"/>
      <w:r w:rsidRPr="00C34218">
        <w:rPr>
          <w:rFonts w:ascii="Georgia" w:hAnsi="Georgia" w:cs="Arial"/>
          <w:sz w:val="22"/>
          <w:szCs w:val="22"/>
        </w:rPr>
        <w:t xml:space="preserve"> det</w:t>
      </w:r>
      <w:r w:rsidR="00646DBE" w:rsidRPr="00C34218">
        <w:rPr>
          <w:rFonts w:ascii="Georgia" w:hAnsi="Georgia" w:cs="Arial"/>
          <w:sz w:val="22"/>
          <w:szCs w:val="22"/>
        </w:rPr>
        <w:t>ém</w:t>
      </w:r>
      <w:r w:rsidRPr="00C34218">
        <w:rPr>
          <w:rFonts w:ascii="Georgia" w:hAnsi="Georgia" w:cs="Arial"/>
          <w:sz w:val="22"/>
          <w:szCs w:val="22"/>
        </w:rPr>
        <w:t xml:space="preserve"> 92.022 ações ordinárias e 92.021 ações preferenciais, </w:t>
      </w:r>
      <w:r w:rsidR="00262FFB" w:rsidRPr="00C34218">
        <w:rPr>
          <w:rFonts w:ascii="Georgia" w:hAnsi="Georgia" w:cs="Arial"/>
          <w:sz w:val="22"/>
          <w:szCs w:val="22"/>
        </w:rPr>
        <w:t>enquanto</w:t>
      </w:r>
      <w:r w:rsidRPr="00C34218">
        <w:rPr>
          <w:rFonts w:ascii="Georgia" w:hAnsi="Georgia" w:cs="Arial"/>
          <w:sz w:val="22"/>
          <w:szCs w:val="22"/>
        </w:rPr>
        <w:t xml:space="preserve"> o acionista Estado de </w:t>
      </w:r>
      <w:r w:rsidR="000E596A" w:rsidRPr="00C34218">
        <w:rPr>
          <w:rFonts w:ascii="Georgia" w:hAnsi="Georgia" w:cs="Arial"/>
          <w:sz w:val="22"/>
          <w:szCs w:val="22"/>
        </w:rPr>
        <w:t>MG</w:t>
      </w:r>
      <w:r w:rsidRPr="00C34218">
        <w:rPr>
          <w:rFonts w:ascii="Georgia" w:hAnsi="Georgia" w:cs="Arial"/>
          <w:sz w:val="22"/>
          <w:szCs w:val="22"/>
        </w:rPr>
        <w:t xml:space="preserve"> </w:t>
      </w:r>
      <w:r w:rsidR="00AC1A6C" w:rsidRPr="00C34218">
        <w:rPr>
          <w:rFonts w:ascii="Georgia" w:hAnsi="Georgia" w:cs="Arial"/>
          <w:sz w:val="22"/>
          <w:szCs w:val="22"/>
        </w:rPr>
        <w:t>detém</w:t>
      </w:r>
      <w:r w:rsidRPr="00C34218">
        <w:rPr>
          <w:rFonts w:ascii="Georgia" w:hAnsi="Georgia" w:cs="Arial"/>
          <w:sz w:val="22"/>
          <w:szCs w:val="22"/>
        </w:rPr>
        <w:t xml:space="preserve"> 88.413 ações ordinárias e 88.412 ações preferenciais.</w:t>
      </w:r>
      <w:r w:rsidR="00D638F5" w:rsidRPr="00C34218">
        <w:rPr>
          <w:sz w:val="22"/>
          <w:szCs w:val="22"/>
        </w:rPr>
        <w:t xml:space="preserve"> </w:t>
      </w:r>
    </w:p>
    <w:p w14:paraId="1068FB01" w14:textId="77777777" w:rsidR="00010597" w:rsidRPr="00C34218" w:rsidRDefault="00010597" w:rsidP="00E36996">
      <w:pPr>
        <w:rPr>
          <w:rFonts w:ascii="Georgia" w:hAnsi="Georgia" w:cs="Arial"/>
          <w:sz w:val="22"/>
          <w:szCs w:val="22"/>
        </w:rPr>
      </w:pPr>
    </w:p>
    <w:p w14:paraId="01ACF8A3" w14:textId="77777777" w:rsidR="00095FC9" w:rsidRPr="00C34218" w:rsidRDefault="00095FC9" w:rsidP="008218DE">
      <w:pPr>
        <w:pStyle w:val="Ttulo3"/>
        <w:numPr>
          <w:ilvl w:val="0"/>
          <w:numId w:val="13"/>
        </w:numPr>
        <w:shd w:val="clear" w:color="auto" w:fill="FFFFFF"/>
        <w:ind w:left="0"/>
        <w:jc w:val="left"/>
        <w:rPr>
          <w:rFonts w:ascii="Arial" w:hAnsi="Arial" w:cs="Arial"/>
          <w:b/>
          <w:color w:val="auto"/>
          <w:sz w:val="22"/>
          <w:szCs w:val="22"/>
        </w:rPr>
      </w:pPr>
      <w:r w:rsidRPr="00C34218">
        <w:rPr>
          <w:rFonts w:ascii="Arial" w:hAnsi="Arial" w:cs="Arial"/>
          <w:b/>
          <w:color w:val="auto"/>
          <w:sz w:val="22"/>
          <w:szCs w:val="22"/>
        </w:rPr>
        <w:t>Capital autorizado</w:t>
      </w:r>
    </w:p>
    <w:p w14:paraId="63CB3F48" w14:textId="77777777" w:rsidR="00095FC9" w:rsidRPr="00C34218" w:rsidRDefault="00095FC9" w:rsidP="007162B7">
      <w:pPr>
        <w:pStyle w:val="NormalWeb"/>
        <w:shd w:val="clear" w:color="auto" w:fill="FFFFFF"/>
        <w:spacing w:before="0" w:beforeAutospacing="0" w:after="0" w:afterAutospacing="0"/>
        <w:rPr>
          <w:rFonts w:ascii="Georgia" w:hAnsi="Georgia"/>
          <w:b/>
          <w:bCs/>
          <w:color w:val="222222"/>
          <w:sz w:val="22"/>
          <w:szCs w:val="22"/>
          <w:lang w:val="pt-BR"/>
        </w:rPr>
      </w:pPr>
      <w:r w:rsidRPr="00C34218">
        <w:rPr>
          <w:rStyle w:val="nfase"/>
          <w:rFonts w:ascii="Georgia" w:hAnsi="Georgia"/>
          <w:b/>
          <w:bCs/>
          <w:i w:val="0"/>
          <w:iCs w:val="0"/>
          <w:color w:val="222222"/>
          <w:sz w:val="22"/>
          <w:szCs w:val="22"/>
          <w:lang w:val="pt-BR"/>
        </w:rPr>
        <w:t> </w:t>
      </w:r>
    </w:p>
    <w:p w14:paraId="5F7335E6" w14:textId="170594E9" w:rsidR="00E53117" w:rsidRPr="00C34218" w:rsidRDefault="00095FC9">
      <w:pPr>
        <w:rPr>
          <w:rFonts w:ascii="Georgia" w:hAnsi="Georgia" w:cs="Arial"/>
          <w:b/>
          <w:sz w:val="22"/>
          <w:szCs w:val="22"/>
        </w:rPr>
      </w:pPr>
      <w:r w:rsidRPr="00C34218">
        <w:rPr>
          <w:rFonts w:ascii="Georgia" w:hAnsi="Georgia" w:cs="Arial"/>
          <w:sz w:val="22"/>
          <w:szCs w:val="22"/>
        </w:rPr>
        <w:t>Conforme seu Estatuto Social, a Companhia está autorizada a aumentar o seu capital social até o limite de R$2.500.000, mediante deliberação do Conselho de Administração, que decidirá sobre as condições de integralização, características das ações a serem emitidas e preço de emissão. </w:t>
      </w:r>
    </w:p>
    <w:p w14:paraId="3FA448E5" w14:textId="77777777" w:rsidR="006D6876" w:rsidRPr="00C34218" w:rsidRDefault="006D6876">
      <w:pPr>
        <w:rPr>
          <w:rFonts w:ascii="Georgia" w:hAnsi="Georgia" w:cs="Arial"/>
          <w:b/>
          <w:sz w:val="22"/>
          <w:szCs w:val="22"/>
        </w:rPr>
      </w:pPr>
    </w:p>
    <w:p w14:paraId="3900A933" w14:textId="491255D2" w:rsidR="00095FC9" w:rsidRPr="00C34218" w:rsidRDefault="00095FC9" w:rsidP="008218DE">
      <w:pPr>
        <w:pStyle w:val="Ttulo3"/>
        <w:numPr>
          <w:ilvl w:val="0"/>
          <w:numId w:val="13"/>
        </w:numPr>
        <w:shd w:val="clear" w:color="auto" w:fill="FFFFFF"/>
        <w:ind w:left="0"/>
        <w:jc w:val="left"/>
        <w:rPr>
          <w:rFonts w:ascii="Arial" w:hAnsi="Arial" w:cs="Arial"/>
          <w:b/>
          <w:sz w:val="22"/>
          <w:szCs w:val="22"/>
        </w:rPr>
      </w:pPr>
      <w:r w:rsidRPr="00C34218">
        <w:rPr>
          <w:rFonts w:ascii="Arial" w:hAnsi="Arial" w:cs="Arial"/>
          <w:b/>
          <w:color w:val="auto"/>
          <w:sz w:val="22"/>
          <w:szCs w:val="22"/>
        </w:rPr>
        <w:t>Reserva de capital</w:t>
      </w:r>
    </w:p>
    <w:p w14:paraId="6967D31B" w14:textId="77777777" w:rsidR="00095FC9" w:rsidRPr="00C34218" w:rsidRDefault="00095FC9" w:rsidP="00261810">
      <w:pPr>
        <w:tabs>
          <w:tab w:val="decimal" w:pos="6096"/>
          <w:tab w:val="decimal" w:pos="7797"/>
        </w:tabs>
        <w:ind w:left="709" w:hanging="709"/>
        <w:jc w:val="both"/>
        <w:rPr>
          <w:rFonts w:ascii="Georgia" w:hAnsi="Georgia" w:cs="Arial"/>
          <w:b/>
          <w:sz w:val="22"/>
          <w:szCs w:val="22"/>
        </w:rPr>
      </w:pPr>
    </w:p>
    <w:p w14:paraId="32B562F0" w14:textId="50356B7B" w:rsidR="0036707B" w:rsidRPr="00C34218" w:rsidRDefault="00E36996" w:rsidP="0036707B">
      <w:pPr>
        <w:pStyle w:val="PargrafodaLista"/>
        <w:ind w:left="0"/>
        <w:rPr>
          <w:rFonts w:ascii="Georgia" w:hAnsi="Georgia" w:cs="Arial"/>
          <w:sz w:val="22"/>
          <w:szCs w:val="22"/>
        </w:rPr>
      </w:pPr>
      <w:r w:rsidRPr="00C34218">
        <w:rPr>
          <w:rFonts w:ascii="Georgia" w:hAnsi="Georgia" w:cs="Arial"/>
          <w:sz w:val="22"/>
          <w:szCs w:val="22"/>
        </w:rPr>
        <w:t xml:space="preserve">Em </w:t>
      </w:r>
      <w:r w:rsidR="00C7012C" w:rsidRPr="00C34218">
        <w:rPr>
          <w:rFonts w:ascii="Georgia" w:hAnsi="Georgia" w:cs="Arial"/>
          <w:sz w:val="22"/>
          <w:szCs w:val="22"/>
        </w:rPr>
        <w:t>3</w:t>
      </w:r>
      <w:r w:rsidR="00213E0A" w:rsidRPr="00C34218">
        <w:rPr>
          <w:rFonts w:ascii="Georgia" w:hAnsi="Georgia" w:cs="Arial"/>
          <w:sz w:val="22"/>
          <w:szCs w:val="22"/>
        </w:rPr>
        <w:t>1</w:t>
      </w:r>
      <w:r w:rsidR="00C7012C" w:rsidRPr="00C34218">
        <w:rPr>
          <w:rFonts w:ascii="Georgia" w:hAnsi="Georgia" w:cs="Arial"/>
          <w:sz w:val="22"/>
          <w:szCs w:val="22"/>
        </w:rPr>
        <w:t xml:space="preserve"> de </w:t>
      </w:r>
      <w:r w:rsidR="00213E0A" w:rsidRPr="00C34218">
        <w:rPr>
          <w:rFonts w:ascii="Georgia" w:hAnsi="Georgia" w:cs="Arial"/>
          <w:sz w:val="22"/>
          <w:szCs w:val="22"/>
        </w:rPr>
        <w:t>dez</w:t>
      </w:r>
      <w:r w:rsidR="004A0613" w:rsidRPr="00C34218">
        <w:rPr>
          <w:rFonts w:ascii="Georgia" w:hAnsi="Georgia" w:cs="Arial"/>
          <w:sz w:val="22"/>
          <w:szCs w:val="22"/>
        </w:rPr>
        <w:t>embro</w:t>
      </w:r>
      <w:r w:rsidRPr="00C34218">
        <w:rPr>
          <w:rFonts w:ascii="Georgia" w:hAnsi="Georgia" w:cs="Arial"/>
          <w:sz w:val="22"/>
          <w:szCs w:val="22"/>
        </w:rPr>
        <w:t xml:space="preserve"> de 202</w:t>
      </w:r>
      <w:r w:rsidR="000700A0" w:rsidRPr="00C34218">
        <w:rPr>
          <w:rFonts w:ascii="Georgia" w:hAnsi="Georgia" w:cs="Arial"/>
          <w:sz w:val="22"/>
          <w:szCs w:val="22"/>
        </w:rPr>
        <w:t>5</w:t>
      </w:r>
      <w:r w:rsidRPr="00C34218">
        <w:rPr>
          <w:rFonts w:ascii="Georgia" w:hAnsi="Georgia" w:cs="Arial"/>
          <w:sz w:val="22"/>
          <w:szCs w:val="22"/>
        </w:rPr>
        <w:t xml:space="preserve"> a reserva de capital é de R$</w:t>
      </w:r>
      <w:r w:rsidRPr="00C34218">
        <w:rPr>
          <w:rFonts w:ascii="Georgia" w:hAnsi="Georgia"/>
          <w:sz w:val="22"/>
          <w:szCs w:val="22"/>
        </w:rPr>
        <w:t>591.170 (R$591.170</w:t>
      </w:r>
      <w:r w:rsidRPr="00C34218">
        <w:rPr>
          <w:rFonts w:ascii="Georgia" w:hAnsi="Georgia" w:cs="Arial"/>
          <w:sz w:val="22"/>
          <w:szCs w:val="22"/>
        </w:rPr>
        <w:t xml:space="preserve"> em 31 de dezembro de 202</w:t>
      </w:r>
      <w:r w:rsidR="000700A0" w:rsidRPr="00C34218">
        <w:rPr>
          <w:rFonts w:ascii="Georgia" w:hAnsi="Georgia" w:cs="Arial"/>
          <w:sz w:val="22"/>
          <w:szCs w:val="22"/>
        </w:rPr>
        <w:t>4</w:t>
      </w:r>
      <w:r w:rsidRPr="00C34218">
        <w:rPr>
          <w:rFonts w:ascii="Georgia" w:hAnsi="Georgia" w:cs="Arial"/>
          <w:sz w:val="22"/>
          <w:szCs w:val="22"/>
        </w:rPr>
        <w:t>) e foi constituída integralmente por ágio na emissão de ações, na qual parte do preço da emissão das ações – que não tem valor nominal – ultrapassou a importância destinada à formação do capital social.</w:t>
      </w:r>
    </w:p>
    <w:p w14:paraId="63011CD6" w14:textId="77777777" w:rsidR="0036707B" w:rsidRPr="00C34218" w:rsidRDefault="0036707B" w:rsidP="0036707B">
      <w:pPr>
        <w:pStyle w:val="PargrafodaLista"/>
        <w:ind w:left="0"/>
        <w:rPr>
          <w:rFonts w:ascii="Georgia" w:hAnsi="Georgia" w:cs="Arial"/>
          <w:sz w:val="22"/>
          <w:szCs w:val="22"/>
        </w:rPr>
      </w:pPr>
    </w:p>
    <w:p w14:paraId="46B7C455" w14:textId="4B99B883" w:rsidR="00095FC9" w:rsidRPr="00C34218" w:rsidRDefault="00095FC9" w:rsidP="008218DE">
      <w:pPr>
        <w:pStyle w:val="Ttulo3"/>
        <w:numPr>
          <w:ilvl w:val="0"/>
          <w:numId w:val="13"/>
        </w:numPr>
        <w:shd w:val="clear" w:color="auto" w:fill="FFFFFF"/>
        <w:ind w:left="0"/>
        <w:jc w:val="left"/>
        <w:rPr>
          <w:rFonts w:ascii="Arial" w:hAnsi="Arial" w:cs="Arial"/>
          <w:b/>
          <w:sz w:val="22"/>
          <w:szCs w:val="22"/>
        </w:rPr>
      </w:pPr>
      <w:r w:rsidRPr="00C34218">
        <w:rPr>
          <w:rFonts w:ascii="Arial" w:hAnsi="Arial" w:cs="Arial"/>
          <w:b/>
          <w:color w:val="auto"/>
          <w:sz w:val="22"/>
          <w:szCs w:val="22"/>
        </w:rPr>
        <w:t>Reservas de lucro</w:t>
      </w:r>
    </w:p>
    <w:p w14:paraId="12F3BAE9" w14:textId="77777777" w:rsidR="00095FC9" w:rsidRPr="00C34218" w:rsidRDefault="00095FC9" w:rsidP="007162B7">
      <w:pPr>
        <w:pStyle w:val="PargrafodaLista"/>
        <w:ind w:left="0"/>
        <w:rPr>
          <w:rFonts w:ascii="Georgia" w:hAnsi="Georgia" w:cs="Arial"/>
          <w:sz w:val="22"/>
          <w:szCs w:val="22"/>
        </w:rPr>
      </w:pPr>
    </w:p>
    <w:p w14:paraId="2B5641CE" w14:textId="1705178A" w:rsidR="00095FC9" w:rsidRPr="00C34218" w:rsidRDefault="00095FC9" w:rsidP="00AD04D9">
      <w:pPr>
        <w:pStyle w:val="PargrafodaLista"/>
        <w:numPr>
          <w:ilvl w:val="0"/>
          <w:numId w:val="22"/>
        </w:numPr>
        <w:ind w:left="0" w:hanging="709"/>
        <w:rPr>
          <w:rFonts w:ascii="Georgia" w:hAnsi="Georgia" w:cs="Arial"/>
          <w:b/>
          <w:sz w:val="22"/>
          <w:szCs w:val="22"/>
        </w:rPr>
      </w:pPr>
      <w:r w:rsidRPr="00052A90">
        <w:rPr>
          <w:rFonts w:ascii="Arial" w:hAnsi="Arial" w:cs="Arial"/>
          <w:b/>
          <w:sz w:val="22"/>
          <w:szCs w:val="22"/>
        </w:rPr>
        <w:t>Reserva</w:t>
      </w:r>
      <w:r w:rsidRPr="00C34218">
        <w:rPr>
          <w:rFonts w:ascii="Georgia" w:hAnsi="Georgia" w:cs="Arial"/>
          <w:b/>
          <w:sz w:val="22"/>
          <w:szCs w:val="22"/>
        </w:rPr>
        <w:t xml:space="preserve"> legal</w:t>
      </w:r>
    </w:p>
    <w:p w14:paraId="2727486A" w14:textId="77777777" w:rsidR="00095FC9" w:rsidRPr="00C34218" w:rsidRDefault="00095FC9" w:rsidP="007162B7">
      <w:pPr>
        <w:pStyle w:val="PargrafodaLista"/>
        <w:ind w:left="426" w:hanging="425"/>
        <w:rPr>
          <w:rFonts w:ascii="Georgia" w:hAnsi="Georgia" w:cs="Arial"/>
          <w:b/>
          <w:sz w:val="22"/>
          <w:szCs w:val="22"/>
        </w:rPr>
      </w:pPr>
    </w:p>
    <w:p w14:paraId="420C97EA" w14:textId="5F09D906" w:rsidR="002664ED" w:rsidRDefault="00E36996" w:rsidP="00E36996">
      <w:pPr>
        <w:rPr>
          <w:rFonts w:ascii="Georgia" w:hAnsi="Georgia" w:cs="Arial"/>
          <w:sz w:val="22"/>
          <w:szCs w:val="22"/>
        </w:rPr>
      </w:pPr>
      <w:r w:rsidRPr="00C34218">
        <w:rPr>
          <w:rFonts w:ascii="Georgia" w:hAnsi="Georgia" w:cs="Arial"/>
          <w:sz w:val="22"/>
          <w:szCs w:val="22"/>
        </w:rPr>
        <w:t xml:space="preserve">A constituição da reserva legal será realizada por meio da aplicação do percentual de 5% do lucro líquido do exercício, antes de qualquer outra destinação e, conforme disposições legais, não excederá 20% do capital social. Ainda conforme a lei, a reserva legal tem por fim assegurar </w:t>
      </w:r>
      <w:r w:rsidRPr="00C34218">
        <w:rPr>
          <w:rFonts w:ascii="Georgia" w:hAnsi="Georgia" w:cs="Arial"/>
          <w:sz w:val="22"/>
          <w:szCs w:val="22"/>
        </w:rPr>
        <w:lastRenderedPageBreak/>
        <w:t>a integridade do capital social e somente poderá ser utilizada para compensar prejuízos ou aumentar o capital.</w:t>
      </w:r>
      <w:r w:rsidR="001C7C79" w:rsidRPr="00C34218">
        <w:rPr>
          <w:rFonts w:ascii="Georgia" w:hAnsi="Georgia" w:cs="Arial"/>
          <w:sz w:val="22"/>
          <w:szCs w:val="22"/>
        </w:rPr>
        <w:t xml:space="preserve"> </w:t>
      </w:r>
      <w:r w:rsidRPr="00C34218">
        <w:rPr>
          <w:rFonts w:ascii="Georgia" w:hAnsi="Georgia" w:cs="Arial"/>
          <w:sz w:val="22"/>
          <w:szCs w:val="22"/>
        </w:rPr>
        <w:t xml:space="preserve">Em </w:t>
      </w:r>
      <w:r w:rsidR="00C7012C" w:rsidRPr="00C34218">
        <w:rPr>
          <w:rFonts w:ascii="Georgia" w:hAnsi="Georgia" w:cs="Arial"/>
          <w:sz w:val="22"/>
          <w:szCs w:val="22"/>
        </w:rPr>
        <w:t>3</w:t>
      </w:r>
      <w:r w:rsidR="00213E0A" w:rsidRPr="00C34218">
        <w:rPr>
          <w:rFonts w:ascii="Georgia" w:hAnsi="Georgia" w:cs="Arial"/>
          <w:sz w:val="22"/>
          <w:szCs w:val="22"/>
        </w:rPr>
        <w:t>1</w:t>
      </w:r>
      <w:r w:rsidR="00C7012C" w:rsidRPr="00C34218">
        <w:rPr>
          <w:rFonts w:ascii="Georgia" w:hAnsi="Georgia" w:cs="Arial"/>
          <w:sz w:val="22"/>
          <w:szCs w:val="22"/>
        </w:rPr>
        <w:t xml:space="preserve"> de </w:t>
      </w:r>
      <w:r w:rsidR="00213E0A" w:rsidRPr="00C34218">
        <w:rPr>
          <w:rFonts w:ascii="Georgia" w:hAnsi="Georgia" w:cs="Arial"/>
          <w:sz w:val="22"/>
          <w:szCs w:val="22"/>
        </w:rPr>
        <w:t>dez</w:t>
      </w:r>
      <w:r w:rsidR="004A0613" w:rsidRPr="00C34218">
        <w:rPr>
          <w:rFonts w:ascii="Georgia" w:hAnsi="Georgia" w:cs="Arial"/>
          <w:sz w:val="22"/>
          <w:szCs w:val="22"/>
        </w:rPr>
        <w:t>embr</w:t>
      </w:r>
      <w:r w:rsidR="00C7012C" w:rsidRPr="00C34218">
        <w:rPr>
          <w:rFonts w:ascii="Georgia" w:hAnsi="Georgia" w:cs="Arial"/>
          <w:sz w:val="22"/>
          <w:szCs w:val="22"/>
        </w:rPr>
        <w:t>o</w:t>
      </w:r>
      <w:r w:rsidRPr="00C34218">
        <w:rPr>
          <w:rFonts w:ascii="Georgia" w:hAnsi="Georgia" w:cs="Arial"/>
          <w:sz w:val="22"/>
          <w:szCs w:val="22"/>
        </w:rPr>
        <w:t xml:space="preserve"> de 202</w:t>
      </w:r>
      <w:r w:rsidR="000700A0" w:rsidRPr="00C34218">
        <w:rPr>
          <w:rFonts w:ascii="Georgia" w:hAnsi="Georgia" w:cs="Arial"/>
          <w:sz w:val="22"/>
          <w:szCs w:val="22"/>
        </w:rPr>
        <w:t>5</w:t>
      </w:r>
      <w:r w:rsidR="004D48AA" w:rsidRPr="00C34218">
        <w:rPr>
          <w:rFonts w:ascii="Georgia" w:hAnsi="Georgia" w:cs="Arial"/>
          <w:sz w:val="22"/>
          <w:szCs w:val="22"/>
        </w:rPr>
        <w:t>,</w:t>
      </w:r>
      <w:r w:rsidRPr="00C34218">
        <w:rPr>
          <w:rFonts w:ascii="Georgia" w:hAnsi="Georgia" w:cs="Arial"/>
          <w:sz w:val="22"/>
          <w:szCs w:val="22"/>
        </w:rPr>
        <w:t xml:space="preserve"> a reserva legal da Companhia permanece no limite legal, e possui saldo de R</w:t>
      </w:r>
      <w:r w:rsidRPr="00C34218">
        <w:rPr>
          <w:rFonts w:ascii="Georgia" w:hAnsi="Georgia"/>
          <w:sz w:val="22"/>
          <w:szCs w:val="22"/>
        </w:rPr>
        <w:t>$2.052 (R$2.052</w:t>
      </w:r>
      <w:r w:rsidRPr="00C34218">
        <w:rPr>
          <w:rFonts w:ascii="Georgia" w:hAnsi="Georgia" w:cs="Arial"/>
          <w:sz w:val="22"/>
          <w:szCs w:val="22"/>
        </w:rPr>
        <w:t xml:space="preserve"> em 31 de dezembro de 202</w:t>
      </w:r>
      <w:r w:rsidR="000700A0" w:rsidRPr="00C34218">
        <w:rPr>
          <w:rFonts w:ascii="Georgia" w:hAnsi="Georgia" w:cs="Arial"/>
          <w:sz w:val="22"/>
          <w:szCs w:val="22"/>
        </w:rPr>
        <w:t>4</w:t>
      </w:r>
      <w:r w:rsidRPr="00C34218">
        <w:rPr>
          <w:rFonts w:ascii="Georgia" w:hAnsi="Georgia" w:cs="Arial"/>
          <w:sz w:val="22"/>
          <w:szCs w:val="22"/>
        </w:rPr>
        <w:t>).</w:t>
      </w:r>
      <w:r w:rsidR="00501D6B" w:rsidRPr="00C34218">
        <w:rPr>
          <w:rFonts w:ascii="Georgia" w:hAnsi="Georgia" w:cs="Arial"/>
          <w:sz w:val="22"/>
          <w:szCs w:val="22"/>
        </w:rPr>
        <w:t xml:space="preserve"> </w:t>
      </w:r>
    </w:p>
    <w:p w14:paraId="463982D3" w14:textId="77777777" w:rsidR="00C11022" w:rsidRPr="00C34218" w:rsidRDefault="00C11022" w:rsidP="00AD04D9">
      <w:pPr>
        <w:pStyle w:val="PargrafodaLista"/>
        <w:numPr>
          <w:ilvl w:val="0"/>
          <w:numId w:val="22"/>
        </w:numPr>
        <w:ind w:left="0" w:hanging="709"/>
        <w:rPr>
          <w:rFonts w:ascii="Arial" w:hAnsi="Arial" w:cs="Arial"/>
          <w:b/>
          <w:sz w:val="22"/>
          <w:szCs w:val="22"/>
        </w:rPr>
      </w:pPr>
      <w:r w:rsidRPr="00C34218">
        <w:rPr>
          <w:rFonts w:ascii="Arial" w:hAnsi="Arial" w:cs="Arial"/>
          <w:b/>
          <w:sz w:val="22"/>
          <w:szCs w:val="22"/>
        </w:rPr>
        <w:t>Retenção de lucros</w:t>
      </w:r>
    </w:p>
    <w:p w14:paraId="275CB87D" w14:textId="77777777" w:rsidR="00C11022" w:rsidRPr="00C34218" w:rsidRDefault="00C11022" w:rsidP="00C11022">
      <w:pPr>
        <w:rPr>
          <w:rFonts w:ascii="Georgia" w:hAnsi="Georgia" w:cs="Arial"/>
          <w:sz w:val="22"/>
          <w:szCs w:val="22"/>
        </w:rPr>
      </w:pPr>
    </w:p>
    <w:p w14:paraId="35A03B63" w14:textId="77777777" w:rsidR="00D03F1E" w:rsidRPr="00C34218" w:rsidRDefault="00FC3E9D" w:rsidP="00F55D31">
      <w:pPr>
        <w:rPr>
          <w:rFonts w:ascii="Georgia" w:hAnsi="Georgia" w:cs="Arial"/>
          <w:sz w:val="22"/>
          <w:szCs w:val="22"/>
        </w:rPr>
      </w:pPr>
      <w:r w:rsidRPr="00C34218">
        <w:rPr>
          <w:rFonts w:ascii="Georgia" w:hAnsi="Georgia" w:cs="Arial"/>
          <w:sz w:val="22"/>
          <w:szCs w:val="22"/>
        </w:rPr>
        <w:t>Após a proposição de dividendos mínimos obrigatórios</w:t>
      </w:r>
      <w:r w:rsidR="00255BAA" w:rsidRPr="00C34218">
        <w:rPr>
          <w:rFonts w:ascii="Georgia" w:hAnsi="Georgia" w:cs="Arial"/>
          <w:sz w:val="22"/>
          <w:szCs w:val="22"/>
        </w:rPr>
        <w:t xml:space="preserve"> em 2024</w:t>
      </w:r>
      <w:r w:rsidRPr="00C34218">
        <w:rPr>
          <w:rFonts w:ascii="Georgia" w:hAnsi="Georgia" w:cs="Arial"/>
          <w:sz w:val="22"/>
          <w:szCs w:val="22"/>
        </w:rPr>
        <w:t>, a Companhia destin</w:t>
      </w:r>
      <w:r w:rsidR="001819A3" w:rsidRPr="00C34218">
        <w:rPr>
          <w:rFonts w:ascii="Georgia" w:hAnsi="Georgia" w:cs="Arial"/>
          <w:sz w:val="22"/>
          <w:szCs w:val="22"/>
        </w:rPr>
        <w:t>ou</w:t>
      </w:r>
      <w:r w:rsidRPr="00C34218">
        <w:rPr>
          <w:rFonts w:ascii="Georgia" w:hAnsi="Georgia" w:cs="Arial"/>
          <w:sz w:val="22"/>
          <w:szCs w:val="22"/>
        </w:rPr>
        <w:t xml:space="preserve"> o saldo do lucro do exercício à constituição de reserva de retenção de lucros para futura destinação em Assembleia Geral Ordinária. </w:t>
      </w:r>
      <w:r w:rsidR="001819A3" w:rsidRPr="00C34218">
        <w:rPr>
          <w:rFonts w:ascii="Georgia" w:hAnsi="Georgia" w:cs="Arial"/>
          <w:sz w:val="22"/>
          <w:szCs w:val="22"/>
        </w:rPr>
        <w:t>O saldo</w:t>
      </w:r>
      <w:r w:rsidR="002C5128" w:rsidRPr="00C34218">
        <w:rPr>
          <w:rFonts w:ascii="Georgia" w:hAnsi="Georgia" w:cs="Arial"/>
          <w:sz w:val="22"/>
          <w:szCs w:val="22"/>
        </w:rPr>
        <w:t xml:space="preserve"> </w:t>
      </w:r>
      <w:r w:rsidR="001819A3" w:rsidRPr="00C34218">
        <w:rPr>
          <w:rFonts w:ascii="Georgia" w:hAnsi="Georgia" w:cs="Arial"/>
          <w:sz w:val="22"/>
          <w:szCs w:val="22"/>
        </w:rPr>
        <w:t>foi distribuído como dividendos adicionais no valor de R$ 15.315</w:t>
      </w:r>
      <w:r w:rsidR="007F739F" w:rsidRPr="00C34218">
        <w:rPr>
          <w:rFonts w:ascii="Georgia" w:hAnsi="Georgia" w:cs="Arial"/>
          <w:sz w:val="22"/>
          <w:szCs w:val="22"/>
        </w:rPr>
        <w:t xml:space="preserve"> em 30 de abril de 202</w:t>
      </w:r>
      <w:r w:rsidR="00037913" w:rsidRPr="00C34218">
        <w:rPr>
          <w:rFonts w:ascii="Georgia" w:hAnsi="Georgia" w:cs="Arial"/>
          <w:sz w:val="22"/>
          <w:szCs w:val="22"/>
        </w:rPr>
        <w:t>5</w:t>
      </w:r>
      <w:r w:rsidR="001819A3" w:rsidRPr="00C34218">
        <w:rPr>
          <w:rFonts w:ascii="Georgia" w:hAnsi="Georgia" w:cs="Arial"/>
          <w:sz w:val="22"/>
          <w:szCs w:val="22"/>
        </w:rPr>
        <w:t xml:space="preserve">. </w:t>
      </w:r>
    </w:p>
    <w:p w14:paraId="70322CFA" w14:textId="77777777" w:rsidR="00D03F1E" w:rsidRPr="00C34218" w:rsidRDefault="00D03F1E" w:rsidP="00F55D31">
      <w:pPr>
        <w:rPr>
          <w:rFonts w:ascii="Georgia" w:hAnsi="Georgia" w:cs="Arial"/>
          <w:sz w:val="22"/>
          <w:szCs w:val="22"/>
        </w:rPr>
      </w:pPr>
    </w:p>
    <w:p w14:paraId="5DDCCA79" w14:textId="16204CE2" w:rsidR="00522D2F" w:rsidRPr="00C34218" w:rsidRDefault="00F55D31" w:rsidP="00F55D31">
      <w:pPr>
        <w:rPr>
          <w:rFonts w:ascii="Georgia" w:hAnsi="Georgia" w:cs="Arial"/>
          <w:sz w:val="22"/>
          <w:szCs w:val="22"/>
        </w:rPr>
      </w:pPr>
      <w:r w:rsidRPr="00C34218">
        <w:rPr>
          <w:rFonts w:ascii="Georgia" w:hAnsi="Georgia" w:cs="Arial"/>
          <w:sz w:val="22"/>
          <w:szCs w:val="22"/>
        </w:rPr>
        <w:t>Em 31 de dezembro de 2025, a reserva de retenção de lucros da Companhia, desconsiderando a reserva legal, é de R$</w:t>
      </w:r>
      <w:r w:rsidR="00B120E5" w:rsidRPr="00C34218">
        <w:rPr>
          <w:rFonts w:ascii="Georgia" w:hAnsi="Georgia" w:cs="Arial"/>
          <w:sz w:val="22"/>
          <w:szCs w:val="22"/>
        </w:rPr>
        <w:t>78.890</w:t>
      </w:r>
      <w:r w:rsidRPr="00C34218">
        <w:rPr>
          <w:rFonts w:ascii="Georgia" w:hAnsi="Georgia" w:cs="Arial"/>
          <w:sz w:val="22"/>
          <w:szCs w:val="22"/>
        </w:rPr>
        <w:t xml:space="preserve"> (R$</w:t>
      </w:r>
      <w:r w:rsidR="00037913" w:rsidRPr="00C34218">
        <w:rPr>
          <w:rFonts w:ascii="Georgia" w:hAnsi="Georgia" w:cs="Arial"/>
          <w:sz w:val="22"/>
          <w:szCs w:val="22"/>
        </w:rPr>
        <w:t>15.315</w:t>
      </w:r>
      <w:r w:rsidRPr="00C34218">
        <w:rPr>
          <w:rFonts w:ascii="Georgia" w:hAnsi="Georgia" w:cs="Arial"/>
          <w:sz w:val="22"/>
          <w:szCs w:val="22"/>
        </w:rPr>
        <w:t xml:space="preserve"> em 31 de dezembro de 2024). Adicionalmente, a Assembleia Geral Ordinária deliberará a respeito da destinação do montante excedente de reservas de lucros em relação ao total do capital social, nos termos descritos no artigo 199 da Lei das Sociedades Anônimas (Lei nº 11.638/2007).</w:t>
      </w:r>
    </w:p>
    <w:p w14:paraId="3705E157" w14:textId="77777777" w:rsidR="00F55D31" w:rsidRPr="00C34218" w:rsidRDefault="00F55D31" w:rsidP="00F55D31">
      <w:pPr>
        <w:rPr>
          <w:rFonts w:ascii="Georgia" w:hAnsi="Georgia" w:cs="Arial"/>
          <w:sz w:val="22"/>
          <w:szCs w:val="22"/>
        </w:rPr>
      </w:pPr>
    </w:p>
    <w:p w14:paraId="59440835" w14:textId="696E2E7D" w:rsidR="00095FC9" w:rsidRPr="00C34218" w:rsidRDefault="00095FC9" w:rsidP="008218DE">
      <w:pPr>
        <w:pStyle w:val="PargrafodaLista"/>
        <w:numPr>
          <w:ilvl w:val="0"/>
          <w:numId w:val="13"/>
        </w:numPr>
        <w:tabs>
          <w:tab w:val="decimal" w:pos="7797"/>
        </w:tabs>
        <w:ind w:left="0"/>
        <w:rPr>
          <w:rFonts w:ascii="Arial" w:hAnsi="Arial" w:cs="Arial"/>
          <w:b/>
          <w:sz w:val="22"/>
          <w:szCs w:val="22"/>
        </w:rPr>
      </w:pPr>
      <w:r w:rsidRPr="00C34218">
        <w:rPr>
          <w:rFonts w:ascii="Arial" w:hAnsi="Arial" w:cs="Arial"/>
          <w:b/>
          <w:sz w:val="22"/>
          <w:szCs w:val="22"/>
        </w:rPr>
        <w:t>Dividendos</w:t>
      </w:r>
      <w:r w:rsidR="00E36996" w:rsidRPr="00C34218">
        <w:rPr>
          <w:rFonts w:ascii="Arial" w:hAnsi="Arial" w:cs="Arial"/>
          <w:b/>
          <w:sz w:val="22"/>
          <w:szCs w:val="22"/>
        </w:rPr>
        <w:t xml:space="preserve"> </w:t>
      </w:r>
      <w:r w:rsidR="00012DE0" w:rsidRPr="00C34218">
        <w:rPr>
          <w:rFonts w:ascii="Arial" w:hAnsi="Arial" w:cs="Arial"/>
          <w:b/>
          <w:sz w:val="22"/>
          <w:szCs w:val="22"/>
        </w:rPr>
        <w:t>preferenciais fixos</w:t>
      </w:r>
    </w:p>
    <w:p w14:paraId="723FA4F8" w14:textId="77777777" w:rsidR="00E009D4" w:rsidRPr="00C34218" w:rsidRDefault="00E009D4" w:rsidP="00E009D4">
      <w:pPr>
        <w:pStyle w:val="PargrafodaLista"/>
        <w:tabs>
          <w:tab w:val="decimal" w:pos="0"/>
          <w:tab w:val="decimal" w:pos="7797"/>
        </w:tabs>
        <w:ind w:left="-4"/>
        <w:rPr>
          <w:rFonts w:ascii="Georgia" w:hAnsi="Georgia" w:cs="Arial"/>
          <w:b/>
          <w:sz w:val="22"/>
          <w:szCs w:val="22"/>
        </w:rPr>
      </w:pPr>
    </w:p>
    <w:p w14:paraId="3C7DE0CA" w14:textId="77777777" w:rsidR="00E009D4" w:rsidRPr="00C34218" w:rsidRDefault="00E009D4" w:rsidP="00E009D4">
      <w:pPr>
        <w:pStyle w:val="PargrafodaLista"/>
        <w:ind w:left="-4"/>
        <w:rPr>
          <w:rFonts w:ascii="Georgia" w:hAnsi="Georgia" w:cs="Arial"/>
          <w:sz w:val="22"/>
          <w:szCs w:val="22"/>
        </w:rPr>
      </w:pPr>
      <w:r w:rsidRPr="00C34218">
        <w:rPr>
          <w:rFonts w:ascii="Georgia" w:hAnsi="Georgia" w:cs="Arial"/>
          <w:sz w:val="22"/>
          <w:szCs w:val="22"/>
        </w:rPr>
        <w:t xml:space="preserve">A distribuição prioritária de dividendos obedece aos §4º e 5º do art. 7º do Estatuto Social e ainda ao art. 203 e § 1º do art. 204 da Lei 6.404/76 (Lei das SA), em que os dividendos preferenciais fixos deverão ser pagos às ações preferenciais no montante equivalente a 25% do resultado contábil apurado pela Sociedade em Conta de Participação com a CBMM, sempre limitado ao montante de lucro distribuível apurado nos termos da legislação aplicável. A política de dividendos estabelece que é assegurado às ações preferenciais o recebimento de dividendos preferenciais fixos, que, quando devidos, devem ser pagos em periodicidade mensal como dividendos intermediários ou intercalares, mediante deliberação da Diretoria. </w:t>
      </w:r>
    </w:p>
    <w:p w14:paraId="44256F56" w14:textId="77777777" w:rsidR="00E009D4" w:rsidRPr="00C34218" w:rsidRDefault="00E009D4" w:rsidP="00E009D4">
      <w:pPr>
        <w:pStyle w:val="PargrafodaLista"/>
        <w:ind w:left="-4"/>
        <w:rPr>
          <w:rFonts w:ascii="Georgia" w:hAnsi="Georgia" w:cs="Arial"/>
          <w:sz w:val="22"/>
          <w:szCs w:val="22"/>
        </w:rPr>
      </w:pPr>
    </w:p>
    <w:p w14:paraId="6DA01BDB" w14:textId="0B703C05" w:rsidR="00FA7653" w:rsidRPr="00C34218" w:rsidRDefault="00E009D4" w:rsidP="00644726">
      <w:pPr>
        <w:pStyle w:val="PargrafodaLista"/>
        <w:ind w:left="-4"/>
        <w:rPr>
          <w:rFonts w:ascii="Georgia" w:hAnsi="Georgia" w:cs="Arial"/>
          <w:sz w:val="22"/>
          <w:szCs w:val="22"/>
        </w:rPr>
      </w:pPr>
      <w:r w:rsidRPr="00C34218">
        <w:rPr>
          <w:rFonts w:ascii="Georgia" w:hAnsi="Georgia" w:cs="Arial"/>
          <w:sz w:val="22"/>
          <w:szCs w:val="22"/>
        </w:rPr>
        <w:t>Os dividendos preferenciais intercalares referentes ao resultado de 202</w:t>
      </w:r>
      <w:r w:rsidR="00D733BD" w:rsidRPr="00C34218">
        <w:rPr>
          <w:rFonts w:ascii="Georgia" w:hAnsi="Georgia" w:cs="Arial"/>
          <w:sz w:val="22"/>
          <w:szCs w:val="22"/>
        </w:rPr>
        <w:t>5</w:t>
      </w:r>
      <w:r w:rsidRPr="00C34218">
        <w:rPr>
          <w:rFonts w:ascii="Georgia" w:hAnsi="Georgia" w:cs="Arial"/>
          <w:sz w:val="22"/>
          <w:szCs w:val="22"/>
        </w:rPr>
        <w:t xml:space="preserve"> apurados até o mês de </w:t>
      </w:r>
      <w:r w:rsidR="00213E0A" w:rsidRPr="00C34218">
        <w:rPr>
          <w:rFonts w:ascii="Georgia" w:hAnsi="Georgia" w:cs="Arial"/>
          <w:sz w:val="22"/>
          <w:szCs w:val="22"/>
        </w:rPr>
        <w:t>dez</w:t>
      </w:r>
      <w:r w:rsidR="004A0613" w:rsidRPr="00C34218">
        <w:rPr>
          <w:rFonts w:ascii="Georgia" w:hAnsi="Georgia" w:cs="Arial"/>
          <w:sz w:val="22"/>
          <w:szCs w:val="22"/>
        </w:rPr>
        <w:t>embro</w:t>
      </w:r>
      <w:r w:rsidRPr="00C34218">
        <w:rPr>
          <w:rFonts w:ascii="Georgia" w:hAnsi="Georgia" w:cs="Arial"/>
          <w:sz w:val="22"/>
          <w:szCs w:val="22"/>
        </w:rPr>
        <w:t xml:space="preserve"> foram mensurados em R$</w:t>
      </w:r>
      <w:r w:rsidR="00521664" w:rsidRPr="00C34218">
        <w:rPr>
          <w:rFonts w:ascii="Georgia" w:hAnsi="Georgia" w:cs="Arial"/>
          <w:sz w:val="22"/>
          <w:szCs w:val="22"/>
        </w:rPr>
        <w:t>1.807.198</w:t>
      </w:r>
      <w:r w:rsidRPr="00C34218">
        <w:rPr>
          <w:rFonts w:ascii="Georgia" w:hAnsi="Georgia" w:cs="Arial"/>
          <w:sz w:val="22"/>
          <w:szCs w:val="22"/>
        </w:rPr>
        <w:t xml:space="preserve">, </w:t>
      </w:r>
      <w:r w:rsidR="00511E02" w:rsidRPr="00C34218">
        <w:rPr>
          <w:rFonts w:ascii="Georgia" w:hAnsi="Georgia" w:cs="Arial"/>
          <w:sz w:val="22"/>
          <w:szCs w:val="22"/>
        </w:rPr>
        <w:t>sendo que R$</w:t>
      </w:r>
      <w:r w:rsidR="00522D2F" w:rsidRPr="00C34218">
        <w:rPr>
          <w:rFonts w:ascii="Georgia" w:hAnsi="Georgia" w:cs="Arial"/>
          <w:sz w:val="22"/>
          <w:szCs w:val="22"/>
        </w:rPr>
        <w:t>1</w:t>
      </w:r>
      <w:r w:rsidR="003E3812" w:rsidRPr="00C34218">
        <w:rPr>
          <w:rFonts w:ascii="Georgia" w:hAnsi="Georgia" w:cs="Arial"/>
          <w:sz w:val="22"/>
          <w:szCs w:val="22"/>
        </w:rPr>
        <w:t>.755.698</w:t>
      </w:r>
      <w:r w:rsidR="00511E02" w:rsidRPr="00C34218">
        <w:rPr>
          <w:rFonts w:ascii="Georgia" w:hAnsi="Georgia" w:cs="Arial"/>
          <w:sz w:val="22"/>
          <w:szCs w:val="22"/>
        </w:rPr>
        <w:t xml:space="preserve"> haviam</w:t>
      </w:r>
      <w:r w:rsidR="00660159" w:rsidRPr="00C34218">
        <w:rPr>
          <w:rFonts w:ascii="Georgia" w:hAnsi="Georgia" w:cs="Arial"/>
          <w:sz w:val="22"/>
          <w:szCs w:val="22"/>
        </w:rPr>
        <w:t xml:space="preserve"> sido </w:t>
      </w:r>
      <w:r w:rsidRPr="00C34218">
        <w:rPr>
          <w:rFonts w:ascii="Georgia" w:hAnsi="Georgia" w:cs="Arial"/>
          <w:sz w:val="22"/>
          <w:szCs w:val="22"/>
        </w:rPr>
        <w:t xml:space="preserve">deliberados pela Diretoria </w:t>
      </w:r>
      <w:r w:rsidR="00320AFD" w:rsidRPr="00C34218">
        <w:rPr>
          <w:rFonts w:ascii="Georgia" w:hAnsi="Georgia" w:cs="Arial"/>
          <w:sz w:val="22"/>
          <w:szCs w:val="22"/>
        </w:rPr>
        <w:t xml:space="preserve">até a </w:t>
      </w:r>
      <w:r w:rsidRPr="00C34218">
        <w:rPr>
          <w:rFonts w:ascii="Georgia" w:hAnsi="Georgia" w:cs="Arial"/>
          <w:sz w:val="22"/>
          <w:szCs w:val="22"/>
        </w:rPr>
        <w:t>data-base dessas demonstrações financeiras</w:t>
      </w:r>
      <w:r w:rsidR="007A47D9" w:rsidRPr="00C34218">
        <w:rPr>
          <w:rFonts w:ascii="Georgia" w:hAnsi="Georgia" w:cs="Arial"/>
          <w:sz w:val="22"/>
          <w:szCs w:val="22"/>
        </w:rPr>
        <w:t>,</w:t>
      </w:r>
      <w:r w:rsidR="00D733BD" w:rsidRPr="00C34218">
        <w:rPr>
          <w:rFonts w:ascii="Georgia" w:hAnsi="Georgia" w:cs="Arial"/>
          <w:sz w:val="22"/>
          <w:szCs w:val="22"/>
        </w:rPr>
        <w:t xml:space="preserve"> </w:t>
      </w:r>
      <w:r w:rsidRPr="00C34218">
        <w:rPr>
          <w:rFonts w:ascii="Georgia" w:hAnsi="Georgia" w:cs="Arial"/>
          <w:sz w:val="22"/>
          <w:szCs w:val="22"/>
        </w:rPr>
        <w:t>e R$</w:t>
      </w:r>
      <w:r w:rsidR="003E3812" w:rsidRPr="00C34218">
        <w:rPr>
          <w:rFonts w:ascii="Georgia" w:hAnsi="Georgia" w:cs="Arial"/>
          <w:sz w:val="22"/>
          <w:szCs w:val="22"/>
        </w:rPr>
        <w:t>51.500</w:t>
      </w:r>
      <w:r w:rsidRPr="00C34218">
        <w:rPr>
          <w:rFonts w:ascii="Georgia" w:hAnsi="Georgia" w:cs="Arial"/>
          <w:sz w:val="22"/>
          <w:szCs w:val="22"/>
        </w:rPr>
        <w:t xml:space="preserve"> creditados a título de juros sobre capital próprio</w:t>
      </w:r>
      <w:r w:rsidR="007A47D9" w:rsidRPr="00C34218">
        <w:rPr>
          <w:rFonts w:ascii="Georgia" w:hAnsi="Georgia" w:cs="Arial"/>
          <w:sz w:val="22"/>
          <w:szCs w:val="22"/>
        </w:rPr>
        <w:t>.</w:t>
      </w:r>
    </w:p>
    <w:tbl>
      <w:tblPr>
        <w:tblW w:w="5119" w:type="pct"/>
        <w:tblLayout w:type="fixed"/>
        <w:tblCellMar>
          <w:left w:w="70" w:type="dxa"/>
          <w:right w:w="70" w:type="dxa"/>
        </w:tblCellMar>
        <w:tblLook w:val="04A0" w:firstRow="1" w:lastRow="0" w:firstColumn="1" w:lastColumn="0" w:noHBand="0" w:noVBand="1"/>
      </w:tblPr>
      <w:tblGrid>
        <w:gridCol w:w="6478"/>
        <w:gridCol w:w="1460"/>
        <w:gridCol w:w="161"/>
        <w:gridCol w:w="1358"/>
      </w:tblGrid>
      <w:tr w:rsidR="00D44BDE" w:rsidRPr="00C34218" w14:paraId="6A6F3F0D" w14:textId="77777777" w:rsidTr="00052A90">
        <w:trPr>
          <w:trHeight w:val="170"/>
        </w:trPr>
        <w:tc>
          <w:tcPr>
            <w:tcW w:w="3425" w:type="pct"/>
            <w:tcBorders>
              <w:top w:val="nil"/>
              <w:left w:val="nil"/>
              <w:bottom w:val="nil"/>
              <w:right w:val="nil"/>
            </w:tcBorders>
            <w:noWrap/>
            <w:vAlign w:val="bottom"/>
            <w:hideMark/>
          </w:tcPr>
          <w:p w14:paraId="20980009" w14:textId="77777777" w:rsidR="00BA6256" w:rsidRPr="00C34218" w:rsidRDefault="00BA6256" w:rsidP="00BA6256">
            <w:pPr>
              <w:rPr>
                <w:rFonts w:ascii="Arial" w:hAnsi="Arial" w:cs="Arial"/>
                <w:sz w:val="18"/>
                <w:szCs w:val="18"/>
              </w:rPr>
            </w:pPr>
          </w:p>
        </w:tc>
        <w:tc>
          <w:tcPr>
            <w:tcW w:w="772" w:type="pct"/>
            <w:tcBorders>
              <w:top w:val="nil"/>
              <w:left w:val="nil"/>
              <w:bottom w:val="single" w:sz="4" w:space="0" w:color="auto"/>
              <w:right w:val="nil"/>
            </w:tcBorders>
            <w:noWrap/>
            <w:vAlign w:val="center"/>
            <w:hideMark/>
          </w:tcPr>
          <w:p w14:paraId="0246203B" w14:textId="77777777" w:rsidR="00BA6256" w:rsidRPr="00C34218" w:rsidRDefault="00BA6256" w:rsidP="00BA6256">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85" w:type="pct"/>
            <w:tcBorders>
              <w:top w:val="nil"/>
              <w:left w:val="nil"/>
              <w:bottom w:val="nil"/>
              <w:right w:val="nil"/>
            </w:tcBorders>
            <w:vAlign w:val="center"/>
            <w:hideMark/>
          </w:tcPr>
          <w:p w14:paraId="574F2B6F" w14:textId="77777777" w:rsidR="00BA6256" w:rsidRPr="00C34218" w:rsidRDefault="00BA6256" w:rsidP="00BA6256">
            <w:pPr>
              <w:jc w:val="right"/>
              <w:rPr>
                <w:rFonts w:ascii="Arial" w:hAnsi="Arial" w:cs="Arial"/>
                <w:b/>
                <w:bCs/>
                <w:color w:val="000000"/>
                <w:sz w:val="18"/>
                <w:szCs w:val="18"/>
              </w:rPr>
            </w:pPr>
          </w:p>
        </w:tc>
        <w:tc>
          <w:tcPr>
            <w:tcW w:w="718" w:type="pct"/>
            <w:tcBorders>
              <w:top w:val="nil"/>
              <w:left w:val="nil"/>
              <w:bottom w:val="single" w:sz="4" w:space="0" w:color="auto"/>
              <w:right w:val="nil"/>
            </w:tcBorders>
            <w:noWrap/>
            <w:vAlign w:val="center"/>
            <w:hideMark/>
          </w:tcPr>
          <w:p w14:paraId="13421D6B" w14:textId="77777777" w:rsidR="00BA6256" w:rsidRPr="00C34218" w:rsidRDefault="00BA6256" w:rsidP="00BA6256">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D44BDE" w:rsidRPr="00C34218" w14:paraId="173C9043" w14:textId="77777777" w:rsidTr="00052A90">
        <w:trPr>
          <w:trHeight w:val="170"/>
        </w:trPr>
        <w:tc>
          <w:tcPr>
            <w:tcW w:w="3425" w:type="pct"/>
            <w:tcBorders>
              <w:top w:val="nil"/>
              <w:left w:val="nil"/>
              <w:bottom w:val="nil"/>
              <w:right w:val="nil"/>
            </w:tcBorders>
            <w:noWrap/>
            <w:vAlign w:val="bottom"/>
            <w:hideMark/>
          </w:tcPr>
          <w:p w14:paraId="48D2C3DE" w14:textId="77777777" w:rsidR="00BA6256" w:rsidRPr="00C34218" w:rsidRDefault="00BA6256" w:rsidP="00BA6256">
            <w:pPr>
              <w:jc w:val="right"/>
              <w:rPr>
                <w:rFonts w:ascii="Arial" w:hAnsi="Arial" w:cs="Arial"/>
                <w:b/>
                <w:bCs/>
                <w:color w:val="000000"/>
                <w:sz w:val="18"/>
                <w:szCs w:val="18"/>
              </w:rPr>
            </w:pPr>
          </w:p>
        </w:tc>
        <w:tc>
          <w:tcPr>
            <w:tcW w:w="772" w:type="pct"/>
            <w:tcBorders>
              <w:top w:val="single" w:sz="4" w:space="0" w:color="auto"/>
              <w:left w:val="nil"/>
              <w:bottom w:val="nil"/>
              <w:right w:val="nil"/>
            </w:tcBorders>
            <w:vAlign w:val="center"/>
            <w:hideMark/>
          </w:tcPr>
          <w:p w14:paraId="58B0F5F0" w14:textId="77777777" w:rsidR="00BA6256" w:rsidRPr="00C34218" w:rsidRDefault="00BA6256" w:rsidP="00BA6256">
            <w:pPr>
              <w:rPr>
                <w:rFonts w:ascii="Arial" w:hAnsi="Arial" w:cs="Arial"/>
                <w:sz w:val="18"/>
                <w:szCs w:val="18"/>
              </w:rPr>
            </w:pPr>
          </w:p>
        </w:tc>
        <w:tc>
          <w:tcPr>
            <w:tcW w:w="85" w:type="pct"/>
            <w:tcBorders>
              <w:top w:val="nil"/>
              <w:left w:val="nil"/>
              <w:bottom w:val="nil"/>
              <w:right w:val="nil"/>
            </w:tcBorders>
            <w:noWrap/>
            <w:vAlign w:val="bottom"/>
            <w:hideMark/>
          </w:tcPr>
          <w:p w14:paraId="17D7CD4F" w14:textId="77777777" w:rsidR="00BA6256" w:rsidRPr="00C34218" w:rsidRDefault="00BA6256" w:rsidP="00BA6256">
            <w:pPr>
              <w:rPr>
                <w:rFonts w:ascii="Arial" w:hAnsi="Arial" w:cs="Arial"/>
                <w:sz w:val="18"/>
                <w:szCs w:val="18"/>
              </w:rPr>
            </w:pPr>
          </w:p>
        </w:tc>
        <w:tc>
          <w:tcPr>
            <w:tcW w:w="718" w:type="pct"/>
            <w:tcBorders>
              <w:top w:val="single" w:sz="4" w:space="0" w:color="auto"/>
              <w:left w:val="nil"/>
              <w:bottom w:val="nil"/>
              <w:right w:val="nil"/>
            </w:tcBorders>
            <w:vAlign w:val="center"/>
            <w:hideMark/>
          </w:tcPr>
          <w:p w14:paraId="4CEC105D" w14:textId="77777777" w:rsidR="00BA6256" w:rsidRPr="00C34218" w:rsidRDefault="00BA6256" w:rsidP="00BA6256">
            <w:pPr>
              <w:rPr>
                <w:rFonts w:ascii="Arial" w:hAnsi="Arial" w:cs="Arial"/>
                <w:sz w:val="18"/>
                <w:szCs w:val="18"/>
              </w:rPr>
            </w:pPr>
          </w:p>
        </w:tc>
      </w:tr>
      <w:tr w:rsidR="00D44BDE" w:rsidRPr="00C34218" w14:paraId="121902D4" w14:textId="77777777" w:rsidTr="00D44BDE">
        <w:trPr>
          <w:trHeight w:val="170"/>
        </w:trPr>
        <w:tc>
          <w:tcPr>
            <w:tcW w:w="3425" w:type="pct"/>
            <w:tcBorders>
              <w:top w:val="nil"/>
              <w:left w:val="nil"/>
              <w:bottom w:val="nil"/>
              <w:right w:val="nil"/>
            </w:tcBorders>
            <w:noWrap/>
            <w:vAlign w:val="center"/>
            <w:hideMark/>
          </w:tcPr>
          <w:p w14:paraId="097710F7" w14:textId="77777777" w:rsidR="00BA6256" w:rsidRPr="00C34218" w:rsidRDefault="00BA6256" w:rsidP="00BA6256">
            <w:pPr>
              <w:rPr>
                <w:rFonts w:ascii="Arial" w:hAnsi="Arial" w:cs="Arial"/>
                <w:color w:val="000000"/>
                <w:sz w:val="18"/>
                <w:szCs w:val="18"/>
              </w:rPr>
            </w:pPr>
            <w:r w:rsidRPr="00C34218">
              <w:rPr>
                <w:rFonts w:ascii="Arial" w:hAnsi="Arial" w:cs="Arial"/>
                <w:color w:val="000000"/>
                <w:sz w:val="18"/>
                <w:szCs w:val="18"/>
              </w:rPr>
              <w:t>Lucro líquido do exercício</w:t>
            </w:r>
          </w:p>
        </w:tc>
        <w:tc>
          <w:tcPr>
            <w:tcW w:w="772" w:type="pct"/>
            <w:tcBorders>
              <w:top w:val="nil"/>
              <w:left w:val="nil"/>
              <w:bottom w:val="nil"/>
              <w:right w:val="nil"/>
            </w:tcBorders>
            <w:noWrap/>
            <w:vAlign w:val="bottom"/>
            <w:hideMark/>
          </w:tcPr>
          <w:p w14:paraId="37D2972B" w14:textId="413F2565" w:rsidR="00BA6256" w:rsidRPr="00C34218" w:rsidRDefault="007632CF" w:rsidP="00BA6256">
            <w:pPr>
              <w:jc w:val="right"/>
              <w:rPr>
                <w:rFonts w:ascii="Arial" w:hAnsi="Arial" w:cs="Arial"/>
                <w:color w:val="000000"/>
                <w:sz w:val="18"/>
                <w:szCs w:val="18"/>
              </w:rPr>
            </w:pPr>
            <w:r w:rsidRPr="00C34218">
              <w:rPr>
                <w:rFonts w:ascii="Arial" w:hAnsi="Arial" w:cs="Arial"/>
                <w:color w:val="000000"/>
                <w:sz w:val="18"/>
                <w:szCs w:val="18"/>
              </w:rPr>
              <w:t>2.070.162</w:t>
            </w:r>
          </w:p>
        </w:tc>
        <w:tc>
          <w:tcPr>
            <w:tcW w:w="85" w:type="pct"/>
            <w:tcBorders>
              <w:top w:val="nil"/>
              <w:left w:val="nil"/>
              <w:bottom w:val="nil"/>
              <w:right w:val="nil"/>
            </w:tcBorders>
            <w:noWrap/>
            <w:vAlign w:val="bottom"/>
            <w:hideMark/>
          </w:tcPr>
          <w:p w14:paraId="24FE1262" w14:textId="77777777" w:rsidR="00BA6256" w:rsidRPr="00C34218" w:rsidRDefault="00BA6256" w:rsidP="00BA6256">
            <w:pPr>
              <w:jc w:val="right"/>
              <w:rPr>
                <w:rFonts w:ascii="Arial" w:hAnsi="Arial" w:cs="Arial"/>
                <w:color w:val="000000"/>
                <w:sz w:val="18"/>
                <w:szCs w:val="18"/>
              </w:rPr>
            </w:pPr>
          </w:p>
        </w:tc>
        <w:tc>
          <w:tcPr>
            <w:tcW w:w="718" w:type="pct"/>
            <w:tcBorders>
              <w:top w:val="nil"/>
              <w:left w:val="nil"/>
              <w:bottom w:val="nil"/>
              <w:right w:val="nil"/>
            </w:tcBorders>
            <w:noWrap/>
            <w:vAlign w:val="bottom"/>
            <w:hideMark/>
          </w:tcPr>
          <w:p w14:paraId="4213F133" w14:textId="7716867B"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1.732.350</w:t>
            </w:r>
          </w:p>
        </w:tc>
      </w:tr>
      <w:tr w:rsidR="00D44BDE" w:rsidRPr="00C34218" w14:paraId="5D3EB7B1" w14:textId="77777777" w:rsidTr="00D44BDE">
        <w:trPr>
          <w:trHeight w:val="170"/>
        </w:trPr>
        <w:tc>
          <w:tcPr>
            <w:tcW w:w="3425" w:type="pct"/>
            <w:tcBorders>
              <w:top w:val="nil"/>
              <w:left w:val="nil"/>
              <w:bottom w:val="nil"/>
              <w:right w:val="nil"/>
            </w:tcBorders>
            <w:noWrap/>
            <w:vAlign w:val="center"/>
            <w:hideMark/>
          </w:tcPr>
          <w:p w14:paraId="648E3590" w14:textId="77777777" w:rsidR="00BA6256" w:rsidRPr="00C34218" w:rsidRDefault="00BA6256" w:rsidP="00BA6256">
            <w:pPr>
              <w:rPr>
                <w:rFonts w:ascii="Arial" w:hAnsi="Arial" w:cs="Arial"/>
                <w:color w:val="000000"/>
                <w:sz w:val="18"/>
                <w:szCs w:val="18"/>
              </w:rPr>
            </w:pPr>
            <w:r w:rsidRPr="00C34218">
              <w:rPr>
                <w:rFonts w:ascii="Arial" w:hAnsi="Arial" w:cs="Arial"/>
                <w:color w:val="000000"/>
                <w:sz w:val="18"/>
                <w:szCs w:val="18"/>
              </w:rPr>
              <w:t xml:space="preserve">Constituição de Reserva legal (5%) </w:t>
            </w:r>
          </w:p>
        </w:tc>
        <w:tc>
          <w:tcPr>
            <w:tcW w:w="772" w:type="pct"/>
            <w:tcBorders>
              <w:top w:val="nil"/>
              <w:left w:val="nil"/>
              <w:bottom w:val="single" w:sz="4" w:space="0" w:color="auto"/>
              <w:right w:val="nil"/>
            </w:tcBorders>
            <w:noWrap/>
            <w:vAlign w:val="bottom"/>
            <w:hideMark/>
          </w:tcPr>
          <w:p w14:paraId="3EA9B825" w14:textId="44491018"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w:t>
            </w:r>
          </w:p>
        </w:tc>
        <w:tc>
          <w:tcPr>
            <w:tcW w:w="85" w:type="pct"/>
            <w:tcBorders>
              <w:top w:val="nil"/>
              <w:left w:val="nil"/>
              <w:bottom w:val="nil"/>
              <w:right w:val="nil"/>
            </w:tcBorders>
            <w:noWrap/>
            <w:vAlign w:val="bottom"/>
            <w:hideMark/>
          </w:tcPr>
          <w:p w14:paraId="100A2D53" w14:textId="77777777" w:rsidR="00BA6256" w:rsidRPr="00C34218" w:rsidRDefault="00BA6256" w:rsidP="00BA6256">
            <w:pPr>
              <w:jc w:val="right"/>
              <w:rPr>
                <w:rFonts w:ascii="Arial" w:hAnsi="Arial" w:cs="Arial"/>
                <w:color w:val="000000"/>
                <w:sz w:val="18"/>
                <w:szCs w:val="18"/>
              </w:rPr>
            </w:pPr>
          </w:p>
        </w:tc>
        <w:tc>
          <w:tcPr>
            <w:tcW w:w="718" w:type="pct"/>
            <w:tcBorders>
              <w:top w:val="nil"/>
              <w:left w:val="nil"/>
              <w:bottom w:val="single" w:sz="4" w:space="0" w:color="auto"/>
              <w:right w:val="nil"/>
            </w:tcBorders>
            <w:noWrap/>
            <w:vAlign w:val="bottom"/>
            <w:hideMark/>
          </w:tcPr>
          <w:p w14:paraId="7179805F" w14:textId="325B5EA9"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w:t>
            </w:r>
          </w:p>
        </w:tc>
      </w:tr>
      <w:tr w:rsidR="00D44BDE" w:rsidRPr="00C34218" w14:paraId="47993D95" w14:textId="77777777" w:rsidTr="00D44BDE">
        <w:trPr>
          <w:trHeight w:val="170"/>
        </w:trPr>
        <w:tc>
          <w:tcPr>
            <w:tcW w:w="3425" w:type="pct"/>
            <w:tcBorders>
              <w:top w:val="nil"/>
              <w:left w:val="nil"/>
              <w:bottom w:val="nil"/>
              <w:right w:val="nil"/>
            </w:tcBorders>
            <w:noWrap/>
            <w:vAlign w:val="center"/>
          </w:tcPr>
          <w:p w14:paraId="13B44715" w14:textId="77777777" w:rsidR="00CD14F7" w:rsidRPr="00C34218" w:rsidRDefault="00CD14F7" w:rsidP="00BA6256">
            <w:pPr>
              <w:rPr>
                <w:rFonts w:ascii="Arial" w:hAnsi="Arial" w:cs="Arial"/>
                <w:color w:val="000000"/>
                <w:sz w:val="18"/>
                <w:szCs w:val="18"/>
              </w:rPr>
            </w:pPr>
          </w:p>
        </w:tc>
        <w:tc>
          <w:tcPr>
            <w:tcW w:w="772" w:type="pct"/>
            <w:tcBorders>
              <w:top w:val="single" w:sz="4" w:space="0" w:color="auto"/>
              <w:left w:val="nil"/>
              <w:bottom w:val="nil"/>
              <w:right w:val="nil"/>
            </w:tcBorders>
            <w:noWrap/>
            <w:vAlign w:val="bottom"/>
          </w:tcPr>
          <w:p w14:paraId="0617A036" w14:textId="77777777" w:rsidR="00CD14F7" w:rsidRPr="00C34218" w:rsidRDefault="00CD14F7" w:rsidP="00BA6256">
            <w:pPr>
              <w:jc w:val="right"/>
              <w:rPr>
                <w:rFonts w:ascii="Arial" w:hAnsi="Arial" w:cs="Arial"/>
                <w:color w:val="000000"/>
                <w:sz w:val="18"/>
                <w:szCs w:val="18"/>
              </w:rPr>
            </w:pPr>
          </w:p>
        </w:tc>
        <w:tc>
          <w:tcPr>
            <w:tcW w:w="85" w:type="pct"/>
            <w:tcBorders>
              <w:top w:val="nil"/>
              <w:left w:val="nil"/>
              <w:bottom w:val="nil"/>
              <w:right w:val="nil"/>
            </w:tcBorders>
            <w:noWrap/>
            <w:vAlign w:val="bottom"/>
          </w:tcPr>
          <w:p w14:paraId="5369F834" w14:textId="77777777" w:rsidR="00CD14F7" w:rsidRPr="00C34218" w:rsidRDefault="00CD14F7" w:rsidP="00BA6256">
            <w:pPr>
              <w:jc w:val="right"/>
              <w:rPr>
                <w:rFonts w:ascii="Arial" w:hAnsi="Arial" w:cs="Arial"/>
                <w:color w:val="000000"/>
                <w:sz w:val="18"/>
                <w:szCs w:val="18"/>
              </w:rPr>
            </w:pPr>
          </w:p>
        </w:tc>
        <w:tc>
          <w:tcPr>
            <w:tcW w:w="718" w:type="pct"/>
            <w:tcBorders>
              <w:top w:val="single" w:sz="4" w:space="0" w:color="auto"/>
              <w:left w:val="nil"/>
              <w:bottom w:val="nil"/>
              <w:right w:val="nil"/>
            </w:tcBorders>
            <w:noWrap/>
            <w:vAlign w:val="bottom"/>
          </w:tcPr>
          <w:p w14:paraId="2363D2C3" w14:textId="77777777" w:rsidR="00CD14F7" w:rsidRPr="00C34218" w:rsidRDefault="00CD14F7" w:rsidP="00BA6256">
            <w:pPr>
              <w:jc w:val="right"/>
              <w:rPr>
                <w:rFonts w:ascii="Arial" w:hAnsi="Arial" w:cs="Arial"/>
                <w:color w:val="000000"/>
                <w:sz w:val="18"/>
                <w:szCs w:val="18"/>
              </w:rPr>
            </w:pPr>
          </w:p>
        </w:tc>
      </w:tr>
      <w:tr w:rsidR="00D44BDE" w:rsidRPr="00C34218" w14:paraId="0BA58BB2" w14:textId="77777777" w:rsidTr="00D44BDE">
        <w:trPr>
          <w:trHeight w:val="170"/>
        </w:trPr>
        <w:tc>
          <w:tcPr>
            <w:tcW w:w="3425" w:type="pct"/>
            <w:tcBorders>
              <w:top w:val="nil"/>
              <w:left w:val="nil"/>
              <w:bottom w:val="nil"/>
              <w:right w:val="nil"/>
            </w:tcBorders>
            <w:noWrap/>
            <w:vAlign w:val="center"/>
            <w:hideMark/>
          </w:tcPr>
          <w:p w14:paraId="4A19F2D1" w14:textId="77777777" w:rsidR="00BA6256" w:rsidRPr="00C34218" w:rsidRDefault="00BA6256" w:rsidP="00BA6256">
            <w:pPr>
              <w:rPr>
                <w:rFonts w:ascii="Arial" w:hAnsi="Arial" w:cs="Arial"/>
                <w:color w:val="000000"/>
                <w:sz w:val="18"/>
                <w:szCs w:val="18"/>
              </w:rPr>
            </w:pPr>
            <w:r w:rsidRPr="00C34218">
              <w:rPr>
                <w:rFonts w:ascii="Arial" w:hAnsi="Arial" w:cs="Arial"/>
                <w:color w:val="000000"/>
                <w:sz w:val="18"/>
                <w:szCs w:val="18"/>
              </w:rPr>
              <w:t>Lucro líquido do exercício ajustado</w:t>
            </w:r>
          </w:p>
        </w:tc>
        <w:tc>
          <w:tcPr>
            <w:tcW w:w="772" w:type="pct"/>
            <w:tcBorders>
              <w:top w:val="nil"/>
              <w:left w:val="nil"/>
              <w:bottom w:val="single" w:sz="4" w:space="0" w:color="auto"/>
              <w:right w:val="nil"/>
            </w:tcBorders>
            <w:noWrap/>
            <w:vAlign w:val="bottom"/>
            <w:hideMark/>
          </w:tcPr>
          <w:p w14:paraId="60851CE2" w14:textId="31B2BB60" w:rsidR="00BA6256" w:rsidRPr="00C34218" w:rsidRDefault="007632CF" w:rsidP="00BA6256">
            <w:pPr>
              <w:jc w:val="right"/>
              <w:rPr>
                <w:rFonts w:ascii="Arial" w:hAnsi="Arial" w:cs="Arial"/>
                <w:color w:val="000000"/>
                <w:sz w:val="18"/>
                <w:szCs w:val="18"/>
              </w:rPr>
            </w:pPr>
            <w:r w:rsidRPr="00C34218">
              <w:rPr>
                <w:rFonts w:ascii="Arial" w:hAnsi="Arial" w:cs="Arial"/>
                <w:color w:val="000000"/>
                <w:sz w:val="18"/>
                <w:szCs w:val="18"/>
              </w:rPr>
              <w:t>2.070.162</w:t>
            </w:r>
          </w:p>
        </w:tc>
        <w:tc>
          <w:tcPr>
            <w:tcW w:w="85" w:type="pct"/>
            <w:tcBorders>
              <w:top w:val="nil"/>
              <w:left w:val="nil"/>
              <w:bottom w:val="nil"/>
              <w:right w:val="nil"/>
            </w:tcBorders>
            <w:noWrap/>
            <w:vAlign w:val="bottom"/>
            <w:hideMark/>
          </w:tcPr>
          <w:p w14:paraId="6DB1E596" w14:textId="77777777" w:rsidR="00BA6256" w:rsidRPr="00C34218" w:rsidRDefault="00BA6256" w:rsidP="00BA6256">
            <w:pPr>
              <w:jc w:val="right"/>
              <w:rPr>
                <w:rFonts w:ascii="Arial" w:hAnsi="Arial" w:cs="Arial"/>
                <w:color w:val="000000"/>
                <w:sz w:val="18"/>
                <w:szCs w:val="18"/>
              </w:rPr>
            </w:pPr>
          </w:p>
        </w:tc>
        <w:tc>
          <w:tcPr>
            <w:tcW w:w="718" w:type="pct"/>
            <w:tcBorders>
              <w:top w:val="nil"/>
              <w:left w:val="nil"/>
              <w:bottom w:val="single" w:sz="4" w:space="0" w:color="auto"/>
              <w:right w:val="nil"/>
            </w:tcBorders>
            <w:noWrap/>
            <w:vAlign w:val="bottom"/>
            <w:hideMark/>
          </w:tcPr>
          <w:p w14:paraId="5CC1A360" w14:textId="06A72D1A"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1.732.350</w:t>
            </w:r>
          </w:p>
        </w:tc>
      </w:tr>
      <w:tr w:rsidR="00D44BDE" w:rsidRPr="00C34218" w14:paraId="78A2A61E" w14:textId="77777777" w:rsidTr="00D44BDE">
        <w:trPr>
          <w:trHeight w:val="170"/>
        </w:trPr>
        <w:tc>
          <w:tcPr>
            <w:tcW w:w="3425" w:type="pct"/>
            <w:tcBorders>
              <w:top w:val="nil"/>
              <w:left w:val="nil"/>
              <w:bottom w:val="nil"/>
              <w:right w:val="nil"/>
            </w:tcBorders>
            <w:noWrap/>
            <w:vAlign w:val="center"/>
          </w:tcPr>
          <w:p w14:paraId="790C8034" w14:textId="77777777" w:rsidR="00CD14F7" w:rsidRPr="00C34218" w:rsidRDefault="00CD14F7" w:rsidP="00BA6256">
            <w:pPr>
              <w:rPr>
                <w:rFonts w:ascii="Arial" w:hAnsi="Arial" w:cs="Arial"/>
                <w:color w:val="000000"/>
                <w:sz w:val="18"/>
                <w:szCs w:val="18"/>
              </w:rPr>
            </w:pPr>
          </w:p>
        </w:tc>
        <w:tc>
          <w:tcPr>
            <w:tcW w:w="772" w:type="pct"/>
            <w:tcBorders>
              <w:top w:val="single" w:sz="4" w:space="0" w:color="auto"/>
              <w:left w:val="nil"/>
              <w:bottom w:val="nil"/>
              <w:right w:val="nil"/>
            </w:tcBorders>
            <w:noWrap/>
            <w:vAlign w:val="bottom"/>
          </w:tcPr>
          <w:p w14:paraId="6F9F42B3" w14:textId="77777777" w:rsidR="00CD14F7" w:rsidRPr="00C34218" w:rsidRDefault="00CD14F7" w:rsidP="00BA6256">
            <w:pPr>
              <w:jc w:val="right"/>
              <w:rPr>
                <w:rFonts w:ascii="Arial" w:hAnsi="Arial" w:cs="Arial"/>
                <w:color w:val="000000"/>
                <w:sz w:val="18"/>
                <w:szCs w:val="18"/>
              </w:rPr>
            </w:pPr>
          </w:p>
        </w:tc>
        <w:tc>
          <w:tcPr>
            <w:tcW w:w="85" w:type="pct"/>
            <w:tcBorders>
              <w:top w:val="nil"/>
              <w:left w:val="nil"/>
              <w:bottom w:val="nil"/>
              <w:right w:val="nil"/>
            </w:tcBorders>
            <w:noWrap/>
            <w:vAlign w:val="bottom"/>
          </w:tcPr>
          <w:p w14:paraId="4BCEB7F3" w14:textId="77777777" w:rsidR="00CD14F7" w:rsidRPr="00C34218" w:rsidRDefault="00CD14F7" w:rsidP="00BA6256">
            <w:pPr>
              <w:jc w:val="right"/>
              <w:rPr>
                <w:rFonts w:ascii="Arial" w:hAnsi="Arial" w:cs="Arial"/>
                <w:color w:val="000000"/>
                <w:sz w:val="18"/>
                <w:szCs w:val="18"/>
              </w:rPr>
            </w:pPr>
          </w:p>
        </w:tc>
        <w:tc>
          <w:tcPr>
            <w:tcW w:w="718" w:type="pct"/>
            <w:tcBorders>
              <w:top w:val="single" w:sz="4" w:space="0" w:color="auto"/>
              <w:left w:val="nil"/>
              <w:bottom w:val="nil"/>
              <w:right w:val="nil"/>
            </w:tcBorders>
            <w:noWrap/>
            <w:vAlign w:val="bottom"/>
          </w:tcPr>
          <w:p w14:paraId="5473C6E8" w14:textId="77777777" w:rsidR="00CD14F7" w:rsidRPr="00C34218" w:rsidRDefault="00CD14F7" w:rsidP="00BA6256">
            <w:pPr>
              <w:jc w:val="right"/>
              <w:rPr>
                <w:rFonts w:ascii="Arial" w:hAnsi="Arial" w:cs="Arial"/>
                <w:color w:val="000000"/>
                <w:sz w:val="18"/>
                <w:szCs w:val="18"/>
              </w:rPr>
            </w:pPr>
          </w:p>
        </w:tc>
      </w:tr>
      <w:tr w:rsidR="00D44BDE" w:rsidRPr="00C34218" w14:paraId="43B81B7C" w14:textId="77777777" w:rsidTr="00D44BDE">
        <w:trPr>
          <w:trHeight w:val="170"/>
        </w:trPr>
        <w:tc>
          <w:tcPr>
            <w:tcW w:w="3425" w:type="pct"/>
            <w:tcBorders>
              <w:top w:val="nil"/>
              <w:left w:val="nil"/>
              <w:bottom w:val="nil"/>
              <w:right w:val="nil"/>
            </w:tcBorders>
            <w:noWrap/>
            <w:vAlign w:val="center"/>
            <w:hideMark/>
          </w:tcPr>
          <w:p w14:paraId="68ECDBC4" w14:textId="77777777" w:rsidR="00BA6256" w:rsidRPr="00C34218" w:rsidRDefault="00BA6256" w:rsidP="00BA6256">
            <w:pPr>
              <w:rPr>
                <w:rFonts w:ascii="Arial" w:hAnsi="Arial" w:cs="Arial"/>
                <w:color w:val="000000"/>
                <w:sz w:val="18"/>
                <w:szCs w:val="18"/>
              </w:rPr>
            </w:pPr>
            <w:r w:rsidRPr="00C34218">
              <w:rPr>
                <w:rFonts w:ascii="Arial" w:hAnsi="Arial" w:cs="Arial"/>
                <w:color w:val="000000"/>
                <w:sz w:val="18"/>
                <w:szCs w:val="18"/>
              </w:rPr>
              <w:t xml:space="preserve">Resultado da sociedade em conta de participação do exercício (SCP) (25%) </w:t>
            </w:r>
          </w:p>
        </w:tc>
        <w:tc>
          <w:tcPr>
            <w:tcW w:w="772" w:type="pct"/>
            <w:tcBorders>
              <w:top w:val="nil"/>
              <w:left w:val="nil"/>
              <w:bottom w:val="single" w:sz="4" w:space="0" w:color="auto"/>
              <w:right w:val="nil"/>
            </w:tcBorders>
            <w:noWrap/>
            <w:vAlign w:val="bottom"/>
            <w:hideMark/>
          </w:tcPr>
          <w:p w14:paraId="61B7DF91" w14:textId="743FA594"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1.921.195</w:t>
            </w:r>
          </w:p>
        </w:tc>
        <w:tc>
          <w:tcPr>
            <w:tcW w:w="85" w:type="pct"/>
            <w:tcBorders>
              <w:top w:val="nil"/>
              <w:left w:val="nil"/>
              <w:bottom w:val="nil"/>
              <w:right w:val="nil"/>
            </w:tcBorders>
            <w:noWrap/>
            <w:vAlign w:val="bottom"/>
            <w:hideMark/>
          </w:tcPr>
          <w:p w14:paraId="6608B70F" w14:textId="77777777" w:rsidR="00BA6256" w:rsidRPr="00C34218" w:rsidRDefault="00BA6256" w:rsidP="00BA6256">
            <w:pPr>
              <w:jc w:val="right"/>
              <w:rPr>
                <w:rFonts w:ascii="Arial" w:hAnsi="Arial" w:cs="Arial"/>
                <w:color w:val="000000"/>
                <w:sz w:val="18"/>
                <w:szCs w:val="18"/>
              </w:rPr>
            </w:pPr>
          </w:p>
        </w:tc>
        <w:tc>
          <w:tcPr>
            <w:tcW w:w="718" w:type="pct"/>
            <w:tcBorders>
              <w:top w:val="nil"/>
              <w:left w:val="nil"/>
              <w:bottom w:val="single" w:sz="4" w:space="0" w:color="auto"/>
              <w:right w:val="nil"/>
            </w:tcBorders>
            <w:noWrap/>
            <w:vAlign w:val="bottom"/>
            <w:hideMark/>
          </w:tcPr>
          <w:p w14:paraId="77639E2D" w14:textId="07239A6B"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1.681.302</w:t>
            </w:r>
          </w:p>
        </w:tc>
      </w:tr>
      <w:tr w:rsidR="00D44BDE" w:rsidRPr="00C34218" w14:paraId="436F6699" w14:textId="77777777" w:rsidTr="00D44BDE">
        <w:trPr>
          <w:trHeight w:val="170"/>
        </w:trPr>
        <w:tc>
          <w:tcPr>
            <w:tcW w:w="3425" w:type="pct"/>
            <w:tcBorders>
              <w:top w:val="nil"/>
              <w:left w:val="nil"/>
              <w:bottom w:val="nil"/>
              <w:right w:val="nil"/>
            </w:tcBorders>
            <w:noWrap/>
            <w:vAlign w:val="bottom"/>
            <w:hideMark/>
          </w:tcPr>
          <w:p w14:paraId="090336B2" w14:textId="77777777" w:rsidR="00BA6256" w:rsidRPr="00C34218" w:rsidRDefault="00BA6256" w:rsidP="00BA6256">
            <w:pPr>
              <w:rPr>
                <w:rFonts w:ascii="Arial" w:hAnsi="Arial" w:cs="Arial"/>
                <w:color w:val="000000"/>
                <w:sz w:val="18"/>
                <w:szCs w:val="18"/>
              </w:rPr>
            </w:pPr>
          </w:p>
        </w:tc>
        <w:tc>
          <w:tcPr>
            <w:tcW w:w="772" w:type="pct"/>
            <w:tcBorders>
              <w:top w:val="single" w:sz="4" w:space="0" w:color="auto"/>
              <w:left w:val="nil"/>
              <w:right w:val="nil"/>
            </w:tcBorders>
            <w:noWrap/>
            <w:vAlign w:val="bottom"/>
            <w:hideMark/>
          </w:tcPr>
          <w:p w14:paraId="5B560B8D" w14:textId="77777777" w:rsidR="00BA6256" w:rsidRPr="00C34218" w:rsidRDefault="00BA6256" w:rsidP="00BA6256">
            <w:pPr>
              <w:jc w:val="right"/>
              <w:rPr>
                <w:rFonts w:ascii="Arial" w:hAnsi="Arial" w:cs="Arial"/>
                <w:sz w:val="18"/>
                <w:szCs w:val="18"/>
              </w:rPr>
            </w:pPr>
          </w:p>
        </w:tc>
        <w:tc>
          <w:tcPr>
            <w:tcW w:w="85" w:type="pct"/>
            <w:tcBorders>
              <w:top w:val="nil"/>
              <w:left w:val="nil"/>
              <w:bottom w:val="nil"/>
              <w:right w:val="nil"/>
            </w:tcBorders>
            <w:noWrap/>
            <w:vAlign w:val="bottom"/>
            <w:hideMark/>
          </w:tcPr>
          <w:p w14:paraId="0F06059B" w14:textId="77777777" w:rsidR="00BA6256" w:rsidRPr="00C34218" w:rsidRDefault="00BA6256" w:rsidP="00BA6256">
            <w:pPr>
              <w:jc w:val="right"/>
              <w:rPr>
                <w:rFonts w:ascii="Arial" w:hAnsi="Arial" w:cs="Arial"/>
                <w:sz w:val="18"/>
                <w:szCs w:val="18"/>
              </w:rPr>
            </w:pPr>
          </w:p>
        </w:tc>
        <w:tc>
          <w:tcPr>
            <w:tcW w:w="718" w:type="pct"/>
            <w:tcBorders>
              <w:top w:val="single" w:sz="4" w:space="0" w:color="auto"/>
              <w:left w:val="nil"/>
              <w:right w:val="nil"/>
            </w:tcBorders>
            <w:noWrap/>
            <w:vAlign w:val="bottom"/>
            <w:hideMark/>
          </w:tcPr>
          <w:p w14:paraId="7511B591" w14:textId="77777777" w:rsidR="00BA6256" w:rsidRPr="00C34218" w:rsidRDefault="00BA6256" w:rsidP="00BA6256">
            <w:pPr>
              <w:jc w:val="right"/>
              <w:rPr>
                <w:rFonts w:ascii="Arial" w:hAnsi="Arial" w:cs="Arial"/>
                <w:sz w:val="18"/>
                <w:szCs w:val="18"/>
              </w:rPr>
            </w:pPr>
          </w:p>
        </w:tc>
      </w:tr>
      <w:tr w:rsidR="00D44BDE" w:rsidRPr="00C34218" w14:paraId="33A77E3F" w14:textId="77777777" w:rsidTr="00D44BDE">
        <w:trPr>
          <w:trHeight w:val="170"/>
        </w:trPr>
        <w:tc>
          <w:tcPr>
            <w:tcW w:w="3425" w:type="pct"/>
            <w:tcBorders>
              <w:top w:val="nil"/>
              <w:left w:val="nil"/>
              <w:bottom w:val="nil"/>
              <w:right w:val="nil"/>
            </w:tcBorders>
            <w:vAlign w:val="center"/>
            <w:hideMark/>
          </w:tcPr>
          <w:p w14:paraId="23BFDD37" w14:textId="639C1E84" w:rsidR="00BA6256" w:rsidRPr="00C34218" w:rsidRDefault="00BA6256" w:rsidP="00BA6256">
            <w:pPr>
              <w:rPr>
                <w:rFonts w:ascii="Arial" w:hAnsi="Arial" w:cs="Arial"/>
                <w:b/>
                <w:bCs/>
                <w:color w:val="000000"/>
                <w:sz w:val="18"/>
                <w:szCs w:val="18"/>
              </w:rPr>
            </w:pPr>
            <w:r w:rsidRPr="00C34218">
              <w:rPr>
                <w:rFonts w:ascii="Arial" w:hAnsi="Arial" w:cs="Arial"/>
                <w:b/>
                <w:bCs/>
                <w:color w:val="000000"/>
                <w:sz w:val="18"/>
                <w:szCs w:val="18"/>
              </w:rPr>
              <w:t>Base para dividendos fixos preferenciais (</w:t>
            </w:r>
            <w:r w:rsidR="00D638F5" w:rsidRPr="00C34218">
              <w:rPr>
                <w:rFonts w:ascii="Arial" w:hAnsi="Arial" w:cs="Arial"/>
                <w:b/>
                <w:bCs/>
                <w:color w:val="000000"/>
                <w:sz w:val="18"/>
                <w:szCs w:val="18"/>
              </w:rPr>
              <w:t xml:space="preserve">Receita da SCP limitada ao </w:t>
            </w:r>
            <w:r w:rsidR="008332C7" w:rsidRPr="00C34218">
              <w:rPr>
                <w:rFonts w:ascii="Arial" w:hAnsi="Arial" w:cs="Arial"/>
                <w:b/>
                <w:bCs/>
                <w:color w:val="000000"/>
                <w:sz w:val="18"/>
                <w:szCs w:val="18"/>
              </w:rPr>
              <w:t>l</w:t>
            </w:r>
            <w:r w:rsidRPr="00C34218">
              <w:rPr>
                <w:rFonts w:ascii="Arial" w:hAnsi="Arial" w:cs="Arial"/>
                <w:b/>
                <w:bCs/>
                <w:color w:val="000000"/>
                <w:sz w:val="18"/>
                <w:szCs w:val="18"/>
              </w:rPr>
              <w:t>ucro líquido do exercício)</w:t>
            </w:r>
          </w:p>
        </w:tc>
        <w:tc>
          <w:tcPr>
            <w:tcW w:w="772" w:type="pct"/>
            <w:tcBorders>
              <w:top w:val="nil"/>
              <w:left w:val="nil"/>
              <w:right w:val="nil"/>
            </w:tcBorders>
            <w:noWrap/>
            <w:vAlign w:val="center"/>
            <w:hideMark/>
          </w:tcPr>
          <w:p w14:paraId="7E707B60" w14:textId="77777777" w:rsidR="00D44BDE" w:rsidRPr="00C34218" w:rsidRDefault="00D44BDE" w:rsidP="00BA6256">
            <w:pPr>
              <w:jc w:val="right"/>
              <w:rPr>
                <w:rFonts w:ascii="Arial" w:hAnsi="Arial" w:cs="Arial"/>
                <w:color w:val="000000"/>
                <w:sz w:val="18"/>
                <w:szCs w:val="18"/>
              </w:rPr>
            </w:pPr>
          </w:p>
          <w:p w14:paraId="12965476" w14:textId="6CE3E90D"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1.921.195</w:t>
            </w:r>
          </w:p>
        </w:tc>
        <w:tc>
          <w:tcPr>
            <w:tcW w:w="85" w:type="pct"/>
            <w:tcBorders>
              <w:top w:val="nil"/>
              <w:left w:val="nil"/>
              <w:bottom w:val="nil"/>
              <w:right w:val="nil"/>
            </w:tcBorders>
            <w:noWrap/>
            <w:vAlign w:val="center"/>
            <w:hideMark/>
          </w:tcPr>
          <w:p w14:paraId="2C32DF4D" w14:textId="77777777" w:rsidR="00BA6256" w:rsidRPr="00C34218" w:rsidRDefault="00BA6256" w:rsidP="00BA6256">
            <w:pPr>
              <w:jc w:val="right"/>
              <w:rPr>
                <w:rFonts w:ascii="Arial" w:hAnsi="Arial" w:cs="Arial"/>
                <w:color w:val="000000"/>
                <w:sz w:val="18"/>
                <w:szCs w:val="18"/>
              </w:rPr>
            </w:pPr>
          </w:p>
        </w:tc>
        <w:tc>
          <w:tcPr>
            <w:tcW w:w="718" w:type="pct"/>
            <w:tcBorders>
              <w:top w:val="nil"/>
              <w:left w:val="nil"/>
              <w:right w:val="nil"/>
            </w:tcBorders>
            <w:noWrap/>
            <w:vAlign w:val="center"/>
            <w:hideMark/>
          </w:tcPr>
          <w:p w14:paraId="672C9975" w14:textId="77777777" w:rsidR="00D44BDE" w:rsidRPr="00C34218" w:rsidRDefault="00D44BDE" w:rsidP="00BA6256">
            <w:pPr>
              <w:jc w:val="right"/>
              <w:rPr>
                <w:rFonts w:ascii="Arial" w:hAnsi="Arial" w:cs="Arial"/>
                <w:color w:val="000000"/>
                <w:sz w:val="18"/>
                <w:szCs w:val="18"/>
              </w:rPr>
            </w:pPr>
          </w:p>
          <w:p w14:paraId="36AD5BCC" w14:textId="37D7A6F3"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1.681.302</w:t>
            </w:r>
          </w:p>
        </w:tc>
      </w:tr>
      <w:tr w:rsidR="00D44BDE" w:rsidRPr="00C34218" w14:paraId="6370BBED" w14:textId="77777777" w:rsidTr="00D44BDE">
        <w:trPr>
          <w:trHeight w:val="170"/>
        </w:trPr>
        <w:tc>
          <w:tcPr>
            <w:tcW w:w="3425" w:type="pct"/>
            <w:tcBorders>
              <w:top w:val="nil"/>
              <w:left w:val="nil"/>
              <w:bottom w:val="nil"/>
              <w:right w:val="nil"/>
            </w:tcBorders>
            <w:noWrap/>
            <w:vAlign w:val="bottom"/>
            <w:hideMark/>
          </w:tcPr>
          <w:p w14:paraId="3BA30842" w14:textId="77777777" w:rsidR="00BA6256" w:rsidRPr="00C34218" w:rsidRDefault="00BA6256" w:rsidP="00BA6256">
            <w:pPr>
              <w:rPr>
                <w:rFonts w:ascii="Arial" w:hAnsi="Arial" w:cs="Arial"/>
                <w:color w:val="000000"/>
                <w:sz w:val="18"/>
                <w:szCs w:val="18"/>
              </w:rPr>
            </w:pPr>
          </w:p>
        </w:tc>
        <w:tc>
          <w:tcPr>
            <w:tcW w:w="772" w:type="pct"/>
            <w:tcBorders>
              <w:left w:val="nil"/>
              <w:bottom w:val="nil"/>
              <w:right w:val="nil"/>
            </w:tcBorders>
            <w:noWrap/>
            <w:vAlign w:val="bottom"/>
            <w:hideMark/>
          </w:tcPr>
          <w:p w14:paraId="7880AFDA" w14:textId="77777777" w:rsidR="00BA6256" w:rsidRPr="00C34218" w:rsidRDefault="00BA6256" w:rsidP="00BA6256">
            <w:pPr>
              <w:jc w:val="right"/>
              <w:rPr>
                <w:rFonts w:ascii="Arial" w:hAnsi="Arial" w:cs="Arial"/>
                <w:sz w:val="18"/>
                <w:szCs w:val="18"/>
              </w:rPr>
            </w:pPr>
          </w:p>
        </w:tc>
        <w:tc>
          <w:tcPr>
            <w:tcW w:w="85" w:type="pct"/>
            <w:tcBorders>
              <w:top w:val="nil"/>
              <w:left w:val="nil"/>
              <w:bottom w:val="nil"/>
              <w:right w:val="nil"/>
            </w:tcBorders>
            <w:noWrap/>
            <w:vAlign w:val="bottom"/>
            <w:hideMark/>
          </w:tcPr>
          <w:p w14:paraId="7BE74344" w14:textId="77777777" w:rsidR="00BA6256" w:rsidRPr="00C34218" w:rsidRDefault="00BA6256" w:rsidP="00BA6256">
            <w:pPr>
              <w:jc w:val="right"/>
              <w:rPr>
                <w:rFonts w:ascii="Arial" w:hAnsi="Arial" w:cs="Arial"/>
                <w:sz w:val="18"/>
                <w:szCs w:val="18"/>
              </w:rPr>
            </w:pPr>
          </w:p>
        </w:tc>
        <w:tc>
          <w:tcPr>
            <w:tcW w:w="718" w:type="pct"/>
            <w:tcBorders>
              <w:left w:val="nil"/>
              <w:bottom w:val="nil"/>
              <w:right w:val="nil"/>
            </w:tcBorders>
            <w:noWrap/>
            <w:vAlign w:val="bottom"/>
            <w:hideMark/>
          </w:tcPr>
          <w:p w14:paraId="720C7851" w14:textId="77777777" w:rsidR="00BA6256" w:rsidRPr="00C34218" w:rsidRDefault="00BA6256" w:rsidP="00BA6256">
            <w:pPr>
              <w:jc w:val="right"/>
              <w:rPr>
                <w:rFonts w:ascii="Arial" w:hAnsi="Arial" w:cs="Arial"/>
                <w:sz w:val="18"/>
                <w:szCs w:val="18"/>
              </w:rPr>
            </w:pPr>
          </w:p>
        </w:tc>
      </w:tr>
      <w:tr w:rsidR="00D44BDE" w:rsidRPr="00C34218" w14:paraId="23BB7BB4" w14:textId="77777777" w:rsidTr="00D44BDE">
        <w:trPr>
          <w:trHeight w:val="170"/>
        </w:trPr>
        <w:tc>
          <w:tcPr>
            <w:tcW w:w="3425" w:type="pct"/>
            <w:tcBorders>
              <w:top w:val="nil"/>
              <w:left w:val="nil"/>
              <w:bottom w:val="nil"/>
              <w:right w:val="nil"/>
            </w:tcBorders>
            <w:vAlign w:val="center"/>
            <w:hideMark/>
          </w:tcPr>
          <w:p w14:paraId="76E660B7" w14:textId="77777777" w:rsidR="00BA6256" w:rsidRPr="00C34218" w:rsidRDefault="00BA6256" w:rsidP="00BA6256">
            <w:pPr>
              <w:rPr>
                <w:rFonts w:ascii="Arial" w:hAnsi="Arial" w:cs="Arial"/>
                <w:color w:val="000000"/>
                <w:sz w:val="18"/>
                <w:szCs w:val="18"/>
              </w:rPr>
            </w:pPr>
            <w:r w:rsidRPr="00C34218">
              <w:rPr>
                <w:rFonts w:ascii="Arial" w:hAnsi="Arial" w:cs="Arial"/>
                <w:color w:val="000000"/>
                <w:sz w:val="18"/>
                <w:szCs w:val="18"/>
              </w:rPr>
              <w:t>Dividendos fixos preferenciais deliberados</w:t>
            </w:r>
          </w:p>
        </w:tc>
        <w:tc>
          <w:tcPr>
            <w:tcW w:w="772" w:type="pct"/>
            <w:tcBorders>
              <w:top w:val="nil"/>
              <w:left w:val="nil"/>
              <w:bottom w:val="nil"/>
              <w:right w:val="nil"/>
            </w:tcBorders>
            <w:noWrap/>
            <w:vAlign w:val="bottom"/>
            <w:hideMark/>
          </w:tcPr>
          <w:p w14:paraId="7F1942B7" w14:textId="53B7162D"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1.755.698</w:t>
            </w:r>
          </w:p>
        </w:tc>
        <w:tc>
          <w:tcPr>
            <w:tcW w:w="85" w:type="pct"/>
            <w:tcBorders>
              <w:top w:val="nil"/>
              <w:left w:val="nil"/>
              <w:bottom w:val="nil"/>
              <w:right w:val="nil"/>
            </w:tcBorders>
            <w:noWrap/>
            <w:vAlign w:val="bottom"/>
            <w:hideMark/>
          </w:tcPr>
          <w:p w14:paraId="0721589A" w14:textId="77777777" w:rsidR="00BA6256" w:rsidRPr="00C34218" w:rsidRDefault="00BA6256" w:rsidP="00BA6256">
            <w:pPr>
              <w:jc w:val="right"/>
              <w:rPr>
                <w:rFonts w:ascii="Arial" w:hAnsi="Arial" w:cs="Arial"/>
                <w:color w:val="000000"/>
                <w:sz w:val="18"/>
                <w:szCs w:val="18"/>
              </w:rPr>
            </w:pPr>
          </w:p>
        </w:tc>
        <w:tc>
          <w:tcPr>
            <w:tcW w:w="718" w:type="pct"/>
            <w:tcBorders>
              <w:top w:val="nil"/>
              <w:left w:val="nil"/>
              <w:bottom w:val="nil"/>
              <w:right w:val="nil"/>
            </w:tcBorders>
            <w:noWrap/>
            <w:vAlign w:val="bottom"/>
            <w:hideMark/>
          </w:tcPr>
          <w:p w14:paraId="2550B1A3" w14:textId="054B256D"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1.486.384</w:t>
            </w:r>
          </w:p>
        </w:tc>
      </w:tr>
      <w:tr w:rsidR="00D44BDE" w:rsidRPr="00C34218" w14:paraId="786F5D5F" w14:textId="77777777" w:rsidTr="00D44BDE">
        <w:trPr>
          <w:trHeight w:val="170"/>
        </w:trPr>
        <w:tc>
          <w:tcPr>
            <w:tcW w:w="3425" w:type="pct"/>
            <w:tcBorders>
              <w:top w:val="nil"/>
              <w:left w:val="nil"/>
              <w:bottom w:val="nil"/>
              <w:right w:val="nil"/>
            </w:tcBorders>
            <w:vAlign w:val="center"/>
            <w:hideMark/>
          </w:tcPr>
          <w:p w14:paraId="6A8578C9" w14:textId="77777777" w:rsidR="00BA6256" w:rsidRPr="00C34218" w:rsidRDefault="00BA6256" w:rsidP="00BA6256">
            <w:pPr>
              <w:rPr>
                <w:rFonts w:ascii="Arial" w:hAnsi="Arial" w:cs="Arial"/>
                <w:color w:val="000000"/>
                <w:sz w:val="18"/>
                <w:szCs w:val="18"/>
              </w:rPr>
            </w:pPr>
            <w:r w:rsidRPr="00C34218">
              <w:rPr>
                <w:rFonts w:ascii="Arial" w:hAnsi="Arial" w:cs="Arial"/>
                <w:color w:val="000000"/>
                <w:sz w:val="18"/>
                <w:szCs w:val="18"/>
              </w:rPr>
              <w:t>Juros sobre o capital próprio creditados</w:t>
            </w:r>
          </w:p>
        </w:tc>
        <w:tc>
          <w:tcPr>
            <w:tcW w:w="772" w:type="pct"/>
            <w:tcBorders>
              <w:top w:val="nil"/>
              <w:left w:val="nil"/>
              <w:bottom w:val="nil"/>
              <w:right w:val="nil"/>
            </w:tcBorders>
            <w:noWrap/>
            <w:vAlign w:val="bottom"/>
            <w:hideMark/>
          </w:tcPr>
          <w:p w14:paraId="1D77B367" w14:textId="0A620B2C"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51.500</w:t>
            </w:r>
          </w:p>
        </w:tc>
        <w:tc>
          <w:tcPr>
            <w:tcW w:w="85" w:type="pct"/>
            <w:tcBorders>
              <w:top w:val="nil"/>
              <w:left w:val="nil"/>
              <w:bottom w:val="nil"/>
              <w:right w:val="nil"/>
            </w:tcBorders>
            <w:noWrap/>
            <w:vAlign w:val="bottom"/>
            <w:hideMark/>
          </w:tcPr>
          <w:p w14:paraId="142A3DFA" w14:textId="77777777" w:rsidR="00BA6256" w:rsidRPr="00C34218" w:rsidRDefault="00BA6256" w:rsidP="00BA6256">
            <w:pPr>
              <w:jc w:val="right"/>
              <w:rPr>
                <w:rFonts w:ascii="Arial" w:hAnsi="Arial" w:cs="Arial"/>
                <w:color w:val="000000"/>
                <w:sz w:val="18"/>
                <w:szCs w:val="18"/>
              </w:rPr>
            </w:pPr>
          </w:p>
        </w:tc>
        <w:tc>
          <w:tcPr>
            <w:tcW w:w="718" w:type="pct"/>
            <w:tcBorders>
              <w:top w:val="nil"/>
              <w:left w:val="nil"/>
              <w:bottom w:val="nil"/>
              <w:right w:val="nil"/>
            </w:tcBorders>
            <w:noWrap/>
            <w:vAlign w:val="bottom"/>
            <w:hideMark/>
          </w:tcPr>
          <w:p w14:paraId="33986534" w14:textId="5AE1F618"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18.000</w:t>
            </w:r>
          </w:p>
        </w:tc>
      </w:tr>
      <w:tr w:rsidR="00D44BDE" w:rsidRPr="00C34218" w14:paraId="383C4F95" w14:textId="77777777" w:rsidTr="00D44BDE">
        <w:trPr>
          <w:trHeight w:val="170"/>
        </w:trPr>
        <w:tc>
          <w:tcPr>
            <w:tcW w:w="3425" w:type="pct"/>
            <w:tcBorders>
              <w:top w:val="nil"/>
              <w:left w:val="nil"/>
              <w:bottom w:val="nil"/>
              <w:right w:val="nil"/>
            </w:tcBorders>
            <w:vAlign w:val="center"/>
            <w:hideMark/>
          </w:tcPr>
          <w:p w14:paraId="635DEB6A" w14:textId="77777777" w:rsidR="00BA6256" w:rsidRPr="00C34218" w:rsidRDefault="00BA6256" w:rsidP="00BA6256">
            <w:pPr>
              <w:rPr>
                <w:rFonts w:ascii="Arial" w:hAnsi="Arial" w:cs="Arial"/>
                <w:color w:val="000000"/>
                <w:sz w:val="18"/>
                <w:szCs w:val="18"/>
              </w:rPr>
            </w:pPr>
            <w:r w:rsidRPr="00C34218">
              <w:rPr>
                <w:rFonts w:ascii="Arial" w:hAnsi="Arial" w:cs="Arial"/>
                <w:color w:val="000000"/>
                <w:sz w:val="18"/>
                <w:szCs w:val="18"/>
              </w:rPr>
              <w:t>Dividendos preferenciais a deliberar</w:t>
            </w:r>
          </w:p>
        </w:tc>
        <w:tc>
          <w:tcPr>
            <w:tcW w:w="772" w:type="pct"/>
            <w:tcBorders>
              <w:top w:val="nil"/>
              <w:left w:val="nil"/>
              <w:bottom w:val="single" w:sz="4" w:space="0" w:color="auto"/>
              <w:right w:val="nil"/>
            </w:tcBorders>
            <w:noWrap/>
            <w:vAlign w:val="bottom"/>
            <w:hideMark/>
          </w:tcPr>
          <w:p w14:paraId="251D1C8C" w14:textId="31F29FE1"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w:t>
            </w:r>
          </w:p>
        </w:tc>
        <w:tc>
          <w:tcPr>
            <w:tcW w:w="85" w:type="pct"/>
            <w:tcBorders>
              <w:top w:val="nil"/>
              <w:left w:val="nil"/>
              <w:right w:val="nil"/>
            </w:tcBorders>
            <w:noWrap/>
            <w:vAlign w:val="bottom"/>
            <w:hideMark/>
          </w:tcPr>
          <w:p w14:paraId="68DCF4EF" w14:textId="77777777" w:rsidR="00BA6256" w:rsidRPr="00C34218" w:rsidRDefault="00BA6256" w:rsidP="00BA6256">
            <w:pPr>
              <w:jc w:val="right"/>
              <w:rPr>
                <w:rFonts w:ascii="Arial" w:hAnsi="Arial" w:cs="Arial"/>
                <w:color w:val="000000"/>
                <w:sz w:val="18"/>
                <w:szCs w:val="18"/>
              </w:rPr>
            </w:pPr>
          </w:p>
        </w:tc>
        <w:tc>
          <w:tcPr>
            <w:tcW w:w="718" w:type="pct"/>
            <w:tcBorders>
              <w:top w:val="nil"/>
              <w:left w:val="nil"/>
              <w:bottom w:val="single" w:sz="4" w:space="0" w:color="auto"/>
              <w:right w:val="nil"/>
            </w:tcBorders>
            <w:noWrap/>
            <w:vAlign w:val="bottom"/>
            <w:hideMark/>
          </w:tcPr>
          <w:p w14:paraId="7FAD5900" w14:textId="3AE64869"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176.918</w:t>
            </w:r>
          </w:p>
        </w:tc>
      </w:tr>
      <w:tr w:rsidR="00D44BDE" w:rsidRPr="00C34218" w14:paraId="590594C2" w14:textId="77777777" w:rsidTr="00D44BDE">
        <w:trPr>
          <w:trHeight w:val="170"/>
        </w:trPr>
        <w:tc>
          <w:tcPr>
            <w:tcW w:w="3425" w:type="pct"/>
            <w:tcBorders>
              <w:top w:val="nil"/>
              <w:left w:val="nil"/>
              <w:bottom w:val="nil"/>
              <w:right w:val="nil"/>
            </w:tcBorders>
            <w:vAlign w:val="center"/>
          </w:tcPr>
          <w:p w14:paraId="187CDB00" w14:textId="77777777" w:rsidR="00D638F5" w:rsidRPr="00C34218" w:rsidRDefault="00D638F5" w:rsidP="00BA6256">
            <w:pPr>
              <w:rPr>
                <w:rFonts w:ascii="Arial" w:hAnsi="Arial" w:cs="Arial"/>
                <w:color w:val="000000"/>
                <w:sz w:val="18"/>
                <w:szCs w:val="18"/>
              </w:rPr>
            </w:pPr>
          </w:p>
        </w:tc>
        <w:tc>
          <w:tcPr>
            <w:tcW w:w="772" w:type="pct"/>
            <w:tcBorders>
              <w:top w:val="single" w:sz="4" w:space="0" w:color="auto"/>
              <w:left w:val="nil"/>
              <w:right w:val="nil"/>
            </w:tcBorders>
            <w:noWrap/>
            <w:vAlign w:val="bottom"/>
          </w:tcPr>
          <w:p w14:paraId="08EA4733" w14:textId="77777777" w:rsidR="00D638F5" w:rsidRPr="00C34218" w:rsidRDefault="00D638F5" w:rsidP="00BA6256">
            <w:pPr>
              <w:jc w:val="right"/>
              <w:rPr>
                <w:rFonts w:ascii="Arial" w:hAnsi="Arial" w:cs="Arial"/>
                <w:color w:val="000000"/>
                <w:sz w:val="18"/>
                <w:szCs w:val="18"/>
              </w:rPr>
            </w:pPr>
          </w:p>
        </w:tc>
        <w:tc>
          <w:tcPr>
            <w:tcW w:w="85" w:type="pct"/>
            <w:tcBorders>
              <w:top w:val="nil"/>
              <w:left w:val="nil"/>
              <w:bottom w:val="nil"/>
              <w:right w:val="nil"/>
            </w:tcBorders>
            <w:noWrap/>
            <w:vAlign w:val="bottom"/>
          </w:tcPr>
          <w:p w14:paraId="1EBA2BD9" w14:textId="77777777" w:rsidR="00D638F5" w:rsidRPr="00C34218" w:rsidRDefault="00D638F5" w:rsidP="00BA6256">
            <w:pPr>
              <w:jc w:val="right"/>
              <w:rPr>
                <w:rFonts w:ascii="Arial" w:hAnsi="Arial" w:cs="Arial"/>
                <w:color w:val="000000"/>
                <w:sz w:val="18"/>
                <w:szCs w:val="18"/>
              </w:rPr>
            </w:pPr>
          </w:p>
        </w:tc>
        <w:tc>
          <w:tcPr>
            <w:tcW w:w="718" w:type="pct"/>
            <w:tcBorders>
              <w:top w:val="single" w:sz="4" w:space="0" w:color="auto"/>
              <w:left w:val="nil"/>
              <w:right w:val="nil"/>
            </w:tcBorders>
            <w:noWrap/>
            <w:vAlign w:val="bottom"/>
          </w:tcPr>
          <w:p w14:paraId="6730DFC6" w14:textId="77777777" w:rsidR="00D638F5" w:rsidRPr="00C34218" w:rsidRDefault="00D638F5" w:rsidP="00BA6256">
            <w:pPr>
              <w:jc w:val="right"/>
              <w:rPr>
                <w:rFonts w:ascii="Arial" w:hAnsi="Arial" w:cs="Arial"/>
                <w:color w:val="000000"/>
                <w:sz w:val="18"/>
                <w:szCs w:val="18"/>
              </w:rPr>
            </w:pPr>
          </w:p>
        </w:tc>
      </w:tr>
      <w:tr w:rsidR="00D44BDE" w:rsidRPr="00C34218" w14:paraId="7FB83FF1" w14:textId="77777777" w:rsidTr="00D44BDE">
        <w:trPr>
          <w:trHeight w:val="170"/>
        </w:trPr>
        <w:tc>
          <w:tcPr>
            <w:tcW w:w="3425" w:type="pct"/>
            <w:tcBorders>
              <w:top w:val="nil"/>
              <w:left w:val="nil"/>
              <w:bottom w:val="nil"/>
              <w:right w:val="nil"/>
            </w:tcBorders>
            <w:vAlign w:val="center"/>
            <w:hideMark/>
          </w:tcPr>
          <w:p w14:paraId="7CC5E742" w14:textId="77777777" w:rsidR="00BA6256" w:rsidRPr="00C34218" w:rsidRDefault="00BA6256" w:rsidP="00BA6256">
            <w:pPr>
              <w:rPr>
                <w:rFonts w:ascii="Arial" w:hAnsi="Arial" w:cs="Arial"/>
                <w:color w:val="000000"/>
                <w:sz w:val="18"/>
                <w:szCs w:val="18"/>
              </w:rPr>
            </w:pPr>
            <w:r w:rsidRPr="00C34218">
              <w:rPr>
                <w:rFonts w:ascii="Arial" w:hAnsi="Arial" w:cs="Arial"/>
                <w:color w:val="000000"/>
                <w:sz w:val="18"/>
                <w:szCs w:val="18"/>
              </w:rPr>
              <w:t>Dividendos prioritários distribuídos aos acionistas preferenciais</w:t>
            </w:r>
          </w:p>
        </w:tc>
        <w:tc>
          <w:tcPr>
            <w:tcW w:w="772" w:type="pct"/>
            <w:tcBorders>
              <w:left w:val="nil"/>
              <w:bottom w:val="double" w:sz="4" w:space="0" w:color="auto"/>
              <w:right w:val="nil"/>
            </w:tcBorders>
            <w:noWrap/>
            <w:vAlign w:val="bottom"/>
            <w:hideMark/>
          </w:tcPr>
          <w:p w14:paraId="4F45D0E7" w14:textId="2A7964E1"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1.807.198</w:t>
            </w:r>
          </w:p>
        </w:tc>
        <w:tc>
          <w:tcPr>
            <w:tcW w:w="85" w:type="pct"/>
            <w:tcBorders>
              <w:top w:val="nil"/>
              <w:left w:val="nil"/>
              <w:bottom w:val="nil"/>
              <w:right w:val="nil"/>
            </w:tcBorders>
            <w:noWrap/>
            <w:vAlign w:val="bottom"/>
            <w:hideMark/>
          </w:tcPr>
          <w:p w14:paraId="446C068F" w14:textId="77777777" w:rsidR="00BA6256" w:rsidRPr="00C34218" w:rsidRDefault="00BA6256" w:rsidP="00BA6256">
            <w:pPr>
              <w:jc w:val="right"/>
              <w:rPr>
                <w:rFonts w:ascii="Arial" w:hAnsi="Arial" w:cs="Arial"/>
                <w:color w:val="000000"/>
                <w:sz w:val="18"/>
                <w:szCs w:val="18"/>
              </w:rPr>
            </w:pPr>
          </w:p>
        </w:tc>
        <w:tc>
          <w:tcPr>
            <w:tcW w:w="718" w:type="pct"/>
            <w:tcBorders>
              <w:left w:val="nil"/>
              <w:bottom w:val="double" w:sz="4" w:space="0" w:color="auto"/>
              <w:right w:val="nil"/>
            </w:tcBorders>
            <w:noWrap/>
            <w:vAlign w:val="bottom"/>
            <w:hideMark/>
          </w:tcPr>
          <w:p w14:paraId="7F447137" w14:textId="01FA4571"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1.681.302</w:t>
            </w:r>
          </w:p>
        </w:tc>
      </w:tr>
    </w:tbl>
    <w:p w14:paraId="19B2F4EA" w14:textId="77777777" w:rsidR="00B75CE8" w:rsidRPr="00C34218" w:rsidRDefault="00B75CE8" w:rsidP="00FA165C">
      <w:pPr>
        <w:pStyle w:val="PargrafodaLista"/>
        <w:tabs>
          <w:tab w:val="decimal" w:pos="0"/>
          <w:tab w:val="decimal" w:pos="7797"/>
        </w:tabs>
        <w:ind w:left="-4"/>
        <w:rPr>
          <w:rFonts w:ascii="Georgia" w:hAnsi="Georgia" w:cs="Arial"/>
          <w:bCs/>
        </w:rPr>
      </w:pPr>
    </w:p>
    <w:p w14:paraId="0693D8C3" w14:textId="77777777" w:rsidR="00D44BDE" w:rsidRPr="00C34218" w:rsidRDefault="00D44BDE">
      <w:pPr>
        <w:rPr>
          <w:rFonts w:ascii="Georgia" w:hAnsi="Georgia" w:cs="Arial"/>
          <w:bCs/>
          <w:sz w:val="22"/>
          <w:szCs w:val="22"/>
        </w:rPr>
      </w:pPr>
      <w:r w:rsidRPr="00C34218">
        <w:rPr>
          <w:rFonts w:ascii="Georgia" w:hAnsi="Georgia" w:cs="Arial"/>
          <w:bCs/>
          <w:sz w:val="22"/>
          <w:szCs w:val="22"/>
        </w:rPr>
        <w:lastRenderedPageBreak/>
        <w:br w:type="page"/>
      </w:r>
    </w:p>
    <w:p w14:paraId="3E35B39D" w14:textId="2469B6BB" w:rsidR="00FA165C" w:rsidRPr="00C34218" w:rsidRDefault="00B47889" w:rsidP="00FA165C">
      <w:pPr>
        <w:pStyle w:val="PargrafodaLista"/>
        <w:tabs>
          <w:tab w:val="decimal" w:pos="0"/>
          <w:tab w:val="decimal" w:pos="7797"/>
        </w:tabs>
        <w:ind w:left="-4"/>
        <w:rPr>
          <w:rFonts w:ascii="Georgia" w:hAnsi="Georgia" w:cs="Arial"/>
          <w:bCs/>
          <w:sz w:val="22"/>
          <w:szCs w:val="22"/>
        </w:rPr>
      </w:pPr>
      <w:r w:rsidRPr="00C34218">
        <w:rPr>
          <w:rFonts w:ascii="Georgia" w:hAnsi="Georgia" w:cs="Arial"/>
          <w:bCs/>
          <w:sz w:val="22"/>
          <w:szCs w:val="22"/>
        </w:rPr>
        <w:lastRenderedPageBreak/>
        <w:t>Em função do § 1º do art. 204 da Lei 6.404/1976, que estabelece o valor da Reserva de Capital como limite à distribuição semestral de dividendos intercalares, o valor de R$113.997 será deliberado</w:t>
      </w:r>
      <w:r w:rsidR="007D01D5" w:rsidRPr="00C34218">
        <w:rPr>
          <w:rFonts w:ascii="Georgia" w:hAnsi="Georgia" w:cs="Arial"/>
          <w:bCs/>
          <w:sz w:val="22"/>
          <w:szCs w:val="22"/>
        </w:rPr>
        <w:t xml:space="preserve"> como dividendos ordinários</w:t>
      </w:r>
      <w:r w:rsidRPr="00C34218">
        <w:rPr>
          <w:rFonts w:ascii="Georgia" w:hAnsi="Georgia" w:cs="Arial"/>
          <w:bCs/>
          <w:sz w:val="22"/>
          <w:szCs w:val="22"/>
        </w:rPr>
        <w:t xml:space="preserve"> em Assembleia Geral Ordinária a ser realizada em abril de 2026.</w:t>
      </w:r>
    </w:p>
    <w:p w14:paraId="2C136C52" w14:textId="77777777" w:rsidR="00B47889" w:rsidRPr="00C34218" w:rsidRDefault="00B47889" w:rsidP="00FA165C">
      <w:pPr>
        <w:pStyle w:val="PargrafodaLista"/>
        <w:tabs>
          <w:tab w:val="decimal" w:pos="0"/>
          <w:tab w:val="decimal" w:pos="7797"/>
        </w:tabs>
        <w:ind w:left="-4"/>
        <w:rPr>
          <w:rFonts w:ascii="Georgia" w:hAnsi="Georgia" w:cs="Arial"/>
          <w:b/>
          <w:sz w:val="22"/>
          <w:szCs w:val="22"/>
        </w:rPr>
      </w:pPr>
    </w:p>
    <w:p w14:paraId="7F4EF404" w14:textId="2E5C0142" w:rsidR="00930B61" w:rsidRPr="00C34218" w:rsidRDefault="00930B61" w:rsidP="008218DE">
      <w:pPr>
        <w:pStyle w:val="PargrafodaLista"/>
        <w:numPr>
          <w:ilvl w:val="0"/>
          <w:numId w:val="13"/>
        </w:numPr>
        <w:tabs>
          <w:tab w:val="decimal" w:pos="7797"/>
        </w:tabs>
        <w:ind w:left="0"/>
        <w:rPr>
          <w:rFonts w:ascii="Arial" w:hAnsi="Arial" w:cs="Arial"/>
          <w:b/>
          <w:sz w:val="22"/>
          <w:szCs w:val="22"/>
        </w:rPr>
      </w:pPr>
      <w:r w:rsidRPr="00C34218">
        <w:rPr>
          <w:rFonts w:ascii="Arial" w:hAnsi="Arial" w:cs="Arial"/>
          <w:b/>
          <w:sz w:val="22"/>
          <w:szCs w:val="22"/>
        </w:rPr>
        <w:t>Dividendos ordinários obrigatórios</w:t>
      </w:r>
    </w:p>
    <w:p w14:paraId="12F42921" w14:textId="77777777" w:rsidR="00930B61" w:rsidRPr="00C34218" w:rsidRDefault="00930B61" w:rsidP="00930B61">
      <w:pPr>
        <w:pStyle w:val="PargrafodaLista"/>
        <w:tabs>
          <w:tab w:val="decimal" w:pos="0"/>
          <w:tab w:val="decimal" w:pos="7797"/>
        </w:tabs>
        <w:ind w:left="-4"/>
        <w:rPr>
          <w:rFonts w:ascii="Georgia" w:hAnsi="Georgia" w:cs="Arial"/>
          <w:b/>
          <w:sz w:val="22"/>
          <w:szCs w:val="22"/>
        </w:rPr>
      </w:pPr>
    </w:p>
    <w:p w14:paraId="4A1B879C" w14:textId="4FA0EBCA" w:rsidR="00930B61" w:rsidRPr="00C34218" w:rsidRDefault="00930B61" w:rsidP="00930B61">
      <w:pPr>
        <w:autoSpaceDE w:val="0"/>
        <w:autoSpaceDN w:val="0"/>
        <w:adjustRightInd w:val="0"/>
        <w:rPr>
          <w:rFonts w:ascii="Georgia" w:hAnsi="Georgia" w:cs="Georgia"/>
          <w:color w:val="000000"/>
          <w:sz w:val="22"/>
          <w:szCs w:val="22"/>
        </w:rPr>
      </w:pPr>
      <w:r w:rsidRPr="00C34218">
        <w:rPr>
          <w:rFonts w:ascii="Georgia" w:hAnsi="Georgia" w:cs="Georgia"/>
          <w:color w:val="000000"/>
          <w:sz w:val="22"/>
          <w:szCs w:val="22"/>
        </w:rPr>
        <w:t>De acordo com o art. 10º do Estatuto Social</w:t>
      </w:r>
      <w:r w:rsidR="0011265F" w:rsidRPr="00C34218">
        <w:rPr>
          <w:rFonts w:ascii="Georgia" w:hAnsi="Georgia" w:cs="Georgia"/>
          <w:color w:val="000000"/>
          <w:sz w:val="22"/>
          <w:szCs w:val="22"/>
        </w:rPr>
        <w:t>,</w:t>
      </w:r>
      <w:r w:rsidRPr="00C34218">
        <w:rPr>
          <w:rFonts w:ascii="Georgia" w:hAnsi="Georgia" w:cs="Georgia"/>
          <w:color w:val="000000"/>
          <w:sz w:val="22"/>
          <w:szCs w:val="22"/>
        </w:rPr>
        <w:t xml:space="preserve"> é assegurado aos acionistas detentores de ações ordinárias, em cada exercício, dividendos obrigatórios de 70% (setenta por cento) do lucro líquido do exercício após as deduções legais e o pagamento dos dividendos prioritários aos detentores de ações preferenciais, dividendos obrigatórios estes que serão atribuídos proporcionalmente a cada ação ordinária.</w:t>
      </w:r>
    </w:p>
    <w:p w14:paraId="1D2E4237" w14:textId="77777777" w:rsidR="00930B61" w:rsidRPr="00C34218" w:rsidRDefault="00930B61" w:rsidP="00930B61">
      <w:pPr>
        <w:autoSpaceDE w:val="0"/>
        <w:autoSpaceDN w:val="0"/>
        <w:adjustRightInd w:val="0"/>
        <w:rPr>
          <w:rFonts w:ascii="Georgia" w:hAnsi="Georgia" w:cs="Georgia"/>
          <w:color w:val="000000"/>
          <w:sz w:val="22"/>
          <w:szCs w:val="22"/>
        </w:rPr>
      </w:pPr>
      <w:r w:rsidRPr="00C34218">
        <w:rPr>
          <w:rFonts w:ascii="Georgia" w:hAnsi="Georgia" w:cs="Georgia"/>
          <w:color w:val="000000"/>
          <w:sz w:val="22"/>
          <w:szCs w:val="22"/>
        </w:rPr>
        <w:t xml:space="preserve"> </w:t>
      </w:r>
    </w:p>
    <w:p w14:paraId="12AF09F5" w14:textId="3B5D38DD" w:rsidR="00930B61" w:rsidRPr="00C34218" w:rsidRDefault="00930B61" w:rsidP="00930B61">
      <w:pPr>
        <w:pStyle w:val="PargrafodaLista"/>
        <w:tabs>
          <w:tab w:val="decimal" w:pos="0"/>
          <w:tab w:val="decimal" w:pos="7797"/>
        </w:tabs>
        <w:ind w:left="-4"/>
        <w:rPr>
          <w:rFonts w:ascii="Georgia" w:hAnsi="Georgia" w:cs="Georgia"/>
          <w:color w:val="000000"/>
          <w:sz w:val="22"/>
          <w:szCs w:val="22"/>
        </w:rPr>
      </w:pPr>
      <w:r w:rsidRPr="00C34218">
        <w:rPr>
          <w:rFonts w:ascii="Georgia" w:hAnsi="Georgia" w:cs="Georgia"/>
          <w:color w:val="000000"/>
          <w:sz w:val="22"/>
          <w:szCs w:val="22"/>
        </w:rPr>
        <w:t>Sendo assim, do lucro líquido do exercício de</w:t>
      </w:r>
      <w:r w:rsidR="005241DE" w:rsidRPr="00C34218">
        <w:rPr>
          <w:rFonts w:ascii="Georgia" w:hAnsi="Georgia" w:cs="Georgia"/>
          <w:color w:val="000000"/>
          <w:sz w:val="22"/>
          <w:szCs w:val="22"/>
        </w:rPr>
        <w:t xml:space="preserve"> 2025 de </w:t>
      </w:r>
      <w:r w:rsidRPr="00C34218">
        <w:rPr>
          <w:rFonts w:ascii="Georgia" w:hAnsi="Georgia" w:cs="Georgia"/>
          <w:color w:val="000000"/>
          <w:sz w:val="22"/>
          <w:szCs w:val="22"/>
        </w:rPr>
        <w:t>R$</w:t>
      </w:r>
      <w:r w:rsidR="00B120E5" w:rsidRPr="00C34218">
        <w:rPr>
          <w:rFonts w:ascii="Georgia" w:hAnsi="Georgia" w:cs="Georgia"/>
          <w:color w:val="000000"/>
          <w:sz w:val="22"/>
          <w:szCs w:val="22"/>
        </w:rPr>
        <w:t>2.070.162</w:t>
      </w:r>
      <w:r w:rsidRPr="00C34218">
        <w:rPr>
          <w:rFonts w:ascii="Georgia" w:hAnsi="Georgia" w:cs="Georgia"/>
          <w:color w:val="000000"/>
          <w:sz w:val="22"/>
          <w:szCs w:val="22"/>
        </w:rPr>
        <w:t>, deduzidos o</w:t>
      </w:r>
      <w:r w:rsidR="005241DE" w:rsidRPr="00C34218">
        <w:rPr>
          <w:rFonts w:ascii="Georgia" w:hAnsi="Georgia" w:cs="Georgia"/>
          <w:color w:val="000000"/>
          <w:sz w:val="22"/>
          <w:szCs w:val="22"/>
        </w:rPr>
        <w:t xml:space="preserve"> montante de</w:t>
      </w:r>
      <w:r w:rsidRPr="00C34218">
        <w:rPr>
          <w:rFonts w:ascii="Georgia" w:hAnsi="Georgia" w:cs="Georgia"/>
          <w:color w:val="000000"/>
          <w:sz w:val="22"/>
          <w:szCs w:val="22"/>
        </w:rPr>
        <w:t xml:space="preserve"> R$</w:t>
      </w:r>
      <w:r w:rsidR="00BA6256" w:rsidRPr="00C34218">
        <w:rPr>
          <w:rFonts w:ascii="Georgia" w:hAnsi="Georgia" w:cs="Georgia"/>
          <w:color w:val="000000"/>
          <w:sz w:val="22"/>
          <w:szCs w:val="22"/>
        </w:rPr>
        <w:t>1.807.198</w:t>
      </w:r>
      <w:r w:rsidRPr="00C34218">
        <w:rPr>
          <w:rFonts w:ascii="Georgia" w:hAnsi="Georgia" w:cs="Georgia"/>
          <w:color w:val="000000"/>
          <w:sz w:val="22"/>
          <w:szCs w:val="22"/>
        </w:rPr>
        <w:t xml:space="preserve"> de dividendos preferenciais</w:t>
      </w:r>
      <w:r w:rsidR="00BA6256" w:rsidRPr="00C34218">
        <w:rPr>
          <w:rFonts w:ascii="Georgia" w:hAnsi="Georgia" w:cs="Georgia"/>
          <w:color w:val="000000"/>
          <w:sz w:val="22"/>
          <w:szCs w:val="22"/>
        </w:rPr>
        <w:t xml:space="preserve"> distribuídos</w:t>
      </w:r>
      <w:r w:rsidRPr="00C34218">
        <w:rPr>
          <w:rFonts w:ascii="Georgia" w:hAnsi="Georgia" w:cs="Georgia"/>
          <w:color w:val="000000"/>
          <w:sz w:val="22"/>
          <w:szCs w:val="22"/>
        </w:rPr>
        <w:t>, fo</w:t>
      </w:r>
      <w:r w:rsidR="005241DE" w:rsidRPr="00C34218">
        <w:rPr>
          <w:rFonts w:ascii="Georgia" w:hAnsi="Georgia" w:cs="Georgia"/>
          <w:color w:val="000000"/>
          <w:sz w:val="22"/>
          <w:szCs w:val="22"/>
        </w:rPr>
        <w:t>i provisionado o montante de</w:t>
      </w:r>
      <w:r w:rsidRPr="00C34218">
        <w:rPr>
          <w:rFonts w:ascii="Georgia" w:hAnsi="Georgia" w:cs="Georgia"/>
          <w:color w:val="000000"/>
          <w:sz w:val="22"/>
          <w:szCs w:val="22"/>
        </w:rPr>
        <w:t xml:space="preserve"> R$</w:t>
      </w:r>
      <w:r w:rsidR="00B120E5" w:rsidRPr="00C34218">
        <w:rPr>
          <w:rFonts w:ascii="Georgia" w:hAnsi="Georgia" w:cs="Georgia"/>
          <w:color w:val="000000"/>
          <w:sz w:val="22"/>
          <w:szCs w:val="22"/>
        </w:rPr>
        <w:t>184.074</w:t>
      </w:r>
      <w:r w:rsidRPr="00C34218">
        <w:rPr>
          <w:rFonts w:ascii="Georgia" w:hAnsi="Georgia" w:cs="Georgia"/>
          <w:color w:val="000000"/>
          <w:sz w:val="22"/>
          <w:szCs w:val="22"/>
        </w:rPr>
        <w:t xml:space="preserve"> a título de dividendos obrigatórios conforme definido no Estatuto.</w:t>
      </w:r>
    </w:p>
    <w:p w14:paraId="0458FA64" w14:textId="77777777" w:rsidR="00D44BDE" w:rsidRPr="00C34218" w:rsidRDefault="00D44BDE" w:rsidP="00930B61">
      <w:pPr>
        <w:pStyle w:val="PargrafodaLista"/>
        <w:tabs>
          <w:tab w:val="decimal" w:pos="0"/>
          <w:tab w:val="decimal" w:pos="7797"/>
        </w:tabs>
        <w:ind w:left="-4"/>
        <w:rPr>
          <w:rFonts w:ascii="Georgia" w:hAnsi="Georgia" w:cs="Georgia"/>
          <w:color w:val="000000"/>
          <w:sz w:val="22"/>
          <w:szCs w:val="22"/>
        </w:rPr>
      </w:pPr>
    </w:p>
    <w:tbl>
      <w:tblPr>
        <w:tblW w:w="4987" w:type="pct"/>
        <w:tblCellMar>
          <w:left w:w="70" w:type="dxa"/>
          <w:right w:w="70" w:type="dxa"/>
        </w:tblCellMar>
        <w:tblLook w:val="04A0" w:firstRow="1" w:lastRow="0" w:firstColumn="1" w:lastColumn="0" w:noHBand="0" w:noVBand="1"/>
      </w:tblPr>
      <w:tblGrid>
        <w:gridCol w:w="5953"/>
        <w:gridCol w:w="1526"/>
        <w:gridCol w:w="221"/>
        <w:gridCol w:w="1513"/>
      </w:tblGrid>
      <w:tr w:rsidR="00D44BDE" w:rsidRPr="00C34218" w14:paraId="0163580F" w14:textId="77777777" w:rsidTr="00052A90">
        <w:trPr>
          <w:trHeight w:val="170"/>
        </w:trPr>
        <w:tc>
          <w:tcPr>
            <w:tcW w:w="3231" w:type="pct"/>
            <w:tcBorders>
              <w:top w:val="nil"/>
              <w:left w:val="nil"/>
              <w:bottom w:val="nil"/>
              <w:right w:val="nil"/>
            </w:tcBorders>
            <w:noWrap/>
            <w:vAlign w:val="bottom"/>
            <w:hideMark/>
          </w:tcPr>
          <w:p w14:paraId="5FDB019C" w14:textId="77777777" w:rsidR="00BA6256" w:rsidRPr="00C34218" w:rsidRDefault="00BA6256" w:rsidP="00BA6256">
            <w:pPr>
              <w:rPr>
                <w:rFonts w:ascii="Arial" w:hAnsi="Arial" w:cs="Arial"/>
                <w:sz w:val="18"/>
                <w:szCs w:val="18"/>
              </w:rPr>
            </w:pPr>
          </w:p>
        </w:tc>
        <w:tc>
          <w:tcPr>
            <w:tcW w:w="828" w:type="pct"/>
            <w:tcBorders>
              <w:top w:val="nil"/>
              <w:left w:val="nil"/>
              <w:bottom w:val="single" w:sz="4" w:space="0" w:color="auto"/>
              <w:right w:val="nil"/>
            </w:tcBorders>
            <w:noWrap/>
            <w:vAlign w:val="center"/>
            <w:hideMark/>
          </w:tcPr>
          <w:p w14:paraId="6FD9A2F9" w14:textId="77777777" w:rsidR="00BA6256" w:rsidRPr="00C34218" w:rsidRDefault="00BA6256" w:rsidP="00BA6256">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120" w:type="pct"/>
            <w:tcBorders>
              <w:top w:val="nil"/>
              <w:left w:val="nil"/>
              <w:right w:val="nil"/>
            </w:tcBorders>
            <w:noWrap/>
            <w:vAlign w:val="center"/>
            <w:hideMark/>
          </w:tcPr>
          <w:p w14:paraId="0B4E1A7A" w14:textId="77777777" w:rsidR="00BA6256" w:rsidRPr="00C34218" w:rsidRDefault="00BA6256" w:rsidP="00BA6256">
            <w:pPr>
              <w:jc w:val="right"/>
              <w:rPr>
                <w:rFonts w:ascii="Arial" w:hAnsi="Arial" w:cs="Arial"/>
                <w:b/>
                <w:bCs/>
                <w:color w:val="000000"/>
                <w:sz w:val="18"/>
                <w:szCs w:val="18"/>
              </w:rPr>
            </w:pPr>
            <w:r w:rsidRPr="00C34218">
              <w:rPr>
                <w:rFonts w:ascii="Arial" w:hAnsi="Arial" w:cs="Arial"/>
                <w:b/>
                <w:bCs/>
                <w:color w:val="000000"/>
                <w:sz w:val="18"/>
                <w:szCs w:val="18"/>
              </w:rPr>
              <w:t> </w:t>
            </w:r>
          </w:p>
        </w:tc>
        <w:tc>
          <w:tcPr>
            <w:tcW w:w="821" w:type="pct"/>
            <w:tcBorders>
              <w:top w:val="nil"/>
              <w:left w:val="nil"/>
              <w:bottom w:val="single" w:sz="4" w:space="0" w:color="auto"/>
              <w:right w:val="nil"/>
            </w:tcBorders>
            <w:noWrap/>
            <w:vAlign w:val="center"/>
            <w:hideMark/>
          </w:tcPr>
          <w:p w14:paraId="4E5A8313" w14:textId="77777777" w:rsidR="00BA6256" w:rsidRPr="00C34218" w:rsidRDefault="00BA6256" w:rsidP="00BA6256">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D44BDE" w:rsidRPr="00C34218" w14:paraId="59F3F64E" w14:textId="77777777" w:rsidTr="00052A90">
        <w:trPr>
          <w:trHeight w:val="170"/>
        </w:trPr>
        <w:tc>
          <w:tcPr>
            <w:tcW w:w="3231" w:type="pct"/>
            <w:tcBorders>
              <w:top w:val="nil"/>
              <w:left w:val="nil"/>
              <w:bottom w:val="nil"/>
              <w:right w:val="nil"/>
            </w:tcBorders>
            <w:noWrap/>
            <w:vAlign w:val="bottom"/>
            <w:hideMark/>
          </w:tcPr>
          <w:p w14:paraId="5B35D6FE" w14:textId="77777777" w:rsidR="00BA6256" w:rsidRPr="00C34218" w:rsidRDefault="00BA6256" w:rsidP="00BA6256">
            <w:pPr>
              <w:jc w:val="right"/>
              <w:rPr>
                <w:rFonts w:ascii="Arial" w:hAnsi="Arial" w:cs="Arial"/>
                <w:b/>
                <w:bCs/>
                <w:color w:val="000000"/>
                <w:sz w:val="18"/>
                <w:szCs w:val="18"/>
              </w:rPr>
            </w:pPr>
          </w:p>
        </w:tc>
        <w:tc>
          <w:tcPr>
            <w:tcW w:w="828" w:type="pct"/>
            <w:tcBorders>
              <w:top w:val="single" w:sz="4" w:space="0" w:color="auto"/>
              <w:left w:val="nil"/>
              <w:bottom w:val="nil"/>
              <w:right w:val="nil"/>
            </w:tcBorders>
            <w:vAlign w:val="center"/>
            <w:hideMark/>
          </w:tcPr>
          <w:p w14:paraId="3B85BA2C" w14:textId="77777777" w:rsidR="00BA6256" w:rsidRPr="00C34218" w:rsidRDefault="00BA6256" w:rsidP="00BA6256">
            <w:pPr>
              <w:rPr>
                <w:rFonts w:ascii="Arial" w:hAnsi="Arial" w:cs="Arial"/>
                <w:sz w:val="18"/>
                <w:szCs w:val="18"/>
              </w:rPr>
            </w:pPr>
          </w:p>
        </w:tc>
        <w:tc>
          <w:tcPr>
            <w:tcW w:w="120" w:type="pct"/>
            <w:tcBorders>
              <w:top w:val="nil"/>
              <w:left w:val="nil"/>
              <w:bottom w:val="nil"/>
              <w:right w:val="nil"/>
            </w:tcBorders>
            <w:noWrap/>
            <w:vAlign w:val="bottom"/>
            <w:hideMark/>
          </w:tcPr>
          <w:p w14:paraId="1443FE82" w14:textId="77777777" w:rsidR="00BA6256" w:rsidRPr="00C34218" w:rsidRDefault="00BA6256" w:rsidP="00BA6256">
            <w:pPr>
              <w:rPr>
                <w:rFonts w:ascii="Arial" w:hAnsi="Arial" w:cs="Arial"/>
                <w:sz w:val="18"/>
                <w:szCs w:val="18"/>
              </w:rPr>
            </w:pPr>
          </w:p>
        </w:tc>
        <w:tc>
          <w:tcPr>
            <w:tcW w:w="821" w:type="pct"/>
            <w:tcBorders>
              <w:top w:val="single" w:sz="4" w:space="0" w:color="auto"/>
              <w:left w:val="nil"/>
              <w:bottom w:val="nil"/>
              <w:right w:val="nil"/>
            </w:tcBorders>
            <w:vAlign w:val="center"/>
            <w:hideMark/>
          </w:tcPr>
          <w:p w14:paraId="0F877082" w14:textId="77777777" w:rsidR="00BA6256" w:rsidRPr="00C34218" w:rsidRDefault="00BA6256" w:rsidP="00BA6256">
            <w:pPr>
              <w:rPr>
                <w:rFonts w:ascii="Arial" w:hAnsi="Arial" w:cs="Arial"/>
                <w:sz w:val="18"/>
                <w:szCs w:val="18"/>
              </w:rPr>
            </w:pPr>
          </w:p>
        </w:tc>
      </w:tr>
      <w:tr w:rsidR="00D44BDE" w:rsidRPr="00C34218" w14:paraId="63D9A52C" w14:textId="77777777" w:rsidTr="00D44BDE">
        <w:trPr>
          <w:trHeight w:val="170"/>
        </w:trPr>
        <w:tc>
          <w:tcPr>
            <w:tcW w:w="3231" w:type="pct"/>
            <w:tcBorders>
              <w:top w:val="nil"/>
              <w:left w:val="nil"/>
              <w:bottom w:val="nil"/>
              <w:right w:val="nil"/>
            </w:tcBorders>
            <w:noWrap/>
            <w:vAlign w:val="center"/>
            <w:hideMark/>
          </w:tcPr>
          <w:p w14:paraId="7F3CE852" w14:textId="77777777" w:rsidR="00BA6256" w:rsidRPr="00C34218" w:rsidRDefault="00BA6256" w:rsidP="00BA6256">
            <w:pPr>
              <w:rPr>
                <w:rFonts w:ascii="Arial" w:hAnsi="Arial" w:cs="Arial"/>
                <w:color w:val="000000"/>
                <w:sz w:val="18"/>
                <w:szCs w:val="18"/>
              </w:rPr>
            </w:pPr>
            <w:r w:rsidRPr="00C34218">
              <w:rPr>
                <w:rFonts w:ascii="Arial" w:hAnsi="Arial" w:cs="Arial"/>
                <w:color w:val="000000"/>
                <w:sz w:val="18"/>
                <w:szCs w:val="18"/>
              </w:rPr>
              <w:t>Lucro líquido do exercício</w:t>
            </w:r>
          </w:p>
        </w:tc>
        <w:tc>
          <w:tcPr>
            <w:tcW w:w="828" w:type="pct"/>
            <w:tcBorders>
              <w:top w:val="nil"/>
              <w:left w:val="nil"/>
              <w:bottom w:val="nil"/>
              <w:right w:val="nil"/>
            </w:tcBorders>
            <w:noWrap/>
            <w:vAlign w:val="bottom"/>
            <w:hideMark/>
          </w:tcPr>
          <w:p w14:paraId="5EA997C2" w14:textId="1CCCA07E" w:rsidR="00BA6256" w:rsidRPr="00C34218" w:rsidRDefault="007632CF" w:rsidP="00BA6256">
            <w:pPr>
              <w:jc w:val="right"/>
              <w:rPr>
                <w:rFonts w:ascii="Arial" w:hAnsi="Arial" w:cs="Arial"/>
                <w:color w:val="000000"/>
                <w:sz w:val="18"/>
                <w:szCs w:val="18"/>
              </w:rPr>
            </w:pPr>
            <w:r w:rsidRPr="00C34218">
              <w:rPr>
                <w:rFonts w:ascii="Arial" w:hAnsi="Arial" w:cs="Arial"/>
                <w:color w:val="000000"/>
                <w:sz w:val="18"/>
                <w:szCs w:val="18"/>
              </w:rPr>
              <w:t>2.070.162</w:t>
            </w:r>
          </w:p>
        </w:tc>
        <w:tc>
          <w:tcPr>
            <w:tcW w:w="120" w:type="pct"/>
            <w:tcBorders>
              <w:top w:val="nil"/>
              <w:left w:val="nil"/>
              <w:bottom w:val="nil"/>
              <w:right w:val="nil"/>
            </w:tcBorders>
            <w:noWrap/>
            <w:vAlign w:val="bottom"/>
            <w:hideMark/>
          </w:tcPr>
          <w:p w14:paraId="2B2FE4FD" w14:textId="77777777" w:rsidR="00BA6256" w:rsidRPr="00C34218" w:rsidRDefault="00BA6256" w:rsidP="00BA6256">
            <w:pPr>
              <w:jc w:val="right"/>
              <w:rPr>
                <w:rFonts w:ascii="Arial" w:hAnsi="Arial" w:cs="Arial"/>
                <w:color w:val="000000"/>
                <w:sz w:val="18"/>
                <w:szCs w:val="18"/>
              </w:rPr>
            </w:pPr>
          </w:p>
        </w:tc>
        <w:tc>
          <w:tcPr>
            <w:tcW w:w="821" w:type="pct"/>
            <w:tcBorders>
              <w:top w:val="nil"/>
              <w:left w:val="nil"/>
              <w:bottom w:val="nil"/>
              <w:right w:val="nil"/>
            </w:tcBorders>
            <w:noWrap/>
            <w:vAlign w:val="bottom"/>
            <w:hideMark/>
          </w:tcPr>
          <w:p w14:paraId="67708CE2" w14:textId="4F92A63B"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1.732.350</w:t>
            </w:r>
          </w:p>
        </w:tc>
      </w:tr>
      <w:tr w:rsidR="00D44BDE" w:rsidRPr="00C34218" w14:paraId="611D03AC" w14:textId="77777777" w:rsidTr="00D44BDE">
        <w:trPr>
          <w:trHeight w:val="170"/>
        </w:trPr>
        <w:tc>
          <w:tcPr>
            <w:tcW w:w="3231" w:type="pct"/>
            <w:tcBorders>
              <w:top w:val="nil"/>
              <w:left w:val="nil"/>
              <w:bottom w:val="nil"/>
              <w:right w:val="nil"/>
            </w:tcBorders>
            <w:noWrap/>
            <w:vAlign w:val="center"/>
            <w:hideMark/>
          </w:tcPr>
          <w:p w14:paraId="2FA2787B" w14:textId="77777777" w:rsidR="00BA6256" w:rsidRPr="00C34218" w:rsidRDefault="00BA6256" w:rsidP="00BA6256">
            <w:pPr>
              <w:rPr>
                <w:rFonts w:ascii="Arial" w:hAnsi="Arial" w:cs="Arial"/>
                <w:color w:val="000000"/>
                <w:sz w:val="18"/>
                <w:szCs w:val="18"/>
              </w:rPr>
            </w:pPr>
            <w:r w:rsidRPr="00C34218">
              <w:rPr>
                <w:rFonts w:ascii="Arial" w:hAnsi="Arial" w:cs="Arial"/>
                <w:color w:val="000000"/>
                <w:sz w:val="18"/>
                <w:szCs w:val="18"/>
              </w:rPr>
              <w:t xml:space="preserve">Constituição de Reserva legal (5%) </w:t>
            </w:r>
          </w:p>
        </w:tc>
        <w:tc>
          <w:tcPr>
            <w:tcW w:w="828" w:type="pct"/>
            <w:tcBorders>
              <w:top w:val="nil"/>
              <w:left w:val="nil"/>
              <w:bottom w:val="nil"/>
              <w:right w:val="nil"/>
            </w:tcBorders>
            <w:noWrap/>
            <w:vAlign w:val="bottom"/>
            <w:hideMark/>
          </w:tcPr>
          <w:p w14:paraId="06F4C4F4" w14:textId="5A6D1A56"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w:t>
            </w:r>
          </w:p>
        </w:tc>
        <w:tc>
          <w:tcPr>
            <w:tcW w:w="120" w:type="pct"/>
            <w:tcBorders>
              <w:top w:val="nil"/>
              <w:left w:val="nil"/>
              <w:bottom w:val="nil"/>
              <w:right w:val="nil"/>
            </w:tcBorders>
            <w:noWrap/>
            <w:vAlign w:val="bottom"/>
            <w:hideMark/>
          </w:tcPr>
          <w:p w14:paraId="773475F1" w14:textId="77777777" w:rsidR="00BA6256" w:rsidRPr="00C34218" w:rsidRDefault="00BA6256" w:rsidP="00BA6256">
            <w:pPr>
              <w:jc w:val="right"/>
              <w:rPr>
                <w:rFonts w:ascii="Arial" w:hAnsi="Arial" w:cs="Arial"/>
                <w:color w:val="000000"/>
                <w:sz w:val="18"/>
                <w:szCs w:val="18"/>
              </w:rPr>
            </w:pPr>
          </w:p>
        </w:tc>
        <w:tc>
          <w:tcPr>
            <w:tcW w:w="821" w:type="pct"/>
            <w:tcBorders>
              <w:top w:val="nil"/>
              <w:left w:val="nil"/>
              <w:bottom w:val="nil"/>
              <w:right w:val="nil"/>
            </w:tcBorders>
            <w:noWrap/>
            <w:vAlign w:val="bottom"/>
            <w:hideMark/>
          </w:tcPr>
          <w:p w14:paraId="329D8C52" w14:textId="4069E2A5"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w:t>
            </w:r>
          </w:p>
        </w:tc>
      </w:tr>
      <w:tr w:rsidR="00D44BDE" w:rsidRPr="00C34218" w14:paraId="76EEF600" w14:textId="77777777" w:rsidTr="00052A90">
        <w:trPr>
          <w:trHeight w:val="170"/>
        </w:trPr>
        <w:tc>
          <w:tcPr>
            <w:tcW w:w="3231" w:type="pct"/>
            <w:tcBorders>
              <w:top w:val="nil"/>
              <w:left w:val="nil"/>
              <w:bottom w:val="nil"/>
              <w:right w:val="nil"/>
            </w:tcBorders>
            <w:noWrap/>
            <w:vAlign w:val="center"/>
            <w:hideMark/>
          </w:tcPr>
          <w:p w14:paraId="3122CE2E" w14:textId="77777777" w:rsidR="00BA6256" w:rsidRPr="00C34218" w:rsidRDefault="00BA6256" w:rsidP="00BA6256">
            <w:pPr>
              <w:rPr>
                <w:rFonts w:ascii="Arial" w:hAnsi="Arial" w:cs="Arial"/>
                <w:color w:val="000000"/>
                <w:sz w:val="18"/>
                <w:szCs w:val="18"/>
              </w:rPr>
            </w:pPr>
            <w:r w:rsidRPr="00C34218">
              <w:rPr>
                <w:rFonts w:ascii="Arial" w:hAnsi="Arial" w:cs="Arial"/>
                <w:color w:val="000000"/>
                <w:sz w:val="18"/>
                <w:szCs w:val="18"/>
              </w:rPr>
              <w:t>Dividendos prioritários distribuídos aos acionistas preferenciais</w:t>
            </w:r>
          </w:p>
        </w:tc>
        <w:tc>
          <w:tcPr>
            <w:tcW w:w="828" w:type="pct"/>
            <w:tcBorders>
              <w:top w:val="nil"/>
              <w:left w:val="nil"/>
              <w:bottom w:val="single" w:sz="4" w:space="0" w:color="auto"/>
              <w:right w:val="nil"/>
            </w:tcBorders>
            <w:noWrap/>
            <w:vAlign w:val="bottom"/>
            <w:hideMark/>
          </w:tcPr>
          <w:p w14:paraId="1F4C7562" w14:textId="1E4FCD04"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1.807.198</w:t>
            </w:r>
          </w:p>
        </w:tc>
        <w:tc>
          <w:tcPr>
            <w:tcW w:w="120" w:type="pct"/>
            <w:tcBorders>
              <w:top w:val="nil"/>
              <w:left w:val="nil"/>
              <w:bottom w:val="nil"/>
              <w:right w:val="nil"/>
            </w:tcBorders>
            <w:noWrap/>
            <w:vAlign w:val="bottom"/>
            <w:hideMark/>
          </w:tcPr>
          <w:p w14:paraId="533FECB1" w14:textId="77777777" w:rsidR="00BA6256" w:rsidRPr="00C34218" w:rsidRDefault="00BA6256" w:rsidP="00BA6256">
            <w:pPr>
              <w:jc w:val="right"/>
              <w:rPr>
                <w:rFonts w:ascii="Arial" w:hAnsi="Arial" w:cs="Arial"/>
                <w:color w:val="000000"/>
                <w:sz w:val="18"/>
                <w:szCs w:val="18"/>
              </w:rPr>
            </w:pPr>
          </w:p>
        </w:tc>
        <w:tc>
          <w:tcPr>
            <w:tcW w:w="821" w:type="pct"/>
            <w:tcBorders>
              <w:top w:val="nil"/>
              <w:left w:val="nil"/>
              <w:bottom w:val="single" w:sz="4" w:space="0" w:color="auto"/>
              <w:right w:val="nil"/>
            </w:tcBorders>
            <w:noWrap/>
            <w:vAlign w:val="bottom"/>
            <w:hideMark/>
          </w:tcPr>
          <w:p w14:paraId="56683610" w14:textId="306000D5"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1.681.302</w:t>
            </w:r>
          </w:p>
        </w:tc>
      </w:tr>
      <w:tr w:rsidR="00D44BDE" w:rsidRPr="00C34218" w14:paraId="5EE70D7B" w14:textId="77777777" w:rsidTr="00052A90">
        <w:trPr>
          <w:trHeight w:val="170"/>
        </w:trPr>
        <w:tc>
          <w:tcPr>
            <w:tcW w:w="3231" w:type="pct"/>
            <w:tcBorders>
              <w:top w:val="nil"/>
              <w:left w:val="nil"/>
              <w:bottom w:val="nil"/>
              <w:right w:val="nil"/>
            </w:tcBorders>
            <w:noWrap/>
            <w:vAlign w:val="center"/>
            <w:hideMark/>
          </w:tcPr>
          <w:p w14:paraId="4860574F" w14:textId="77777777" w:rsidR="00BA6256" w:rsidRPr="00C34218" w:rsidRDefault="00BA6256" w:rsidP="00BA6256">
            <w:pPr>
              <w:rPr>
                <w:rFonts w:ascii="Arial" w:hAnsi="Arial" w:cs="Arial"/>
                <w:color w:val="000000"/>
                <w:sz w:val="18"/>
                <w:szCs w:val="18"/>
              </w:rPr>
            </w:pPr>
          </w:p>
        </w:tc>
        <w:tc>
          <w:tcPr>
            <w:tcW w:w="828" w:type="pct"/>
            <w:tcBorders>
              <w:top w:val="single" w:sz="4" w:space="0" w:color="auto"/>
              <w:left w:val="nil"/>
              <w:bottom w:val="nil"/>
              <w:right w:val="nil"/>
            </w:tcBorders>
            <w:noWrap/>
            <w:vAlign w:val="bottom"/>
            <w:hideMark/>
          </w:tcPr>
          <w:p w14:paraId="33024E89" w14:textId="77777777" w:rsidR="00BA6256" w:rsidRPr="00C34218" w:rsidRDefault="00BA6256" w:rsidP="00BA6256">
            <w:pPr>
              <w:jc w:val="right"/>
              <w:rPr>
                <w:rFonts w:ascii="Arial" w:hAnsi="Arial" w:cs="Arial"/>
                <w:sz w:val="18"/>
                <w:szCs w:val="18"/>
              </w:rPr>
            </w:pPr>
          </w:p>
        </w:tc>
        <w:tc>
          <w:tcPr>
            <w:tcW w:w="120" w:type="pct"/>
            <w:tcBorders>
              <w:top w:val="nil"/>
              <w:left w:val="nil"/>
              <w:bottom w:val="nil"/>
              <w:right w:val="nil"/>
            </w:tcBorders>
            <w:noWrap/>
            <w:vAlign w:val="bottom"/>
            <w:hideMark/>
          </w:tcPr>
          <w:p w14:paraId="7A8BB9A1" w14:textId="77777777" w:rsidR="00BA6256" w:rsidRPr="00C34218" w:rsidRDefault="00BA6256" w:rsidP="00BA6256">
            <w:pPr>
              <w:jc w:val="right"/>
              <w:rPr>
                <w:rFonts w:ascii="Arial" w:hAnsi="Arial" w:cs="Arial"/>
                <w:sz w:val="18"/>
                <w:szCs w:val="18"/>
              </w:rPr>
            </w:pPr>
          </w:p>
        </w:tc>
        <w:tc>
          <w:tcPr>
            <w:tcW w:w="821" w:type="pct"/>
            <w:tcBorders>
              <w:top w:val="single" w:sz="4" w:space="0" w:color="auto"/>
              <w:left w:val="nil"/>
              <w:bottom w:val="nil"/>
              <w:right w:val="nil"/>
            </w:tcBorders>
            <w:noWrap/>
            <w:vAlign w:val="bottom"/>
            <w:hideMark/>
          </w:tcPr>
          <w:p w14:paraId="5D5D49DA" w14:textId="77777777" w:rsidR="00BA6256" w:rsidRPr="00C34218" w:rsidRDefault="00BA6256" w:rsidP="00BA6256">
            <w:pPr>
              <w:jc w:val="right"/>
              <w:rPr>
                <w:rFonts w:ascii="Arial" w:hAnsi="Arial" w:cs="Arial"/>
                <w:sz w:val="18"/>
                <w:szCs w:val="18"/>
              </w:rPr>
            </w:pPr>
          </w:p>
        </w:tc>
      </w:tr>
      <w:tr w:rsidR="00D44BDE" w:rsidRPr="00C34218" w14:paraId="021CE11D" w14:textId="77777777" w:rsidTr="00D44BDE">
        <w:trPr>
          <w:trHeight w:val="170"/>
        </w:trPr>
        <w:tc>
          <w:tcPr>
            <w:tcW w:w="3231" w:type="pct"/>
            <w:tcBorders>
              <w:top w:val="nil"/>
              <w:left w:val="nil"/>
              <w:bottom w:val="nil"/>
              <w:right w:val="nil"/>
            </w:tcBorders>
            <w:noWrap/>
            <w:vAlign w:val="center"/>
            <w:hideMark/>
          </w:tcPr>
          <w:p w14:paraId="60FD06FE" w14:textId="77777777" w:rsidR="00BA6256" w:rsidRPr="00C34218" w:rsidRDefault="00BA6256" w:rsidP="00BA6256">
            <w:pPr>
              <w:rPr>
                <w:rFonts w:ascii="Arial" w:hAnsi="Arial" w:cs="Arial"/>
                <w:color w:val="000000"/>
                <w:sz w:val="18"/>
                <w:szCs w:val="18"/>
              </w:rPr>
            </w:pPr>
            <w:r w:rsidRPr="00C34218">
              <w:rPr>
                <w:rFonts w:ascii="Arial" w:hAnsi="Arial" w:cs="Arial"/>
                <w:color w:val="000000"/>
                <w:sz w:val="18"/>
                <w:szCs w:val="18"/>
              </w:rPr>
              <w:t>Base para distribuição de dividendos</w:t>
            </w:r>
          </w:p>
        </w:tc>
        <w:tc>
          <w:tcPr>
            <w:tcW w:w="828" w:type="pct"/>
            <w:tcBorders>
              <w:top w:val="nil"/>
              <w:left w:val="nil"/>
              <w:bottom w:val="nil"/>
              <w:right w:val="nil"/>
            </w:tcBorders>
            <w:noWrap/>
            <w:vAlign w:val="bottom"/>
            <w:hideMark/>
          </w:tcPr>
          <w:p w14:paraId="660219E9" w14:textId="26E5EB2B" w:rsidR="00BA6256" w:rsidRPr="00C34218" w:rsidRDefault="007632CF" w:rsidP="00BA6256">
            <w:pPr>
              <w:jc w:val="right"/>
              <w:rPr>
                <w:rFonts w:ascii="Arial" w:hAnsi="Arial" w:cs="Arial"/>
                <w:color w:val="000000"/>
                <w:sz w:val="18"/>
                <w:szCs w:val="18"/>
              </w:rPr>
            </w:pPr>
            <w:r w:rsidRPr="00C34218">
              <w:rPr>
                <w:rFonts w:ascii="Arial" w:hAnsi="Arial" w:cs="Arial"/>
                <w:color w:val="000000"/>
                <w:sz w:val="18"/>
                <w:szCs w:val="18"/>
              </w:rPr>
              <w:t>262.964</w:t>
            </w:r>
          </w:p>
        </w:tc>
        <w:tc>
          <w:tcPr>
            <w:tcW w:w="120" w:type="pct"/>
            <w:tcBorders>
              <w:top w:val="nil"/>
              <w:left w:val="nil"/>
              <w:bottom w:val="nil"/>
              <w:right w:val="nil"/>
            </w:tcBorders>
            <w:noWrap/>
            <w:vAlign w:val="bottom"/>
            <w:hideMark/>
          </w:tcPr>
          <w:p w14:paraId="79A8DF1A" w14:textId="77777777" w:rsidR="00BA6256" w:rsidRPr="00C34218" w:rsidRDefault="00BA6256" w:rsidP="00BA6256">
            <w:pPr>
              <w:jc w:val="right"/>
              <w:rPr>
                <w:rFonts w:ascii="Arial" w:hAnsi="Arial" w:cs="Arial"/>
                <w:color w:val="000000"/>
                <w:sz w:val="18"/>
                <w:szCs w:val="18"/>
              </w:rPr>
            </w:pPr>
          </w:p>
        </w:tc>
        <w:tc>
          <w:tcPr>
            <w:tcW w:w="821" w:type="pct"/>
            <w:tcBorders>
              <w:top w:val="nil"/>
              <w:left w:val="nil"/>
              <w:bottom w:val="nil"/>
              <w:right w:val="nil"/>
            </w:tcBorders>
            <w:noWrap/>
            <w:vAlign w:val="bottom"/>
            <w:hideMark/>
          </w:tcPr>
          <w:p w14:paraId="5E83D205" w14:textId="02BD3C08"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51.048</w:t>
            </w:r>
          </w:p>
        </w:tc>
      </w:tr>
      <w:tr w:rsidR="00D44BDE" w:rsidRPr="00C34218" w14:paraId="0E563127" w14:textId="77777777" w:rsidTr="00D44BDE">
        <w:trPr>
          <w:trHeight w:val="170"/>
        </w:trPr>
        <w:tc>
          <w:tcPr>
            <w:tcW w:w="3231" w:type="pct"/>
            <w:tcBorders>
              <w:top w:val="nil"/>
              <w:left w:val="nil"/>
              <w:bottom w:val="nil"/>
              <w:right w:val="nil"/>
            </w:tcBorders>
            <w:noWrap/>
            <w:vAlign w:val="bottom"/>
            <w:hideMark/>
          </w:tcPr>
          <w:p w14:paraId="28F4BA1A" w14:textId="77777777" w:rsidR="00BA6256" w:rsidRPr="00C34218" w:rsidRDefault="00BA6256" w:rsidP="00BA6256">
            <w:pPr>
              <w:rPr>
                <w:rFonts w:ascii="Arial" w:hAnsi="Arial" w:cs="Arial"/>
                <w:color w:val="000000"/>
                <w:sz w:val="18"/>
                <w:szCs w:val="18"/>
              </w:rPr>
            </w:pPr>
          </w:p>
        </w:tc>
        <w:tc>
          <w:tcPr>
            <w:tcW w:w="828" w:type="pct"/>
            <w:tcBorders>
              <w:top w:val="nil"/>
              <w:left w:val="nil"/>
              <w:bottom w:val="nil"/>
              <w:right w:val="nil"/>
            </w:tcBorders>
            <w:noWrap/>
            <w:vAlign w:val="bottom"/>
            <w:hideMark/>
          </w:tcPr>
          <w:p w14:paraId="4F944380" w14:textId="77777777" w:rsidR="00BA6256" w:rsidRPr="00C34218" w:rsidRDefault="00BA6256" w:rsidP="00BA6256">
            <w:pPr>
              <w:jc w:val="right"/>
              <w:rPr>
                <w:rFonts w:ascii="Arial" w:hAnsi="Arial" w:cs="Arial"/>
                <w:sz w:val="18"/>
                <w:szCs w:val="18"/>
              </w:rPr>
            </w:pPr>
          </w:p>
        </w:tc>
        <w:tc>
          <w:tcPr>
            <w:tcW w:w="120" w:type="pct"/>
            <w:tcBorders>
              <w:top w:val="nil"/>
              <w:left w:val="nil"/>
              <w:bottom w:val="nil"/>
              <w:right w:val="nil"/>
            </w:tcBorders>
            <w:noWrap/>
            <w:vAlign w:val="bottom"/>
            <w:hideMark/>
          </w:tcPr>
          <w:p w14:paraId="05EE5DFF" w14:textId="77777777" w:rsidR="00BA6256" w:rsidRPr="00C34218" w:rsidRDefault="00BA6256" w:rsidP="00BA6256">
            <w:pPr>
              <w:jc w:val="right"/>
              <w:rPr>
                <w:rFonts w:ascii="Arial" w:hAnsi="Arial" w:cs="Arial"/>
                <w:sz w:val="18"/>
                <w:szCs w:val="18"/>
              </w:rPr>
            </w:pPr>
          </w:p>
        </w:tc>
        <w:tc>
          <w:tcPr>
            <w:tcW w:w="821" w:type="pct"/>
            <w:tcBorders>
              <w:top w:val="nil"/>
              <w:left w:val="nil"/>
              <w:bottom w:val="nil"/>
              <w:right w:val="nil"/>
            </w:tcBorders>
            <w:noWrap/>
            <w:vAlign w:val="bottom"/>
            <w:hideMark/>
          </w:tcPr>
          <w:p w14:paraId="2498A09B" w14:textId="77777777" w:rsidR="00BA6256" w:rsidRPr="00C34218" w:rsidRDefault="00BA6256" w:rsidP="00BA6256">
            <w:pPr>
              <w:jc w:val="right"/>
              <w:rPr>
                <w:rFonts w:ascii="Arial" w:hAnsi="Arial" w:cs="Arial"/>
                <w:sz w:val="18"/>
                <w:szCs w:val="18"/>
              </w:rPr>
            </w:pPr>
          </w:p>
        </w:tc>
      </w:tr>
      <w:tr w:rsidR="00D44BDE" w:rsidRPr="00C34218" w14:paraId="394FAFED" w14:textId="77777777" w:rsidTr="00D44BDE">
        <w:trPr>
          <w:trHeight w:val="170"/>
        </w:trPr>
        <w:tc>
          <w:tcPr>
            <w:tcW w:w="3231" w:type="pct"/>
            <w:tcBorders>
              <w:top w:val="nil"/>
              <w:left w:val="nil"/>
              <w:bottom w:val="nil"/>
              <w:right w:val="nil"/>
            </w:tcBorders>
            <w:vAlign w:val="center"/>
            <w:hideMark/>
          </w:tcPr>
          <w:p w14:paraId="1BA86CA7" w14:textId="77777777" w:rsidR="00BA6256" w:rsidRPr="00C34218" w:rsidRDefault="00BA6256" w:rsidP="00BA6256">
            <w:pPr>
              <w:rPr>
                <w:rFonts w:ascii="Arial" w:hAnsi="Arial" w:cs="Arial"/>
                <w:b/>
                <w:bCs/>
                <w:color w:val="000000"/>
                <w:sz w:val="18"/>
                <w:szCs w:val="18"/>
              </w:rPr>
            </w:pPr>
            <w:r w:rsidRPr="00C34218">
              <w:rPr>
                <w:rFonts w:ascii="Arial" w:hAnsi="Arial" w:cs="Arial"/>
                <w:b/>
                <w:bCs/>
                <w:color w:val="000000"/>
                <w:sz w:val="18"/>
                <w:szCs w:val="18"/>
              </w:rPr>
              <w:t>Percentual estatutário de distribuição de dividendos mínimos obrigatórios em 31 de dezembro</w:t>
            </w:r>
          </w:p>
        </w:tc>
        <w:tc>
          <w:tcPr>
            <w:tcW w:w="828" w:type="pct"/>
            <w:tcBorders>
              <w:top w:val="nil"/>
              <w:left w:val="nil"/>
              <w:bottom w:val="nil"/>
              <w:right w:val="nil"/>
            </w:tcBorders>
            <w:noWrap/>
            <w:vAlign w:val="center"/>
            <w:hideMark/>
          </w:tcPr>
          <w:p w14:paraId="61E5CC30" w14:textId="77777777" w:rsidR="00D44BDE" w:rsidRPr="00C34218" w:rsidRDefault="00D44BDE" w:rsidP="00BA6256">
            <w:pPr>
              <w:jc w:val="right"/>
              <w:rPr>
                <w:rFonts w:ascii="Arial" w:hAnsi="Arial" w:cs="Arial"/>
                <w:color w:val="000000"/>
                <w:sz w:val="18"/>
                <w:szCs w:val="18"/>
              </w:rPr>
            </w:pPr>
          </w:p>
          <w:p w14:paraId="275D0116" w14:textId="6EFC58C1"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70%</w:t>
            </w:r>
          </w:p>
        </w:tc>
        <w:tc>
          <w:tcPr>
            <w:tcW w:w="120" w:type="pct"/>
            <w:tcBorders>
              <w:top w:val="nil"/>
              <w:left w:val="nil"/>
              <w:bottom w:val="nil"/>
              <w:right w:val="nil"/>
            </w:tcBorders>
            <w:noWrap/>
            <w:vAlign w:val="center"/>
            <w:hideMark/>
          </w:tcPr>
          <w:p w14:paraId="35FF683C" w14:textId="77777777" w:rsidR="00BA6256" w:rsidRPr="00C34218" w:rsidRDefault="00BA6256" w:rsidP="00BA6256">
            <w:pPr>
              <w:jc w:val="right"/>
              <w:rPr>
                <w:rFonts w:ascii="Arial" w:hAnsi="Arial" w:cs="Arial"/>
                <w:color w:val="000000"/>
                <w:sz w:val="18"/>
                <w:szCs w:val="18"/>
              </w:rPr>
            </w:pPr>
          </w:p>
        </w:tc>
        <w:tc>
          <w:tcPr>
            <w:tcW w:w="821" w:type="pct"/>
            <w:tcBorders>
              <w:top w:val="nil"/>
              <w:left w:val="nil"/>
              <w:bottom w:val="nil"/>
              <w:right w:val="nil"/>
            </w:tcBorders>
            <w:noWrap/>
            <w:vAlign w:val="center"/>
            <w:hideMark/>
          </w:tcPr>
          <w:p w14:paraId="680CEDF0" w14:textId="77777777" w:rsidR="00D44BDE" w:rsidRPr="00C34218" w:rsidRDefault="00D44BDE" w:rsidP="00BA6256">
            <w:pPr>
              <w:jc w:val="right"/>
              <w:rPr>
                <w:rFonts w:ascii="Arial" w:hAnsi="Arial" w:cs="Arial"/>
                <w:color w:val="000000"/>
                <w:sz w:val="18"/>
                <w:szCs w:val="18"/>
              </w:rPr>
            </w:pPr>
          </w:p>
          <w:p w14:paraId="224E84F7" w14:textId="5E5B1A4D"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70%</w:t>
            </w:r>
          </w:p>
        </w:tc>
      </w:tr>
      <w:tr w:rsidR="00D44BDE" w:rsidRPr="00C34218" w14:paraId="1208D82E" w14:textId="77777777" w:rsidTr="00D44BDE">
        <w:trPr>
          <w:trHeight w:val="170"/>
        </w:trPr>
        <w:tc>
          <w:tcPr>
            <w:tcW w:w="3231" w:type="pct"/>
            <w:tcBorders>
              <w:top w:val="nil"/>
              <w:left w:val="nil"/>
              <w:bottom w:val="nil"/>
              <w:right w:val="nil"/>
            </w:tcBorders>
            <w:noWrap/>
            <w:vAlign w:val="center"/>
            <w:hideMark/>
          </w:tcPr>
          <w:p w14:paraId="411CF9C7" w14:textId="77777777" w:rsidR="00BA6256" w:rsidRPr="00C34218" w:rsidRDefault="00BA6256" w:rsidP="00BA6256">
            <w:pPr>
              <w:jc w:val="right"/>
              <w:rPr>
                <w:rFonts w:ascii="Arial" w:hAnsi="Arial" w:cs="Arial"/>
                <w:b/>
                <w:bCs/>
                <w:color w:val="000000"/>
                <w:sz w:val="18"/>
                <w:szCs w:val="18"/>
              </w:rPr>
            </w:pPr>
          </w:p>
        </w:tc>
        <w:tc>
          <w:tcPr>
            <w:tcW w:w="828" w:type="pct"/>
            <w:tcBorders>
              <w:top w:val="nil"/>
              <w:left w:val="nil"/>
              <w:bottom w:val="nil"/>
              <w:right w:val="nil"/>
            </w:tcBorders>
            <w:noWrap/>
            <w:vAlign w:val="bottom"/>
            <w:hideMark/>
          </w:tcPr>
          <w:p w14:paraId="0FA7299A" w14:textId="77777777" w:rsidR="00BA6256" w:rsidRPr="00C34218" w:rsidRDefault="00BA6256" w:rsidP="00BA6256">
            <w:pPr>
              <w:jc w:val="right"/>
              <w:rPr>
                <w:rFonts w:ascii="Arial" w:hAnsi="Arial" w:cs="Arial"/>
                <w:sz w:val="18"/>
                <w:szCs w:val="18"/>
              </w:rPr>
            </w:pPr>
          </w:p>
        </w:tc>
        <w:tc>
          <w:tcPr>
            <w:tcW w:w="120" w:type="pct"/>
            <w:tcBorders>
              <w:top w:val="nil"/>
              <w:left w:val="nil"/>
              <w:bottom w:val="nil"/>
              <w:right w:val="nil"/>
            </w:tcBorders>
            <w:noWrap/>
            <w:vAlign w:val="bottom"/>
            <w:hideMark/>
          </w:tcPr>
          <w:p w14:paraId="1AF3B86A" w14:textId="77777777" w:rsidR="00BA6256" w:rsidRPr="00C34218" w:rsidRDefault="00BA6256" w:rsidP="00BA6256">
            <w:pPr>
              <w:jc w:val="right"/>
              <w:rPr>
                <w:rFonts w:ascii="Arial" w:hAnsi="Arial" w:cs="Arial"/>
                <w:sz w:val="18"/>
                <w:szCs w:val="18"/>
              </w:rPr>
            </w:pPr>
          </w:p>
        </w:tc>
        <w:tc>
          <w:tcPr>
            <w:tcW w:w="821" w:type="pct"/>
            <w:tcBorders>
              <w:top w:val="nil"/>
              <w:left w:val="nil"/>
              <w:bottom w:val="nil"/>
              <w:right w:val="nil"/>
            </w:tcBorders>
            <w:noWrap/>
            <w:vAlign w:val="bottom"/>
            <w:hideMark/>
          </w:tcPr>
          <w:p w14:paraId="12F66838" w14:textId="77777777" w:rsidR="00BA6256" w:rsidRPr="00C34218" w:rsidRDefault="00BA6256" w:rsidP="00BA6256">
            <w:pPr>
              <w:jc w:val="right"/>
              <w:rPr>
                <w:rFonts w:ascii="Arial" w:hAnsi="Arial" w:cs="Arial"/>
                <w:sz w:val="18"/>
                <w:szCs w:val="18"/>
              </w:rPr>
            </w:pPr>
          </w:p>
        </w:tc>
      </w:tr>
      <w:tr w:rsidR="00D44BDE" w:rsidRPr="00C34218" w14:paraId="1C3523DB" w14:textId="77777777" w:rsidTr="00052A90">
        <w:trPr>
          <w:trHeight w:val="170"/>
        </w:trPr>
        <w:tc>
          <w:tcPr>
            <w:tcW w:w="3231" w:type="pct"/>
            <w:tcBorders>
              <w:top w:val="nil"/>
              <w:left w:val="nil"/>
              <w:bottom w:val="nil"/>
              <w:right w:val="nil"/>
            </w:tcBorders>
            <w:noWrap/>
            <w:vAlign w:val="center"/>
            <w:hideMark/>
          </w:tcPr>
          <w:p w14:paraId="785A1A26" w14:textId="77777777" w:rsidR="00BA6256" w:rsidRPr="00C34218" w:rsidRDefault="00BA6256" w:rsidP="00BA6256">
            <w:pPr>
              <w:rPr>
                <w:rFonts w:ascii="Arial" w:hAnsi="Arial" w:cs="Arial"/>
                <w:color w:val="000000"/>
                <w:sz w:val="18"/>
                <w:szCs w:val="18"/>
              </w:rPr>
            </w:pPr>
            <w:r w:rsidRPr="00C34218">
              <w:rPr>
                <w:rFonts w:ascii="Arial" w:hAnsi="Arial" w:cs="Arial"/>
                <w:color w:val="000000"/>
                <w:sz w:val="18"/>
                <w:szCs w:val="18"/>
              </w:rPr>
              <w:t>Dividendos mínimos obrigatórios distribuídos</w:t>
            </w:r>
          </w:p>
        </w:tc>
        <w:tc>
          <w:tcPr>
            <w:tcW w:w="828" w:type="pct"/>
            <w:tcBorders>
              <w:top w:val="nil"/>
              <w:left w:val="nil"/>
              <w:bottom w:val="single" w:sz="4" w:space="0" w:color="auto"/>
              <w:right w:val="nil"/>
            </w:tcBorders>
            <w:noWrap/>
            <w:vAlign w:val="bottom"/>
            <w:hideMark/>
          </w:tcPr>
          <w:p w14:paraId="33AA21E9" w14:textId="2226BF02" w:rsidR="00BA6256" w:rsidRPr="00C34218" w:rsidRDefault="007632CF" w:rsidP="00BA6256">
            <w:pPr>
              <w:jc w:val="right"/>
              <w:rPr>
                <w:rFonts w:ascii="Arial" w:hAnsi="Arial" w:cs="Arial"/>
                <w:color w:val="000000"/>
                <w:sz w:val="18"/>
                <w:szCs w:val="18"/>
              </w:rPr>
            </w:pPr>
            <w:r w:rsidRPr="00C34218">
              <w:rPr>
                <w:rFonts w:ascii="Arial" w:hAnsi="Arial" w:cs="Arial"/>
                <w:color w:val="000000"/>
                <w:sz w:val="18"/>
                <w:szCs w:val="18"/>
              </w:rPr>
              <w:t>184.074</w:t>
            </w:r>
          </w:p>
        </w:tc>
        <w:tc>
          <w:tcPr>
            <w:tcW w:w="120" w:type="pct"/>
            <w:tcBorders>
              <w:top w:val="nil"/>
              <w:left w:val="nil"/>
              <w:bottom w:val="nil"/>
              <w:right w:val="nil"/>
            </w:tcBorders>
            <w:noWrap/>
            <w:vAlign w:val="bottom"/>
            <w:hideMark/>
          </w:tcPr>
          <w:p w14:paraId="20E3B619" w14:textId="77777777" w:rsidR="00BA6256" w:rsidRPr="00C34218" w:rsidRDefault="00BA6256" w:rsidP="00BA6256">
            <w:pPr>
              <w:jc w:val="right"/>
              <w:rPr>
                <w:rFonts w:ascii="Arial" w:hAnsi="Arial" w:cs="Arial"/>
                <w:color w:val="000000"/>
                <w:sz w:val="18"/>
                <w:szCs w:val="18"/>
              </w:rPr>
            </w:pPr>
          </w:p>
        </w:tc>
        <w:tc>
          <w:tcPr>
            <w:tcW w:w="821" w:type="pct"/>
            <w:tcBorders>
              <w:top w:val="nil"/>
              <w:left w:val="nil"/>
              <w:bottom w:val="single" w:sz="4" w:space="0" w:color="auto"/>
              <w:right w:val="nil"/>
            </w:tcBorders>
            <w:noWrap/>
            <w:vAlign w:val="bottom"/>
            <w:hideMark/>
          </w:tcPr>
          <w:p w14:paraId="5ACD9760" w14:textId="67907524"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35.733</w:t>
            </w:r>
          </w:p>
        </w:tc>
      </w:tr>
      <w:tr w:rsidR="00D44BDE" w:rsidRPr="00C34218" w14:paraId="5E05A444" w14:textId="77777777" w:rsidTr="00052A90">
        <w:trPr>
          <w:trHeight w:val="170"/>
        </w:trPr>
        <w:tc>
          <w:tcPr>
            <w:tcW w:w="3231" w:type="pct"/>
            <w:tcBorders>
              <w:top w:val="nil"/>
              <w:left w:val="nil"/>
              <w:bottom w:val="nil"/>
              <w:right w:val="nil"/>
            </w:tcBorders>
            <w:noWrap/>
            <w:vAlign w:val="center"/>
            <w:hideMark/>
          </w:tcPr>
          <w:p w14:paraId="3DAD4434" w14:textId="77777777" w:rsidR="00BA6256" w:rsidRPr="00C34218" w:rsidRDefault="00BA6256" w:rsidP="00BA6256">
            <w:pPr>
              <w:rPr>
                <w:rFonts w:ascii="Arial" w:hAnsi="Arial" w:cs="Arial"/>
                <w:color w:val="000000"/>
                <w:sz w:val="18"/>
                <w:szCs w:val="18"/>
              </w:rPr>
            </w:pPr>
          </w:p>
        </w:tc>
        <w:tc>
          <w:tcPr>
            <w:tcW w:w="828" w:type="pct"/>
            <w:tcBorders>
              <w:top w:val="single" w:sz="4" w:space="0" w:color="auto"/>
              <w:left w:val="nil"/>
              <w:bottom w:val="nil"/>
              <w:right w:val="nil"/>
            </w:tcBorders>
            <w:noWrap/>
            <w:vAlign w:val="center"/>
            <w:hideMark/>
          </w:tcPr>
          <w:p w14:paraId="3B1E48D8" w14:textId="77777777" w:rsidR="00BA6256" w:rsidRPr="00C34218" w:rsidRDefault="00BA6256" w:rsidP="00BA6256">
            <w:pPr>
              <w:jc w:val="right"/>
              <w:rPr>
                <w:rFonts w:ascii="Arial" w:hAnsi="Arial" w:cs="Arial"/>
                <w:sz w:val="18"/>
                <w:szCs w:val="18"/>
              </w:rPr>
            </w:pPr>
          </w:p>
        </w:tc>
        <w:tc>
          <w:tcPr>
            <w:tcW w:w="120" w:type="pct"/>
            <w:tcBorders>
              <w:top w:val="nil"/>
              <w:left w:val="nil"/>
              <w:bottom w:val="nil"/>
              <w:right w:val="nil"/>
            </w:tcBorders>
            <w:noWrap/>
            <w:vAlign w:val="bottom"/>
            <w:hideMark/>
          </w:tcPr>
          <w:p w14:paraId="13DD6B07" w14:textId="77777777" w:rsidR="00BA6256" w:rsidRPr="00C34218" w:rsidRDefault="00BA6256" w:rsidP="00BA6256">
            <w:pPr>
              <w:jc w:val="right"/>
              <w:rPr>
                <w:rFonts w:ascii="Arial" w:hAnsi="Arial" w:cs="Arial"/>
                <w:sz w:val="18"/>
                <w:szCs w:val="18"/>
              </w:rPr>
            </w:pPr>
          </w:p>
        </w:tc>
        <w:tc>
          <w:tcPr>
            <w:tcW w:w="821" w:type="pct"/>
            <w:tcBorders>
              <w:top w:val="single" w:sz="4" w:space="0" w:color="auto"/>
              <w:left w:val="nil"/>
              <w:bottom w:val="nil"/>
              <w:right w:val="nil"/>
            </w:tcBorders>
            <w:noWrap/>
            <w:vAlign w:val="center"/>
            <w:hideMark/>
          </w:tcPr>
          <w:p w14:paraId="305F95E1" w14:textId="77777777" w:rsidR="00BA6256" w:rsidRPr="00C34218" w:rsidRDefault="00BA6256" w:rsidP="00BA6256">
            <w:pPr>
              <w:jc w:val="right"/>
              <w:rPr>
                <w:rFonts w:ascii="Arial" w:hAnsi="Arial" w:cs="Arial"/>
                <w:sz w:val="18"/>
                <w:szCs w:val="18"/>
              </w:rPr>
            </w:pPr>
          </w:p>
        </w:tc>
      </w:tr>
      <w:tr w:rsidR="00D44BDE" w:rsidRPr="00C34218" w14:paraId="08130CE5" w14:textId="77777777" w:rsidTr="00D44BDE">
        <w:trPr>
          <w:trHeight w:val="170"/>
        </w:trPr>
        <w:tc>
          <w:tcPr>
            <w:tcW w:w="3231" w:type="pct"/>
            <w:tcBorders>
              <w:top w:val="nil"/>
              <w:left w:val="nil"/>
              <w:bottom w:val="nil"/>
              <w:right w:val="nil"/>
            </w:tcBorders>
            <w:noWrap/>
            <w:vAlign w:val="center"/>
            <w:hideMark/>
          </w:tcPr>
          <w:p w14:paraId="197BA224" w14:textId="402B4B76" w:rsidR="00BA6256" w:rsidRPr="00C34218" w:rsidRDefault="00BA6256" w:rsidP="00BA6256">
            <w:pPr>
              <w:rPr>
                <w:rFonts w:ascii="Arial" w:hAnsi="Arial" w:cs="Arial"/>
                <w:b/>
                <w:bCs/>
                <w:color w:val="000000"/>
                <w:sz w:val="18"/>
                <w:szCs w:val="18"/>
              </w:rPr>
            </w:pPr>
            <w:r w:rsidRPr="00C34218">
              <w:rPr>
                <w:rFonts w:ascii="Arial" w:hAnsi="Arial" w:cs="Arial"/>
                <w:b/>
                <w:bCs/>
                <w:color w:val="000000"/>
                <w:sz w:val="18"/>
                <w:szCs w:val="18"/>
              </w:rPr>
              <w:t>Total de dividendos</w:t>
            </w:r>
            <w:r w:rsidR="007D6251">
              <w:rPr>
                <w:rFonts w:ascii="Arial" w:hAnsi="Arial" w:cs="Arial"/>
                <w:b/>
                <w:bCs/>
                <w:color w:val="000000"/>
                <w:sz w:val="18"/>
                <w:szCs w:val="18"/>
              </w:rPr>
              <w:t xml:space="preserve"> e JCP</w:t>
            </w:r>
            <w:r w:rsidRPr="00C34218">
              <w:rPr>
                <w:rFonts w:ascii="Arial" w:hAnsi="Arial" w:cs="Arial"/>
                <w:b/>
                <w:bCs/>
                <w:color w:val="000000"/>
                <w:sz w:val="18"/>
                <w:szCs w:val="18"/>
              </w:rPr>
              <w:t xml:space="preserve"> distribuídos</w:t>
            </w:r>
          </w:p>
        </w:tc>
        <w:tc>
          <w:tcPr>
            <w:tcW w:w="828" w:type="pct"/>
            <w:tcBorders>
              <w:top w:val="nil"/>
              <w:left w:val="nil"/>
              <w:bottom w:val="double" w:sz="6" w:space="0" w:color="auto"/>
              <w:right w:val="nil"/>
            </w:tcBorders>
            <w:noWrap/>
            <w:vAlign w:val="bottom"/>
            <w:hideMark/>
          </w:tcPr>
          <w:p w14:paraId="370805F6" w14:textId="04D949A7" w:rsidR="00BA6256" w:rsidRPr="00C34218" w:rsidRDefault="007632CF" w:rsidP="00BA6256">
            <w:pPr>
              <w:jc w:val="right"/>
              <w:rPr>
                <w:rFonts w:ascii="Arial" w:hAnsi="Arial" w:cs="Arial"/>
                <w:color w:val="000000"/>
                <w:sz w:val="18"/>
                <w:szCs w:val="18"/>
              </w:rPr>
            </w:pPr>
            <w:r w:rsidRPr="00C34218">
              <w:rPr>
                <w:rFonts w:ascii="Arial" w:hAnsi="Arial" w:cs="Arial"/>
                <w:color w:val="000000"/>
                <w:sz w:val="18"/>
                <w:szCs w:val="18"/>
              </w:rPr>
              <w:t>1.991.272</w:t>
            </w:r>
          </w:p>
        </w:tc>
        <w:tc>
          <w:tcPr>
            <w:tcW w:w="120" w:type="pct"/>
            <w:tcBorders>
              <w:top w:val="nil"/>
              <w:left w:val="nil"/>
              <w:bottom w:val="nil"/>
              <w:right w:val="nil"/>
            </w:tcBorders>
            <w:noWrap/>
            <w:vAlign w:val="bottom"/>
            <w:hideMark/>
          </w:tcPr>
          <w:p w14:paraId="49D981C3" w14:textId="77777777" w:rsidR="00BA6256" w:rsidRPr="00C34218" w:rsidRDefault="00BA6256" w:rsidP="00BA6256">
            <w:pPr>
              <w:jc w:val="right"/>
              <w:rPr>
                <w:rFonts w:ascii="Arial" w:hAnsi="Arial" w:cs="Arial"/>
                <w:color w:val="000000"/>
                <w:sz w:val="18"/>
                <w:szCs w:val="18"/>
              </w:rPr>
            </w:pPr>
          </w:p>
        </w:tc>
        <w:tc>
          <w:tcPr>
            <w:tcW w:w="821" w:type="pct"/>
            <w:tcBorders>
              <w:top w:val="nil"/>
              <w:left w:val="nil"/>
              <w:bottom w:val="double" w:sz="6" w:space="0" w:color="auto"/>
              <w:right w:val="nil"/>
            </w:tcBorders>
            <w:noWrap/>
            <w:vAlign w:val="bottom"/>
            <w:hideMark/>
          </w:tcPr>
          <w:p w14:paraId="3853F60C" w14:textId="2AA4BBA7" w:rsidR="00BA6256" w:rsidRPr="00C34218" w:rsidRDefault="00BA6256" w:rsidP="00BA6256">
            <w:pPr>
              <w:jc w:val="right"/>
              <w:rPr>
                <w:rFonts w:ascii="Arial" w:hAnsi="Arial" w:cs="Arial"/>
                <w:color w:val="000000"/>
                <w:sz w:val="18"/>
                <w:szCs w:val="18"/>
              </w:rPr>
            </w:pPr>
            <w:r w:rsidRPr="00C34218">
              <w:rPr>
                <w:rFonts w:ascii="Arial" w:hAnsi="Arial" w:cs="Arial"/>
                <w:color w:val="000000"/>
                <w:sz w:val="18"/>
                <w:szCs w:val="18"/>
              </w:rPr>
              <w:t>1.717.035</w:t>
            </w:r>
          </w:p>
        </w:tc>
      </w:tr>
      <w:tr w:rsidR="00D44BDE" w:rsidRPr="00C34218" w14:paraId="6A0C9D5D" w14:textId="77777777" w:rsidTr="00D44BDE">
        <w:trPr>
          <w:trHeight w:val="170"/>
        </w:trPr>
        <w:tc>
          <w:tcPr>
            <w:tcW w:w="3231" w:type="pct"/>
            <w:tcBorders>
              <w:top w:val="nil"/>
              <w:left w:val="nil"/>
              <w:bottom w:val="nil"/>
              <w:right w:val="nil"/>
            </w:tcBorders>
            <w:noWrap/>
            <w:vAlign w:val="center"/>
            <w:hideMark/>
          </w:tcPr>
          <w:p w14:paraId="5DE25B32" w14:textId="77777777" w:rsidR="00BA6256" w:rsidRPr="00C34218" w:rsidRDefault="00BA6256" w:rsidP="00BA6256">
            <w:pPr>
              <w:rPr>
                <w:rFonts w:ascii="Arial" w:hAnsi="Arial" w:cs="Arial"/>
                <w:color w:val="000000"/>
                <w:sz w:val="18"/>
                <w:szCs w:val="18"/>
              </w:rPr>
            </w:pPr>
          </w:p>
        </w:tc>
        <w:tc>
          <w:tcPr>
            <w:tcW w:w="828" w:type="pct"/>
            <w:tcBorders>
              <w:top w:val="nil"/>
              <w:left w:val="nil"/>
              <w:bottom w:val="nil"/>
              <w:right w:val="nil"/>
            </w:tcBorders>
            <w:noWrap/>
            <w:vAlign w:val="bottom"/>
            <w:hideMark/>
          </w:tcPr>
          <w:p w14:paraId="4FD17B3C" w14:textId="77777777" w:rsidR="00BA6256" w:rsidRPr="00C34218" w:rsidRDefault="00BA6256" w:rsidP="00BA6256">
            <w:pPr>
              <w:jc w:val="right"/>
              <w:rPr>
                <w:rFonts w:ascii="Arial" w:hAnsi="Arial" w:cs="Arial"/>
                <w:sz w:val="18"/>
                <w:szCs w:val="18"/>
              </w:rPr>
            </w:pPr>
          </w:p>
        </w:tc>
        <w:tc>
          <w:tcPr>
            <w:tcW w:w="120" w:type="pct"/>
            <w:tcBorders>
              <w:top w:val="nil"/>
              <w:left w:val="nil"/>
              <w:bottom w:val="nil"/>
              <w:right w:val="nil"/>
            </w:tcBorders>
            <w:noWrap/>
            <w:vAlign w:val="bottom"/>
            <w:hideMark/>
          </w:tcPr>
          <w:p w14:paraId="3271801E" w14:textId="77777777" w:rsidR="00BA6256" w:rsidRPr="00C34218" w:rsidRDefault="00BA6256" w:rsidP="00BA6256">
            <w:pPr>
              <w:jc w:val="right"/>
              <w:rPr>
                <w:rFonts w:ascii="Arial" w:hAnsi="Arial" w:cs="Arial"/>
                <w:sz w:val="18"/>
                <w:szCs w:val="18"/>
              </w:rPr>
            </w:pPr>
          </w:p>
        </w:tc>
        <w:tc>
          <w:tcPr>
            <w:tcW w:w="821" w:type="pct"/>
            <w:tcBorders>
              <w:top w:val="nil"/>
              <w:left w:val="nil"/>
              <w:bottom w:val="nil"/>
              <w:right w:val="nil"/>
            </w:tcBorders>
            <w:noWrap/>
            <w:vAlign w:val="bottom"/>
            <w:hideMark/>
          </w:tcPr>
          <w:p w14:paraId="474CD823" w14:textId="77777777" w:rsidR="00BA6256" w:rsidRPr="00C34218" w:rsidRDefault="00BA6256" w:rsidP="00BA6256">
            <w:pPr>
              <w:jc w:val="right"/>
              <w:rPr>
                <w:rFonts w:ascii="Arial" w:hAnsi="Arial" w:cs="Arial"/>
                <w:sz w:val="18"/>
                <w:szCs w:val="18"/>
              </w:rPr>
            </w:pPr>
          </w:p>
        </w:tc>
      </w:tr>
    </w:tbl>
    <w:p w14:paraId="683DB47F" w14:textId="77777777" w:rsidR="00930B61" w:rsidRPr="00C34218" w:rsidRDefault="00930B61" w:rsidP="00930B61">
      <w:pPr>
        <w:pStyle w:val="PargrafodaLista"/>
        <w:tabs>
          <w:tab w:val="decimal" w:pos="0"/>
          <w:tab w:val="decimal" w:pos="7797"/>
        </w:tabs>
        <w:ind w:left="-4"/>
        <w:rPr>
          <w:rFonts w:ascii="Georgia" w:hAnsi="Georgia" w:cs="Arial"/>
          <w:b/>
          <w:sz w:val="22"/>
          <w:szCs w:val="22"/>
        </w:rPr>
      </w:pPr>
    </w:p>
    <w:p w14:paraId="795BE929" w14:textId="3E5F4743" w:rsidR="00E57622" w:rsidRPr="00C34218" w:rsidRDefault="00E57622" w:rsidP="008218DE">
      <w:pPr>
        <w:pStyle w:val="PargrafodaLista"/>
        <w:numPr>
          <w:ilvl w:val="0"/>
          <w:numId w:val="13"/>
        </w:numPr>
        <w:tabs>
          <w:tab w:val="decimal" w:pos="7797"/>
        </w:tabs>
        <w:ind w:left="0"/>
        <w:rPr>
          <w:rFonts w:ascii="Arial" w:hAnsi="Arial" w:cs="Arial"/>
          <w:b/>
          <w:sz w:val="22"/>
          <w:szCs w:val="22"/>
        </w:rPr>
      </w:pPr>
      <w:r w:rsidRPr="00C34218">
        <w:rPr>
          <w:rFonts w:ascii="Arial" w:hAnsi="Arial" w:cs="Arial"/>
          <w:b/>
          <w:sz w:val="22"/>
          <w:szCs w:val="22"/>
        </w:rPr>
        <w:t>Juros sobre o capital próprio</w:t>
      </w:r>
    </w:p>
    <w:p w14:paraId="21FBBC03" w14:textId="77777777" w:rsidR="00095FC9" w:rsidRPr="00C34218" w:rsidRDefault="00095FC9" w:rsidP="007162B7">
      <w:pPr>
        <w:pStyle w:val="PargrafodaLista"/>
        <w:tabs>
          <w:tab w:val="decimal" w:pos="6096"/>
          <w:tab w:val="decimal" w:pos="7797"/>
        </w:tabs>
        <w:ind w:left="0"/>
        <w:rPr>
          <w:rFonts w:ascii="Georgia" w:hAnsi="Georgia" w:cs="Arial"/>
          <w:sz w:val="22"/>
          <w:szCs w:val="22"/>
        </w:rPr>
      </w:pPr>
    </w:p>
    <w:p w14:paraId="01673E89" w14:textId="1F71A7D8" w:rsidR="003E3812" w:rsidRPr="00C34218" w:rsidRDefault="00CE6E4E">
      <w:pPr>
        <w:rPr>
          <w:rFonts w:ascii="Georgia" w:hAnsi="Georgia" w:cs="Arial"/>
          <w:sz w:val="22"/>
          <w:szCs w:val="22"/>
        </w:rPr>
      </w:pPr>
      <w:r w:rsidRPr="00C34218">
        <w:rPr>
          <w:rFonts w:ascii="Georgia" w:hAnsi="Georgia" w:cs="Arial"/>
          <w:sz w:val="22"/>
          <w:szCs w:val="22"/>
        </w:rPr>
        <w:t xml:space="preserve">A Companhia realizou </w:t>
      </w:r>
      <w:r w:rsidR="00106580" w:rsidRPr="00C34218">
        <w:rPr>
          <w:rFonts w:ascii="Georgia" w:hAnsi="Georgia" w:cs="Arial"/>
          <w:sz w:val="22"/>
          <w:szCs w:val="22"/>
        </w:rPr>
        <w:t xml:space="preserve">de janeiro a </w:t>
      </w:r>
      <w:r w:rsidR="00213E0A" w:rsidRPr="00C34218">
        <w:rPr>
          <w:rFonts w:ascii="Georgia" w:hAnsi="Georgia" w:cs="Arial"/>
          <w:sz w:val="22"/>
          <w:szCs w:val="22"/>
        </w:rPr>
        <w:t>dez</w:t>
      </w:r>
      <w:r w:rsidR="004A0613" w:rsidRPr="00C34218">
        <w:rPr>
          <w:rFonts w:ascii="Georgia" w:hAnsi="Georgia" w:cs="Arial"/>
          <w:sz w:val="22"/>
          <w:szCs w:val="22"/>
        </w:rPr>
        <w:t>embro</w:t>
      </w:r>
      <w:r w:rsidR="00E82D5C" w:rsidRPr="00C34218">
        <w:rPr>
          <w:rFonts w:ascii="Georgia" w:hAnsi="Georgia" w:cs="Arial"/>
          <w:sz w:val="22"/>
          <w:szCs w:val="22"/>
        </w:rPr>
        <w:t xml:space="preserve"> de 202</w:t>
      </w:r>
      <w:r w:rsidR="00D733BD" w:rsidRPr="00C34218">
        <w:rPr>
          <w:rFonts w:ascii="Georgia" w:hAnsi="Georgia" w:cs="Arial"/>
          <w:sz w:val="22"/>
          <w:szCs w:val="22"/>
        </w:rPr>
        <w:t>5</w:t>
      </w:r>
      <w:r w:rsidRPr="00C34218">
        <w:rPr>
          <w:rFonts w:ascii="Georgia" w:hAnsi="Georgia" w:cs="Arial"/>
          <w:sz w:val="22"/>
          <w:szCs w:val="22"/>
        </w:rPr>
        <w:t xml:space="preserve"> </w:t>
      </w:r>
      <w:r w:rsidR="00106580" w:rsidRPr="00C34218">
        <w:rPr>
          <w:rFonts w:ascii="Georgia" w:hAnsi="Georgia" w:cs="Arial"/>
          <w:sz w:val="22"/>
          <w:szCs w:val="22"/>
        </w:rPr>
        <w:t xml:space="preserve">a distribuição </w:t>
      </w:r>
      <w:r w:rsidRPr="00C34218">
        <w:rPr>
          <w:rFonts w:ascii="Georgia" w:hAnsi="Georgia" w:cs="Arial"/>
          <w:sz w:val="22"/>
          <w:szCs w:val="22"/>
        </w:rPr>
        <w:t xml:space="preserve">de JCP aos seus acionistas no valor </w:t>
      </w:r>
      <w:r w:rsidR="00106580" w:rsidRPr="00C34218">
        <w:rPr>
          <w:rFonts w:ascii="Georgia" w:hAnsi="Georgia" w:cs="Arial"/>
          <w:sz w:val="22"/>
          <w:szCs w:val="22"/>
        </w:rPr>
        <w:t xml:space="preserve">total </w:t>
      </w:r>
      <w:r w:rsidRPr="00C34218">
        <w:rPr>
          <w:rFonts w:ascii="Georgia" w:hAnsi="Georgia" w:cs="Arial"/>
          <w:sz w:val="22"/>
          <w:szCs w:val="22"/>
        </w:rPr>
        <w:t>de R$</w:t>
      </w:r>
      <w:r w:rsidR="00C54681" w:rsidRPr="00C34218">
        <w:rPr>
          <w:rFonts w:ascii="Georgia" w:hAnsi="Georgia" w:cs="Arial"/>
          <w:sz w:val="22"/>
          <w:szCs w:val="22"/>
        </w:rPr>
        <w:t>51.500</w:t>
      </w:r>
      <w:r w:rsidRPr="00C34218">
        <w:rPr>
          <w:rFonts w:ascii="Georgia" w:hAnsi="Georgia" w:cs="Arial"/>
          <w:sz w:val="22"/>
          <w:szCs w:val="22"/>
        </w:rPr>
        <w:t>, conforme deliberaç</w:t>
      </w:r>
      <w:r w:rsidR="00106580" w:rsidRPr="00C34218">
        <w:rPr>
          <w:rFonts w:ascii="Georgia" w:hAnsi="Georgia" w:cs="Arial"/>
          <w:sz w:val="22"/>
          <w:szCs w:val="22"/>
        </w:rPr>
        <w:t>ões</w:t>
      </w:r>
      <w:r w:rsidRPr="00C34218">
        <w:rPr>
          <w:rFonts w:ascii="Georgia" w:hAnsi="Georgia" w:cs="Arial"/>
          <w:sz w:val="22"/>
          <w:szCs w:val="22"/>
        </w:rPr>
        <w:t xml:space="preserve"> </w:t>
      </w:r>
      <w:r w:rsidR="00106580" w:rsidRPr="00C34218">
        <w:rPr>
          <w:rFonts w:ascii="Georgia" w:hAnsi="Georgia" w:cs="Arial"/>
          <w:sz w:val="22"/>
          <w:szCs w:val="22"/>
        </w:rPr>
        <w:t>da</w:t>
      </w:r>
      <w:r w:rsidRPr="00C34218">
        <w:rPr>
          <w:rFonts w:ascii="Georgia" w:hAnsi="Georgia" w:cs="Arial"/>
          <w:sz w:val="22"/>
          <w:szCs w:val="22"/>
        </w:rPr>
        <w:t xml:space="preserve"> Diretoria, de acordo com </w:t>
      </w:r>
      <w:r w:rsidR="00F520EC" w:rsidRPr="00C34218">
        <w:rPr>
          <w:rFonts w:ascii="Georgia" w:hAnsi="Georgia" w:cs="Arial"/>
          <w:sz w:val="22"/>
          <w:szCs w:val="22"/>
        </w:rPr>
        <w:t>o art. 9º da Lei 9.249/1995 e art. 75 da IN 1.700/2017:</w:t>
      </w:r>
    </w:p>
    <w:tbl>
      <w:tblPr>
        <w:tblW w:w="5000" w:type="pct"/>
        <w:tblCellMar>
          <w:left w:w="70" w:type="dxa"/>
          <w:right w:w="70" w:type="dxa"/>
        </w:tblCellMar>
        <w:tblLook w:val="04A0" w:firstRow="1" w:lastRow="0" w:firstColumn="1" w:lastColumn="0" w:noHBand="0" w:noVBand="1"/>
      </w:tblPr>
      <w:tblGrid>
        <w:gridCol w:w="6016"/>
        <w:gridCol w:w="1541"/>
        <w:gridCol w:w="176"/>
        <w:gridCol w:w="1504"/>
      </w:tblGrid>
      <w:tr w:rsidR="003E3812" w:rsidRPr="00C34218" w14:paraId="5F759797" w14:textId="77777777" w:rsidTr="00052A90">
        <w:trPr>
          <w:trHeight w:val="170"/>
        </w:trPr>
        <w:tc>
          <w:tcPr>
            <w:tcW w:w="3257" w:type="pct"/>
            <w:tcBorders>
              <w:top w:val="nil"/>
              <w:left w:val="nil"/>
              <w:bottom w:val="nil"/>
              <w:right w:val="nil"/>
            </w:tcBorders>
            <w:noWrap/>
            <w:vAlign w:val="bottom"/>
            <w:hideMark/>
          </w:tcPr>
          <w:p w14:paraId="57288A00" w14:textId="77777777" w:rsidR="003E3812" w:rsidRPr="00C34218" w:rsidRDefault="003E3812" w:rsidP="003E3812">
            <w:pPr>
              <w:rPr>
                <w:rFonts w:ascii="Arial" w:hAnsi="Arial" w:cs="Arial"/>
                <w:sz w:val="18"/>
                <w:szCs w:val="18"/>
              </w:rPr>
            </w:pPr>
          </w:p>
        </w:tc>
        <w:tc>
          <w:tcPr>
            <w:tcW w:w="834" w:type="pct"/>
            <w:tcBorders>
              <w:top w:val="nil"/>
              <w:left w:val="nil"/>
              <w:bottom w:val="single" w:sz="4" w:space="0" w:color="auto"/>
              <w:right w:val="nil"/>
            </w:tcBorders>
            <w:noWrap/>
            <w:vAlign w:val="center"/>
            <w:hideMark/>
          </w:tcPr>
          <w:p w14:paraId="494316BD" w14:textId="77777777" w:rsidR="003E3812" w:rsidRPr="00C34218" w:rsidRDefault="003E3812" w:rsidP="003E3812">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95" w:type="pct"/>
            <w:tcBorders>
              <w:top w:val="nil"/>
              <w:left w:val="nil"/>
              <w:bottom w:val="nil"/>
              <w:right w:val="nil"/>
            </w:tcBorders>
            <w:vAlign w:val="center"/>
            <w:hideMark/>
          </w:tcPr>
          <w:p w14:paraId="2DCC2A5A" w14:textId="77777777" w:rsidR="003E3812" w:rsidRPr="00C34218" w:rsidRDefault="003E3812" w:rsidP="003E3812">
            <w:pPr>
              <w:jc w:val="right"/>
              <w:rPr>
                <w:rFonts w:ascii="Arial" w:hAnsi="Arial" w:cs="Arial"/>
                <w:b/>
                <w:bCs/>
                <w:color w:val="000000"/>
                <w:sz w:val="18"/>
                <w:szCs w:val="18"/>
              </w:rPr>
            </w:pPr>
          </w:p>
        </w:tc>
        <w:tc>
          <w:tcPr>
            <w:tcW w:w="814" w:type="pct"/>
            <w:tcBorders>
              <w:top w:val="nil"/>
              <w:left w:val="nil"/>
              <w:bottom w:val="single" w:sz="4" w:space="0" w:color="auto"/>
              <w:right w:val="nil"/>
            </w:tcBorders>
            <w:noWrap/>
            <w:vAlign w:val="center"/>
            <w:hideMark/>
          </w:tcPr>
          <w:p w14:paraId="0C81826F" w14:textId="77777777" w:rsidR="003E3812" w:rsidRPr="00C34218" w:rsidRDefault="003E3812" w:rsidP="003E3812">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3E3812" w:rsidRPr="00C34218" w14:paraId="46ADD00F" w14:textId="77777777" w:rsidTr="00052A90">
        <w:trPr>
          <w:trHeight w:val="170"/>
        </w:trPr>
        <w:tc>
          <w:tcPr>
            <w:tcW w:w="3257" w:type="pct"/>
            <w:tcBorders>
              <w:top w:val="nil"/>
              <w:left w:val="nil"/>
              <w:bottom w:val="nil"/>
              <w:right w:val="nil"/>
            </w:tcBorders>
            <w:noWrap/>
            <w:vAlign w:val="bottom"/>
            <w:hideMark/>
          </w:tcPr>
          <w:p w14:paraId="3D456FB2" w14:textId="77777777" w:rsidR="003E3812" w:rsidRPr="00C34218" w:rsidRDefault="003E3812" w:rsidP="003E3812">
            <w:pPr>
              <w:jc w:val="right"/>
              <w:rPr>
                <w:rFonts w:ascii="Arial" w:hAnsi="Arial" w:cs="Arial"/>
                <w:b/>
                <w:bCs/>
                <w:color w:val="000000"/>
                <w:sz w:val="18"/>
                <w:szCs w:val="18"/>
              </w:rPr>
            </w:pPr>
          </w:p>
        </w:tc>
        <w:tc>
          <w:tcPr>
            <w:tcW w:w="834" w:type="pct"/>
            <w:tcBorders>
              <w:top w:val="single" w:sz="4" w:space="0" w:color="auto"/>
              <w:left w:val="nil"/>
              <w:bottom w:val="nil"/>
              <w:right w:val="nil"/>
            </w:tcBorders>
            <w:vAlign w:val="center"/>
            <w:hideMark/>
          </w:tcPr>
          <w:p w14:paraId="2BDAD276" w14:textId="77777777" w:rsidR="003E3812" w:rsidRPr="00C34218" w:rsidRDefault="003E3812" w:rsidP="003E3812">
            <w:pPr>
              <w:rPr>
                <w:rFonts w:ascii="Arial" w:hAnsi="Arial" w:cs="Arial"/>
                <w:sz w:val="18"/>
                <w:szCs w:val="18"/>
              </w:rPr>
            </w:pPr>
          </w:p>
        </w:tc>
        <w:tc>
          <w:tcPr>
            <w:tcW w:w="95" w:type="pct"/>
            <w:tcBorders>
              <w:top w:val="nil"/>
              <w:left w:val="nil"/>
              <w:bottom w:val="nil"/>
              <w:right w:val="nil"/>
            </w:tcBorders>
            <w:noWrap/>
            <w:vAlign w:val="bottom"/>
            <w:hideMark/>
          </w:tcPr>
          <w:p w14:paraId="04C8C7B2" w14:textId="77777777" w:rsidR="003E3812" w:rsidRPr="00C34218" w:rsidRDefault="003E3812" w:rsidP="003E3812">
            <w:pPr>
              <w:rPr>
                <w:rFonts w:ascii="Arial" w:hAnsi="Arial" w:cs="Arial"/>
                <w:sz w:val="18"/>
                <w:szCs w:val="18"/>
              </w:rPr>
            </w:pPr>
          </w:p>
        </w:tc>
        <w:tc>
          <w:tcPr>
            <w:tcW w:w="814" w:type="pct"/>
            <w:tcBorders>
              <w:top w:val="single" w:sz="4" w:space="0" w:color="auto"/>
              <w:left w:val="nil"/>
              <w:bottom w:val="nil"/>
              <w:right w:val="nil"/>
            </w:tcBorders>
            <w:vAlign w:val="center"/>
            <w:hideMark/>
          </w:tcPr>
          <w:p w14:paraId="25A1AE70" w14:textId="77777777" w:rsidR="003E3812" w:rsidRPr="00C34218" w:rsidRDefault="003E3812" w:rsidP="003E3812">
            <w:pPr>
              <w:rPr>
                <w:rFonts w:ascii="Arial" w:hAnsi="Arial" w:cs="Arial"/>
                <w:sz w:val="18"/>
                <w:szCs w:val="18"/>
              </w:rPr>
            </w:pPr>
          </w:p>
        </w:tc>
      </w:tr>
      <w:tr w:rsidR="003E3812" w:rsidRPr="00C34218" w14:paraId="74EF058E" w14:textId="77777777" w:rsidTr="008218DE">
        <w:trPr>
          <w:trHeight w:val="170"/>
        </w:trPr>
        <w:tc>
          <w:tcPr>
            <w:tcW w:w="3257" w:type="pct"/>
            <w:tcBorders>
              <w:top w:val="nil"/>
              <w:left w:val="nil"/>
              <w:bottom w:val="nil"/>
              <w:right w:val="nil"/>
            </w:tcBorders>
            <w:noWrap/>
            <w:vAlign w:val="center"/>
            <w:hideMark/>
          </w:tcPr>
          <w:p w14:paraId="1513B355" w14:textId="77777777" w:rsidR="003E3812" w:rsidRPr="00C34218" w:rsidRDefault="003E3812" w:rsidP="003E3812">
            <w:pPr>
              <w:rPr>
                <w:rFonts w:ascii="Arial" w:hAnsi="Arial" w:cs="Arial"/>
                <w:color w:val="000000"/>
                <w:sz w:val="18"/>
                <w:szCs w:val="18"/>
              </w:rPr>
            </w:pPr>
            <w:r w:rsidRPr="00C34218">
              <w:rPr>
                <w:rFonts w:ascii="Arial" w:hAnsi="Arial" w:cs="Arial"/>
                <w:color w:val="000000"/>
                <w:sz w:val="18"/>
                <w:szCs w:val="18"/>
              </w:rPr>
              <w:t>Patrimônio líquido</w:t>
            </w:r>
          </w:p>
        </w:tc>
        <w:tc>
          <w:tcPr>
            <w:tcW w:w="834" w:type="pct"/>
            <w:tcBorders>
              <w:top w:val="nil"/>
              <w:left w:val="nil"/>
              <w:bottom w:val="nil"/>
              <w:right w:val="nil"/>
            </w:tcBorders>
            <w:noWrap/>
            <w:vAlign w:val="bottom"/>
            <w:hideMark/>
          </w:tcPr>
          <w:p w14:paraId="2FD37C3A" w14:textId="6E814C14" w:rsidR="003E3812" w:rsidRPr="00C34218" w:rsidRDefault="00F55C04" w:rsidP="003E3812">
            <w:pPr>
              <w:jc w:val="right"/>
              <w:rPr>
                <w:rFonts w:ascii="Arial" w:hAnsi="Arial" w:cs="Arial"/>
                <w:color w:val="000000"/>
                <w:sz w:val="18"/>
                <w:szCs w:val="18"/>
              </w:rPr>
            </w:pPr>
            <w:r w:rsidRPr="00C34218">
              <w:rPr>
                <w:rFonts w:ascii="Arial" w:hAnsi="Arial" w:cs="Arial"/>
                <w:color w:val="000000"/>
                <w:sz w:val="18"/>
                <w:szCs w:val="18"/>
              </w:rPr>
              <w:t>682.372</w:t>
            </w:r>
          </w:p>
        </w:tc>
        <w:tc>
          <w:tcPr>
            <w:tcW w:w="95" w:type="pct"/>
            <w:tcBorders>
              <w:top w:val="nil"/>
              <w:left w:val="nil"/>
              <w:bottom w:val="nil"/>
              <w:right w:val="nil"/>
            </w:tcBorders>
            <w:noWrap/>
            <w:vAlign w:val="bottom"/>
            <w:hideMark/>
          </w:tcPr>
          <w:p w14:paraId="5F518753" w14:textId="77777777" w:rsidR="003E3812" w:rsidRPr="00C34218" w:rsidRDefault="003E3812" w:rsidP="003E3812">
            <w:pPr>
              <w:jc w:val="right"/>
              <w:rPr>
                <w:rFonts w:ascii="Arial" w:hAnsi="Arial" w:cs="Arial"/>
                <w:color w:val="000000"/>
                <w:sz w:val="18"/>
                <w:szCs w:val="18"/>
              </w:rPr>
            </w:pPr>
          </w:p>
        </w:tc>
        <w:tc>
          <w:tcPr>
            <w:tcW w:w="814" w:type="pct"/>
            <w:tcBorders>
              <w:top w:val="nil"/>
              <w:left w:val="nil"/>
              <w:bottom w:val="nil"/>
              <w:right w:val="nil"/>
            </w:tcBorders>
            <w:noWrap/>
            <w:vAlign w:val="bottom"/>
            <w:hideMark/>
          </w:tcPr>
          <w:p w14:paraId="55C15537" w14:textId="02365A07" w:rsidR="003E3812" w:rsidRPr="00C34218" w:rsidRDefault="003E3812" w:rsidP="003E3812">
            <w:pPr>
              <w:jc w:val="right"/>
              <w:rPr>
                <w:rFonts w:ascii="Arial" w:hAnsi="Arial" w:cs="Arial"/>
                <w:sz w:val="18"/>
                <w:szCs w:val="18"/>
              </w:rPr>
            </w:pPr>
            <w:r w:rsidRPr="00C34218">
              <w:rPr>
                <w:rFonts w:ascii="Arial" w:hAnsi="Arial" w:cs="Arial"/>
                <w:sz w:val="18"/>
                <w:szCs w:val="18"/>
              </w:rPr>
              <w:t>618.797</w:t>
            </w:r>
          </w:p>
        </w:tc>
      </w:tr>
      <w:tr w:rsidR="003E3812" w:rsidRPr="00C34218" w14:paraId="21F6F597" w14:textId="77777777" w:rsidTr="008218DE">
        <w:trPr>
          <w:trHeight w:val="170"/>
        </w:trPr>
        <w:tc>
          <w:tcPr>
            <w:tcW w:w="3257" w:type="pct"/>
            <w:tcBorders>
              <w:top w:val="nil"/>
              <w:left w:val="nil"/>
              <w:bottom w:val="nil"/>
              <w:right w:val="nil"/>
            </w:tcBorders>
            <w:noWrap/>
            <w:vAlign w:val="center"/>
            <w:hideMark/>
          </w:tcPr>
          <w:p w14:paraId="10B50BFB" w14:textId="77777777" w:rsidR="003E3812" w:rsidRPr="00C34218" w:rsidRDefault="003E3812" w:rsidP="003E3812">
            <w:pPr>
              <w:rPr>
                <w:rFonts w:ascii="Arial" w:hAnsi="Arial" w:cs="Arial"/>
                <w:color w:val="000000"/>
                <w:sz w:val="18"/>
                <w:szCs w:val="18"/>
              </w:rPr>
            </w:pPr>
            <w:r w:rsidRPr="00C34218">
              <w:rPr>
                <w:rFonts w:ascii="Arial" w:hAnsi="Arial" w:cs="Arial"/>
                <w:color w:val="000000"/>
                <w:sz w:val="18"/>
                <w:szCs w:val="18"/>
              </w:rPr>
              <w:t>Lucro líquido do exercício</w:t>
            </w:r>
          </w:p>
        </w:tc>
        <w:tc>
          <w:tcPr>
            <w:tcW w:w="834" w:type="pct"/>
            <w:tcBorders>
              <w:top w:val="nil"/>
              <w:left w:val="nil"/>
              <w:bottom w:val="nil"/>
              <w:right w:val="nil"/>
            </w:tcBorders>
            <w:noWrap/>
            <w:vAlign w:val="bottom"/>
            <w:hideMark/>
          </w:tcPr>
          <w:p w14:paraId="0C99452C" w14:textId="1FA1E563" w:rsidR="003E3812" w:rsidRPr="00C34218" w:rsidRDefault="00F55C04" w:rsidP="003E3812">
            <w:pPr>
              <w:jc w:val="right"/>
              <w:rPr>
                <w:rFonts w:ascii="Arial" w:hAnsi="Arial" w:cs="Arial"/>
                <w:color w:val="000000"/>
                <w:sz w:val="18"/>
                <w:szCs w:val="18"/>
              </w:rPr>
            </w:pPr>
            <w:r w:rsidRPr="00C34218">
              <w:rPr>
                <w:rFonts w:ascii="Arial" w:hAnsi="Arial" w:cs="Arial"/>
                <w:color w:val="000000"/>
                <w:sz w:val="18"/>
                <w:szCs w:val="18"/>
              </w:rPr>
              <w:t>2.070.162</w:t>
            </w:r>
          </w:p>
        </w:tc>
        <w:tc>
          <w:tcPr>
            <w:tcW w:w="95" w:type="pct"/>
            <w:tcBorders>
              <w:top w:val="nil"/>
              <w:left w:val="nil"/>
              <w:bottom w:val="nil"/>
              <w:right w:val="nil"/>
            </w:tcBorders>
            <w:noWrap/>
            <w:vAlign w:val="bottom"/>
            <w:hideMark/>
          </w:tcPr>
          <w:p w14:paraId="6EFF6A2B" w14:textId="77777777" w:rsidR="003E3812" w:rsidRPr="00C34218" w:rsidRDefault="003E3812" w:rsidP="003E3812">
            <w:pPr>
              <w:jc w:val="right"/>
              <w:rPr>
                <w:rFonts w:ascii="Arial" w:hAnsi="Arial" w:cs="Arial"/>
                <w:color w:val="000000"/>
                <w:sz w:val="18"/>
                <w:szCs w:val="18"/>
              </w:rPr>
            </w:pPr>
          </w:p>
        </w:tc>
        <w:tc>
          <w:tcPr>
            <w:tcW w:w="814" w:type="pct"/>
            <w:tcBorders>
              <w:top w:val="nil"/>
              <w:left w:val="nil"/>
              <w:bottom w:val="nil"/>
              <w:right w:val="nil"/>
            </w:tcBorders>
            <w:noWrap/>
            <w:vAlign w:val="bottom"/>
            <w:hideMark/>
          </w:tcPr>
          <w:p w14:paraId="5798F4DF" w14:textId="189A711D" w:rsidR="003E3812" w:rsidRPr="00C34218" w:rsidRDefault="003E3812" w:rsidP="003E3812">
            <w:pPr>
              <w:jc w:val="right"/>
              <w:rPr>
                <w:rFonts w:ascii="Arial" w:hAnsi="Arial" w:cs="Arial"/>
                <w:color w:val="000000"/>
                <w:sz w:val="18"/>
                <w:szCs w:val="18"/>
              </w:rPr>
            </w:pPr>
            <w:r w:rsidRPr="00C34218">
              <w:rPr>
                <w:rFonts w:ascii="Arial" w:hAnsi="Arial" w:cs="Arial"/>
                <w:color w:val="000000"/>
                <w:sz w:val="18"/>
                <w:szCs w:val="18"/>
              </w:rPr>
              <w:t>1.732.350</w:t>
            </w:r>
          </w:p>
        </w:tc>
      </w:tr>
      <w:tr w:rsidR="003E3812" w:rsidRPr="00C34218" w14:paraId="540623EC" w14:textId="77777777" w:rsidTr="008218DE">
        <w:trPr>
          <w:trHeight w:val="170"/>
        </w:trPr>
        <w:tc>
          <w:tcPr>
            <w:tcW w:w="3257" w:type="pct"/>
            <w:tcBorders>
              <w:top w:val="nil"/>
              <w:left w:val="nil"/>
              <w:bottom w:val="nil"/>
              <w:right w:val="nil"/>
            </w:tcBorders>
            <w:noWrap/>
            <w:vAlign w:val="center"/>
            <w:hideMark/>
          </w:tcPr>
          <w:p w14:paraId="1A386EE2" w14:textId="77777777" w:rsidR="003E3812" w:rsidRPr="00C34218" w:rsidRDefault="003E3812" w:rsidP="003E3812">
            <w:pPr>
              <w:rPr>
                <w:rFonts w:ascii="Arial" w:hAnsi="Arial" w:cs="Arial"/>
                <w:color w:val="000000"/>
                <w:sz w:val="18"/>
                <w:szCs w:val="18"/>
              </w:rPr>
            </w:pPr>
            <w:r w:rsidRPr="00C34218">
              <w:rPr>
                <w:rFonts w:ascii="Arial" w:hAnsi="Arial" w:cs="Arial"/>
                <w:color w:val="000000"/>
                <w:sz w:val="18"/>
                <w:szCs w:val="18"/>
              </w:rPr>
              <w:t>Lucro líquido ajustado, conforme Art. 75 da IN 1.700/2017</w:t>
            </w:r>
          </w:p>
        </w:tc>
        <w:tc>
          <w:tcPr>
            <w:tcW w:w="834" w:type="pct"/>
            <w:tcBorders>
              <w:top w:val="nil"/>
              <w:left w:val="nil"/>
              <w:bottom w:val="nil"/>
              <w:right w:val="nil"/>
            </w:tcBorders>
            <w:noWrap/>
            <w:vAlign w:val="bottom"/>
            <w:hideMark/>
          </w:tcPr>
          <w:p w14:paraId="0202A374" w14:textId="42587F11" w:rsidR="003E3812" w:rsidRPr="00C34218" w:rsidRDefault="00E365AA" w:rsidP="003E3812">
            <w:pPr>
              <w:jc w:val="right"/>
              <w:rPr>
                <w:rFonts w:ascii="Arial" w:hAnsi="Arial" w:cs="Arial"/>
                <w:color w:val="000000"/>
                <w:sz w:val="18"/>
                <w:szCs w:val="18"/>
              </w:rPr>
            </w:pPr>
            <w:r w:rsidRPr="00C34218">
              <w:rPr>
                <w:rFonts w:ascii="Arial" w:hAnsi="Arial" w:cs="Arial"/>
                <w:color w:val="000000"/>
                <w:sz w:val="18"/>
                <w:szCs w:val="18"/>
              </w:rPr>
              <w:t>2.138.132</w:t>
            </w:r>
          </w:p>
        </w:tc>
        <w:tc>
          <w:tcPr>
            <w:tcW w:w="95" w:type="pct"/>
            <w:tcBorders>
              <w:top w:val="nil"/>
              <w:left w:val="nil"/>
              <w:bottom w:val="nil"/>
              <w:right w:val="nil"/>
            </w:tcBorders>
            <w:noWrap/>
            <w:vAlign w:val="bottom"/>
            <w:hideMark/>
          </w:tcPr>
          <w:p w14:paraId="3A455A54" w14:textId="77777777" w:rsidR="003E3812" w:rsidRPr="00C34218" w:rsidRDefault="003E3812" w:rsidP="003E3812">
            <w:pPr>
              <w:jc w:val="right"/>
              <w:rPr>
                <w:rFonts w:ascii="Arial" w:hAnsi="Arial" w:cs="Arial"/>
                <w:color w:val="000000"/>
                <w:sz w:val="18"/>
                <w:szCs w:val="18"/>
              </w:rPr>
            </w:pPr>
          </w:p>
        </w:tc>
        <w:tc>
          <w:tcPr>
            <w:tcW w:w="814" w:type="pct"/>
            <w:tcBorders>
              <w:top w:val="nil"/>
              <w:left w:val="nil"/>
              <w:bottom w:val="nil"/>
              <w:right w:val="nil"/>
            </w:tcBorders>
            <w:noWrap/>
            <w:vAlign w:val="bottom"/>
            <w:hideMark/>
          </w:tcPr>
          <w:p w14:paraId="11A72369" w14:textId="4A928203" w:rsidR="003E3812" w:rsidRPr="00C34218" w:rsidRDefault="003E3812" w:rsidP="003E3812">
            <w:pPr>
              <w:jc w:val="right"/>
              <w:rPr>
                <w:rFonts w:ascii="Arial" w:hAnsi="Arial" w:cs="Arial"/>
                <w:color w:val="000000"/>
                <w:sz w:val="18"/>
                <w:szCs w:val="18"/>
              </w:rPr>
            </w:pPr>
            <w:r w:rsidRPr="00C34218">
              <w:rPr>
                <w:rFonts w:ascii="Arial" w:hAnsi="Arial" w:cs="Arial"/>
                <w:color w:val="000000"/>
                <w:sz w:val="18"/>
                <w:szCs w:val="18"/>
              </w:rPr>
              <w:t>1.723.506</w:t>
            </w:r>
          </w:p>
        </w:tc>
      </w:tr>
      <w:tr w:rsidR="003E3812" w:rsidRPr="00C34218" w14:paraId="1C1B1193" w14:textId="77777777" w:rsidTr="008218DE">
        <w:trPr>
          <w:trHeight w:val="170"/>
        </w:trPr>
        <w:tc>
          <w:tcPr>
            <w:tcW w:w="3257" w:type="pct"/>
            <w:tcBorders>
              <w:top w:val="nil"/>
              <w:left w:val="nil"/>
              <w:bottom w:val="nil"/>
              <w:right w:val="nil"/>
            </w:tcBorders>
            <w:noWrap/>
            <w:vAlign w:val="center"/>
            <w:hideMark/>
          </w:tcPr>
          <w:p w14:paraId="0A9CF818" w14:textId="77777777" w:rsidR="003E3812" w:rsidRPr="00C34218" w:rsidRDefault="003E3812" w:rsidP="003E3812">
            <w:pPr>
              <w:rPr>
                <w:rFonts w:ascii="Arial" w:hAnsi="Arial" w:cs="Arial"/>
                <w:color w:val="000000"/>
                <w:sz w:val="18"/>
                <w:szCs w:val="18"/>
              </w:rPr>
            </w:pPr>
          </w:p>
        </w:tc>
        <w:tc>
          <w:tcPr>
            <w:tcW w:w="834" w:type="pct"/>
            <w:tcBorders>
              <w:top w:val="nil"/>
              <w:left w:val="nil"/>
              <w:bottom w:val="nil"/>
              <w:right w:val="nil"/>
            </w:tcBorders>
            <w:noWrap/>
            <w:vAlign w:val="bottom"/>
            <w:hideMark/>
          </w:tcPr>
          <w:p w14:paraId="42E65EA6" w14:textId="77777777" w:rsidR="003E3812" w:rsidRPr="00C34218" w:rsidRDefault="003E3812" w:rsidP="003E3812">
            <w:pPr>
              <w:jc w:val="right"/>
              <w:rPr>
                <w:rFonts w:ascii="Arial" w:hAnsi="Arial" w:cs="Arial"/>
                <w:sz w:val="18"/>
                <w:szCs w:val="18"/>
              </w:rPr>
            </w:pPr>
          </w:p>
        </w:tc>
        <w:tc>
          <w:tcPr>
            <w:tcW w:w="95" w:type="pct"/>
            <w:tcBorders>
              <w:top w:val="nil"/>
              <w:left w:val="nil"/>
              <w:bottom w:val="nil"/>
              <w:right w:val="nil"/>
            </w:tcBorders>
            <w:noWrap/>
            <w:vAlign w:val="bottom"/>
            <w:hideMark/>
          </w:tcPr>
          <w:p w14:paraId="1AC9ED69" w14:textId="77777777" w:rsidR="003E3812" w:rsidRPr="00C34218" w:rsidRDefault="003E3812" w:rsidP="003E3812">
            <w:pPr>
              <w:jc w:val="right"/>
              <w:rPr>
                <w:rFonts w:ascii="Arial" w:hAnsi="Arial" w:cs="Arial"/>
                <w:sz w:val="18"/>
                <w:szCs w:val="18"/>
              </w:rPr>
            </w:pPr>
          </w:p>
        </w:tc>
        <w:tc>
          <w:tcPr>
            <w:tcW w:w="814" w:type="pct"/>
            <w:tcBorders>
              <w:top w:val="nil"/>
              <w:left w:val="nil"/>
              <w:bottom w:val="nil"/>
              <w:right w:val="nil"/>
            </w:tcBorders>
            <w:noWrap/>
            <w:vAlign w:val="bottom"/>
            <w:hideMark/>
          </w:tcPr>
          <w:p w14:paraId="4FA58639" w14:textId="77777777" w:rsidR="003E3812" w:rsidRPr="00C34218" w:rsidRDefault="003E3812" w:rsidP="003E3812">
            <w:pPr>
              <w:jc w:val="right"/>
              <w:rPr>
                <w:rFonts w:ascii="Arial" w:hAnsi="Arial" w:cs="Arial"/>
                <w:sz w:val="18"/>
                <w:szCs w:val="18"/>
              </w:rPr>
            </w:pPr>
          </w:p>
        </w:tc>
      </w:tr>
      <w:tr w:rsidR="003E3812" w:rsidRPr="00C34218" w14:paraId="3E018AD5" w14:textId="77777777" w:rsidTr="008218DE">
        <w:trPr>
          <w:trHeight w:val="170"/>
        </w:trPr>
        <w:tc>
          <w:tcPr>
            <w:tcW w:w="3257" w:type="pct"/>
            <w:tcBorders>
              <w:top w:val="nil"/>
              <w:left w:val="nil"/>
              <w:bottom w:val="nil"/>
              <w:right w:val="nil"/>
            </w:tcBorders>
            <w:noWrap/>
            <w:vAlign w:val="center"/>
            <w:hideMark/>
          </w:tcPr>
          <w:p w14:paraId="557DF836" w14:textId="77777777" w:rsidR="003E3812" w:rsidRPr="00C34218" w:rsidRDefault="003E3812" w:rsidP="003E3812">
            <w:pPr>
              <w:rPr>
                <w:rFonts w:ascii="Arial" w:hAnsi="Arial" w:cs="Arial"/>
                <w:color w:val="000000"/>
                <w:sz w:val="18"/>
                <w:szCs w:val="18"/>
              </w:rPr>
            </w:pPr>
            <w:r w:rsidRPr="00C34218">
              <w:rPr>
                <w:rFonts w:ascii="Arial" w:hAnsi="Arial" w:cs="Arial"/>
                <w:color w:val="000000"/>
                <w:sz w:val="18"/>
                <w:szCs w:val="18"/>
              </w:rPr>
              <w:t>Limite da TJLP sobre o patrimônio líquido ajustado</w:t>
            </w:r>
          </w:p>
        </w:tc>
        <w:tc>
          <w:tcPr>
            <w:tcW w:w="834" w:type="pct"/>
            <w:tcBorders>
              <w:top w:val="nil"/>
              <w:left w:val="nil"/>
              <w:bottom w:val="nil"/>
              <w:right w:val="nil"/>
            </w:tcBorders>
            <w:noWrap/>
            <w:vAlign w:val="bottom"/>
            <w:hideMark/>
          </w:tcPr>
          <w:p w14:paraId="5CA81837" w14:textId="6F10F898" w:rsidR="003E3812" w:rsidRPr="00C34218" w:rsidRDefault="003E3812" w:rsidP="003E3812">
            <w:pPr>
              <w:jc w:val="right"/>
              <w:rPr>
                <w:rFonts w:ascii="Arial" w:hAnsi="Arial" w:cs="Arial"/>
                <w:color w:val="000000"/>
                <w:sz w:val="18"/>
                <w:szCs w:val="18"/>
              </w:rPr>
            </w:pPr>
            <w:r w:rsidRPr="00C34218">
              <w:rPr>
                <w:rFonts w:ascii="Arial" w:hAnsi="Arial" w:cs="Arial"/>
                <w:color w:val="000000"/>
                <w:sz w:val="18"/>
                <w:szCs w:val="18"/>
              </w:rPr>
              <w:t>52.099</w:t>
            </w:r>
          </w:p>
        </w:tc>
        <w:tc>
          <w:tcPr>
            <w:tcW w:w="95" w:type="pct"/>
            <w:tcBorders>
              <w:top w:val="nil"/>
              <w:left w:val="nil"/>
              <w:bottom w:val="nil"/>
              <w:right w:val="nil"/>
            </w:tcBorders>
            <w:noWrap/>
            <w:vAlign w:val="bottom"/>
            <w:hideMark/>
          </w:tcPr>
          <w:p w14:paraId="37B5E5B3" w14:textId="77777777" w:rsidR="003E3812" w:rsidRPr="00C34218" w:rsidRDefault="003E3812" w:rsidP="003E3812">
            <w:pPr>
              <w:jc w:val="right"/>
              <w:rPr>
                <w:rFonts w:ascii="Arial" w:hAnsi="Arial" w:cs="Arial"/>
                <w:color w:val="000000"/>
                <w:sz w:val="18"/>
                <w:szCs w:val="18"/>
              </w:rPr>
            </w:pPr>
          </w:p>
        </w:tc>
        <w:tc>
          <w:tcPr>
            <w:tcW w:w="814" w:type="pct"/>
            <w:tcBorders>
              <w:top w:val="nil"/>
              <w:left w:val="nil"/>
              <w:bottom w:val="nil"/>
              <w:right w:val="nil"/>
            </w:tcBorders>
            <w:noWrap/>
            <w:vAlign w:val="bottom"/>
            <w:hideMark/>
          </w:tcPr>
          <w:p w14:paraId="5839D732" w14:textId="47D934D9" w:rsidR="003E3812" w:rsidRPr="00C34218" w:rsidRDefault="003E3812" w:rsidP="003E3812">
            <w:pPr>
              <w:jc w:val="right"/>
              <w:rPr>
                <w:rFonts w:ascii="Arial" w:hAnsi="Arial" w:cs="Arial"/>
                <w:color w:val="000000"/>
                <w:sz w:val="18"/>
                <w:szCs w:val="18"/>
              </w:rPr>
            </w:pPr>
            <w:r w:rsidRPr="00C34218">
              <w:rPr>
                <w:rFonts w:ascii="Arial" w:hAnsi="Arial" w:cs="Arial"/>
                <w:color w:val="000000"/>
                <w:sz w:val="18"/>
                <w:szCs w:val="18"/>
              </w:rPr>
              <w:t>44.662</w:t>
            </w:r>
          </w:p>
        </w:tc>
      </w:tr>
      <w:tr w:rsidR="003E3812" w:rsidRPr="00C34218" w14:paraId="2FDD452E" w14:textId="77777777" w:rsidTr="00052A90">
        <w:trPr>
          <w:trHeight w:val="170"/>
        </w:trPr>
        <w:tc>
          <w:tcPr>
            <w:tcW w:w="3257" w:type="pct"/>
            <w:tcBorders>
              <w:top w:val="nil"/>
              <w:left w:val="nil"/>
              <w:bottom w:val="nil"/>
              <w:right w:val="nil"/>
            </w:tcBorders>
            <w:noWrap/>
            <w:vAlign w:val="center"/>
            <w:hideMark/>
          </w:tcPr>
          <w:p w14:paraId="5C37D5E8" w14:textId="77777777" w:rsidR="003E3812" w:rsidRPr="00C34218" w:rsidRDefault="003E3812" w:rsidP="003E3812">
            <w:pPr>
              <w:rPr>
                <w:rFonts w:ascii="Arial" w:hAnsi="Arial" w:cs="Arial"/>
                <w:color w:val="000000"/>
                <w:sz w:val="18"/>
                <w:szCs w:val="18"/>
              </w:rPr>
            </w:pPr>
            <w:r w:rsidRPr="00C34218">
              <w:rPr>
                <w:rFonts w:ascii="Arial" w:hAnsi="Arial" w:cs="Arial"/>
                <w:color w:val="000000"/>
                <w:sz w:val="18"/>
                <w:szCs w:val="18"/>
              </w:rPr>
              <w:t>Limite de 50% do lucro líquido ajustado</w:t>
            </w:r>
          </w:p>
        </w:tc>
        <w:tc>
          <w:tcPr>
            <w:tcW w:w="834" w:type="pct"/>
            <w:tcBorders>
              <w:top w:val="nil"/>
              <w:left w:val="nil"/>
              <w:bottom w:val="single" w:sz="4" w:space="0" w:color="auto"/>
              <w:right w:val="nil"/>
            </w:tcBorders>
            <w:noWrap/>
            <w:vAlign w:val="bottom"/>
            <w:hideMark/>
          </w:tcPr>
          <w:p w14:paraId="65161EE3" w14:textId="5CA676A6" w:rsidR="003E3812" w:rsidRPr="00C34218" w:rsidRDefault="00E365AA" w:rsidP="003E3812">
            <w:pPr>
              <w:jc w:val="right"/>
              <w:rPr>
                <w:rFonts w:ascii="Arial" w:hAnsi="Arial" w:cs="Arial"/>
                <w:color w:val="000000"/>
                <w:sz w:val="18"/>
                <w:szCs w:val="18"/>
              </w:rPr>
            </w:pPr>
            <w:r w:rsidRPr="00C34218">
              <w:rPr>
                <w:rFonts w:ascii="Arial" w:hAnsi="Arial" w:cs="Arial"/>
                <w:color w:val="000000"/>
                <w:sz w:val="18"/>
                <w:szCs w:val="18"/>
              </w:rPr>
              <w:t>1.069.066</w:t>
            </w:r>
          </w:p>
        </w:tc>
        <w:tc>
          <w:tcPr>
            <w:tcW w:w="95" w:type="pct"/>
            <w:tcBorders>
              <w:top w:val="nil"/>
              <w:left w:val="nil"/>
              <w:bottom w:val="nil"/>
              <w:right w:val="nil"/>
            </w:tcBorders>
            <w:noWrap/>
            <w:vAlign w:val="bottom"/>
            <w:hideMark/>
          </w:tcPr>
          <w:p w14:paraId="1CABE31A" w14:textId="77777777" w:rsidR="003E3812" w:rsidRPr="00C34218" w:rsidRDefault="003E3812" w:rsidP="003E3812">
            <w:pPr>
              <w:jc w:val="right"/>
              <w:rPr>
                <w:rFonts w:ascii="Arial" w:hAnsi="Arial" w:cs="Arial"/>
                <w:color w:val="000000"/>
                <w:sz w:val="18"/>
                <w:szCs w:val="18"/>
              </w:rPr>
            </w:pPr>
          </w:p>
        </w:tc>
        <w:tc>
          <w:tcPr>
            <w:tcW w:w="814" w:type="pct"/>
            <w:tcBorders>
              <w:top w:val="nil"/>
              <w:left w:val="nil"/>
              <w:bottom w:val="single" w:sz="4" w:space="0" w:color="auto"/>
              <w:right w:val="nil"/>
            </w:tcBorders>
            <w:noWrap/>
            <w:vAlign w:val="bottom"/>
            <w:hideMark/>
          </w:tcPr>
          <w:p w14:paraId="093420DC" w14:textId="16C25D73" w:rsidR="003E3812" w:rsidRPr="00C34218" w:rsidRDefault="003E3812" w:rsidP="003E3812">
            <w:pPr>
              <w:jc w:val="right"/>
              <w:rPr>
                <w:rFonts w:ascii="Arial" w:hAnsi="Arial" w:cs="Arial"/>
                <w:color w:val="000000"/>
                <w:sz w:val="18"/>
                <w:szCs w:val="18"/>
              </w:rPr>
            </w:pPr>
            <w:r w:rsidRPr="00C34218">
              <w:rPr>
                <w:rFonts w:ascii="Arial" w:hAnsi="Arial" w:cs="Arial"/>
                <w:color w:val="000000"/>
                <w:sz w:val="18"/>
                <w:szCs w:val="18"/>
              </w:rPr>
              <w:t>861.753</w:t>
            </w:r>
          </w:p>
        </w:tc>
      </w:tr>
      <w:tr w:rsidR="003E3812" w:rsidRPr="00C34218" w14:paraId="5CC5F933" w14:textId="77777777" w:rsidTr="00052A90">
        <w:trPr>
          <w:trHeight w:val="170"/>
        </w:trPr>
        <w:tc>
          <w:tcPr>
            <w:tcW w:w="3257" w:type="pct"/>
            <w:tcBorders>
              <w:top w:val="nil"/>
              <w:left w:val="nil"/>
              <w:bottom w:val="nil"/>
              <w:right w:val="nil"/>
            </w:tcBorders>
            <w:noWrap/>
            <w:vAlign w:val="center"/>
            <w:hideMark/>
          </w:tcPr>
          <w:p w14:paraId="56B3C476" w14:textId="77777777" w:rsidR="003E3812" w:rsidRPr="00C34218" w:rsidRDefault="003E3812" w:rsidP="003E3812">
            <w:pPr>
              <w:rPr>
                <w:rFonts w:ascii="Arial" w:hAnsi="Arial" w:cs="Arial"/>
                <w:color w:val="000000"/>
                <w:sz w:val="18"/>
                <w:szCs w:val="18"/>
              </w:rPr>
            </w:pPr>
          </w:p>
        </w:tc>
        <w:tc>
          <w:tcPr>
            <w:tcW w:w="834" w:type="pct"/>
            <w:tcBorders>
              <w:top w:val="single" w:sz="4" w:space="0" w:color="auto"/>
              <w:left w:val="nil"/>
              <w:bottom w:val="nil"/>
              <w:right w:val="nil"/>
            </w:tcBorders>
            <w:noWrap/>
            <w:vAlign w:val="bottom"/>
            <w:hideMark/>
          </w:tcPr>
          <w:p w14:paraId="4984B909" w14:textId="77777777" w:rsidR="003E3812" w:rsidRPr="00C34218" w:rsidRDefault="003E3812" w:rsidP="003E3812">
            <w:pPr>
              <w:jc w:val="right"/>
              <w:rPr>
                <w:rFonts w:ascii="Arial" w:hAnsi="Arial" w:cs="Arial"/>
                <w:sz w:val="18"/>
                <w:szCs w:val="18"/>
              </w:rPr>
            </w:pPr>
          </w:p>
        </w:tc>
        <w:tc>
          <w:tcPr>
            <w:tcW w:w="95" w:type="pct"/>
            <w:tcBorders>
              <w:top w:val="nil"/>
              <w:left w:val="nil"/>
              <w:bottom w:val="nil"/>
              <w:right w:val="nil"/>
            </w:tcBorders>
            <w:noWrap/>
            <w:vAlign w:val="bottom"/>
            <w:hideMark/>
          </w:tcPr>
          <w:p w14:paraId="03BB63C4" w14:textId="77777777" w:rsidR="003E3812" w:rsidRPr="00C34218" w:rsidRDefault="003E3812" w:rsidP="003E3812">
            <w:pPr>
              <w:jc w:val="right"/>
              <w:rPr>
                <w:rFonts w:ascii="Arial" w:hAnsi="Arial" w:cs="Arial"/>
                <w:sz w:val="18"/>
                <w:szCs w:val="18"/>
              </w:rPr>
            </w:pPr>
          </w:p>
        </w:tc>
        <w:tc>
          <w:tcPr>
            <w:tcW w:w="814" w:type="pct"/>
            <w:tcBorders>
              <w:top w:val="single" w:sz="4" w:space="0" w:color="auto"/>
              <w:left w:val="nil"/>
              <w:bottom w:val="nil"/>
              <w:right w:val="nil"/>
            </w:tcBorders>
            <w:noWrap/>
            <w:vAlign w:val="bottom"/>
            <w:hideMark/>
          </w:tcPr>
          <w:p w14:paraId="46EF1358" w14:textId="77777777" w:rsidR="003E3812" w:rsidRPr="00C34218" w:rsidRDefault="003E3812" w:rsidP="003E3812">
            <w:pPr>
              <w:jc w:val="right"/>
              <w:rPr>
                <w:rFonts w:ascii="Arial" w:hAnsi="Arial" w:cs="Arial"/>
                <w:sz w:val="18"/>
                <w:szCs w:val="18"/>
              </w:rPr>
            </w:pPr>
          </w:p>
        </w:tc>
      </w:tr>
      <w:tr w:rsidR="003E3812" w:rsidRPr="00C34218" w14:paraId="67C95D4C" w14:textId="77777777" w:rsidTr="008218DE">
        <w:trPr>
          <w:trHeight w:val="170"/>
        </w:trPr>
        <w:tc>
          <w:tcPr>
            <w:tcW w:w="3257" w:type="pct"/>
            <w:tcBorders>
              <w:top w:val="nil"/>
              <w:left w:val="nil"/>
              <w:bottom w:val="nil"/>
              <w:right w:val="nil"/>
            </w:tcBorders>
            <w:vAlign w:val="center"/>
            <w:hideMark/>
          </w:tcPr>
          <w:p w14:paraId="776ECDC2" w14:textId="77777777" w:rsidR="003E3812" w:rsidRPr="00C34218" w:rsidRDefault="003E3812" w:rsidP="003E3812">
            <w:pPr>
              <w:rPr>
                <w:rFonts w:ascii="Arial" w:hAnsi="Arial" w:cs="Arial"/>
                <w:b/>
                <w:bCs/>
                <w:color w:val="000000"/>
                <w:sz w:val="18"/>
                <w:szCs w:val="18"/>
              </w:rPr>
            </w:pPr>
            <w:r w:rsidRPr="00C34218">
              <w:rPr>
                <w:rFonts w:ascii="Arial" w:hAnsi="Arial" w:cs="Arial"/>
                <w:b/>
                <w:bCs/>
                <w:color w:val="000000"/>
                <w:sz w:val="18"/>
                <w:szCs w:val="18"/>
              </w:rPr>
              <w:t>Juros sobre o capital próprio</w:t>
            </w:r>
          </w:p>
        </w:tc>
        <w:tc>
          <w:tcPr>
            <w:tcW w:w="834" w:type="pct"/>
            <w:tcBorders>
              <w:top w:val="nil"/>
              <w:left w:val="nil"/>
              <w:bottom w:val="double" w:sz="6" w:space="0" w:color="auto"/>
              <w:right w:val="nil"/>
            </w:tcBorders>
            <w:noWrap/>
            <w:vAlign w:val="bottom"/>
            <w:hideMark/>
          </w:tcPr>
          <w:p w14:paraId="70D876C5" w14:textId="21FB39D8" w:rsidR="003E3812" w:rsidRPr="00C34218" w:rsidRDefault="003E3812" w:rsidP="003E3812">
            <w:pPr>
              <w:jc w:val="right"/>
              <w:rPr>
                <w:rFonts w:ascii="Arial" w:hAnsi="Arial" w:cs="Arial"/>
                <w:color w:val="000000"/>
                <w:sz w:val="18"/>
                <w:szCs w:val="18"/>
              </w:rPr>
            </w:pPr>
            <w:r w:rsidRPr="00C34218">
              <w:rPr>
                <w:rFonts w:ascii="Arial" w:hAnsi="Arial" w:cs="Arial"/>
                <w:color w:val="000000"/>
                <w:sz w:val="18"/>
                <w:szCs w:val="18"/>
              </w:rPr>
              <w:t>51.500</w:t>
            </w:r>
          </w:p>
        </w:tc>
        <w:tc>
          <w:tcPr>
            <w:tcW w:w="95" w:type="pct"/>
            <w:tcBorders>
              <w:top w:val="nil"/>
              <w:left w:val="nil"/>
              <w:bottom w:val="nil"/>
              <w:right w:val="nil"/>
            </w:tcBorders>
            <w:noWrap/>
            <w:vAlign w:val="bottom"/>
            <w:hideMark/>
          </w:tcPr>
          <w:p w14:paraId="3B5167F7" w14:textId="77777777" w:rsidR="003E3812" w:rsidRPr="00C34218" w:rsidRDefault="003E3812" w:rsidP="003E3812">
            <w:pPr>
              <w:jc w:val="right"/>
              <w:rPr>
                <w:rFonts w:ascii="Arial" w:hAnsi="Arial" w:cs="Arial"/>
                <w:color w:val="000000"/>
                <w:sz w:val="18"/>
                <w:szCs w:val="18"/>
              </w:rPr>
            </w:pPr>
          </w:p>
        </w:tc>
        <w:tc>
          <w:tcPr>
            <w:tcW w:w="814" w:type="pct"/>
            <w:tcBorders>
              <w:top w:val="nil"/>
              <w:left w:val="nil"/>
              <w:bottom w:val="double" w:sz="6" w:space="0" w:color="auto"/>
              <w:right w:val="nil"/>
            </w:tcBorders>
            <w:noWrap/>
            <w:vAlign w:val="bottom"/>
            <w:hideMark/>
          </w:tcPr>
          <w:p w14:paraId="3D0E4712" w14:textId="401587DE" w:rsidR="003E3812" w:rsidRPr="00C34218" w:rsidRDefault="003E3812" w:rsidP="003E3812">
            <w:pPr>
              <w:jc w:val="right"/>
              <w:rPr>
                <w:rFonts w:ascii="Arial" w:hAnsi="Arial" w:cs="Arial"/>
                <w:color w:val="000000"/>
                <w:sz w:val="18"/>
                <w:szCs w:val="18"/>
              </w:rPr>
            </w:pPr>
            <w:r w:rsidRPr="00C34218">
              <w:rPr>
                <w:rFonts w:ascii="Arial" w:hAnsi="Arial" w:cs="Arial"/>
                <w:color w:val="000000"/>
                <w:sz w:val="18"/>
                <w:szCs w:val="18"/>
              </w:rPr>
              <w:t>18.000</w:t>
            </w:r>
          </w:p>
        </w:tc>
      </w:tr>
      <w:tr w:rsidR="003E3812" w:rsidRPr="00C34218" w14:paraId="2B69BB6A" w14:textId="77777777" w:rsidTr="008218DE">
        <w:trPr>
          <w:trHeight w:val="170"/>
        </w:trPr>
        <w:tc>
          <w:tcPr>
            <w:tcW w:w="3257" w:type="pct"/>
            <w:tcBorders>
              <w:top w:val="nil"/>
              <w:left w:val="nil"/>
              <w:bottom w:val="nil"/>
              <w:right w:val="nil"/>
            </w:tcBorders>
            <w:vAlign w:val="center"/>
            <w:hideMark/>
          </w:tcPr>
          <w:p w14:paraId="330D0BB2" w14:textId="77777777" w:rsidR="003E3812" w:rsidRPr="00C34218" w:rsidRDefault="003E3812" w:rsidP="003E3812">
            <w:pPr>
              <w:rPr>
                <w:rFonts w:ascii="Arial" w:hAnsi="Arial" w:cs="Arial"/>
                <w:color w:val="000000"/>
                <w:sz w:val="18"/>
                <w:szCs w:val="18"/>
              </w:rPr>
            </w:pPr>
          </w:p>
        </w:tc>
        <w:tc>
          <w:tcPr>
            <w:tcW w:w="834" w:type="pct"/>
            <w:tcBorders>
              <w:top w:val="nil"/>
              <w:left w:val="nil"/>
              <w:bottom w:val="nil"/>
              <w:right w:val="nil"/>
            </w:tcBorders>
            <w:noWrap/>
            <w:vAlign w:val="bottom"/>
            <w:hideMark/>
          </w:tcPr>
          <w:p w14:paraId="16867266" w14:textId="77777777" w:rsidR="003E3812" w:rsidRPr="00C34218" w:rsidRDefault="003E3812" w:rsidP="003E3812">
            <w:pPr>
              <w:jc w:val="right"/>
              <w:rPr>
                <w:rFonts w:ascii="Arial" w:hAnsi="Arial" w:cs="Arial"/>
                <w:sz w:val="18"/>
                <w:szCs w:val="18"/>
              </w:rPr>
            </w:pPr>
          </w:p>
        </w:tc>
        <w:tc>
          <w:tcPr>
            <w:tcW w:w="95" w:type="pct"/>
            <w:tcBorders>
              <w:top w:val="nil"/>
              <w:left w:val="nil"/>
              <w:bottom w:val="nil"/>
              <w:right w:val="nil"/>
            </w:tcBorders>
            <w:noWrap/>
            <w:vAlign w:val="bottom"/>
            <w:hideMark/>
          </w:tcPr>
          <w:p w14:paraId="3EDF7883" w14:textId="77777777" w:rsidR="003E3812" w:rsidRPr="00C34218" w:rsidRDefault="003E3812" w:rsidP="003E3812">
            <w:pPr>
              <w:jc w:val="right"/>
              <w:rPr>
                <w:rFonts w:ascii="Arial" w:hAnsi="Arial" w:cs="Arial"/>
                <w:sz w:val="18"/>
                <w:szCs w:val="18"/>
              </w:rPr>
            </w:pPr>
          </w:p>
        </w:tc>
        <w:tc>
          <w:tcPr>
            <w:tcW w:w="814" w:type="pct"/>
            <w:tcBorders>
              <w:top w:val="nil"/>
              <w:left w:val="nil"/>
              <w:bottom w:val="nil"/>
              <w:right w:val="nil"/>
            </w:tcBorders>
            <w:noWrap/>
            <w:vAlign w:val="bottom"/>
            <w:hideMark/>
          </w:tcPr>
          <w:p w14:paraId="1E1F220B" w14:textId="77777777" w:rsidR="003E3812" w:rsidRPr="00C34218" w:rsidRDefault="003E3812" w:rsidP="003E3812">
            <w:pPr>
              <w:jc w:val="right"/>
              <w:rPr>
                <w:rFonts w:ascii="Arial" w:hAnsi="Arial" w:cs="Arial"/>
                <w:sz w:val="18"/>
                <w:szCs w:val="18"/>
              </w:rPr>
            </w:pPr>
          </w:p>
        </w:tc>
      </w:tr>
    </w:tbl>
    <w:p w14:paraId="27BAA615" w14:textId="0ABF82FD" w:rsidR="00136CF4" w:rsidRPr="00C34218" w:rsidRDefault="00136CF4">
      <w:pPr>
        <w:rPr>
          <w:rFonts w:ascii="Georgia" w:hAnsi="Georgia"/>
        </w:rPr>
      </w:pPr>
    </w:p>
    <w:p w14:paraId="4DF56E34" w14:textId="77777777" w:rsidR="00F6104B" w:rsidRDefault="00F6104B">
      <w:pPr>
        <w:rPr>
          <w:rFonts w:ascii="Georgia" w:hAnsi="Georgia" w:cs="Arial"/>
          <w:b/>
          <w:bCs/>
          <w:sz w:val="22"/>
          <w:szCs w:val="22"/>
        </w:rPr>
      </w:pPr>
      <w:r>
        <w:rPr>
          <w:rFonts w:ascii="Georgia" w:hAnsi="Georgia" w:cs="Arial"/>
          <w:b/>
          <w:bCs/>
          <w:sz w:val="22"/>
          <w:szCs w:val="22"/>
        </w:rPr>
        <w:lastRenderedPageBreak/>
        <w:br w:type="page"/>
      </w:r>
    </w:p>
    <w:p w14:paraId="39B74D27" w14:textId="69DFE8DE" w:rsidR="000B3AA3" w:rsidRPr="00C34218" w:rsidRDefault="00095FC9" w:rsidP="000B3AA3">
      <w:pPr>
        <w:pStyle w:val="PargrafodaLista"/>
        <w:numPr>
          <w:ilvl w:val="0"/>
          <w:numId w:val="10"/>
        </w:numPr>
        <w:tabs>
          <w:tab w:val="left" w:pos="0"/>
        </w:tabs>
        <w:ind w:left="0" w:hanging="720"/>
        <w:jc w:val="both"/>
        <w:rPr>
          <w:rFonts w:ascii="Georgia" w:hAnsi="Georgia"/>
          <w:sz w:val="22"/>
          <w:szCs w:val="22"/>
        </w:rPr>
      </w:pPr>
      <w:r w:rsidRPr="00C34218">
        <w:rPr>
          <w:rFonts w:ascii="Georgia" w:hAnsi="Georgia" w:cs="Arial"/>
          <w:b/>
          <w:bCs/>
          <w:sz w:val="22"/>
          <w:szCs w:val="22"/>
        </w:rPr>
        <w:lastRenderedPageBreak/>
        <w:t>Receita</w:t>
      </w:r>
    </w:p>
    <w:tbl>
      <w:tblPr>
        <w:tblW w:w="5000" w:type="pct"/>
        <w:tblCellMar>
          <w:left w:w="70" w:type="dxa"/>
          <w:right w:w="70" w:type="dxa"/>
        </w:tblCellMar>
        <w:tblLook w:val="04A0" w:firstRow="1" w:lastRow="0" w:firstColumn="1" w:lastColumn="0" w:noHBand="0" w:noVBand="1"/>
      </w:tblPr>
      <w:tblGrid>
        <w:gridCol w:w="5681"/>
        <w:gridCol w:w="1737"/>
        <w:gridCol w:w="153"/>
        <w:gridCol w:w="1666"/>
      </w:tblGrid>
      <w:tr w:rsidR="00502AE0" w:rsidRPr="00C34218" w14:paraId="641AAF41" w14:textId="77777777" w:rsidTr="00052A90">
        <w:trPr>
          <w:trHeight w:val="170"/>
        </w:trPr>
        <w:tc>
          <w:tcPr>
            <w:tcW w:w="3075" w:type="pct"/>
            <w:tcBorders>
              <w:top w:val="nil"/>
              <w:left w:val="nil"/>
              <w:bottom w:val="nil"/>
              <w:right w:val="nil"/>
            </w:tcBorders>
            <w:hideMark/>
          </w:tcPr>
          <w:p w14:paraId="632FB06B" w14:textId="77777777" w:rsidR="00502AE0" w:rsidRPr="00C34218" w:rsidRDefault="00502AE0" w:rsidP="00502AE0">
            <w:pPr>
              <w:rPr>
                <w:rFonts w:ascii="Arial" w:hAnsi="Arial" w:cs="Arial"/>
                <w:sz w:val="18"/>
                <w:szCs w:val="18"/>
              </w:rPr>
            </w:pPr>
          </w:p>
        </w:tc>
        <w:tc>
          <w:tcPr>
            <w:tcW w:w="940" w:type="pct"/>
            <w:tcBorders>
              <w:top w:val="nil"/>
              <w:left w:val="nil"/>
              <w:bottom w:val="single" w:sz="4" w:space="0" w:color="auto"/>
              <w:right w:val="nil"/>
            </w:tcBorders>
            <w:noWrap/>
            <w:vAlign w:val="center"/>
            <w:hideMark/>
          </w:tcPr>
          <w:p w14:paraId="378FDAE1" w14:textId="77777777" w:rsidR="00502AE0" w:rsidRPr="00C34218" w:rsidRDefault="00502AE0" w:rsidP="00502AE0">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83" w:type="pct"/>
            <w:tcBorders>
              <w:top w:val="nil"/>
              <w:left w:val="nil"/>
              <w:bottom w:val="nil"/>
              <w:right w:val="nil"/>
            </w:tcBorders>
            <w:vAlign w:val="center"/>
            <w:hideMark/>
          </w:tcPr>
          <w:p w14:paraId="24CCB3B2" w14:textId="77777777" w:rsidR="00502AE0" w:rsidRPr="00C34218" w:rsidRDefault="00502AE0" w:rsidP="00502AE0">
            <w:pPr>
              <w:jc w:val="right"/>
              <w:rPr>
                <w:rFonts w:ascii="Arial" w:hAnsi="Arial" w:cs="Arial"/>
                <w:b/>
                <w:bCs/>
                <w:color w:val="000000"/>
                <w:sz w:val="18"/>
                <w:szCs w:val="18"/>
              </w:rPr>
            </w:pPr>
          </w:p>
        </w:tc>
        <w:tc>
          <w:tcPr>
            <w:tcW w:w="902" w:type="pct"/>
            <w:tcBorders>
              <w:top w:val="nil"/>
              <w:left w:val="nil"/>
              <w:bottom w:val="single" w:sz="4" w:space="0" w:color="auto"/>
              <w:right w:val="nil"/>
            </w:tcBorders>
            <w:noWrap/>
            <w:vAlign w:val="center"/>
            <w:hideMark/>
          </w:tcPr>
          <w:p w14:paraId="5C1671DA" w14:textId="77777777" w:rsidR="00502AE0" w:rsidRPr="00C34218" w:rsidRDefault="00502AE0" w:rsidP="00502AE0">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502AE0" w:rsidRPr="00C34218" w14:paraId="52621ABD" w14:textId="77777777" w:rsidTr="00052A90">
        <w:trPr>
          <w:trHeight w:val="170"/>
        </w:trPr>
        <w:tc>
          <w:tcPr>
            <w:tcW w:w="3075" w:type="pct"/>
            <w:tcBorders>
              <w:top w:val="nil"/>
              <w:left w:val="nil"/>
              <w:bottom w:val="nil"/>
              <w:right w:val="nil"/>
            </w:tcBorders>
            <w:vAlign w:val="center"/>
            <w:hideMark/>
          </w:tcPr>
          <w:p w14:paraId="6EC24280" w14:textId="77777777" w:rsidR="00502AE0" w:rsidRPr="00C34218" w:rsidRDefault="00502AE0" w:rsidP="00502AE0">
            <w:pPr>
              <w:jc w:val="right"/>
              <w:rPr>
                <w:rFonts w:ascii="Arial" w:hAnsi="Arial" w:cs="Arial"/>
                <w:b/>
                <w:bCs/>
                <w:color w:val="000000"/>
                <w:sz w:val="18"/>
                <w:szCs w:val="18"/>
              </w:rPr>
            </w:pPr>
          </w:p>
        </w:tc>
        <w:tc>
          <w:tcPr>
            <w:tcW w:w="940" w:type="pct"/>
            <w:tcBorders>
              <w:top w:val="single" w:sz="4" w:space="0" w:color="auto"/>
              <w:left w:val="nil"/>
              <w:bottom w:val="nil"/>
              <w:right w:val="nil"/>
            </w:tcBorders>
            <w:vAlign w:val="center"/>
            <w:hideMark/>
          </w:tcPr>
          <w:p w14:paraId="2D7E2C4D" w14:textId="77777777" w:rsidR="00502AE0" w:rsidRPr="00C34218" w:rsidRDefault="00502AE0" w:rsidP="00502AE0">
            <w:pPr>
              <w:jc w:val="both"/>
              <w:rPr>
                <w:rFonts w:ascii="Arial" w:hAnsi="Arial" w:cs="Arial"/>
                <w:sz w:val="18"/>
                <w:szCs w:val="18"/>
              </w:rPr>
            </w:pPr>
          </w:p>
        </w:tc>
        <w:tc>
          <w:tcPr>
            <w:tcW w:w="83" w:type="pct"/>
            <w:tcBorders>
              <w:top w:val="nil"/>
              <w:left w:val="nil"/>
              <w:bottom w:val="nil"/>
              <w:right w:val="nil"/>
            </w:tcBorders>
            <w:vAlign w:val="center"/>
            <w:hideMark/>
          </w:tcPr>
          <w:p w14:paraId="5C764CEE" w14:textId="77777777" w:rsidR="00502AE0" w:rsidRPr="00C34218" w:rsidRDefault="00502AE0" w:rsidP="00502AE0">
            <w:pPr>
              <w:jc w:val="right"/>
              <w:rPr>
                <w:rFonts w:ascii="Arial" w:hAnsi="Arial" w:cs="Arial"/>
                <w:sz w:val="18"/>
                <w:szCs w:val="18"/>
              </w:rPr>
            </w:pPr>
          </w:p>
        </w:tc>
        <w:tc>
          <w:tcPr>
            <w:tcW w:w="902" w:type="pct"/>
            <w:tcBorders>
              <w:top w:val="single" w:sz="4" w:space="0" w:color="auto"/>
              <w:left w:val="nil"/>
              <w:bottom w:val="nil"/>
              <w:right w:val="nil"/>
            </w:tcBorders>
            <w:vAlign w:val="center"/>
            <w:hideMark/>
          </w:tcPr>
          <w:p w14:paraId="417220D3" w14:textId="77777777" w:rsidR="00502AE0" w:rsidRPr="00C34218" w:rsidRDefault="00502AE0" w:rsidP="00502AE0">
            <w:pPr>
              <w:jc w:val="right"/>
              <w:rPr>
                <w:rFonts w:ascii="Arial" w:hAnsi="Arial" w:cs="Arial"/>
                <w:sz w:val="18"/>
                <w:szCs w:val="18"/>
              </w:rPr>
            </w:pPr>
          </w:p>
        </w:tc>
      </w:tr>
      <w:tr w:rsidR="00502AE0" w:rsidRPr="00C34218" w14:paraId="4BC900D9" w14:textId="77777777" w:rsidTr="00052A90">
        <w:trPr>
          <w:trHeight w:val="170"/>
        </w:trPr>
        <w:tc>
          <w:tcPr>
            <w:tcW w:w="3075" w:type="pct"/>
            <w:tcBorders>
              <w:top w:val="nil"/>
              <w:left w:val="nil"/>
              <w:bottom w:val="nil"/>
              <w:right w:val="nil"/>
            </w:tcBorders>
            <w:vAlign w:val="center"/>
            <w:hideMark/>
          </w:tcPr>
          <w:p w14:paraId="18A8A791" w14:textId="77777777" w:rsidR="00502AE0" w:rsidRPr="00C34218" w:rsidRDefault="00502AE0" w:rsidP="00502AE0">
            <w:pPr>
              <w:jc w:val="both"/>
              <w:rPr>
                <w:rFonts w:ascii="Arial" w:hAnsi="Arial" w:cs="Arial"/>
                <w:color w:val="000000"/>
                <w:sz w:val="18"/>
                <w:szCs w:val="18"/>
              </w:rPr>
            </w:pPr>
            <w:r w:rsidRPr="00C34218">
              <w:rPr>
                <w:rFonts w:ascii="Arial" w:hAnsi="Arial" w:cs="Arial"/>
                <w:color w:val="000000"/>
                <w:sz w:val="18"/>
                <w:szCs w:val="18"/>
              </w:rPr>
              <w:t>Receita – SCP</w:t>
            </w:r>
          </w:p>
        </w:tc>
        <w:tc>
          <w:tcPr>
            <w:tcW w:w="940" w:type="pct"/>
            <w:tcBorders>
              <w:top w:val="nil"/>
              <w:left w:val="nil"/>
              <w:bottom w:val="nil"/>
              <w:right w:val="nil"/>
            </w:tcBorders>
            <w:noWrap/>
            <w:vAlign w:val="bottom"/>
            <w:hideMark/>
          </w:tcPr>
          <w:p w14:paraId="19313687" w14:textId="4EBDAFE3"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1.921.195</w:t>
            </w:r>
          </w:p>
        </w:tc>
        <w:tc>
          <w:tcPr>
            <w:tcW w:w="83" w:type="pct"/>
            <w:tcBorders>
              <w:top w:val="nil"/>
              <w:left w:val="nil"/>
              <w:bottom w:val="nil"/>
              <w:right w:val="nil"/>
            </w:tcBorders>
            <w:vAlign w:val="center"/>
            <w:hideMark/>
          </w:tcPr>
          <w:p w14:paraId="10058C26" w14:textId="77777777" w:rsidR="00502AE0" w:rsidRPr="00C34218" w:rsidRDefault="00502AE0" w:rsidP="00502AE0">
            <w:pPr>
              <w:jc w:val="right"/>
              <w:rPr>
                <w:rFonts w:ascii="Arial" w:hAnsi="Arial" w:cs="Arial"/>
                <w:color w:val="000000"/>
                <w:sz w:val="18"/>
                <w:szCs w:val="18"/>
              </w:rPr>
            </w:pPr>
          </w:p>
        </w:tc>
        <w:tc>
          <w:tcPr>
            <w:tcW w:w="902" w:type="pct"/>
            <w:tcBorders>
              <w:top w:val="nil"/>
              <w:left w:val="nil"/>
              <w:bottom w:val="nil"/>
              <w:right w:val="nil"/>
            </w:tcBorders>
            <w:noWrap/>
            <w:vAlign w:val="bottom"/>
            <w:hideMark/>
          </w:tcPr>
          <w:p w14:paraId="3FDE3CA3" w14:textId="3B0F4AE2"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1.681.302</w:t>
            </w:r>
          </w:p>
        </w:tc>
      </w:tr>
      <w:tr w:rsidR="00502AE0" w:rsidRPr="00C34218" w14:paraId="5580327B" w14:textId="77777777" w:rsidTr="00052A90">
        <w:trPr>
          <w:trHeight w:val="170"/>
        </w:trPr>
        <w:tc>
          <w:tcPr>
            <w:tcW w:w="3075" w:type="pct"/>
            <w:tcBorders>
              <w:top w:val="nil"/>
              <w:left w:val="nil"/>
              <w:bottom w:val="nil"/>
              <w:right w:val="nil"/>
            </w:tcBorders>
            <w:vAlign w:val="center"/>
            <w:hideMark/>
          </w:tcPr>
          <w:p w14:paraId="7932512E" w14:textId="77777777" w:rsidR="00502AE0" w:rsidRPr="00C34218" w:rsidRDefault="00502AE0" w:rsidP="00502AE0">
            <w:pPr>
              <w:jc w:val="both"/>
              <w:rPr>
                <w:rFonts w:ascii="Arial" w:hAnsi="Arial" w:cs="Arial"/>
                <w:color w:val="000000"/>
                <w:sz w:val="18"/>
                <w:szCs w:val="18"/>
              </w:rPr>
            </w:pPr>
            <w:r w:rsidRPr="00C34218">
              <w:rPr>
                <w:rFonts w:ascii="Arial" w:hAnsi="Arial" w:cs="Arial"/>
                <w:color w:val="000000"/>
                <w:sz w:val="18"/>
                <w:szCs w:val="18"/>
              </w:rPr>
              <w:t>Receita com arrendamentos e locações (i)</w:t>
            </w:r>
          </w:p>
        </w:tc>
        <w:tc>
          <w:tcPr>
            <w:tcW w:w="940" w:type="pct"/>
            <w:tcBorders>
              <w:top w:val="nil"/>
              <w:left w:val="nil"/>
              <w:bottom w:val="single" w:sz="4" w:space="0" w:color="auto"/>
              <w:right w:val="nil"/>
            </w:tcBorders>
            <w:noWrap/>
            <w:vAlign w:val="bottom"/>
            <w:hideMark/>
          </w:tcPr>
          <w:p w14:paraId="1A615570" w14:textId="0465675B"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8.272</w:t>
            </w:r>
          </w:p>
        </w:tc>
        <w:tc>
          <w:tcPr>
            <w:tcW w:w="83" w:type="pct"/>
            <w:tcBorders>
              <w:top w:val="nil"/>
              <w:left w:val="nil"/>
              <w:bottom w:val="nil"/>
              <w:right w:val="nil"/>
            </w:tcBorders>
            <w:vAlign w:val="center"/>
            <w:hideMark/>
          </w:tcPr>
          <w:p w14:paraId="231769C1" w14:textId="77777777" w:rsidR="00502AE0" w:rsidRPr="00C34218" w:rsidRDefault="00502AE0" w:rsidP="00502AE0">
            <w:pPr>
              <w:jc w:val="right"/>
              <w:rPr>
                <w:rFonts w:ascii="Arial" w:hAnsi="Arial" w:cs="Arial"/>
                <w:color w:val="000000"/>
                <w:sz w:val="18"/>
                <w:szCs w:val="18"/>
              </w:rPr>
            </w:pPr>
          </w:p>
        </w:tc>
        <w:tc>
          <w:tcPr>
            <w:tcW w:w="902" w:type="pct"/>
            <w:tcBorders>
              <w:top w:val="nil"/>
              <w:left w:val="nil"/>
              <w:bottom w:val="single" w:sz="4" w:space="0" w:color="auto"/>
              <w:right w:val="nil"/>
            </w:tcBorders>
            <w:noWrap/>
            <w:vAlign w:val="bottom"/>
            <w:hideMark/>
          </w:tcPr>
          <w:p w14:paraId="5440D034" w14:textId="54CEFBC8"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8.185</w:t>
            </w:r>
          </w:p>
        </w:tc>
      </w:tr>
      <w:tr w:rsidR="00502AE0" w:rsidRPr="00C34218" w14:paraId="01E442F0" w14:textId="77777777" w:rsidTr="00052A90">
        <w:trPr>
          <w:trHeight w:val="170"/>
        </w:trPr>
        <w:tc>
          <w:tcPr>
            <w:tcW w:w="3075" w:type="pct"/>
            <w:tcBorders>
              <w:top w:val="nil"/>
              <w:left w:val="nil"/>
              <w:bottom w:val="nil"/>
              <w:right w:val="nil"/>
            </w:tcBorders>
            <w:vAlign w:val="center"/>
            <w:hideMark/>
          </w:tcPr>
          <w:p w14:paraId="321D7F7D" w14:textId="77777777" w:rsidR="00502AE0" w:rsidRPr="00C34218" w:rsidRDefault="00502AE0" w:rsidP="00502AE0">
            <w:pPr>
              <w:rPr>
                <w:rFonts w:ascii="Arial" w:hAnsi="Arial" w:cs="Arial"/>
                <w:color w:val="000000"/>
                <w:sz w:val="18"/>
                <w:szCs w:val="18"/>
              </w:rPr>
            </w:pPr>
          </w:p>
        </w:tc>
        <w:tc>
          <w:tcPr>
            <w:tcW w:w="940" w:type="pct"/>
            <w:tcBorders>
              <w:top w:val="single" w:sz="4" w:space="0" w:color="auto"/>
              <w:left w:val="nil"/>
              <w:bottom w:val="nil"/>
              <w:right w:val="nil"/>
            </w:tcBorders>
            <w:noWrap/>
            <w:vAlign w:val="bottom"/>
            <w:hideMark/>
          </w:tcPr>
          <w:p w14:paraId="30B099FB" w14:textId="239E1D4C" w:rsidR="00502AE0" w:rsidRPr="00C34218" w:rsidRDefault="00502AE0" w:rsidP="00502AE0">
            <w:pPr>
              <w:jc w:val="right"/>
              <w:rPr>
                <w:rFonts w:ascii="Arial" w:hAnsi="Arial" w:cs="Arial"/>
                <w:color w:val="000000"/>
                <w:sz w:val="18"/>
                <w:szCs w:val="18"/>
              </w:rPr>
            </w:pPr>
          </w:p>
        </w:tc>
        <w:tc>
          <w:tcPr>
            <w:tcW w:w="83" w:type="pct"/>
            <w:tcBorders>
              <w:top w:val="nil"/>
              <w:left w:val="nil"/>
              <w:bottom w:val="nil"/>
              <w:right w:val="nil"/>
            </w:tcBorders>
            <w:vAlign w:val="center"/>
            <w:hideMark/>
          </w:tcPr>
          <w:p w14:paraId="020FF52C" w14:textId="77777777" w:rsidR="00502AE0" w:rsidRPr="00C34218" w:rsidRDefault="00502AE0" w:rsidP="00502AE0">
            <w:pPr>
              <w:jc w:val="right"/>
              <w:rPr>
                <w:rFonts w:ascii="Arial" w:hAnsi="Arial" w:cs="Arial"/>
                <w:color w:val="000000"/>
                <w:sz w:val="18"/>
                <w:szCs w:val="18"/>
              </w:rPr>
            </w:pPr>
          </w:p>
        </w:tc>
        <w:tc>
          <w:tcPr>
            <w:tcW w:w="902" w:type="pct"/>
            <w:tcBorders>
              <w:top w:val="single" w:sz="4" w:space="0" w:color="auto"/>
              <w:left w:val="nil"/>
              <w:bottom w:val="nil"/>
              <w:right w:val="nil"/>
            </w:tcBorders>
            <w:noWrap/>
            <w:vAlign w:val="bottom"/>
            <w:hideMark/>
          </w:tcPr>
          <w:p w14:paraId="393D5B4C" w14:textId="03D6A6D5" w:rsidR="00502AE0" w:rsidRPr="00C34218" w:rsidRDefault="00502AE0" w:rsidP="00502AE0">
            <w:pPr>
              <w:jc w:val="right"/>
              <w:rPr>
                <w:rFonts w:ascii="Arial" w:hAnsi="Arial" w:cs="Arial"/>
                <w:color w:val="000000"/>
                <w:sz w:val="18"/>
                <w:szCs w:val="18"/>
              </w:rPr>
            </w:pPr>
          </w:p>
        </w:tc>
      </w:tr>
      <w:tr w:rsidR="00502AE0" w:rsidRPr="00C34218" w14:paraId="35A020F0" w14:textId="77777777" w:rsidTr="00052A90">
        <w:trPr>
          <w:trHeight w:val="170"/>
        </w:trPr>
        <w:tc>
          <w:tcPr>
            <w:tcW w:w="3075" w:type="pct"/>
            <w:tcBorders>
              <w:top w:val="nil"/>
              <w:left w:val="nil"/>
              <w:bottom w:val="nil"/>
              <w:right w:val="nil"/>
            </w:tcBorders>
            <w:vAlign w:val="center"/>
            <w:hideMark/>
          </w:tcPr>
          <w:p w14:paraId="2CE8B0E1" w14:textId="77777777" w:rsidR="00502AE0" w:rsidRPr="00C34218" w:rsidRDefault="00502AE0" w:rsidP="00502AE0">
            <w:pPr>
              <w:jc w:val="both"/>
              <w:rPr>
                <w:rFonts w:ascii="Arial" w:hAnsi="Arial" w:cs="Arial"/>
                <w:color w:val="000000"/>
                <w:sz w:val="18"/>
                <w:szCs w:val="18"/>
              </w:rPr>
            </w:pPr>
            <w:r w:rsidRPr="00C34218">
              <w:rPr>
                <w:rFonts w:ascii="Arial" w:hAnsi="Arial" w:cs="Arial"/>
                <w:color w:val="000000"/>
                <w:sz w:val="18"/>
                <w:szCs w:val="18"/>
              </w:rPr>
              <w:t>Receita bruta</w:t>
            </w:r>
          </w:p>
        </w:tc>
        <w:tc>
          <w:tcPr>
            <w:tcW w:w="940" w:type="pct"/>
            <w:tcBorders>
              <w:top w:val="nil"/>
              <w:left w:val="nil"/>
              <w:bottom w:val="single" w:sz="4" w:space="0" w:color="auto"/>
              <w:right w:val="nil"/>
            </w:tcBorders>
            <w:noWrap/>
            <w:vAlign w:val="bottom"/>
            <w:hideMark/>
          </w:tcPr>
          <w:p w14:paraId="75D66A59" w14:textId="2D5904D3"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1.929.467</w:t>
            </w:r>
          </w:p>
        </w:tc>
        <w:tc>
          <w:tcPr>
            <w:tcW w:w="83" w:type="pct"/>
            <w:tcBorders>
              <w:top w:val="nil"/>
              <w:left w:val="nil"/>
              <w:bottom w:val="nil"/>
              <w:right w:val="nil"/>
            </w:tcBorders>
            <w:vAlign w:val="center"/>
            <w:hideMark/>
          </w:tcPr>
          <w:p w14:paraId="3DBADB88" w14:textId="77777777" w:rsidR="00502AE0" w:rsidRPr="00C34218" w:rsidRDefault="00502AE0" w:rsidP="00502AE0">
            <w:pPr>
              <w:jc w:val="right"/>
              <w:rPr>
                <w:rFonts w:ascii="Arial" w:hAnsi="Arial" w:cs="Arial"/>
                <w:color w:val="000000"/>
                <w:sz w:val="18"/>
                <w:szCs w:val="18"/>
              </w:rPr>
            </w:pPr>
          </w:p>
        </w:tc>
        <w:tc>
          <w:tcPr>
            <w:tcW w:w="902" w:type="pct"/>
            <w:tcBorders>
              <w:top w:val="nil"/>
              <w:left w:val="nil"/>
              <w:bottom w:val="single" w:sz="4" w:space="0" w:color="auto"/>
              <w:right w:val="nil"/>
            </w:tcBorders>
            <w:noWrap/>
            <w:vAlign w:val="bottom"/>
            <w:hideMark/>
          </w:tcPr>
          <w:p w14:paraId="4484CC58" w14:textId="15BF7082"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1.689.487</w:t>
            </w:r>
          </w:p>
        </w:tc>
      </w:tr>
      <w:tr w:rsidR="00502AE0" w:rsidRPr="00C34218" w14:paraId="7E20DC97" w14:textId="77777777" w:rsidTr="00052A90">
        <w:trPr>
          <w:trHeight w:val="170"/>
        </w:trPr>
        <w:tc>
          <w:tcPr>
            <w:tcW w:w="3075" w:type="pct"/>
            <w:tcBorders>
              <w:top w:val="nil"/>
              <w:left w:val="nil"/>
              <w:bottom w:val="nil"/>
              <w:right w:val="nil"/>
            </w:tcBorders>
            <w:vAlign w:val="center"/>
            <w:hideMark/>
          </w:tcPr>
          <w:p w14:paraId="5B1C7047" w14:textId="77777777" w:rsidR="00502AE0" w:rsidRPr="00C34218" w:rsidRDefault="00502AE0" w:rsidP="00502AE0">
            <w:pPr>
              <w:rPr>
                <w:rFonts w:ascii="Arial" w:hAnsi="Arial" w:cs="Arial"/>
                <w:color w:val="000000"/>
                <w:sz w:val="18"/>
                <w:szCs w:val="18"/>
              </w:rPr>
            </w:pPr>
          </w:p>
        </w:tc>
        <w:tc>
          <w:tcPr>
            <w:tcW w:w="940" w:type="pct"/>
            <w:tcBorders>
              <w:top w:val="single" w:sz="4" w:space="0" w:color="auto"/>
              <w:left w:val="nil"/>
              <w:bottom w:val="nil"/>
              <w:right w:val="nil"/>
            </w:tcBorders>
            <w:vAlign w:val="center"/>
            <w:hideMark/>
          </w:tcPr>
          <w:p w14:paraId="6D0C2C81" w14:textId="77777777" w:rsidR="00502AE0" w:rsidRPr="00C34218" w:rsidRDefault="00502AE0" w:rsidP="00502AE0">
            <w:pPr>
              <w:jc w:val="right"/>
              <w:rPr>
                <w:rFonts w:ascii="Arial" w:hAnsi="Arial" w:cs="Arial"/>
                <w:sz w:val="18"/>
                <w:szCs w:val="18"/>
              </w:rPr>
            </w:pPr>
          </w:p>
        </w:tc>
        <w:tc>
          <w:tcPr>
            <w:tcW w:w="83" w:type="pct"/>
            <w:tcBorders>
              <w:top w:val="nil"/>
              <w:left w:val="nil"/>
              <w:bottom w:val="nil"/>
              <w:right w:val="nil"/>
            </w:tcBorders>
            <w:vAlign w:val="center"/>
            <w:hideMark/>
          </w:tcPr>
          <w:p w14:paraId="07145378" w14:textId="77777777" w:rsidR="00502AE0" w:rsidRPr="00C34218" w:rsidRDefault="00502AE0" w:rsidP="00502AE0">
            <w:pPr>
              <w:jc w:val="right"/>
              <w:rPr>
                <w:rFonts w:ascii="Arial" w:hAnsi="Arial" w:cs="Arial"/>
                <w:sz w:val="18"/>
                <w:szCs w:val="18"/>
              </w:rPr>
            </w:pPr>
          </w:p>
        </w:tc>
        <w:tc>
          <w:tcPr>
            <w:tcW w:w="902" w:type="pct"/>
            <w:tcBorders>
              <w:top w:val="single" w:sz="4" w:space="0" w:color="auto"/>
              <w:left w:val="nil"/>
              <w:bottom w:val="nil"/>
              <w:right w:val="nil"/>
            </w:tcBorders>
            <w:vAlign w:val="center"/>
            <w:hideMark/>
          </w:tcPr>
          <w:p w14:paraId="31D2C6C9" w14:textId="77777777" w:rsidR="00502AE0" w:rsidRPr="00C34218" w:rsidRDefault="00502AE0" w:rsidP="00502AE0">
            <w:pPr>
              <w:jc w:val="right"/>
              <w:rPr>
                <w:rFonts w:ascii="Arial" w:hAnsi="Arial" w:cs="Arial"/>
                <w:sz w:val="18"/>
                <w:szCs w:val="18"/>
              </w:rPr>
            </w:pPr>
          </w:p>
        </w:tc>
      </w:tr>
      <w:tr w:rsidR="00502AE0" w:rsidRPr="00C34218" w14:paraId="5575C0B2" w14:textId="77777777" w:rsidTr="00052A90">
        <w:trPr>
          <w:trHeight w:val="170"/>
        </w:trPr>
        <w:tc>
          <w:tcPr>
            <w:tcW w:w="3075" w:type="pct"/>
            <w:tcBorders>
              <w:top w:val="nil"/>
              <w:left w:val="nil"/>
              <w:bottom w:val="nil"/>
              <w:right w:val="nil"/>
            </w:tcBorders>
            <w:vAlign w:val="center"/>
            <w:hideMark/>
          </w:tcPr>
          <w:p w14:paraId="4DBB8950" w14:textId="77777777" w:rsidR="00502AE0" w:rsidRPr="00C34218" w:rsidRDefault="00502AE0" w:rsidP="00502AE0">
            <w:pPr>
              <w:jc w:val="both"/>
              <w:rPr>
                <w:rFonts w:ascii="Arial" w:hAnsi="Arial" w:cs="Arial"/>
                <w:color w:val="000000"/>
                <w:sz w:val="18"/>
                <w:szCs w:val="18"/>
              </w:rPr>
            </w:pPr>
            <w:r w:rsidRPr="00C34218">
              <w:rPr>
                <w:rFonts w:ascii="Arial" w:hAnsi="Arial" w:cs="Arial"/>
                <w:color w:val="000000"/>
                <w:sz w:val="18"/>
                <w:szCs w:val="18"/>
              </w:rPr>
              <w:t xml:space="preserve">    Impostos</w:t>
            </w:r>
          </w:p>
        </w:tc>
        <w:tc>
          <w:tcPr>
            <w:tcW w:w="940" w:type="pct"/>
            <w:tcBorders>
              <w:top w:val="nil"/>
              <w:left w:val="nil"/>
              <w:bottom w:val="single" w:sz="4" w:space="0" w:color="auto"/>
              <w:right w:val="nil"/>
            </w:tcBorders>
            <w:noWrap/>
            <w:vAlign w:val="bottom"/>
            <w:hideMark/>
          </w:tcPr>
          <w:p w14:paraId="2E8F90AA" w14:textId="40440107"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(765)</w:t>
            </w:r>
          </w:p>
        </w:tc>
        <w:tc>
          <w:tcPr>
            <w:tcW w:w="83" w:type="pct"/>
            <w:tcBorders>
              <w:top w:val="nil"/>
              <w:left w:val="nil"/>
              <w:bottom w:val="nil"/>
              <w:right w:val="nil"/>
            </w:tcBorders>
            <w:vAlign w:val="center"/>
            <w:hideMark/>
          </w:tcPr>
          <w:p w14:paraId="54AD91FD" w14:textId="77777777" w:rsidR="00502AE0" w:rsidRPr="00C34218" w:rsidRDefault="00502AE0" w:rsidP="00502AE0">
            <w:pPr>
              <w:jc w:val="right"/>
              <w:rPr>
                <w:rFonts w:ascii="Arial" w:hAnsi="Arial" w:cs="Arial"/>
                <w:color w:val="000000"/>
                <w:sz w:val="18"/>
                <w:szCs w:val="18"/>
              </w:rPr>
            </w:pPr>
          </w:p>
        </w:tc>
        <w:tc>
          <w:tcPr>
            <w:tcW w:w="902" w:type="pct"/>
            <w:tcBorders>
              <w:top w:val="nil"/>
              <w:left w:val="nil"/>
              <w:bottom w:val="single" w:sz="4" w:space="0" w:color="auto"/>
              <w:right w:val="nil"/>
            </w:tcBorders>
            <w:noWrap/>
            <w:vAlign w:val="bottom"/>
            <w:hideMark/>
          </w:tcPr>
          <w:p w14:paraId="21C674A6" w14:textId="25E21DED"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(757)</w:t>
            </w:r>
          </w:p>
        </w:tc>
      </w:tr>
      <w:tr w:rsidR="00502AE0" w:rsidRPr="00C34218" w14:paraId="47C71307" w14:textId="77777777" w:rsidTr="00052A90">
        <w:trPr>
          <w:trHeight w:val="170"/>
        </w:trPr>
        <w:tc>
          <w:tcPr>
            <w:tcW w:w="3075" w:type="pct"/>
            <w:tcBorders>
              <w:top w:val="nil"/>
              <w:left w:val="nil"/>
              <w:bottom w:val="nil"/>
              <w:right w:val="nil"/>
            </w:tcBorders>
            <w:vAlign w:val="center"/>
            <w:hideMark/>
          </w:tcPr>
          <w:p w14:paraId="216E55F1" w14:textId="77777777" w:rsidR="00502AE0" w:rsidRPr="00C34218" w:rsidRDefault="00502AE0" w:rsidP="00502AE0">
            <w:pPr>
              <w:rPr>
                <w:rFonts w:ascii="Arial" w:hAnsi="Arial" w:cs="Arial"/>
                <w:color w:val="000000"/>
                <w:sz w:val="18"/>
                <w:szCs w:val="18"/>
              </w:rPr>
            </w:pPr>
          </w:p>
        </w:tc>
        <w:tc>
          <w:tcPr>
            <w:tcW w:w="940" w:type="pct"/>
            <w:tcBorders>
              <w:top w:val="single" w:sz="4" w:space="0" w:color="auto"/>
              <w:left w:val="nil"/>
              <w:bottom w:val="nil"/>
              <w:right w:val="nil"/>
            </w:tcBorders>
            <w:noWrap/>
            <w:vAlign w:val="bottom"/>
            <w:hideMark/>
          </w:tcPr>
          <w:p w14:paraId="20E3B9E5" w14:textId="6EA2CE6F" w:rsidR="00502AE0" w:rsidRPr="00C34218" w:rsidRDefault="00502AE0" w:rsidP="00502AE0">
            <w:pPr>
              <w:jc w:val="right"/>
              <w:rPr>
                <w:rFonts w:ascii="Arial" w:hAnsi="Arial" w:cs="Arial"/>
                <w:color w:val="000000"/>
                <w:sz w:val="18"/>
                <w:szCs w:val="18"/>
              </w:rPr>
            </w:pPr>
          </w:p>
        </w:tc>
        <w:tc>
          <w:tcPr>
            <w:tcW w:w="83" w:type="pct"/>
            <w:tcBorders>
              <w:top w:val="nil"/>
              <w:left w:val="nil"/>
              <w:bottom w:val="nil"/>
              <w:right w:val="nil"/>
            </w:tcBorders>
            <w:vAlign w:val="center"/>
            <w:hideMark/>
          </w:tcPr>
          <w:p w14:paraId="5B5F5AA2" w14:textId="77777777" w:rsidR="00502AE0" w:rsidRPr="00C34218" w:rsidRDefault="00502AE0" w:rsidP="00502AE0">
            <w:pPr>
              <w:jc w:val="right"/>
              <w:rPr>
                <w:rFonts w:ascii="Arial" w:hAnsi="Arial" w:cs="Arial"/>
                <w:color w:val="000000"/>
                <w:sz w:val="18"/>
                <w:szCs w:val="18"/>
              </w:rPr>
            </w:pPr>
          </w:p>
        </w:tc>
        <w:tc>
          <w:tcPr>
            <w:tcW w:w="902" w:type="pct"/>
            <w:tcBorders>
              <w:top w:val="single" w:sz="4" w:space="0" w:color="auto"/>
              <w:left w:val="nil"/>
              <w:bottom w:val="nil"/>
              <w:right w:val="nil"/>
            </w:tcBorders>
            <w:noWrap/>
            <w:vAlign w:val="bottom"/>
            <w:hideMark/>
          </w:tcPr>
          <w:p w14:paraId="7424EDE3" w14:textId="76D66CA6" w:rsidR="00502AE0" w:rsidRPr="00C34218" w:rsidRDefault="00502AE0" w:rsidP="00502AE0">
            <w:pPr>
              <w:jc w:val="right"/>
              <w:rPr>
                <w:rFonts w:ascii="Arial" w:hAnsi="Arial" w:cs="Arial"/>
                <w:color w:val="000000"/>
                <w:sz w:val="18"/>
                <w:szCs w:val="18"/>
              </w:rPr>
            </w:pPr>
          </w:p>
        </w:tc>
      </w:tr>
      <w:tr w:rsidR="00502AE0" w:rsidRPr="00C34218" w14:paraId="7D9DC66E" w14:textId="77777777" w:rsidTr="00052A90">
        <w:trPr>
          <w:trHeight w:val="170"/>
        </w:trPr>
        <w:tc>
          <w:tcPr>
            <w:tcW w:w="3075" w:type="pct"/>
            <w:tcBorders>
              <w:top w:val="nil"/>
              <w:left w:val="nil"/>
              <w:bottom w:val="nil"/>
              <w:right w:val="nil"/>
            </w:tcBorders>
            <w:vAlign w:val="center"/>
            <w:hideMark/>
          </w:tcPr>
          <w:p w14:paraId="3B31CD3C" w14:textId="77777777" w:rsidR="00502AE0" w:rsidRPr="00C34218" w:rsidRDefault="00502AE0" w:rsidP="00502AE0">
            <w:pPr>
              <w:jc w:val="both"/>
              <w:rPr>
                <w:rFonts w:ascii="Arial" w:hAnsi="Arial" w:cs="Arial"/>
                <w:b/>
                <w:bCs/>
                <w:color w:val="000000"/>
                <w:sz w:val="18"/>
                <w:szCs w:val="18"/>
              </w:rPr>
            </w:pPr>
            <w:r w:rsidRPr="00C34218">
              <w:rPr>
                <w:rFonts w:ascii="Arial" w:hAnsi="Arial" w:cs="Arial"/>
                <w:b/>
                <w:bCs/>
                <w:color w:val="000000"/>
                <w:sz w:val="18"/>
                <w:szCs w:val="18"/>
              </w:rPr>
              <w:t>Receita líquida</w:t>
            </w:r>
          </w:p>
        </w:tc>
        <w:tc>
          <w:tcPr>
            <w:tcW w:w="940" w:type="pct"/>
            <w:tcBorders>
              <w:top w:val="nil"/>
              <w:left w:val="nil"/>
              <w:bottom w:val="double" w:sz="6" w:space="0" w:color="auto"/>
              <w:right w:val="nil"/>
            </w:tcBorders>
            <w:noWrap/>
            <w:vAlign w:val="bottom"/>
            <w:hideMark/>
          </w:tcPr>
          <w:p w14:paraId="009B3A89" w14:textId="1662D03F"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1.928.702</w:t>
            </w:r>
          </w:p>
        </w:tc>
        <w:tc>
          <w:tcPr>
            <w:tcW w:w="83" w:type="pct"/>
            <w:tcBorders>
              <w:top w:val="nil"/>
              <w:left w:val="nil"/>
              <w:bottom w:val="nil"/>
              <w:right w:val="nil"/>
            </w:tcBorders>
            <w:vAlign w:val="center"/>
            <w:hideMark/>
          </w:tcPr>
          <w:p w14:paraId="5E215509" w14:textId="77777777" w:rsidR="00502AE0" w:rsidRPr="00C34218" w:rsidRDefault="00502AE0" w:rsidP="00502AE0">
            <w:pPr>
              <w:jc w:val="right"/>
              <w:rPr>
                <w:rFonts w:ascii="Arial" w:hAnsi="Arial" w:cs="Arial"/>
                <w:color w:val="000000"/>
                <w:sz w:val="18"/>
                <w:szCs w:val="18"/>
              </w:rPr>
            </w:pPr>
          </w:p>
        </w:tc>
        <w:tc>
          <w:tcPr>
            <w:tcW w:w="902" w:type="pct"/>
            <w:tcBorders>
              <w:top w:val="nil"/>
              <w:left w:val="nil"/>
              <w:bottom w:val="double" w:sz="6" w:space="0" w:color="auto"/>
              <w:right w:val="nil"/>
            </w:tcBorders>
            <w:noWrap/>
            <w:vAlign w:val="bottom"/>
            <w:hideMark/>
          </w:tcPr>
          <w:p w14:paraId="3FC82E1C" w14:textId="7D26A93B"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1.688.730</w:t>
            </w:r>
          </w:p>
        </w:tc>
      </w:tr>
      <w:tr w:rsidR="00502AE0" w:rsidRPr="00C34218" w14:paraId="56CA8177" w14:textId="77777777" w:rsidTr="00052A90">
        <w:trPr>
          <w:trHeight w:val="170"/>
        </w:trPr>
        <w:tc>
          <w:tcPr>
            <w:tcW w:w="3075" w:type="pct"/>
            <w:tcBorders>
              <w:top w:val="nil"/>
              <w:left w:val="nil"/>
              <w:bottom w:val="nil"/>
              <w:right w:val="nil"/>
            </w:tcBorders>
            <w:vAlign w:val="center"/>
            <w:hideMark/>
          </w:tcPr>
          <w:p w14:paraId="28D25722" w14:textId="77777777" w:rsidR="00502AE0" w:rsidRPr="00C34218" w:rsidRDefault="00502AE0" w:rsidP="00502AE0">
            <w:pPr>
              <w:rPr>
                <w:rFonts w:ascii="Arial" w:hAnsi="Arial" w:cs="Arial"/>
                <w:color w:val="000000"/>
                <w:sz w:val="18"/>
                <w:szCs w:val="18"/>
              </w:rPr>
            </w:pPr>
          </w:p>
        </w:tc>
        <w:tc>
          <w:tcPr>
            <w:tcW w:w="940" w:type="pct"/>
            <w:tcBorders>
              <w:top w:val="nil"/>
              <w:left w:val="nil"/>
              <w:bottom w:val="nil"/>
              <w:right w:val="nil"/>
            </w:tcBorders>
            <w:noWrap/>
            <w:vAlign w:val="bottom"/>
            <w:hideMark/>
          </w:tcPr>
          <w:p w14:paraId="28657FDB" w14:textId="77777777" w:rsidR="00502AE0" w:rsidRPr="00C34218" w:rsidRDefault="00502AE0" w:rsidP="00502AE0">
            <w:pPr>
              <w:jc w:val="right"/>
              <w:rPr>
                <w:rFonts w:ascii="Arial" w:hAnsi="Arial" w:cs="Arial"/>
                <w:sz w:val="18"/>
                <w:szCs w:val="18"/>
              </w:rPr>
            </w:pPr>
          </w:p>
        </w:tc>
        <w:tc>
          <w:tcPr>
            <w:tcW w:w="83" w:type="pct"/>
            <w:tcBorders>
              <w:top w:val="nil"/>
              <w:left w:val="nil"/>
              <w:bottom w:val="nil"/>
              <w:right w:val="nil"/>
            </w:tcBorders>
            <w:vAlign w:val="center"/>
            <w:hideMark/>
          </w:tcPr>
          <w:p w14:paraId="58E6B97E" w14:textId="77777777" w:rsidR="00502AE0" w:rsidRPr="00C34218" w:rsidRDefault="00502AE0" w:rsidP="00502AE0">
            <w:pPr>
              <w:jc w:val="right"/>
              <w:rPr>
                <w:rFonts w:ascii="Arial" w:hAnsi="Arial" w:cs="Arial"/>
                <w:sz w:val="18"/>
                <w:szCs w:val="18"/>
              </w:rPr>
            </w:pPr>
          </w:p>
        </w:tc>
        <w:tc>
          <w:tcPr>
            <w:tcW w:w="902" w:type="pct"/>
            <w:tcBorders>
              <w:top w:val="nil"/>
              <w:left w:val="nil"/>
              <w:bottom w:val="nil"/>
              <w:right w:val="nil"/>
            </w:tcBorders>
            <w:noWrap/>
            <w:vAlign w:val="bottom"/>
            <w:hideMark/>
          </w:tcPr>
          <w:p w14:paraId="2666F4CF" w14:textId="77777777" w:rsidR="00502AE0" w:rsidRPr="00C34218" w:rsidRDefault="00502AE0" w:rsidP="00502AE0">
            <w:pPr>
              <w:jc w:val="right"/>
              <w:rPr>
                <w:rFonts w:ascii="Arial" w:hAnsi="Arial" w:cs="Arial"/>
                <w:sz w:val="18"/>
                <w:szCs w:val="18"/>
              </w:rPr>
            </w:pPr>
          </w:p>
        </w:tc>
      </w:tr>
    </w:tbl>
    <w:p w14:paraId="6C01326B" w14:textId="0C54B2FB" w:rsidR="00D44EDF" w:rsidRPr="00C34218" w:rsidRDefault="00D44EDF">
      <w:pPr>
        <w:rPr>
          <w:rFonts w:ascii="Georgia" w:hAnsi="Georgia" w:cs="Arial"/>
          <w:sz w:val="22"/>
          <w:szCs w:val="22"/>
        </w:rPr>
      </w:pPr>
    </w:p>
    <w:p w14:paraId="60A677A1" w14:textId="6B82809E" w:rsidR="00E36996" w:rsidRPr="00C34218" w:rsidRDefault="00A26BD8" w:rsidP="00E36996">
      <w:pPr>
        <w:rPr>
          <w:rFonts w:ascii="Georgia" w:hAnsi="Georgia" w:cs="Arial"/>
          <w:sz w:val="22"/>
          <w:szCs w:val="22"/>
        </w:rPr>
      </w:pPr>
      <w:r>
        <w:rPr>
          <w:rFonts w:ascii="Georgia" w:hAnsi="Georgia" w:cs="Arial"/>
          <w:sz w:val="22"/>
          <w:szCs w:val="22"/>
        </w:rPr>
        <w:t>Segue abaixo</w:t>
      </w:r>
      <w:r w:rsidR="00E36996" w:rsidRPr="00C34218">
        <w:rPr>
          <w:rFonts w:ascii="Georgia" w:hAnsi="Georgia" w:cs="Arial"/>
          <w:sz w:val="22"/>
          <w:szCs w:val="22"/>
        </w:rPr>
        <w:t xml:space="preserve"> a abertura do resultado da SCP e dos tributos sobre o lucro apurados:</w:t>
      </w:r>
    </w:p>
    <w:p w14:paraId="75CC7018" w14:textId="77777777" w:rsidR="00FA7653" w:rsidRPr="00C34218" w:rsidRDefault="00FA7653" w:rsidP="00E36996">
      <w:pPr>
        <w:rPr>
          <w:rFonts w:ascii="Georgia" w:hAnsi="Georgia" w:cs="Arial"/>
          <w:sz w:val="22"/>
          <w:szCs w:val="22"/>
        </w:rPr>
      </w:pPr>
    </w:p>
    <w:tbl>
      <w:tblPr>
        <w:tblW w:w="5064" w:type="pct"/>
        <w:tblCellMar>
          <w:left w:w="70" w:type="dxa"/>
          <w:right w:w="70" w:type="dxa"/>
        </w:tblCellMar>
        <w:tblLook w:val="04A0" w:firstRow="1" w:lastRow="0" w:firstColumn="1" w:lastColumn="0" w:noHBand="0" w:noVBand="1"/>
      </w:tblPr>
      <w:tblGrid>
        <w:gridCol w:w="5764"/>
        <w:gridCol w:w="1806"/>
        <w:gridCol w:w="153"/>
        <w:gridCol w:w="1632"/>
      </w:tblGrid>
      <w:tr w:rsidR="00502AE0" w:rsidRPr="00C34218" w14:paraId="17AB9AC7" w14:textId="77777777" w:rsidTr="00052A90">
        <w:trPr>
          <w:trHeight w:val="170"/>
        </w:trPr>
        <w:tc>
          <w:tcPr>
            <w:tcW w:w="3081" w:type="pct"/>
            <w:tcBorders>
              <w:top w:val="nil"/>
              <w:left w:val="nil"/>
              <w:bottom w:val="nil"/>
              <w:right w:val="nil"/>
            </w:tcBorders>
            <w:vAlign w:val="center"/>
            <w:hideMark/>
          </w:tcPr>
          <w:p w14:paraId="62BF9993" w14:textId="77777777" w:rsidR="00502AE0" w:rsidRPr="00C34218" w:rsidRDefault="00502AE0" w:rsidP="008218DE">
            <w:pPr>
              <w:rPr>
                <w:rFonts w:ascii="Arial" w:hAnsi="Arial" w:cs="Arial"/>
                <w:b/>
                <w:bCs/>
                <w:color w:val="000000"/>
                <w:sz w:val="18"/>
                <w:szCs w:val="18"/>
              </w:rPr>
            </w:pPr>
            <w:r w:rsidRPr="00C34218">
              <w:rPr>
                <w:rFonts w:ascii="Arial" w:hAnsi="Arial" w:cs="Arial"/>
                <w:b/>
                <w:bCs/>
                <w:color w:val="000000"/>
                <w:sz w:val="18"/>
                <w:szCs w:val="18"/>
              </w:rPr>
              <w:t>Resultado da SCP</w:t>
            </w:r>
          </w:p>
        </w:tc>
        <w:tc>
          <w:tcPr>
            <w:tcW w:w="965" w:type="pct"/>
            <w:tcBorders>
              <w:top w:val="nil"/>
              <w:left w:val="nil"/>
              <w:bottom w:val="single" w:sz="4" w:space="0" w:color="auto"/>
              <w:right w:val="nil"/>
            </w:tcBorders>
            <w:noWrap/>
            <w:vAlign w:val="center"/>
            <w:hideMark/>
          </w:tcPr>
          <w:p w14:paraId="6B7393D6" w14:textId="77777777" w:rsidR="00502AE0" w:rsidRPr="00C34218" w:rsidRDefault="00502AE0" w:rsidP="00502AE0">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82" w:type="pct"/>
            <w:tcBorders>
              <w:top w:val="nil"/>
              <w:left w:val="nil"/>
              <w:bottom w:val="nil"/>
              <w:right w:val="nil"/>
            </w:tcBorders>
            <w:vAlign w:val="center"/>
            <w:hideMark/>
          </w:tcPr>
          <w:p w14:paraId="4BFB671C" w14:textId="77777777" w:rsidR="00502AE0" w:rsidRPr="00C34218" w:rsidRDefault="00502AE0" w:rsidP="00502AE0">
            <w:pPr>
              <w:jc w:val="right"/>
              <w:rPr>
                <w:rFonts w:ascii="Arial" w:hAnsi="Arial" w:cs="Arial"/>
                <w:b/>
                <w:bCs/>
                <w:color w:val="000000"/>
                <w:sz w:val="18"/>
                <w:szCs w:val="18"/>
              </w:rPr>
            </w:pPr>
          </w:p>
        </w:tc>
        <w:tc>
          <w:tcPr>
            <w:tcW w:w="872" w:type="pct"/>
            <w:tcBorders>
              <w:top w:val="nil"/>
              <w:left w:val="nil"/>
              <w:bottom w:val="single" w:sz="4" w:space="0" w:color="auto"/>
              <w:right w:val="nil"/>
            </w:tcBorders>
            <w:noWrap/>
            <w:vAlign w:val="center"/>
            <w:hideMark/>
          </w:tcPr>
          <w:p w14:paraId="06AF8C72" w14:textId="77777777" w:rsidR="00502AE0" w:rsidRPr="00C34218" w:rsidRDefault="00502AE0" w:rsidP="00502AE0">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502AE0" w:rsidRPr="00C34218" w14:paraId="1D68A396" w14:textId="77777777" w:rsidTr="00052A90">
        <w:trPr>
          <w:trHeight w:val="170"/>
        </w:trPr>
        <w:tc>
          <w:tcPr>
            <w:tcW w:w="3081" w:type="pct"/>
            <w:tcBorders>
              <w:top w:val="nil"/>
              <w:left w:val="nil"/>
              <w:bottom w:val="nil"/>
              <w:right w:val="nil"/>
            </w:tcBorders>
            <w:vAlign w:val="center"/>
            <w:hideMark/>
          </w:tcPr>
          <w:p w14:paraId="2D5D81F6" w14:textId="77777777" w:rsidR="00502AE0" w:rsidRPr="00C34218" w:rsidRDefault="00502AE0" w:rsidP="008218DE">
            <w:pPr>
              <w:rPr>
                <w:rFonts w:ascii="Arial" w:hAnsi="Arial" w:cs="Arial"/>
                <w:b/>
                <w:bCs/>
                <w:color w:val="000000"/>
                <w:sz w:val="18"/>
                <w:szCs w:val="18"/>
              </w:rPr>
            </w:pPr>
          </w:p>
        </w:tc>
        <w:tc>
          <w:tcPr>
            <w:tcW w:w="965" w:type="pct"/>
            <w:tcBorders>
              <w:top w:val="single" w:sz="4" w:space="0" w:color="auto"/>
              <w:left w:val="nil"/>
              <w:bottom w:val="nil"/>
              <w:right w:val="nil"/>
            </w:tcBorders>
            <w:vAlign w:val="center"/>
            <w:hideMark/>
          </w:tcPr>
          <w:p w14:paraId="774F80A6" w14:textId="77777777" w:rsidR="00502AE0" w:rsidRPr="00C34218" w:rsidRDefault="00502AE0" w:rsidP="00502AE0">
            <w:pPr>
              <w:jc w:val="both"/>
              <w:rPr>
                <w:rFonts w:ascii="Arial" w:hAnsi="Arial" w:cs="Arial"/>
                <w:sz w:val="18"/>
                <w:szCs w:val="18"/>
              </w:rPr>
            </w:pPr>
          </w:p>
        </w:tc>
        <w:tc>
          <w:tcPr>
            <w:tcW w:w="82" w:type="pct"/>
            <w:tcBorders>
              <w:top w:val="nil"/>
              <w:left w:val="nil"/>
              <w:bottom w:val="nil"/>
              <w:right w:val="nil"/>
            </w:tcBorders>
            <w:vAlign w:val="center"/>
            <w:hideMark/>
          </w:tcPr>
          <w:p w14:paraId="400748AE" w14:textId="77777777" w:rsidR="00502AE0" w:rsidRPr="00C34218" w:rsidRDefault="00502AE0" w:rsidP="00502AE0">
            <w:pPr>
              <w:jc w:val="right"/>
              <w:rPr>
                <w:rFonts w:ascii="Arial" w:hAnsi="Arial" w:cs="Arial"/>
                <w:sz w:val="18"/>
                <w:szCs w:val="18"/>
              </w:rPr>
            </w:pPr>
          </w:p>
        </w:tc>
        <w:tc>
          <w:tcPr>
            <w:tcW w:w="872" w:type="pct"/>
            <w:tcBorders>
              <w:top w:val="single" w:sz="4" w:space="0" w:color="auto"/>
              <w:left w:val="nil"/>
              <w:bottom w:val="nil"/>
              <w:right w:val="nil"/>
            </w:tcBorders>
            <w:vAlign w:val="center"/>
            <w:hideMark/>
          </w:tcPr>
          <w:p w14:paraId="727C1619" w14:textId="77777777" w:rsidR="00502AE0" w:rsidRPr="00C34218" w:rsidRDefault="00502AE0" w:rsidP="00502AE0">
            <w:pPr>
              <w:jc w:val="right"/>
              <w:rPr>
                <w:rFonts w:ascii="Arial" w:hAnsi="Arial" w:cs="Arial"/>
                <w:sz w:val="18"/>
                <w:szCs w:val="18"/>
              </w:rPr>
            </w:pPr>
          </w:p>
        </w:tc>
      </w:tr>
      <w:tr w:rsidR="00502AE0" w:rsidRPr="00C34218" w14:paraId="31EF28AE" w14:textId="77777777" w:rsidTr="008218DE">
        <w:trPr>
          <w:trHeight w:val="170"/>
        </w:trPr>
        <w:tc>
          <w:tcPr>
            <w:tcW w:w="3081" w:type="pct"/>
            <w:tcBorders>
              <w:top w:val="nil"/>
              <w:left w:val="nil"/>
              <w:bottom w:val="nil"/>
              <w:right w:val="nil"/>
            </w:tcBorders>
            <w:vAlign w:val="center"/>
            <w:hideMark/>
          </w:tcPr>
          <w:p w14:paraId="5258778D" w14:textId="77777777" w:rsidR="00502AE0" w:rsidRPr="00C34218" w:rsidRDefault="00502AE0" w:rsidP="008218DE">
            <w:pPr>
              <w:rPr>
                <w:rFonts w:ascii="Arial" w:hAnsi="Arial" w:cs="Arial"/>
                <w:color w:val="000000"/>
                <w:sz w:val="18"/>
                <w:szCs w:val="18"/>
              </w:rPr>
            </w:pPr>
            <w:r w:rsidRPr="00C34218">
              <w:rPr>
                <w:rFonts w:ascii="Arial" w:hAnsi="Arial" w:cs="Arial"/>
                <w:color w:val="000000"/>
                <w:sz w:val="18"/>
                <w:szCs w:val="18"/>
              </w:rPr>
              <w:t>Receita bruta de vendas</w:t>
            </w:r>
          </w:p>
        </w:tc>
        <w:tc>
          <w:tcPr>
            <w:tcW w:w="965" w:type="pct"/>
            <w:tcBorders>
              <w:top w:val="nil"/>
              <w:left w:val="nil"/>
              <w:bottom w:val="nil"/>
              <w:right w:val="nil"/>
            </w:tcBorders>
            <w:noWrap/>
            <w:vAlign w:val="bottom"/>
            <w:hideMark/>
          </w:tcPr>
          <w:p w14:paraId="26EF2FB2" w14:textId="5ED929D5"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14.648.885</w:t>
            </w:r>
          </w:p>
        </w:tc>
        <w:tc>
          <w:tcPr>
            <w:tcW w:w="82" w:type="pct"/>
            <w:tcBorders>
              <w:top w:val="nil"/>
              <w:left w:val="nil"/>
              <w:bottom w:val="nil"/>
              <w:right w:val="nil"/>
            </w:tcBorders>
            <w:noWrap/>
            <w:vAlign w:val="bottom"/>
            <w:hideMark/>
          </w:tcPr>
          <w:p w14:paraId="4105807A" w14:textId="77777777" w:rsidR="00502AE0" w:rsidRPr="00C34218" w:rsidRDefault="00502AE0" w:rsidP="00502AE0">
            <w:pPr>
              <w:jc w:val="right"/>
              <w:rPr>
                <w:rFonts w:ascii="Arial" w:hAnsi="Arial" w:cs="Arial"/>
                <w:color w:val="000000"/>
                <w:sz w:val="18"/>
                <w:szCs w:val="18"/>
              </w:rPr>
            </w:pPr>
          </w:p>
        </w:tc>
        <w:tc>
          <w:tcPr>
            <w:tcW w:w="872" w:type="pct"/>
            <w:tcBorders>
              <w:top w:val="nil"/>
              <w:left w:val="nil"/>
              <w:bottom w:val="nil"/>
              <w:right w:val="nil"/>
            </w:tcBorders>
            <w:noWrap/>
            <w:vAlign w:val="bottom"/>
            <w:hideMark/>
          </w:tcPr>
          <w:p w14:paraId="0B1EA6BC" w14:textId="00114FC1"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13.363.267</w:t>
            </w:r>
          </w:p>
        </w:tc>
      </w:tr>
      <w:tr w:rsidR="00502AE0" w:rsidRPr="00C34218" w14:paraId="64D0F7AB" w14:textId="77777777" w:rsidTr="00052A90">
        <w:trPr>
          <w:trHeight w:val="170"/>
        </w:trPr>
        <w:tc>
          <w:tcPr>
            <w:tcW w:w="3081" w:type="pct"/>
            <w:tcBorders>
              <w:top w:val="nil"/>
              <w:left w:val="nil"/>
              <w:bottom w:val="nil"/>
              <w:right w:val="nil"/>
            </w:tcBorders>
            <w:vAlign w:val="center"/>
            <w:hideMark/>
          </w:tcPr>
          <w:p w14:paraId="3EF85F65" w14:textId="77777777" w:rsidR="00502AE0" w:rsidRPr="00C34218" w:rsidRDefault="00502AE0" w:rsidP="008218DE">
            <w:pPr>
              <w:rPr>
                <w:rFonts w:ascii="Arial" w:hAnsi="Arial" w:cs="Arial"/>
                <w:color w:val="000000"/>
                <w:sz w:val="18"/>
                <w:szCs w:val="18"/>
              </w:rPr>
            </w:pPr>
            <w:r w:rsidRPr="00C34218">
              <w:rPr>
                <w:rFonts w:ascii="Arial" w:hAnsi="Arial" w:cs="Arial"/>
                <w:color w:val="000000"/>
                <w:sz w:val="18"/>
                <w:szCs w:val="18"/>
              </w:rPr>
              <w:t>Devoluções, deduções de receita de vendas e ajustes de preço</w:t>
            </w:r>
          </w:p>
        </w:tc>
        <w:tc>
          <w:tcPr>
            <w:tcW w:w="965" w:type="pct"/>
            <w:tcBorders>
              <w:top w:val="nil"/>
              <w:left w:val="nil"/>
              <w:bottom w:val="single" w:sz="4" w:space="0" w:color="auto"/>
              <w:right w:val="nil"/>
            </w:tcBorders>
            <w:noWrap/>
            <w:vAlign w:val="bottom"/>
            <w:hideMark/>
          </w:tcPr>
          <w:p w14:paraId="59708AC5" w14:textId="66B394AA"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(159.326)</w:t>
            </w:r>
          </w:p>
        </w:tc>
        <w:tc>
          <w:tcPr>
            <w:tcW w:w="82" w:type="pct"/>
            <w:tcBorders>
              <w:top w:val="nil"/>
              <w:left w:val="nil"/>
              <w:bottom w:val="nil"/>
              <w:right w:val="nil"/>
            </w:tcBorders>
            <w:noWrap/>
            <w:vAlign w:val="bottom"/>
            <w:hideMark/>
          </w:tcPr>
          <w:p w14:paraId="4D8882AE" w14:textId="77777777" w:rsidR="00502AE0" w:rsidRPr="00C34218" w:rsidRDefault="00502AE0" w:rsidP="00502AE0">
            <w:pPr>
              <w:jc w:val="right"/>
              <w:rPr>
                <w:rFonts w:ascii="Arial" w:hAnsi="Arial" w:cs="Arial"/>
                <w:color w:val="000000"/>
                <w:sz w:val="18"/>
                <w:szCs w:val="18"/>
              </w:rPr>
            </w:pPr>
          </w:p>
        </w:tc>
        <w:tc>
          <w:tcPr>
            <w:tcW w:w="872" w:type="pct"/>
            <w:tcBorders>
              <w:top w:val="nil"/>
              <w:left w:val="nil"/>
              <w:bottom w:val="single" w:sz="4" w:space="0" w:color="auto"/>
              <w:right w:val="nil"/>
            </w:tcBorders>
            <w:noWrap/>
            <w:vAlign w:val="bottom"/>
            <w:hideMark/>
          </w:tcPr>
          <w:p w14:paraId="090A2242" w14:textId="216C8495"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20.521</w:t>
            </w:r>
          </w:p>
        </w:tc>
      </w:tr>
      <w:tr w:rsidR="00D44BDE" w:rsidRPr="00C34218" w14:paraId="2E1C5EA2" w14:textId="77777777" w:rsidTr="00052A90">
        <w:trPr>
          <w:trHeight w:val="170"/>
        </w:trPr>
        <w:tc>
          <w:tcPr>
            <w:tcW w:w="3081" w:type="pct"/>
            <w:tcBorders>
              <w:top w:val="nil"/>
              <w:left w:val="nil"/>
              <w:bottom w:val="nil"/>
              <w:right w:val="nil"/>
            </w:tcBorders>
            <w:vAlign w:val="center"/>
            <w:hideMark/>
          </w:tcPr>
          <w:p w14:paraId="3FBA5614" w14:textId="77777777" w:rsidR="00502AE0" w:rsidRPr="00C34218" w:rsidRDefault="00502AE0" w:rsidP="00D44BDE">
            <w:pPr>
              <w:rPr>
                <w:rFonts w:ascii="Arial" w:hAnsi="Arial" w:cs="Arial"/>
                <w:color w:val="000000"/>
                <w:sz w:val="18"/>
                <w:szCs w:val="18"/>
              </w:rPr>
            </w:pPr>
          </w:p>
        </w:tc>
        <w:tc>
          <w:tcPr>
            <w:tcW w:w="965" w:type="pct"/>
            <w:tcBorders>
              <w:top w:val="single" w:sz="4" w:space="0" w:color="auto"/>
              <w:left w:val="nil"/>
              <w:right w:val="nil"/>
            </w:tcBorders>
            <w:noWrap/>
            <w:vAlign w:val="bottom"/>
            <w:hideMark/>
          </w:tcPr>
          <w:p w14:paraId="6A8519E0" w14:textId="77777777" w:rsidR="00502AE0" w:rsidRPr="00C34218" w:rsidRDefault="00502AE0" w:rsidP="00502AE0">
            <w:pPr>
              <w:jc w:val="right"/>
              <w:rPr>
                <w:rFonts w:ascii="Arial" w:hAnsi="Arial" w:cs="Arial"/>
                <w:sz w:val="18"/>
                <w:szCs w:val="18"/>
              </w:rPr>
            </w:pPr>
          </w:p>
        </w:tc>
        <w:tc>
          <w:tcPr>
            <w:tcW w:w="82" w:type="pct"/>
            <w:tcBorders>
              <w:top w:val="nil"/>
              <w:left w:val="nil"/>
              <w:bottom w:val="nil"/>
              <w:right w:val="nil"/>
            </w:tcBorders>
            <w:noWrap/>
            <w:vAlign w:val="bottom"/>
            <w:hideMark/>
          </w:tcPr>
          <w:p w14:paraId="0F3E93B3" w14:textId="77777777" w:rsidR="00502AE0" w:rsidRPr="00C34218" w:rsidRDefault="00502AE0" w:rsidP="00502AE0">
            <w:pPr>
              <w:jc w:val="right"/>
              <w:rPr>
                <w:rFonts w:ascii="Arial" w:hAnsi="Arial" w:cs="Arial"/>
                <w:sz w:val="18"/>
                <w:szCs w:val="18"/>
              </w:rPr>
            </w:pPr>
          </w:p>
        </w:tc>
        <w:tc>
          <w:tcPr>
            <w:tcW w:w="872" w:type="pct"/>
            <w:tcBorders>
              <w:top w:val="single" w:sz="4" w:space="0" w:color="auto"/>
              <w:left w:val="nil"/>
              <w:right w:val="nil"/>
            </w:tcBorders>
            <w:noWrap/>
            <w:vAlign w:val="bottom"/>
            <w:hideMark/>
          </w:tcPr>
          <w:p w14:paraId="6EB4EE06" w14:textId="77777777" w:rsidR="00502AE0" w:rsidRPr="00C34218" w:rsidRDefault="00502AE0" w:rsidP="00502AE0">
            <w:pPr>
              <w:jc w:val="right"/>
              <w:rPr>
                <w:rFonts w:ascii="Arial" w:hAnsi="Arial" w:cs="Arial"/>
                <w:sz w:val="18"/>
                <w:szCs w:val="18"/>
              </w:rPr>
            </w:pPr>
          </w:p>
        </w:tc>
      </w:tr>
      <w:tr w:rsidR="00D44BDE" w:rsidRPr="00C34218" w14:paraId="10AE2272" w14:textId="77777777" w:rsidTr="00D44BDE">
        <w:trPr>
          <w:trHeight w:val="170"/>
        </w:trPr>
        <w:tc>
          <w:tcPr>
            <w:tcW w:w="3081" w:type="pct"/>
            <w:tcBorders>
              <w:top w:val="nil"/>
              <w:left w:val="nil"/>
              <w:bottom w:val="nil"/>
              <w:right w:val="nil"/>
            </w:tcBorders>
            <w:vAlign w:val="center"/>
            <w:hideMark/>
          </w:tcPr>
          <w:p w14:paraId="11672979" w14:textId="77777777" w:rsidR="00502AE0" w:rsidRPr="00C34218" w:rsidRDefault="00502AE0" w:rsidP="008218DE">
            <w:pPr>
              <w:rPr>
                <w:rFonts w:ascii="Arial" w:hAnsi="Arial" w:cs="Arial"/>
                <w:b/>
                <w:bCs/>
                <w:color w:val="000000"/>
                <w:sz w:val="18"/>
                <w:szCs w:val="18"/>
              </w:rPr>
            </w:pPr>
            <w:r w:rsidRPr="00C34218">
              <w:rPr>
                <w:rFonts w:ascii="Arial" w:hAnsi="Arial" w:cs="Arial"/>
                <w:b/>
                <w:bCs/>
                <w:color w:val="000000"/>
                <w:sz w:val="18"/>
                <w:szCs w:val="18"/>
              </w:rPr>
              <w:t>Receita líquida de vendas</w:t>
            </w:r>
          </w:p>
        </w:tc>
        <w:tc>
          <w:tcPr>
            <w:tcW w:w="965" w:type="pct"/>
            <w:tcBorders>
              <w:top w:val="nil"/>
              <w:left w:val="nil"/>
              <w:bottom w:val="single" w:sz="4" w:space="0" w:color="auto"/>
              <w:right w:val="nil"/>
            </w:tcBorders>
            <w:noWrap/>
            <w:vAlign w:val="bottom"/>
            <w:hideMark/>
          </w:tcPr>
          <w:p w14:paraId="3DAEB869" w14:textId="3F270690"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14.489.559</w:t>
            </w:r>
          </w:p>
        </w:tc>
        <w:tc>
          <w:tcPr>
            <w:tcW w:w="82" w:type="pct"/>
            <w:tcBorders>
              <w:top w:val="nil"/>
              <w:left w:val="nil"/>
              <w:bottom w:val="nil"/>
              <w:right w:val="nil"/>
            </w:tcBorders>
            <w:noWrap/>
            <w:vAlign w:val="bottom"/>
            <w:hideMark/>
          </w:tcPr>
          <w:p w14:paraId="72E5697C" w14:textId="77777777" w:rsidR="00502AE0" w:rsidRPr="00C34218" w:rsidRDefault="00502AE0" w:rsidP="00502AE0">
            <w:pPr>
              <w:jc w:val="right"/>
              <w:rPr>
                <w:rFonts w:ascii="Arial" w:hAnsi="Arial" w:cs="Arial"/>
                <w:color w:val="000000"/>
                <w:sz w:val="18"/>
                <w:szCs w:val="18"/>
              </w:rPr>
            </w:pPr>
          </w:p>
        </w:tc>
        <w:tc>
          <w:tcPr>
            <w:tcW w:w="872" w:type="pct"/>
            <w:tcBorders>
              <w:top w:val="nil"/>
              <w:left w:val="nil"/>
              <w:bottom w:val="single" w:sz="4" w:space="0" w:color="auto"/>
              <w:right w:val="nil"/>
            </w:tcBorders>
            <w:noWrap/>
            <w:vAlign w:val="bottom"/>
            <w:hideMark/>
          </w:tcPr>
          <w:p w14:paraId="660CB5FA" w14:textId="2FF5193A"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13.383.788</w:t>
            </w:r>
          </w:p>
        </w:tc>
      </w:tr>
      <w:tr w:rsidR="00D44BDE" w:rsidRPr="00C34218" w14:paraId="66D2F581" w14:textId="77777777" w:rsidTr="00D44BDE">
        <w:trPr>
          <w:trHeight w:val="170"/>
        </w:trPr>
        <w:tc>
          <w:tcPr>
            <w:tcW w:w="3081" w:type="pct"/>
            <w:tcBorders>
              <w:top w:val="nil"/>
              <w:left w:val="nil"/>
              <w:bottom w:val="nil"/>
              <w:right w:val="nil"/>
            </w:tcBorders>
            <w:vAlign w:val="center"/>
            <w:hideMark/>
          </w:tcPr>
          <w:p w14:paraId="036C351A" w14:textId="77777777" w:rsidR="00502AE0" w:rsidRPr="00C34218" w:rsidRDefault="00502AE0" w:rsidP="00D44BDE">
            <w:pPr>
              <w:rPr>
                <w:rFonts w:ascii="Arial" w:hAnsi="Arial" w:cs="Arial"/>
                <w:color w:val="000000"/>
                <w:sz w:val="18"/>
                <w:szCs w:val="18"/>
              </w:rPr>
            </w:pPr>
          </w:p>
        </w:tc>
        <w:tc>
          <w:tcPr>
            <w:tcW w:w="965" w:type="pct"/>
            <w:tcBorders>
              <w:top w:val="single" w:sz="4" w:space="0" w:color="auto"/>
              <w:left w:val="nil"/>
              <w:bottom w:val="nil"/>
              <w:right w:val="nil"/>
            </w:tcBorders>
            <w:noWrap/>
            <w:vAlign w:val="bottom"/>
            <w:hideMark/>
          </w:tcPr>
          <w:p w14:paraId="693DD712" w14:textId="77777777" w:rsidR="00502AE0" w:rsidRPr="00C34218" w:rsidRDefault="00502AE0" w:rsidP="00502AE0">
            <w:pPr>
              <w:jc w:val="right"/>
              <w:rPr>
                <w:rFonts w:ascii="Arial" w:hAnsi="Arial" w:cs="Arial"/>
                <w:sz w:val="18"/>
                <w:szCs w:val="18"/>
              </w:rPr>
            </w:pPr>
          </w:p>
        </w:tc>
        <w:tc>
          <w:tcPr>
            <w:tcW w:w="82" w:type="pct"/>
            <w:tcBorders>
              <w:top w:val="nil"/>
              <w:left w:val="nil"/>
              <w:bottom w:val="nil"/>
              <w:right w:val="nil"/>
            </w:tcBorders>
            <w:noWrap/>
            <w:vAlign w:val="bottom"/>
            <w:hideMark/>
          </w:tcPr>
          <w:p w14:paraId="0470C953" w14:textId="77777777" w:rsidR="00502AE0" w:rsidRPr="00C34218" w:rsidRDefault="00502AE0" w:rsidP="00502AE0">
            <w:pPr>
              <w:jc w:val="right"/>
              <w:rPr>
                <w:rFonts w:ascii="Arial" w:hAnsi="Arial" w:cs="Arial"/>
                <w:sz w:val="18"/>
                <w:szCs w:val="18"/>
              </w:rPr>
            </w:pPr>
          </w:p>
        </w:tc>
        <w:tc>
          <w:tcPr>
            <w:tcW w:w="872" w:type="pct"/>
            <w:tcBorders>
              <w:top w:val="single" w:sz="4" w:space="0" w:color="auto"/>
              <w:left w:val="nil"/>
              <w:bottom w:val="nil"/>
              <w:right w:val="nil"/>
            </w:tcBorders>
            <w:noWrap/>
            <w:vAlign w:val="bottom"/>
            <w:hideMark/>
          </w:tcPr>
          <w:p w14:paraId="75E82B53" w14:textId="77777777" w:rsidR="00502AE0" w:rsidRPr="00C34218" w:rsidRDefault="00502AE0" w:rsidP="00502AE0">
            <w:pPr>
              <w:jc w:val="right"/>
              <w:rPr>
                <w:rFonts w:ascii="Arial" w:hAnsi="Arial" w:cs="Arial"/>
                <w:sz w:val="18"/>
                <w:szCs w:val="18"/>
              </w:rPr>
            </w:pPr>
          </w:p>
        </w:tc>
      </w:tr>
      <w:tr w:rsidR="00502AE0" w:rsidRPr="00C34218" w14:paraId="14539B46" w14:textId="77777777" w:rsidTr="00052A90">
        <w:trPr>
          <w:trHeight w:val="170"/>
        </w:trPr>
        <w:tc>
          <w:tcPr>
            <w:tcW w:w="3081" w:type="pct"/>
            <w:tcBorders>
              <w:top w:val="nil"/>
              <w:left w:val="nil"/>
              <w:bottom w:val="nil"/>
              <w:right w:val="nil"/>
            </w:tcBorders>
            <w:vAlign w:val="center"/>
            <w:hideMark/>
          </w:tcPr>
          <w:p w14:paraId="4621347F" w14:textId="77777777" w:rsidR="00502AE0" w:rsidRPr="00C34218" w:rsidRDefault="00502AE0" w:rsidP="008218DE">
            <w:pPr>
              <w:rPr>
                <w:rFonts w:ascii="Arial" w:hAnsi="Arial" w:cs="Arial"/>
                <w:color w:val="000000"/>
                <w:sz w:val="18"/>
                <w:szCs w:val="18"/>
              </w:rPr>
            </w:pPr>
            <w:r w:rsidRPr="00C34218">
              <w:rPr>
                <w:rFonts w:ascii="Arial" w:hAnsi="Arial" w:cs="Arial"/>
                <w:color w:val="000000"/>
                <w:sz w:val="18"/>
                <w:szCs w:val="18"/>
              </w:rPr>
              <w:t>Custo de vendas</w:t>
            </w:r>
          </w:p>
        </w:tc>
        <w:tc>
          <w:tcPr>
            <w:tcW w:w="965" w:type="pct"/>
            <w:tcBorders>
              <w:top w:val="nil"/>
              <w:left w:val="nil"/>
              <w:bottom w:val="single" w:sz="4" w:space="0" w:color="auto"/>
              <w:right w:val="nil"/>
            </w:tcBorders>
            <w:noWrap/>
            <w:vAlign w:val="bottom"/>
            <w:hideMark/>
          </w:tcPr>
          <w:p w14:paraId="02E7D5CA" w14:textId="0C3A7A38"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(2.561.765)</w:t>
            </w:r>
          </w:p>
        </w:tc>
        <w:tc>
          <w:tcPr>
            <w:tcW w:w="82" w:type="pct"/>
            <w:tcBorders>
              <w:top w:val="nil"/>
              <w:left w:val="nil"/>
              <w:bottom w:val="nil"/>
              <w:right w:val="nil"/>
            </w:tcBorders>
            <w:noWrap/>
            <w:vAlign w:val="bottom"/>
            <w:hideMark/>
          </w:tcPr>
          <w:p w14:paraId="13015E35" w14:textId="77777777" w:rsidR="00502AE0" w:rsidRPr="00C34218" w:rsidRDefault="00502AE0" w:rsidP="00502AE0">
            <w:pPr>
              <w:jc w:val="right"/>
              <w:rPr>
                <w:rFonts w:ascii="Arial" w:hAnsi="Arial" w:cs="Arial"/>
                <w:color w:val="000000"/>
                <w:sz w:val="18"/>
                <w:szCs w:val="18"/>
              </w:rPr>
            </w:pPr>
          </w:p>
        </w:tc>
        <w:tc>
          <w:tcPr>
            <w:tcW w:w="872" w:type="pct"/>
            <w:tcBorders>
              <w:top w:val="nil"/>
              <w:left w:val="nil"/>
              <w:bottom w:val="single" w:sz="4" w:space="0" w:color="auto"/>
              <w:right w:val="nil"/>
            </w:tcBorders>
            <w:noWrap/>
            <w:vAlign w:val="bottom"/>
            <w:hideMark/>
          </w:tcPr>
          <w:p w14:paraId="3687D719" w14:textId="7D6D6F55"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(2.381.405)</w:t>
            </w:r>
          </w:p>
        </w:tc>
      </w:tr>
      <w:tr w:rsidR="00502AE0" w:rsidRPr="00C34218" w14:paraId="51F6DA45" w14:textId="77777777" w:rsidTr="00052A90">
        <w:trPr>
          <w:trHeight w:val="170"/>
        </w:trPr>
        <w:tc>
          <w:tcPr>
            <w:tcW w:w="3081" w:type="pct"/>
            <w:tcBorders>
              <w:top w:val="nil"/>
              <w:left w:val="nil"/>
              <w:bottom w:val="nil"/>
              <w:right w:val="nil"/>
            </w:tcBorders>
            <w:vAlign w:val="center"/>
            <w:hideMark/>
          </w:tcPr>
          <w:p w14:paraId="667880F4" w14:textId="77777777" w:rsidR="00502AE0" w:rsidRPr="00C34218" w:rsidRDefault="00502AE0" w:rsidP="00D44BDE">
            <w:pPr>
              <w:rPr>
                <w:rFonts w:ascii="Arial" w:hAnsi="Arial" w:cs="Arial"/>
                <w:color w:val="000000"/>
                <w:sz w:val="18"/>
                <w:szCs w:val="18"/>
              </w:rPr>
            </w:pPr>
          </w:p>
        </w:tc>
        <w:tc>
          <w:tcPr>
            <w:tcW w:w="965" w:type="pct"/>
            <w:tcBorders>
              <w:top w:val="single" w:sz="4" w:space="0" w:color="auto"/>
              <w:left w:val="nil"/>
              <w:bottom w:val="nil"/>
              <w:right w:val="nil"/>
            </w:tcBorders>
            <w:noWrap/>
            <w:vAlign w:val="bottom"/>
            <w:hideMark/>
          </w:tcPr>
          <w:p w14:paraId="37F7F725" w14:textId="77777777" w:rsidR="00502AE0" w:rsidRPr="00C34218" w:rsidRDefault="00502AE0" w:rsidP="00502AE0">
            <w:pPr>
              <w:jc w:val="right"/>
              <w:rPr>
                <w:rFonts w:ascii="Arial" w:hAnsi="Arial" w:cs="Arial"/>
                <w:sz w:val="18"/>
                <w:szCs w:val="18"/>
              </w:rPr>
            </w:pPr>
          </w:p>
        </w:tc>
        <w:tc>
          <w:tcPr>
            <w:tcW w:w="82" w:type="pct"/>
            <w:tcBorders>
              <w:top w:val="nil"/>
              <w:left w:val="nil"/>
              <w:bottom w:val="nil"/>
              <w:right w:val="nil"/>
            </w:tcBorders>
            <w:noWrap/>
            <w:vAlign w:val="bottom"/>
            <w:hideMark/>
          </w:tcPr>
          <w:p w14:paraId="3ED10C80" w14:textId="77777777" w:rsidR="00502AE0" w:rsidRPr="00C34218" w:rsidRDefault="00502AE0" w:rsidP="00502AE0">
            <w:pPr>
              <w:jc w:val="right"/>
              <w:rPr>
                <w:rFonts w:ascii="Arial" w:hAnsi="Arial" w:cs="Arial"/>
                <w:sz w:val="18"/>
                <w:szCs w:val="18"/>
              </w:rPr>
            </w:pPr>
          </w:p>
        </w:tc>
        <w:tc>
          <w:tcPr>
            <w:tcW w:w="872" w:type="pct"/>
            <w:tcBorders>
              <w:top w:val="single" w:sz="4" w:space="0" w:color="auto"/>
              <w:left w:val="nil"/>
              <w:bottom w:val="nil"/>
              <w:right w:val="nil"/>
            </w:tcBorders>
            <w:noWrap/>
            <w:vAlign w:val="bottom"/>
            <w:hideMark/>
          </w:tcPr>
          <w:p w14:paraId="74D95DF8" w14:textId="77777777" w:rsidR="00502AE0" w:rsidRPr="00C34218" w:rsidRDefault="00502AE0" w:rsidP="00502AE0">
            <w:pPr>
              <w:jc w:val="right"/>
              <w:rPr>
                <w:rFonts w:ascii="Arial" w:hAnsi="Arial" w:cs="Arial"/>
                <w:sz w:val="18"/>
                <w:szCs w:val="18"/>
              </w:rPr>
            </w:pPr>
          </w:p>
        </w:tc>
      </w:tr>
      <w:tr w:rsidR="00502AE0" w:rsidRPr="00C34218" w14:paraId="54848EFB" w14:textId="77777777" w:rsidTr="008218DE">
        <w:trPr>
          <w:trHeight w:val="170"/>
        </w:trPr>
        <w:tc>
          <w:tcPr>
            <w:tcW w:w="3081" w:type="pct"/>
            <w:tcBorders>
              <w:top w:val="nil"/>
              <w:left w:val="nil"/>
              <w:bottom w:val="nil"/>
              <w:right w:val="nil"/>
            </w:tcBorders>
            <w:vAlign w:val="center"/>
            <w:hideMark/>
          </w:tcPr>
          <w:p w14:paraId="0620678E" w14:textId="77777777" w:rsidR="00502AE0" w:rsidRPr="00C34218" w:rsidRDefault="00502AE0" w:rsidP="008218DE">
            <w:pPr>
              <w:rPr>
                <w:rFonts w:ascii="Arial" w:hAnsi="Arial" w:cs="Arial"/>
                <w:b/>
                <w:bCs/>
                <w:color w:val="000000"/>
                <w:sz w:val="18"/>
                <w:szCs w:val="18"/>
              </w:rPr>
            </w:pPr>
            <w:r w:rsidRPr="00C34218">
              <w:rPr>
                <w:rFonts w:ascii="Arial" w:hAnsi="Arial" w:cs="Arial"/>
                <w:b/>
                <w:bCs/>
                <w:color w:val="000000"/>
                <w:sz w:val="18"/>
                <w:szCs w:val="18"/>
              </w:rPr>
              <w:t>Margem bruta nas vendas</w:t>
            </w:r>
          </w:p>
        </w:tc>
        <w:tc>
          <w:tcPr>
            <w:tcW w:w="965" w:type="pct"/>
            <w:tcBorders>
              <w:top w:val="nil"/>
              <w:left w:val="nil"/>
              <w:bottom w:val="nil"/>
              <w:right w:val="nil"/>
            </w:tcBorders>
            <w:noWrap/>
            <w:vAlign w:val="bottom"/>
            <w:hideMark/>
          </w:tcPr>
          <w:p w14:paraId="243167F0" w14:textId="6CDCA947"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11.927.794</w:t>
            </w:r>
          </w:p>
        </w:tc>
        <w:tc>
          <w:tcPr>
            <w:tcW w:w="82" w:type="pct"/>
            <w:tcBorders>
              <w:top w:val="nil"/>
              <w:left w:val="nil"/>
              <w:bottom w:val="nil"/>
              <w:right w:val="nil"/>
            </w:tcBorders>
            <w:noWrap/>
            <w:vAlign w:val="bottom"/>
            <w:hideMark/>
          </w:tcPr>
          <w:p w14:paraId="166D2241" w14:textId="77777777" w:rsidR="00502AE0" w:rsidRPr="00C34218" w:rsidRDefault="00502AE0" w:rsidP="00502AE0">
            <w:pPr>
              <w:jc w:val="right"/>
              <w:rPr>
                <w:rFonts w:ascii="Arial" w:hAnsi="Arial" w:cs="Arial"/>
                <w:color w:val="000000"/>
                <w:sz w:val="18"/>
                <w:szCs w:val="18"/>
              </w:rPr>
            </w:pPr>
          </w:p>
        </w:tc>
        <w:tc>
          <w:tcPr>
            <w:tcW w:w="872" w:type="pct"/>
            <w:tcBorders>
              <w:top w:val="nil"/>
              <w:left w:val="nil"/>
              <w:bottom w:val="nil"/>
              <w:right w:val="nil"/>
            </w:tcBorders>
            <w:noWrap/>
            <w:vAlign w:val="bottom"/>
            <w:hideMark/>
          </w:tcPr>
          <w:p w14:paraId="73C7D6B3" w14:textId="02FD0B55"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11.002.383</w:t>
            </w:r>
          </w:p>
        </w:tc>
      </w:tr>
      <w:tr w:rsidR="00502AE0" w:rsidRPr="00C34218" w14:paraId="327CBCCD" w14:textId="77777777" w:rsidTr="008218DE">
        <w:trPr>
          <w:trHeight w:val="170"/>
        </w:trPr>
        <w:tc>
          <w:tcPr>
            <w:tcW w:w="3081" w:type="pct"/>
            <w:tcBorders>
              <w:top w:val="nil"/>
              <w:left w:val="nil"/>
              <w:bottom w:val="nil"/>
              <w:right w:val="nil"/>
            </w:tcBorders>
            <w:vAlign w:val="center"/>
            <w:hideMark/>
          </w:tcPr>
          <w:p w14:paraId="7C6E1A0F" w14:textId="77777777" w:rsidR="00502AE0" w:rsidRPr="00C34218" w:rsidRDefault="00502AE0" w:rsidP="00D44BDE">
            <w:pPr>
              <w:rPr>
                <w:rFonts w:ascii="Arial" w:hAnsi="Arial" w:cs="Arial"/>
                <w:color w:val="000000"/>
                <w:sz w:val="18"/>
                <w:szCs w:val="18"/>
              </w:rPr>
            </w:pPr>
          </w:p>
        </w:tc>
        <w:tc>
          <w:tcPr>
            <w:tcW w:w="965" w:type="pct"/>
            <w:tcBorders>
              <w:top w:val="nil"/>
              <w:left w:val="nil"/>
              <w:bottom w:val="nil"/>
              <w:right w:val="nil"/>
            </w:tcBorders>
            <w:noWrap/>
            <w:vAlign w:val="bottom"/>
            <w:hideMark/>
          </w:tcPr>
          <w:p w14:paraId="26EA9A5A" w14:textId="77777777" w:rsidR="00502AE0" w:rsidRPr="00C34218" w:rsidRDefault="00502AE0" w:rsidP="00502AE0">
            <w:pPr>
              <w:jc w:val="right"/>
              <w:rPr>
                <w:rFonts w:ascii="Arial" w:hAnsi="Arial" w:cs="Arial"/>
                <w:sz w:val="18"/>
                <w:szCs w:val="18"/>
              </w:rPr>
            </w:pPr>
          </w:p>
        </w:tc>
        <w:tc>
          <w:tcPr>
            <w:tcW w:w="82" w:type="pct"/>
            <w:tcBorders>
              <w:top w:val="nil"/>
              <w:left w:val="nil"/>
              <w:bottom w:val="nil"/>
              <w:right w:val="nil"/>
            </w:tcBorders>
            <w:noWrap/>
            <w:vAlign w:val="bottom"/>
            <w:hideMark/>
          </w:tcPr>
          <w:p w14:paraId="11302D90" w14:textId="77777777" w:rsidR="00502AE0" w:rsidRPr="00C34218" w:rsidRDefault="00502AE0" w:rsidP="00502AE0">
            <w:pPr>
              <w:jc w:val="right"/>
              <w:rPr>
                <w:rFonts w:ascii="Arial" w:hAnsi="Arial" w:cs="Arial"/>
                <w:sz w:val="18"/>
                <w:szCs w:val="18"/>
              </w:rPr>
            </w:pPr>
          </w:p>
        </w:tc>
        <w:tc>
          <w:tcPr>
            <w:tcW w:w="872" w:type="pct"/>
            <w:tcBorders>
              <w:top w:val="nil"/>
              <w:left w:val="nil"/>
              <w:bottom w:val="nil"/>
              <w:right w:val="nil"/>
            </w:tcBorders>
            <w:noWrap/>
            <w:vAlign w:val="bottom"/>
            <w:hideMark/>
          </w:tcPr>
          <w:p w14:paraId="0050B001" w14:textId="77777777" w:rsidR="00502AE0" w:rsidRPr="00C34218" w:rsidRDefault="00502AE0" w:rsidP="00502AE0">
            <w:pPr>
              <w:jc w:val="right"/>
              <w:rPr>
                <w:rFonts w:ascii="Arial" w:hAnsi="Arial" w:cs="Arial"/>
                <w:sz w:val="18"/>
                <w:szCs w:val="18"/>
              </w:rPr>
            </w:pPr>
          </w:p>
        </w:tc>
      </w:tr>
      <w:tr w:rsidR="00502AE0" w:rsidRPr="00C34218" w14:paraId="3842AC05" w14:textId="77777777" w:rsidTr="008218DE">
        <w:trPr>
          <w:trHeight w:val="170"/>
        </w:trPr>
        <w:tc>
          <w:tcPr>
            <w:tcW w:w="3081" w:type="pct"/>
            <w:tcBorders>
              <w:top w:val="nil"/>
              <w:left w:val="nil"/>
              <w:bottom w:val="nil"/>
              <w:right w:val="nil"/>
            </w:tcBorders>
            <w:vAlign w:val="center"/>
            <w:hideMark/>
          </w:tcPr>
          <w:p w14:paraId="7663E547" w14:textId="77777777" w:rsidR="00502AE0" w:rsidRPr="00C34218" w:rsidRDefault="00502AE0" w:rsidP="008218DE">
            <w:pPr>
              <w:rPr>
                <w:rFonts w:ascii="Arial" w:hAnsi="Arial" w:cs="Arial"/>
                <w:color w:val="000000"/>
                <w:sz w:val="18"/>
                <w:szCs w:val="18"/>
              </w:rPr>
            </w:pPr>
            <w:r w:rsidRPr="00C34218">
              <w:rPr>
                <w:rFonts w:ascii="Arial" w:hAnsi="Arial" w:cs="Arial"/>
                <w:color w:val="000000"/>
                <w:sz w:val="18"/>
                <w:szCs w:val="18"/>
              </w:rPr>
              <w:t>Despesas estruturais (</w:t>
            </w:r>
            <w:proofErr w:type="spellStart"/>
            <w:r w:rsidRPr="00C34218">
              <w:rPr>
                <w:rFonts w:ascii="Arial" w:hAnsi="Arial" w:cs="Arial"/>
                <w:color w:val="000000"/>
                <w:sz w:val="18"/>
                <w:szCs w:val="18"/>
              </w:rPr>
              <w:t>ii</w:t>
            </w:r>
            <w:proofErr w:type="spellEnd"/>
            <w:r w:rsidRPr="00C34218">
              <w:rPr>
                <w:rFonts w:ascii="Arial" w:hAnsi="Arial" w:cs="Arial"/>
                <w:color w:val="000000"/>
                <w:sz w:val="18"/>
                <w:szCs w:val="18"/>
              </w:rPr>
              <w:t>)</w:t>
            </w:r>
          </w:p>
        </w:tc>
        <w:tc>
          <w:tcPr>
            <w:tcW w:w="965" w:type="pct"/>
            <w:tcBorders>
              <w:top w:val="nil"/>
              <w:left w:val="nil"/>
              <w:bottom w:val="nil"/>
              <w:right w:val="nil"/>
            </w:tcBorders>
            <w:noWrap/>
            <w:vAlign w:val="bottom"/>
            <w:hideMark/>
          </w:tcPr>
          <w:p w14:paraId="715FD717" w14:textId="2881423F"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(619.399)</w:t>
            </w:r>
          </w:p>
        </w:tc>
        <w:tc>
          <w:tcPr>
            <w:tcW w:w="82" w:type="pct"/>
            <w:tcBorders>
              <w:top w:val="nil"/>
              <w:left w:val="nil"/>
              <w:bottom w:val="nil"/>
              <w:right w:val="nil"/>
            </w:tcBorders>
            <w:noWrap/>
            <w:vAlign w:val="bottom"/>
            <w:hideMark/>
          </w:tcPr>
          <w:p w14:paraId="04CB88C4" w14:textId="77777777" w:rsidR="00502AE0" w:rsidRPr="00C34218" w:rsidRDefault="00502AE0" w:rsidP="00502AE0">
            <w:pPr>
              <w:jc w:val="right"/>
              <w:rPr>
                <w:rFonts w:ascii="Arial" w:hAnsi="Arial" w:cs="Arial"/>
                <w:color w:val="000000"/>
                <w:sz w:val="18"/>
                <w:szCs w:val="18"/>
              </w:rPr>
            </w:pPr>
          </w:p>
        </w:tc>
        <w:tc>
          <w:tcPr>
            <w:tcW w:w="872" w:type="pct"/>
            <w:tcBorders>
              <w:top w:val="nil"/>
              <w:left w:val="nil"/>
              <w:bottom w:val="nil"/>
              <w:right w:val="nil"/>
            </w:tcBorders>
            <w:noWrap/>
            <w:vAlign w:val="bottom"/>
            <w:hideMark/>
          </w:tcPr>
          <w:p w14:paraId="0F4A80FA" w14:textId="7749B1E1"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(1.684.251)</w:t>
            </w:r>
          </w:p>
        </w:tc>
      </w:tr>
      <w:tr w:rsidR="00502AE0" w:rsidRPr="00C34218" w14:paraId="74FB7036" w14:textId="77777777" w:rsidTr="00052A90">
        <w:trPr>
          <w:trHeight w:val="170"/>
        </w:trPr>
        <w:tc>
          <w:tcPr>
            <w:tcW w:w="3081" w:type="pct"/>
            <w:tcBorders>
              <w:top w:val="nil"/>
              <w:left w:val="nil"/>
              <w:bottom w:val="nil"/>
              <w:right w:val="nil"/>
            </w:tcBorders>
            <w:vAlign w:val="center"/>
            <w:hideMark/>
          </w:tcPr>
          <w:p w14:paraId="70CE144E" w14:textId="77777777" w:rsidR="00502AE0" w:rsidRPr="00C34218" w:rsidRDefault="00502AE0" w:rsidP="008218DE">
            <w:pPr>
              <w:rPr>
                <w:rFonts w:ascii="Arial" w:hAnsi="Arial" w:cs="Arial"/>
                <w:color w:val="000000"/>
                <w:sz w:val="18"/>
                <w:szCs w:val="18"/>
              </w:rPr>
            </w:pPr>
            <w:r w:rsidRPr="00C34218">
              <w:rPr>
                <w:rFonts w:ascii="Arial" w:hAnsi="Arial" w:cs="Arial"/>
                <w:color w:val="000000"/>
                <w:sz w:val="18"/>
                <w:szCs w:val="18"/>
              </w:rPr>
              <w:t>Outras receitas operacionais</w:t>
            </w:r>
          </w:p>
        </w:tc>
        <w:tc>
          <w:tcPr>
            <w:tcW w:w="965" w:type="pct"/>
            <w:tcBorders>
              <w:top w:val="nil"/>
              <w:left w:val="nil"/>
              <w:bottom w:val="single" w:sz="4" w:space="0" w:color="auto"/>
              <w:right w:val="nil"/>
            </w:tcBorders>
            <w:noWrap/>
            <w:vAlign w:val="bottom"/>
            <w:hideMark/>
          </w:tcPr>
          <w:p w14:paraId="2CEDE208" w14:textId="57ADFD37"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19.581</w:t>
            </w:r>
          </w:p>
        </w:tc>
        <w:tc>
          <w:tcPr>
            <w:tcW w:w="82" w:type="pct"/>
            <w:tcBorders>
              <w:top w:val="nil"/>
              <w:left w:val="nil"/>
              <w:bottom w:val="nil"/>
              <w:right w:val="nil"/>
            </w:tcBorders>
            <w:noWrap/>
            <w:vAlign w:val="bottom"/>
            <w:hideMark/>
          </w:tcPr>
          <w:p w14:paraId="3D0523C0" w14:textId="77777777" w:rsidR="00502AE0" w:rsidRPr="00C34218" w:rsidRDefault="00502AE0" w:rsidP="00502AE0">
            <w:pPr>
              <w:jc w:val="right"/>
              <w:rPr>
                <w:rFonts w:ascii="Arial" w:hAnsi="Arial" w:cs="Arial"/>
                <w:color w:val="000000"/>
                <w:sz w:val="18"/>
                <w:szCs w:val="18"/>
              </w:rPr>
            </w:pPr>
          </w:p>
        </w:tc>
        <w:tc>
          <w:tcPr>
            <w:tcW w:w="872" w:type="pct"/>
            <w:tcBorders>
              <w:top w:val="nil"/>
              <w:left w:val="nil"/>
              <w:bottom w:val="single" w:sz="4" w:space="0" w:color="auto"/>
              <w:right w:val="nil"/>
            </w:tcBorders>
            <w:noWrap/>
            <w:vAlign w:val="bottom"/>
            <w:hideMark/>
          </w:tcPr>
          <w:p w14:paraId="0939443C" w14:textId="3475A450"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13.345</w:t>
            </w:r>
          </w:p>
        </w:tc>
      </w:tr>
      <w:tr w:rsidR="00D44BDE" w:rsidRPr="00C34218" w14:paraId="1CA4B10B" w14:textId="77777777" w:rsidTr="00052A90">
        <w:trPr>
          <w:trHeight w:val="170"/>
        </w:trPr>
        <w:tc>
          <w:tcPr>
            <w:tcW w:w="3081" w:type="pct"/>
            <w:tcBorders>
              <w:top w:val="nil"/>
              <w:left w:val="nil"/>
              <w:bottom w:val="nil"/>
              <w:right w:val="nil"/>
            </w:tcBorders>
            <w:vAlign w:val="center"/>
            <w:hideMark/>
          </w:tcPr>
          <w:p w14:paraId="6D0CAD38" w14:textId="77777777" w:rsidR="00502AE0" w:rsidRPr="00C34218" w:rsidRDefault="00502AE0" w:rsidP="00D44BDE">
            <w:pPr>
              <w:rPr>
                <w:rFonts w:ascii="Arial" w:hAnsi="Arial" w:cs="Arial"/>
                <w:color w:val="000000"/>
                <w:sz w:val="18"/>
                <w:szCs w:val="18"/>
              </w:rPr>
            </w:pPr>
          </w:p>
        </w:tc>
        <w:tc>
          <w:tcPr>
            <w:tcW w:w="965" w:type="pct"/>
            <w:tcBorders>
              <w:top w:val="single" w:sz="4" w:space="0" w:color="auto"/>
              <w:left w:val="nil"/>
              <w:right w:val="nil"/>
            </w:tcBorders>
            <w:noWrap/>
            <w:vAlign w:val="bottom"/>
            <w:hideMark/>
          </w:tcPr>
          <w:p w14:paraId="1A5E22E0" w14:textId="77777777" w:rsidR="00502AE0" w:rsidRPr="00C34218" w:rsidRDefault="00502AE0" w:rsidP="00502AE0">
            <w:pPr>
              <w:jc w:val="right"/>
              <w:rPr>
                <w:rFonts w:ascii="Arial" w:hAnsi="Arial" w:cs="Arial"/>
                <w:sz w:val="18"/>
                <w:szCs w:val="18"/>
              </w:rPr>
            </w:pPr>
          </w:p>
        </w:tc>
        <w:tc>
          <w:tcPr>
            <w:tcW w:w="82" w:type="pct"/>
            <w:tcBorders>
              <w:top w:val="nil"/>
              <w:left w:val="nil"/>
              <w:bottom w:val="nil"/>
              <w:right w:val="nil"/>
            </w:tcBorders>
            <w:noWrap/>
            <w:vAlign w:val="bottom"/>
            <w:hideMark/>
          </w:tcPr>
          <w:p w14:paraId="286CA3A6" w14:textId="77777777" w:rsidR="00502AE0" w:rsidRPr="00C34218" w:rsidRDefault="00502AE0" w:rsidP="00502AE0">
            <w:pPr>
              <w:jc w:val="right"/>
              <w:rPr>
                <w:rFonts w:ascii="Arial" w:hAnsi="Arial" w:cs="Arial"/>
                <w:sz w:val="18"/>
                <w:szCs w:val="18"/>
              </w:rPr>
            </w:pPr>
          </w:p>
        </w:tc>
        <w:tc>
          <w:tcPr>
            <w:tcW w:w="872" w:type="pct"/>
            <w:tcBorders>
              <w:top w:val="single" w:sz="4" w:space="0" w:color="auto"/>
              <w:left w:val="nil"/>
              <w:right w:val="nil"/>
            </w:tcBorders>
            <w:noWrap/>
            <w:vAlign w:val="bottom"/>
            <w:hideMark/>
          </w:tcPr>
          <w:p w14:paraId="6ACEDA97" w14:textId="77777777" w:rsidR="00502AE0" w:rsidRPr="00C34218" w:rsidRDefault="00502AE0" w:rsidP="00502AE0">
            <w:pPr>
              <w:jc w:val="right"/>
              <w:rPr>
                <w:rFonts w:ascii="Arial" w:hAnsi="Arial" w:cs="Arial"/>
                <w:sz w:val="18"/>
                <w:szCs w:val="18"/>
              </w:rPr>
            </w:pPr>
          </w:p>
        </w:tc>
      </w:tr>
      <w:tr w:rsidR="00D44BDE" w:rsidRPr="00C34218" w14:paraId="516A8DBC" w14:textId="77777777" w:rsidTr="00D44BDE">
        <w:trPr>
          <w:trHeight w:val="170"/>
        </w:trPr>
        <w:tc>
          <w:tcPr>
            <w:tcW w:w="3081" w:type="pct"/>
            <w:tcBorders>
              <w:top w:val="nil"/>
              <w:left w:val="nil"/>
              <w:bottom w:val="nil"/>
              <w:right w:val="nil"/>
            </w:tcBorders>
            <w:vAlign w:val="center"/>
            <w:hideMark/>
          </w:tcPr>
          <w:p w14:paraId="7528B2E8" w14:textId="77777777" w:rsidR="00502AE0" w:rsidRPr="00C34218" w:rsidRDefault="00502AE0" w:rsidP="008218DE">
            <w:pPr>
              <w:rPr>
                <w:rFonts w:ascii="Arial" w:hAnsi="Arial" w:cs="Arial"/>
                <w:b/>
                <w:bCs/>
                <w:color w:val="000000"/>
                <w:sz w:val="18"/>
                <w:szCs w:val="18"/>
              </w:rPr>
            </w:pPr>
            <w:r w:rsidRPr="00C34218">
              <w:rPr>
                <w:rFonts w:ascii="Arial" w:hAnsi="Arial" w:cs="Arial"/>
                <w:b/>
                <w:bCs/>
                <w:color w:val="000000"/>
                <w:sz w:val="18"/>
                <w:szCs w:val="18"/>
              </w:rPr>
              <w:t>Lucro operacional</w:t>
            </w:r>
          </w:p>
        </w:tc>
        <w:tc>
          <w:tcPr>
            <w:tcW w:w="965" w:type="pct"/>
            <w:tcBorders>
              <w:top w:val="nil"/>
              <w:left w:val="nil"/>
              <w:bottom w:val="single" w:sz="4" w:space="0" w:color="auto"/>
              <w:right w:val="nil"/>
            </w:tcBorders>
            <w:noWrap/>
            <w:vAlign w:val="bottom"/>
            <w:hideMark/>
          </w:tcPr>
          <w:p w14:paraId="35646C29" w14:textId="2039EFBF"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11.327.976</w:t>
            </w:r>
          </w:p>
        </w:tc>
        <w:tc>
          <w:tcPr>
            <w:tcW w:w="82" w:type="pct"/>
            <w:tcBorders>
              <w:top w:val="nil"/>
              <w:left w:val="nil"/>
              <w:bottom w:val="nil"/>
              <w:right w:val="nil"/>
            </w:tcBorders>
            <w:noWrap/>
            <w:vAlign w:val="bottom"/>
            <w:hideMark/>
          </w:tcPr>
          <w:p w14:paraId="689640BA" w14:textId="77777777" w:rsidR="00502AE0" w:rsidRPr="00C34218" w:rsidRDefault="00502AE0" w:rsidP="00502AE0">
            <w:pPr>
              <w:jc w:val="right"/>
              <w:rPr>
                <w:rFonts w:ascii="Arial" w:hAnsi="Arial" w:cs="Arial"/>
                <w:color w:val="000000"/>
                <w:sz w:val="18"/>
                <w:szCs w:val="18"/>
              </w:rPr>
            </w:pPr>
          </w:p>
        </w:tc>
        <w:tc>
          <w:tcPr>
            <w:tcW w:w="872" w:type="pct"/>
            <w:tcBorders>
              <w:top w:val="nil"/>
              <w:left w:val="nil"/>
              <w:bottom w:val="single" w:sz="4" w:space="0" w:color="auto"/>
              <w:right w:val="nil"/>
            </w:tcBorders>
            <w:noWrap/>
            <w:vAlign w:val="bottom"/>
            <w:hideMark/>
          </w:tcPr>
          <w:p w14:paraId="673E059F" w14:textId="0EF57B01"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9.331.477</w:t>
            </w:r>
          </w:p>
        </w:tc>
      </w:tr>
      <w:tr w:rsidR="00D44BDE" w:rsidRPr="00C34218" w14:paraId="278F7692" w14:textId="77777777" w:rsidTr="00D44BDE">
        <w:trPr>
          <w:trHeight w:val="170"/>
        </w:trPr>
        <w:tc>
          <w:tcPr>
            <w:tcW w:w="3081" w:type="pct"/>
            <w:tcBorders>
              <w:top w:val="nil"/>
              <w:left w:val="nil"/>
              <w:bottom w:val="nil"/>
              <w:right w:val="nil"/>
            </w:tcBorders>
            <w:vAlign w:val="center"/>
            <w:hideMark/>
          </w:tcPr>
          <w:p w14:paraId="7FCC517D" w14:textId="77777777" w:rsidR="00502AE0" w:rsidRPr="00C34218" w:rsidRDefault="00502AE0" w:rsidP="00D44BDE">
            <w:pPr>
              <w:rPr>
                <w:rFonts w:ascii="Arial" w:hAnsi="Arial" w:cs="Arial"/>
                <w:color w:val="000000"/>
                <w:sz w:val="18"/>
                <w:szCs w:val="18"/>
              </w:rPr>
            </w:pPr>
          </w:p>
        </w:tc>
        <w:tc>
          <w:tcPr>
            <w:tcW w:w="965" w:type="pct"/>
            <w:tcBorders>
              <w:top w:val="single" w:sz="4" w:space="0" w:color="auto"/>
              <w:left w:val="nil"/>
              <w:bottom w:val="nil"/>
              <w:right w:val="nil"/>
            </w:tcBorders>
            <w:noWrap/>
            <w:vAlign w:val="bottom"/>
            <w:hideMark/>
          </w:tcPr>
          <w:p w14:paraId="5C5F33B3" w14:textId="77777777" w:rsidR="00502AE0" w:rsidRPr="00C34218" w:rsidRDefault="00502AE0" w:rsidP="00502AE0">
            <w:pPr>
              <w:jc w:val="right"/>
              <w:rPr>
                <w:rFonts w:ascii="Arial" w:hAnsi="Arial" w:cs="Arial"/>
                <w:sz w:val="18"/>
                <w:szCs w:val="18"/>
              </w:rPr>
            </w:pPr>
          </w:p>
        </w:tc>
        <w:tc>
          <w:tcPr>
            <w:tcW w:w="82" w:type="pct"/>
            <w:tcBorders>
              <w:top w:val="nil"/>
              <w:left w:val="nil"/>
              <w:bottom w:val="nil"/>
              <w:right w:val="nil"/>
            </w:tcBorders>
            <w:noWrap/>
            <w:vAlign w:val="bottom"/>
            <w:hideMark/>
          </w:tcPr>
          <w:p w14:paraId="4B4F4DA4" w14:textId="77777777" w:rsidR="00502AE0" w:rsidRPr="00C34218" w:rsidRDefault="00502AE0" w:rsidP="00502AE0">
            <w:pPr>
              <w:jc w:val="right"/>
              <w:rPr>
                <w:rFonts w:ascii="Arial" w:hAnsi="Arial" w:cs="Arial"/>
                <w:sz w:val="18"/>
                <w:szCs w:val="18"/>
              </w:rPr>
            </w:pPr>
          </w:p>
        </w:tc>
        <w:tc>
          <w:tcPr>
            <w:tcW w:w="872" w:type="pct"/>
            <w:tcBorders>
              <w:top w:val="single" w:sz="4" w:space="0" w:color="auto"/>
              <w:left w:val="nil"/>
              <w:bottom w:val="nil"/>
              <w:right w:val="nil"/>
            </w:tcBorders>
            <w:noWrap/>
            <w:vAlign w:val="bottom"/>
            <w:hideMark/>
          </w:tcPr>
          <w:p w14:paraId="3C6270D5" w14:textId="77777777" w:rsidR="00502AE0" w:rsidRPr="00C34218" w:rsidRDefault="00502AE0" w:rsidP="00502AE0">
            <w:pPr>
              <w:jc w:val="right"/>
              <w:rPr>
                <w:rFonts w:ascii="Arial" w:hAnsi="Arial" w:cs="Arial"/>
                <w:sz w:val="18"/>
                <w:szCs w:val="18"/>
              </w:rPr>
            </w:pPr>
          </w:p>
        </w:tc>
      </w:tr>
      <w:tr w:rsidR="00502AE0" w:rsidRPr="00C34218" w14:paraId="52814E2A" w14:textId="77777777" w:rsidTr="00052A90">
        <w:trPr>
          <w:trHeight w:val="170"/>
        </w:trPr>
        <w:tc>
          <w:tcPr>
            <w:tcW w:w="3081" w:type="pct"/>
            <w:tcBorders>
              <w:top w:val="nil"/>
              <w:left w:val="nil"/>
              <w:bottom w:val="nil"/>
              <w:right w:val="nil"/>
            </w:tcBorders>
            <w:vAlign w:val="center"/>
            <w:hideMark/>
          </w:tcPr>
          <w:p w14:paraId="45C474B0" w14:textId="77777777" w:rsidR="00502AE0" w:rsidRPr="00C34218" w:rsidRDefault="00502AE0" w:rsidP="008218DE">
            <w:pPr>
              <w:rPr>
                <w:rFonts w:ascii="Arial" w:hAnsi="Arial" w:cs="Arial"/>
                <w:color w:val="000000"/>
                <w:sz w:val="18"/>
                <w:szCs w:val="18"/>
              </w:rPr>
            </w:pPr>
            <w:r w:rsidRPr="00C34218">
              <w:rPr>
                <w:rFonts w:ascii="Arial" w:hAnsi="Arial" w:cs="Arial"/>
                <w:color w:val="000000"/>
                <w:sz w:val="18"/>
                <w:szCs w:val="18"/>
              </w:rPr>
              <w:t>Resultado de cláusulas contratuais da SCP (</w:t>
            </w:r>
            <w:proofErr w:type="spellStart"/>
            <w:r w:rsidRPr="00C34218">
              <w:rPr>
                <w:rFonts w:ascii="Arial" w:hAnsi="Arial" w:cs="Arial"/>
                <w:color w:val="000000"/>
                <w:sz w:val="18"/>
                <w:szCs w:val="18"/>
              </w:rPr>
              <w:t>iii</w:t>
            </w:r>
            <w:proofErr w:type="spellEnd"/>
            <w:r w:rsidRPr="00C34218">
              <w:rPr>
                <w:rFonts w:ascii="Arial" w:hAnsi="Arial" w:cs="Arial"/>
                <w:color w:val="000000"/>
                <w:sz w:val="18"/>
                <w:szCs w:val="18"/>
              </w:rPr>
              <w:t>)</w:t>
            </w:r>
          </w:p>
        </w:tc>
        <w:tc>
          <w:tcPr>
            <w:tcW w:w="965" w:type="pct"/>
            <w:tcBorders>
              <w:top w:val="nil"/>
              <w:left w:val="nil"/>
              <w:bottom w:val="single" w:sz="4" w:space="0" w:color="auto"/>
              <w:right w:val="nil"/>
            </w:tcBorders>
            <w:noWrap/>
            <w:vAlign w:val="bottom"/>
            <w:hideMark/>
          </w:tcPr>
          <w:p w14:paraId="1CBD5FE1" w14:textId="749967EA"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(179.918)</w:t>
            </w:r>
          </w:p>
        </w:tc>
        <w:tc>
          <w:tcPr>
            <w:tcW w:w="82" w:type="pct"/>
            <w:tcBorders>
              <w:top w:val="nil"/>
              <w:left w:val="nil"/>
              <w:bottom w:val="nil"/>
              <w:right w:val="nil"/>
            </w:tcBorders>
            <w:noWrap/>
            <w:vAlign w:val="bottom"/>
            <w:hideMark/>
          </w:tcPr>
          <w:p w14:paraId="2813E958" w14:textId="77777777" w:rsidR="00502AE0" w:rsidRPr="00C34218" w:rsidRDefault="00502AE0" w:rsidP="00502AE0">
            <w:pPr>
              <w:jc w:val="right"/>
              <w:rPr>
                <w:rFonts w:ascii="Arial" w:hAnsi="Arial" w:cs="Arial"/>
                <w:color w:val="000000"/>
                <w:sz w:val="18"/>
                <w:szCs w:val="18"/>
              </w:rPr>
            </w:pPr>
          </w:p>
        </w:tc>
        <w:tc>
          <w:tcPr>
            <w:tcW w:w="872" w:type="pct"/>
            <w:tcBorders>
              <w:top w:val="nil"/>
              <w:left w:val="nil"/>
              <w:bottom w:val="single" w:sz="4" w:space="0" w:color="auto"/>
              <w:right w:val="nil"/>
            </w:tcBorders>
            <w:noWrap/>
            <w:vAlign w:val="bottom"/>
            <w:hideMark/>
          </w:tcPr>
          <w:p w14:paraId="1EEBAE10" w14:textId="394AEE36"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1.374.967</w:t>
            </w:r>
          </w:p>
        </w:tc>
      </w:tr>
      <w:tr w:rsidR="00502AE0" w:rsidRPr="00C34218" w14:paraId="259AC8EB" w14:textId="77777777" w:rsidTr="00052A90">
        <w:trPr>
          <w:trHeight w:val="170"/>
        </w:trPr>
        <w:tc>
          <w:tcPr>
            <w:tcW w:w="3081" w:type="pct"/>
            <w:tcBorders>
              <w:top w:val="nil"/>
              <w:left w:val="nil"/>
              <w:bottom w:val="nil"/>
              <w:right w:val="nil"/>
            </w:tcBorders>
            <w:vAlign w:val="center"/>
            <w:hideMark/>
          </w:tcPr>
          <w:p w14:paraId="45A07D7F" w14:textId="77777777" w:rsidR="00502AE0" w:rsidRPr="00C34218" w:rsidRDefault="00502AE0" w:rsidP="00D44BDE">
            <w:pPr>
              <w:rPr>
                <w:rFonts w:ascii="Arial" w:hAnsi="Arial" w:cs="Arial"/>
                <w:color w:val="000000"/>
                <w:sz w:val="18"/>
                <w:szCs w:val="18"/>
              </w:rPr>
            </w:pPr>
          </w:p>
        </w:tc>
        <w:tc>
          <w:tcPr>
            <w:tcW w:w="965" w:type="pct"/>
            <w:tcBorders>
              <w:top w:val="single" w:sz="4" w:space="0" w:color="auto"/>
              <w:left w:val="nil"/>
              <w:bottom w:val="nil"/>
              <w:right w:val="nil"/>
            </w:tcBorders>
            <w:noWrap/>
            <w:vAlign w:val="bottom"/>
            <w:hideMark/>
          </w:tcPr>
          <w:p w14:paraId="38FB3B9E" w14:textId="77777777" w:rsidR="00502AE0" w:rsidRPr="00C34218" w:rsidRDefault="00502AE0" w:rsidP="00502AE0">
            <w:pPr>
              <w:jc w:val="right"/>
              <w:rPr>
                <w:rFonts w:ascii="Arial" w:hAnsi="Arial" w:cs="Arial"/>
                <w:sz w:val="18"/>
                <w:szCs w:val="18"/>
              </w:rPr>
            </w:pPr>
          </w:p>
        </w:tc>
        <w:tc>
          <w:tcPr>
            <w:tcW w:w="82" w:type="pct"/>
            <w:tcBorders>
              <w:top w:val="nil"/>
              <w:left w:val="nil"/>
              <w:bottom w:val="nil"/>
              <w:right w:val="nil"/>
            </w:tcBorders>
            <w:noWrap/>
            <w:vAlign w:val="bottom"/>
            <w:hideMark/>
          </w:tcPr>
          <w:p w14:paraId="192AE502" w14:textId="77777777" w:rsidR="00502AE0" w:rsidRPr="00C34218" w:rsidRDefault="00502AE0" w:rsidP="00502AE0">
            <w:pPr>
              <w:jc w:val="right"/>
              <w:rPr>
                <w:rFonts w:ascii="Arial" w:hAnsi="Arial" w:cs="Arial"/>
                <w:sz w:val="18"/>
                <w:szCs w:val="18"/>
              </w:rPr>
            </w:pPr>
          </w:p>
        </w:tc>
        <w:tc>
          <w:tcPr>
            <w:tcW w:w="872" w:type="pct"/>
            <w:tcBorders>
              <w:top w:val="single" w:sz="4" w:space="0" w:color="auto"/>
              <w:left w:val="nil"/>
              <w:bottom w:val="nil"/>
              <w:right w:val="nil"/>
            </w:tcBorders>
            <w:noWrap/>
            <w:vAlign w:val="bottom"/>
            <w:hideMark/>
          </w:tcPr>
          <w:p w14:paraId="1DA03194" w14:textId="77777777" w:rsidR="00502AE0" w:rsidRPr="00C34218" w:rsidRDefault="00502AE0" w:rsidP="00502AE0">
            <w:pPr>
              <w:jc w:val="right"/>
              <w:rPr>
                <w:rFonts w:ascii="Arial" w:hAnsi="Arial" w:cs="Arial"/>
                <w:sz w:val="18"/>
                <w:szCs w:val="18"/>
              </w:rPr>
            </w:pPr>
          </w:p>
        </w:tc>
      </w:tr>
      <w:tr w:rsidR="00502AE0" w:rsidRPr="00C34218" w14:paraId="1FDDD719" w14:textId="77777777" w:rsidTr="008218DE">
        <w:trPr>
          <w:trHeight w:val="170"/>
        </w:trPr>
        <w:tc>
          <w:tcPr>
            <w:tcW w:w="3081" w:type="pct"/>
            <w:tcBorders>
              <w:top w:val="nil"/>
              <w:left w:val="nil"/>
              <w:bottom w:val="nil"/>
              <w:right w:val="nil"/>
            </w:tcBorders>
            <w:vAlign w:val="center"/>
            <w:hideMark/>
          </w:tcPr>
          <w:p w14:paraId="3E1AA428" w14:textId="77777777" w:rsidR="00502AE0" w:rsidRPr="00C34218" w:rsidRDefault="00502AE0" w:rsidP="008218DE">
            <w:pPr>
              <w:rPr>
                <w:rFonts w:ascii="Arial" w:hAnsi="Arial" w:cs="Arial"/>
                <w:b/>
                <w:bCs/>
                <w:color w:val="000000"/>
                <w:sz w:val="18"/>
                <w:szCs w:val="18"/>
              </w:rPr>
            </w:pPr>
            <w:r w:rsidRPr="00C34218">
              <w:rPr>
                <w:rFonts w:ascii="Arial" w:hAnsi="Arial" w:cs="Arial"/>
                <w:b/>
                <w:bCs/>
                <w:color w:val="000000"/>
                <w:sz w:val="18"/>
                <w:szCs w:val="18"/>
              </w:rPr>
              <w:t>Lucro antes do imposto de renda e contribuição social - SCP</w:t>
            </w:r>
          </w:p>
        </w:tc>
        <w:tc>
          <w:tcPr>
            <w:tcW w:w="965" w:type="pct"/>
            <w:tcBorders>
              <w:top w:val="nil"/>
              <w:left w:val="nil"/>
              <w:bottom w:val="double" w:sz="6" w:space="0" w:color="auto"/>
              <w:right w:val="nil"/>
            </w:tcBorders>
            <w:noWrap/>
            <w:vAlign w:val="bottom"/>
            <w:hideMark/>
          </w:tcPr>
          <w:p w14:paraId="1F1862A2" w14:textId="41A3C5C5"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11.148.058</w:t>
            </w:r>
          </w:p>
        </w:tc>
        <w:tc>
          <w:tcPr>
            <w:tcW w:w="82" w:type="pct"/>
            <w:tcBorders>
              <w:top w:val="nil"/>
              <w:left w:val="nil"/>
              <w:bottom w:val="nil"/>
              <w:right w:val="nil"/>
            </w:tcBorders>
            <w:noWrap/>
            <w:vAlign w:val="bottom"/>
            <w:hideMark/>
          </w:tcPr>
          <w:p w14:paraId="058C9B00" w14:textId="77777777" w:rsidR="00502AE0" w:rsidRPr="00C34218" w:rsidRDefault="00502AE0" w:rsidP="00502AE0">
            <w:pPr>
              <w:jc w:val="right"/>
              <w:rPr>
                <w:rFonts w:ascii="Arial" w:hAnsi="Arial" w:cs="Arial"/>
                <w:color w:val="000000"/>
                <w:sz w:val="18"/>
                <w:szCs w:val="18"/>
              </w:rPr>
            </w:pPr>
          </w:p>
        </w:tc>
        <w:tc>
          <w:tcPr>
            <w:tcW w:w="872" w:type="pct"/>
            <w:tcBorders>
              <w:top w:val="nil"/>
              <w:left w:val="nil"/>
              <w:bottom w:val="double" w:sz="6" w:space="0" w:color="auto"/>
              <w:right w:val="nil"/>
            </w:tcBorders>
            <w:noWrap/>
            <w:vAlign w:val="bottom"/>
            <w:hideMark/>
          </w:tcPr>
          <w:p w14:paraId="7E2300AD" w14:textId="38A1EF92"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10.706.444</w:t>
            </w:r>
          </w:p>
        </w:tc>
      </w:tr>
      <w:tr w:rsidR="00502AE0" w:rsidRPr="00C34218" w14:paraId="73F31130" w14:textId="77777777" w:rsidTr="008218DE">
        <w:trPr>
          <w:trHeight w:val="170"/>
        </w:trPr>
        <w:tc>
          <w:tcPr>
            <w:tcW w:w="3081" w:type="pct"/>
            <w:tcBorders>
              <w:top w:val="nil"/>
              <w:left w:val="nil"/>
              <w:bottom w:val="nil"/>
              <w:right w:val="nil"/>
            </w:tcBorders>
            <w:vAlign w:val="center"/>
            <w:hideMark/>
          </w:tcPr>
          <w:p w14:paraId="1C91A370" w14:textId="77777777" w:rsidR="00502AE0" w:rsidRPr="00C34218" w:rsidRDefault="00502AE0" w:rsidP="00D44BDE">
            <w:pPr>
              <w:rPr>
                <w:rFonts w:ascii="Arial" w:hAnsi="Arial" w:cs="Arial"/>
                <w:color w:val="000000"/>
                <w:sz w:val="18"/>
                <w:szCs w:val="18"/>
              </w:rPr>
            </w:pPr>
          </w:p>
        </w:tc>
        <w:tc>
          <w:tcPr>
            <w:tcW w:w="965" w:type="pct"/>
            <w:tcBorders>
              <w:top w:val="nil"/>
              <w:left w:val="nil"/>
              <w:bottom w:val="nil"/>
              <w:right w:val="nil"/>
            </w:tcBorders>
            <w:noWrap/>
            <w:vAlign w:val="bottom"/>
            <w:hideMark/>
          </w:tcPr>
          <w:p w14:paraId="1A37D2DC" w14:textId="77777777" w:rsidR="00502AE0" w:rsidRPr="00C34218" w:rsidRDefault="00502AE0" w:rsidP="00502AE0">
            <w:pPr>
              <w:jc w:val="right"/>
              <w:rPr>
                <w:rFonts w:ascii="Arial" w:hAnsi="Arial" w:cs="Arial"/>
                <w:sz w:val="18"/>
                <w:szCs w:val="18"/>
              </w:rPr>
            </w:pPr>
          </w:p>
        </w:tc>
        <w:tc>
          <w:tcPr>
            <w:tcW w:w="82" w:type="pct"/>
            <w:tcBorders>
              <w:top w:val="nil"/>
              <w:left w:val="nil"/>
              <w:bottom w:val="nil"/>
              <w:right w:val="nil"/>
            </w:tcBorders>
            <w:noWrap/>
            <w:vAlign w:val="bottom"/>
            <w:hideMark/>
          </w:tcPr>
          <w:p w14:paraId="6AA10D39" w14:textId="77777777" w:rsidR="00502AE0" w:rsidRPr="00C34218" w:rsidRDefault="00502AE0" w:rsidP="00502AE0">
            <w:pPr>
              <w:jc w:val="right"/>
              <w:rPr>
                <w:rFonts w:ascii="Arial" w:hAnsi="Arial" w:cs="Arial"/>
                <w:sz w:val="18"/>
                <w:szCs w:val="18"/>
              </w:rPr>
            </w:pPr>
          </w:p>
        </w:tc>
        <w:tc>
          <w:tcPr>
            <w:tcW w:w="872" w:type="pct"/>
            <w:tcBorders>
              <w:top w:val="nil"/>
              <w:left w:val="nil"/>
              <w:bottom w:val="nil"/>
              <w:right w:val="nil"/>
            </w:tcBorders>
            <w:noWrap/>
            <w:vAlign w:val="bottom"/>
            <w:hideMark/>
          </w:tcPr>
          <w:p w14:paraId="3F85329A" w14:textId="77777777" w:rsidR="00502AE0" w:rsidRPr="00C34218" w:rsidRDefault="00502AE0" w:rsidP="00502AE0">
            <w:pPr>
              <w:jc w:val="right"/>
              <w:rPr>
                <w:rFonts w:ascii="Arial" w:hAnsi="Arial" w:cs="Arial"/>
                <w:sz w:val="18"/>
                <w:szCs w:val="18"/>
              </w:rPr>
            </w:pPr>
          </w:p>
        </w:tc>
      </w:tr>
      <w:tr w:rsidR="00502AE0" w:rsidRPr="00C34218" w14:paraId="11F036BB" w14:textId="77777777" w:rsidTr="008218DE">
        <w:trPr>
          <w:trHeight w:val="170"/>
        </w:trPr>
        <w:tc>
          <w:tcPr>
            <w:tcW w:w="3081" w:type="pct"/>
            <w:tcBorders>
              <w:top w:val="nil"/>
              <w:left w:val="nil"/>
              <w:bottom w:val="nil"/>
              <w:right w:val="nil"/>
            </w:tcBorders>
            <w:vAlign w:val="center"/>
            <w:hideMark/>
          </w:tcPr>
          <w:p w14:paraId="4EE75712" w14:textId="77777777" w:rsidR="00502AE0" w:rsidRPr="00C34218" w:rsidRDefault="00502AE0" w:rsidP="008218DE">
            <w:pPr>
              <w:rPr>
                <w:rFonts w:ascii="Arial" w:hAnsi="Arial" w:cs="Arial"/>
                <w:b/>
                <w:bCs/>
                <w:color w:val="000000"/>
                <w:sz w:val="18"/>
                <w:szCs w:val="18"/>
              </w:rPr>
            </w:pPr>
            <w:r w:rsidRPr="00C34218">
              <w:rPr>
                <w:rFonts w:ascii="Arial" w:hAnsi="Arial" w:cs="Arial"/>
                <w:b/>
                <w:bCs/>
                <w:color w:val="000000"/>
                <w:sz w:val="18"/>
                <w:szCs w:val="18"/>
              </w:rPr>
              <w:t>Participação de 25% da Companhia</w:t>
            </w:r>
          </w:p>
        </w:tc>
        <w:tc>
          <w:tcPr>
            <w:tcW w:w="965" w:type="pct"/>
            <w:tcBorders>
              <w:top w:val="nil"/>
              <w:left w:val="nil"/>
              <w:bottom w:val="nil"/>
              <w:right w:val="nil"/>
            </w:tcBorders>
            <w:noWrap/>
            <w:vAlign w:val="bottom"/>
            <w:hideMark/>
          </w:tcPr>
          <w:p w14:paraId="1C043877" w14:textId="6EB62674"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2.787.015</w:t>
            </w:r>
          </w:p>
        </w:tc>
        <w:tc>
          <w:tcPr>
            <w:tcW w:w="82" w:type="pct"/>
            <w:tcBorders>
              <w:top w:val="nil"/>
              <w:left w:val="nil"/>
              <w:bottom w:val="nil"/>
              <w:right w:val="nil"/>
            </w:tcBorders>
            <w:noWrap/>
            <w:vAlign w:val="bottom"/>
            <w:hideMark/>
          </w:tcPr>
          <w:p w14:paraId="68F6E86C" w14:textId="77777777" w:rsidR="00502AE0" w:rsidRPr="00C34218" w:rsidRDefault="00502AE0" w:rsidP="00502AE0">
            <w:pPr>
              <w:jc w:val="right"/>
              <w:rPr>
                <w:rFonts w:ascii="Arial" w:hAnsi="Arial" w:cs="Arial"/>
                <w:color w:val="000000"/>
                <w:sz w:val="18"/>
                <w:szCs w:val="18"/>
              </w:rPr>
            </w:pPr>
          </w:p>
        </w:tc>
        <w:tc>
          <w:tcPr>
            <w:tcW w:w="872" w:type="pct"/>
            <w:tcBorders>
              <w:top w:val="nil"/>
              <w:left w:val="nil"/>
              <w:bottom w:val="nil"/>
              <w:right w:val="nil"/>
            </w:tcBorders>
            <w:noWrap/>
            <w:vAlign w:val="bottom"/>
            <w:hideMark/>
          </w:tcPr>
          <w:p w14:paraId="633F641A" w14:textId="5E585CE9"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2.676.611</w:t>
            </w:r>
          </w:p>
        </w:tc>
      </w:tr>
      <w:tr w:rsidR="00502AE0" w:rsidRPr="00C34218" w14:paraId="30570A56" w14:textId="77777777" w:rsidTr="008218DE">
        <w:trPr>
          <w:trHeight w:val="170"/>
        </w:trPr>
        <w:tc>
          <w:tcPr>
            <w:tcW w:w="3081" w:type="pct"/>
            <w:tcBorders>
              <w:top w:val="nil"/>
              <w:left w:val="nil"/>
              <w:bottom w:val="nil"/>
              <w:right w:val="nil"/>
            </w:tcBorders>
            <w:vAlign w:val="center"/>
            <w:hideMark/>
          </w:tcPr>
          <w:p w14:paraId="47704C05" w14:textId="77777777" w:rsidR="00502AE0" w:rsidRPr="00C34218" w:rsidRDefault="00502AE0" w:rsidP="008218DE">
            <w:pPr>
              <w:rPr>
                <w:rFonts w:ascii="Arial" w:hAnsi="Arial" w:cs="Arial"/>
                <w:color w:val="000000"/>
                <w:sz w:val="18"/>
                <w:szCs w:val="18"/>
              </w:rPr>
            </w:pPr>
            <w:r w:rsidRPr="00C34218">
              <w:rPr>
                <w:rFonts w:ascii="Arial" w:hAnsi="Arial" w:cs="Arial"/>
                <w:color w:val="000000"/>
                <w:sz w:val="18"/>
                <w:szCs w:val="18"/>
              </w:rPr>
              <w:t>Variação cambial decorrente dos adiantamentos de exportações realizados pela CBMM</w:t>
            </w:r>
          </w:p>
        </w:tc>
        <w:tc>
          <w:tcPr>
            <w:tcW w:w="965" w:type="pct"/>
            <w:tcBorders>
              <w:top w:val="nil"/>
              <w:left w:val="nil"/>
              <w:bottom w:val="nil"/>
              <w:right w:val="nil"/>
            </w:tcBorders>
            <w:noWrap/>
            <w:vAlign w:val="bottom"/>
            <w:hideMark/>
          </w:tcPr>
          <w:p w14:paraId="3A213C79" w14:textId="2C920351"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71.567</w:t>
            </w:r>
          </w:p>
        </w:tc>
        <w:tc>
          <w:tcPr>
            <w:tcW w:w="82" w:type="pct"/>
            <w:tcBorders>
              <w:top w:val="nil"/>
              <w:left w:val="nil"/>
              <w:bottom w:val="nil"/>
              <w:right w:val="nil"/>
            </w:tcBorders>
            <w:noWrap/>
            <w:vAlign w:val="bottom"/>
            <w:hideMark/>
          </w:tcPr>
          <w:p w14:paraId="2819D3F0" w14:textId="77777777" w:rsidR="00502AE0" w:rsidRPr="00C34218" w:rsidRDefault="00502AE0" w:rsidP="00502AE0">
            <w:pPr>
              <w:jc w:val="right"/>
              <w:rPr>
                <w:rFonts w:ascii="Arial" w:hAnsi="Arial" w:cs="Arial"/>
                <w:color w:val="000000"/>
                <w:sz w:val="18"/>
                <w:szCs w:val="18"/>
              </w:rPr>
            </w:pPr>
          </w:p>
        </w:tc>
        <w:tc>
          <w:tcPr>
            <w:tcW w:w="872" w:type="pct"/>
            <w:tcBorders>
              <w:top w:val="nil"/>
              <w:left w:val="nil"/>
              <w:bottom w:val="nil"/>
              <w:right w:val="nil"/>
            </w:tcBorders>
            <w:noWrap/>
            <w:vAlign w:val="bottom"/>
            <w:hideMark/>
          </w:tcPr>
          <w:p w14:paraId="01E459D6" w14:textId="518E6FA1"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(128.057)</w:t>
            </w:r>
          </w:p>
        </w:tc>
      </w:tr>
      <w:tr w:rsidR="00502AE0" w:rsidRPr="00C34218" w14:paraId="1F2800CE" w14:textId="77777777" w:rsidTr="008218DE">
        <w:trPr>
          <w:trHeight w:val="170"/>
        </w:trPr>
        <w:tc>
          <w:tcPr>
            <w:tcW w:w="3081" w:type="pct"/>
            <w:tcBorders>
              <w:top w:val="nil"/>
              <w:left w:val="nil"/>
              <w:bottom w:val="nil"/>
              <w:right w:val="nil"/>
            </w:tcBorders>
            <w:vAlign w:val="center"/>
            <w:hideMark/>
          </w:tcPr>
          <w:p w14:paraId="16344370" w14:textId="7B12C54A" w:rsidR="00502AE0" w:rsidRPr="00C34218" w:rsidRDefault="00502AE0" w:rsidP="008218DE">
            <w:pPr>
              <w:rPr>
                <w:rFonts w:ascii="Arial" w:hAnsi="Arial" w:cs="Arial"/>
                <w:color w:val="000000"/>
                <w:sz w:val="18"/>
                <w:szCs w:val="18"/>
              </w:rPr>
            </w:pPr>
            <w:r w:rsidRPr="00C34218">
              <w:rPr>
                <w:rFonts w:ascii="Arial" w:hAnsi="Arial" w:cs="Arial"/>
                <w:color w:val="000000"/>
                <w:sz w:val="18"/>
                <w:szCs w:val="18"/>
              </w:rPr>
              <w:t>Imposto de renda e contribuição social a pagar - SCP (</w:t>
            </w:r>
            <w:proofErr w:type="spellStart"/>
            <w:r w:rsidRPr="00C34218">
              <w:rPr>
                <w:rFonts w:ascii="Arial" w:hAnsi="Arial" w:cs="Arial"/>
                <w:color w:val="000000"/>
                <w:sz w:val="18"/>
                <w:szCs w:val="18"/>
              </w:rPr>
              <w:t>iv</w:t>
            </w:r>
            <w:proofErr w:type="spellEnd"/>
            <w:r w:rsidRPr="00C34218">
              <w:rPr>
                <w:rFonts w:ascii="Arial" w:hAnsi="Arial" w:cs="Arial"/>
                <w:color w:val="000000"/>
                <w:sz w:val="18"/>
                <w:szCs w:val="18"/>
              </w:rPr>
              <w:t>)</w:t>
            </w:r>
          </w:p>
        </w:tc>
        <w:tc>
          <w:tcPr>
            <w:tcW w:w="965" w:type="pct"/>
            <w:tcBorders>
              <w:top w:val="nil"/>
              <w:left w:val="nil"/>
              <w:bottom w:val="nil"/>
              <w:right w:val="nil"/>
            </w:tcBorders>
            <w:noWrap/>
            <w:vAlign w:val="bottom"/>
            <w:hideMark/>
          </w:tcPr>
          <w:p w14:paraId="6E0BE106" w14:textId="541F6C2C"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(807.689)</w:t>
            </w:r>
          </w:p>
        </w:tc>
        <w:tc>
          <w:tcPr>
            <w:tcW w:w="82" w:type="pct"/>
            <w:tcBorders>
              <w:top w:val="nil"/>
              <w:left w:val="nil"/>
              <w:bottom w:val="nil"/>
              <w:right w:val="nil"/>
            </w:tcBorders>
            <w:noWrap/>
            <w:vAlign w:val="bottom"/>
            <w:hideMark/>
          </w:tcPr>
          <w:p w14:paraId="58C48C01" w14:textId="77777777" w:rsidR="00502AE0" w:rsidRPr="00C34218" w:rsidRDefault="00502AE0" w:rsidP="00502AE0">
            <w:pPr>
              <w:jc w:val="right"/>
              <w:rPr>
                <w:rFonts w:ascii="Arial" w:hAnsi="Arial" w:cs="Arial"/>
                <w:color w:val="000000"/>
                <w:sz w:val="18"/>
                <w:szCs w:val="18"/>
              </w:rPr>
            </w:pPr>
          </w:p>
        </w:tc>
        <w:tc>
          <w:tcPr>
            <w:tcW w:w="872" w:type="pct"/>
            <w:tcBorders>
              <w:top w:val="nil"/>
              <w:left w:val="nil"/>
              <w:bottom w:val="nil"/>
              <w:right w:val="nil"/>
            </w:tcBorders>
            <w:noWrap/>
            <w:vAlign w:val="bottom"/>
            <w:hideMark/>
          </w:tcPr>
          <w:p w14:paraId="073BE0B4" w14:textId="26AE830B"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(598.906)</w:t>
            </w:r>
          </w:p>
        </w:tc>
      </w:tr>
      <w:tr w:rsidR="00502AE0" w:rsidRPr="00C34218" w14:paraId="3379B276" w14:textId="77777777" w:rsidTr="008218DE">
        <w:trPr>
          <w:trHeight w:val="170"/>
        </w:trPr>
        <w:tc>
          <w:tcPr>
            <w:tcW w:w="3081" w:type="pct"/>
            <w:tcBorders>
              <w:top w:val="nil"/>
              <w:left w:val="nil"/>
              <w:bottom w:val="nil"/>
              <w:right w:val="nil"/>
            </w:tcBorders>
            <w:vAlign w:val="center"/>
            <w:hideMark/>
          </w:tcPr>
          <w:p w14:paraId="5CB3A724" w14:textId="77777777" w:rsidR="00502AE0" w:rsidRPr="00C34218" w:rsidRDefault="00502AE0" w:rsidP="008218DE">
            <w:pPr>
              <w:rPr>
                <w:rFonts w:ascii="Arial" w:hAnsi="Arial" w:cs="Arial"/>
                <w:color w:val="000000"/>
                <w:sz w:val="18"/>
                <w:szCs w:val="18"/>
              </w:rPr>
            </w:pPr>
            <w:r w:rsidRPr="00C34218">
              <w:rPr>
                <w:rFonts w:ascii="Arial" w:hAnsi="Arial" w:cs="Arial"/>
                <w:color w:val="000000"/>
                <w:sz w:val="18"/>
                <w:szCs w:val="18"/>
              </w:rPr>
              <w:t>Imposto de renda e contribuição social – antecipações a pagar (</w:t>
            </w:r>
            <w:proofErr w:type="spellStart"/>
            <w:r w:rsidRPr="00C34218">
              <w:rPr>
                <w:rFonts w:ascii="Arial" w:hAnsi="Arial" w:cs="Arial"/>
                <w:color w:val="000000"/>
                <w:sz w:val="18"/>
                <w:szCs w:val="18"/>
              </w:rPr>
              <w:t>iv</w:t>
            </w:r>
            <w:proofErr w:type="spellEnd"/>
            <w:r w:rsidRPr="00C34218">
              <w:rPr>
                <w:rFonts w:ascii="Arial" w:hAnsi="Arial" w:cs="Arial"/>
                <w:color w:val="000000"/>
                <w:sz w:val="18"/>
                <w:szCs w:val="18"/>
              </w:rPr>
              <w:t>)</w:t>
            </w:r>
          </w:p>
        </w:tc>
        <w:tc>
          <w:tcPr>
            <w:tcW w:w="965" w:type="pct"/>
            <w:tcBorders>
              <w:top w:val="nil"/>
              <w:left w:val="nil"/>
              <w:bottom w:val="nil"/>
              <w:right w:val="nil"/>
            </w:tcBorders>
            <w:noWrap/>
            <w:vAlign w:val="bottom"/>
            <w:hideMark/>
          </w:tcPr>
          <w:p w14:paraId="731FF4C7" w14:textId="64DE2F40"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(6.527)</w:t>
            </w:r>
          </w:p>
        </w:tc>
        <w:tc>
          <w:tcPr>
            <w:tcW w:w="82" w:type="pct"/>
            <w:tcBorders>
              <w:top w:val="nil"/>
              <w:left w:val="nil"/>
              <w:bottom w:val="nil"/>
              <w:right w:val="nil"/>
            </w:tcBorders>
            <w:noWrap/>
            <w:vAlign w:val="bottom"/>
            <w:hideMark/>
          </w:tcPr>
          <w:p w14:paraId="2BFE7B4B" w14:textId="77777777" w:rsidR="00502AE0" w:rsidRPr="00C34218" w:rsidRDefault="00502AE0" w:rsidP="00502AE0">
            <w:pPr>
              <w:jc w:val="right"/>
              <w:rPr>
                <w:rFonts w:ascii="Arial" w:hAnsi="Arial" w:cs="Arial"/>
                <w:color w:val="000000"/>
                <w:sz w:val="18"/>
                <w:szCs w:val="18"/>
              </w:rPr>
            </w:pPr>
          </w:p>
        </w:tc>
        <w:tc>
          <w:tcPr>
            <w:tcW w:w="872" w:type="pct"/>
            <w:tcBorders>
              <w:top w:val="nil"/>
              <w:left w:val="nil"/>
              <w:bottom w:val="nil"/>
              <w:right w:val="nil"/>
            </w:tcBorders>
            <w:noWrap/>
            <w:vAlign w:val="bottom"/>
            <w:hideMark/>
          </w:tcPr>
          <w:p w14:paraId="5CCCAF9B" w14:textId="49F0B99A"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(32.799)</w:t>
            </w:r>
          </w:p>
        </w:tc>
      </w:tr>
      <w:tr w:rsidR="00502AE0" w:rsidRPr="00C34218" w14:paraId="51E1120E" w14:textId="77777777" w:rsidTr="00052A90">
        <w:trPr>
          <w:trHeight w:val="170"/>
        </w:trPr>
        <w:tc>
          <w:tcPr>
            <w:tcW w:w="3081" w:type="pct"/>
            <w:tcBorders>
              <w:top w:val="nil"/>
              <w:left w:val="nil"/>
              <w:bottom w:val="nil"/>
              <w:right w:val="nil"/>
            </w:tcBorders>
            <w:vAlign w:val="center"/>
            <w:hideMark/>
          </w:tcPr>
          <w:p w14:paraId="5EC03AF2" w14:textId="77777777" w:rsidR="00502AE0" w:rsidRPr="00C34218" w:rsidRDefault="00502AE0" w:rsidP="008218DE">
            <w:pPr>
              <w:rPr>
                <w:rFonts w:ascii="Arial" w:hAnsi="Arial" w:cs="Arial"/>
                <w:color w:val="000000"/>
                <w:sz w:val="18"/>
                <w:szCs w:val="18"/>
              </w:rPr>
            </w:pPr>
            <w:r w:rsidRPr="00C34218">
              <w:rPr>
                <w:rFonts w:ascii="Arial" w:hAnsi="Arial" w:cs="Arial"/>
                <w:color w:val="000000"/>
                <w:sz w:val="18"/>
                <w:szCs w:val="18"/>
              </w:rPr>
              <w:t xml:space="preserve">Imposto de renda e contribuição social – antecipações mensais </w:t>
            </w:r>
          </w:p>
        </w:tc>
        <w:tc>
          <w:tcPr>
            <w:tcW w:w="965" w:type="pct"/>
            <w:tcBorders>
              <w:top w:val="nil"/>
              <w:left w:val="nil"/>
              <w:bottom w:val="single" w:sz="4" w:space="0" w:color="auto"/>
              <w:right w:val="nil"/>
            </w:tcBorders>
            <w:noWrap/>
            <w:vAlign w:val="bottom"/>
            <w:hideMark/>
          </w:tcPr>
          <w:p w14:paraId="0FA24D34" w14:textId="087A53A5"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(123.171)</w:t>
            </w:r>
          </w:p>
        </w:tc>
        <w:tc>
          <w:tcPr>
            <w:tcW w:w="82" w:type="pct"/>
            <w:tcBorders>
              <w:top w:val="nil"/>
              <w:left w:val="nil"/>
              <w:bottom w:val="nil"/>
              <w:right w:val="nil"/>
            </w:tcBorders>
            <w:noWrap/>
            <w:vAlign w:val="bottom"/>
            <w:hideMark/>
          </w:tcPr>
          <w:p w14:paraId="60787DF5" w14:textId="77777777" w:rsidR="00502AE0" w:rsidRPr="00C34218" w:rsidRDefault="00502AE0" w:rsidP="00502AE0">
            <w:pPr>
              <w:jc w:val="right"/>
              <w:rPr>
                <w:rFonts w:ascii="Arial" w:hAnsi="Arial" w:cs="Arial"/>
                <w:color w:val="000000"/>
                <w:sz w:val="18"/>
                <w:szCs w:val="18"/>
              </w:rPr>
            </w:pPr>
          </w:p>
        </w:tc>
        <w:tc>
          <w:tcPr>
            <w:tcW w:w="872" w:type="pct"/>
            <w:tcBorders>
              <w:top w:val="nil"/>
              <w:left w:val="nil"/>
              <w:bottom w:val="single" w:sz="4" w:space="0" w:color="auto"/>
              <w:right w:val="nil"/>
            </w:tcBorders>
            <w:noWrap/>
            <w:vAlign w:val="bottom"/>
            <w:hideMark/>
          </w:tcPr>
          <w:p w14:paraId="09851771" w14:textId="7CA9CB0A"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(235.547)</w:t>
            </w:r>
          </w:p>
        </w:tc>
      </w:tr>
      <w:tr w:rsidR="00502AE0" w:rsidRPr="00C34218" w14:paraId="7B0B6B59" w14:textId="77777777" w:rsidTr="00052A90">
        <w:trPr>
          <w:trHeight w:val="170"/>
        </w:trPr>
        <w:tc>
          <w:tcPr>
            <w:tcW w:w="3081" w:type="pct"/>
            <w:tcBorders>
              <w:top w:val="nil"/>
              <w:left w:val="nil"/>
              <w:bottom w:val="nil"/>
              <w:right w:val="nil"/>
            </w:tcBorders>
            <w:vAlign w:val="center"/>
            <w:hideMark/>
          </w:tcPr>
          <w:p w14:paraId="427E9248" w14:textId="77777777" w:rsidR="00502AE0" w:rsidRPr="00C34218" w:rsidRDefault="00502AE0" w:rsidP="00D44BDE">
            <w:pPr>
              <w:rPr>
                <w:rFonts w:ascii="Arial" w:hAnsi="Arial" w:cs="Arial"/>
                <w:color w:val="000000"/>
                <w:sz w:val="18"/>
                <w:szCs w:val="18"/>
              </w:rPr>
            </w:pPr>
          </w:p>
        </w:tc>
        <w:tc>
          <w:tcPr>
            <w:tcW w:w="965" w:type="pct"/>
            <w:tcBorders>
              <w:top w:val="single" w:sz="4" w:space="0" w:color="auto"/>
              <w:left w:val="nil"/>
              <w:bottom w:val="nil"/>
              <w:right w:val="nil"/>
            </w:tcBorders>
            <w:noWrap/>
            <w:vAlign w:val="bottom"/>
            <w:hideMark/>
          </w:tcPr>
          <w:p w14:paraId="0CBE9CEA" w14:textId="18DF4342" w:rsidR="00502AE0" w:rsidRPr="00C34218" w:rsidRDefault="00502AE0" w:rsidP="00502AE0">
            <w:pPr>
              <w:jc w:val="right"/>
              <w:rPr>
                <w:rFonts w:ascii="Arial" w:hAnsi="Arial" w:cs="Arial"/>
                <w:color w:val="000000"/>
                <w:sz w:val="18"/>
                <w:szCs w:val="18"/>
              </w:rPr>
            </w:pPr>
          </w:p>
        </w:tc>
        <w:tc>
          <w:tcPr>
            <w:tcW w:w="82" w:type="pct"/>
            <w:tcBorders>
              <w:top w:val="nil"/>
              <w:left w:val="nil"/>
              <w:bottom w:val="nil"/>
              <w:right w:val="nil"/>
            </w:tcBorders>
            <w:vAlign w:val="center"/>
            <w:hideMark/>
          </w:tcPr>
          <w:p w14:paraId="07967ECC" w14:textId="77777777" w:rsidR="00502AE0" w:rsidRPr="00C34218" w:rsidRDefault="00502AE0" w:rsidP="00502AE0">
            <w:pPr>
              <w:jc w:val="right"/>
              <w:rPr>
                <w:rFonts w:ascii="Arial" w:hAnsi="Arial" w:cs="Arial"/>
                <w:color w:val="000000"/>
                <w:sz w:val="18"/>
                <w:szCs w:val="18"/>
              </w:rPr>
            </w:pPr>
          </w:p>
        </w:tc>
        <w:tc>
          <w:tcPr>
            <w:tcW w:w="872" w:type="pct"/>
            <w:tcBorders>
              <w:top w:val="single" w:sz="4" w:space="0" w:color="auto"/>
              <w:left w:val="nil"/>
              <w:bottom w:val="nil"/>
              <w:right w:val="nil"/>
            </w:tcBorders>
            <w:noWrap/>
            <w:vAlign w:val="bottom"/>
            <w:hideMark/>
          </w:tcPr>
          <w:p w14:paraId="338B1E05" w14:textId="482401EF" w:rsidR="00502AE0" w:rsidRPr="00C34218" w:rsidRDefault="00502AE0" w:rsidP="00502AE0">
            <w:pPr>
              <w:jc w:val="right"/>
              <w:rPr>
                <w:rFonts w:ascii="Arial" w:hAnsi="Arial" w:cs="Arial"/>
                <w:color w:val="000000"/>
                <w:sz w:val="18"/>
                <w:szCs w:val="18"/>
              </w:rPr>
            </w:pPr>
          </w:p>
        </w:tc>
      </w:tr>
      <w:tr w:rsidR="00502AE0" w:rsidRPr="00C34218" w14:paraId="0623E744" w14:textId="77777777" w:rsidTr="00052A90">
        <w:trPr>
          <w:trHeight w:val="170"/>
        </w:trPr>
        <w:tc>
          <w:tcPr>
            <w:tcW w:w="3081" w:type="pct"/>
            <w:tcBorders>
              <w:top w:val="nil"/>
              <w:left w:val="nil"/>
              <w:bottom w:val="nil"/>
              <w:right w:val="nil"/>
            </w:tcBorders>
            <w:vAlign w:val="center"/>
            <w:hideMark/>
          </w:tcPr>
          <w:p w14:paraId="002224C1" w14:textId="77777777" w:rsidR="00502AE0" w:rsidRPr="00C34218" w:rsidRDefault="00502AE0" w:rsidP="008218DE">
            <w:pPr>
              <w:rPr>
                <w:rFonts w:ascii="Arial" w:hAnsi="Arial" w:cs="Arial"/>
                <w:color w:val="000000"/>
                <w:sz w:val="18"/>
                <w:szCs w:val="18"/>
              </w:rPr>
            </w:pPr>
            <w:r w:rsidRPr="00C34218">
              <w:rPr>
                <w:rFonts w:ascii="Arial" w:hAnsi="Arial" w:cs="Arial"/>
                <w:color w:val="000000"/>
                <w:sz w:val="18"/>
                <w:szCs w:val="18"/>
              </w:rPr>
              <w:t>Total imposto de renda e contribuição social e variação cambial</w:t>
            </w:r>
          </w:p>
        </w:tc>
        <w:tc>
          <w:tcPr>
            <w:tcW w:w="965" w:type="pct"/>
            <w:tcBorders>
              <w:top w:val="nil"/>
              <w:left w:val="nil"/>
              <w:bottom w:val="single" w:sz="4" w:space="0" w:color="auto"/>
              <w:right w:val="nil"/>
            </w:tcBorders>
            <w:noWrap/>
            <w:vAlign w:val="bottom"/>
            <w:hideMark/>
          </w:tcPr>
          <w:p w14:paraId="38E8B77C" w14:textId="5F50574B"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(865.820)</w:t>
            </w:r>
          </w:p>
        </w:tc>
        <w:tc>
          <w:tcPr>
            <w:tcW w:w="82" w:type="pct"/>
            <w:tcBorders>
              <w:top w:val="nil"/>
              <w:left w:val="nil"/>
              <w:bottom w:val="nil"/>
              <w:right w:val="nil"/>
            </w:tcBorders>
            <w:vAlign w:val="center"/>
            <w:hideMark/>
          </w:tcPr>
          <w:p w14:paraId="52D3F2CE" w14:textId="77777777" w:rsidR="00502AE0" w:rsidRPr="00C34218" w:rsidRDefault="00502AE0" w:rsidP="00502AE0">
            <w:pPr>
              <w:jc w:val="right"/>
              <w:rPr>
                <w:rFonts w:ascii="Arial" w:hAnsi="Arial" w:cs="Arial"/>
                <w:color w:val="000000"/>
                <w:sz w:val="18"/>
                <w:szCs w:val="18"/>
              </w:rPr>
            </w:pPr>
          </w:p>
        </w:tc>
        <w:tc>
          <w:tcPr>
            <w:tcW w:w="872" w:type="pct"/>
            <w:tcBorders>
              <w:top w:val="nil"/>
              <w:left w:val="nil"/>
              <w:bottom w:val="single" w:sz="4" w:space="0" w:color="auto"/>
              <w:right w:val="nil"/>
            </w:tcBorders>
            <w:noWrap/>
            <w:vAlign w:val="bottom"/>
            <w:hideMark/>
          </w:tcPr>
          <w:p w14:paraId="28169A23" w14:textId="240B40F8"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(995.309)</w:t>
            </w:r>
          </w:p>
        </w:tc>
      </w:tr>
      <w:tr w:rsidR="00502AE0" w:rsidRPr="00C34218" w14:paraId="0AD8E989" w14:textId="77777777" w:rsidTr="00052A90">
        <w:trPr>
          <w:trHeight w:val="170"/>
        </w:trPr>
        <w:tc>
          <w:tcPr>
            <w:tcW w:w="3081" w:type="pct"/>
            <w:tcBorders>
              <w:top w:val="nil"/>
              <w:left w:val="nil"/>
              <w:bottom w:val="nil"/>
              <w:right w:val="nil"/>
            </w:tcBorders>
            <w:vAlign w:val="center"/>
            <w:hideMark/>
          </w:tcPr>
          <w:p w14:paraId="2A6BD82C" w14:textId="77777777" w:rsidR="00502AE0" w:rsidRPr="00C34218" w:rsidRDefault="00502AE0" w:rsidP="00D44BDE">
            <w:pPr>
              <w:rPr>
                <w:rFonts w:ascii="Arial" w:hAnsi="Arial" w:cs="Arial"/>
                <w:color w:val="000000"/>
                <w:sz w:val="18"/>
                <w:szCs w:val="18"/>
              </w:rPr>
            </w:pPr>
          </w:p>
        </w:tc>
        <w:tc>
          <w:tcPr>
            <w:tcW w:w="965" w:type="pct"/>
            <w:tcBorders>
              <w:top w:val="single" w:sz="4" w:space="0" w:color="auto"/>
              <w:left w:val="nil"/>
              <w:bottom w:val="nil"/>
              <w:right w:val="nil"/>
            </w:tcBorders>
            <w:noWrap/>
            <w:vAlign w:val="bottom"/>
            <w:hideMark/>
          </w:tcPr>
          <w:p w14:paraId="0650D9DE" w14:textId="77777777" w:rsidR="00502AE0" w:rsidRPr="00C34218" w:rsidRDefault="00502AE0" w:rsidP="00502AE0">
            <w:pPr>
              <w:jc w:val="right"/>
              <w:rPr>
                <w:rFonts w:ascii="Arial" w:hAnsi="Arial" w:cs="Arial"/>
                <w:sz w:val="18"/>
                <w:szCs w:val="18"/>
              </w:rPr>
            </w:pPr>
          </w:p>
        </w:tc>
        <w:tc>
          <w:tcPr>
            <w:tcW w:w="82" w:type="pct"/>
            <w:tcBorders>
              <w:top w:val="nil"/>
              <w:left w:val="nil"/>
              <w:bottom w:val="nil"/>
              <w:right w:val="nil"/>
            </w:tcBorders>
            <w:vAlign w:val="center"/>
            <w:hideMark/>
          </w:tcPr>
          <w:p w14:paraId="66C2D0DE" w14:textId="77777777" w:rsidR="00502AE0" w:rsidRPr="00C34218" w:rsidRDefault="00502AE0" w:rsidP="00502AE0">
            <w:pPr>
              <w:jc w:val="right"/>
              <w:rPr>
                <w:rFonts w:ascii="Arial" w:hAnsi="Arial" w:cs="Arial"/>
                <w:sz w:val="18"/>
                <w:szCs w:val="18"/>
              </w:rPr>
            </w:pPr>
          </w:p>
        </w:tc>
        <w:tc>
          <w:tcPr>
            <w:tcW w:w="872" w:type="pct"/>
            <w:tcBorders>
              <w:top w:val="single" w:sz="4" w:space="0" w:color="auto"/>
              <w:left w:val="nil"/>
              <w:bottom w:val="nil"/>
              <w:right w:val="nil"/>
            </w:tcBorders>
            <w:noWrap/>
            <w:vAlign w:val="bottom"/>
            <w:hideMark/>
          </w:tcPr>
          <w:p w14:paraId="5AD3CFD4" w14:textId="77777777" w:rsidR="00502AE0" w:rsidRPr="00C34218" w:rsidRDefault="00502AE0" w:rsidP="00502AE0">
            <w:pPr>
              <w:jc w:val="right"/>
              <w:rPr>
                <w:rFonts w:ascii="Arial" w:hAnsi="Arial" w:cs="Arial"/>
                <w:sz w:val="18"/>
                <w:szCs w:val="18"/>
              </w:rPr>
            </w:pPr>
          </w:p>
        </w:tc>
      </w:tr>
      <w:tr w:rsidR="00502AE0" w:rsidRPr="00C34218" w14:paraId="3E47A730" w14:textId="77777777" w:rsidTr="008218DE">
        <w:trPr>
          <w:trHeight w:val="170"/>
        </w:trPr>
        <w:tc>
          <w:tcPr>
            <w:tcW w:w="3081" w:type="pct"/>
            <w:tcBorders>
              <w:top w:val="nil"/>
              <w:left w:val="nil"/>
              <w:bottom w:val="nil"/>
              <w:right w:val="nil"/>
            </w:tcBorders>
            <w:vAlign w:val="center"/>
            <w:hideMark/>
          </w:tcPr>
          <w:p w14:paraId="3E83E75D" w14:textId="77777777" w:rsidR="00502AE0" w:rsidRPr="00C34218" w:rsidRDefault="00502AE0" w:rsidP="008218DE">
            <w:pPr>
              <w:rPr>
                <w:rFonts w:ascii="Arial" w:hAnsi="Arial" w:cs="Arial"/>
                <w:b/>
                <w:bCs/>
                <w:color w:val="000000"/>
                <w:sz w:val="18"/>
                <w:szCs w:val="18"/>
              </w:rPr>
            </w:pPr>
            <w:r w:rsidRPr="00C34218">
              <w:rPr>
                <w:rFonts w:ascii="Arial" w:hAnsi="Arial" w:cs="Arial"/>
                <w:b/>
                <w:bCs/>
                <w:color w:val="000000"/>
                <w:sz w:val="18"/>
                <w:szCs w:val="18"/>
              </w:rPr>
              <w:t>Receita - SCP</w:t>
            </w:r>
          </w:p>
        </w:tc>
        <w:tc>
          <w:tcPr>
            <w:tcW w:w="965" w:type="pct"/>
            <w:tcBorders>
              <w:top w:val="nil"/>
              <w:left w:val="nil"/>
              <w:bottom w:val="double" w:sz="6" w:space="0" w:color="auto"/>
              <w:right w:val="nil"/>
            </w:tcBorders>
            <w:noWrap/>
            <w:vAlign w:val="bottom"/>
            <w:hideMark/>
          </w:tcPr>
          <w:p w14:paraId="654FB645" w14:textId="22C0F9E2"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1.921.195</w:t>
            </w:r>
          </w:p>
        </w:tc>
        <w:tc>
          <w:tcPr>
            <w:tcW w:w="82" w:type="pct"/>
            <w:tcBorders>
              <w:top w:val="nil"/>
              <w:left w:val="nil"/>
              <w:bottom w:val="nil"/>
              <w:right w:val="nil"/>
            </w:tcBorders>
            <w:vAlign w:val="center"/>
            <w:hideMark/>
          </w:tcPr>
          <w:p w14:paraId="3E106CF4" w14:textId="77777777" w:rsidR="00502AE0" w:rsidRPr="00C34218" w:rsidRDefault="00502AE0" w:rsidP="00502AE0">
            <w:pPr>
              <w:jc w:val="right"/>
              <w:rPr>
                <w:rFonts w:ascii="Arial" w:hAnsi="Arial" w:cs="Arial"/>
                <w:color w:val="000000"/>
                <w:sz w:val="18"/>
                <w:szCs w:val="18"/>
              </w:rPr>
            </w:pPr>
          </w:p>
        </w:tc>
        <w:tc>
          <w:tcPr>
            <w:tcW w:w="872" w:type="pct"/>
            <w:tcBorders>
              <w:top w:val="nil"/>
              <w:left w:val="nil"/>
              <w:bottom w:val="double" w:sz="6" w:space="0" w:color="auto"/>
              <w:right w:val="nil"/>
            </w:tcBorders>
            <w:noWrap/>
            <w:vAlign w:val="bottom"/>
            <w:hideMark/>
          </w:tcPr>
          <w:p w14:paraId="17309819" w14:textId="7AFDF0FB" w:rsidR="00502AE0" w:rsidRPr="00C34218" w:rsidRDefault="00502AE0" w:rsidP="00502AE0">
            <w:pPr>
              <w:jc w:val="right"/>
              <w:rPr>
                <w:rFonts w:ascii="Arial" w:hAnsi="Arial" w:cs="Arial"/>
                <w:color w:val="000000"/>
                <w:sz w:val="18"/>
                <w:szCs w:val="18"/>
              </w:rPr>
            </w:pPr>
            <w:r w:rsidRPr="00C34218">
              <w:rPr>
                <w:rFonts w:ascii="Arial" w:hAnsi="Arial" w:cs="Arial"/>
                <w:color w:val="000000"/>
                <w:sz w:val="18"/>
                <w:szCs w:val="18"/>
              </w:rPr>
              <w:t>1.681.302</w:t>
            </w:r>
          </w:p>
        </w:tc>
      </w:tr>
      <w:tr w:rsidR="00502AE0" w:rsidRPr="00C34218" w14:paraId="292E1C9A" w14:textId="77777777" w:rsidTr="008218DE">
        <w:trPr>
          <w:trHeight w:val="170"/>
        </w:trPr>
        <w:tc>
          <w:tcPr>
            <w:tcW w:w="3081" w:type="pct"/>
            <w:tcBorders>
              <w:top w:val="nil"/>
              <w:left w:val="nil"/>
              <w:bottom w:val="nil"/>
              <w:right w:val="nil"/>
            </w:tcBorders>
            <w:vAlign w:val="center"/>
            <w:hideMark/>
          </w:tcPr>
          <w:p w14:paraId="5DE5A770" w14:textId="77777777" w:rsidR="00502AE0" w:rsidRPr="00C34218" w:rsidRDefault="00502AE0" w:rsidP="00D44BDE">
            <w:pPr>
              <w:rPr>
                <w:rFonts w:ascii="Arial" w:hAnsi="Arial" w:cs="Arial"/>
                <w:color w:val="000000"/>
                <w:sz w:val="18"/>
                <w:szCs w:val="18"/>
              </w:rPr>
            </w:pPr>
          </w:p>
        </w:tc>
        <w:tc>
          <w:tcPr>
            <w:tcW w:w="965" w:type="pct"/>
            <w:tcBorders>
              <w:top w:val="nil"/>
              <w:left w:val="nil"/>
              <w:bottom w:val="nil"/>
              <w:right w:val="nil"/>
            </w:tcBorders>
            <w:noWrap/>
            <w:vAlign w:val="bottom"/>
            <w:hideMark/>
          </w:tcPr>
          <w:p w14:paraId="4E556D12" w14:textId="77777777" w:rsidR="00502AE0" w:rsidRPr="00C34218" w:rsidRDefault="00502AE0" w:rsidP="00502AE0">
            <w:pPr>
              <w:jc w:val="right"/>
              <w:rPr>
                <w:rFonts w:ascii="Arial" w:hAnsi="Arial" w:cs="Arial"/>
                <w:sz w:val="18"/>
                <w:szCs w:val="18"/>
              </w:rPr>
            </w:pPr>
          </w:p>
        </w:tc>
        <w:tc>
          <w:tcPr>
            <w:tcW w:w="82" w:type="pct"/>
            <w:tcBorders>
              <w:top w:val="nil"/>
              <w:left w:val="nil"/>
              <w:bottom w:val="nil"/>
              <w:right w:val="nil"/>
            </w:tcBorders>
            <w:vAlign w:val="center"/>
            <w:hideMark/>
          </w:tcPr>
          <w:p w14:paraId="3E462F45" w14:textId="77777777" w:rsidR="00502AE0" w:rsidRPr="00C34218" w:rsidRDefault="00502AE0" w:rsidP="00502AE0">
            <w:pPr>
              <w:jc w:val="right"/>
              <w:rPr>
                <w:rFonts w:ascii="Arial" w:hAnsi="Arial" w:cs="Arial"/>
                <w:sz w:val="18"/>
                <w:szCs w:val="18"/>
              </w:rPr>
            </w:pPr>
          </w:p>
        </w:tc>
        <w:tc>
          <w:tcPr>
            <w:tcW w:w="872" w:type="pct"/>
            <w:tcBorders>
              <w:top w:val="nil"/>
              <w:left w:val="nil"/>
              <w:bottom w:val="nil"/>
              <w:right w:val="nil"/>
            </w:tcBorders>
            <w:noWrap/>
            <w:vAlign w:val="bottom"/>
            <w:hideMark/>
          </w:tcPr>
          <w:p w14:paraId="25903AD7" w14:textId="77777777" w:rsidR="00502AE0" w:rsidRPr="00C34218" w:rsidRDefault="00502AE0" w:rsidP="00502AE0">
            <w:pPr>
              <w:jc w:val="right"/>
              <w:rPr>
                <w:rFonts w:ascii="Arial" w:hAnsi="Arial" w:cs="Arial"/>
                <w:sz w:val="18"/>
                <w:szCs w:val="18"/>
              </w:rPr>
            </w:pPr>
          </w:p>
        </w:tc>
      </w:tr>
    </w:tbl>
    <w:p w14:paraId="3EF3D03E" w14:textId="77777777" w:rsidR="00FA7653" w:rsidRPr="00C34218" w:rsidRDefault="00FA7653"/>
    <w:p w14:paraId="42BCA7C0" w14:textId="3E82496C" w:rsidR="00986242" w:rsidRPr="00C34218" w:rsidRDefault="00986242" w:rsidP="00B95323">
      <w:pPr>
        <w:pStyle w:val="PargrafodaLista"/>
        <w:numPr>
          <w:ilvl w:val="1"/>
          <w:numId w:val="18"/>
        </w:numPr>
        <w:ind w:left="426" w:hanging="426"/>
        <w:rPr>
          <w:rFonts w:ascii="Georgia" w:hAnsi="Georgia" w:cs="Arial"/>
          <w:sz w:val="18"/>
          <w:szCs w:val="18"/>
        </w:rPr>
      </w:pPr>
      <w:r w:rsidRPr="00C34218">
        <w:rPr>
          <w:rFonts w:ascii="Georgia" w:hAnsi="Georgia" w:cs="Arial"/>
          <w:sz w:val="18"/>
          <w:szCs w:val="18"/>
        </w:rPr>
        <w:t>Refere-se principalmente ao contrato de utilização do prédio de rádio e TV do Centro Cultural Presidente Itamar Franco (CCPIF).</w:t>
      </w:r>
    </w:p>
    <w:p w14:paraId="2C48ACFE" w14:textId="77777777" w:rsidR="00986242" w:rsidRPr="00C34218" w:rsidRDefault="00986242" w:rsidP="000501E3">
      <w:pPr>
        <w:pStyle w:val="PargrafodaLista"/>
        <w:ind w:left="426"/>
        <w:rPr>
          <w:rFonts w:ascii="Georgia" w:hAnsi="Georgia" w:cs="Arial"/>
          <w:sz w:val="18"/>
          <w:szCs w:val="18"/>
          <w:highlight w:val="yellow"/>
        </w:rPr>
      </w:pPr>
    </w:p>
    <w:p w14:paraId="173A6AA2" w14:textId="452A4359" w:rsidR="00341C60" w:rsidRPr="00C34218" w:rsidRDefault="00341C60" w:rsidP="00B95323">
      <w:pPr>
        <w:pStyle w:val="PargrafodaLista"/>
        <w:numPr>
          <w:ilvl w:val="1"/>
          <w:numId w:val="18"/>
        </w:numPr>
        <w:ind w:left="426" w:hanging="426"/>
        <w:rPr>
          <w:rFonts w:ascii="Georgia" w:hAnsi="Georgia" w:cs="Arial"/>
          <w:sz w:val="18"/>
          <w:szCs w:val="18"/>
        </w:rPr>
      </w:pPr>
      <w:r w:rsidRPr="00C34218">
        <w:rPr>
          <w:rFonts w:ascii="Georgia" w:hAnsi="Georgia" w:cs="Arial"/>
          <w:sz w:val="18"/>
          <w:szCs w:val="18"/>
        </w:rPr>
        <w:t>Refere-se principalmente ao</w:t>
      </w:r>
      <w:r w:rsidR="005062F8" w:rsidRPr="00C34218">
        <w:rPr>
          <w:rFonts w:ascii="Georgia" w:hAnsi="Georgia" w:cs="Arial"/>
          <w:sz w:val="18"/>
          <w:szCs w:val="18"/>
        </w:rPr>
        <w:t>s</w:t>
      </w:r>
      <w:r w:rsidR="00A9142A" w:rsidRPr="00C34218">
        <w:rPr>
          <w:rFonts w:ascii="Georgia" w:hAnsi="Georgia" w:cs="Arial"/>
          <w:sz w:val="18"/>
          <w:szCs w:val="18"/>
        </w:rPr>
        <w:t xml:space="preserve"> juros e ao</w:t>
      </w:r>
      <w:r w:rsidRPr="00C34218">
        <w:rPr>
          <w:rFonts w:ascii="Georgia" w:hAnsi="Georgia" w:cs="Arial"/>
          <w:sz w:val="18"/>
          <w:szCs w:val="18"/>
        </w:rPr>
        <w:t xml:space="preserve"> efeito de variação cambial incidente nos contratos de antecipação de receitas com exportação.</w:t>
      </w:r>
    </w:p>
    <w:p w14:paraId="70A72C60" w14:textId="7C0A356A" w:rsidR="00A41598" w:rsidRPr="00C34218" w:rsidRDefault="00D44BDE" w:rsidP="008218DE">
      <w:pPr>
        <w:rPr>
          <w:rFonts w:ascii="Georgia" w:hAnsi="Georgia" w:cs="Arial"/>
          <w:sz w:val="18"/>
          <w:szCs w:val="18"/>
        </w:rPr>
      </w:pPr>
      <w:r w:rsidRPr="00C34218">
        <w:rPr>
          <w:rFonts w:ascii="Georgia" w:hAnsi="Georgia" w:cs="Arial"/>
          <w:sz w:val="18"/>
          <w:szCs w:val="18"/>
        </w:rPr>
        <w:br w:type="page"/>
      </w:r>
    </w:p>
    <w:p w14:paraId="606C83FF" w14:textId="58D3B629" w:rsidR="00A41598" w:rsidRPr="00AD7446" w:rsidRDefault="00CB0E42" w:rsidP="00AD7446">
      <w:pPr>
        <w:pStyle w:val="PargrafodaLista"/>
        <w:numPr>
          <w:ilvl w:val="1"/>
          <w:numId w:val="18"/>
        </w:numPr>
        <w:ind w:left="426" w:hanging="426"/>
        <w:rPr>
          <w:rFonts w:ascii="Georgia" w:hAnsi="Georgia" w:cs="Arial"/>
          <w:sz w:val="18"/>
          <w:szCs w:val="18"/>
        </w:rPr>
      </w:pPr>
      <w:r w:rsidRPr="00C34218">
        <w:rPr>
          <w:rFonts w:ascii="Georgia" w:hAnsi="Georgia" w:cs="Arial"/>
          <w:sz w:val="18"/>
          <w:szCs w:val="18"/>
        </w:rPr>
        <w:lastRenderedPageBreak/>
        <w:t xml:space="preserve">Refere-se principalmente ao efeito </w:t>
      </w:r>
      <w:r w:rsidR="0060123D" w:rsidRPr="00C34218">
        <w:rPr>
          <w:rFonts w:ascii="Georgia" w:hAnsi="Georgia" w:cs="Arial"/>
          <w:sz w:val="18"/>
          <w:szCs w:val="18"/>
        </w:rPr>
        <w:t>de competência da variação cambial incidente nos contratos de</w:t>
      </w:r>
      <w:r w:rsidR="000E596A" w:rsidRPr="00C34218">
        <w:rPr>
          <w:rFonts w:ascii="Georgia" w:hAnsi="Georgia" w:cs="Arial"/>
          <w:sz w:val="18"/>
          <w:szCs w:val="18"/>
        </w:rPr>
        <w:t xml:space="preserve"> antecipação de receitas com exportação</w:t>
      </w:r>
      <w:r w:rsidR="0060123D" w:rsidRPr="00C34218">
        <w:rPr>
          <w:rFonts w:ascii="Georgia" w:hAnsi="Georgia" w:cs="Arial"/>
          <w:sz w:val="18"/>
          <w:szCs w:val="18"/>
        </w:rPr>
        <w:t xml:space="preserve"> e a equivalência patrimonial da participação nas subsidiárias.</w:t>
      </w:r>
    </w:p>
    <w:p w14:paraId="23D29882" w14:textId="77777777" w:rsidR="00A41598" w:rsidRPr="00C34218" w:rsidRDefault="00A41598" w:rsidP="00A41598">
      <w:pPr>
        <w:pStyle w:val="PargrafodaLista"/>
        <w:ind w:left="426"/>
        <w:rPr>
          <w:rFonts w:ascii="Georgia" w:hAnsi="Georgia" w:cs="Arial"/>
          <w:sz w:val="18"/>
          <w:szCs w:val="18"/>
        </w:rPr>
      </w:pPr>
    </w:p>
    <w:p w14:paraId="1EE29FF7" w14:textId="3B3437AA" w:rsidR="00C27007" w:rsidRPr="00C34218" w:rsidRDefault="006506B5" w:rsidP="00B95323">
      <w:pPr>
        <w:pStyle w:val="PargrafodaLista"/>
        <w:numPr>
          <w:ilvl w:val="1"/>
          <w:numId w:val="18"/>
        </w:numPr>
        <w:ind w:left="426" w:hanging="426"/>
        <w:rPr>
          <w:rFonts w:ascii="Georgia" w:hAnsi="Georgia" w:cs="Arial"/>
          <w:sz w:val="18"/>
          <w:szCs w:val="18"/>
        </w:rPr>
      </w:pPr>
      <w:r w:rsidRPr="00C34218">
        <w:rPr>
          <w:rFonts w:ascii="Georgia" w:hAnsi="Georgia" w:cs="Arial"/>
          <w:sz w:val="18"/>
          <w:szCs w:val="18"/>
        </w:rPr>
        <w:t>A</w:t>
      </w:r>
      <w:r w:rsidR="00C27007" w:rsidRPr="00C34218">
        <w:rPr>
          <w:rFonts w:ascii="Georgia" w:hAnsi="Georgia" w:cs="Arial"/>
          <w:sz w:val="18"/>
          <w:szCs w:val="18"/>
        </w:rPr>
        <w:t xml:space="preserve"> Companhia recebe os recursos oriundos do lucro antes do imposto de renda e contribuição social da SCP e posteriormente repassa à CBMM os ajustes de apuração destes tributos, que correspondem à diferença entre apuração por estimativa e lucro real (vide notas 1</w:t>
      </w:r>
      <w:r w:rsidR="007C72FF" w:rsidRPr="00C34218">
        <w:rPr>
          <w:rFonts w:ascii="Georgia" w:hAnsi="Georgia" w:cs="Arial"/>
          <w:sz w:val="18"/>
          <w:szCs w:val="18"/>
        </w:rPr>
        <w:t>(b)</w:t>
      </w:r>
      <w:r w:rsidR="00C27007" w:rsidRPr="00C34218">
        <w:rPr>
          <w:rFonts w:ascii="Georgia" w:hAnsi="Georgia" w:cs="Arial"/>
          <w:sz w:val="18"/>
          <w:szCs w:val="18"/>
        </w:rPr>
        <w:t xml:space="preserve"> e 1</w:t>
      </w:r>
      <w:r w:rsidR="009D65A8" w:rsidRPr="00C34218">
        <w:rPr>
          <w:rFonts w:ascii="Georgia" w:hAnsi="Georgia" w:cs="Arial"/>
          <w:sz w:val="18"/>
          <w:szCs w:val="18"/>
        </w:rPr>
        <w:t>4</w:t>
      </w:r>
      <w:r w:rsidR="00C27007" w:rsidRPr="00C34218">
        <w:rPr>
          <w:rFonts w:ascii="Georgia" w:hAnsi="Georgia" w:cs="Arial"/>
          <w:sz w:val="18"/>
          <w:szCs w:val="18"/>
        </w:rPr>
        <w:t>).</w:t>
      </w:r>
    </w:p>
    <w:p w14:paraId="729FB4E2" w14:textId="77777777" w:rsidR="00D95DA1" w:rsidRPr="00C34218" w:rsidRDefault="00D95DA1">
      <w:pPr>
        <w:rPr>
          <w:rFonts w:ascii="Georgia" w:hAnsi="Georgia" w:cs="Arial"/>
          <w:b/>
          <w:bCs/>
        </w:rPr>
      </w:pPr>
    </w:p>
    <w:p w14:paraId="5BDF4F5E" w14:textId="100F745E" w:rsidR="00A95DD7" w:rsidRPr="00C34218" w:rsidRDefault="00A95DD7">
      <w:pPr>
        <w:rPr>
          <w:rFonts w:ascii="Georgia" w:hAnsi="Georgia" w:cs="Arial"/>
          <w:b/>
          <w:bCs/>
        </w:rPr>
      </w:pPr>
    </w:p>
    <w:p w14:paraId="3517570F" w14:textId="7A6DA852" w:rsidR="004F03C7" w:rsidRPr="00C34218" w:rsidRDefault="00095FC9" w:rsidP="004F03C7">
      <w:pPr>
        <w:pStyle w:val="PargrafodaLista"/>
        <w:numPr>
          <w:ilvl w:val="0"/>
          <w:numId w:val="10"/>
        </w:numPr>
        <w:tabs>
          <w:tab w:val="left" w:pos="0"/>
        </w:tabs>
        <w:ind w:left="0" w:hanging="720"/>
        <w:jc w:val="both"/>
        <w:rPr>
          <w:rFonts w:ascii="Arial" w:hAnsi="Arial" w:cs="Arial"/>
          <w:b/>
          <w:bCs/>
          <w:sz w:val="22"/>
          <w:szCs w:val="22"/>
        </w:rPr>
      </w:pPr>
      <w:r w:rsidRPr="00C34218">
        <w:rPr>
          <w:rFonts w:ascii="Arial" w:hAnsi="Arial" w:cs="Arial"/>
          <w:b/>
          <w:bCs/>
          <w:sz w:val="22"/>
          <w:szCs w:val="22"/>
        </w:rPr>
        <w:t>Despesas gerais e administrativas</w:t>
      </w:r>
    </w:p>
    <w:tbl>
      <w:tblPr>
        <w:tblW w:w="5000" w:type="pct"/>
        <w:tblCellMar>
          <w:left w:w="70" w:type="dxa"/>
          <w:right w:w="70" w:type="dxa"/>
        </w:tblCellMar>
        <w:tblLook w:val="04A0" w:firstRow="1" w:lastRow="0" w:firstColumn="1" w:lastColumn="0" w:noHBand="0" w:noVBand="1"/>
      </w:tblPr>
      <w:tblGrid>
        <w:gridCol w:w="5609"/>
        <w:gridCol w:w="1729"/>
        <w:gridCol w:w="172"/>
        <w:gridCol w:w="1727"/>
      </w:tblGrid>
      <w:tr w:rsidR="00A50163" w:rsidRPr="00C34218" w14:paraId="7653DB7C" w14:textId="77777777" w:rsidTr="00052A90">
        <w:trPr>
          <w:trHeight w:val="60"/>
        </w:trPr>
        <w:tc>
          <w:tcPr>
            <w:tcW w:w="3036" w:type="pct"/>
            <w:tcBorders>
              <w:top w:val="nil"/>
              <w:left w:val="nil"/>
              <w:bottom w:val="nil"/>
              <w:right w:val="nil"/>
            </w:tcBorders>
            <w:hideMark/>
          </w:tcPr>
          <w:p w14:paraId="2D382510" w14:textId="77777777" w:rsidR="00A50163" w:rsidRPr="00C34218" w:rsidRDefault="00A50163" w:rsidP="00A50163">
            <w:pPr>
              <w:rPr>
                <w:rFonts w:ascii="Arial" w:hAnsi="Arial" w:cs="Arial"/>
                <w:sz w:val="24"/>
                <w:szCs w:val="24"/>
              </w:rPr>
            </w:pPr>
          </w:p>
        </w:tc>
        <w:tc>
          <w:tcPr>
            <w:tcW w:w="936" w:type="pct"/>
            <w:tcBorders>
              <w:top w:val="nil"/>
              <w:left w:val="nil"/>
              <w:bottom w:val="single" w:sz="4" w:space="0" w:color="auto"/>
              <w:right w:val="nil"/>
            </w:tcBorders>
            <w:noWrap/>
            <w:vAlign w:val="center"/>
            <w:hideMark/>
          </w:tcPr>
          <w:p w14:paraId="5DF2A689" w14:textId="77777777" w:rsidR="00A50163" w:rsidRPr="00C34218" w:rsidRDefault="00A50163" w:rsidP="00A50163">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93" w:type="pct"/>
            <w:tcBorders>
              <w:top w:val="nil"/>
              <w:left w:val="nil"/>
              <w:bottom w:val="nil"/>
              <w:right w:val="nil"/>
            </w:tcBorders>
            <w:vAlign w:val="center"/>
            <w:hideMark/>
          </w:tcPr>
          <w:p w14:paraId="40EBB9CD" w14:textId="77777777" w:rsidR="00A50163" w:rsidRPr="00C34218" w:rsidRDefault="00A50163" w:rsidP="00A50163">
            <w:pPr>
              <w:jc w:val="right"/>
              <w:rPr>
                <w:rFonts w:ascii="Arial" w:hAnsi="Arial" w:cs="Arial"/>
                <w:b/>
                <w:bCs/>
                <w:color w:val="000000"/>
                <w:sz w:val="18"/>
                <w:szCs w:val="18"/>
              </w:rPr>
            </w:pPr>
          </w:p>
        </w:tc>
        <w:tc>
          <w:tcPr>
            <w:tcW w:w="936" w:type="pct"/>
            <w:tcBorders>
              <w:top w:val="nil"/>
              <w:left w:val="nil"/>
              <w:bottom w:val="single" w:sz="4" w:space="0" w:color="auto"/>
              <w:right w:val="nil"/>
            </w:tcBorders>
            <w:noWrap/>
            <w:vAlign w:val="center"/>
            <w:hideMark/>
          </w:tcPr>
          <w:p w14:paraId="2E43B3C2" w14:textId="77777777" w:rsidR="00A50163" w:rsidRPr="00C34218" w:rsidRDefault="00A50163" w:rsidP="00A50163">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A50163" w:rsidRPr="00C34218" w14:paraId="12CA96D3" w14:textId="77777777" w:rsidTr="00052A90">
        <w:trPr>
          <w:trHeight w:val="170"/>
        </w:trPr>
        <w:tc>
          <w:tcPr>
            <w:tcW w:w="3036" w:type="pct"/>
            <w:tcBorders>
              <w:top w:val="nil"/>
              <w:left w:val="nil"/>
              <w:bottom w:val="nil"/>
              <w:right w:val="nil"/>
            </w:tcBorders>
            <w:vAlign w:val="center"/>
            <w:hideMark/>
          </w:tcPr>
          <w:p w14:paraId="0A18253A" w14:textId="77777777" w:rsidR="00A50163" w:rsidRPr="00C34218" w:rsidRDefault="00A50163" w:rsidP="00A50163">
            <w:pPr>
              <w:jc w:val="right"/>
              <w:rPr>
                <w:rFonts w:ascii="Arial" w:hAnsi="Arial" w:cs="Arial"/>
                <w:b/>
                <w:bCs/>
                <w:color w:val="000000"/>
                <w:sz w:val="18"/>
                <w:szCs w:val="18"/>
              </w:rPr>
            </w:pPr>
          </w:p>
        </w:tc>
        <w:tc>
          <w:tcPr>
            <w:tcW w:w="936" w:type="pct"/>
            <w:tcBorders>
              <w:top w:val="single" w:sz="4" w:space="0" w:color="auto"/>
              <w:left w:val="nil"/>
              <w:bottom w:val="nil"/>
              <w:right w:val="nil"/>
            </w:tcBorders>
            <w:vAlign w:val="center"/>
            <w:hideMark/>
          </w:tcPr>
          <w:p w14:paraId="5B58DB3D" w14:textId="77777777" w:rsidR="00A50163" w:rsidRPr="00C34218" w:rsidRDefault="00A50163" w:rsidP="00A50163">
            <w:pPr>
              <w:jc w:val="right"/>
              <w:rPr>
                <w:rFonts w:ascii="Arial" w:hAnsi="Arial" w:cs="Arial"/>
              </w:rPr>
            </w:pPr>
          </w:p>
        </w:tc>
        <w:tc>
          <w:tcPr>
            <w:tcW w:w="93" w:type="pct"/>
            <w:tcBorders>
              <w:top w:val="nil"/>
              <w:left w:val="nil"/>
              <w:bottom w:val="nil"/>
              <w:right w:val="nil"/>
            </w:tcBorders>
            <w:vAlign w:val="center"/>
            <w:hideMark/>
          </w:tcPr>
          <w:p w14:paraId="7ADFA3B3" w14:textId="77777777" w:rsidR="00A50163" w:rsidRPr="00C34218" w:rsidRDefault="00A50163" w:rsidP="00A50163">
            <w:pPr>
              <w:jc w:val="right"/>
              <w:rPr>
                <w:rFonts w:ascii="Arial" w:hAnsi="Arial" w:cs="Arial"/>
              </w:rPr>
            </w:pPr>
          </w:p>
        </w:tc>
        <w:tc>
          <w:tcPr>
            <w:tcW w:w="936" w:type="pct"/>
            <w:tcBorders>
              <w:top w:val="single" w:sz="4" w:space="0" w:color="auto"/>
              <w:left w:val="nil"/>
              <w:bottom w:val="nil"/>
              <w:right w:val="nil"/>
            </w:tcBorders>
            <w:noWrap/>
            <w:vAlign w:val="center"/>
            <w:hideMark/>
          </w:tcPr>
          <w:p w14:paraId="7098037C" w14:textId="77777777" w:rsidR="00A50163" w:rsidRPr="00C34218" w:rsidRDefault="00A50163" w:rsidP="00A50163">
            <w:pPr>
              <w:jc w:val="right"/>
              <w:rPr>
                <w:rFonts w:ascii="Arial" w:hAnsi="Arial" w:cs="Arial"/>
              </w:rPr>
            </w:pPr>
          </w:p>
        </w:tc>
      </w:tr>
      <w:tr w:rsidR="00A50163" w:rsidRPr="00C34218" w14:paraId="13165099" w14:textId="77777777" w:rsidTr="008218DE">
        <w:trPr>
          <w:trHeight w:val="170"/>
        </w:trPr>
        <w:tc>
          <w:tcPr>
            <w:tcW w:w="3036" w:type="pct"/>
            <w:tcBorders>
              <w:top w:val="nil"/>
              <w:left w:val="nil"/>
              <w:bottom w:val="nil"/>
              <w:right w:val="nil"/>
            </w:tcBorders>
            <w:vAlign w:val="center"/>
            <w:hideMark/>
          </w:tcPr>
          <w:p w14:paraId="0108C9FD" w14:textId="77777777" w:rsidR="00A50163" w:rsidRPr="00C34218" w:rsidRDefault="00A50163" w:rsidP="00A50163">
            <w:pPr>
              <w:jc w:val="both"/>
              <w:rPr>
                <w:rFonts w:ascii="Arial" w:hAnsi="Arial" w:cs="Arial"/>
                <w:color w:val="000000"/>
                <w:sz w:val="18"/>
                <w:szCs w:val="18"/>
              </w:rPr>
            </w:pPr>
            <w:r w:rsidRPr="00C34218">
              <w:rPr>
                <w:rFonts w:ascii="Arial" w:hAnsi="Arial" w:cs="Arial"/>
                <w:color w:val="000000"/>
                <w:sz w:val="18"/>
                <w:szCs w:val="18"/>
              </w:rPr>
              <w:t>Despesas com pessoal (i)</w:t>
            </w:r>
          </w:p>
        </w:tc>
        <w:tc>
          <w:tcPr>
            <w:tcW w:w="936" w:type="pct"/>
            <w:tcBorders>
              <w:top w:val="nil"/>
              <w:left w:val="nil"/>
              <w:bottom w:val="nil"/>
              <w:right w:val="nil"/>
            </w:tcBorders>
            <w:noWrap/>
            <w:vAlign w:val="bottom"/>
            <w:hideMark/>
          </w:tcPr>
          <w:p w14:paraId="49399E44" w14:textId="1826E066" w:rsidR="00A50163" w:rsidRPr="00C34218" w:rsidRDefault="00A50163" w:rsidP="00A50163">
            <w:pPr>
              <w:jc w:val="right"/>
              <w:rPr>
                <w:rFonts w:ascii="Arial" w:hAnsi="Arial" w:cs="Arial"/>
                <w:color w:val="000000"/>
                <w:sz w:val="18"/>
                <w:szCs w:val="18"/>
              </w:rPr>
            </w:pPr>
            <w:r w:rsidRPr="00C34218">
              <w:rPr>
                <w:rFonts w:ascii="Arial" w:hAnsi="Arial" w:cs="Arial"/>
                <w:color w:val="000000"/>
                <w:sz w:val="18"/>
                <w:szCs w:val="18"/>
              </w:rPr>
              <w:t>(9.588)</w:t>
            </w:r>
          </w:p>
        </w:tc>
        <w:tc>
          <w:tcPr>
            <w:tcW w:w="93" w:type="pct"/>
            <w:tcBorders>
              <w:top w:val="nil"/>
              <w:left w:val="nil"/>
              <w:bottom w:val="nil"/>
              <w:right w:val="nil"/>
            </w:tcBorders>
            <w:vAlign w:val="center"/>
            <w:hideMark/>
          </w:tcPr>
          <w:p w14:paraId="427968C0" w14:textId="77777777" w:rsidR="00A50163" w:rsidRPr="00C34218" w:rsidRDefault="00A50163" w:rsidP="00A50163">
            <w:pPr>
              <w:jc w:val="right"/>
              <w:rPr>
                <w:rFonts w:ascii="Arial" w:hAnsi="Arial" w:cs="Arial"/>
                <w:color w:val="000000"/>
                <w:sz w:val="18"/>
                <w:szCs w:val="18"/>
              </w:rPr>
            </w:pPr>
          </w:p>
        </w:tc>
        <w:tc>
          <w:tcPr>
            <w:tcW w:w="936" w:type="pct"/>
            <w:tcBorders>
              <w:top w:val="nil"/>
              <w:left w:val="nil"/>
              <w:bottom w:val="nil"/>
              <w:right w:val="nil"/>
            </w:tcBorders>
            <w:noWrap/>
            <w:vAlign w:val="bottom"/>
            <w:hideMark/>
          </w:tcPr>
          <w:p w14:paraId="46B46F15" w14:textId="07A4AF83" w:rsidR="00A50163" w:rsidRPr="00C34218" w:rsidRDefault="00A50163" w:rsidP="00A50163">
            <w:pPr>
              <w:jc w:val="right"/>
              <w:rPr>
                <w:rFonts w:ascii="Arial" w:hAnsi="Arial" w:cs="Arial"/>
                <w:color w:val="000000"/>
                <w:sz w:val="18"/>
                <w:szCs w:val="18"/>
              </w:rPr>
            </w:pPr>
            <w:r w:rsidRPr="00C34218">
              <w:rPr>
                <w:rFonts w:ascii="Arial" w:hAnsi="Arial" w:cs="Arial"/>
                <w:color w:val="000000"/>
                <w:sz w:val="18"/>
                <w:szCs w:val="18"/>
              </w:rPr>
              <w:t>(7.857)</w:t>
            </w:r>
          </w:p>
        </w:tc>
      </w:tr>
      <w:tr w:rsidR="00A50163" w:rsidRPr="00C34218" w14:paraId="6129E596" w14:textId="77777777" w:rsidTr="008218DE">
        <w:trPr>
          <w:trHeight w:val="170"/>
        </w:trPr>
        <w:tc>
          <w:tcPr>
            <w:tcW w:w="3036" w:type="pct"/>
            <w:tcBorders>
              <w:top w:val="nil"/>
              <w:left w:val="nil"/>
              <w:bottom w:val="nil"/>
              <w:right w:val="nil"/>
            </w:tcBorders>
            <w:vAlign w:val="center"/>
            <w:hideMark/>
          </w:tcPr>
          <w:p w14:paraId="5A1EBA7F" w14:textId="77777777" w:rsidR="00A50163" w:rsidRPr="00C34218" w:rsidRDefault="00A50163" w:rsidP="00A50163">
            <w:pPr>
              <w:jc w:val="both"/>
              <w:rPr>
                <w:rFonts w:ascii="Arial" w:hAnsi="Arial" w:cs="Arial"/>
                <w:color w:val="000000"/>
                <w:sz w:val="18"/>
                <w:szCs w:val="18"/>
              </w:rPr>
            </w:pPr>
            <w:r w:rsidRPr="00C34218">
              <w:rPr>
                <w:rFonts w:ascii="Arial" w:hAnsi="Arial" w:cs="Arial"/>
                <w:color w:val="000000"/>
                <w:sz w:val="18"/>
                <w:szCs w:val="18"/>
              </w:rPr>
              <w:t>Serviços de terceiros (</w:t>
            </w:r>
            <w:proofErr w:type="spellStart"/>
            <w:r w:rsidRPr="00C34218">
              <w:rPr>
                <w:rFonts w:ascii="Arial" w:hAnsi="Arial" w:cs="Arial"/>
                <w:color w:val="000000"/>
                <w:sz w:val="18"/>
                <w:szCs w:val="18"/>
              </w:rPr>
              <w:t>ii</w:t>
            </w:r>
            <w:proofErr w:type="spellEnd"/>
            <w:r w:rsidRPr="00C34218">
              <w:rPr>
                <w:rFonts w:ascii="Arial" w:hAnsi="Arial" w:cs="Arial"/>
                <w:color w:val="000000"/>
                <w:sz w:val="18"/>
                <w:szCs w:val="18"/>
              </w:rPr>
              <w:t>)</w:t>
            </w:r>
          </w:p>
        </w:tc>
        <w:tc>
          <w:tcPr>
            <w:tcW w:w="936" w:type="pct"/>
            <w:tcBorders>
              <w:top w:val="nil"/>
              <w:left w:val="nil"/>
              <w:bottom w:val="nil"/>
              <w:right w:val="nil"/>
            </w:tcBorders>
            <w:noWrap/>
            <w:vAlign w:val="bottom"/>
            <w:hideMark/>
          </w:tcPr>
          <w:p w14:paraId="67E58DD3" w14:textId="3FA2A400" w:rsidR="00A50163" w:rsidRPr="00C34218" w:rsidRDefault="00A50163" w:rsidP="00A50163">
            <w:pPr>
              <w:jc w:val="right"/>
              <w:rPr>
                <w:rFonts w:ascii="Arial" w:hAnsi="Arial" w:cs="Arial"/>
                <w:color w:val="000000"/>
                <w:sz w:val="18"/>
                <w:szCs w:val="18"/>
              </w:rPr>
            </w:pPr>
            <w:r w:rsidRPr="00C34218">
              <w:rPr>
                <w:rFonts w:ascii="Arial" w:hAnsi="Arial" w:cs="Arial"/>
                <w:color w:val="000000"/>
                <w:sz w:val="18"/>
                <w:szCs w:val="18"/>
              </w:rPr>
              <w:t>(25.063)</w:t>
            </w:r>
          </w:p>
        </w:tc>
        <w:tc>
          <w:tcPr>
            <w:tcW w:w="93" w:type="pct"/>
            <w:tcBorders>
              <w:top w:val="nil"/>
              <w:left w:val="nil"/>
              <w:bottom w:val="nil"/>
              <w:right w:val="nil"/>
            </w:tcBorders>
            <w:vAlign w:val="center"/>
            <w:hideMark/>
          </w:tcPr>
          <w:p w14:paraId="6C7EC2DF" w14:textId="77777777" w:rsidR="00A50163" w:rsidRPr="00C34218" w:rsidRDefault="00A50163" w:rsidP="00A50163">
            <w:pPr>
              <w:jc w:val="right"/>
              <w:rPr>
                <w:rFonts w:ascii="Arial" w:hAnsi="Arial" w:cs="Arial"/>
                <w:color w:val="000000"/>
                <w:sz w:val="18"/>
                <w:szCs w:val="18"/>
              </w:rPr>
            </w:pPr>
          </w:p>
        </w:tc>
        <w:tc>
          <w:tcPr>
            <w:tcW w:w="936" w:type="pct"/>
            <w:tcBorders>
              <w:top w:val="nil"/>
              <w:left w:val="nil"/>
              <w:bottom w:val="nil"/>
              <w:right w:val="nil"/>
            </w:tcBorders>
            <w:noWrap/>
            <w:vAlign w:val="bottom"/>
            <w:hideMark/>
          </w:tcPr>
          <w:p w14:paraId="5606E271" w14:textId="11AD0B51" w:rsidR="00A50163" w:rsidRPr="00C34218" w:rsidRDefault="00A50163" w:rsidP="00A50163">
            <w:pPr>
              <w:jc w:val="right"/>
              <w:rPr>
                <w:rFonts w:ascii="Arial" w:hAnsi="Arial" w:cs="Arial"/>
                <w:color w:val="000000"/>
                <w:sz w:val="18"/>
                <w:szCs w:val="18"/>
              </w:rPr>
            </w:pPr>
            <w:r w:rsidRPr="00C34218">
              <w:rPr>
                <w:rFonts w:ascii="Arial" w:hAnsi="Arial" w:cs="Arial"/>
                <w:color w:val="000000"/>
                <w:sz w:val="18"/>
                <w:szCs w:val="18"/>
              </w:rPr>
              <w:t>(5.749)</w:t>
            </w:r>
          </w:p>
        </w:tc>
      </w:tr>
      <w:tr w:rsidR="00A50163" w:rsidRPr="00C34218" w14:paraId="5D1BDAB7" w14:textId="77777777" w:rsidTr="008218DE">
        <w:trPr>
          <w:trHeight w:val="170"/>
        </w:trPr>
        <w:tc>
          <w:tcPr>
            <w:tcW w:w="3036" w:type="pct"/>
            <w:tcBorders>
              <w:top w:val="nil"/>
              <w:left w:val="nil"/>
              <w:bottom w:val="nil"/>
              <w:right w:val="nil"/>
            </w:tcBorders>
            <w:vAlign w:val="center"/>
            <w:hideMark/>
          </w:tcPr>
          <w:p w14:paraId="1F5991D9" w14:textId="77777777" w:rsidR="00A50163" w:rsidRPr="00C34218" w:rsidRDefault="00A50163" w:rsidP="00A50163">
            <w:pPr>
              <w:jc w:val="both"/>
              <w:rPr>
                <w:rFonts w:ascii="Arial" w:hAnsi="Arial" w:cs="Arial"/>
                <w:color w:val="000000"/>
                <w:sz w:val="18"/>
                <w:szCs w:val="18"/>
              </w:rPr>
            </w:pPr>
            <w:r w:rsidRPr="00C34218">
              <w:rPr>
                <w:rFonts w:ascii="Arial" w:hAnsi="Arial" w:cs="Arial"/>
                <w:color w:val="000000"/>
                <w:sz w:val="18"/>
                <w:szCs w:val="18"/>
              </w:rPr>
              <w:t>Indenizações (</w:t>
            </w:r>
            <w:proofErr w:type="spellStart"/>
            <w:r w:rsidRPr="00C34218">
              <w:rPr>
                <w:rFonts w:ascii="Arial" w:hAnsi="Arial" w:cs="Arial"/>
                <w:color w:val="000000"/>
                <w:sz w:val="18"/>
                <w:szCs w:val="18"/>
              </w:rPr>
              <w:t>iii</w:t>
            </w:r>
            <w:proofErr w:type="spellEnd"/>
            <w:r w:rsidRPr="00C34218">
              <w:rPr>
                <w:rFonts w:ascii="Arial" w:hAnsi="Arial" w:cs="Arial"/>
                <w:color w:val="000000"/>
                <w:sz w:val="18"/>
                <w:szCs w:val="18"/>
              </w:rPr>
              <w:t>)</w:t>
            </w:r>
          </w:p>
        </w:tc>
        <w:tc>
          <w:tcPr>
            <w:tcW w:w="936" w:type="pct"/>
            <w:tcBorders>
              <w:top w:val="nil"/>
              <w:left w:val="nil"/>
              <w:bottom w:val="nil"/>
              <w:right w:val="nil"/>
            </w:tcBorders>
            <w:noWrap/>
            <w:vAlign w:val="bottom"/>
            <w:hideMark/>
          </w:tcPr>
          <w:p w14:paraId="4A3CE9F4" w14:textId="37CBF8C2" w:rsidR="00A50163" w:rsidRPr="00C34218" w:rsidRDefault="00A50163" w:rsidP="00A50163">
            <w:pPr>
              <w:jc w:val="right"/>
              <w:rPr>
                <w:rFonts w:ascii="Arial" w:hAnsi="Arial" w:cs="Arial"/>
                <w:color w:val="000000"/>
                <w:sz w:val="18"/>
                <w:szCs w:val="18"/>
              </w:rPr>
            </w:pPr>
            <w:r w:rsidRPr="00C34218">
              <w:rPr>
                <w:rFonts w:ascii="Arial" w:hAnsi="Arial" w:cs="Arial"/>
                <w:color w:val="000000"/>
                <w:sz w:val="18"/>
                <w:szCs w:val="18"/>
              </w:rPr>
              <w:t>-</w:t>
            </w:r>
          </w:p>
        </w:tc>
        <w:tc>
          <w:tcPr>
            <w:tcW w:w="93" w:type="pct"/>
            <w:tcBorders>
              <w:top w:val="nil"/>
              <w:left w:val="nil"/>
              <w:bottom w:val="nil"/>
              <w:right w:val="nil"/>
            </w:tcBorders>
            <w:vAlign w:val="center"/>
            <w:hideMark/>
          </w:tcPr>
          <w:p w14:paraId="1DE8115B" w14:textId="77777777" w:rsidR="00A50163" w:rsidRPr="00C34218" w:rsidRDefault="00A50163" w:rsidP="00A50163">
            <w:pPr>
              <w:jc w:val="right"/>
              <w:rPr>
                <w:rFonts w:ascii="Arial" w:hAnsi="Arial" w:cs="Arial"/>
                <w:color w:val="000000"/>
                <w:sz w:val="18"/>
                <w:szCs w:val="18"/>
              </w:rPr>
            </w:pPr>
          </w:p>
        </w:tc>
        <w:tc>
          <w:tcPr>
            <w:tcW w:w="936" w:type="pct"/>
            <w:tcBorders>
              <w:top w:val="nil"/>
              <w:left w:val="nil"/>
              <w:bottom w:val="nil"/>
              <w:right w:val="nil"/>
            </w:tcBorders>
            <w:noWrap/>
            <w:vAlign w:val="bottom"/>
            <w:hideMark/>
          </w:tcPr>
          <w:p w14:paraId="6AEE901F" w14:textId="1ED5DF88" w:rsidR="00A50163" w:rsidRPr="00C34218" w:rsidRDefault="00A50163" w:rsidP="00A50163">
            <w:pPr>
              <w:jc w:val="right"/>
              <w:rPr>
                <w:rFonts w:ascii="Arial" w:hAnsi="Arial" w:cs="Arial"/>
                <w:color w:val="000000"/>
                <w:sz w:val="18"/>
                <w:szCs w:val="18"/>
              </w:rPr>
            </w:pPr>
            <w:r w:rsidRPr="00C34218">
              <w:rPr>
                <w:rFonts w:ascii="Arial" w:hAnsi="Arial" w:cs="Arial"/>
                <w:color w:val="000000"/>
                <w:sz w:val="18"/>
                <w:szCs w:val="18"/>
              </w:rPr>
              <w:t>(1.278)</w:t>
            </w:r>
          </w:p>
        </w:tc>
      </w:tr>
      <w:tr w:rsidR="00A50163" w:rsidRPr="00C34218" w14:paraId="3D09F950" w14:textId="77777777" w:rsidTr="008218DE">
        <w:trPr>
          <w:trHeight w:val="170"/>
        </w:trPr>
        <w:tc>
          <w:tcPr>
            <w:tcW w:w="3036" w:type="pct"/>
            <w:tcBorders>
              <w:top w:val="nil"/>
              <w:left w:val="nil"/>
              <w:bottom w:val="nil"/>
              <w:right w:val="nil"/>
            </w:tcBorders>
            <w:vAlign w:val="center"/>
            <w:hideMark/>
          </w:tcPr>
          <w:p w14:paraId="10A2763A" w14:textId="77777777" w:rsidR="00A50163" w:rsidRPr="00C34218" w:rsidRDefault="00A50163" w:rsidP="00A50163">
            <w:pPr>
              <w:jc w:val="both"/>
              <w:rPr>
                <w:rFonts w:ascii="Arial" w:hAnsi="Arial" w:cs="Arial"/>
                <w:color w:val="000000"/>
                <w:sz w:val="18"/>
                <w:szCs w:val="18"/>
              </w:rPr>
            </w:pPr>
            <w:r w:rsidRPr="00C34218">
              <w:rPr>
                <w:rFonts w:ascii="Arial" w:hAnsi="Arial" w:cs="Arial"/>
                <w:color w:val="000000"/>
                <w:sz w:val="18"/>
                <w:szCs w:val="18"/>
              </w:rPr>
              <w:t>Depreciação e amortização</w:t>
            </w:r>
          </w:p>
        </w:tc>
        <w:tc>
          <w:tcPr>
            <w:tcW w:w="936" w:type="pct"/>
            <w:tcBorders>
              <w:top w:val="nil"/>
              <w:left w:val="nil"/>
              <w:bottom w:val="nil"/>
              <w:right w:val="nil"/>
            </w:tcBorders>
            <w:noWrap/>
            <w:vAlign w:val="bottom"/>
            <w:hideMark/>
          </w:tcPr>
          <w:p w14:paraId="439E3715" w14:textId="2D589E38" w:rsidR="00A50163" w:rsidRPr="00C34218" w:rsidRDefault="00A50163" w:rsidP="00A50163">
            <w:pPr>
              <w:jc w:val="right"/>
              <w:rPr>
                <w:rFonts w:ascii="Arial" w:hAnsi="Arial" w:cs="Arial"/>
                <w:color w:val="000000"/>
                <w:sz w:val="18"/>
                <w:szCs w:val="18"/>
              </w:rPr>
            </w:pPr>
            <w:r w:rsidRPr="00C34218">
              <w:rPr>
                <w:rFonts w:ascii="Arial" w:hAnsi="Arial" w:cs="Arial"/>
                <w:color w:val="000000"/>
                <w:sz w:val="18"/>
                <w:szCs w:val="18"/>
              </w:rPr>
              <w:t>(3.521)</w:t>
            </w:r>
          </w:p>
        </w:tc>
        <w:tc>
          <w:tcPr>
            <w:tcW w:w="93" w:type="pct"/>
            <w:tcBorders>
              <w:top w:val="nil"/>
              <w:left w:val="nil"/>
              <w:bottom w:val="nil"/>
              <w:right w:val="nil"/>
            </w:tcBorders>
            <w:vAlign w:val="center"/>
            <w:hideMark/>
          </w:tcPr>
          <w:p w14:paraId="27B3FA52" w14:textId="77777777" w:rsidR="00A50163" w:rsidRPr="00C34218" w:rsidRDefault="00A50163" w:rsidP="00A50163">
            <w:pPr>
              <w:jc w:val="right"/>
              <w:rPr>
                <w:rFonts w:ascii="Arial" w:hAnsi="Arial" w:cs="Arial"/>
                <w:color w:val="000000"/>
                <w:sz w:val="18"/>
                <w:szCs w:val="18"/>
              </w:rPr>
            </w:pPr>
          </w:p>
        </w:tc>
        <w:tc>
          <w:tcPr>
            <w:tcW w:w="936" w:type="pct"/>
            <w:tcBorders>
              <w:top w:val="nil"/>
              <w:left w:val="nil"/>
              <w:bottom w:val="nil"/>
              <w:right w:val="nil"/>
            </w:tcBorders>
            <w:noWrap/>
            <w:vAlign w:val="bottom"/>
            <w:hideMark/>
          </w:tcPr>
          <w:p w14:paraId="3E96DF86" w14:textId="018F36AA" w:rsidR="00A50163" w:rsidRPr="00C34218" w:rsidRDefault="00A50163" w:rsidP="00A50163">
            <w:pPr>
              <w:jc w:val="right"/>
              <w:rPr>
                <w:rFonts w:ascii="Arial" w:hAnsi="Arial" w:cs="Arial"/>
                <w:color w:val="000000"/>
                <w:sz w:val="18"/>
                <w:szCs w:val="18"/>
              </w:rPr>
            </w:pPr>
            <w:r w:rsidRPr="00C34218">
              <w:rPr>
                <w:rFonts w:ascii="Arial" w:hAnsi="Arial" w:cs="Arial"/>
                <w:color w:val="000000"/>
                <w:sz w:val="18"/>
                <w:szCs w:val="18"/>
              </w:rPr>
              <w:t>(3.000)</w:t>
            </w:r>
          </w:p>
        </w:tc>
      </w:tr>
      <w:tr w:rsidR="00A50163" w:rsidRPr="00C34218" w14:paraId="03DF677B" w14:textId="77777777" w:rsidTr="008218DE">
        <w:trPr>
          <w:trHeight w:val="170"/>
        </w:trPr>
        <w:tc>
          <w:tcPr>
            <w:tcW w:w="3036" w:type="pct"/>
            <w:tcBorders>
              <w:top w:val="nil"/>
              <w:left w:val="nil"/>
              <w:bottom w:val="nil"/>
              <w:right w:val="nil"/>
            </w:tcBorders>
            <w:vAlign w:val="center"/>
            <w:hideMark/>
          </w:tcPr>
          <w:p w14:paraId="42AE3F8A" w14:textId="77777777" w:rsidR="00A50163" w:rsidRPr="00C34218" w:rsidRDefault="00A50163" w:rsidP="00A50163">
            <w:pPr>
              <w:jc w:val="both"/>
              <w:rPr>
                <w:rFonts w:ascii="Arial" w:hAnsi="Arial" w:cs="Arial"/>
                <w:color w:val="000000"/>
                <w:sz w:val="18"/>
                <w:szCs w:val="18"/>
              </w:rPr>
            </w:pPr>
            <w:r w:rsidRPr="00C34218">
              <w:rPr>
                <w:rFonts w:ascii="Arial" w:hAnsi="Arial" w:cs="Arial"/>
                <w:color w:val="000000"/>
                <w:sz w:val="18"/>
                <w:szCs w:val="18"/>
              </w:rPr>
              <w:t>Despesas tributárias</w:t>
            </w:r>
          </w:p>
        </w:tc>
        <w:tc>
          <w:tcPr>
            <w:tcW w:w="936" w:type="pct"/>
            <w:tcBorders>
              <w:top w:val="nil"/>
              <w:left w:val="nil"/>
              <w:bottom w:val="nil"/>
              <w:right w:val="nil"/>
            </w:tcBorders>
            <w:noWrap/>
            <w:vAlign w:val="bottom"/>
            <w:hideMark/>
          </w:tcPr>
          <w:p w14:paraId="31C863EE" w14:textId="1A5C2587" w:rsidR="00A50163" w:rsidRPr="00C34218" w:rsidRDefault="00A50163" w:rsidP="00A50163">
            <w:pPr>
              <w:jc w:val="right"/>
              <w:rPr>
                <w:rFonts w:ascii="Arial" w:hAnsi="Arial" w:cs="Arial"/>
                <w:color w:val="000000"/>
                <w:sz w:val="18"/>
                <w:szCs w:val="18"/>
              </w:rPr>
            </w:pPr>
            <w:r w:rsidRPr="00C34218">
              <w:rPr>
                <w:rFonts w:ascii="Arial" w:hAnsi="Arial" w:cs="Arial"/>
                <w:color w:val="000000"/>
                <w:sz w:val="18"/>
                <w:szCs w:val="18"/>
              </w:rPr>
              <w:t>(1.660)</w:t>
            </w:r>
          </w:p>
        </w:tc>
        <w:tc>
          <w:tcPr>
            <w:tcW w:w="93" w:type="pct"/>
            <w:tcBorders>
              <w:top w:val="nil"/>
              <w:left w:val="nil"/>
              <w:bottom w:val="nil"/>
              <w:right w:val="nil"/>
            </w:tcBorders>
            <w:vAlign w:val="center"/>
            <w:hideMark/>
          </w:tcPr>
          <w:p w14:paraId="6FAE7048" w14:textId="77777777" w:rsidR="00A50163" w:rsidRPr="00C34218" w:rsidRDefault="00A50163" w:rsidP="00A50163">
            <w:pPr>
              <w:jc w:val="right"/>
              <w:rPr>
                <w:rFonts w:ascii="Arial" w:hAnsi="Arial" w:cs="Arial"/>
                <w:color w:val="000000"/>
                <w:sz w:val="18"/>
                <w:szCs w:val="18"/>
              </w:rPr>
            </w:pPr>
          </w:p>
        </w:tc>
        <w:tc>
          <w:tcPr>
            <w:tcW w:w="936" w:type="pct"/>
            <w:tcBorders>
              <w:top w:val="nil"/>
              <w:left w:val="nil"/>
              <w:bottom w:val="nil"/>
              <w:right w:val="nil"/>
            </w:tcBorders>
            <w:noWrap/>
            <w:vAlign w:val="bottom"/>
            <w:hideMark/>
          </w:tcPr>
          <w:p w14:paraId="12167DA9" w14:textId="6B20224F" w:rsidR="00A50163" w:rsidRPr="00C34218" w:rsidRDefault="00A50163" w:rsidP="00A50163">
            <w:pPr>
              <w:jc w:val="right"/>
              <w:rPr>
                <w:rFonts w:ascii="Arial" w:hAnsi="Arial" w:cs="Arial"/>
                <w:color w:val="000000"/>
                <w:sz w:val="18"/>
                <w:szCs w:val="18"/>
              </w:rPr>
            </w:pPr>
            <w:r w:rsidRPr="00C34218">
              <w:rPr>
                <w:rFonts w:ascii="Arial" w:hAnsi="Arial" w:cs="Arial"/>
                <w:color w:val="000000"/>
                <w:sz w:val="18"/>
                <w:szCs w:val="18"/>
              </w:rPr>
              <w:t>(1.579)</w:t>
            </w:r>
          </w:p>
        </w:tc>
      </w:tr>
      <w:tr w:rsidR="00A50163" w:rsidRPr="00C34218" w14:paraId="053304F0" w14:textId="77777777" w:rsidTr="00052A90">
        <w:trPr>
          <w:trHeight w:val="170"/>
        </w:trPr>
        <w:tc>
          <w:tcPr>
            <w:tcW w:w="3036" w:type="pct"/>
            <w:tcBorders>
              <w:top w:val="nil"/>
              <w:left w:val="nil"/>
              <w:bottom w:val="nil"/>
              <w:right w:val="nil"/>
            </w:tcBorders>
            <w:vAlign w:val="center"/>
            <w:hideMark/>
          </w:tcPr>
          <w:p w14:paraId="2C919E2B" w14:textId="77777777" w:rsidR="00A50163" w:rsidRPr="00C34218" w:rsidRDefault="00A50163" w:rsidP="00A50163">
            <w:pPr>
              <w:jc w:val="both"/>
              <w:rPr>
                <w:rFonts w:ascii="Arial" w:hAnsi="Arial" w:cs="Arial"/>
                <w:color w:val="000000"/>
                <w:sz w:val="18"/>
                <w:szCs w:val="18"/>
              </w:rPr>
            </w:pPr>
            <w:r w:rsidRPr="00C34218">
              <w:rPr>
                <w:rFonts w:ascii="Arial" w:hAnsi="Arial" w:cs="Arial"/>
                <w:color w:val="000000"/>
                <w:sz w:val="18"/>
                <w:szCs w:val="18"/>
              </w:rPr>
              <w:t>Reversão de contingências tributárias</w:t>
            </w:r>
          </w:p>
        </w:tc>
        <w:tc>
          <w:tcPr>
            <w:tcW w:w="936" w:type="pct"/>
            <w:tcBorders>
              <w:top w:val="nil"/>
              <w:left w:val="nil"/>
              <w:bottom w:val="single" w:sz="4" w:space="0" w:color="auto"/>
              <w:right w:val="nil"/>
            </w:tcBorders>
            <w:noWrap/>
            <w:vAlign w:val="bottom"/>
            <w:hideMark/>
          </w:tcPr>
          <w:p w14:paraId="696DB235" w14:textId="5B0CF134" w:rsidR="00A50163" w:rsidRPr="00C34218" w:rsidRDefault="00A50163" w:rsidP="00A50163">
            <w:pPr>
              <w:jc w:val="right"/>
              <w:rPr>
                <w:rFonts w:ascii="Arial" w:hAnsi="Arial" w:cs="Arial"/>
                <w:color w:val="000000"/>
                <w:sz w:val="18"/>
                <w:szCs w:val="18"/>
              </w:rPr>
            </w:pPr>
            <w:r w:rsidRPr="00C34218">
              <w:rPr>
                <w:rFonts w:ascii="Arial" w:hAnsi="Arial" w:cs="Arial"/>
                <w:color w:val="000000"/>
                <w:sz w:val="18"/>
                <w:szCs w:val="18"/>
              </w:rPr>
              <w:t>(80)</w:t>
            </w:r>
          </w:p>
        </w:tc>
        <w:tc>
          <w:tcPr>
            <w:tcW w:w="93" w:type="pct"/>
            <w:tcBorders>
              <w:top w:val="nil"/>
              <w:left w:val="nil"/>
              <w:bottom w:val="nil"/>
              <w:right w:val="nil"/>
            </w:tcBorders>
            <w:vAlign w:val="center"/>
            <w:hideMark/>
          </w:tcPr>
          <w:p w14:paraId="305A8C3F" w14:textId="77777777" w:rsidR="00A50163" w:rsidRPr="00C34218" w:rsidRDefault="00A50163" w:rsidP="00A50163">
            <w:pPr>
              <w:jc w:val="right"/>
              <w:rPr>
                <w:rFonts w:ascii="Arial" w:hAnsi="Arial" w:cs="Arial"/>
                <w:color w:val="000000"/>
                <w:sz w:val="18"/>
                <w:szCs w:val="18"/>
              </w:rPr>
            </w:pPr>
          </w:p>
        </w:tc>
        <w:tc>
          <w:tcPr>
            <w:tcW w:w="936" w:type="pct"/>
            <w:tcBorders>
              <w:top w:val="nil"/>
              <w:left w:val="nil"/>
              <w:bottom w:val="single" w:sz="4" w:space="0" w:color="auto"/>
              <w:right w:val="nil"/>
            </w:tcBorders>
            <w:noWrap/>
            <w:vAlign w:val="bottom"/>
            <w:hideMark/>
          </w:tcPr>
          <w:p w14:paraId="1CC3236E" w14:textId="641552EB" w:rsidR="00A50163" w:rsidRPr="00C34218" w:rsidRDefault="00A50163" w:rsidP="00A50163">
            <w:pPr>
              <w:jc w:val="right"/>
              <w:rPr>
                <w:rFonts w:ascii="Arial" w:hAnsi="Arial" w:cs="Arial"/>
                <w:color w:val="000000"/>
                <w:sz w:val="18"/>
                <w:szCs w:val="18"/>
              </w:rPr>
            </w:pPr>
            <w:r w:rsidRPr="00C34218">
              <w:rPr>
                <w:rFonts w:ascii="Arial" w:hAnsi="Arial" w:cs="Arial"/>
                <w:color w:val="000000"/>
                <w:sz w:val="18"/>
                <w:szCs w:val="18"/>
              </w:rPr>
              <w:t>174</w:t>
            </w:r>
          </w:p>
        </w:tc>
      </w:tr>
      <w:tr w:rsidR="00A50163" w:rsidRPr="00C34218" w14:paraId="396CC97C" w14:textId="77777777" w:rsidTr="00052A90">
        <w:trPr>
          <w:trHeight w:val="170"/>
        </w:trPr>
        <w:tc>
          <w:tcPr>
            <w:tcW w:w="3036" w:type="pct"/>
            <w:tcBorders>
              <w:top w:val="nil"/>
              <w:left w:val="nil"/>
              <w:bottom w:val="nil"/>
              <w:right w:val="nil"/>
            </w:tcBorders>
            <w:vAlign w:val="center"/>
            <w:hideMark/>
          </w:tcPr>
          <w:p w14:paraId="115113BA" w14:textId="77777777" w:rsidR="00A50163" w:rsidRPr="00C34218" w:rsidRDefault="00A50163" w:rsidP="00A50163">
            <w:pPr>
              <w:rPr>
                <w:rFonts w:ascii="Arial" w:hAnsi="Arial" w:cs="Arial"/>
                <w:color w:val="000000"/>
                <w:sz w:val="18"/>
                <w:szCs w:val="18"/>
              </w:rPr>
            </w:pPr>
          </w:p>
        </w:tc>
        <w:tc>
          <w:tcPr>
            <w:tcW w:w="936" w:type="pct"/>
            <w:tcBorders>
              <w:top w:val="single" w:sz="4" w:space="0" w:color="auto"/>
              <w:left w:val="nil"/>
              <w:bottom w:val="nil"/>
              <w:right w:val="nil"/>
            </w:tcBorders>
            <w:noWrap/>
            <w:vAlign w:val="bottom"/>
            <w:hideMark/>
          </w:tcPr>
          <w:p w14:paraId="6E6E844F" w14:textId="77777777" w:rsidR="00A50163" w:rsidRPr="00C34218" w:rsidRDefault="00A50163" w:rsidP="00A50163">
            <w:pPr>
              <w:jc w:val="right"/>
              <w:rPr>
                <w:rFonts w:ascii="Arial" w:hAnsi="Arial" w:cs="Arial"/>
              </w:rPr>
            </w:pPr>
          </w:p>
        </w:tc>
        <w:tc>
          <w:tcPr>
            <w:tcW w:w="93" w:type="pct"/>
            <w:tcBorders>
              <w:top w:val="nil"/>
              <w:left w:val="nil"/>
              <w:bottom w:val="nil"/>
              <w:right w:val="nil"/>
            </w:tcBorders>
            <w:vAlign w:val="center"/>
            <w:hideMark/>
          </w:tcPr>
          <w:p w14:paraId="20D6BE51" w14:textId="77777777" w:rsidR="00A50163" w:rsidRPr="00C34218" w:rsidRDefault="00A50163" w:rsidP="00A50163">
            <w:pPr>
              <w:jc w:val="right"/>
              <w:rPr>
                <w:rFonts w:ascii="Arial" w:hAnsi="Arial" w:cs="Arial"/>
              </w:rPr>
            </w:pPr>
          </w:p>
        </w:tc>
        <w:tc>
          <w:tcPr>
            <w:tcW w:w="936" w:type="pct"/>
            <w:tcBorders>
              <w:top w:val="single" w:sz="4" w:space="0" w:color="auto"/>
              <w:left w:val="nil"/>
              <w:bottom w:val="nil"/>
              <w:right w:val="nil"/>
            </w:tcBorders>
            <w:noWrap/>
            <w:vAlign w:val="bottom"/>
            <w:hideMark/>
          </w:tcPr>
          <w:p w14:paraId="694FE764" w14:textId="77777777" w:rsidR="00A50163" w:rsidRPr="00C34218" w:rsidRDefault="00A50163" w:rsidP="00A50163">
            <w:pPr>
              <w:jc w:val="right"/>
              <w:rPr>
                <w:rFonts w:ascii="Arial" w:hAnsi="Arial" w:cs="Arial"/>
              </w:rPr>
            </w:pPr>
          </w:p>
        </w:tc>
      </w:tr>
      <w:tr w:rsidR="00A50163" w:rsidRPr="00C34218" w14:paraId="7F7A404C" w14:textId="77777777" w:rsidTr="008218DE">
        <w:trPr>
          <w:trHeight w:val="170"/>
        </w:trPr>
        <w:tc>
          <w:tcPr>
            <w:tcW w:w="3036" w:type="pct"/>
            <w:tcBorders>
              <w:top w:val="nil"/>
              <w:left w:val="nil"/>
              <w:bottom w:val="nil"/>
              <w:right w:val="nil"/>
            </w:tcBorders>
            <w:vAlign w:val="center"/>
            <w:hideMark/>
          </w:tcPr>
          <w:p w14:paraId="1D7A71F1" w14:textId="77777777" w:rsidR="00A50163" w:rsidRPr="00C34218" w:rsidRDefault="00A50163" w:rsidP="00A50163">
            <w:pPr>
              <w:rPr>
                <w:rFonts w:ascii="Arial" w:hAnsi="Arial" w:cs="Arial"/>
              </w:rPr>
            </w:pPr>
          </w:p>
        </w:tc>
        <w:tc>
          <w:tcPr>
            <w:tcW w:w="936" w:type="pct"/>
            <w:tcBorders>
              <w:top w:val="nil"/>
              <w:left w:val="nil"/>
              <w:bottom w:val="double" w:sz="6" w:space="0" w:color="auto"/>
              <w:right w:val="nil"/>
            </w:tcBorders>
            <w:noWrap/>
            <w:vAlign w:val="bottom"/>
            <w:hideMark/>
          </w:tcPr>
          <w:p w14:paraId="7D71E07F" w14:textId="16F5C3E1" w:rsidR="00A50163" w:rsidRPr="00C34218" w:rsidRDefault="00A50163" w:rsidP="00A50163">
            <w:pPr>
              <w:jc w:val="right"/>
              <w:rPr>
                <w:rFonts w:ascii="Arial" w:hAnsi="Arial" w:cs="Arial"/>
                <w:color w:val="000000"/>
                <w:sz w:val="18"/>
                <w:szCs w:val="18"/>
              </w:rPr>
            </w:pPr>
            <w:r w:rsidRPr="00C34218">
              <w:rPr>
                <w:rFonts w:ascii="Arial" w:hAnsi="Arial" w:cs="Arial"/>
                <w:color w:val="000000"/>
                <w:sz w:val="18"/>
                <w:szCs w:val="18"/>
              </w:rPr>
              <w:t>(39.912)</w:t>
            </w:r>
          </w:p>
        </w:tc>
        <w:tc>
          <w:tcPr>
            <w:tcW w:w="93" w:type="pct"/>
            <w:tcBorders>
              <w:top w:val="nil"/>
              <w:left w:val="nil"/>
              <w:bottom w:val="nil"/>
              <w:right w:val="nil"/>
            </w:tcBorders>
            <w:vAlign w:val="center"/>
            <w:hideMark/>
          </w:tcPr>
          <w:p w14:paraId="14BE5FF3" w14:textId="77777777" w:rsidR="00A50163" w:rsidRPr="00C34218" w:rsidRDefault="00A50163" w:rsidP="00A50163">
            <w:pPr>
              <w:jc w:val="right"/>
              <w:rPr>
                <w:rFonts w:ascii="Arial" w:hAnsi="Arial" w:cs="Arial"/>
                <w:color w:val="000000"/>
                <w:sz w:val="18"/>
                <w:szCs w:val="18"/>
              </w:rPr>
            </w:pPr>
          </w:p>
        </w:tc>
        <w:tc>
          <w:tcPr>
            <w:tcW w:w="936" w:type="pct"/>
            <w:tcBorders>
              <w:top w:val="nil"/>
              <w:left w:val="nil"/>
              <w:bottom w:val="double" w:sz="6" w:space="0" w:color="auto"/>
              <w:right w:val="nil"/>
            </w:tcBorders>
            <w:noWrap/>
            <w:vAlign w:val="bottom"/>
            <w:hideMark/>
          </w:tcPr>
          <w:p w14:paraId="6673B1D6" w14:textId="5751E94E" w:rsidR="00A50163" w:rsidRPr="00C34218" w:rsidRDefault="00A50163" w:rsidP="00A50163">
            <w:pPr>
              <w:jc w:val="right"/>
              <w:rPr>
                <w:rFonts w:ascii="Arial" w:hAnsi="Arial" w:cs="Arial"/>
                <w:color w:val="000000"/>
                <w:sz w:val="18"/>
                <w:szCs w:val="18"/>
              </w:rPr>
            </w:pPr>
            <w:r w:rsidRPr="00C34218">
              <w:rPr>
                <w:rFonts w:ascii="Arial" w:hAnsi="Arial" w:cs="Arial"/>
                <w:color w:val="000000"/>
                <w:sz w:val="18"/>
                <w:szCs w:val="18"/>
              </w:rPr>
              <w:t>(19.289)</w:t>
            </w:r>
          </w:p>
        </w:tc>
      </w:tr>
    </w:tbl>
    <w:p w14:paraId="69C1B488" w14:textId="77777777" w:rsidR="004F03C7" w:rsidRPr="00C34218" w:rsidRDefault="004F03C7" w:rsidP="000B3AA3">
      <w:pPr>
        <w:rPr>
          <w:rFonts w:ascii="Georgia" w:hAnsi="Georgia" w:cs="Arial"/>
          <w:bCs/>
          <w:sz w:val="18"/>
          <w:szCs w:val="18"/>
        </w:rPr>
      </w:pPr>
    </w:p>
    <w:p w14:paraId="19DB05EC" w14:textId="77777777" w:rsidR="00E2698A" w:rsidRPr="00C34218" w:rsidRDefault="000B3AA3" w:rsidP="00E2698A">
      <w:pPr>
        <w:pStyle w:val="PargrafodaLista"/>
        <w:numPr>
          <w:ilvl w:val="0"/>
          <w:numId w:val="20"/>
        </w:numPr>
        <w:ind w:left="426" w:hanging="426"/>
        <w:rPr>
          <w:rFonts w:ascii="Georgia" w:hAnsi="Georgia" w:cs="Arial"/>
          <w:bCs/>
          <w:sz w:val="18"/>
          <w:szCs w:val="18"/>
        </w:rPr>
      </w:pPr>
      <w:r w:rsidRPr="00C34218">
        <w:rPr>
          <w:rFonts w:ascii="Georgia" w:hAnsi="Georgia" w:cs="Arial"/>
          <w:bCs/>
          <w:sz w:val="18"/>
          <w:szCs w:val="18"/>
        </w:rPr>
        <w:t xml:space="preserve">Em fevereiro de 2018, após a cisão, Codemig e </w:t>
      </w:r>
      <w:proofErr w:type="spellStart"/>
      <w:r w:rsidRPr="00C34218">
        <w:rPr>
          <w:rFonts w:ascii="Georgia" w:hAnsi="Georgia" w:cs="Arial"/>
          <w:bCs/>
          <w:sz w:val="18"/>
          <w:szCs w:val="18"/>
        </w:rPr>
        <w:t>Codemge</w:t>
      </w:r>
      <w:proofErr w:type="spellEnd"/>
      <w:r w:rsidRPr="00C34218">
        <w:rPr>
          <w:rFonts w:ascii="Georgia" w:hAnsi="Georgia" w:cs="Arial"/>
          <w:bCs/>
          <w:sz w:val="18"/>
          <w:szCs w:val="18"/>
        </w:rPr>
        <w:t xml:space="preserve"> assinaram um contrato de serviços compartilhados determinando quanto do custo incorrido pela </w:t>
      </w:r>
      <w:proofErr w:type="spellStart"/>
      <w:r w:rsidRPr="00C34218">
        <w:rPr>
          <w:rFonts w:ascii="Georgia" w:hAnsi="Georgia" w:cs="Arial"/>
          <w:bCs/>
          <w:sz w:val="18"/>
          <w:szCs w:val="18"/>
        </w:rPr>
        <w:t>Codemge</w:t>
      </w:r>
      <w:proofErr w:type="spellEnd"/>
      <w:r w:rsidRPr="00C34218">
        <w:rPr>
          <w:rFonts w:ascii="Georgia" w:hAnsi="Georgia" w:cs="Arial"/>
          <w:bCs/>
          <w:sz w:val="18"/>
          <w:szCs w:val="18"/>
        </w:rPr>
        <w:t xml:space="preserve"> com seu pessoal próprio, integralmente transferido da cisão, seria cobrado da Codemig pela sua utilização compartilhada.</w:t>
      </w:r>
    </w:p>
    <w:p w14:paraId="5C341B32" w14:textId="77777777" w:rsidR="00E2698A" w:rsidRPr="00C34218" w:rsidRDefault="00E2698A" w:rsidP="00E2698A">
      <w:pPr>
        <w:pStyle w:val="PargrafodaLista"/>
        <w:ind w:left="426"/>
        <w:rPr>
          <w:rFonts w:ascii="Georgia" w:hAnsi="Georgia" w:cs="Arial"/>
          <w:bCs/>
          <w:sz w:val="18"/>
          <w:szCs w:val="18"/>
        </w:rPr>
      </w:pPr>
    </w:p>
    <w:p w14:paraId="16DFAC94" w14:textId="63BD985B" w:rsidR="00136CF4" w:rsidRPr="00C34218" w:rsidRDefault="00E2698A" w:rsidP="00E2698A">
      <w:pPr>
        <w:pStyle w:val="PargrafodaLista"/>
        <w:numPr>
          <w:ilvl w:val="0"/>
          <w:numId w:val="20"/>
        </w:numPr>
        <w:ind w:left="426" w:hanging="426"/>
        <w:rPr>
          <w:rFonts w:ascii="Georgia" w:hAnsi="Georgia" w:cs="Arial"/>
          <w:sz w:val="18"/>
          <w:szCs w:val="18"/>
        </w:rPr>
      </w:pPr>
      <w:r w:rsidRPr="00C34218">
        <w:rPr>
          <w:rFonts w:ascii="Georgia" w:hAnsi="Georgia" w:cs="Arial"/>
          <w:sz w:val="18"/>
          <w:szCs w:val="18"/>
        </w:rPr>
        <w:t>Em 2025, foram realizados gastos de aproximadamente R$1</w:t>
      </w:r>
      <w:r w:rsidR="001613CD" w:rsidRPr="00C34218">
        <w:rPr>
          <w:rFonts w:ascii="Georgia" w:hAnsi="Georgia" w:cs="Arial"/>
          <w:sz w:val="18"/>
          <w:szCs w:val="18"/>
        </w:rPr>
        <w:t>7.825</w:t>
      </w:r>
      <w:r w:rsidRPr="00C34218">
        <w:rPr>
          <w:rFonts w:ascii="Georgia" w:hAnsi="Georgia" w:cs="Arial"/>
          <w:sz w:val="18"/>
          <w:szCs w:val="18"/>
        </w:rPr>
        <w:t xml:space="preserve"> relacionados a contratações de serviços jurídicos e consultoria financeira no âmbito da renovação do contrato firmado com a CBMM para exploração do nióbio.</w:t>
      </w:r>
    </w:p>
    <w:p w14:paraId="4A74E404" w14:textId="77777777" w:rsidR="00E2698A" w:rsidRPr="00C34218" w:rsidRDefault="00E2698A" w:rsidP="00E2698A">
      <w:pPr>
        <w:pStyle w:val="PargrafodaLista"/>
        <w:ind w:left="426"/>
        <w:rPr>
          <w:rFonts w:ascii="Georgia" w:hAnsi="Georgia" w:cs="Arial"/>
          <w:sz w:val="18"/>
          <w:szCs w:val="18"/>
        </w:rPr>
      </w:pPr>
    </w:p>
    <w:p w14:paraId="32E5FB78" w14:textId="7DD67D98" w:rsidR="00E2698A" w:rsidRPr="00C34218" w:rsidRDefault="000E596A" w:rsidP="00E2698A">
      <w:pPr>
        <w:pStyle w:val="PargrafodaLista"/>
        <w:numPr>
          <w:ilvl w:val="0"/>
          <w:numId w:val="20"/>
        </w:numPr>
        <w:ind w:left="426" w:hanging="426"/>
        <w:rPr>
          <w:rFonts w:ascii="Georgia" w:hAnsi="Georgia" w:cs="Arial"/>
          <w:sz w:val="18"/>
          <w:szCs w:val="18"/>
        </w:rPr>
      </w:pPr>
      <w:r w:rsidRPr="00C34218">
        <w:rPr>
          <w:rFonts w:ascii="Georgia" w:hAnsi="Georgia" w:cs="Arial"/>
          <w:sz w:val="18"/>
          <w:szCs w:val="18"/>
        </w:rPr>
        <w:t>Em</w:t>
      </w:r>
      <w:r w:rsidR="00E2698A" w:rsidRPr="00C34218">
        <w:rPr>
          <w:rFonts w:ascii="Georgia" w:hAnsi="Georgia" w:cs="Arial"/>
          <w:sz w:val="18"/>
          <w:szCs w:val="18"/>
        </w:rPr>
        <w:t xml:space="preserve"> 2024, houve a indenização à </w:t>
      </w:r>
      <w:proofErr w:type="spellStart"/>
      <w:r w:rsidR="00E2698A" w:rsidRPr="00C34218">
        <w:rPr>
          <w:rFonts w:ascii="Georgia" w:hAnsi="Georgia" w:cs="Arial"/>
          <w:sz w:val="18"/>
          <w:szCs w:val="18"/>
        </w:rPr>
        <w:t>Mineiraria</w:t>
      </w:r>
      <w:proofErr w:type="spellEnd"/>
      <w:r w:rsidR="00E2698A" w:rsidRPr="00C34218">
        <w:rPr>
          <w:rFonts w:ascii="Georgia" w:hAnsi="Georgia" w:cs="Arial"/>
          <w:sz w:val="18"/>
          <w:szCs w:val="18"/>
        </w:rPr>
        <w:t xml:space="preserve"> - Casa da Gastronomia SPE Ltda</w:t>
      </w:r>
      <w:r w:rsidR="00E53859">
        <w:rPr>
          <w:rFonts w:ascii="Georgia" w:hAnsi="Georgia" w:cs="Arial"/>
          <w:sz w:val="18"/>
          <w:szCs w:val="18"/>
        </w:rPr>
        <w:t>.</w:t>
      </w:r>
      <w:r w:rsidR="00E2698A" w:rsidRPr="00C34218">
        <w:rPr>
          <w:rFonts w:ascii="Georgia" w:hAnsi="Georgia" w:cs="Arial"/>
          <w:sz w:val="18"/>
          <w:szCs w:val="18"/>
        </w:rPr>
        <w:t>, antiga arrendatária da Casa Tombada que faz parte do complexo Centro Cultural Presidente Itamar Franco, no valor de R$1.289, deliberado em reunião da diretoria pelo pagamento equivalente ao prejuízo da concessionária entre março de 2020 e dezembro de 2021, referente a pandemia da Covid19, somado ao prejuízo entre janeiro e julho de 2024.</w:t>
      </w:r>
    </w:p>
    <w:p w14:paraId="4F9AA758" w14:textId="77777777" w:rsidR="00AB35CA" w:rsidRPr="00C34218" w:rsidRDefault="00AB35CA">
      <w:pPr>
        <w:rPr>
          <w:rFonts w:ascii="Georgia" w:hAnsi="Georgia" w:cs="Arial"/>
          <w:b/>
          <w:bCs/>
        </w:rPr>
      </w:pPr>
    </w:p>
    <w:p w14:paraId="258F3B10" w14:textId="0496471B" w:rsidR="00D44BDE" w:rsidRPr="00C34218" w:rsidRDefault="00D44BDE">
      <w:pPr>
        <w:rPr>
          <w:rFonts w:ascii="Georgia" w:hAnsi="Georgia" w:cs="Arial"/>
          <w:b/>
          <w:bCs/>
        </w:rPr>
      </w:pPr>
    </w:p>
    <w:p w14:paraId="32969C3D" w14:textId="0CB56278" w:rsidR="00E673AE" w:rsidRPr="00C34218" w:rsidRDefault="000B3AA3" w:rsidP="003B4D1C">
      <w:pPr>
        <w:pStyle w:val="PargrafodaLista"/>
        <w:numPr>
          <w:ilvl w:val="0"/>
          <w:numId w:val="10"/>
        </w:numPr>
        <w:tabs>
          <w:tab w:val="left" w:pos="0"/>
        </w:tabs>
        <w:ind w:left="0" w:hanging="720"/>
        <w:jc w:val="both"/>
        <w:rPr>
          <w:rFonts w:ascii="Arial" w:hAnsi="Arial" w:cs="Arial"/>
          <w:b/>
          <w:bCs/>
          <w:sz w:val="22"/>
          <w:szCs w:val="22"/>
        </w:rPr>
      </w:pPr>
      <w:r w:rsidRPr="00C34218">
        <w:rPr>
          <w:rFonts w:ascii="Arial" w:hAnsi="Arial" w:cs="Arial"/>
          <w:b/>
          <w:bCs/>
          <w:sz w:val="22"/>
          <w:szCs w:val="22"/>
        </w:rPr>
        <w:t>Gastos com desenvolvimento</w:t>
      </w:r>
    </w:p>
    <w:p w14:paraId="611FE1DE" w14:textId="77777777" w:rsidR="000B5F15" w:rsidRPr="00C34218" w:rsidRDefault="000B5F15" w:rsidP="000B5F15">
      <w:pPr>
        <w:pStyle w:val="PargrafodaLista"/>
        <w:tabs>
          <w:tab w:val="left" w:pos="0"/>
        </w:tabs>
        <w:ind w:left="0"/>
        <w:jc w:val="both"/>
        <w:rPr>
          <w:rFonts w:ascii="Georgia" w:hAnsi="Georgia" w:cs="Arial"/>
          <w:b/>
          <w:bCs/>
          <w:sz w:val="22"/>
          <w:szCs w:val="22"/>
        </w:rPr>
      </w:pPr>
    </w:p>
    <w:p w14:paraId="6230EC8B" w14:textId="500C86FF" w:rsidR="004D65FB" w:rsidRPr="00C34218" w:rsidRDefault="004D65FB" w:rsidP="004D65FB">
      <w:pPr>
        <w:rPr>
          <w:rFonts w:ascii="Georgia" w:hAnsi="Georgia" w:cs="Arial"/>
          <w:sz w:val="22"/>
          <w:szCs w:val="22"/>
        </w:rPr>
      </w:pPr>
      <w:bookmarkStart w:id="33" w:name="_Hlk207636864"/>
      <w:r w:rsidRPr="00C34218">
        <w:rPr>
          <w:rFonts w:ascii="Georgia" w:hAnsi="Georgia" w:cs="Arial"/>
          <w:sz w:val="22"/>
          <w:szCs w:val="22"/>
        </w:rPr>
        <w:t>A Companhia tem por objeto social promover o desenvolvimento econômico de Minas Gerais e vem atuando como agente fomentador de diversos projetos no estado de Minas Gerais.</w:t>
      </w:r>
    </w:p>
    <w:p w14:paraId="09EF726E" w14:textId="77777777" w:rsidR="004D65FB" w:rsidRPr="00C34218" w:rsidRDefault="004D65FB" w:rsidP="004D65FB">
      <w:pPr>
        <w:pStyle w:val="PargrafodaLista"/>
        <w:ind w:left="731"/>
        <w:rPr>
          <w:rFonts w:ascii="Georgia" w:hAnsi="Georgia" w:cs="Arial"/>
          <w:sz w:val="22"/>
          <w:szCs w:val="22"/>
        </w:rPr>
      </w:pPr>
    </w:p>
    <w:p w14:paraId="4205A8F2" w14:textId="77777777" w:rsidR="004D65FB" w:rsidRPr="00C34218" w:rsidRDefault="004D65FB" w:rsidP="004D65FB">
      <w:pPr>
        <w:rPr>
          <w:rFonts w:ascii="Georgia" w:hAnsi="Georgia" w:cs="Arial"/>
          <w:sz w:val="22"/>
          <w:szCs w:val="22"/>
        </w:rPr>
      </w:pPr>
      <w:r w:rsidRPr="00C34218">
        <w:rPr>
          <w:rFonts w:ascii="Georgia" w:hAnsi="Georgia" w:cs="Arial"/>
          <w:sz w:val="22"/>
          <w:szCs w:val="22"/>
        </w:rPr>
        <w:t>Através da celebração de convênios, são formalizadas as transferências de recursos financeiros entre as entidades, com o objeto específico, permitindo a execução de projetos e atividades de interesse público e viabilizando o desenvolvimento econômico.</w:t>
      </w:r>
    </w:p>
    <w:p w14:paraId="6E2F3496" w14:textId="77777777" w:rsidR="004D65FB" w:rsidRPr="00C34218" w:rsidRDefault="004D65FB" w:rsidP="004D65FB">
      <w:pPr>
        <w:rPr>
          <w:rFonts w:ascii="Georgia" w:hAnsi="Georgia" w:cs="Arial"/>
          <w:sz w:val="22"/>
          <w:szCs w:val="22"/>
        </w:rPr>
      </w:pPr>
    </w:p>
    <w:p w14:paraId="2401552E" w14:textId="77777777" w:rsidR="004D65FB" w:rsidRPr="00C34218" w:rsidRDefault="004D65FB" w:rsidP="004D65FB">
      <w:pPr>
        <w:rPr>
          <w:rFonts w:ascii="Georgia" w:hAnsi="Georgia" w:cs="Arial"/>
          <w:sz w:val="22"/>
          <w:szCs w:val="22"/>
        </w:rPr>
      </w:pPr>
      <w:r w:rsidRPr="00C34218">
        <w:rPr>
          <w:rFonts w:ascii="Georgia" w:hAnsi="Georgia" w:cs="Arial"/>
          <w:sz w:val="22"/>
          <w:szCs w:val="22"/>
        </w:rPr>
        <w:t>Uma vez que a Companhia não obterá benefícios diretos através da aplicação destes recursos, os mesmos são registrados como gastos com desenvolvimento no resultado à medida que são incorridos.</w:t>
      </w:r>
    </w:p>
    <w:bookmarkEnd w:id="33"/>
    <w:p w14:paraId="462527AD" w14:textId="5C680ED1" w:rsidR="00A95DD7" w:rsidRPr="00C34218" w:rsidRDefault="00F6104B">
      <w:pPr>
        <w:rPr>
          <w:rFonts w:ascii="Georgia" w:hAnsi="Georgia" w:cs="Arial"/>
          <w:b/>
          <w:bCs/>
          <w:sz w:val="18"/>
          <w:szCs w:val="18"/>
        </w:rPr>
      </w:pPr>
      <w:r>
        <w:rPr>
          <w:rFonts w:ascii="Georgia" w:hAnsi="Georgia" w:cs="Arial"/>
          <w:b/>
          <w:bCs/>
          <w:sz w:val="18"/>
          <w:szCs w:val="18"/>
        </w:rPr>
        <w:br w:type="page"/>
      </w:r>
    </w:p>
    <w:tbl>
      <w:tblPr>
        <w:tblW w:w="5000" w:type="pct"/>
        <w:tblLayout w:type="fixed"/>
        <w:tblCellMar>
          <w:left w:w="70" w:type="dxa"/>
          <w:right w:w="70" w:type="dxa"/>
        </w:tblCellMar>
        <w:tblLook w:val="04A0" w:firstRow="1" w:lastRow="0" w:firstColumn="1" w:lastColumn="0" w:noHBand="0" w:noVBand="1"/>
      </w:tblPr>
      <w:tblGrid>
        <w:gridCol w:w="806"/>
        <w:gridCol w:w="161"/>
        <w:gridCol w:w="2878"/>
        <w:gridCol w:w="161"/>
        <w:gridCol w:w="781"/>
        <w:gridCol w:w="161"/>
        <w:gridCol w:w="826"/>
        <w:gridCol w:w="161"/>
        <w:gridCol w:w="929"/>
        <w:gridCol w:w="161"/>
        <w:gridCol w:w="985"/>
        <w:gridCol w:w="161"/>
        <w:gridCol w:w="1066"/>
      </w:tblGrid>
      <w:tr w:rsidR="00EF1ED0" w:rsidRPr="00C34218" w14:paraId="20FAF63C" w14:textId="77777777" w:rsidTr="00052A90">
        <w:trPr>
          <w:trHeight w:val="170"/>
          <w:tblHeader/>
        </w:trPr>
        <w:tc>
          <w:tcPr>
            <w:tcW w:w="436" w:type="pct"/>
            <w:tcBorders>
              <w:top w:val="nil"/>
              <w:left w:val="nil"/>
              <w:bottom w:val="nil"/>
              <w:right w:val="nil"/>
            </w:tcBorders>
            <w:noWrap/>
            <w:vAlign w:val="bottom"/>
            <w:hideMark/>
          </w:tcPr>
          <w:p w14:paraId="4519D476" w14:textId="77777777" w:rsidR="00F24C04" w:rsidRPr="00C34218" w:rsidRDefault="00F24C04" w:rsidP="00F24C04">
            <w:pPr>
              <w:rPr>
                <w:rFonts w:ascii="Arial" w:hAnsi="Arial" w:cs="Arial"/>
                <w:sz w:val="14"/>
                <w:szCs w:val="14"/>
              </w:rPr>
            </w:pPr>
          </w:p>
        </w:tc>
        <w:tc>
          <w:tcPr>
            <w:tcW w:w="87" w:type="pct"/>
            <w:tcBorders>
              <w:top w:val="nil"/>
              <w:left w:val="nil"/>
              <w:bottom w:val="nil"/>
              <w:right w:val="nil"/>
            </w:tcBorders>
            <w:noWrap/>
            <w:vAlign w:val="bottom"/>
            <w:hideMark/>
          </w:tcPr>
          <w:p w14:paraId="0AF88E49" w14:textId="77777777" w:rsidR="00F24C04" w:rsidRPr="00C34218" w:rsidRDefault="00F24C04" w:rsidP="00F24C04">
            <w:pPr>
              <w:rPr>
                <w:rFonts w:ascii="Arial" w:hAnsi="Arial" w:cs="Arial"/>
                <w:sz w:val="14"/>
                <w:szCs w:val="14"/>
              </w:rPr>
            </w:pPr>
          </w:p>
        </w:tc>
        <w:tc>
          <w:tcPr>
            <w:tcW w:w="1558" w:type="pct"/>
            <w:tcBorders>
              <w:top w:val="nil"/>
              <w:left w:val="nil"/>
              <w:bottom w:val="nil"/>
              <w:right w:val="nil"/>
            </w:tcBorders>
            <w:noWrap/>
            <w:vAlign w:val="center"/>
            <w:hideMark/>
          </w:tcPr>
          <w:p w14:paraId="7C772AB5" w14:textId="77777777" w:rsidR="00F24C04" w:rsidRPr="00C34218" w:rsidRDefault="00F24C04" w:rsidP="00F24C04">
            <w:pPr>
              <w:rPr>
                <w:rFonts w:ascii="Arial" w:hAnsi="Arial" w:cs="Arial"/>
                <w:sz w:val="14"/>
                <w:szCs w:val="14"/>
              </w:rPr>
            </w:pPr>
          </w:p>
        </w:tc>
        <w:tc>
          <w:tcPr>
            <w:tcW w:w="87" w:type="pct"/>
            <w:tcBorders>
              <w:top w:val="nil"/>
              <w:left w:val="nil"/>
              <w:bottom w:val="nil"/>
              <w:right w:val="nil"/>
            </w:tcBorders>
            <w:noWrap/>
            <w:vAlign w:val="center"/>
            <w:hideMark/>
          </w:tcPr>
          <w:p w14:paraId="02AE57B2" w14:textId="77777777" w:rsidR="00F24C04" w:rsidRPr="00C34218" w:rsidRDefault="00F24C04" w:rsidP="00F24C04">
            <w:pPr>
              <w:rPr>
                <w:rFonts w:ascii="Arial" w:hAnsi="Arial" w:cs="Arial"/>
                <w:sz w:val="14"/>
                <w:szCs w:val="14"/>
              </w:rPr>
            </w:pPr>
          </w:p>
        </w:tc>
        <w:tc>
          <w:tcPr>
            <w:tcW w:w="423" w:type="pct"/>
            <w:tcBorders>
              <w:top w:val="nil"/>
              <w:left w:val="nil"/>
              <w:bottom w:val="nil"/>
              <w:right w:val="nil"/>
            </w:tcBorders>
            <w:noWrap/>
            <w:vAlign w:val="center"/>
            <w:hideMark/>
          </w:tcPr>
          <w:p w14:paraId="7566F78A" w14:textId="77777777" w:rsidR="00F24C04" w:rsidRPr="00C34218" w:rsidRDefault="00F24C04" w:rsidP="00F24C04">
            <w:pPr>
              <w:rPr>
                <w:rFonts w:ascii="Arial" w:hAnsi="Arial" w:cs="Arial"/>
                <w:sz w:val="14"/>
                <w:szCs w:val="14"/>
              </w:rPr>
            </w:pPr>
          </w:p>
        </w:tc>
        <w:tc>
          <w:tcPr>
            <w:tcW w:w="87" w:type="pct"/>
            <w:tcBorders>
              <w:top w:val="nil"/>
              <w:left w:val="nil"/>
              <w:bottom w:val="nil"/>
              <w:right w:val="nil"/>
            </w:tcBorders>
            <w:noWrap/>
            <w:vAlign w:val="center"/>
            <w:hideMark/>
          </w:tcPr>
          <w:p w14:paraId="0A336BF7" w14:textId="77777777" w:rsidR="00F24C04" w:rsidRPr="00C34218" w:rsidRDefault="00F24C04" w:rsidP="00F24C04">
            <w:pPr>
              <w:rPr>
                <w:rFonts w:ascii="Arial" w:hAnsi="Arial" w:cs="Arial"/>
                <w:sz w:val="14"/>
                <w:szCs w:val="14"/>
              </w:rPr>
            </w:pPr>
          </w:p>
        </w:tc>
        <w:tc>
          <w:tcPr>
            <w:tcW w:w="447" w:type="pct"/>
            <w:tcBorders>
              <w:top w:val="nil"/>
              <w:left w:val="nil"/>
              <w:bottom w:val="nil"/>
              <w:right w:val="nil"/>
            </w:tcBorders>
            <w:noWrap/>
            <w:vAlign w:val="bottom"/>
            <w:hideMark/>
          </w:tcPr>
          <w:p w14:paraId="71C18C76" w14:textId="77777777" w:rsidR="00F24C04" w:rsidRPr="00C34218" w:rsidRDefault="00F24C04" w:rsidP="00F24C04">
            <w:pPr>
              <w:rPr>
                <w:rFonts w:ascii="Arial" w:hAnsi="Arial" w:cs="Arial"/>
                <w:sz w:val="14"/>
                <w:szCs w:val="14"/>
              </w:rPr>
            </w:pPr>
          </w:p>
        </w:tc>
        <w:tc>
          <w:tcPr>
            <w:tcW w:w="87" w:type="pct"/>
            <w:tcBorders>
              <w:top w:val="nil"/>
              <w:left w:val="nil"/>
              <w:bottom w:val="nil"/>
              <w:right w:val="nil"/>
            </w:tcBorders>
            <w:vAlign w:val="center"/>
            <w:hideMark/>
          </w:tcPr>
          <w:p w14:paraId="293691BD" w14:textId="77777777" w:rsidR="00F24C04" w:rsidRPr="00C34218" w:rsidRDefault="00F24C04" w:rsidP="00F24C04">
            <w:pPr>
              <w:rPr>
                <w:rFonts w:ascii="Arial" w:hAnsi="Arial" w:cs="Arial"/>
                <w:sz w:val="14"/>
                <w:szCs w:val="14"/>
              </w:rPr>
            </w:pPr>
          </w:p>
        </w:tc>
        <w:tc>
          <w:tcPr>
            <w:tcW w:w="503" w:type="pct"/>
            <w:tcBorders>
              <w:top w:val="nil"/>
              <w:left w:val="nil"/>
              <w:bottom w:val="nil"/>
              <w:right w:val="nil"/>
            </w:tcBorders>
            <w:vAlign w:val="center"/>
            <w:hideMark/>
          </w:tcPr>
          <w:p w14:paraId="2D81D7B4" w14:textId="77777777" w:rsidR="00F24C04" w:rsidRPr="00C34218" w:rsidRDefault="00F24C04" w:rsidP="00F24C04">
            <w:pPr>
              <w:rPr>
                <w:rFonts w:ascii="Arial" w:hAnsi="Arial" w:cs="Arial"/>
                <w:sz w:val="14"/>
                <w:szCs w:val="14"/>
              </w:rPr>
            </w:pPr>
          </w:p>
        </w:tc>
        <w:tc>
          <w:tcPr>
            <w:tcW w:w="87" w:type="pct"/>
            <w:tcBorders>
              <w:top w:val="nil"/>
              <w:left w:val="nil"/>
              <w:bottom w:val="nil"/>
              <w:right w:val="nil"/>
            </w:tcBorders>
            <w:vAlign w:val="center"/>
            <w:hideMark/>
          </w:tcPr>
          <w:p w14:paraId="693CD846" w14:textId="77777777" w:rsidR="00F24C04" w:rsidRPr="00C34218" w:rsidRDefault="00F24C04" w:rsidP="00F24C04">
            <w:pPr>
              <w:jc w:val="right"/>
              <w:rPr>
                <w:rFonts w:ascii="Arial" w:hAnsi="Arial" w:cs="Arial"/>
                <w:sz w:val="14"/>
                <w:szCs w:val="14"/>
              </w:rPr>
            </w:pPr>
          </w:p>
        </w:tc>
        <w:tc>
          <w:tcPr>
            <w:tcW w:w="1197" w:type="pct"/>
            <w:gridSpan w:val="3"/>
            <w:tcBorders>
              <w:top w:val="nil"/>
              <w:left w:val="nil"/>
              <w:bottom w:val="single" w:sz="4" w:space="0" w:color="auto"/>
              <w:right w:val="nil"/>
            </w:tcBorders>
            <w:noWrap/>
            <w:vAlign w:val="bottom"/>
            <w:hideMark/>
          </w:tcPr>
          <w:p w14:paraId="5E41E4FF" w14:textId="77777777" w:rsidR="00F24C04" w:rsidRPr="00C34218" w:rsidRDefault="00F24C04" w:rsidP="008218DE">
            <w:pPr>
              <w:jc w:val="right"/>
              <w:rPr>
                <w:rFonts w:ascii="Arial" w:hAnsi="Arial" w:cs="Arial"/>
                <w:b/>
                <w:bCs/>
                <w:color w:val="000000"/>
                <w:sz w:val="14"/>
                <w:szCs w:val="14"/>
              </w:rPr>
            </w:pPr>
            <w:r w:rsidRPr="00C34218">
              <w:rPr>
                <w:rFonts w:ascii="Arial" w:hAnsi="Arial" w:cs="Arial"/>
                <w:b/>
                <w:bCs/>
                <w:color w:val="000000"/>
                <w:sz w:val="14"/>
                <w:szCs w:val="14"/>
              </w:rPr>
              <w:t>Valores gastos no exercício de</w:t>
            </w:r>
          </w:p>
        </w:tc>
      </w:tr>
      <w:tr w:rsidR="00436A0D" w:rsidRPr="00C34218" w14:paraId="395AD4ED" w14:textId="77777777" w:rsidTr="00052A90">
        <w:trPr>
          <w:trHeight w:val="170"/>
          <w:tblHeader/>
        </w:trPr>
        <w:tc>
          <w:tcPr>
            <w:tcW w:w="436" w:type="pct"/>
            <w:tcBorders>
              <w:top w:val="nil"/>
              <w:left w:val="nil"/>
              <w:bottom w:val="single" w:sz="4" w:space="0" w:color="auto"/>
              <w:right w:val="nil"/>
            </w:tcBorders>
            <w:vAlign w:val="bottom"/>
            <w:hideMark/>
          </w:tcPr>
          <w:p w14:paraId="56C52F57" w14:textId="77777777" w:rsidR="00F24C04" w:rsidRPr="00C34218" w:rsidRDefault="00F24C04" w:rsidP="00F24C04">
            <w:pPr>
              <w:rPr>
                <w:rFonts w:ascii="Arial" w:hAnsi="Arial" w:cs="Arial"/>
                <w:b/>
                <w:bCs/>
                <w:color w:val="000000"/>
                <w:sz w:val="14"/>
                <w:szCs w:val="14"/>
              </w:rPr>
            </w:pPr>
            <w:r w:rsidRPr="00C34218">
              <w:rPr>
                <w:rFonts w:ascii="Arial" w:hAnsi="Arial" w:cs="Arial"/>
                <w:b/>
                <w:bCs/>
                <w:color w:val="000000"/>
                <w:sz w:val="14"/>
                <w:szCs w:val="14"/>
              </w:rPr>
              <w:t>Contrato</w:t>
            </w:r>
          </w:p>
        </w:tc>
        <w:tc>
          <w:tcPr>
            <w:tcW w:w="87" w:type="pct"/>
            <w:tcBorders>
              <w:top w:val="nil"/>
              <w:left w:val="nil"/>
              <w:bottom w:val="nil"/>
              <w:right w:val="nil"/>
            </w:tcBorders>
            <w:vAlign w:val="bottom"/>
            <w:hideMark/>
          </w:tcPr>
          <w:p w14:paraId="65B60AC0" w14:textId="77777777" w:rsidR="00F24C04" w:rsidRPr="00C34218" w:rsidRDefault="00F24C04" w:rsidP="00F24C04">
            <w:pPr>
              <w:rPr>
                <w:rFonts w:ascii="Arial" w:hAnsi="Arial" w:cs="Arial"/>
                <w:b/>
                <w:bCs/>
                <w:color w:val="000000"/>
                <w:sz w:val="14"/>
                <w:szCs w:val="14"/>
              </w:rPr>
            </w:pPr>
          </w:p>
        </w:tc>
        <w:tc>
          <w:tcPr>
            <w:tcW w:w="1558" w:type="pct"/>
            <w:tcBorders>
              <w:top w:val="nil"/>
              <w:left w:val="nil"/>
              <w:bottom w:val="single" w:sz="4" w:space="0" w:color="auto"/>
              <w:right w:val="nil"/>
            </w:tcBorders>
            <w:vAlign w:val="bottom"/>
            <w:hideMark/>
          </w:tcPr>
          <w:p w14:paraId="13C7420B" w14:textId="77777777" w:rsidR="00F24C04" w:rsidRPr="00C34218" w:rsidRDefault="00F24C04" w:rsidP="00F24C04">
            <w:pPr>
              <w:rPr>
                <w:rFonts w:ascii="Arial" w:hAnsi="Arial" w:cs="Arial"/>
                <w:b/>
                <w:bCs/>
                <w:color w:val="000000"/>
                <w:sz w:val="14"/>
                <w:szCs w:val="14"/>
              </w:rPr>
            </w:pPr>
            <w:r w:rsidRPr="00C34218">
              <w:rPr>
                <w:rFonts w:ascii="Arial" w:hAnsi="Arial" w:cs="Arial"/>
                <w:b/>
                <w:bCs/>
                <w:color w:val="000000"/>
                <w:sz w:val="14"/>
                <w:szCs w:val="14"/>
              </w:rPr>
              <w:t>Descrição</w:t>
            </w:r>
          </w:p>
        </w:tc>
        <w:tc>
          <w:tcPr>
            <w:tcW w:w="87" w:type="pct"/>
            <w:tcBorders>
              <w:top w:val="nil"/>
              <w:left w:val="nil"/>
              <w:bottom w:val="nil"/>
              <w:right w:val="nil"/>
            </w:tcBorders>
            <w:noWrap/>
            <w:vAlign w:val="bottom"/>
            <w:hideMark/>
          </w:tcPr>
          <w:p w14:paraId="5E3D4EC0" w14:textId="77777777" w:rsidR="00F24C04" w:rsidRPr="00C34218" w:rsidRDefault="00F24C04" w:rsidP="00F24C04">
            <w:pPr>
              <w:rPr>
                <w:rFonts w:ascii="Arial" w:hAnsi="Arial" w:cs="Arial"/>
                <w:b/>
                <w:bCs/>
                <w:color w:val="000000"/>
                <w:sz w:val="14"/>
                <w:szCs w:val="14"/>
              </w:rPr>
            </w:pPr>
          </w:p>
        </w:tc>
        <w:tc>
          <w:tcPr>
            <w:tcW w:w="423" w:type="pct"/>
            <w:tcBorders>
              <w:top w:val="nil"/>
              <w:left w:val="nil"/>
              <w:bottom w:val="single" w:sz="4" w:space="0" w:color="auto"/>
              <w:right w:val="nil"/>
            </w:tcBorders>
            <w:vAlign w:val="bottom"/>
            <w:hideMark/>
          </w:tcPr>
          <w:p w14:paraId="710302C6" w14:textId="77777777" w:rsidR="00F24C04" w:rsidRPr="00C34218" w:rsidRDefault="00F24C04" w:rsidP="00F24C04">
            <w:pPr>
              <w:jc w:val="right"/>
              <w:rPr>
                <w:rFonts w:ascii="Arial" w:hAnsi="Arial" w:cs="Arial"/>
                <w:b/>
                <w:bCs/>
                <w:color w:val="000000"/>
                <w:sz w:val="14"/>
                <w:szCs w:val="14"/>
              </w:rPr>
            </w:pPr>
            <w:r w:rsidRPr="00C34218">
              <w:rPr>
                <w:rFonts w:ascii="Arial" w:hAnsi="Arial" w:cs="Arial"/>
                <w:b/>
                <w:bCs/>
                <w:color w:val="000000"/>
                <w:sz w:val="14"/>
                <w:szCs w:val="14"/>
              </w:rPr>
              <w:t>Data do Contrato</w:t>
            </w:r>
          </w:p>
        </w:tc>
        <w:tc>
          <w:tcPr>
            <w:tcW w:w="87" w:type="pct"/>
            <w:tcBorders>
              <w:top w:val="nil"/>
              <w:left w:val="nil"/>
              <w:bottom w:val="nil"/>
              <w:right w:val="nil"/>
            </w:tcBorders>
            <w:noWrap/>
            <w:vAlign w:val="bottom"/>
            <w:hideMark/>
          </w:tcPr>
          <w:p w14:paraId="1B8E5CC5" w14:textId="77777777" w:rsidR="00F24C04" w:rsidRPr="00C34218" w:rsidRDefault="00F24C04" w:rsidP="00F24C04">
            <w:pPr>
              <w:jc w:val="right"/>
              <w:rPr>
                <w:rFonts w:ascii="Arial" w:hAnsi="Arial" w:cs="Arial"/>
                <w:b/>
                <w:bCs/>
                <w:color w:val="000000"/>
                <w:sz w:val="14"/>
                <w:szCs w:val="14"/>
              </w:rPr>
            </w:pPr>
          </w:p>
        </w:tc>
        <w:tc>
          <w:tcPr>
            <w:tcW w:w="447" w:type="pct"/>
            <w:tcBorders>
              <w:top w:val="nil"/>
              <w:left w:val="nil"/>
              <w:bottom w:val="single" w:sz="4" w:space="0" w:color="auto"/>
              <w:right w:val="nil"/>
            </w:tcBorders>
            <w:vAlign w:val="bottom"/>
            <w:hideMark/>
          </w:tcPr>
          <w:p w14:paraId="3F89A857" w14:textId="77777777" w:rsidR="00F24C04" w:rsidRPr="00C34218" w:rsidRDefault="00F24C04" w:rsidP="00D44BDE">
            <w:pPr>
              <w:jc w:val="right"/>
              <w:rPr>
                <w:rFonts w:ascii="Arial" w:hAnsi="Arial" w:cs="Arial"/>
                <w:b/>
                <w:bCs/>
                <w:color w:val="000000"/>
                <w:sz w:val="14"/>
                <w:szCs w:val="14"/>
              </w:rPr>
            </w:pPr>
            <w:r w:rsidRPr="00C34218">
              <w:rPr>
                <w:rFonts w:ascii="Arial" w:hAnsi="Arial" w:cs="Arial"/>
                <w:b/>
                <w:bCs/>
                <w:color w:val="000000"/>
                <w:sz w:val="14"/>
                <w:szCs w:val="14"/>
              </w:rPr>
              <w:t>Valor</w:t>
            </w:r>
          </w:p>
        </w:tc>
        <w:tc>
          <w:tcPr>
            <w:tcW w:w="87" w:type="pct"/>
            <w:tcBorders>
              <w:top w:val="nil"/>
              <w:left w:val="nil"/>
              <w:bottom w:val="nil"/>
              <w:right w:val="nil"/>
            </w:tcBorders>
            <w:vAlign w:val="center"/>
            <w:hideMark/>
          </w:tcPr>
          <w:p w14:paraId="1F0BE2FB" w14:textId="77777777" w:rsidR="00F24C04" w:rsidRPr="00C34218" w:rsidRDefault="00F24C04" w:rsidP="00D44BDE">
            <w:pPr>
              <w:jc w:val="right"/>
              <w:rPr>
                <w:rFonts w:ascii="Arial" w:hAnsi="Arial" w:cs="Arial"/>
                <w:b/>
                <w:bCs/>
                <w:color w:val="000000"/>
                <w:sz w:val="14"/>
                <w:szCs w:val="14"/>
              </w:rPr>
            </w:pPr>
          </w:p>
        </w:tc>
        <w:tc>
          <w:tcPr>
            <w:tcW w:w="503" w:type="pct"/>
            <w:tcBorders>
              <w:top w:val="nil"/>
              <w:left w:val="nil"/>
              <w:bottom w:val="single" w:sz="4" w:space="0" w:color="auto"/>
              <w:right w:val="nil"/>
            </w:tcBorders>
            <w:vAlign w:val="center"/>
            <w:hideMark/>
          </w:tcPr>
          <w:p w14:paraId="260F74B4" w14:textId="22520513" w:rsidR="00F24C04" w:rsidRPr="00C34218" w:rsidRDefault="00F24C04" w:rsidP="008218DE">
            <w:pPr>
              <w:jc w:val="right"/>
              <w:rPr>
                <w:rFonts w:ascii="Arial" w:hAnsi="Arial" w:cs="Arial"/>
                <w:b/>
                <w:bCs/>
                <w:color w:val="000000"/>
                <w:sz w:val="14"/>
                <w:szCs w:val="14"/>
              </w:rPr>
            </w:pPr>
            <w:r w:rsidRPr="00C34218">
              <w:rPr>
                <w:rFonts w:ascii="Arial" w:hAnsi="Arial" w:cs="Arial"/>
                <w:b/>
                <w:bCs/>
                <w:color w:val="000000"/>
                <w:sz w:val="14"/>
                <w:szCs w:val="14"/>
              </w:rPr>
              <w:t xml:space="preserve">Valor total gasto </w:t>
            </w:r>
            <w:r w:rsidR="000E596A" w:rsidRPr="00C34218">
              <w:rPr>
                <w:rFonts w:ascii="Arial" w:hAnsi="Arial" w:cs="Arial"/>
                <w:b/>
                <w:bCs/>
                <w:color w:val="000000"/>
                <w:sz w:val="14"/>
                <w:szCs w:val="14"/>
              </w:rPr>
              <w:t xml:space="preserve">até </w:t>
            </w:r>
            <w:r w:rsidRPr="00C34218">
              <w:rPr>
                <w:rFonts w:ascii="Arial" w:hAnsi="Arial" w:cs="Arial"/>
                <w:b/>
                <w:bCs/>
                <w:color w:val="000000"/>
                <w:sz w:val="14"/>
                <w:szCs w:val="14"/>
              </w:rPr>
              <w:t>2025</w:t>
            </w:r>
          </w:p>
        </w:tc>
        <w:tc>
          <w:tcPr>
            <w:tcW w:w="87" w:type="pct"/>
            <w:tcBorders>
              <w:top w:val="nil"/>
              <w:left w:val="nil"/>
              <w:bottom w:val="nil"/>
              <w:right w:val="nil"/>
            </w:tcBorders>
            <w:vAlign w:val="center"/>
            <w:hideMark/>
          </w:tcPr>
          <w:p w14:paraId="39FCD5BD" w14:textId="77777777" w:rsidR="00F24C04" w:rsidRPr="00C34218" w:rsidRDefault="00F24C04" w:rsidP="008218DE">
            <w:pPr>
              <w:jc w:val="right"/>
              <w:rPr>
                <w:rFonts w:ascii="Arial" w:hAnsi="Arial" w:cs="Arial"/>
                <w:b/>
                <w:bCs/>
                <w:color w:val="000000"/>
                <w:sz w:val="14"/>
                <w:szCs w:val="14"/>
              </w:rPr>
            </w:pPr>
          </w:p>
        </w:tc>
        <w:tc>
          <w:tcPr>
            <w:tcW w:w="533" w:type="pct"/>
            <w:tcBorders>
              <w:top w:val="single" w:sz="4" w:space="0" w:color="auto"/>
              <w:left w:val="nil"/>
              <w:bottom w:val="single" w:sz="4" w:space="0" w:color="auto"/>
              <w:right w:val="nil"/>
            </w:tcBorders>
            <w:vAlign w:val="bottom"/>
            <w:hideMark/>
          </w:tcPr>
          <w:p w14:paraId="33A07DEA" w14:textId="77777777" w:rsidR="00F24C04" w:rsidRPr="00C34218" w:rsidRDefault="00F24C04" w:rsidP="00D44BDE">
            <w:pPr>
              <w:jc w:val="right"/>
              <w:rPr>
                <w:rFonts w:ascii="Arial" w:hAnsi="Arial" w:cs="Arial"/>
                <w:b/>
                <w:bCs/>
                <w:color w:val="000000"/>
                <w:sz w:val="14"/>
                <w:szCs w:val="14"/>
              </w:rPr>
            </w:pPr>
            <w:r w:rsidRPr="00C34218">
              <w:rPr>
                <w:rFonts w:ascii="Arial" w:hAnsi="Arial" w:cs="Arial"/>
                <w:b/>
                <w:bCs/>
                <w:color w:val="000000"/>
                <w:sz w:val="14"/>
                <w:szCs w:val="14"/>
              </w:rPr>
              <w:t>2025</w:t>
            </w:r>
          </w:p>
        </w:tc>
        <w:tc>
          <w:tcPr>
            <w:tcW w:w="87" w:type="pct"/>
            <w:tcBorders>
              <w:top w:val="single" w:sz="4" w:space="0" w:color="auto"/>
              <w:left w:val="nil"/>
              <w:bottom w:val="nil"/>
              <w:right w:val="nil"/>
            </w:tcBorders>
            <w:vAlign w:val="bottom"/>
            <w:hideMark/>
          </w:tcPr>
          <w:p w14:paraId="2F0B5413" w14:textId="77777777" w:rsidR="00F24C04" w:rsidRPr="00C34218" w:rsidRDefault="00F24C04" w:rsidP="00D44BDE">
            <w:pPr>
              <w:jc w:val="right"/>
              <w:rPr>
                <w:rFonts w:ascii="Arial" w:hAnsi="Arial" w:cs="Arial"/>
                <w:b/>
                <w:bCs/>
                <w:color w:val="000000"/>
                <w:sz w:val="14"/>
                <w:szCs w:val="14"/>
              </w:rPr>
            </w:pPr>
          </w:p>
        </w:tc>
        <w:tc>
          <w:tcPr>
            <w:tcW w:w="577" w:type="pct"/>
            <w:tcBorders>
              <w:top w:val="single" w:sz="4" w:space="0" w:color="auto"/>
              <w:left w:val="nil"/>
              <w:bottom w:val="single" w:sz="4" w:space="0" w:color="auto"/>
              <w:right w:val="nil"/>
            </w:tcBorders>
            <w:vAlign w:val="bottom"/>
            <w:hideMark/>
          </w:tcPr>
          <w:p w14:paraId="60A51D1D" w14:textId="77777777" w:rsidR="00F24C04" w:rsidRPr="00C34218" w:rsidRDefault="00F24C04" w:rsidP="00D44BDE">
            <w:pPr>
              <w:jc w:val="right"/>
              <w:rPr>
                <w:rFonts w:ascii="Arial" w:hAnsi="Arial" w:cs="Arial"/>
                <w:b/>
                <w:bCs/>
                <w:color w:val="000000"/>
                <w:sz w:val="14"/>
                <w:szCs w:val="14"/>
              </w:rPr>
            </w:pPr>
            <w:r w:rsidRPr="00C34218">
              <w:rPr>
                <w:rFonts w:ascii="Arial" w:hAnsi="Arial" w:cs="Arial"/>
                <w:b/>
                <w:bCs/>
                <w:color w:val="000000"/>
                <w:sz w:val="14"/>
                <w:szCs w:val="14"/>
              </w:rPr>
              <w:t>2024</w:t>
            </w:r>
          </w:p>
        </w:tc>
      </w:tr>
      <w:tr w:rsidR="00EF1ED0" w:rsidRPr="00C34218" w14:paraId="2C5BA4B0" w14:textId="77777777" w:rsidTr="00052A90">
        <w:trPr>
          <w:trHeight w:val="170"/>
        </w:trPr>
        <w:tc>
          <w:tcPr>
            <w:tcW w:w="436" w:type="pct"/>
            <w:tcBorders>
              <w:top w:val="single" w:sz="4" w:space="0" w:color="auto"/>
              <w:left w:val="nil"/>
              <w:bottom w:val="nil"/>
              <w:right w:val="nil"/>
            </w:tcBorders>
            <w:vAlign w:val="bottom"/>
            <w:hideMark/>
          </w:tcPr>
          <w:p w14:paraId="6CA75772" w14:textId="77777777" w:rsidR="00F24C04" w:rsidRPr="00C34218" w:rsidRDefault="00F24C04" w:rsidP="00F24C04">
            <w:pPr>
              <w:jc w:val="right"/>
              <w:rPr>
                <w:rFonts w:ascii="Arial" w:hAnsi="Arial" w:cs="Arial"/>
                <w:b/>
                <w:bCs/>
                <w:color w:val="000000"/>
                <w:sz w:val="14"/>
                <w:szCs w:val="14"/>
              </w:rPr>
            </w:pPr>
          </w:p>
        </w:tc>
        <w:tc>
          <w:tcPr>
            <w:tcW w:w="87" w:type="pct"/>
            <w:tcBorders>
              <w:top w:val="nil"/>
              <w:left w:val="nil"/>
              <w:bottom w:val="nil"/>
              <w:right w:val="nil"/>
            </w:tcBorders>
            <w:vAlign w:val="bottom"/>
            <w:hideMark/>
          </w:tcPr>
          <w:p w14:paraId="6AD297F6" w14:textId="77777777" w:rsidR="00F24C04" w:rsidRPr="00C34218" w:rsidRDefault="00F24C04" w:rsidP="00F24C04">
            <w:pPr>
              <w:jc w:val="right"/>
              <w:rPr>
                <w:rFonts w:ascii="Arial" w:hAnsi="Arial" w:cs="Arial"/>
                <w:sz w:val="14"/>
                <w:szCs w:val="14"/>
              </w:rPr>
            </w:pPr>
          </w:p>
        </w:tc>
        <w:tc>
          <w:tcPr>
            <w:tcW w:w="1558" w:type="pct"/>
            <w:tcBorders>
              <w:top w:val="single" w:sz="4" w:space="0" w:color="auto"/>
              <w:left w:val="nil"/>
              <w:bottom w:val="nil"/>
              <w:right w:val="nil"/>
            </w:tcBorders>
            <w:vAlign w:val="bottom"/>
            <w:hideMark/>
          </w:tcPr>
          <w:p w14:paraId="2C1CB9C5" w14:textId="77777777" w:rsidR="00F24C04" w:rsidRPr="00C34218" w:rsidRDefault="00F24C04" w:rsidP="00F24C04">
            <w:pPr>
              <w:jc w:val="right"/>
              <w:rPr>
                <w:rFonts w:ascii="Arial" w:hAnsi="Arial" w:cs="Arial"/>
                <w:sz w:val="14"/>
                <w:szCs w:val="14"/>
              </w:rPr>
            </w:pPr>
          </w:p>
        </w:tc>
        <w:tc>
          <w:tcPr>
            <w:tcW w:w="87" w:type="pct"/>
            <w:tcBorders>
              <w:top w:val="nil"/>
              <w:left w:val="nil"/>
              <w:bottom w:val="nil"/>
              <w:right w:val="nil"/>
            </w:tcBorders>
            <w:noWrap/>
            <w:vAlign w:val="bottom"/>
            <w:hideMark/>
          </w:tcPr>
          <w:p w14:paraId="650F88B7" w14:textId="77777777" w:rsidR="00F24C04" w:rsidRPr="00C34218" w:rsidRDefault="00F24C04" w:rsidP="00F24C04">
            <w:pPr>
              <w:jc w:val="right"/>
              <w:rPr>
                <w:rFonts w:ascii="Arial" w:hAnsi="Arial" w:cs="Arial"/>
                <w:sz w:val="14"/>
                <w:szCs w:val="14"/>
              </w:rPr>
            </w:pPr>
          </w:p>
        </w:tc>
        <w:tc>
          <w:tcPr>
            <w:tcW w:w="423" w:type="pct"/>
            <w:tcBorders>
              <w:top w:val="single" w:sz="4" w:space="0" w:color="auto"/>
              <w:left w:val="nil"/>
              <w:bottom w:val="nil"/>
              <w:right w:val="nil"/>
            </w:tcBorders>
            <w:vAlign w:val="bottom"/>
            <w:hideMark/>
          </w:tcPr>
          <w:p w14:paraId="1FFCBFA1" w14:textId="77777777" w:rsidR="00F24C04" w:rsidRPr="00C34218" w:rsidRDefault="00F24C04" w:rsidP="00F24C04">
            <w:pPr>
              <w:rPr>
                <w:rFonts w:ascii="Arial" w:hAnsi="Arial" w:cs="Arial"/>
                <w:sz w:val="14"/>
                <w:szCs w:val="14"/>
              </w:rPr>
            </w:pPr>
          </w:p>
        </w:tc>
        <w:tc>
          <w:tcPr>
            <w:tcW w:w="87" w:type="pct"/>
            <w:tcBorders>
              <w:top w:val="nil"/>
              <w:left w:val="nil"/>
              <w:bottom w:val="nil"/>
              <w:right w:val="nil"/>
            </w:tcBorders>
            <w:noWrap/>
            <w:vAlign w:val="bottom"/>
            <w:hideMark/>
          </w:tcPr>
          <w:p w14:paraId="3E505396" w14:textId="77777777" w:rsidR="00F24C04" w:rsidRPr="00C34218" w:rsidRDefault="00F24C04" w:rsidP="00F24C04">
            <w:pPr>
              <w:jc w:val="right"/>
              <w:rPr>
                <w:rFonts w:ascii="Arial" w:hAnsi="Arial" w:cs="Arial"/>
                <w:sz w:val="14"/>
                <w:szCs w:val="14"/>
              </w:rPr>
            </w:pPr>
          </w:p>
        </w:tc>
        <w:tc>
          <w:tcPr>
            <w:tcW w:w="447" w:type="pct"/>
            <w:tcBorders>
              <w:top w:val="single" w:sz="4" w:space="0" w:color="auto"/>
              <w:left w:val="nil"/>
              <w:bottom w:val="nil"/>
              <w:right w:val="nil"/>
            </w:tcBorders>
            <w:vAlign w:val="bottom"/>
            <w:hideMark/>
          </w:tcPr>
          <w:p w14:paraId="2AA38200" w14:textId="77777777" w:rsidR="00F24C04" w:rsidRPr="00C34218" w:rsidRDefault="00F24C04" w:rsidP="00F24C04">
            <w:pPr>
              <w:rPr>
                <w:rFonts w:ascii="Arial" w:hAnsi="Arial" w:cs="Arial"/>
                <w:sz w:val="14"/>
                <w:szCs w:val="14"/>
              </w:rPr>
            </w:pPr>
          </w:p>
        </w:tc>
        <w:tc>
          <w:tcPr>
            <w:tcW w:w="87" w:type="pct"/>
            <w:tcBorders>
              <w:top w:val="nil"/>
              <w:left w:val="nil"/>
              <w:bottom w:val="nil"/>
              <w:right w:val="nil"/>
            </w:tcBorders>
            <w:vAlign w:val="center"/>
            <w:hideMark/>
          </w:tcPr>
          <w:p w14:paraId="5DBF120A" w14:textId="77777777" w:rsidR="00F24C04" w:rsidRPr="00C34218" w:rsidRDefault="00F24C04" w:rsidP="00F24C04">
            <w:pPr>
              <w:jc w:val="right"/>
              <w:rPr>
                <w:rFonts w:ascii="Arial" w:hAnsi="Arial" w:cs="Arial"/>
                <w:sz w:val="14"/>
                <w:szCs w:val="14"/>
              </w:rPr>
            </w:pPr>
          </w:p>
        </w:tc>
        <w:tc>
          <w:tcPr>
            <w:tcW w:w="503" w:type="pct"/>
            <w:tcBorders>
              <w:top w:val="single" w:sz="4" w:space="0" w:color="auto"/>
              <w:left w:val="nil"/>
              <w:bottom w:val="nil"/>
              <w:right w:val="nil"/>
            </w:tcBorders>
            <w:vAlign w:val="center"/>
            <w:hideMark/>
          </w:tcPr>
          <w:p w14:paraId="0623F3E3" w14:textId="77777777" w:rsidR="00F24C04" w:rsidRPr="00C34218" w:rsidRDefault="00F24C04" w:rsidP="00F24C04">
            <w:pPr>
              <w:jc w:val="right"/>
              <w:rPr>
                <w:rFonts w:ascii="Arial" w:hAnsi="Arial" w:cs="Arial"/>
                <w:sz w:val="14"/>
                <w:szCs w:val="14"/>
              </w:rPr>
            </w:pPr>
          </w:p>
        </w:tc>
        <w:tc>
          <w:tcPr>
            <w:tcW w:w="87" w:type="pct"/>
            <w:tcBorders>
              <w:top w:val="nil"/>
              <w:left w:val="nil"/>
              <w:bottom w:val="nil"/>
              <w:right w:val="nil"/>
            </w:tcBorders>
            <w:vAlign w:val="center"/>
            <w:hideMark/>
          </w:tcPr>
          <w:p w14:paraId="2C4FEE4F" w14:textId="77777777" w:rsidR="00F24C04" w:rsidRPr="00C34218" w:rsidRDefault="00F24C04" w:rsidP="00F24C04">
            <w:pPr>
              <w:jc w:val="right"/>
              <w:rPr>
                <w:rFonts w:ascii="Arial" w:hAnsi="Arial" w:cs="Arial"/>
                <w:sz w:val="14"/>
                <w:szCs w:val="14"/>
              </w:rPr>
            </w:pPr>
          </w:p>
        </w:tc>
        <w:tc>
          <w:tcPr>
            <w:tcW w:w="533" w:type="pct"/>
            <w:tcBorders>
              <w:top w:val="single" w:sz="4" w:space="0" w:color="auto"/>
              <w:left w:val="nil"/>
              <w:bottom w:val="nil"/>
              <w:right w:val="nil"/>
            </w:tcBorders>
            <w:vAlign w:val="bottom"/>
            <w:hideMark/>
          </w:tcPr>
          <w:p w14:paraId="117611F0" w14:textId="77777777" w:rsidR="00F24C04" w:rsidRPr="00C34218" w:rsidRDefault="00F24C04" w:rsidP="00F24C04">
            <w:pPr>
              <w:jc w:val="right"/>
              <w:rPr>
                <w:rFonts w:ascii="Arial" w:hAnsi="Arial" w:cs="Arial"/>
                <w:sz w:val="14"/>
                <w:szCs w:val="14"/>
              </w:rPr>
            </w:pPr>
          </w:p>
        </w:tc>
        <w:tc>
          <w:tcPr>
            <w:tcW w:w="87" w:type="pct"/>
            <w:tcBorders>
              <w:top w:val="nil"/>
              <w:left w:val="nil"/>
              <w:bottom w:val="nil"/>
              <w:right w:val="nil"/>
            </w:tcBorders>
            <w:vAlign w:val="bottom"/>
            <w:hideMark/>
          </w:tcPr>
          <w:p w14:paraId="799AD15E" w14:textId="77777777" w:rsidR="00F24C04" w:rsidRPr="00C34218" w:rsidRDefault="00F24C04" w:rsidP="00F24C04">
            <w:pPr>
              <w:jc w:val="right"/>
              <w:rPr>
                <w:rFonts w:ascii="Arial" w:hAnsi="Arial" w:cs="Arial"/>
                <w:sz w:val="14"/>
                <w:szCs w:val="14"/>
              </w:rPr>
            </w:pPr>
          </w:p>
        </w:tc>
        <w:tc>
          <w:tcPr>
            <w:tcW w:w="577" w:type="pct"/>
            <w:tcBorders>
              <w:top w:val="single" w:sz="4" w:space="0" w:color="auto"/>
              <w:left w:val="nil"/>
              <w:bottom w:val="nil"/>
              <w:right w:val="nil"/>
            </w:tcBorders>
            <w:vAlign w:val="bottom"/>
            <w:hideMark/>
          </w:tcPr>
          <w:p w14:paraId="435EF14B" w14:textId="77777777" w:rsidR="00F24C04" w:rsidRPr="00C34218" w:rsidRDefault="00F24C04" w:rsidP="00F24C04">
            <w:pPr>
              <w:jc w:val="right"/>
              <w:rPr>
                <w:rFonts w:ascii="Arial" w:hAnsi="Arial" w:cs="Arial"/>
                <w:sz w:val="14"/>
                <w:szCs w:val="14"/>
              </w:rPr>
            </w:pPr>
          </w:p>
        </w:tc>
      </w:tr>
      <w:tr w:rsidR="00EF1ED0" w:rsidRPr="00C34218" w14:paraId="6BA541E8" w14:textId="77777777" w:rsidTr="008218DE">
        <w:trPr>
          <w:trHeight w:val="170"/>
        </w:trPr>
        <w:tc>
          <w:tcPr>
            <w:tcW w:w="2591" w:type="pct"/>
            <w:gridSpan w:val="5"/>
            <w:tcBorders>
              <w:top w:val="nil"/>
              <w:left w:val="nil"/>
              <w:bottom w:val="nil"/>
              <w:right w:val="nil"/>
            </w:tcBorders>
            <w:vAlign w:val="bottom"/>
            <w:hideMark/>
          </w:tcPr>
          <w:p w14:paraId="52C9B0A1" w14:textId="77777777" w:rsidR="00F24C04" w:rsidRPr="00C34218" w:rsidRDefault="00F24C04" w:rsidP="00F24C04">
            <w:pPr>
              <w:rPr>
                <w:rFonts w:ascii="Arial" w:hAnsi="Arial" w:cs="Arial"/>
                <w:b/>
                <w:bCs/>
                <w:color w:val="000000"/>
                <w:sz w:val="14"/>
                <w:szCs w:val="14"/>
              </w:rPr>
            </w:pPr>
            <w:r w:rsidRPr="00C34218">
              <w:rPr>
                <w:rFonts w:ascii="Arial" w:hAnsi="Arial" w:cs="Arial"/>
                <w:b/>
                <w:bCs/>
                <w:color w:val="000000"/>
                <w:sz w:val="14"/>
                <w:szCs w:val="14"/>
              </w:rPr>
              <w:t>Convênios</w:t>
            </w:r>
          </w:p>
        </w:tc>
        <w:tc>
          <w:tcPr>
            <w:tcW w:w="87" w:type="pct"/>
            <w:tcBorders>
              <w:top w:val="nil"/>
              <w:left w:val="nil"/>
              <w:bottom w:val="nil"/>
              <w:right w:val="nil"/>
            </w:tcBorders>
            <w:noWrap/>
            <w:vAlign w:val="bottom"/>
            <w:hideMark/>
          </w:tcPr>
          <w:p w14:paraId="1E89EF46" w14:textId="77777777" w:rsidR="00F24C04" w:rsidRPr="00C34218" w:rsidRDefault="00F24C04" w:rsidP="00F24C04">
            <w:pPr>
              <w:rPr>
                <w:rFonts w:ascii="Arial" w:hAnsi="Arial" w:cs="Arial"/>
                <w:b/>
                <w:bCs/>
                <w:color w:val="000000"/>
                <w:sz w:val="14"/>
                <w:szCs w:val="14"/>
              </w:rPr>
            </w:pPr>
          </w:p>
        </w:tc>
        <w:tc>
          <w:tcPr>
            <w:tcW w:w="447" w:type="pct"/>
            <w:tcBorders>
              <w:top w:val="nil"/>
              <w:left w:val="nil"/>
              <w:bottom w:val="nil"/>
              <w:right w:val="nil"/>
            </w:tcBorders>
            <w:vAlign w:val="bottom"/>
            <w:hideMark/>
          </w:tcPr>
          <w:p w14:paraId="2CAD21A7" w14:textId="77777777" w:rsidR="00F24C04" w:rsidRPr="00C34218" w:rsidRDefault="00F24C04" w:rsidP="00F24C04">
            <w:pPr>
              <w:rPr>
                <w:rFonts w:ascii="Arial" w:hAnsi="Arial" w:cs="Arial"/>
                <w:sz w:val="14"/>
                <w:szCs w:val="14"/>
              </w:rPr>
            </w:pPr>
          </w:p>
        </w:tc>
        <w:tc>
          <w:tcPr>
            <w:tcW w:w="87" w:type="pct"/>
            <w:tcBorders>
              <w:top w:val="nil"/>
              <w:left w:val="nil"/>
              <w:bottom w:val="nil"/>
              <w:right w:val="nil"/>
            </w:tcBorders>
            <w:vAlign w:val="center"/>
            <w:hideMark/>
          </w:tcPr>
          <w:p w14:paraId="08F0D99D" w14:textId="77777777" w:rsidR="00F24C04" w:rsidRPr="00C34218" w:rsidRDefault="00F24C04" w:rsidP="00F24C04">
            <w:pPr>
              <w:jc w:val="right"/>
              <w:rPr>
                <w:rFonts w:ascii="Arial" w:hAnsi="Arial" w:cs="Arial"/>
                <w:sz w:val="14"/>
                <w:szCs w:val="14"/>
              </w:rPr>
            </w:pPr>
          </w:p>
        </w:tc>
        <w:tc>
          <w:tcPr>
            <w:tcW w:w="503" w:type="pct"/>
            <w:tcBorders>
              <w:top w:val="nil"/>
              <w:left w:val="nil"/>
              <w:bottom w:val="nil"/>
              <w:right w:val="nil"/>
            </w:tcBorders>
            <w:vAlign w:val="center"/>
            <w:hideMark/>
          </w:tcPr>
          <w:p w14:paraId="1AD91CA0" w14:textId="77777777" w:rsidR="00F24C04" w:rsidRPr="00C34218" w:rsidRDefault="00F24C04" w:rsidP="00F24C04">
            <w:pPr>
              <w:jc w:val="right"/>
              <w:rPr>
                <w:rFonts w:ascii="Arial" w:hAnsi="Arial" w:cs="Arial"/>
                <w:sz w:val="14"/>
                <w:szCs w:val="14"/>
              </w:rPr>
            </w:pPr>
          </w:p>
        </w:tc>
        <w:tc>
          <w:tcPr>
            <w:tcW w:w="87" w:type="pct"/>
            <w:tcBorders>
              <w:top w:val="nil"/>
              <w:left w:val="nil"/>
              <w:bottom w:val="nil"/>
              <w:right w:val="nil"/>
            </w:tcBorders>
            <w:vAlign w:val="center"/>
            <w:hideMark/>
          </w:tcPr>
          <w:p w14:paraId="162BEFA2" w14:textId="77777777" w:rsidR="00F24C04" w:rsidRPr="00C34218" w:rsidRDefault="00F24C04" w:rsidP="00F24C04">
            <w:pPr>
              <w:jc w:val="right"/>
              <w:rPr>
                <w:rFonts w:ascii="Arial" w:hAnsi="Arial" w:cs="Arial"/>
                <w:sz w:val="14"/>
                <w:szCs w:val="14"/>
              </w:rPr>
            </w:pPr>
          </w:p>
        </w:tc>
        <w:tc>
          <w:tcPr>
            <w:tcW w:w="533" w:type="pct"/>
            <w:tcBorders>
              <w:top w:val="nil"/>
              <w:left w:val="nil"/>
              <w:bottom w:val="nil"/>
              <w:right w:val="nil"/>
            </w:tcBorders>
            <w:vAlign w:val="bottom"/>
            <w:hideMark/>
          </w:tcPr>
          <w:p w14:paraId="2E94D499" w14:textId="77777777" w:rsidR="00F24C04" w:rsidRPr="00C34218" w:rsidRDefault="00F24C04" w:rsidP="00F24C04">
            <w:pPr>
              <w:jc w:val="right"/>
              <w:rPr>
                <w:rFonts w:ascii="Arial" w:hAnsi="Arial" w:cs="Arial"/>
                <w:sz w:val="14"/>
                <w:szCs w:val="14"/>
              </w:rPr>
            </w:pPr>
          </w:p>
        </w:tc>
        <w:tc>
          <w:tcPr>
            <w:tcW w:w="87" w:type="pct"/>
            <w:tcBorders>
              <w:top w:val="nil"/>
              <w:left w:val="nil"/>
              <w:bottom w:val="nil"/>
              <w:right w:val="nil"/>
            </w:tcBorders>
            <w:vAlign w:val="bottom"/>
            <w:hideMark/>
          </w:tcPr>
          <w:p w14:paraId="1EACB4A5" w14:textId="77777777" w:rsidR="00F24C04" w:rsidRPr="00C34218" w:rsidRDefault="00F24C04" w:rsidP="00F24C04">
            <w:pPr>
              <w:jc w:val="right"/>
              <w:rPr>
                <w:rFonts w:ascii="Arial" w:hAnsi="Arial" w:cs="Arial"/>
                <w:sz w:val="14"/>
                <w:szCs w:val="14"/>
              </w:rPr>
            </w:pPr>
          </w:p>
        </w:tc>
        <w:tc>
          <w:tcPr>
            <w:tcW w:w="577" w:type="pct"/>
            <w:tcBorders>
              <w:top w:val="nil"/>
              <w:left w:val="nil"/>
              <w:bottom w:val="nil"/>
              <w:right w:val="nil"/>
            </w:tcBorders>
            <w:vAlign w:val="bottom"/>
            <w:hideMark/>
          </w:tcPr>
          <w:p w14:paraId="629AE738" w14:textId="77777777" w:rsidR="00F24C04" w:rsidRPr="00C34218" w:rsidRDefault="00F24C04" w:rsidP="00F24C04">
            <w:pPr>
              <w:jc w:val="right"/>
              <w:rPr>
                <w:rFonts w:ascii="Arial" w:hAnsi="Arial" w:cs="Arial"/>
                <w:sz w:val="14"/>
                <w:szCs w:val="14"/>
              </w:rPr>
            </w:pPr>
          </w:p>
        </w:tc>
      </w:tr>
      <w:tr w:rsidR="00EF1ED0" w:rsidRPr="00C34218" w14:paraId="3D9CC5FD" w14:textId="77777777" w:rsidTr="008218DE">
        <w:trPr>
          <w:trHeight w:val="170"/>
        </w:trPr>
        <w:tc>
          <w:tcPr>
            <w:tcW w:w="436" w:type="pct"/>
            <w:tcBorders>
              <w:top w:val="nil"/>
              <w:left w:val="nil"/>
              <w:bottom w:val="nil"/>
              <w:right w:val="nil"/>
            </w:tcBorders>
            <w:vAlign w:val="center"/>
            <w:hideMark/>
          </w:tcPr>
          <w:p w14:paraId="3DDE5712"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11518</w:t>
            </w:r>
          </w:p>
        </w:tc>
        <w:tc>
          <w:tcPr>
            <w:tcW w:w="87" w:type="pct"/>
            <w:tcBorders>
              <w:top w:val="nil"/>
              <w:left w:val="nil"/>
              <w:bottom w:val="nil"/>
              <w:right w:val="nil"/>
            </w:tcBorders>
            <w:vAlign w:val="center"/>
            <w:hideMark/>
          </w:tcPr>
          <w:p w14:paraId="15BF15B3" w14:textId="77777777" w:rsidR="00F24C04" w:rsidRPr="00C34218" w:rsidRDefault="00F24C04" w:rsidP="00F24C04">
            <w:pPr>
              <w:rPr>
                <w:rFonts w:ascii="Arial" w:hAnsi="Arial" w:cs="Arial"/>
                <w:color w:val="000000"/>
                <w:sz w:val="14"/>
                <w:szCs w:val="14"/>
              </w:rPr>
            </w:pPr>
          </w:p>
        </w:tc>
        <w:tc>
          <w:tcPr>
            <w:tcW w:w="1558" w:type="pct"/>
            <w:tcBorders>
              <w:top w:val="nil"/>
              <w:left w:val="nil"/>
              <w:bottom w:val="nil"/>
              <w:right w:val="nil"/>
            </w:tcBorders>
            <w:vAlign w:val="center"/>
            <w:hideMark/>
          </w:tcPr>
          <w:p w14:paraId="5EB0246E"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Secretaria de Estado de Cultura e Turismo de Minas Gerais - SECULT</w:t>
            </w:r>
          </w:p>
        </w:tc>
        <w:tc>
          <w:tcPr>
            <w:tcW w:w="87" w:type="pct"/>
            <w:tcBorders>
              <w:top w:val="nil"/>
              <w:left w:val="nil"/>
              <w:bottom w:val="nil"/>
              <w:right w:val="nil"/>
            </w:tcBorders>
            <w:vAlign w:val="center"/>
            <w:hideMark/>
          </w:tcPr>
          <w:p w14:paraId="267276D7" w14:textId="77777777" w:rsidR="00F24C04" w:rsidRPr="00C34218" w:rsidRDefault="00F24C04" w:rsidP="00F24C04">
            <w:pPr>
              <w:rPr>
                <w:rFonts w:ascii="Arial" w:hAnsi="Arial" w:cs="Arial"/>
                <w:color w:val="000000"/>
                <w:sz w:val="14"/>
                <w:szCs w:val="14"/>
              </w:rPr>
            </w:pPr>
          </w:p>
        </w:tc>
        <w:tc>
          <w:tcPr>
            <w:tcW w:w="423" w:type="pct"/>
            <w:tcBorders>
              <w:top w:val="nil"/>
              <w:left w:val="nil"/>
              <w:bottom w:val="nil"/>
              <w:right w:val="nil"/>
            </w:tcBorders>
            <w:vAlign w:val="center"/>
            <w:hideMark/>
          </w:tcPr>
          <w:p w14:paraId="22998C74" w14:textId="77777777" w:rsidR="00EF1ED0" w:rsidRPr="00C34218" w:rsidRDefault="00EF1ED0" w:rsidP="00F24C04">
            <w:pPr>
              <w:jc w:val="right"/>
              <w:rPr>
                <w:rFonts w:ascii="Arial" w:hAnsi="Arial" w:cs="Arial"/>
                <w:color w:val="000000"/>
                <w:sz w:val="14"/>
                <w:szCs w:val="14"/>
              </w:rPr>
            </w:pPr>
          </w:p>
          <w:p w14:paraId="1045D8A5" w14:textId="4430E3A2"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28/03/24</w:t>
            </w:r>
          </w:p>
        </w:tc>
        <w:tc>
          <w:tcPr>
            <w:tcW w:w="87" w:type="pct"/>
            <w:tcBorders>
              <w:top w:val="nil"/>
              <w:left w:val="nil"/>
              <w:bottom w:val="nil"/>
              <w:right w:val="nil"/>
            </w:tcBorders>
            <w:vAlign w:val="center"/>
            <w:hideMark/>
          </w:tcPr>
          <w:p w14:paraId="6294F0CE" w14:textId="77777777" w:rsidR="00F24C04" w:rsidRPr="00C34218" w:rsidRDefault="00F24C04" w:rsidP="00F24C04">
            <w:pPr>
              <w:jc w:val="right"/>
              <w:rPr>
                <w:rFonts w:ascii="Arial" w:hAnsi="Arial" w:cs="Arial"/>
                <w:color w:val="000000"/>
                <w:sz w:val="14"/>
                <w:szCs w:val="14"/>
              </w:rPr>
            </w:pPr>
          </w:p>
        </w:tc>
        <w:tc>
          <w:tcPr>
            <w:tcW w:w="447" w:type="pct"/>
            <w:tcBorders>
              <w:top w:val="nil"/>
              <w:left w:val="nil"/>
              <w:bottom w:val="nil"/>
              <w:right w:val="nil"/>
            </w:tcBorders>
            <w:vAlign w:val="center"/>
            <w:hideMark/>
          </w:tcPr>
          <w:p w14:paraId="574F2CA3" w14:textId="77777777" w:rsidR="00EF1ED0" w:rsidRPr="00C34218" w:rsidRDefault="00EF1ED0" w:rsidP="00F24C04">
            <w:pPr>
              <w:jc w:val="right"/>
              <w:rPr>
                <w:rFonts w:ascii="Arial" w:hAnsi="Arial" w:cs="Arial"/>
                <w:color w:val="000000"/>
                <w:sz w:val="14"/>
                <w:szCs w:val="14"/>
              </w:rPr>
            </w:pPr>
          </w:p>
          <w:p w14:paraId="06E6F7E4" w14:textId="425BD034"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12.086</w:t>
            </w:r>
          </w:p>
        </w:tc>
        <w:tc>
          <w:tcPr>
            <w:tcW w:w="87" w:type="pct"/>
            <w:tcBorders>
              <w:top w:val="nil"/>
              <w:left w:val="nil"/>
              <w:bottom w:val="nil"/>
              <w:right w:val="nil"/>
            </w:tcBorders>
            <w:vAlign w:val="center"/>
            <w:hideMark/>
          </w:tcPr>
          <w:p w14:paraId="65C08C44" w14:textId="77777777" w:rsidR="00F24C04" w:rsidRPr="00C34218" w:rsidRDefault="00F24C04" w:rsidP="00F24C04">
            <w:pPr>
              <w:jc w:val="right"/>
              <w:rPr>
                <w:rFonts w:ascii="Arial" w:hAnsi="Arial" w:cs="Arial"/>
                <w:color w:val="000000"/>
                <w:sz w:val="14"/>
                <w:szCs w:val="14"/>
              </w:rPr>
            </w:pPr>
          </w:p>
        </w:tc>
        <w:tc>
          <w:tcPr>
            <w:tcW w:w="503" w:type="pct"/>
            <w:tcBorders>
              <w:top w:val="nil"/>
              <w:left w:val="nil"/>
              <w:bottom w:val="nil"/>
              <w:right w:val="nil"/>
            </w:tcBorders>
            <w:vAlign w:val="center"/>
            <w:hideMark/>
          </w:tcPr>
          <w:p w14:paraId="0AB4ED27" w14:textId="77777777" w:rsidR="00EF1ED0" w:rsidRPr="00C34218" w:rsidRDefault="00EF1ED0" w:rsidP="00F24C04">
            <w:pPr>
              <w:jc w:val="right"/>
              <w:rPr>
                <w:rFonts w:ascii="Arial" w:hAnsi="Arial" w:cs="Arial"/>
                <w:color w:val="000000"/>
                <w:sz w:val="14"/>
                <w:szCs w:val="14"/>
              </w:rPr>
            </w:pPr>
          </w:p>
          <w:p w14:paraId="26D1ED83" w14:textId="58C7F954"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(11.343)</w:t>
            </w:r>
          </w:p>
        </w:tc>
        <w:tc>
          <w:tcPr>
            <w:tcW w:w="87" w:type="pct"/>
            <w:tcBorders>
              <w:top w:val="nil"/>
              <w:left w:val="nil"/>
              <w:bottom w:val="nil"/>
              <w:right w:val="nil"/>
            </w:tcBorders>
            <w:vAlign w:val="center"/>
            <w:hideMark/>
          </w:tcPr>
          <w:p w14:paraId="5E918824" w14:textId="77777777" w:rsidR="00F24C04" w:rsidRPr="00C34218" w:rsidRDefault="00F24C04" w:rsidP="00F24C04">
            <w:pPr>
              <w:jc w:val="right"/>
              <w:rPr>
                <w:rFonts w:ascii="Arial" w:hAnsi="Arial" w:cs="Arial"/>
                <w:color w:val="000000"/>
                <w:sz w:val="14"/>
                <w:szCs w:val="14"/>
              </w:rPr>
            </w:pPr>
          </w:p>
        </w:tc>
        <w:tc>
          <w:tcPr>
            <w:tcW w:w="533" w:type="pct"/>
            <w:tcBorders>
              <w:top w:val="nil"/>
              <w:left w:val="nil"/>
              <w:bottom w:val="nil"/>
              <w:right w:val="nil"/>
            </w:tcBorders>
            <w:vAlign w:val="center"/>
            <w:hideMark/>
          </w:tcPr>
          <w:p w14:paraId="4FEBE51E" w14:textId="77777777" w:rsidR="00EF1ED0" w:rsidRPr="00C34218" w:rsidRDefault="00EF1ED0" w:rsidP="00F24C04">
            <w:pPr>
              <w:jc w:val="right"/>
              <w:rPr>
                <w:rFonts w:ascii="Arial" w:hAnsi="Arial" w:cs="Arial"/>
                <w:color w:val="000000"/>
                <w:sz w:val="14"/>
                <w:szCs w:val="14"/>
              </w:rPr>
            </w:pPr>
          </w:p>
          <w:p w14:paraId="1020A6D8" w14:textId="1156F46E"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(1.543)</w:t>
            </w:r>
          </w:p>
        </w:tc>
        <w:tc>
          <w:tcPr>
            <w:tcW w:w="87" w:type="pct"/>
            <w:tcBorders>
              <w:top w:val="nil"/>
              <w:left w:val="nil"/>
              <w:bottom w:val="nil"/>
              <w:right w:val="nil"/>
            </w:tcBorders>
            <w:vAlign w:val="center"/>
            <w:hideMark/>
          </w:tcPr>
          <w:p w14:paraId="4FAD772C" w14:textId="77777777" w:rsidR="00F24C04" w:rsidRPr="00C34218" w:rsidRDefault="00F24C04" w:rsidP="00F24C04">
            <w:pPr>
              <w:jc w:val="right"/>
              <w:rPr>
                <w:rFonts w:ascii="Arial" w:hAnsi="Arial" w:cs="Arial"/>
                <w:color w:val="000000"/>
                <w:sz w:val="14"/>
                <w:szCs w:val="14"/>
              </w:rPr>
            </w:pPr>
          </w:p>
        </w:tc>
        <w:tc>
          <w:tcPr>
            <w:tcW w:w="577" w:type="pct"/>
            <w:tcBorders>
              <w:top w:val="nil"/>
              <w:left w:val="nil"/>
              <w:bottom w:val="nil"/>
              <w:right w:val="nil"/>
            </w:tcBorders>
            <w:vAlign w:val="center"/>
            <w:hideMark/>
          </w:tcPr>
          <w:p w14:paraId="0E774C0A" w14:textId="77777777" w:rsidR="00EF1ED0" w:rsidRPr="00C34218" w:rsidRDefault="00EF1ED0" w:rsidP="00F24C04">
            <w:pPr>
              <w:jc w:val="right"/>
              <w:rPr>
                <w:rFonts w:ascii="Arial" w:hAnsi="Arial" w:cs="Arial"/>
                <w:color w:val="000000"/>
                <w:sz w:val="14"/>
                <w:szCs w:val="14"/>
              </w:rPr>
            </w:pPr>
          </w:p>
          <w:p w14:paraId="4CC1B07F" w14:textId="30ECFB74"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(9.800)</w:t>
            </w:r>
          </w:p>
        </w:tc>
      </w:tr>
      <w:tr w:rsidR="00EF1ED0" w:rsidRPr="00C34218" w14:paraId="1287167A" w14:textId="77777777" w:rsidTr="008218DE">
        <w:trPr>
          <w:trHeight w:val="170"/>
        </w:trPr>
        <w:tc>
          <w:tcPr>
            <w:tcW w:w="436" w:type="pct"/>
            <w:tcBorders>
              <w:top w:val="nil"/>
              <w:left w:val="nil"/>
              <w:bottom w:val="nil"/>
              <w:right w:val="nil"/>
            </w:tcBorders>
            <w:vAlign w:val="center"/>
            <w:hideMark/>
          </w:tcPr>
          <w:p w14:paraId="42644A2F"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11560</w:t>
            </w:r>
          </w:p>
        </w:tc>
        <w:tc>
          <w:tcPr>
            <w:tcW w:w="87" w:type="pct"/>
            <w:tcBorders>
              <w:top w:val="nil"/>
              <w:left w:val="nil"/>
              <w:bottom w:val="nil"/>
              <w:right w:val="nil"/>
            </w:tcBorders>
            <w:vAlign w:val="center"/>
            <w:hideMark/>
          </w:tcPr>
          <w:p w14:paraId="1C7ECDA9" w14:textId="77777777" w:rsidR="00F24C04" w:rsidRPr="00C34218" w:rsidRDefault="00F24C04" w:rsidP="00F24C04">
            <w:pPr>
              <w:rPr>
                <w:rFonts w:ascii="Arial" w:hAnsi="Arial" w:cs="Arial"/>
                <w:color w:val="000000"/>
                <w:sz w:val="14"/>
                <w:szCs w:val="14"/>
              </w:rPr>
            </w:pPr>
          </w:p>
        </w:tc>
        <w:tc>
          <w:tcPr>
            <w:tcW w:w="1558" w:type="pct"/>
            <w:tcBorders>
              <w:top w:val="nil"/>
              <w:left w:val="nil"/>
              <w:bottom w:val="nil"/>
              <w:right w:val="nil"/>
            </w:tcBorders>
            <w:vAlign w:val="center"/>
            <w:hideMark/>
          </w:tcPr>
          <w:p w14:paraId="47A4850A"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Associação de Pais, Amigos e Mestres do Colégio Militar de Belo Horizonte - APAM</w:t>
            </w:r>
          </w:p>
        </w:tc>
        <w:tc>
          <w:tcPr>
            <w:tcW w:w="87" w:type="pct"/>
            <w:tcBorders>
              <w:top w:val="nil"/>
              <w:left w:val="nil"/>
              <w:bottom w:val="nil"/>
              <w:right w:val="nil"/>
            </w:tcBorders>
            <w:vAlign w:val="center"/>
            <w:hideMark/>
          </w:tcPr>
          <w:p w14:paraId="0D90B6C3" w14:textId="77777777" w:rsidR="00F24C04" w:rsidRPr="00C34218" w:rsidRDefault="00F24C04" w:rsidP="00F24C04">
            <w:pPr>
              <w:rPr>
                <w:rFonts w:ascii="Arial" w:hAnsi="Arial" w:cs="Arial"/>
                <w:color w:val="000000"/>
                <w:sz w:val="14"/>
                <w:szCs w:val="14"/>
              </w:rPr>
            </w:pPr>
          </w:p>
        </w:tc>
        <w:tc>
          <w:tcPr>
            <w:tcW w:w="423" w:type="pct"/>
            <w:tcBorders>
              <w:top w:val="nil"/>
              <w:left w:val="nil"/>
              <w:bottom w:val="nil"/>
              <w:right w:val="nil"/>
            </w:tcBorders>
            <w:vAlign w:val="center"/>
            <w:hideMark/>
          </w:tcPr>
          <w:p w14:paraId="7A79FA41" w14:textId="77777777" w:rsidR="00EF1ED0" w:rsidRPr="00C34218" w:rsidRDefault="00EF1ED0" w:rsidP="00F24C04">
            <w:pPr>
              <w:jc w:val="right"/>
              <w:rPr>
                <w:rFonts w:ascii="Arial" w:hAnsi="Arial" w:cs="Arial"/>
                <w:color w:val="000000"/>
                <w:sz w:val="14"/>
                <w:szCs w:val="14"/>
              </w:rPr>
            </w:pPr>
          </w:p>
          <w:p w14:paraId="03C0206C" w14:textId="4DE2378D"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06/06/24</w:t>
            </w:r>
          </w:p>
        </w:tc>
        <w:tc>
          <w:tcPr>
            <w:tcW w:w="87" w:type="pct"/>
            <w:tcBorders>
              <w:top w:val="nil"/>
              <w:left w:val="nil"/>
              <w:bottom w:val="nil"/>
              <w:right w:val="nil"/>
            </w:tcBorders>
            <w:vAlign w:val="center"/>
            <w:hideMark/>
          </w:tcPr>
          <w:p w14:paraId="7CA890F1" w14:textId="77777777" w:rsidR="00F24C04" w:rsidRPr="00C34218" w:rsidRDefault="00F24C04" w:rsidP="00F24C04">
            <w:pPr>
              <w:jc w:val="right"/>
              <w:rPr>
                <w:rFonts w:ascii="Arial" w:hAnsi="Arial" w:cs="Arial"/>
                <w:color w:val="000000"/>
                <w:sz w:val="14"/>
                <w:szCs w:val="14"/>
              </w:rPr>
            </w:pPr>
          </w:p>
        </w:tc>
        <w:tc>
          <w:tcPr>
            <w:tcW w:w="447" w:type="pct"/>
            <w:tcBorders>
              <w:top w:val="nil"/>
              <w:left w:val="nil"/>
              <w:bottom w:val="nil"/>
              <w:right w:val="nil"/>
            </w:tcBorders>
            <w:vAlign w:val="center"/>
            <w:hideMark/>
          </w:tcPr>
          <w:p w14:paraId="3F5910CC" w14:textId="77777777" w:rsidR="00EF1ED0" w:rsidRPr="00C34218" w:rsidRDefault="00EF1ED0" w:rsidP="00F24C04">
            <w:pPr>
              <w:jc w:val="right"/>
              <w:rPr>
                <w:rFonts w:ascii="Arial" w:hAnsi="Arial" w:cs="Arial"/>
                <w:color w:val="000000"/>
                <w:sz w:val="14"/>
                <w:szCs w:val="14"/>
              </w:rPr>
            </w:pPr>
          </w:p>
          <w:p w14:paraId="69CD7937" w14:textId="4BDB83B8"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1.348</w:t>
            </w:r>
          </w:p>
        </w:tc>
        <w:tc>
          <w:tcPr>
            <w:tcW w:w="87" w:type="pct"/>
            <w:tcBorders>
              <w:top w:val="nil"/>
              <w:left w:val="nil"/>
              <w:bottom w:val="nil"/>
              <w:right w:val="nil"/>
            </w:tcBorders>
            <w:vAlign w:val="center"/>
            <w:hideMark/>
          </w:tcPr>
          <w:p w14:paraId="0AB02300" w14:textId="77777777" w:rsidR="00F24C04" w:rsidRPr="00C34218" w:rsidRDefault="00F24C04" w:rsidP="00F24C04">
            <w:pPr>
              <w:jc w:val="right"/>
              <w:rPr>
                <w:rFonts w:ascii="Arial" w:hAnsi="Arial" w:cs="Arial"/>
                <w:color w:val="000000"/>
                <w:sz w:val="14"/>
                <w:szCs w:val="14"/>
              </w:rPr>
            </w:pPr>
          </w:p>
        </w:tc>
        <w:tc>
          <w:tcPr>
            <w:tcW w:w="503" w:type="pct"/>
            <w:tcBorders>
              <w:top w:val="nil"/>
              <w:left w:val="nil"/>
              <w:bottom w:val="nil"/>
              <w:right w:val="nil"/>
            </w:tcBorders>
            <w:vAlign w:val="center"/>
            <w:hideMark/>
          </w:tcPr>
          <w:p w14:paraId="7FBF41CD" w14:textId="77777777" w:rsidR="00EF1ED0" w:rsidRPr="00C34218" w:rsidRDefault="00EF1ED0" w:rsidP="00F24C04">
            <w:pPr>
              <w:jc w:val="right"/>
              <w:rPr>
                <w:rFonts w:ascii="Arial" w:hAnsi="Arial" w:cs="Arial"/>
                <w:color w:val="000000"/>
                <w:sz w:val="14"/>
                <w:szCs w:val="14"/>
              </w:rPr>
            </w:pPr>
          </w:p>
          <w:p w14:paraId="223B7FAF" w14:textId="1B49F81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(1.348)</w:t>
            </w:r>
          </w:p>
        </w:tc>
        <w:tc>
          <w:tcPr>
            <w:tcW w:w="87" w:type="pct"/>
            <w:tcBorders>
              <w:top w:val="nil"/>
              <w:left w:val="nil"/>
              <w:bottom w:val="nil"/>
              <w:right w:val="nil"/>
            </w:tcBorders>
            <w:vAlign w:val="center"/>
            <w:hideMark/>
          </w:tcPr>
          <w:p w14:paraId="5F9E1764" w14:textId="77777777" w:rsidR="00F24C04" w:rsidRPr="00C34218" w:rsidRDefault="00F24C04" w:rsidP="00F24C04">
            <w:pPr>
              <w:jc w:val="right"/>
              <w:rPr>
                <w:rFonts w:ascii="Arial" w:hAnsi="Arial" w:cs="Arial"/>
                <w:color w:val="000000"/>
                <w:sz w:val="14"/>
                <w:szCs w:val="14"/>
              </w:rPr>
            </w:pPr>
          </w:p>
        </w:tc>
        <w:tc>
          <w:tcPr>
            <w:tcW w:w="533" w:type="pct"/>
            <w:tcBorders>
              <w:top w:val="nil"/>
              <w:left w:val="nil"/>
              <w:bottom w:val="nil"/>
              <w:right w:val="nil"/>
            </w:tcBorders>
            <w:vAlign w:val="center"/>
            <w:hideMark/>
          </w:tcPr>
          <w:p w14:paraId="7C2A7504" w14:textId="77777777" w:rsidR="00EF1ED0" w:rsidRPr="00C34218" w:rsidRDefault="00EF1ED0" w:rsidP="00F24C04">
            <w:pPr>
              <w:jc w:val="right"/>
              <w:rPr>
                <w:rFonts w:ascii="Arial" w:hAnsi="Arial" w:cs="Arial"/>
                <w:color w:val="000000"/>
                <w:sz w:val="14"/>
                <w:szCs w:val="14"/>
              </w:rPr>
            </w:pPr>
          </w:p>
          <w:p w14:paraId="4EF447B8" w14:textId="31B4B25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7" w:type="pct"/>
            <w:tcBorders>
              <w:top w:val="nil"/>
              <w:left w:val="nil"/>
              <w:bottom w:val="nil"/>
              <w:right w:val="nil"/>
            </w:tcBorders>
            <w:vAlign w:val="center"/>
            <w:hideMark/>
          </w:tcPr>
          <w:p w14:paraId="0C70495F" w14:textId="77777777" w:rsidR="00F24C04" w:rsidRPr="00C34218" w:rsidRDefault="00F24C04" w:rsidP="00F24C04">
            <w:pPr>
              <w:jc w:val="right"/>
              <w:rPr>
                <w:rFonts w:ascii="Arial" w:hAnsi="Arial" w:cs="Arial"/>
                <w:color w:val="000000"/>
                <w:sz w:val="14"/>
                <w:szCs w:val="14"/>
              </w:rPr>
            </w:pPr>
          </w:p>
        </w:tc>
        <w:tc>
          <w:tcPr>
            <w:tcW w:w="577" w:type="pct"/>
            <w:tcBorders>
              <w:top w:val="nil"/>
              <w:left w:val="nil"/>
              <w:bottom w:val="nil"/>
              <w:right w:val="nil"/>
            </w:tcBorders>
            <w:vAlign w:val="center"/>
            <w:hideMark/>
          </w:tcPr>
          <w:p w14:paraId="453B8A76" w14:textId="77777777" w:rsidR="00EF1ED0" w:rsidRPr="00C34218" w:rsidRDefault="00EF1ED0" w:rsidP="00F24C04">
            <w:pPr>
              <w:jc w:val="right"/>
              <w:rPr>
                <w:rFonts w:ascii="Arial" w:hAnsi="Arial" w:cs="Arial"/>
                <w:color w:val="000000"/>
                <w:sz w:val="14"/>
                <w:szCs w:val="14"/>
              </w:rPr>
            </w:pPr>
          </w:p>
          <w:p w14:paraId="4ABB67BA" w14:textId="528EA422"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(1.348)</w:t>
            </w:r>
          </w:p>
        </w:tc>
      </w:tr>
      <w:tr w:rsidR="00EF1ED0" w:rsidRPr="00C34218" w14:paraId="1BAAC3F8" w14:textId="77777777" w:rsidTr="008218DE">
        <w:trPr>
          <w:trHeight w:val="170"/>
        </w:trPr>
        <w:tc>
          <w:tcPr>
            <w:tcW w:w="436" w:type="pct"/>
            <w:tcBorders>
              <w:top w:val="nil"/>
              <w:left w:val="nil"/>
              <w:bottom w:val="nil"/>
              <w:right w:val="nil"/>
            </w:tcBorders>
            <w:vAlign w:val="center"/>
            <w:hideMark/>
          </w:tcPr>
          <w:p w14:paraId="6375F9DF"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11561</w:t>
            </w:r>
          </w:p>
        </w:tc>
        <w:tc>
          <w:tcPr>
            <w:tcW w:w="87" w:type="pct"/>
            <w:tcBorders>
              <w:top w:val="nil"/>
              <w:left w:val="nil"/>
              <w:bottom w:val="nil"/>
              <w:right w:val="nil"/>
            </w:tcBorders>
            <w:vAlign w:val="center"/>
            <w:hideMark/>
          </w:tcPr>
          <w:p w14:paraId="3FFFB8A7" w14:textId="77777777" w:rsidR="00F24C04" w:rsidRPr="00C34218" w:rsidRDefault="00F24C04" w:rsidP="00F24C04">
            <w:pPr>
              <w:rPr>
                <w:rFonts w:ascii="Arial" w:hAnsi="Arial" w:cs="Arial"/>
                <w:color w:val="000000"/>
                <w:sz w:val="14"/>
                <w:szCs w:val="14"/>
              </w:rPr>
            </w:pPr>
          </w:p>
        </w:tc>
        <w:tc>
          <w:tcPr>
            <w:tcW w:w="1558" w:type="pct"/>
            <w:tcBorders>
              <w:top w:val="nil"/>
              <w:left w:val="nil"/>
              <w:bottom w:val="nil"/>
              <w:right w:val="nil"/>
            </w:tcBorders>
            <w:vAlign w:val="center"/>
            <w:hideMark/>
          </w:tcPr>
          <w:p w14:paraId="505BB3F0"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Prefeitura Municipal de Divino/MG</w:t>
            </w:r>
          </w:p>
        </w:tc>
        <w:tc>
          <w:tcPr>
            <w:tcW w:w="87" w:type="pct"/>
            <w:tcBorders>
              <w:top w:val="nil"/>
              <w:left w:val="nil"/>
              <w:bottom w:val="nil"/>
              <w:right w:val="nil"/>
            </w:tcBorders>
            <w:vAlign w:val="center"/>
            <w:hideMark/>
          </w:tcPr>
          <w:p w14:paraId="6912CCC9" w14:textId="77777777" w:rsidR="00F24C04" w:rsidRPr="00C34218" w:rsidRDefault="00F24C04" w:rsidP="00F24C04">
            <w:pPr>
              <w:rPr>
                <w:rFonts w:ascii="Arial" w:hAnsi="Arial" w:cs="Arial"/>
                <w:color w:val="000000"/>
                <w:sz w:val="14"/>
                <w:szCs w:val="14"/>
              </w:rPr>
            </w:pPr>
          </w:p>
        </w:tc>
        <w:tc>
          <w:tcPr>
            <w:tcW w:w="423" w:type="pct"/>
            <w:tcBorders>
              <w:top w:val="nil"/>
              <w:left w:val="nil"/>
              <w:bottom w:val="nil"/>
              <w:right w:val="nil"/>
            </w:tcBorders>
            <w:vAlign w:val="center"/>
            <w:hideMark/>
          </w:tcPr>
          <w:p w14:paraId="1147299E"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29/05/24</w:t>
            </w:r>
          </w:p>
        </w:tc>
        <w:tc>
          <w:tcPr>
            <w:tcW w:w="87" w:type="pct"/>
            <w:tcBorders>
              <w:top w:val="nil"/>
              <w:left w:val="nil"/>
              <w:bottom w:val="nil"/>
              <w:right w:val="nil"/>
            </w:tcBorders>
            <w:vAlign w:val="center"/>
            <w:hideMark/>
          </w:tcPr>
          <w:p w14:paraId="721449C5" w14:textId="77777777" w:rsidR="00F24C04" w:rsidRPr="00C34218" w:rsidRDefault="00F24C04" w:rsidP="00F24C04">
            <w:pPr>
              <w:jc w:val="right"/>
              <w:rPr>
                <w:rFonts w:ascii="Arial" w:hAnsi="Arial" w:cs="Arial"/>
                <w:color w:val="000000"/>
                <w:sz w:val="14"/>
                <w:szCs w:val="14"/>
              </w:rPr>
            </w:pPr>
          </w:p>
        </w:tc>
        <w:tc>
          <w:tcPr>
            <w:tcW w:w="447" w:type="pct"/>
            <w:tcBorders>
              <w:top w:val="nil"/>
              <w:left w:val="nil"/>
              <w:bottom w:val="nil"/>
              <w:right w:val="nil"/>
            </w:tcBorders>
            <w:vAlign w:val="center"/>
            <w:hideMark/>
          </w:tcPr>
          <w:p w14:paraId="0F5EED53" w14:textId="0F60720C"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200</w:t>
            </w:r>
          </w:p>
        </w:tc>
        <w:tc>
          <w:tcPr>
            <w:tcW w:w="87" w:type="pct"/>
            <w:tcBorders>
              <w:top w:val="nil"/>
              <w:left w:val="nil"/>
              <w:bottom w:val="nil"/>
              <w:right w:val="nil"/>
            </w:tcBorders>
            <w:vAlign w:val="center"/>
            <w:hideMark/>
          </w:tcPr>
          <w:p w14:paraId="47C34C37" w14:textId="77777777" w:rsidR="00F24C04" w:rsidRPr="00C34218" w:rsidRDefault="00F24C04" w:rsidP="00F24C04">
            <w:pPr>
              <w:jc w:val="right"/>
              <w:rPr>
                <w:rFonts w:ascii="Arial" w:hAnsi="Arial" w:cs="Arial"/>
                <w:color w:val="000000"/>
                <w:sz w:val="14"/>
                <w:szCs w:val="14"/>
              </w:rPr>
            </w:pPr>
          </w:p>
        </w:tc>
        <w:tc>
          <w:tcPr>
            <w:tcW w:w="503" w:type="pct"/>
            <w:tcBorders>
              <w:top w:val="nil"/>
              <w:left w:val="nil"/>
              <w:bottom w:val="nil"/>
              <w:right w:val="nil"/>
            </w:tcBorders>
            <w:vAlign w:val="center"/>
            <w:hideMark/>
          </w:tcPr>
          <w:p w14:paraId="2A4FA343" w14:textId="636D70A2"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(200)</w:t>
            </w:r>
          </w:p>
        </w:tc>
        <w:tc>
          <w:tcPr>
            <w:tcW w:w="87" w:type="pct"/>
            <w:tcBorders>
              <w:top w:val="nil"/>
              <w:left w:val="nil"/>
              <w:bottom w:val="nil"/>
              <w:right w:val="nil"/>
            </w:tcBorders>
            <w:vAlign w:val="center"/>
            <w:hideMark/>
          </w:tcPr>
          <w:p w14:paraId="4C370D8B" w14:textId="77777777" w:rsidR="00F24C04" w:rsidRPr="00C34218" w:rsidRDefault="00F24C04" w:rsidP="00F24C04">
            <w:pPr>
              <w:jc w:val="right"/>
              <w:rPr>
                <w:rFonts w:ascii="Arial" w:hAnsi="Arial" w:cs="Arial"/>
                <w:color w:val="000000"/>
                <w:sz w:val="14"/>
                <w:szCs w:val="14"/>
              </w:rPr>
            </w:pPr>
          </w:p>
        </w:tc>
        <w:tc>
          <w:tcPr>
            <w:tcW w:w="533" w:type="pct"/>
            <w:tcBorders>
              <w:top w:val="nil"/>
              <w:left w:val="nil"/>
              <w:bottom w:val="nil"/>
              <w:right w:val="nil"/>
            </w:tcBorders>
            <w:vAlign w:val="center"/>
            <w:hideMark/>
          </w:tcPr>
          <w:p w14:paraId="770F5CEB" w14:textId="447EA476"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7" w:type="pct"/>
            <w:tcBorders>
              <w:top w:val="nil"/>
              <w:left w:val="nil"/>
              <w:bottom w:val="nil"/>
              <w:right w:val="nil"/>
            </w:tcBorders>
            <w:vAlign w:val="center"/>
            <w:hideMark/>
          </w:tcPr>
          <w:p w14:paraId="236C91E4" w14:textId="77777777" w:rsidR="00F24C04" w:rsidRPr="00C34218" w:rsidRDefault="00F24C04" w:rsidP="00F24C04">
            <w:pPr>
              <w:jc w:val="right"/>
              <w:rPr>
                <w:rFonts w:ascii="Arial" w:hAnsi="Arial" w:cs="Arial"/>
                <w:color w:val="000000"/>
                <w:sz w:val="14"/>
                <w:szCs w:val="14"/>
              </w:rPr>
            </w:pPr>
          </w:p>
        </w:tc>
        <w:tc>
          <w:tcPr>
            <w:tcW w:w="577" w:type="pct"/>
            <w:tcBorders>
              <w:top w:val="nil"/>
              <w:left w:val="nil"/>
              <w:bottom w:val="nil"/>
              <w:right w:val="nil"/>
            </w:tcBorders>
            <w:vAlign w:val="center"/>
            <w:hideMark/>
          </w:tcPr>
          <w:p w14:paraId="1725AEAC" w14:textId="3859ADE4"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(200)</w:t>
            </w:r>
          </w:p>
        </w:tc>
      </w:tr>
      <w:tr w:rsidR="00EF1ED0" w:rsidRPr="00C34218" w14:paraId="07756112" w14:textId="77777777" w:rsidTr="008218DE">
        <w:trPr>
          <w:trHeight w:val="170"/>
        </w:trPr>
        <w:tc>
          <w:tcPr>
            <w:tcW w:w="436" w:type="pct"/>
            <w:tcBorders>
              <w:top w:val="nil"/>
              <w:left w:val="nil"/>
              <w:bottom w:val="nil"/>
              <w:right w:val="nil"/>
            </w:tcBorders>
            <w:vAlign w:val="center"/>
            <w:hideMark/>
          </w:tcPr>
          <w:p w14:paraId="012CBF83"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11563</w:t>
            </w:r>
          </w:p>
        </w:tc>
        <w:tc>
          <w:tcPr>
            <w:tcW w:w="87" w:type="pct"/>
            <w:tcBorders>
              <w:top w:val="nil"/>
              <w:left w:val="nil"/>
              <w:bottom w:val="nil"/>
              <w:right w:val="nil"/>
            </w:tcBorders>
            <w:vAlign w:val="center"/>
            <w:hideMark/>
          </w:tcPr>
          <w:p w14:paraId="2CBBC3D5" w14:textId="77777777" w:rsidR="00F24C04" w:rsidRPr="00C34218" w:rsidRDefault="00F24C04" w:rsidP="00F24C04">
            <w:pPr>
              <w:rPr>
                <w:rFonts w:ascii="Arial" w:hAnsi="Arial" w:cs="Arial"/>
                <w:color w:val="000000"/>
                <w:sz w:val="14"/>
                <w:szCs w:val="14"/>
              </w:rPr>
            </w:pPr>
          </w:p>
        </w:tc>
        <w:tc>
          <w:tcPr>
            <w:tcW w:w="1558" w:type="pct"/>
            <w:tcBorders>
              <w:top w:val="nil"/>
              <w:left w:val="nil"/>
              <w:bottom w:val="nil"/>
              <w:right w:val="nil"/>
            </w:tcBorders>
            <w:vAlign w:val="center"/>
            <w:hideMark/>
          </w:tcPr>
          <w:p w14:paraId="3A54818C"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Associação Mineira de Municípios - AMN</w:t>
            </w:r>
          </w:p>
        </w:tc>
        <w:tc>
          <w:tcPr>
            <w:tcW w:w="87" w:type="pct"/>
            <w:tcBorders>
              <w:top w:val="nil"/>
              <w:left w:val="nil"/>
              <w:bottom w:val="nil"/>
              <w:right w:val="nil"/>
            </w:tcBorders>
            <w:vAlign w:val="center"/>
            <w:hideMark/>
          </w:tcPr>
          <w:p w14:paraId="56FA9B8E" w14:textId="77777777" w:rsidR="00F24C04" w:rsidRPr="00C34218" w:rsidRDefault="00F24C04" w:rsidP="00F24C04">
            <w:pPr>
              <w:rPr>
                <w:rFonts w:ascii="Arial" w:hAnsi="Arial" w:cs="Arial"/>
                <w:color w:val="000000"/>
                <w:sz w:val="14"/>
                <w:szCs w:val="14"/>
              </w:rPr>
            </w:pPr>
          </w:p>
        </w:tc>
        <w:tc>
          <w:tcPr>
            <w:tcW w:w="423" w:type="pct"/>
            <w:tcBorders>
              <w:top w:val="nil"/>
              <w:left w:val="nil"/>
              <w:bottom w:val="nil"/>
              <w:right w:val="nil"/>
            </w:tcBorders>
            <w:vAlign w:val="center"/>
            <w:hideMark/>
          </w:tcPr>
          <w:p w14:paraId="672E87E0"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29/05/24</w:t>
            </w:r>
          </w:p>
        </w:tc>
        <w:tc>
          <w:tcPr>
            <w:tcW w:w="87" w:type="pct"/>
            <w:tcBorders>
              <w:top w:val="nil"/>
              <w:left w:val="nil"/>
              <w:bottom w:val="nil"/>
              <w:right w:val="nil"/>
            </w:tcBorders>
            <w:vAlign w:val="center"/>
            <w:hideMark/>
          </w:tcPr>
          <w:p w14:paraId="7F1F8EC9" w14:textId="77777777" w:rsidR="00F24C04" w:rsidRPr="00C34218" w:rsidRDefault="00F24C04" w:rsidP="00F24C04">
            <w:pPr>
              <w:jc w:val="right"/>
              <w:rPr>
                <w:rFonts w:ascii="Arial" w:hAnsi="Arial" w:cs="Arial"/>
                <w:color w:val="000000"/>
                <w:sz w:val="14"/>
                <w:szCs w:val="14"/>
              </w:rPr>
            </w:pPr>
          </w:p>
        </w:tc>
        <w:tc>
          <w:tcPr>
            <w:tcW w:w="447" w:type="pct"/>
            <w:tcBorders>
              <w:top w:val="nil"/>
              <w:left w:val="nil"/>
              <w:bottom w:val="nil"/>
              <w:right w:val="nil"/>
            </w:tcBorders>
            <w:vAlign w:val="center"/>
            <w:hideMark/>
          </w:tcPr>
          <w:p w14:paraId="78B5C33B" w14:textId="397C2949"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2.586</w:t>
            </w:r>
          </w:p>
        </w:tc>
        <w:tc>
          <w:tcPr>
            <w:tcW w:w="87" w:type="pct"/>
            <w:tcBorders>
              <w:top w:val="nil"/>
              <w:left w:val="nil"/>
              <w:bottom w:val="nil"/>
              <w:right w:val="nil"/>
            </w:tcBorders>
            <w:vAlign w:val="center"/>
            <w:hideMark/>
          </w:tcPr>
          <w:p w14:paraId="700FA558" w14:textId="77777777" w:rsidR="00F24C04" w:rsidRPr="00C34218" w:rsidRDefault="00F24C04" w:rsidP="00F24C04">
            <w:pPr>
              <w:jc w:val="right"/>
              <w:rPr>
                <w:rFonts w:ascii="Arial" w:hAnsi="Arial" w:cs="Arial"/>
                <w:color w:val="000000"/>
                <w:sz w:val="14"/>
                <w:szCs w:val="14"/>
              </w:rPr>
            </w:pPr>
          </w:p>
        </w:tc>
        <w:tc>
          <w:tcPr>
            <w:tcW w:w="503" w:type="pct"/>
            <w:tcBorders>
              <w:top w:val="nil"/>
              <w:left w:val="nil"/>
              <w:bottom w:val="nil"/>
              <w:right w:val="nil"/>
            </w:tcBorders>
            <w:vAlign w:val="center"/>
            <w:hideMark/>
          </w:tcPr>
          <w:p w14:paraId="23470500" w14:textId="5281D5B3"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(2.586)</w:t>
            </w:r>
          </w:p>
        </w:tc>
        <w:tc>
          <w:tcPr>
            <w:tcW w:w="87" w:type="pct"/>
            <w:tcBorders>
              <w:top w:val="nil"/>
              <w:left w:val="nil"/>
              <w:bottom w:val="nil"/>
              <w:right w:val="nil"/>
            </w:tcBorders>
            <w:vAlign w:val="center"/>
            <w:hideMark/>
          </w:tcPr>
          <w:p w14:paraId="7697975B" w14:textId="77777777" w:rsidR="00F24C04" w:rsidRPr="00C34218" w:rsidRDefault="00F24C04" w:rsidP="00F24C04">
            <w:pPr>
              <w:jc w:val="right"/>
              <w:rPr>
                <w:rFonts w:ascii="Arial" w:hAnsi="Arial" w:cs="Arial"/>
                <w:color w:val="000000"/>
                <w:sz w:val="14"/>
                <w:szCs w:val="14"/>
              </w:rPr>
            </w:pPr>
          </w:p>
        </w:tc>
        <w:tc>
          <w:tcPr>
            <w:tcW w:w="533" w:type="pct"/>
            <w:tcBorders>
              <w:top w:val="nil"/>
              <w:left w:val="nil"/>
              <w:bottom w:val="nil"/>
              <w:right w:val="nil"/>
            </w:tcBorders>
            <w:vAlign w:val="center"/>
            <w:hideMark/>
          </w:tcPr>
          <w:p w14:paraId="30966D67" w14:textId="5F78A1CA"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(950)</w:t>
            </w:r>
          </w:p>
        </w:tc>
        <w:tc>
          <w:tcPr>
            <w:tcW w:w="87" w:type="pct"/>
            <w:tcBorders>
              <w:top w:val="nil"/>
              <w:left w:val="nil"/>
              <w:bottom w:val="nil"/>
              <w:right w:val="nil"/>
            </w:tcBorders>
            <w:vAlign w:val="center"/>
            <w:hideMark/>
          </w:tcPr>
          <w:p w14:paraId="15EFDF43" w14:textId="77777777" w:rsidR="00F24C04" w:rsidRPr="00C34218" w:rsidRDefault="00F24C04" w:rsidP="00F24C04">
            <w:pPr>
              <w:jc w:val="right"/>
              <w:rPr>
                <w:rFonts w:ascii="Arial" w:hAnsi="Arial" w:cs="Arial"/>
                <w:color w:val="000000"/>
                <w:sz w:val="14"/>
                <w:szCs w:val="14"/>
              </w:rPr>
            </w:pPr>
          </w:p>
        </w:tc>
        <w:tc>
          <w:tcPr>
            <w:tcW w:w="577" w:type="pct"/>
            <w:tcBorders>
              <w:top w:val="nil"/>
              <w:left w:val="nil"/>
              <w:bottom w:val="nil"/>
              <w:right w:val="nil"/>
            </w:tcBorders>
            <w:vAlign w:val="center"/>
            <w:hideMark/>
          </w:tcPr>
          <w:p w14:paraId="2E54D4D3" w14:textId="2908E9A3"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(1.636)</w:t>
            </w:r>
          </w:p>
        </w:tc>
      </w:tr>
      <w:tr w:rsidR="00EF1ED0" w:rsidRPr="00C34218" w14:paraId="76548419" w14:textId="77777777" w:rsidTr="008218DE">
        <w:trPr>
          <w:trHeight w:val="170"/>
        </w:trPr>
        <w:tc>
          <w:tcPr>
            <w:tcW w:w="436" w:type="pct"/>
            <w:tcBorders>
              <w:top w:val="nil"/>
              <w:left w:val="nil"/>
              <w:bottom w:val="nil"/>
              <w:right w:val="nil"/>
            </w:tcBorders>
            <w:vAlign w:val="center"/>
            <w:hideMark/>
          </w:tcPr>
          <w:p w14:paraId="3D19AEC7"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11586</w:t>
            </w:r>
          </w:p>
        </w:tc>
        <w:tc>
          <w:tcPr>
            <w:tcW w:w="87" w:type="pct"/>
            <w:tcBorders>
              <w:top w:val="nil"/>
              <w:left w:val="nil"/>
              <w:bottom w:val="nil"/>
              <w:right w:val="nil"/>
            </w:tcBorders>
            <w:vAlign w:val="center"/>
            <w:hideMark/>
          </w:tcPr>
          <w:p w14:paraId="1D52EDD3" w14:textId="77777777" w:rsidR="00F24C04" w:rsidRPr="00C34218" w:rsidRDefault="00F24C04" w:rsidP="00F24C04">
            <w:pPr>
              <w:rPr>
                <w:rFonts w:ascii="Arial" w:hAnsi="Arial" w:cs="Arial"/>
                <w:color w:val="000000"/>
                <w:sz w:val="14"/>
                <w:szCs w:val="14"/>
              </w:rPr>
            </w:pPr>
          </w:p>
        </w:tc>
        <w:tc>
          <w:tcPr>
            <w:tcW w:w="1558" w:type="pct"/>
            <w:tcBorders>
              <w:top w:val="nil"/>
              <w:left w:val="nil"/>
              <w:bottom w:val="nil"/>
              <w:right w:val="nil"/>
            </w:tcBorders>
            <w:vAlign w:val="center"/>
            <w:hideMark/>
          </w:tcPr>
          <w:p w14:paraId="117A6FDA"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Conselho Nacional de Secretários de Estado da Administração - CONSAD</w:t>
            </w:r>
          </w:p>
        </w:tc>
        <w:tc>
          <w:tcPr>
            <w:tcW w:w="87" w:type="pct"/>
            <w:tcBorders>
              <w:top w:val="nil"/>
              <w:left w:val="nil"/>
              <w:bottom w:val="nil"/>
              <w:right w:val="nil"/>
            </w:tcBorders>
            <w:vAlign w:val="center"/>
            <w:hideMark/>
          </w:tcPr>
          <w:p w14:paraId="2121BA84" w14:textId="77777777" w:rsidR="00F24C04" w:rsidRPr="00C34218" w:rsidRDefault="00F24C04" w:rsidP="00F24C04">
            <w:pPr>
              <w:rPr>
                <w:rFonts w:ascii="Arial" w:hAnsi="Arial" w:cs="Arial"/>
                <w:color w:val="000000"/>
                <w:sz w:val="14"/>
                <w:szCs w:val="14"/>
              </w:rPr>
            </w:pPr>
          </w:p>
        </w:tc>
        <w:tc>
          <w:tcPr>
            <w:tcW w:w="423" w:type="pct"/>
            <w:tcBorders>
              <w:top w:val="nil"/>
              <w:left w:val="nil"/>
              <w:bottom w:val="nil"/>
              <w:right w:val="nil"/>
            </w:tcBorders>
            <w:vAlign w:val="center"/>
            <w:hideMark/>
          </w:tcPr>
          <w:p w14:paraId="548B38CB" w14:textId="77777777" w:rsidR="00EF1ED0" w:rsidRPr="00C34218" w:rsidRDefault="00EF1ED0" w:rsidP="00F24C04">
            <w:pPr>
              <w:jc w:val="right"/>
              <w:rPr>
                <w:rFonts w:ascii="Arial" w:hAnsi="Arial" w:cs="Arial"/>
                <w:color w:val="000000"/>
                <w:sz w:val="14"/>
                <w:szCs w:val="14"/>
              </w:rPr>
            </w:pPr>
          </w:p>
          <w:p w14:paraId="25FD15E6" w14:textId="219E64BC"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19/06/24</w:t>
            </w:r>
          </w:p>
        </w:tc>
        <w:tc>
          <w:tcPr>
            <w:tcW w:w="87" w:type="pct"/>
            <w:tcBorders>
              <w:top w:val="nil"/>
              <w:left w:val="nil"/>
              <w:bottom w:val="nil"/>
              <w:right w:val="nil"/>
            </w:tcBorders>
            <w:vAlign w:val="center"/>
            <w:hideMark/>
          </w:tcPr>
          <w:p w14:paraId="793DD804" w14:textId="77777777" w:rsidR="00F24C04" w:rsidRPr="00C34218" w:rsidRDefault="00F24C04" w:rsidP="00F24C04">
            <w:pPr>
              <w:jc w:val="right"/>
              <w:rPr>
                <w:rFonts w:ascii="Arial" w:hAnsi="Arial" w:cs="Arial"/>
                <w:color w:val="000000"/>
                <w:sz w:val="14"/>
                <w:szCs w:val="14"/>
              </w:rPr>
            </w:pPr>
          </w:p>
        </w:tc>
        <w:tc>
          <w:tcPr>
            <w:tcW w:w="447" w:type="pct"/>
            <w:tcBorders>
              <w:top w:val="nil"/>
              <w:left w:val="nil"/>
              <w:bottom w:val="nil"/>
              <w:right w:val="nil"/>
            </w:tcBorders>
            <w:vAlign w:val="center"/>
            <w:hideMark/>
          </w:tcPr>
          <w:p w14:paraId="054C9019" w14:textId="77777777" w:rsidR="00EF1ED0" w:rsidRPr="00C34218" w:rsidRDefault="00EF1ED0" w:rsidP="00F24C04">
            <w:pPr>
              <w:jc w:val="right"/>
              <w:rPr>
                <w:rFonts w:ascii="Arial" w:hAnsi="Arial" w:cs="Arial"/>
                <w:color w:val="000000"/>
                <w:sz w:val="14"/>
                <w:szCs w:val="14"/>
              </w:rPr>
            </w:pPr>
          </w:p>
          <w:p w14:paraId="54950BE3" w14:textId="1FB8882B"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1.000</w:t>
            </w:r>
          </w:p>
        </w:tc>
        <w:tc>
          <w:tcPr>
            <w:tcW w:w="87" w:type="pct"/>
            <w:tcBorders>
              <w:top w:val="nil"/>
              <w:left w:val="nil"/>
              <w:bottom w:val="nil"/>
              <w:right w:val="nil"/>
            </w:tcBorders>
            <w:vAlign w:val="center"/>
            <w:hideMark/>
          </w:tcPr>
          <w:p w14:paraId="74F5D5CF" w14:textId="77777777" w:rsidR="00F24C04" w:rsidRPr="00C34218" w:rsidRDefault="00F24C04" w:rsidP="00F24C04">
            <w:pPr>
              <w:jc w:val="right"/>
              <w:rPr>
                <w:rFonts w:ascii="Arial" w:hAnsi="Arial" w:cs="Arial"/>
                <w:color w:val="000000"/>
                <w:sz w:val="14"/>
                <w:szCs w:val="14"/>
              </w:rPr>
            </w:pPr>
          </w:p>
        </w:tc>
        <w:tc>
          <w:tcPr>
            <w:tcW w:w="503" w:type="pct"/>
            <w:tcBorders>
              <w:top w:val="nil"/>
              <w:left w:val="nil"/>
              <w:bottom w:val="nil"/>
              <w:right w:val="nil"/>
            </w:tcBorders>
            <w:vAlign w:val="center"/>
            <w:hideMark/>
          </w:tcPr>
          <w:p w14:paraId="6ABCE42F" w14:textId="77777777" w:rsidR="00EF1ED0" w:rsidRPr="00C34218" w:rsidRDefault="00EF1ED0" w:rsidP="00F24C04">
            <w:pPr>
              <w:jc w:val="right"/>
              <w:rPr>
                <w:rFonts w:ascii="Arial" w:hAnsi="Arial" w:cs="Arial"/>
                <w:color w:val="000000"/>
                <w:sz w:val="14"/>
                <w:szCs w:val="14"/>
              </w:rPr>
            </w:pPr>
          </w:p>
          <w:p w14:paraId="161857F1" w14:textId="52B4520F"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(1.000)</w:t>
            </w:r>
          </w:p>
        </w:tc>
        <w:tc>
          <w:tcPr>
            <w:tcW w:w="87" w:type="pct"/>
            <w:tcBorders>
              <w:top w:val="nil"/>
              <w:left w:val="nil"/>
              <w:bottom w:val="nil"/>
              <w:right w:val="nil"/>
            </w:tcBorders>
            <w:vAlign w:val="center"/>
            <w:hideMark/>
          </w:tcPr>
          <w:p w14:paraId="3EF28833" w14:textId="77777777" w:rsidR="00F24C04" w:rsidRPr="00C34218" w:rsidRDefault="00F24C04" w:rsidP="00F24C04">
            <w:pPr>
              <w:jc w:val="right"/>
              <w:rPr>
                <w:rFonts w:ascii="Arial" w:hAnsi="Arial" w:cs="Arial"/>
                <w:color w:val="000000"/>
                <w:sz w:val="14"/>
                <w:szCs w:val="14"/>
              </w:rPr>
            </w:pPr>
          </w:p>
        </w:tc>
        <w:tc>
          <w:tcPr>
            <w:tcW w:w="533" w:type="pct"/>
            <w:tcBorders>
              <w:top w:val="nil"/>
              <w:left w:val="nil"/>
              <w:bottom w:val="nil"/>
              <w:right w:val="nil"/>
            </w:tcBorders>
            <w:vAlign w:val="center"/>
            <w:hideMark/>
          </w:tcPr>
          <w:p w14:paraId="2BFC32C3" w14:textId="77777777" w:rsidR="00EF1ED0" w:rsidRPr="00C34218" w:rsidRDefault="00EF1ED0" w:rsidP="00F24C04">
            <w:pPr>
              <w:jc w:val="right"/>
              <w:rPr>
                <w:rFonts w:ascii="Arial" w:hAnsi="Arial" w:cs="Arial"/>
                <w:color w:val="000000"/>
                <w:sz w:val="14"/>
                <w:szCs w:val="14"/>
              </w:rPr>
            </w:pPr>
          </w:p>
          <w:p w14:paraId="795FE996" w14:textId="0A60507B"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7" w:type="pct"/>
            <w:tcBorders>
              <w:top w:val="nil"/>
              <w:left w:val="nil"/>
              <w:bottom w:val="nil"/>
              <w:right w:val="nil"/>
            </w:tcBorders>
            <w:vAlign w:val="center"/>
            <w:hideMark/>
          </w:tcPr>
          <w:p w14:paraId="6F911042" w14:textId="77777777" w:rsidR="00F24C04" w:rsidRPr="00C34218" w:rsidRDefault="00F24C04" w:rsidP="00F24C04">
            <w:pPr>
              <w:jc w:val="right"/>
              <w:rPr>
                <w:rFonts w:ascii="Arial" w:hAnsi="Arial" w:cs="Arial"/>
                <w:color w:val="000000"/>
                <w:sz w:val="14"/>
                <w:szCs w:val="14"/>
              </w:rPr>
            </w:pPr>
          </w:p>
        </w:tc>
        <w:tc>
          <w:tcPr>
            <w:tcW w:w="577" w:type="pct"/>
            <w:tcBorders>
              <w:top w:val="nil"/>
              <w:left w:val="nil"/>
              <w:bottom w:val="nil"/>
              <w:right w:val="nil"/>
            </w:tcBorders>
            <w:vAlign w:val="center"/>
            <w:hideMark/>
          </w:tcPr>
          <w:p w14:paraId="6F2A10D4" w14:textId="77777777" w:rsidR="00EF1ED0" w:rsidRPr="00C34218" w:rsidRDefault="00EF1ED0" w:rsidP="00F24C04">
            <w:pPr>
              <w:jc w:val="right"/>
              <w:rPr>
                <w:rFonts w:ascii="Arial" w:hAnsi="Arial" w:cs="Arial"/>
                <w:color w:val="000000"/>
                <w:sz w:val="14"/>
                <w:szCs w:val="14"/>
              </w:rPr>
            </w:pPr>
          </w:p>
          <w:p w14:paraId="2B299C0E" w14:textId="6C32AD2A"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(1.000)</w:t>
            </w:r>
          </w:p>
        </w:tc>
      </w:tr>
      <w:tr w:rsidR="00EF1ED0" w:rsidRPr="00C34218" w14:paraId="03A029C6" w14:textId="77777777" w:rsidTr="008218DE">
        <w:trPr>
          <w:trHeight w:val="170"/>
        </w:trPr>
        <w:tc>
          <w:tcPr>
            <w:tcW w:w="436" w:type="pct"/>
            <w:tcBorders>
              <w:top w:val="nil"/>
              <w:left w:val="nil"/>
              <w:bottom w:val="nil"/>
              <w:right w:val="nil"/>
            </w:tcBorders>
            <w:vAlign w:val="center"/>
            <w:hideMark/>
          </w:tcPr>
          <w:p w14:paraId="235CAA12"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11589</w:t>
            </w:r>
          </w:p>
        </w:tc>
        <w:tc>
          <w:tcPr>
            <w:tcW w:w="87" w:type="pct"/>
            <w:tcBorders>
              <w:top w:val="nil"/>
              <w:left w:val="nil"/>
              <w:bottom w:val="nil"/>
              <w:right w:val="nil"/>
            </w:tcBorders>
            <w:vAlign w:val="center"/>
            <w:hideMark/>
          </w:tcPr>
          <w:p w14:paraId="34F53919" w14:textId="77777777" w:rsidR="00F24C04" w:rsidRPr="00C34218" w:rsidRDefault="00F24C04" w:rsidP="00F24C04">
            <w:pPr>
              <w:rPr>
                <w:rFonts w:ascii="Arial" w:hAnsi="Arial" w:cs="Arial"/>
                <w:color w:val="000000"/>
                <w:sz w:val="14"/>
                <w:szCs w:val="14"/>
              </w:rPr>
            </w:pPr>
          </w:p>
        </w:tc>
        <w:tc>
          <w:tcPr>
            <w:tcW w:w="1558" w:type="pct"/>
            <w:tcBorders>
              <w:top w:val="nil"/>
              <w:left w:val="nil"/>
              <w:bottom w:val="nil"/>
              <w:right w:val="nil"/>
            </w:tcBorders>
            <w:vAlign w:val="center"/>
            <w:hideMark/>
          </w:tcPr>
          <w:p w14:paraId="3E9C55A4"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Agência de Desenvolvimento Econômico e Social dos Inconfidentes e Alto Paraopeba - ANDESIAP</w:t>
            </w:r>
          </w:p>
        </w:tc>
        <w:tc>
          <w:tcPr>
            <w:tcW w:w="87" w:type="pct"/>
            <w:tcBorders>
              <w:top w:val="nil"/>
              <w:left w:val="nil"/>
              <w:bottom w:val="nil"/>
              <w:right w:val="nil"/>
            </w:tcBorders>
            <w:vAlign w:val="center"/>
            <w:hideMark/>
          </w:tcPr>
          <w:p w14:paraId="0E8E3B17" w14:textId="77777777" w:rsidR="00F24C04" w:rsidRPr="00C34218" w:rsidRDefault="00F24C04" w:rsidP="00F24C04">
            <w:pPr>
              <w:rPr>
                <w:rFonts w:ascii="Arial" w:hAnsi="Arial" w:cs="Arial"/>
                <w:color w:val="000000"/>
                <w:sz w:val="14"/>
                <w:szCs w:val="14"/>
              </w:rPr>
            </w:pPr>
          </w:p>
        </w:tc>
        <w:tc>
          <w:tcPr>
            <w:tcW w:w="423" w:type="pct"/>
            <w:tcBorders>
              <w:top w:val="nil"/>
              <w:left w:val="nil"/>
              <w:bottom w:val="nil"/>
              <w:right w:val="nil"/>
            </w:tcBorders>
            <w:vAlign w:val="center"/>
            <w:hideMark/>
          </w:tcPr>
          <w:p w14:paraId="6F9EC198" w14:textId="77777777" w:rsidR="00EF1ED0" w:rsidRPr="00C34218" w:rsidRDefault="00EF1ED0" w:rsidP="00F24C04">
            <w:pPr>
              <w:jc w:val="right"/>
              <w:rPr>
                <w:rFonts w:ascii="Arial" w:hAnsi="Arial" w:cs="Arial"/>
                <w:color w:val="000000"/>
                <w:sz w:val="14"/>
                <w:szCs w:val="14"/>
              </w:rPr>
            </w:pPr>
          </w:p>
          <w:p w14:paraId="1B3C5244" w14:textId="77777777" w:rsidR="00EF1ED0" w:rsidRPr="00C34218" w:rsidRDefault="00EF1ED0" w:rsidP="00F24C04">
            <w:pPr>
              <w:jc w:val="right"/>
              <w:rPr>
                <w:rFonts w:ascii="Arial" w:hAnsi="Arial" w:cs="Arial"/>
                <w:color w:val="000000"/>
                <w:sz w:val="14"/>
                <w:szCs w:val="14"/>
              </w:rPr>
            </w:pPr>
          </w:p>
          <w:p w14:paraId="017D91EA" w14:textId="3875D36A"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19/06/24</w:t>
            </w:r>
          </w:p>
        </w:tc>
        <w:tc>
          <w:tcPr>
            <w:tcW w:w="87" w:type="pct"/>
            <w:tcBorders>
              <w:top w:val="nil"/>
              <w:left w:val="nil"/>
              <w:bottom w:val="nil"/>
              <w:right w:val="nil"/>
            </w:tcBorders>
            <w:vAlign w:val="center"/>
            <w:hideMark/>
          </w:tcPr>
          <w:p w14:paraId="49536618" w14:textId="77777777" w:rsidR="00F24C04" w:rsidRPr="00C34218" w:rsidRDefault="00F24C04" w:rsidP="00F24C04">
            <w:pPr>
              <w:jc w:val="right"/>
              <w:rPr>
                <w:rFonts w:ascii="Arial" w:hAnsi="Arial" w:cs="Arial"/>
                <w:color w:val="000000"/>
                <w:sz w:val="14"/>
                <w:szCs w:val="14"/>
              </w:rPr>
            </w:pPr>
          </w:p>
        </w:tc>
        <w:tc>
          <w:tcPr>
            <w:tcW w:w="447" w:type="pct"/>
            <w:tcBorders>
              <w:top w:val="nil"/>
              <w:left w:val="nil"/>
              <w:bottom w:val="nil"/>
              <w:right w:val="nil"/>
            </w:tcBorders>
            <w:vAlign w:val="center"/>
            <w:hideMark/>
          </w:tcPr>
          <w:p w14:paraId="664FC345" w14:textId="77777777" w:rsidR="00EF1ED0" w:rsidRPr="00C34218" w:rsidRDefault="00EF1ED0" w:rsidP="00F24C04">
            <w:pPr>
              <w:jc w:val="right"/>
              <w:rPr>
                <w:rFonts w:ascii="Arial" w:hAnsi="Arial" w:cs="Arial"/>
                <w:color w:val="000000"/>
                <w:sz w:val="14"/>
                <w:szCs w:val="14"/>
              </w:rPr>
            </w:pPr>
          </w:p>
          <w:p w14:paraId="1AA34651" w14:textId="77777777" w:rsidR="00EF1ED0" w:rsidRPr="00C34218" w:rsidRDefault="00EF1ED0" w:rsidP="00F24C04">
            <w:pPr>
              <w:jc w:val="right"/>
              <w:rPr>
                <w:rFonts w:ascii="Arial" w:hAnsi="Arial" w:cs="Arial"/>
                <w:color w:val="000000"/>
                <w:sz w:val="14"/>
                <w:szCs w:val="14"/>
              </w:rPr>
            </w:pPr>
          </w:p>
          <w:p w14:paraId="1F808761" w14:textId="1D031758"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1.100</w:t>
            </w:r>
          </w:p>
        </w:tc>
        <w:tc>
          <w:tcPr>
            <w:tcW w:w="87" w:type="pct"/>
            <w:tcBorders>
              <w:top w:val="nil"/>
              <w:left w:val="nil"/>
              <w:bottom w:val="nil"/>
              <w:right w:val="nil"/>
            </w:tcBorders>
            <w:vAlign w:val="center"/>
            <w:hideMark/>
          </w:tcPr>
          <w:p w14:paraId="20D65F52" w14:textId="77777777" w:rsidR="00F24C04" w:rsidRPr="00C34218" w:rsidRDefault="00F24C04" w:rsidP="00F24C04">
            <w:pPr>
              <w:jc w:val="right"/>
              <w:rPr>
                <w:rFonts w:ascii="Arial" w:hAnsi="Arial" w:cs="Arial"/>
                <w:color w:val="000000"/>
                <w:sz w:val="14"/>
                <w:szCs w:val="14"/>
              </w:rPr>
            </w:pPr>
          </w:p>
        </w:tc>
        <w:tc>
          <w:tcPr>
            <w:tcW w:w="503" w:type="pct"/>
            <w:tcBorders>
              <w:top w:val="nil"/>
              <w:left w:val="nil"/>
              <w:bottom w:val="nil"/>
              <w:right w:val="nil"/>
            </w:tcBorders>
            <w:vAlign w:val="center"/>
            <w:hideMark/>
          </w:tcPr>
          <w:p w14:paraId="5B44082D" w14:textId="77777777" w:rsidR="00EF1ED0" w:rsidRPr="00C34218" w:rsidRDefault="00EF1ED0" w:rsidP="00F24C04">
            <w:pPr>
              <w:jc w:val="right"/>
              <w:rPr>
                <w:rFonts w:ascii="Arial" w:hAnsi="Arial" w:cs="Arial"/>
                <w:color w:val="000000"/>
                <w:sz w:val="14"/>
                <w:szCs w:val="14"/>
              </w:rPr>
            </w:pPr>
          </w:p>
          <w:p w14:paraId="35C3AFB6" w14:textId="77777777" w:rsidR="00EF1ED0" w:rsidRPr="00C34218" w:rsidRDefault="00EF1ED0" w:rsidP="00F24C04">
            <w:pPr>
              <w:jc w:val="right"/>
              <w:rPr>
                <w:rFonts w:ascii="Arial" w:hAnsi="Arial" w:cs="Arial"/>
                <w:color w:val="000000"/>
                <w:sz w:val="14"/>
                <w:szCs w:val="14"/>
              </w:rPr>
            </w:pPr>
          </w:p>
          <w:p w14:paraId="5B13806A" w14:textId="5BFA8B6D"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(1.100)</w:t>
            </w:r>
          </w:p>
        </w:tc>
        <w:tc>
          <w:tcPr>
            <w:tcW w:w="87" w:type="pct"/>
            <w:tcBorders>
              <w:top w:val="nil"/>
              <w:left w:val="nil"/>
              <w:bottom w:val="nil"/>
              <w:right w:val="nil"/>
            </w:tcBorders>
            <w:vAlign w:val="center"/>
            <w:hideMark/>
          </w:tcPr>
          <w:p w14:paraId="1632421F" w14:textId="77777777" w:rsidR="00F24C04" w:rsidRPr="00C34218" w:rsidRDefault="00F24C04" w:rsidP="00F24C04">
            <w:pPr>
              <w:jc w:val="right"/>
              <w:rPr>
                <w:rFonts w:ascii="Arial" w:hAnsi="Arial" w:cs="Arial"/>
                <w:color w:val="000000"/>
                <w:sz w:val="14"/>
                <w:szCs w:val="14"/>
              </w:rPr>
            </w:pPr>
          </w:p>
        </w:tc>
        <w:tc>
          <w:tcPr>
            <w:tcW w:w="533" w:type="pct"/>
            <w:tcBorders>
              <w:top w:val="nil"/>
              <w:left w:val="nil"/>
              <w:bottom w:val="nil"/>
              <w:right w:val="nil"/>
            </w:tcBorders>
            <w:vAlign w:val="center"/>
            <w:hideMark/>
          </w:tcPr>
          <w:p w14:paraId="4637323F" w14:textId="77777777" w:rsidR="00EF1ED0" w:rsidRPr="00C34218" w:rsidRDefault="00EF1ED0" w:rsidP="00F24C04">
            <w:pPr>
              <w:jc w:val="right"/>
              <w:rPr>
                <w:rFonts w:ascii="Arial" w:hAnsi="Arial" w:cs="Arial"/>
                <w:color w:val="000000"/>
                <w:sz w:val="14"/>
                <w:szCs w:val="14"/>
              </w:rPr>
            </w:pPr>
          </w:p>
          <w:p w14:paraId="3B4F2EEE" w14:textId="77777777" w:rsidR="00EF1ED0" w:rsidRPr="00C34218" w:rsidRDefault="00EF1ED0" w:rsidP="00F24C04">
            <w:pPr>
              <w:jc w:val="right"/>
              <w:rPr>
                <w:rFonts w:ascii="Arial" w:hAnsi="Arial" w:cs="Arial"/>
                <w:color w:val="000000"/>
                <w:sz w:val="14"/>
                <w:szCs w:val="14"/>
              </w:rPr>
            </w:pPr>
          </w:p>
          <w:p w14:paraId="211F4A0C" w14:textId="3126DF3F"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7" w:type="pct"/>
            <w:tcBorders>
              <w:top w:val="nil"/>
              <w:left w:val="nil"/>
              <w:bottom w:val="nil"/>
              <w:right w:val="nil"/>
            </w:tcBorders>
            <w:vAlign w:val="center"/>
            <w:hideMark/>
          </w:tcPr>
          <w:p w14:paraId="48687D55" w14:textId="77777777" w:rsidR="00F24C04" w:rsidRPr="00C34218" w:rsidRDefault="00F24C04" w:rsidP="00F24C04">
            <w:pPr>
              <w:jc w:val="right"/>
              <w:rPr>
                <w:rFonts w:ascii="Arial" w:hAnsi="Arial" w:cs="Arial"/>
                <w:color w:val="000000"/>
                <w:sz w:val="14"/>
                <w:szCs w:val="14"/>
              </w:rPr>
            </w:pPr>
          </w:p>
        </w:tc>
        <w:tc>
          <w:tcPr>
            <w:tcW w:w="577" w:type="pct"/>
            <w:tcBorders>
              <w:top w:val="nil"/>
              <w:left w:val="nil"/>
              <w:bottom w:val="nil"/>
              <w:right w:val="nil"/>
            </w:tcBorders>
            <w:vAlign w:val="center"/>
            <w:hideMark/>
          </w:tcPr>
          <w:p w14:paraId="516531D7" w14:textId="77777777" w:rsidR="00EF1ED0" w:rsidRPr="00C34218" w:rsidRDefault="00EF1ED0" w:rsidP="00F24C04">
            <w:pPr>
              <w:jc w:val="right"/>
              <w:rPr>
                <w:rFonts w:ascii="Arial" w:hAnsi="Arial" w:cs="Arial"/>
                <w:color w:val="000000"/>
                <w:sz w:val="14"/>
                <w:szCs w:val="14"/>
              </w:rPr>
            </w:pPr>
          </w:p>
          <w:p w14:paraId="0185554E" w14:textId="77777777" w:rsidR="00EF1ED0" w:rsidRPr="00C34218" w:rsidRDefault="00EF1ED0" w:rsidP="00F24C04">
            <w:pPr>
              <w:jc w:val="right"/>
              <w:rPr>
                <w:rFonts w:ascii="Arial" w:hAnsi="Arial" w:cs="Arial"/>
                <w:color w:val="000000"/>
                <w:sz w:val="14"/>
                <w:szCs w:val="14"/>
              </w:rPr>
            </w:pPr>
          </w:p>
          <w:p w14:paraId="6B9D10F3" w14:textId="270EE574"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(1.100)</w:t>
            </w:r>
          </w:p>
        </w:tc>
      </w:tr>
      <w:tr w:rsidR="00EF1ED0" w:rsidRPr="00C34218" w14:paraId="5A7DED21" w14:textId="77777777" w:rsidTr="008218DE">
        <w:trPr>
          <w:trHeight w:val="170"/>
        </w:trPr>
        <w:tc>
          <w:tcPr>
            <w:tcW w:w="436" w:type="pct"/>
            <w:tcBorders>
              <w:top w:val="nil"/>
              <w:left w:val="nil"/>
              <w:bottom w:val="nil"/>
              <w:right w:val="nil"/>
            </w:tcBorders>
            <w:vAlign w:val="center"/>
            <w:hideMark/>
          </w:tcPr>
          <w:p w14:paraId="326F4F32"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11594</w:t>
            </w:r>
          </w:p>
        </w:tc>
        <w:tc>
          <w:tcPr>
            <w:tcW w:w="87" w:type="pct"/>
            <w:tcBorders>
              <w:top w:val="nil"/>
              <w:left w:val="nil"/>
              <w:bottom w:val="nil"/>
              <w:right w:val="nil"/>
            </w:tcBorders>
            <w:vAlign w:val="center"/>
            <w:hideMark/>
          </w:tcPr>
          <w:p w14:paraId="733E08D4" w14:textId="77777777" w:rsidR="00F24C04" w:rsidRPr="00C34218" w:rsidRDefault="00F24C04" w:rsidP="00F24C04">
            <w:pPr>
              <w:rPr>
                <w:rFonts w:ascii="Arial" w:hAnsi="Arial" w:cs="Arial"/>
                <w:color w:val="000000"/>
                <w:sz w:val="14"/>
                <w:szCs w:val="14"/>
              </w:rPr>
            </w:pPr>
          </w:p>
        </w:tc>
        <w:tc>
          <w:tcPr>
            <w:tcW w:w="1558" w:type="pct"/>
            <w:tcBorders>
              <w:top w:val="nil"/>
              <w:left w:val="nil"/>
              <w:bottom w:val="nil"/>
              <w:right w:val="nil"/>
            </w:tcBorders>
            <w:vAlign w:val="center"/>
            <w:hideMark/>
          </w:tcPr>
          <w:p w14:paraId="2DE59AC9"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Liga dos Esportes - LIDARP</w:t>
            </w:r>
          </w:p>
        </w:tc>
        <w:tc>
          <w:tcPr>
            <w:tcW w:w="87" w:type="pct"/>
            <w:tcBorders>
              <w:top w:val="nil"/>
              <w:left w:val="nil"/>
              <w:bottom w:val="nil"/>
              <w:right w:val="nil"/>
            </w:tcBorders>
            <w:vAlign w:val="center"/>
            <w:hideMark/>
          </w:tcPr>
          <w:p w14:paraId="5C6FEEE7" w14:textId="77777777" w:rsidR="00F24C04" w:rsidRPr="00C34218" w:rsidRDefault="00F24C04" w:rsidP="00F24C04">
            <w:pPr>
              <w:rPr>
                <w:rFonts w:ascii="Arial" w:hAnsi="Arial" w:cs="Arial"/>
                <w:color w:val="000000"/>
                <w:sz w:val="14"/>
                <w:szCs w:val="14"/>
              </w:rPr>
            </w:pPr>
          </w:p>
        </w:tc>
        <w:tc>
          <w:tcPr>
            <w:tcW w:w="423" w:type="pct"/>
            <w:tcBorders>
              <w:top w:val="nil"/>
              <w:left w:val="nil"/>
              <w:bottom w:val="nil"/>
              <w:right w:val="nil"/>
            </w:tcBorders>
            <w:vAlign w:val="center"/>
            <w:hideMark/>
          </w:tcPr>
          <w:p w14:paraId="4D2D049C"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26/06/24</w:t>
            </w:r>
          </w:p>
        </w:tc>
        <w:tc>
          <w:tcPr>
            <w:tcW w:w="87" w:type="pct"/>
            <w:tcBorders>
              <w:top w:val="nil"/>
              <w:left w:val="nil"/>
              <w:bottom w:val="nil"/>
              <w:right w:val="nil"/>
            </w:tcBorders>
            <w:vAlign w:val="center"/>
            <w:hideMark/>
          </w:tcPr>
          <w:p w14:paraId="5316B5B4" w14:textId="77777777" w:rsidR="00F24C04" w:rsidRPr="00C34218" w:rsidRDefault="00F24C04" w:rsidP="00F24C04">
            <w:pPr>
              <w:jc w:val="right"/>
              <w:rPr>
                <w:rFonts w:ascii="Arial" w:hAnsi="Arial" w:cs="Arial"/>
                <w:color w:val="000000"/>
                <w:sz w:val="14"/>
                <w:szCs w:val="14"/>
              </w:rPr>
            </w:pPr>
          </w:p>
        </w:tc>
        <w:tc>
          <w:tcPr>
            <w:tcW w:w="447" w:type="pct"/>
            <w:tcBorders>
              <w:top w:val="nil"/>
              <w:left w:val="nil"/>
              <w:bottom w:val="nil"/>
              <w:right w:val="nil"/>
            </w:tcBorders>
            <w:vAlign w:val="center"/>
            <w:hideMark/>
          </w:tcPr>
          <w:p w14:paraId="29459CD9" w14:textId="27F5284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599</w:t>
            </w:r>
          </w:p>
        </w:tc>
        <w:tc>
          <w:tcPr>
            <w:tcW w:w="87" w:type="pct"/>
            <w:tcBorders>
              <w:top w:val="nil"/>
              <w:left w:val="nil"/>
              <w:bottom w:val="nil"/>
              <w:right w:val="nil"/>
            </w:tcBorders>
            <w:vAlign w:val="center"/>
            <w:hideMark/>
          </w:tcPr>
          <w:p w14:paraId="6E9EFE3B" w14:textId="77777777" w:rsidR="00F24C04" w:rsidRPr="00C34218" w:rsidRDefault="00F24C04" w:rsidP="00F24C04">
            <w:pPr>
              <w:jc w:val="right"/>
              <w:rPr>
                <w:rFonts w:ascii="Arial" w:hAnsi="Arial" w:cs="Arial"/>
                <w:color w:val="000000"/>
                <w:sz w:val="14"/>
                <w:szCs w:val="14"/>
              </w:rPr>
            </w:pPr>
          </w:p>
        </w:tc>
        <w:tc>
          <w:tcPr>
            <w:tcW w:w="503" w:type="pct"/>
            <w:tcBorders>
              <w:top w:val="nil"/>
              <w:left w:val="nil"/>
              <w:bottom w:val="nil"/>
              <w:right w:val="nil"/>
            </w:tcBorders>
            <w:vAlign w:val="center"/>
            <w:hideMark/>
          </w:tcPr>
          <w:p w14:paraId="648C0F9F" w14:textId="6326AAAF"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(599)</w:t>
            </w:r>
          </w:p>
        </w:tc>
        <w:tc>
          <w:tcPr>
            <w:tcW w:w="87" w:type="pct"/>
            <w:tcBorders>
              <w:top w:val="nil"/>
              <w:left w:val="nil"/>
              <w:bottom w:val="nil"/>
              <w:right w:val="nil"/>
            </w:tcBorders>
            <w:vAlign w:val="center"/>
            <w:hideMark/>
          </w:tcPr>
          <w:p w14:paraId="6C404011" w14:textId="77777777" w:rsidR="00F24C04" w:rsidRPr="00C34218" w:rsidRDefault="00F24C04" w:rsidP="00F24C04">
            <w:pPr>
              <w:jc w:val="right"/>
              <w:rPr>
                <w:rFonts w:ascii="Arial" w:hAnsi="Arial" w:cs="Arial"/>
                <w:color w:val="000000"/>
                <w:sz w:val="14"/>
                <w:szCs w:val="14"/>
              </w:rPr>
            </w:pPr>
          </w:p>
        </w:tc>
        <w:tc>
          <w:tcPr>
            <w:tcW w:w="533" w:type="pct"/>
            <w:tcBorders>
              <w:top w:val="nil"/>
              <w:left w:val="nil"/>
              <w:bottom w:val="nil"/>
              <w:right w:val="nil"/>
            </w:tcBorders>
            <w:vAlign w:val="center"/>
            <w:hideMark/>
          </w:tcPr>
          <w:p w14:paraId="77E6CF4C" w14:textId="645367D0"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(99)</w:t>
            </w:r>
          </w:p>
        </w:tc>
        <w:tc>
          <w:tcPr>
            <w:tcW w:w="87" w:type="pct"/>
            <w:tcBorders>
              <w:top w:val="nil"/>
              <w:left w:val="nil"/>
              <w:bottom w:val="nil"/>
              <w:right w:val="nil"/>
            </w:tcBorders>
            <w:vAlign w:val="center"/>
            <w:hideMark/>
          </w:tcPr>
          <w:p w14:paraId="6CAB9204" w14:textId="77777777" w:rsidR="00F24C04" w:rsidRPr="00C34218" w:rsidRDefault="00F24C04" w:rsidP="00F24C04">
            <w:pPr>
              <w:jc w:val="right"/>
              <w:rPr>
                <w:rFonts w:ascii="Arial" w:hAnsi="Arial" w:cs="Arial"/>
                <w:color w:val="000000"/>
                <w:sz w:val="14"/>
                <w:szCs w:val="14"/>
              </w:rPr>
            </w:pPr>
          </w:p>
        </w:tc>
        <w:tc>
          <w:tcPr>
            <w:tcW w:w="577" w:type="pct"/>
            <w:tcBorders>
              <w:top w:val="nil"/>
              <w:left w:val="nil"/>
              <w:bottom w:val="nil"/>
              <w:right w:val="nil"/>
            </w:tcBorders>
            <w:vAlign w:val="center"/>
            <w:hideMark/>
          </w:tcPr>
          <w:p w14:paraId="0D0D8397" w14:textId="51A9BE93"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(500)</w:t>
            </w:r>
          </w:p>
        </w:tc>
      </w:tr>
      <w:tr w:rsidR="00EF1ED0" w:rsidRPr="00C34218" w14:paraId="1EF3547E" w14:textId="77777777" w:rsidTr="008218DE">
        <w:trPr>
          <w:trHeight w:val="170"/>
        </w:trPr>
        <w:tc>
          <w:tcPr>
            <w:tcW w:w="436" w:type="pct"/>
            <w:tcBorders>
              <w:top w:val="nil"/>
              <w:left w:val="nil"/>
              <w:bottom w:val="nil"/>
              <w:right w:val="nil"/>
            </w:tcBorders>
            <w:vAlign w:val="center"/>
            <w:hideMark/>
          </w:tcPr>
          <w:p w14:paraId="2BFEEA73" w14:textId="77777777" w:rsidR="00F24C04" w:rsidRPr="00C34218" w:rsidRDefault="00F24C04" w:rsidP="00F24C04">
            <w:pPr>
              <w:outlineLvl w:val="0"/>
              <w:rPr>
                <w:rFonts w:ascii="Arial" w:hAnsi="Arial" w:cs="Arial"/>
                <w:color w:val="000000"/>
                <w:sz w:val="14"/>
                <w:szCs w:val="14"/>
              </w:rPr>
            </w:pPr>
            <w:r w:rsidRPr="00C34218">
              <w:rPr>
                <w:rFonts w:ascii="Arial" w:hAnsi="Arial" w:cs="Arial"/>
                <w:color w:val="000000"/>
                <w:sz w:val="14"/>
                <w:szCs w:val="14"/>
              </w:rPr>
              <w:t>11640</w:t>
            </w:r>
          </w:p>
        </w:tc>
        <w:tc>
          <w:tcPr>
            <w:tcW w:w="87" w:type="pct"/>
            <w:tcBorders>
              <w:top w:val="nil"/>
              <w:left w:val="nil"/>
              <w:bottom w:val="nil"/>
              <w:right w:val="nil"/>
            </w:tcBorders>
            <w:vAlign w:val="center"/>
            <w:hideMark/>
          </w:tcPr>
          <w:p w14:paraId="6D7500FC" w14:textId="77777777" w:rsidR="00F24C04" w:rsidRPr="00C34218" w:rsidRDefault="00F24C04" w:rsidP="00F24C04">
            <w:pPr>
              <w:outlineLvl w:val="0"/>
              <w:rPr>
                <w:rFonts w:ascii="Arial" w:hAnsi="Arial" w:cs="Arial"/>
                <w:color w:val="000000"/>
                <w:sz w:val="14"/>
                <w:szCs w:val="14"/>
              </w:rPr>
            </w:pPr>
          </w:p>
        </w:tc>
        <w:tc>
          <w:tcPr>
            <w:tcW w:w="1558" w:type="pct"/>
            <w:tcBorders>
              <w:top w:val="nil"/>
              <w:left w:val="nil"/>
              <w:bottom w:val="nil"/>
              <w:right w:val="nil"/>
            </w:tcBorders>
            <w:vAlign w:val="center"/>
            <w:hideMark/>
          </w:tcPr>
          <w:p w14:paraId="3CB3C121" w14:textId="77777777" w:rsidR="00F24C04" w:rsidRPr="00C34218" w:rsidRDefault="00F24C04" w:rsidP="00F24C04">
            <w:pPr>
              <w:outlineLvl w:val="0"/>
              <w:rPr>
                <w:rFonts w:ascii="Arial" w:hAnsi="Arial" w:cs="Arial"/>
                <w:color w:val="000000"/>
                <w:sz w:val="14"/>
                <w:szCs w:val="14"/>
              </w:rPr>
            </w:pPr>
            <w:r w:rsidRPr="00C34218">
              <w:rPr>
                <w:rFonts w:ascii="Arial" w:hAnsi="Arial" w:cs="Arial"/>
                <w:color w:val="000000"/>
                <w:sz w:val="14"/>
                <w:szCs w:val="14"/>
              </w:rPr>
              <w:t>Instituto Brasil Ride</w:t>
            </w:r>
          </w:p>
        </w:tc>
        <w:tc>
          <w:tcPr>
            <w:tcW w:w="87" w:type="pct"/>
            <w:tcBorders>
              <w:top w:val="nil"/>
              <w:left w:val="nil"/>
              <w:bottom w:val="nil"/>
              <w:right w:val="nil"/>
            </w:tcBorders>
            <w:vAlign w:val="center"/>
            <w:hideMark/>
          </w:tcPr>
          <w:p w14:paraId="5704D2F2" w14:textId="77777777" w:rsidR="00F24C04" w:rsidRPr="00C34218" w:rsidRDefault="00F24C04" w:rsidP="00F24C04">
            <w:pPr>
              <w:outlineLvl w:val="0"/>
              <w:rPr>
                <w:rFonts w:ascii="Arial" w:hAnsi="Arial" w:cs="Arial"/>
                <w:color w:val="000000"/>
                <w:sz w:val="14"/>
                <w:szCs w:val="14"/>
              </w:rPr>
            </w:pPr>
          </w:p>
        </w:tc>
        <w:tc>
          <w:tcPr>
            <w:tcW w:w="423" w:type="pct"/>
            <w:tcBorders>
              <w:top w:val="nil"/>
              <w:left w:val="nil"/>
              <w:bottom w:val="nil"/>
              <w:right w:val="nil"/>
            </w:tcBorders>
            <w:vAlign w:val="center"/>
            <w:hideMark/>
          </w:tcPr>
          <w:p w14:paraId="6F1D8473" w14:textId="77777777"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05/07/24</w:t>
            </w:r>
          </w:p>
        </w:tc>
        <w:tc>
          <w:tcPr>
            <w:tcW w:w="87" w:type="pct"/>
            <w:tcBorders>
              <w:top w:val="nil"/>
              <w:left w:val="nil"/>
              <w:bottom w:val="nil"/>
              <w:right w:val="nil"/>
            </w:tcBorders>
            <w:vAlign w:val="center"/>
            <w:hideMark/>
          </w:tcPr>
          <w:p w14:paraId="5A6F1741" w14:textId="77777777" w:rsidR="00F24C04" w:rsidRPr="00C34218" w:rsidRDefault="00F24C04" w:rsidP="00F24C04">
            <w:pPr>
              <w:jc w:val="right"/>
              <w:outlineLvl w:val="0"/>
              <w:rPr>
                <w:rFonts w:ascii="Arial" w:hAnsi="Arial" w:cs="Arial"/>
                <w:color w:val="000000"/>
                <w:sz w:val="14"/>
                <w:szCs w:val="14"/>
              </w:rPr>
            </w:pPr>
          </w:p>
        </w:tc>
        <w:tc>
          <w:tcPr>
            <w:tcW w:w="447" w:type="pct"/>
            <w:tcBorders>
              <w:top w:val="nil"/>
              <w:left w:val="nil"/>
              <w:bottom w:val="nil"/>
              <w:right w:val="nil"/>
            </w:tcBorders>
            <w:vAlign w:val="center"/>
            <w:hideMark/>
          </w:tcPr>
          <w:p w14:paraId="72DBEC9B" w14:textId="6C9E2F55"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500</w:t>
            </w:r>
          </w:p>
        </w:tc>
        <w:tc>
          <w:tcPr>
            <w:tcW w:w="87" w:type="pct"/>
            <w:tcBorders>
              <w:top w:val="nil"/>
              <w:left w:val="nil"/>
              <w:bottom w:val="nil"/>
              <w:right w:val="nil"/>
            </w:tcBorders>
            <w:vAlign w:val="center"/>
            <w:hideMark/>
          </w:tcPr>
          <w:p w14:paraId="7A10E7E6" w14:textId="77777777" w:rsidR="00F24C04" w:rsidRPr="00C34218" w:rsidRDefault="00F24C04" w:rsidP="00F24C04">
            <w:pPr>
              <w:jc w:val="right"/>
              <w:outlineLvl w:val="0"/>
              <w:rPr>
                <w:rFonts w:ascii="Arial" w:hAnsi="Arial" w:cs="Arial"/>
                <w:color w:val="000000"/>
                <w:sz w:val="14"/>
                <w:szCs w:val="14"/>
              </w:rPr>
            </w:pPr>
          </w:p>
        </w:tc>
        <w:tc>
          <w:tcPr>
            <w:tcW w:w="503" w:type="pct"/>
            <w:tcBorders>
              <w:top w:val="nil"/>
              <w:left w:val="nil"/>
              <w:bottom w:val="nil"/>
              <w:right w:val="nil"/>
            </w:tcBorders>
            <w:vAlign w:val="center"/>
            <w:hideMark/>
          </w:tcPr>
          <w:p w14:paraId="759D4A7A" w14:textId="3AB950DA"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(500)</w:t>
            </w:r>
          </w:p>
        </w:tc>
        <w:tc>
          <w:tcPr>
            <w:tcW w:w="87" w:type="pct"/>
            <w:tcBorders>
              <w:top w:val="nil"/>
              <w:left w:val="nil"/>
              <w:bottom w:val="nil"/>
              <w:right w:val="nil"/>
            </w:tcBorders>
            <w:vAlign w:val="center"/>
            <w:hideMark/>
          </w:tcPr>
          <w:p w14:paraId="2E3F2820" w14:textId="77777777" w:rsidR="00F24C04" w:rsidRPr="00C34218" w:rsidRDefault="00F24C04" w:rsidP="00F24C04">
            <w:pPr>
              <w:jc w:val="right"/>
              <w:outlineLvl w:val="0"/>
              <w:rPr>
                <w:rFonts w:ascii="Arial" w:hAnsi="Arial" w:cs="Arial"/>
                <w:color w:val="000000"/>
                <w:sz w:val="14"/>
                <w:szCs w:val="14"/>
              </w:rPr>
            </w:pPr>
          </w:p>
        </w:tc>
        <w:tc>
          <w:tcPr>
            <w:tcW w:w="533" w:type="pct"/>
            <w:tcBorders>
              <w:top w:val="nil"/>
              <w:left w:val="nil"/>
              <w:bottom w:val="nil"/>
              <w:right w:val="nil"/>
            </w:tcBorders>
            <w:vAlign w:val="center"/>
            <w:hideMark/>
          </w:tcPr>
          <w:p w14:paraId="47F32C91" w14:textId="3AF3A9A0"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w:t>
            </w:r>
          </w:p>
        </w:tc>
        <w:tc>
          <w:tcPr>
            <w:tcW w:w="87" w:type="pct"/>
            <w:tcBorders>
              <w:top w:val="nil"/>
              <w:left w:val="nil"/>
              <w:bottom w:val="nil"/>
              <w:right w:val="nil"/>
            </w:tcBorders>
            <w:vAlign w:val="center"/>
            <w:hideMark/>
          </w:tcPr>
          <w:p w14:paraId="57018174" w14:textId="77777777" w:rsidR="00F24C04" w:rsidRPr="00C34218" w:rsidRDefault="00F24C04" w:rsidP="00F24C04">
            <w:pPr>
              <w:jc w:val="right"/>
              <w:outlineLvl w:val="0"/>
              <w:rPr>
                <w:rFonts w:ascii="Arial" w:hAnsi="Arial" w:cs="Arial"/>
                <w:color w:val="000000"/>
                <w:sz w:val="14"/>
                <w:szCs w:val="14"/>
              </w:rPr>
            </w:pPr>
          </w:p>
        </w:tc>
        <w:tc>
          <w:tcPr>
            <w:tcW w:w="577" w:type="pct"/>
            <w:tcBorders>
              <w:top w:val="nil"/>
              <w:left w:val="nil"/>
              <w:bottom w:val="nil"/>
              <w:right w:val="nil"/>
            </w:tcBorders>
            <w:vAlign w:val="center"/>
            <w:hideMark/>
          </w:tcPr>
          <w:p w14:paraId="6FD0239E" w14:textId="79F41277"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(500)</w:t>
            </w:r>
          </w:p>
        </w:tc>
      </w:tr>
      <w:tr w:rsidR="00EF1ED0" w:rsidRPr="00C34218" w14:paraId="77390572" w14:textId="77777777" w:rsidTr="008218DE">
        <w:trPr>
          <w:trHeight w:val="170"/>
        </w:trPr>
        <w:tc>
          <w:tcPr>
            <w:tcW w:w="436" w:type="pct"/>
            <w:tcBorders>
              <w:top w:val="nil"/>
              <w:left w:val="nil"/>
              <w:bottom w:val="nil"/>
              <w:right w:val="nil"/>
            </w:tcBorders>
            <w:vAlign w:val="center"/>
            <w:hideMark/>
          </w:tcPr>
          <w:p w14:paraId="77FD356B" w14:textId="77777777" w:rsidR="00F24C04" w:rsidRPr="00C34218" w:rsidRDefault="00F24C04" w:rsidP="00F24C04">
            <w:pPr>
              <w:outlineLvl w:val="0"/>
              <w:rPr>
                <w:rFonts w:ascii="Arial" w:hAnsi="Arial" w:cs="Arial"/>
                <w:color w:val="000000"/>
                <w:sz w:val="14"/>
                <w:szCs w:val="14"/>
              </w:rPr>
            </w:pPr>
            <w:r w:rsidRPr="00C34218">
              <w:rPr>
                <w:rFonts w:ascii="Arial" w:hAnsi="Arial" w:cs="Arial"/>
                <w:color w:val="000000"/>
                <w:sz w:val="14"/>
                <w:szCs w:val="14"/>
              </w:rPr>
              <w:t>11662</w:t>
            </w:r>
          </w:p>
        </w:tc>
        <w:tc>
          <w:tcPr>
            <w:tcW w:w="87" w:type="pct"/>
            <w:tcBorders>
              <w:top w:val="nil"/>
              <w:left w:val="nil"/>
              <w:bottom w:val="nil"/>
              <w:right w:val="nil"/>
            </w:tcBorders>
            <w:vAlign w:val="center"/>
            <w:hideMark/>
          </w:tcPr>
          <w:p w14:paraId="47F74D4C" w14:textId="77777777" w:rsidR="00F24C04" w:rsidRPr="00C34218" w:rsidRDefault="00F24C04" w:rsidP="00F24C04">
            <w:pPr>
              <w:outlineLvl w:val="0"/>
              <w:rPr>
                <w:rFonts w:ascii="Arial" w:hAnsi="Arial" w:cs="Arial"/>
                <w:color w:val="000000"/>
                <w:sz w:val="14"/>
                <w:szCs w:val="14"/>
              </w:rPr>
            </w:pPr>
          </w:p>
        </w:tc>
        <w:tc>
          <w:tcPr>
            <w:tcW w:w="1558" w:type="pct"/>
            <w:tcBorders>
              <w:top w:val="nil"/>
              <w:left w:val="nil"/>
              <w:bottom w:val="nil"/>
              <w:right w:val="nil"/>
            </w:tcBorders>
            <w:vAlign w:val="center"/>
            <w:hideMark/>
          </w:tcPr>
          <w:p w14:paraId="755D2729" w14:textId="77777777" w:rsidR="00F24C04" w:rsidRPr="00C34218" w:rsidRDefault="00F24C04" w:rsidP="00F24C04">
            <w:pPr>
              <w:outlineLvl w:val="0"/>
              <w:rPr>
                <w:rFonts w:ascii="Arial" w:hAnsi="Arial" w:cs="Arial"/>
                <w:color w:val="000000"/>
                <w:sz w:val="14"/>
                <w:szCs w:val="14"/>
              </w:rPr>
            </w:pPr>
            <w:r w:rsidRPr="00C34218">
              <w:rPr>
                <w:rFonts w:ascii="Arial" w:hAnsi="Arial" w:cs="Arial"/>
                <w:color w:val="000000"/>
                <w:sz w:val="14"/>
                <w:szCs w:val="14"/>
              </w:rPr>
              <w:t xml:space="preserve">Associação Brasileira dos Departamentos Estaduais de Estradas de Rodagem - ABDER </w:t>
            </w:r>
          </w:p>
        </w:tc>
        <w:tc>
          <w:tcPr>
            <w:tcW w:w="87" w:type="pct"/>
            <w:tcBorders>
              <w:top w:val="nil"/>
              <w:left w:val="nil"/>
              <w:bottom w:val="nil"/>
              <w:right w:val="nil"/>
            </w:tcBorders>
            <w:vAlign w:val="center"/>
            <w:hideMark/>
          </w:tcPr>
          <w:p w14:paraId="11B445D6" w14:textId="77777777" w:rsidR="00F24C04" w:rsidRPr="00C34218" w:rsidRDefault="00F24C04" w:rsidP="00F24C04">
            <w:pPr>
              <w:outlineLvl w:val="0"/>
              <w:rPr>
                <w:rFonts w:ascii="Arial" w:hAnsi="Arial" w:cs="Arial"/>
                <w:color w:val="000000"/>
                <w:sz w:val="14"/>
                <w:szCs w:val="14"/>
              </w:rPr>
            </w:pPr>
          </w:p>
        </w:tc>
        <w:tc>
          <w:tcPr>
            <w:tcW w:w="423" w:type="pct"/>
            <w:tcBorders>
              <w:top w:val="nil"/>
              <w:left w:val="nil"/>
              <w:bottom w:val="nil"/>
              <w:right w:val="nil"/>
            </w:tcBorders>
            <w:vAlign w:val="center"/>
            <w:hideMark/>
          </w:tcPr>
          <w:p w14:paraId="14C3EA6C" w14:textId="77777777" w:rsidR="00EF1ED0" w:rsidRPr="00C34218" w:rsidRDefault="00EF1ED0" w:rsidP="00F24C04">
            <w:pPr>
              <w:jc w:val="right"/>
              <w:outlineLvl w:val="0"/>
              <w:rPr>
                <w:rFonts w:ascii="Arial" w:hAnsi="Arial" w:cs="Arial"/>
                <w:color w:val="000000"/>
                <w:sz w:val="14"/>
                <w:szCs w:val="14"/>
              </w:rPr>
            </w:pPr>
          </w:p>
          <w:p w14:paraId="5C14A54F" w14:textId="77777777" w:rsidR="00EF1ED0" w:rsidRPr="00C34218" w:rsidRDefault="00EF1ED0" w:rsidP="00F24C04">
            <w:pPr>
              <w:jc w:val="right"/>
              <w:outlineLvl w:val="0"/>
              <w:rPr>
                <w:rFonts w:ascii="Arial" w:hAnsi="Arial" w:cs="Arial"/>
                <w:color w:val="000000"/>
                <w:sz w:val="14"/>
                <w:szCs w:val="14"/>
              </w:rPr>
            </w:pPr>
          </w:p>
          <w:p w14:paraId="4BE7D29F" w14:textId="444D1468"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13/08/24</w:t>
            </w:r>
          </w:p>
        </w:tc>
        <w:tc>
          <w:tcPr>
            <w:tcW w:w="87" w:type="pct"/>
            <w:tcBorders>
              <w:top w:val="nil"/>
              <w:left w:val="nil"/>
              <w:bottom w:val="nil"/>
              <w:right w:val="nil"/>
            </w:tcBorders>
            <w:vAlign w:val="center"/>
            <w:hideMark/>
          </w:tcPr>
          <w:p w14:paraId="1787FA3A" w14:textId="77777777" w:rsidR="00F24C04" w:rsidRPr="00C34218" w:rsidRDefault="00F24C04" w:rsidP="00F24C04">
            <w:pPr>
              <w:jc w:val="right"/>
              <w:outlineLvl w:val="0"/>
              <w:rPr>
                <w:rFonts w:ascii="Arial" w:hAnsi="Arial" w:cs="Arial"/>
                <w:color w:val="000000"/>
                <w:sz w:val="14"/>
                <w:szCs w:val="14"/>
              </w:rPr>
            </w:pPr>
          </w:p>
        </w:tc>
        <w:tc>
          <w:tcPr>
            <w:tcW w:w="447" w:type="pct"/>
            <w:tcBorders>
              <w:top w:val="nil"/>
              <w:left w:val="nil"/>
              <w:bottom w:val="nil"/>
              <w:right w:val="nil"/>
            </w:tcBorders>
            <w:vAlign w:val="center"/>
            <w:hideMark/>
          </w:tcPr>
          <w:p w14:paraId="17140549" w14:textId="77777777" w:rsidR="00EF1ED0" w:rsidRPr="00C34218" w:rsidRDefault="00EF1ED0" w:rsidP="00F24C04">
            <w:pPr>
              <w:jc w:val="right"/>
              <w:outlineLvl w:val="0"/>
              <w:rPr>
                <w:rFonts w:ascii="Arial" w:hAnsi="Arial" w:cs="Arial"/>
                <w:color w:val="000000"/>
                <w:sz w:val="14"/>
                <w:szCs w:val="14"/>
              </w:rPr>
            </w:pPr>
          </w:p>
          <w:p w14:paraId="19B1464A" w14:textId="77777777" w:rsidR="00EF1ED0" w:rsidRPr="00C34218" w:rsidRDefault="00EF1ED0" w:rsidP="00F24C04">
            <w:pPr>
              <w:jc w:val="right"/>
              <w:outlineLvl w:val="0"/>
              <w:rPr>
                <w:rFonts w:ascii="Arial" w:hAnsi="Arial" w:cs="Arial"/>
                <w:color w:val="000000"/>
                <w:sz w:val="14"/>
                <w:szCs w:val="14"/>
              </w:rPr>
            </w:pPr>
          </w:p>
          <w:p w14:paraId="56973C17" w14:textId="761B8B05"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65</w:t>
            </w:r>
          </w:p>
        </w:tc>
        <w:tc>
          <w:tcPr>
            <w:tcW w:w="87" w:type="pct"/>
            <w:tcBorders>
              <w:top w:val="nil"/>
              <w:left w:val="nil"/>
              <w:bottom w:val="nil"/>
              <w:right w:val="nil"/>
            </w:tcBorders>
            <w:vAlign w:val="center"/>
            <w:hideMark/>
          </w:tcPr>
          <w:p w14:paraId="02E920F7" w14:textId="77777777" w:rsidR="00F24C04" w:rsidRPr="00C34218" w:rsidRDefault="00F24C04" w:rsidP="00F24C04">
            <w:pPr>
              <w:jc w:val="right"/>
              <w:outlineLvl w:val="0"/>
              <w:rPr>
                <w:rFonts w:ascii="Arial" w:hAnsi="Arial" w:cs="Arial"/>
                <w:color w:val="000000"/>
                <w:sz w:val="14"/>
                <w:szCs w:val="14"/>
              </w:rPr>
            </w:pPr>
          </w:p>
        </w:tc>
        <w:tc>
          <w:tcPr>
            <w:tcW w:w="503" w:type="pct"/>
            <w:tcBorders>
              <w:top w:val="nil"/>
              <w:left w:val="nil"/>
              <w:bottom w:val="nil"/>
              <w:right w:val="nil"/>
            </w:tcBorders>
            <w:vAlign w:val="center"/>
            <w:hideMark/>
          </w:tcPr>
          <w:p w14:paraId="7E9F89B8" w14:textId="77777777" w:rsidR="00EF1ED0" w:rsidRPr="00C34218" w:rsidRDefault="00EF1ED0" w:rsidP="00F24C04">
            <w:pPr>
              <w:jc w:val="right"/>
              <w:outlineLvl w:val="0"/>
              <w:rPr>
                <w:rFonts w:ascii="Arial" w:hAnsi="Arial" w:cs="Arial"/>
                <w:color w:val="000000"/>
                <w:sz w:val="14"/>
                <w:szCs w:val="14"/>
              </w:rPr>
            </w:pPr>
          </w:p>
          <w:p w14:paraId="6AC04230" w14:textId="77777777" w:rsidR="00EF1ED0" w:rsidRPr="00C34218" w:rsidRDefault="00EF1ED0" w:rsidP="00F24C04">
            <w:pPr>
              <w:jc w:val="right"/>
              <w:outlineLvl w:val="0"/>
              <w:rPr>
                <w:rFonts w:ascii="Arial" w:hAnsi="Arial" w:cs="Arial"/>
                <w:color w:val="000000"/>
                <w:sz w:val="14"/>
                <w:szCs w:val="14"/>
              </w:rPr>
            </w:pPr>
          </w:p>
          <w:p w14:paraId="44A258B4" w14:textId="49736396"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(65)</w:t>
            </w:r>
          </w:p>
        </w:tc>
        <w:tc>
          <w:tcPr>
            <w:tcW w:w="87" w:type="pct"/>
            <w:tcBorders>
              <w:top w:val="nil"/>
              <w:left w:val="nil"/>
              <w:bottom w:val="nil"/>
              <w:right w:val="nil"/>
            </w:tcBorders>
            <w:vAlign w:val="center"/>
            <w:hideMark/>
          </w:tcPr>
          <w:p w14:paraId="2331DB58" w14:textId="77777777" w:rsidR="00F24C04" w:rsidRPr="00C34218" w:rsidRDefault="00F24C04" w:rsidP="00F24C04">
            <w:pPr>
              <w:jc w:val="right"/>
              <w:outlineLvl w:val="0"/>
              <w:rPr>
                <w:rFonts w:ascii="Arial" w:hAnsi="Arial" w:cs="Arial"/>
                <w:color w:val="000000"/>
                <w:sz w:val="14"/>
                <w:szCs w:val="14"/>
              </w:rPr>
            </w:pPr>
          </w:p>
        </w:tc>
        <w:tc>
          <w:tcPr>
            <w:tcW w:w="533" w:type="pct"/>
            <w:tcBorders>
              <w:top w:val="nil"/>
              <w:left w:val="nil"/>
              <w:bottom w:val="nil"/>
              <w:right w:val="nil"/>
            </w:tcBorders>
            <w:vAlign w:val="center"/>
            <w:hideMark/>
          </w:tcPr>
          <w:p w14:paraId="7BDD3107" w14:textId="77777777" w:rsidR="00EF1ED0" w:rsidRPr="00C34218" w:rsidRDefault="00EF1ED0" w:rsidP="00F24C04">
            <w:pPr>
              <w:jc w:val="right"/>
              <w:outlineLvl w:val="0"/>
              <w:rPr>
                <w:rFonts w:ascii="Arial" w:hAnsi="Arial" w:cs="Arial"/>
                <w:color w:val="000000"/>
                <w:sz w:val="14"/>
                <w:szCs w:val="14"/>
              </w:rPr>
            </w:pPr>
          </w:p>
          <w:p w14:paraId="20071B9B" w14:textId="77777777" w:rsidR="00EF1ED0" w:rsidRPr="00C34218" w:rsidRDefault="00EF1ED0" w:rsidP="00F24C04">
            <w:pPr>
              <w:jc w:val="right"/>
              <w:outlineLvl w:val="0"/>
              <w:rPr>
                <w:rFonts w:ascii="Arial" w:hAnsi="Arial" w:cs="Arial"/>
                <w:color w:val="000000"/>
                <w:sz w:val="14"/>
                <w:szCs w:val="14"/>
              </w:rPr>
            </w:pPr>
          </w:p>
          <w:p w14:paraId="4AB8834E" w14:textId="6FAECD4E"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w:t>
            </w:r>
          </w:p>
        </w:tc>
        <w:tc>
          <w:tcPr>
            <w:tcW w:w="87" w:type="pct"/>
            <w:tcBorders>
              <w:top w:val="nil"/>
              <w:left w:val="nil"/>
              <w:bottom w:val="nil"/>
              <w:right w:val="nil"/>
            </w:tcBorders>
            <w:vAlign w:val="center"/>
            <w:hideMark/>
          </w:tcPr>
          <w:p w14:paraId="239213FD" w14:textId="77777777" w:rsidR="00F24C04" w:rsidRPr="00C34218" w:rsidRDefault="00F24C04" w:rsidP="00F24C04">
            <w:pPr>
              <w:jc w:val="right"/>
              <w:outlineLvl w:val="0"/>
              <w:rPr>
                <w:rFonts w:ascii="Arial" w:hAnsi="Arial" w:cs="Arial"/>
                <w:color w:val="000000"/>
                <w:sz w:val="14"/>
                <w:szCs w:val="14"/>
              </w:rPr>
            </w:pPr>
          </w:p>
        </w:tc>
        <w:tc>
          <w:tcPr>
            <w:tcW w:w="577" w:type="pct"/>
            <w:tcBorders>
              <w:top w:val="nil"/>
              <w:left w:val="nil"/>
              <w:bottom w:val="nil"/>
              <w:right w:val="nil"/>
            </w:tcBorders>
            <w:vAlign w:val="center"/>
            <w:hideMark/>
          </w:tcPr>
          <w:p w14:paraId="11C8ED37" w14:textId="77777777" w:rsidR="00EF1ED0" w:rsidRPr="00C34218" w:rsidRDefault="00EF1ED0" w:rsidP="00F24C04">
            <w:pPr>
              <w:jc w:val="right"/>
              <w:outlineLvl w:val="0"/>
              <w:rPr>
                <w:rFonts w:ascii="Arial" w:hAnsi="Arial" w:cs="Arial"/>
                <w:color w:val="000000"/>
                <w:sz w:val="14"/>
                <w:szCs w:val="14"/>
              </w:rPr>
            </w:pPr>
          </w:p>
          <w:p w14:paraId="150D802E" w14:textId="77777777" w:rsidR="00EF1ED0" w:rsidRPr="00C34218" w:rsidRDefault="00EF1ED0" w:rsidP="00F24C04">
            <w:pPr>
              <w:jc w:val="right"/>
              <w:outlineLvl w:val="0"/>
              <w:rPr>
                <w:rFonts w:ascii="Arial" w:hAnsi="Arial" w:cs="Arial"/>
                <w:color w:val="000000"/>
                <w:sz w:val="14"/>
                <w:szCs w:val="14"/>
              </w:rPr>
            </w:pPr>
          </w:p>
          <w:p w14:paraId="3615A3C8" w14:textId="722F20E2"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(65)</w:t>
            </w:r>
          </w:p>
        </w:tc>
      </w:tr>
      <w:tr w:rsidR="00EF1ED0" w:rsidRPr="00C34218" w14:paraId="564CE9B4" w14:textId="77777777" w:rsidTr="008218DE">
        <w:trPr>
          <w:trHeight w:val="170"/>
        </w:trPr>
        <w:tc>
          <w:tcPr>
            <w:tcW w:w="436" w:type="pct"/>
            <w:tcBorders>
              <w:top w:val="nil"/>
              <w:left w:val="nil"/>
              <w:bottom w:val="nil"/>
              <w:right w:val="nil"/>
            </w:tcBorders>
            <w:vAlign w:val="center"/>
            <w:hideMark/>
          </w:tcPr>
          <w:p w14:paraId="6192E5CA"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11762</w:t>
            </w:r>
          </w:p>
        </w:tc>
        <w:tc>
          <w:tcPr>
            <w:tcW w:w="87" w:type="pct"/>
            <w:tcBorders>
              <w:top w:val="nil"/>
              <w:left w:val="nil"/>
              <w:bottom w:val="nil"/>
              <w:right w:val="nil"/>
            </w:tcBorders>
            <w:vAlign w:val="center"/>
            <w:hideMark/>
          </w:tcPr>
          <w:p w14:paraId="5B866E7E" w14:textId="77777777" w:rsidR="00F24C04" w:rsidRPr="00C34218" w:rsidRDefault="00F24C04" w:rsidP="00F24C04">
            <w:pPr>
              <w:rPr>
                <w:rFonts w:ascii="Arial" w:hAnsi="Arial" w:cs="Arial"/>
                <w:color w:val="000000"/>
                <w:sz w:val="14"/>
                <w:szCs w:val="14"/>
              </w:rPr>
            </w:pPr>
          </w:p>
        </w:tc>
        <w:tc>
          <w:tcPr>
            <w:tcW w:w="1558" w:type="pct"/>
            <w:tcBorders>
              <w:top w:val="nil"/>
              <w:left w:val="nil"/>
              <w:bottom w:val="nil"/>
              <w:right w:val="nil"/>
            </w:tcBorders>
            <w:vAlign w:val="center"/>
            <w:hideMark/>
          </w:tcPr>
          <w:p w14:paraId="4F49B821"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Associação Pro-cultura e Promoção das Artes</w:t>
            </w:r>
          </w:p>
        </w:tc>
        <w:tc>
          <w:tcPr>
            <w:tcW w:w="87" w:type="pct"/>
            <w:tcBorders>
              <w:top w:val="nil"/>
              <w:left w:val="nil"/>
              <w:bottom w:val="nil"/>
              <w:right w:val="nil"/>
            </w:tcBorders>
            <w:vAlign w:val="center"/>
            <w:hideMark/>
          </w:tcPr>
          <w:p w14:paraId="5A29BA74" w14:textId="77777777" w:rsidR="00F24C04" w:rsidRPr="00C34218" w:rsidRDefault="00F24C04" w:rsidP="00F24C04">
            <w:pPr>
              <w:rPr>
                <w:rFonts w:ascii="Arial" w:hAnsi="Arial" w:cs="Arial"/>
                <w:color w:val="000000"/>
                <w:sz w:val="14"/>
                <w:szCs w:val="14"/>
              </w:rPr>
            </w:pPr>
          </w:p>
        </w:tc>
        <w:tc>
          <w:tcPr>
            <w:tcW w:w="423" w:type="pct"/>
            <w:tcBorders>
              <w:top w:val="nil"/>
              <w:left w:val="nil"/>
              <w:bottom w:val="nil"/>
              <w:right w:val="nil"/>
            </w:tcBorders>
            <w:vAlign w:val="center"/>
            <w:hideMark/>
          </w:tcPr>
          <w:p w14:paraId="2D66BB22" w14:textId="77777777" w:rsidR="00EF1ED0" w:rsidRPr="00C34218" w:rsidRDefault="00EF1ED0" w:rsidP="00F24C04">
            <w:pPr>
              <w:jc w:val="right"/>
              <w:rPr>
                <w:rFonts w:ascii="Arial" w:hAnsi="Arial" w:cs="Arial"/>
                <w:color w:val="000000"/>
                <w:sz w:val="14"/>
                <w:szCs w:val="14"/>
              </w:rPr>
            </w:pPr>
          </w:p>
          <w:p w14:paraId="0DE2E6A2" w14:textId="37CF7921"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10/02/25</w:t>
            </w:r>
          </w:p>
        </w:tc>
        <w:tc>
          <w:tcPr>
            <w:tcW w:w="87" w:type="pct"/>
            <w:tcBorders>
              <w:top w:val="nil"/>
              <w:left w:val="nil"/>
              <w:bottom w:val="nil"/>
              <w:right w:val="nil"/>
            </w:tcBorders>
            <w:vAlign w:val="center"/>
            <w:hideMark/>
          </w:tcPr>
          <w:p w14:paraId="54B69D4E" w14:textId="77777777" w:rsidR="00F24C04" w:rsidRPr="00C34218" w:rsidRDefault="00F24C04" w:rsidP="00F24C04">
            <w:pPr>
              <w:jc w:val="right"/>
              <w:rPr>
                <w:rFonts w:ascii="Arial" w:hAnsi="Arial" w:cs="Arial"/>
                <w:color w:val="000000"/>
                <w:sz w:val="14"/>
                <w:szCs w:val="14"/>
              </w:rPr>
            </w:pPr>
          </w:p>
        </w:tc>
        <w:tc>
          <w:tcPr>
            <w:tcW w:w="447" w:type="pct"/>
            <w:tcBorders>
              <w:top w:val="nil"/>
              <w:left w:val="nil"/>
              <w:bottom w:val="nil"/>
              <w:right w:val="nil"/>
            </w:tcBorders>
            <w:vAlign w:val="center"/>
            <w:hideMark/>
          </w:tcPr>
          <w:p w14:paraId="6DC96B3A" w14:textId="77777777" w:rsidR="00EF1ED0" w:rsidRPr="00C34218" w:rsidRDefault="00EF1ED0" w:rsidP="00F24C04">
            <w:pPr>
              <w:jc w:val="right"/>
              <w:rPr>
                <w:rFonts w:ascii="Arial" w:hAnsi="Arial" w:cs="Arial"/>
                <w:color w:val="000000"/>
                <w:sz w:val="14"/>
                <w:szCs w:val="14"/>
              </w:rPr>
            </w:pPr>
          </w:p>
          <w:p w14:paraId="7CBDABF9" w14:textId="501FC4B0"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11.648</w:t>
            </w:r>
          </w:p>
        </w:tc>
        <w:tc>
          <w:tcPr>
            <w:tcW w:w="87" w:type="pct"/>
            <w:tcBorders>
              <w:top w:val="nil"/>
              <w:left w:val="nil"/>
              <w:bottom w:val="nil"/>
              <w:right w:val="nil"/>
            </w:tcBorders>
            <w:vAlign w:val="center"/>
            <w:hideMark/>
          </w:tcPr>
          <w:p w14:paraId="137B6C37" w14:textId="77777777" w:rsidR="00F24C04" w:rsidRPr="00C34218" w:rsidRDefault="00F24C04" w:rsidP="00F24C04">
            <w:pPr>
              <w:jc w:val="right"/>
              <w:rPr>
                <w:rFonts w:ascii="Arial" w:hAnsi="Arial" w:cs="Arial"/>
                <w:color w:val="000000"/>
                <w:sz w:val="14"/>
                <w:szCs w:val="14"/>
              </w:rPr>
            </w:pPr>
          </w:p>
        </w:tc>
        <w:tc>
          <w:tcPr>
            <w:tcW w:w="503" w:type="pct"/>
            <w:tcBorders>
              <w:top w:val="nil"/>
              <w:left w:val="nil"/>
              <w:bottom w:val="nil"/>
              <w:right w:val="nil"/>
            </w:tcBorders>
            <w:vAlign w:val="center"/>
            <w:hideMark/>
          </w:tcPr>
          <w:p w14:paraId="4CC82D1D" w14:textId="77777777" w:rsidR="00EF1ED0" w:rsidRPr="00C34218" w:rsidRDefault="00EF1ED0" w:rsidP="00F24C04">
            <w:pPr>
              <w:jc w:val="right"/>
              <w:rPr>
                <w:rFonts w:ascii="Arial" w:hAnsi="Arial" w:cs="Arial"/>
                <w:color w:val="000000"/>
                <w:sz w:val="14"/>
                <w:szCs w:val="14"/>
              </w:rPr>
            </w:pPr>
          </w:p>
          <w:p w14:paraId="00F33E18" w14:textId="19A43D16"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(10.407)</w:t>
            </w:r>
          </w:p>
        </w:tc>
        <w:tc>
          <w:tcPr>
            <w:tcW w:w="87" w:type="pct"/>
            <w:tcBorders>
              <w:top w:val="nil"/>
              <w:left w:val="nil"/>
              <w:bottom w:val="nil"/>
              <w:right w:val="nil"/>
            </w:tcBorders>
            <w:vAlign w:val="center"/>
            <w:hideMark/>
          </w:tcPr>
          <w:p w14:paraId="0EA1D678" w14:textId="77777777" w:rsidR="00F24C04" w:rsidRPr="00C34218" w:rsidRDefault="00F24C04" w:rsidP="00F24C04">
            <w:pPr>
              <w:jc w:val="right"/>
              <w:rPr>
                <w:rFonts w:ascii="Arial" w:hAnsi="Arial" w:cs="Arial"/>
                <w:color w:val="000000"/>
                <w:sz w:val="14"/>
                <w:szCs w:val="14"/>
              </w:rPr>
            </w:pPr>
          </w:p>
        </w:tc>
        <w:tc>
          <w:tcPr>
            <w:tcW w:w="533" w:type="pct"/>
            <w:tcBorders>
              <w:top w:val="nil"/>
              <w:left w:val="nil"/>
              <w:bottom w:val="nil"/>
              <w:right w:val="nil"/>
            </w:tcBorders>
            <w:vAlign w:val="center"/>
            <w:hideMark/>
          </w:tcPr>
          <w:p w14:paraId="5966676B" w14:textId="77777777" w:rsidR="00EF1ED0" w:rsidRPr="00C34218" w:rsidRDefault="00EF1ED0" w:rsidP="00F24C04">
            <w:pPr>
              <w:jc w:val="right"/>
              <w:rPr>
                <w:rFonts w:ascii="Arial" w:hAnsi="Arial" w:cs="Arial"/>
                <w:color w:val="000000"/>
                <w:sz w:val="14"/>
                <w:szCs w:val="14"/>
              </w:rPr>
            </w:pPr>
          </w:p>
          <w:p w14:paraId="71AD7276" w14:textId="031BB7CA"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(10.407)</w:t>
            </w:r>
          </w:p>
        </w:tc>
        <w:tc>
          <w:tcPr>
            <w:tcW w:w="87" w:type="pct"/>
            <w:tcBorders>
              <w:top w:val="nil"/>
              <w:left w:val="nil"/>
              <w:bottom w:val="nil"/>
              <w:right w:val="nil"/>
            </w:tcBorders>
            <w:vAlign w:val="center"/>
            <w:hideMark/>
          </w:tcPr>
          <w:p w14:paraId="260D1F67" w14:textId="77777777" w:rsidR="00F24C04" w:rsidRPr="00C34218" w:rsidRDefault="00F24C04" w:rsidP="00F24C04">
            <w:pPr>
              <w:jc w:val="right"/>
              <w:rPr>
                <w:rFonts w:ascii="Arial" w:hAnsi="Arial" w:cs="Arial"/>
                <w:color w:val="000000"/>
                <w:sz w:val="14"/>
                <w:szCs w:val="14"/>
              </w:rPr>
            </w:pPr>
          </w:p>
        </w:tc>
        <w:tc>
          <w:tcPr>
            <w:tcW w:w="577" w:type="pct"/>
            <w:tcBorders>
              <w:top w:val="nil"/>
              <w:left w:val="nil"/>
              <w:bottom w:val="nil"/>
              <w:right w:val="nil"/>
            </w:tcBorders>
            <w:vAlign w:val="center"/>
            <w:hideMark/>
          </w:tcPr>
          <w:p w14:paraId="2CA44D48" w14:textId="77777777" w:rsidR="00EF1ED0" w:rsidRPr="00C34218" w:rsidRDefault="00EF1ED0" w:rsidP="00F24C04">
            <w:pPr>
              <w:jc w:val="right"/>
              <w:rPr>
                <w:rFonts w:ascii="Arial" w:hAnsi="Arial" w:cs="Arial"/>
                <w:color w:val="000000"/>
                <w:sz w:val="14"/>
                <w:szCs w:val="14"/>
              </w:rPr>
            </w:pPr>
          </w:p>
          <w:p w14:paraId="607A7E52" w14:textId="28219D82"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r>
      <w:tr w:rsidR="00EF1ED0" w:rsidRPr="00C34218" w14:paraId="2C31CFB3" w14:textId="77777777" w:rsidTr="008218DE">
        <w:trPr>
          <w:trHeight w:val="170"/>
        </w:trPr>
        <w:tc>
          <w:tcPr>
            <w:tcW w:w="436" w:type="pct"/>
            <w:tcBorders>
              <w:top w:val="nil"/>
              <w:left w:val="nil"/>
              <w:bottom w:val="nil"/>
              <w:right w:val="nil"/>
            </w:tcBorders>
            <w:vAlign w:val="center"/>
            <w:hideMark/>
          </w:tcPr>
          <w:p w14:paraId="5FAE7707"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11763</w:t>
            </w:r>
          </w:p>
        </w:tc>
        <w:tc>
          <w:tcPr>
            <w:tcW w:w="87" w:type="pct"/>
            <w:tcBorders>
              <w:top w:val="nil"/>
              <w:left w:val="nil"/>
              <w:bottom w:val="nil"/>
              <w:right w:val="nil"/>
            </w:tcBorders>
            <w:vAlign w:val="center"/>
            <w:hideMark/>
          </w:tcPr>
          <w:p w14:paraId="4319432D" w14:textId="77777777" w:rsidR="00F24C04" w:rsidRPr="00C34218" w:rsidRDefault="00F24C04" w:rsidP="00F24C04">
            <w:pPr>
              <w:rPr>
                <w:rFonts w:ascii="Arial" w:hAnsi="Arial" w:cs="Arial"/>
                <w:color w:val="000000"/>
                <w:sz w:val="14"/>
                <w:szCs w:val="14"/>
              </w:rPr>
            </w:pPr>
          </w:p>
        </w:tc>
        <w:tc>
          <w:tcPr>
            <w:tcW w:w="1558" w:type="pct"/>
            <w:tcBorders>
              <w:top w:val="nil"/>
              <w:left w:val="nil"/>
              <w:bottom w:val="nil"/>
              <w:right w:val="nil"/>
            </w:tcBorders>
            <w:vAlign w:val="center"/>
            <w:hideMark/>
          </w:tcPr>
          <w:p w14:paraId="3B32E3F3"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Instituto Cultural </w:t>
            </w:r>
            <w:proofErr w:type="spellStart"/>
            <w:r w:rsidRPr="00C34218">
              <w:rPr>
                <w:rFonts w:ascii="Arial" w:hAnsi="Arial" w:cs="Arial"/>
                <w:color w:val="000000"/>
                <w:sz w:val="14"/>
                <w:szCs w:val="14"/>
              </w:rPr>
              <w:t>Aurum</w:t>
            </w:r>
            <w:proofErr w:type="spellEnd"/>
          </w:p>
        </w:tc>
        <w:tc>
          <w:tcPr>
            <w:tcW w:w="87" w:type="pct"/>
            <w:tcBorders>
              <w:top w:val="nil"/>
              <w:left w:val="nil"/>
              <w:bottom w:val="nil"/>
              <w:right w:val="nil"/>
            </w:tcBorders>
            <w:vAlign w:val="center"/>
            <w:hideMark/>
          </w:tcPr>
          <w:p w14:paraId="2A5FA983" w14:textId="77777777" w:rsidR="00F24C04" w:rsidRPr="00C34218" w:rsidRDefault="00F24C04" w:rsidP="00F24C04">
            <w:pPr>
              <w:rPr>
                <w:rFonts w:ascii="Arial" w:hAnsi="Arial" w:cs="Arial"/>
                <w:color w:val="000000"/>
                <w:sz w:val="14"/>
                <w:szCs w:val="14"/>
              </w:rPr>
            </w:pPr>
          </w:p>
        </w:tc>
        <w:tc>
          <w:tcPr>
            <w:tcW w:w="423" w:type="pct"/>
            <w:tcBorders>
              <w:top w:val="nil"/>
              <w:left w:val="nil"/>
              <w:bottom w:val="nil"/>
              <w:right w:val="nil"/>
            </w:tcBorders>
            <w:vAlign w:val="center"/>
            <w:hideMark/>
          </w:tcPr>
          <w:p w14:paraId="32F6BDF7"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12/02/25</w:t>
            </w:r>
          </w:p>
        </w:tc>
        <w:tc>
          <w:tcPr>
            <w:tcW w:w="87" w:type="pct"/>
            <w:tcBorders>
              <w:top w:val="nil"/>
              <w:left w:val="nil"/>
              <w:bottom w:val="nil"/>
              <w:right w:val="nil"/>
            </w:tcBorders>
            <w:vAlign w:val="center"/>
            <w:hideMark/>
          </w:tcPr>
          <w:p w14:paraId="3EE26920" w14:textId="77777777" w:rsidR="00F24C04" w:rsidRPr="00C34218" w:rsidRDefault="00F24C04" w:rsidP="00F24C04">
            <w:pPr>
              <w:jc w:val="right"/>
              <w:rPr>
                <w:rFonts w:ascii="Arial" w:hAnsi="Arial" w:cs="Arial"/>
                <w:color w:val="000000"/>
                <w:sz w:val="14"/>
                <w:szCs w:val="14"/>
              </w:rPr>
            </w:pPr>
          </w:p>
        </w:tc>
        <w:tc>
          <w:tcPr>
            <w:tcW w:w="447" w:type="pct"/>
            <w:tcBorders>
              <w:top w:val="nil"/>
              <w:left w:val="nil"/>
              <w:bottom w:val="nil"/>
              <w:right w:val="nil"/>
            </w:tcBorders>
            <w:vAlign w:val="center"/>
            <w:hideMark/>
          </w:tcPr>
          <w:p w14:paraId="0EE7B38A" w14:textId="1DD5F8AA"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2.586</w:t>
            </w:r>
          </w:p>
        </w:tc>
        <w:tc>
          <w:tcPr>
            <w:tcW w:w="87" w:type="pct"/>
            <w:tcBorders>
              <w:top w:val="nil"/>
              <w:left w:val="nil"/>
              <w:bottom w:val="nil"/>
              <w:right w:val="nil"/>
            </w:tcBorders>
            <w:vAlign w:val="center"/>
            <w:hideMark/>
          </w:tcPr>
          <w:p w14:paraId="69DF7079" w14:textId="77777777" w:rsidR="00F24C04" w:rsidRPr="00C34218" w:rsidRDefault="00F24C04" w:rsidP="00F24C04">
            <w:pPr>
              <w:jc w:val="right"/>
              <w:rPr>
                <w:rFonts w:ascii="Arial" w:hAnsi="Arial" w:cs="Arial"/>
                <w:color w:val="000000"/>
                <w:sz w:val="14"/>
                <w:szCs w:val="14"/>
              </w:rPr>
            </w:pPr>
          </w:p>
        </w:tc>
        <w:tc>
          <w:tcPr>
            <w:tcW w:w="503" w:type="pct"/>
            <w:tcBorders>
              <w:top w:val="nil"/>
              <w:left w:val="nil"/>
              <w:bottom w:val="nil"/>
              <w:right w:val="nil"/>
            </w:tcBorders>
            <w:vAlign w:val="center"/>
            <w:hideMark/>
          </w:tcPr>
          <w:p w14:paraId="3BEACCC4" w14:textId="2A318266"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(2.586)</w:t>
            </w:r>
          </w:p>
        </w:tc>
        <w:tc>
          <w:tcPr>
            <w:tcW w:w="87" w:type="pct"/>
            <w:tcBorders>
              <w:top w:val="nil"/>
              <w:left w:val="nil"/>
              <w:bottom w:val="nil"/>
              <w:right w:val="nil"/>
            </w:tcBorders>
            <w:vAlign w:val="center"/>
            <w:hideMark/>
          </w:tcPr>
          <w:p w14:paraId="39BE49E1" w14:textId="77777777" w:rsidR="00F24C04" w:rsidRPr="00C34218" w:rsidRDefault="00F24C04" w:rsidP="00F24C04">
            <w:pPr>
              <w:jc w:val="right"/>
              <w:rPr>
                <w:rFonts w:ascii="Arial" w:hAnsi="Arial" w:cs="Arial"/>
                <w:color w:val="000000"/>
                <w:sz w:val="14"/>
                <w:szCs w:val="14"/>
              </w:rPr>
            </w:pPr>
          </w:p>
        </w:tc>
        <w:tc>
          <w:tcPr>
            <w:tcW w:w="533" w:type="pct"/>
            <w:tcBorders>
              <w:top w:val="nil"/>
              <w:left w:val="nil"/>
              <w:bottom w:val="nil"/>
              <w:right w:val="nil"/>
            </w:tcBorders>
            <w:vAlign w:val="center"/>
            <w:hideMark/>
          </w:tcPr>
          <w:p w14:paraId="54250BF0" w14:textId="5DE57AC0"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(2.586)</w:t>
            </w:r>
          </w:p>
        </w:tc>
        <w:tc>
          <w:tcPr>
            <w:tcW w:w="87" w:type="pct"/>
            <w:tcBorders>
              <w:top w:val="nil"/>
              <w:left w:val="nil"/>
              <w:bottom w:val="nil"/>
              <w:right w:val="nil"/>
            </w:tcBorders>
            <w:vAlign w:val="center"/>
            <w:hideMark/>
          </w:tcPr>
          <w:p w14:paraId="2C47CFCE" w14:textId="77777777" w:rsidR="00F24C04" w:rsidRPr="00C34218" w:rsidRDefault="00F24C04" w:rsidP="00F24C04">
            <w:pPr>
              <w:jc w:val="right"/>
              <w:rPr>
                <w:rFonts w:ascii="Arial" w:hAnsi="Arial" w:cs="Arial"/>
                <w:color w:val="000000"/>
                <w:sz w:val="14"/>
                <w:szCs w:val="14"/>
              </w:rPr>
            </w:pPr>
          </w:p>
        </w:tc>
        <w:tc>
          <w:tcPr>
            <w:tcW w:w="577" w:type="pct"/>
            <w:tcBorders>
              <w:top w:val="nil"/>
              <w:left w:val="nil"/>
              <w:bottom w:val="nil"/>
              <w:right w:val="nil"/>
            </w:tcBorders>
            <w:vAlign w:val="center"/>
            <w:hideMark/>
          </w:tcPr>
          <w:p w14:paraId="59FBCE9A" w14:textId="201420CE"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r>
      <w:tr w:rsidR="00EF1ED0" w:rsidRPr="00C34218" w14:paraId="6E33937D" w14:textId="77777777" w:rsidTr="008218DE">
        <w:trPr>
          <w:trHeight w:val="170"/>
        </w:trPr>
        <w:tc>
          <w:tcPr>
            <w:tcW w:w="436" w:type="pct"/>
            <w:tcBorders>
              <w:top w:val="nil"/>
              <w:left w:val="nil"/>
              <w:bottom w:val="nil"/>
              <w:right w:val="nil"/>
            </w:tcBorders>
            <w:vAlign w:val="center"/>
            <w:hideMark/>
          </w:tcPr>
          <w:p w14:paraId="0DF9D322"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11779</w:t>
            </w:r>
          </w:p>
        </w:tc>
        <w:tc>
          <w:tcPr>
            <w:tcW w:w="87" w:type="pct"/>
            <w:tcBorders>
              <w:top w:val="nil"/>
              <w:left w:val="nil"/>
              <w:bottom w:val="nil"/>
              <w:right w:val="nil"/>
            </w:tcBorders>
            <w:vAlign w:val="center"/>
            <w:hideMark/>
          </w:tcPr>
          <w:p w14:paraId="44256F4E" w14:textId="77777777" w:rsidR="00F24C04" w:rsidRPr="00C34218" w:rsidRDefault="00F24C04" w:rsidP="00F24C04">
            <w:pPr>
              <w:rPr>
                <w:rFonts w:ascii="Arial" w:hAnsi="Arial" w:cs="Arial"/>
                <w:color w:val="000000"/>
                <w:sz w:val="14"/>
                <w:szCs w:val="14"/>
              </w:rPr>
            </w:pPr>
          </w:p>
        </w:tc>
        <w:tc>
          <w:tcPr>
            <w:tcW w:w="1558" w:type="pct"/>
            <w:tcBorders>
              <w:top w:val="nil"/>
              <w:left w:val="nil"/>
              <w:bottom w:val="nil"/>
              <w:right w:val="nil"/>
            </w:tcBorders>
            <w:vAlign w:val="center"/>
            <w:hideMark/>
          </w:tcPr>
          <w:p w14:paraId="6B2BE6C3"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Secretaria de Estado de Cultura e Turismo de Minas Gerais - SECULT</w:t>
            </w:r>
          </w:p>
        </w:tc>
        <w:tc>
          <w:tcPr>
            <w:tcW w:w="87" w:type="pct"/>
            <w:tcBorders>
              <w:top w:val="nil"/>
              <w:left w:val="nil"/>
              <w:bottom w:val="nil"/>
              <w:right w:val="nil"/>
            </w:tcBorders>
            <w:vAlign w:val="center"/>
            <w:hideMark/>
          </w:tcPr>
          <w:p w14:paraId="0E40C878" w14:textId="77777777" w:rsidR="00F24C04" w:rsidRPr="00C34218" w:rsidRDefault="00F24C04" w:rsidP="00F24C04">
            <w:pPr>
              <w:rPr>
                <w:rFonts w:ascii="Arial" w:hAnsi="Arial" w:cs="Arial"/>
                <w:color w:val="000000"/>
                <w:sz w:val="14"/>
                <w:szCs w:val="14"/>
              </w:rPr>
            </w:pPr>
          </w:p>
        </w:tc>
        <w:tc>
          <w:tcPr>
            <w:tcW w:w="423" w:type="pct"/>
            <w:tcBorders>
              <w:top w:val="nil"/>
              <w:left w:val="nil"/>
              <w:bottom w:val="nil"/>
              <w:right w:val="nil"/>
            </w:tcBorders>
            <w:vAlign w:val="center"/>
            <w:hideMark/>
          </w:tcPr>
          <w:p w14:paraId="7A343771" w14:textId="77777777" w:rsidR="00EF1ED0" w:rsidRPr="00C34218" w:rsidRDefault="00EF1ED0" w:rsidP="00F24C04">
            <w:pPr>
              <w:jc w:val="right"/>
              <w:rPr>
                <w:rFonts w:ascii="Arial" w:hAnsi="Arial" w:cs="Arial"/>
                <w:color w:val="000000"/>
                <w:sz w:val="14"/>
                <w:szCs w:val="14"/>
              </w:rPr>
            </w:pPr>
          </w:p>
          <w:p w14:paraId="6657605C" w14:textId="76B0DDA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28/03/25</w:t>
            </w:r>
          </w:p>
        </w:tc>
        <w:tc>
          <w:tcPr>
            <w:tcW w:w="87" w:type="pct"/>
            <w:tcBorders>
              <w:top w:val="nil"/>
              <w:left w:val="nil"/>
              <w:bottom w:val="nil"/>
              <w:right w:val="nil"/>
            </w:tcBorders>
            <w:vAlign w:val="center"/>
            <w:hideMark/>
          </w:tcPr>
          <w:p w14:paraId="41188F2D" w14:textId="77777777" w:rsidR="00F24C04" w:rsidRPr="00C34218" w:rsidRDefault="00F24C04" w:rsidP="00F24C04">
            <w:pPr>
              <w:jc w:val="right"/>
              <w:rPr>
                <w:rFonts w:ascii="Arial" w:hAnsi="Arial" w:cs="Arial"/>
                <w:color w:val="000000"/>
                <w:sz w:val="14"/>
                <w:szCs w:val="14"/>
              </w:rPr>
            </w:pPr>
          </w:p>
        </w:tc>
        <w:tc>
          <w:tcPr>
            <w:tcW w:w="447" w:type="pct"/>
            <w:tcBorders>
              <w:top w:val="nil"/>
              <w:left w:val="nil"/>
              <w:bottom w:val="nil"/>
              <w:right w:val="nil"/>
            </w:tcBorders>
            <w:vAlign w:val="center"/>
            <w:hideMark/>
          </w:tcPr>
          <w:p w14:paraId="13AC731C" w14:textId="77777777" w:rsidR="00EF1ED0" w:rsidRPr="00C34218" w:rsidRDefault="00EF1ED0" w:rsidP="00F24C04">
            <w:pPr>
              <w:jc w:val="right"/>
              <w:rPr>
                <w:rFonts w:ascii="Arial" w:hAnsi="Arial" w:cs="Arial"/>
                <w:color w:val="000000"/>
                <w:sz w:val="14"/>
                <w:szCs w:val="14"/>
              </w:rPr>
            </w:pPr>
          </w:p>
          <w:p w14:paraId="66397E72" w14:textId="098A24A5"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18.480</w:t>
            </w:r>
          </w:p>
        </w:tc>
        <w:tc>
          <w:tcPr>
            <w:tcW w:w="87" w:type="pct"/>
            <w:tcBorders>
              <w:top w:val="nil"/>
              <w:left w:val="nil"/>
              <w:bottom w:val="nil"/>
              <w:right w:val="nil"/>
            </w:tcBorders>
            <w:vAlign w:val="center"/>
            <w:hideMark/>
          </w:tcPr>
          <w:p w14:paraId="46B4D818" w14:textId="77777777" w:rsidR="00F24C04" w:rsidRPr="00C34218" w:rsidRDefault="00F24C04" w:rsidP="00F24C04">
            <w:pPr>
              <w:jc w:val="right"/>
              <w:rPr>
                <w:rFonts w:ascii="Arial" w:hAnsi="Arial" w:cs="Arial"/>
                <w:color w:val="000000"/>
                <w:sz w:val="14"/>
                <w:szCs w:val="14"/>
              </w:rPr>
            </w:pPr>
          </w:p>
        </w:tc>
        <w:tc>
          <w:tcPr>
            <w:tcW w:w="503" w:type="pct"/>
            <w:tcBorders>
              <w:top w:val="nil"/>
              <w:left w:val="nil"/>
              <w:bottom w:val="nil"/>
              <w:right w:val="nil"/>
            </w:tcBorders>
            <w:vAlign w:val="center"/>
            <w:hideMark/>
          </w:tcPr>
          <w:p w14:paraId="211B90B3" w14:textId="77777777" w:rsidR="00EF1ED0" w:rsidRPr="00C34218" w:rsidRDefault="00EF1ED0" w:rsidP="00F24C04">
            <w:pPr>
              <w:jc w:val="right"/>
              <w:rPr>
                <w:rFonts w:ascii="Arial" w:hAnsi="Arial" w:cs="Arial"/>
                <w:color w:val="000000"/>
                <w:sz w:val="14"/>
                <w:szCs w:val="14"/>
              </w:rPr>
            </w:pPr>
          </w:p>
          <w:p w14:paraId="22D2F427" w14:textId="073BEDB9"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(18.480)</w:t>
            </w:r>
          </w:p>
        </w:tc>
        <w:tc>
          <w:tcPr>
            <w:tcW w:w="87" w:type="pct"/>
            <w:tcBorders>
              <w:top w:val="nil"/>
              <w:left w:val="nil"/>
              <w:bottom w:val="nil"/>
              <w:right w:val="nil"/>
            </w:tcBorders>
            <w:vAlign w:val="center"/>
            <w:hideMark/>
          </w:tcPr>
          <w:p w14:paraId="11ED3112" w14:textId="77777777" w:rsidR="00F24C04" w:rsidRPr="00C34218" w:rsidRDefault="00F24C04" w:rsidP="00F24C04">
            <w:pPr>
              <w:jc w:val="right"/>
              <w:rPr>
                <w:rFonts w:ascii="Arial" w:hAnsi="Arial" w:cs="Arial"/>
                <w:color w:val="000000"/>
                <w:sz w:val="14"/>
                <w:szCs w:val="14"/>
              </w:rPr>
            </w:pPr>
          </w:p>
        </w:tc>
        <w:tc>
          <w:tcPr>
            <w:tcW w:w="533" w:type="pct"/>
            <w:tcBorders>
              <w:top w:val="nil"/>
              <w:left w:val="nil"/>
              <w:bottom w:val="nil"/>
              <w:right w:val="nil"/>
            </w:tcBorders>
            <w:vAlign w:val="center"/>
            <w:hideMark/>
          </w:tcPr>
          <w:p w14:paraId="678CCEA0" w14:textId="77777777" w:rsidR="00EF1ED0" w:rsidRPr="00C34218" w:rsidRDefault="00EF1ED0" w:rsidP="00F24C04">
            <w:pPr>
              <w:jc w:val="right"/>
              <w:rPr>
                <w:rFonts w:ascii="Arial" w:hAnsi="Arial" w:cs="Arial"/>
                <w:color w:val="000000"/>
                <w:sz w:val="14"/>
                <w:szCs w:val="14"/>
              </w:rPr>
            </w:pPr>
          </w:p>
          <w:p w14:paraId="53803C28" w14:textId="5D3F7C34"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(18.480)</w:t>
            </w:r>
          </w:p>
        </w:tc>
        <w:tc>
          <w:tcPr>
            <w:tcW w:w="87" w:type="pct"/>
            <w:tcBorders>
              <w:top w:val="nil"/>
              <w:left w:val="nil"/>
              <w:bottom w:val="nil"/>
              <w:right w:val="nil"/>
            </w:tcBorders>
            <w:vAlign w:val="center"/>
            <w:hideMark/>
          </w:tcPr>
          <w:p w14:paraId="7990A258" w14:textId="77777777" w:rsidR="00F24C04" w:rsidRPr="00C34218" w:rsidRDefault="00F24C04" w:rsidP="00F24C04">
            <w:pPr>
              <w:jc w:val="right"/>
              <w:rPr>
                <w:rFonts w:ascii="Arial" w:hAnsi="Arial" w:cs="Arial"/>
                <w:color w:val="000000"/>
                <w:sz w:val="14"/>
                <w:szCs w:val="14"/>
              </w:rPr>
            </w:pPr>
          </w:p>
        </w:tc>
        <w:tc>
          <w:tcPr>
            <w:tcW w:w="577" w:type="pct"/>
            <w:tcBorders>
              <w:top w:val="nil"/>
              <w:left w:val="nil"/>
              <w:bottom w:val="nil"/>
              <w:right w:val="nil"/>
            </w:tcBorders>
            <w:vAlign w:val="center"/>
            <w:hideMark/>
          </w:tcPr>
          <w:p w14:paraId="58B4A254" w14:textId="77777777" w:rsidR="009C254C" w:rsidRPr="00C34218" w:rsidRDefault="009C254C" w:rsidP="00F24C04">
            <w:pPr>
              <w:jc w:val="right"/>
              <w:rPr>
                <w:rFonts w:ascii="Arial" w:hAnsi="Arial" w:cs="Arial"/>
                <w:color w:val="000000"/>
                <w:sz w:val="14"/>
                <w:szCs w:val="14"/>
              </w:rPr>
            </w:pPr>
          </w:p>
          <w:p w14:paraId="3CB105AD" w14:textId="60B9F338"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r>
      <w:tr w:rsidR="00EF1ED0" w:rsidRPr="00C34218" w14:paraId="11BAEF12" w14:textId="77777777" w:rsidTr="008218DE">
        <w:trPr>
          <w:trHeight w:val="170"/>
        </w:trPr>
        <w:tc>
          <w:tcPr>
            <w:tcW w:w="436" w:type="pct"/>
            <w:tcBorders>
              <w:top w:val="nil"/>
              <w:left w:val="nil"/>
              <w:bottom w:val="nil"/>
              <w:right w:val="nil"/>
            </w:tcBorders>
            <w:vAlign w:val="center"/>
            <w:hideMark/>
          </w:tcPr>
          <w:p w14:paraId="4BAE13DA"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11784</w:t>
            </w:r>
          </w:p>
        </w:tc>
        <w:tc>
          <w:tcPr>
            <w:tcW w:w="87" w:type="pct"/>
            <w:tcBorders>
              <w:top w:val="nil"/>
              <w:left w:val="nil"/>
              <w:bottom w:val="nil"/>
              <w:right w:val="nil"/>
            </w:tcBorders>
            <w:vAlign w:val="center"/>
            <w:hideMark/>
          </w:tcPr>
          <w:p w14:paraId="703C6C55" w14:textId="77777777" w:rsidR="00F24C04" w:rsidRPr="00C34218" w:rsidRDefault="00F24C04" w:rsidP="00F24C04">
            <w:pPr>
              <w:rPr>
                <w:rFonts w:ascii="Arial" w:hAnsi="Arial" w:cs="Arial"/>
                <w:color w:val="000000"/>
                <w:sz w:val="14"/>
                <w:szCs w:val="14"/>
              </w:rPr>
            </w:pPr>
          </w:p>
        </w:tc>
        <w:tc>
          <w:tcPr>
            <w:tcW w:w="1558" w:type="pct"/>
            <w:tcBorders>
              <w:top w:val="nil"/>
              <w:left w:val="nil"/>
              <w:bottom w:val="nil"/>
              <w:right w:val="nil"/>
            </w:tcBorders>
            <w:vAlign w:val="center"/>
            <w:hideMark/>
          </w:tcPr>
          <w:p w14:paraId="5914E66C"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Instituto </w:t>
            </w:r>
            <w:proofErr w:type="spellStart"/>
            <w:r w:rsidRPr="00C34218">
              <w:rPr>
                <w:rFonts w:ascii="Arial" w:hAnsi="Arial" w:cs="Arial"/>
                <w:color w:val="000000"/>
                <w:sz w:val="14"/>
                <w:szCs w:val="14"/>
              </w:rPr>
              <w:t>Novare</w:t>
            </w:r>
            <w:proofErr w:type="spellEnd"/>
          </w:p>
        </w:tc>
        <w:tc>
          <w:tcPr>
            <w:tcW w:w="87" w:type="pct"/>
            <w:tcBorders>
              <w:top w:val="nil"/>
              <w:left w:val="nil"/>
              <w:bottom w:val="nil"/>
              <w:right w:val="nil"/>
            </w:tcBorders>
            <w:vAlign w:val="center"/>
            <w:hideMark/>
          </w:tcPr>
          <w:p w14:paraId="11D8ACA8" w14:textId="77777777" w:rsidR="00F24C04" w:rsidRPr="00C34218" w:rsidRDefault="00F24C04" w:rsidP="00F24C04">
            <w:pPr>
              <w:rPr>
                <w:rFonts w:ascii="Arial" w:hAnsi="Arial" w:cs="Arial"/>
                <w:color w:val="000000"/>
                <w:sz w:val="14"/>
                <w:szCs w:val="14"/>
              </w:rPr>
            </w:pPr>
          </w:p>
        </w:tc>
        <w:tc>
          <w:tcPr>
            <w:tcW w:w="423" w:type="pct"/>
            <w:tcBorders>
              <w:top w:val="nil"/>
              <w:left w:val="nil"/>
              <w:bottom w:val="nil"/>
              <w:right w:val="nil"/>
            </w:tcBorders>
            <w:vAlign w:val="center"/>
            <w:hideMark/>
          </w:tcPr>
          <w:p w14:paraId="40646054"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15/04/25</w:t>
            </w:r>
          </w:p>
        </w:tc>
        <w:tc>
          <w:tcPr>
            <w:tcW w:w="87" w:type="pct"/>
            <w:tcBorders>
              <w:top w:val="nil"/>
              <w:left w:val="nil"/>
              <w:bottom w:val="nil"/>
              <w:right w:val="nil"/>
            </w:tcBorders>
            <w:vAlign w:val="center"/>
            <w:hideMark/>
          </w:tcPr>
          <w:p w14:paraId="65D0524D" w14:textId="77777777" w:rsidR="00F24C04" w:rsidRPr="00C34218" w:rsidRDefault="00F24C04" w:rsidP="00F24C04">
            <w:pPr>
              <w:jc w:val="right"/>
              <w:rPr>
                <w:rFonts w:ascii="Arial" w:hAnsi="Arial" w:cs="Arial"/>
                <w:color w:val="000000"/>
                <w:sz w:val="14"/>
                <w:szCs w:val="14"/>
              </w:rPr>
            </w:pPr>
          </w:p>
        </w:tc>
        <w:tc>
          <w:tcPr>
            <w:tcW w:w="447" w:type="pct"/>
            <w:tcBorders>
              <w:top w:val="nil"/>
              <w:left w:val="nil"/>
              <w:bottom w:val="nil"/>
              <w:right w:val="nil"/>
            </w:tcBorders>
            <w:vAlign w:val="center"/>
            <w:hideMark/>
          </w:tcPr>
          <w:p w14:paraId="03F2415F" w14:textId="3F5D5191"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5.600</w:t>
            </w:r>
          </w:p>
        </w:tc>
        <w:tc>
          <w:tcPr>
            <w:tcW w:w="87" w:type="pct"/>
            <w:tcBorders>
              <w:top w:val="nil"/>
              <w:left w:val="nil"/>
              <w:bottom w:val="nil"/>
              <w:right w:val="nil"/>
            </w:tcBorders>
            <w:vAlign w:val="center"/>
            <w:hideMark/>
          </w:tcPr>
          <w:p w14:paraId="7FC2947A" w14:textId="77777777" w:rsidR="00F24C04" w:rsidRPr="00C34218" w:rsidRDefault="00F24C04" w:rsidP="00F24C04">
            <w:pPr>
              <w:jc w:val="right"/>
              <w:rPr>
                <w:rFonts w:ascii="Arial" w:hAnsi="Arial" w:cs="Arial"/>
                <w:color w:val="000000"/>
                <w:sz w:val="14"/>
                <w:szCs w:val="14"/>
              </w:rPr>
            </w:pPr>
          </w:p>
        </w:tc>
        <w:tc>
          <w:tcPr>
            <w:tcW w:w="503" w:type="pct"/>
            <w:tcBorders>
              <w:top w:val="nil"/>
              <w:left w:val="nil"/>
              <w:bottom w:val="nil"/>
              <w:right w:val="nil"/>
            </w:tcBorders>
            <w:vAlign w:val="center"/>
            <w:hideMark/>
          </w:tcPr>
          <w:p w14:paraId="66C70AA6" w14:textId="34C853A2"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(4.600)</w:t>
            </w:r>
          </w:p>
        </w:tc>
        <w:tc>
          <w:tcPr>
            <w:tcW w:w="87" w:type="pct"/>
            <w:tcBorders>
              <w:top w:val="nil"/>
              <w:left w:val="nil"/>
              <w:bottom w:val="nil"/>
              <w:right w:val="nil"/>
            </w:tcBorders>
            <w:vAlign w:val="center"/>
            <w:hideMark/>
          </w:tcPr>
          <w:p w14:paraId="7CF065BB" w14:textId="77777777" w:rsidR="00F24C04" w:rsidRPr="00C34218" w:rsidRDefault="00F24C04" w:rsidP="00F24C04">
            <w:pPr>
              <w:jc w:val="right"/>
              <w:rPr>
                <w:rFonts w:ascii="Arial" w:hAnsi="Arial" w:cs="Arial"/>
                <w:color w:val="000000"/>
                <w:sz w:val="14"/>
                <w:szCs w:val="14"/>
              </w:rPr>
            </w:pPr>
          </w:p>
        </w:tc>
        <w:tc>
          <w:tcPr>
            <w:tcW w:w="533" w:type="pct"/>
            <w:tcBorders>
              <w:top w:val="nil"/>
              <w:left w:val="nil"/>
              <w:bottom w:val="nil"/>
              <w:right w:val="nil"/>
            </w:tcBorders>
            <w:vAlign w:val="center"/>
            <w:hideMark/>
          </w:tcPr>
          <w:p w14:paraId="2D7BB890" w14:textId="5E6DFF1C"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(4.600)</w:t>
            </w:r>
          </w:p>
        </w:tc>
        <w:tc>
          <w:tcPr>
            <w:tcW w:w="87" w:type="pct"/>
            <w:tcBorders>
              <w:top w:val="nil"/>
              <w:left w:val="nil"/>
              <w:bottom w:val="nil"/>
              <w:right w:val="nil"/>
            </w:tcBorders>
            <w:vAlign w:val="center"/>
            <w:hideMark/>
          </w:tcPr>
          <w:p w14:paraId="7E642913" w14:textId="77777777" w:rsidR="00F24C04" w:rsidRPr="00C34218" w:rsidRDefault="00F24C04" w:rsidP="00F24C04">
            <w:pPr>
              <w:jc w:val="right"/>
              <w:rPr>
                <w:rFonts w:ascii="Arial" w:hAnsi="Arial" w:cs="Arial"/>
                <w:color w:val="000000"/>
                <w:sz w:val="14"/>
                <w:szCs w:val="14"/>
              </w:rPr>
            </w:pPr>
          </w:p>
        </w:tc>
        <w:tc>
          <w:tcPr>
            <w:tcW w:w="577" w:type="pct"/>
            <w:tcBorders>
              <w:top w:val="nil"/>
              <w:left w:val="nil"/>
              <w:bottom w:val="nil"/>
              <w:right w:val="nil"/>
            </w:tcBorders>
            <w:vAlign w:val="center"/>
            <w:hideMark/>
          </w:tcPr>
          <w:p w14:paraId="6388CA04" w14:textId="2EE2856D"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r>
      <w:tr w:rsidR="00EF1ED0" w:rsidRPr="00C34218" w14:paraId="3A6F784E" w14:textId="77777777" w:rsidTr="008218DE">
        <w:trPr>
          <w:trHeight w:val="170"/>
        </w:trPr>
        <w:tc>
          <w:tcPr>
            <w:tcW w:w="436" w:type="pct"/>
            <w:tcBorders>
              <w:top w:val="nil"/>
              <w:left w:val="nil"/>
              <w:bottom w:val="nil"/>
              <w:right w:val="nil"/>
            </w:tcBorders>
            <w:vAlign w:val="center"/>
            <w:hideMark/>
          </w:tcPr>
          <w:p w14:paraId="4B72436E"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11789</w:t>
            </w:r>
          </w:p>
        </w:tc>
        <w:tc>
          <w:tcPr>
            <w:tcW w:w="87" w:type="pct"/>
            <w:tcBorders>
              <w:top w:val="nil"/>
              <w:left w:val="nil"/>
              <w:bottom w:val="nil"/>
              <w:right w:val="nil"/>
            </w:tcBorders>
            <w:vAlign w:val="center"/>
            <w:hideMark/>
          </w:tcPr>
          <w:p w14:paraId="7991AE25" w14:textId="77777777" w:rsidR="00F24C04" w:rsidRPr="00C34218" w:rsidRDefault="00F24C04" w:rsidP="00F24C04">
            <w:pPr>
              <w:rPr>
                <w:rFonts w:ascii="Arial" w:hAnsi="Arial" w:cs="Arial"/>
                <w:color w:val="000000"/>
                <w:sz w:val="14"/>
                <w:szCs w:val="14"/>
              </w:rPr>
            </w:pPr>
          </w:p>
        </w:tc>
        <w:tc>
          <w:tcPr>
            <w:tcW w:w="1558" w:type="pct"/>
            <w:tcBorders>
              <w:top w:val="nil"/>
              <w:left w:val="nil"/>
              <w:bottom w:val="nil"/>
              <w:right w:val="nil"/>
            </w:tcBorders>
            <w:vAlign w:val="center"/>
            <w:hideMark/>
          </w:tcPr>
          <w:p w14:paraId="64D2C3D1"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Associação dos Amigos do Centro Cultura - AMICULT</w:t>
            </w:r>
          </w:p>
        </w:tc>
        <w:tc>
          <w:tcPr>
            <w:tcW w:w="87" w:type="pct"/>
            <w:tcBorders>
              <w:top w:val="nil"/>
              <w:left w:val="nil"/>
              <w:bottom w:val="nil"/>
              <w:right w:val="nil"/>
            </w:tcBorders>
            <w:vAlign w:val="center"/>
            <w:hideMark/>
          </w:tcPr>
          <w:p w14:paraId="04AF04DE" w14:textId="77777777" w:rsidR="00F24C04" w:rsidRPr="00C34218" w:rsidRDefault="00F24C04" w:rsidP="00F24C04">
            <w:pPr>
              <w:rPr>
                <w:rFonts w:ascii="Arial" w:hAnsi="Arial" w:cs="Arial"/>
                <w:color w:val="000000"/>
                <w:sz w:val="14"/>
                <w:szCs w:val="14"/>
              </w:rPr>
            </w:pPr>
          </w:p>
        </w:tc>
        <w:tc>
          <w:tcPr>
            <w:tcW w:w="423" w:type="pct"/>
            <w:tcBorders>
              <w:top w:val="nil"/>
              <w:left w:val="nil"/>
              <w:bottom w:val="nil"/>
              <w:right w:val="nil"/>
            </w:tcBorders>
            <w:vAlign w:val="center"/>
            <w:hideMark/>
          </w:tcPr>
          <w:p w14:paraId="3AE3E73F" w14:textId="77777777" w:rsidR="009C254C" w:rsidRPr="00C34218" w:rsidRDefault="009C254C" w:rsidP="00F24C04">
            <w:pPr>
              <w:jc w:val="right"/>
              <w:rPr>
                <w:rFonts w:ascii="Arial" w:hAnsi="Arial" w:cs="Arial"/>
                <w:color w:val="000000"/>
                <w:sz w:val="14"/>
                <w:szCs w:val="14"/>
              </w:rPr>
            </w:pPr>
          </w:p>
          <w:p w14:paraId="495A6741" w14:textId="56920558"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14/04/25</w:t>
            </w:r>
          </w:p>
        </w:tc>
        <w:tc>
          <w:tcPr>
            <w:tcW w:w="87" w:type="pct"/>
            <w:tcBorders>
              <w:top w:val="nil"/>
              <w:left w:val="nil"/>
              <w:bottom w:val="nil"/>
              <w:right w:val="nil"/>
            </w:tcBorders>
            <w:vAlign w:val="center"/>
            <w:hideMark/>
          </w:tcPr>
          <w:p w14:paraId="2C3801B4" w14:textId="77777777" w:rsidR="00F24C04" w:rsidRPr="00C34218" w:rsidRDefault="00F24C04" w:rsidP="00F24C04">
            <w:pPr>
              <w:jc w:val="right"/>
              <w:rPr>
                <w:rFonts w:ascii="Arial" w:hAnsi="Arial" w:cs="Arial"/>
                <w:color w:val="000000"/>
                <w:sz w:val="14"/>
                <w:szCs w:val="14"/>
              </w:rPr>
            </w:pPr>
          </w:p>
        </w:tc>
        <w:tc>
          <w:tcPr>
            <w:tcW w:w="447" w:type="pct"/>
            <w:tcBorders>
              <w:top w:val="nil"/>
              <w:left w:val="nil"/>
              <w:bottom w:val="nil"/>
              <w:right w:val="nil"/>
            </w:tcBorders>
            <w:vAlign w:val="center"/>
            <w:hideMark/>
          </w:tcPr>
          <w:p w14:paraId="1D6F8A5D" w14:textId="77777777" w:rsidR="009C254C" w:rsidRPr="00C34218" w:rsidRDefault="009C254C" w:rsidP="00F24C04">
            <w:pPr>
              <w:jc w:val="right"/>
              <w:rPr>
                <w:rFonts w:ascii="Arial" w:hAnsi="Arial" w:cs="Arial"/>
                <w:color w:val="000000"/>
                <w:sz w:val="14"/>
                <w:szCs w:val="14"/>
              </w:rPr>
            </w:pPr>
          </w:p>
          <w:p w14:paraId="7BA62F1A" w14:textId="3EA3653C"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3.489</w:t>
            </w:r>
          </w:p>
        </w:tc>
        <w:tc>
          <w:tcPr>
            <w:tcW w:w="87" w:type="pct"/>
            <w:tcBorders>
              <w:top w:val="nil"/>
              <w:left w:val="nil"/>
              <w:bottom w:val="nil"/>
              <w:right w:val="nil"/>
            </w:tcBorders>
            <w:vAlign w:val="center"/>
            <w:hideMark/>
          </w:tcPr>
          <w:p w14:paraId="3169FB0C" w14:textId="77777777" w:rsidR="00F24C04" w:rsidRPr="00C34218" w:rsidRDefault="00F24C04" w:rsidP="00F24C04">
            <w:pPr>
              <w:jc w:val="right"/>
              <w:rPr>
                <w:rFonts w:ascii="Arial" w:hAnsi="Arial" w:cs="Arial"/>
                <w:color w:val="000000"/>
                <w:sz w:val="14"/>
                <w:szCs w:val="14"/>
              </w:rPr>
            </w:pPr>
          </w:p>
        </w:tc>
        <w:tc>
          <w:tcPr>
            <w:tcW w:w="503" w:type="pct"/>
            <w:tcBorders>
              <w:top w:val="nil"/>
              <w:left w:val="nil"/>
              <w:bottom w:val="nil"/>
              <w:right w:val="nil"/>
            </w:tcBorders>
            <w:vAlign w:val="center"/>
            <w:hideMark/>
          </w:tcPr>
          <w:p w14:paraId="01F2D4EA" w14:textId="77777777" w:rsidR="009C254C" w:rsidRPr="00C34218" w:rsidRDefault="009C254C" w:rsidP="00F24C04">
            <w:pPr>
              <w:jc w:val="right"/>
              <w:rPr>
                <w:rFonts w:ascii="Arial" w:hAnsi="Arial" w:cs="Arial"/>
                <w:color w:val="000000"/>
                <w:sz w:val="14"/>
                <w:szCs w:val="14"/>
              </w:rPr>
            </w:pPr>
          </w:p>
          <w:p w14:paraId="49D0C5EA" w14:textId="6590E01E"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(3.300)</w:t>
            </w:r>
          </w:p>
        </w:tc>
        <w:tc>
          <w:tcPr>
            <w:tcW w:w="87" w:type="pct"/>
            <w:tcBorders>
              <w:top w:val="nil"/>
              <w:left w:val="nil"/>
              <w:bottom w:val="nil"/>
              <w:right w:val="nil"/>
            </w:tcBorders>
            <w:vAlign w:val="center"/>
            <w:hideMark/>
          </w:tcPr>
          <w:p w14:paraId="69457194" w14:textId="77777777" w:rsidR="00F24C04" w:rsidRPr="00C34218" w:rsidRDefault="00F24C04" w:rsidP="00F24C04">
            <w:pPr>
              <w:jc w:val="right"/>
              <w:rPr>
                <w:rFonts w:ascii="Arial" w:hAnsi="Arial" w:cs="Arial"/>
                <w:color w:val="000000"/>
                <w:sz w:val="14"/>
                <w:szCs w:val="14"/>
              </w:rPr>
            </w:pPr>
          </w:p>
        </w:tc>
        <w:tc>
          <w:tcPr>
            <w:tcW w:w="533" w:type="pct"/>
            <w:tcBorders>
              <w:top w:val="nil"/>
              <w:left w:val="nil"/>
              <w:bottom w:val="nil"/>
              <w:right w:val="nil"/>
            </w:tcBorders>
            <w:vAlign w:val="center"/>
            <w:hideMark/>
          </w:tcPr>
          <w:p w14:paraId="7BA891F7" w14:textId="77777777" w:rsidR="009C254C" w:rsidRPr="00C34218" w:rsidRDefault="009C254C" w:rsidP="00F24C04">
            <w:pPr>
              <w:jc w:val="right"/>
              <w:rPr>
                <w:rFonts w:ascii="Arial" w:hAnsi="Arial" w:cs="Arial"/>
                <w:color w:val="000000"/>
                <w:sz w:val="14"/>
                <w:szCs w:val="14"/>
              </w:rPr>
            </w:pPr>
          </w:p>
          <w:p w14:paraId="28233739" w14:textId="4C127894"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(3.300)</w:t>
            </w:r>
          </w:p>
        </w:tc>
        <w:tc>
          <w:tcPr>
            <w:tcW w:w="87" w:type="pct"/>
            <w:tcBorders>
              <w:top w:val="nil"/>
              <w:left w:val="nil"/>
              <w:bottom w:val="nil"/>
              <w:right w:val="nil"/>
            </w:tcBorders>
            <w:vAlign w:val="center"/>
            <w:hideMark/>
          </w:tcPr>
          <w:p w14:paraId="6A0A543B" w14:textId="77777777" w:rsidR="00F24C04" w:rsidRPr="00C34218" w:rsidRDefault="00F24C04" w:rsidP="00F24C04">
            <w:pPr>
              <w:jc w:val="right"/>
              <w:rPr>
                <w:rFonts w:ascii="Arial" w:hAnsi="Arial" w:cs="Arial"/>
                <w:color w:val="000000"/>
                <w:sz w:val="14"/>
                <w:szCs w:val="14"/>
              </w:rPr>
            </w:pPr>
          </w:p>
        </w:tc>
        <w:tc>
          <w:tcPr>
            <w:tcW w:w="577" w:type="pct"/>
            <w:tcBorders>
              <w:top w:val="nil"/>
              <w:left w:val="nil"/>
              <w:bottom w:val="nil"/>
              <w:right w:val="nil"/>
            </w:tcBorders>
            <w:vAlign w:val="center"/>
            <w:hideMark/>
          </w:tcPr>
          <w:p w14:paraId="49B8BD46" w14:textId="77777777" w:rsidR="009C254C" w:rsidRPr="00C34218" w:rsidRDefault="009C254C" w:rsidP="00F24C04">
            <w:pPr>
              <w:jc w:val="right"/>
              <w:rPr>
                <w:rFonts w:ascii="Arial" w:hAnsi="Arial" w:cs="Arial"/>
                <w:color w:val="000000"/>
                <w:sz w:val="14"/>
                <w:szCs w:val="14"/>
              </w:rPr>
            </w:pPr>
          </w:p>
          <w:p w14:paraId="294E4310" w14:textId="465BC59C"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r>
      <w:tr w:rsidR="00EF1ED0" w:rsidRPr="00C34218" w14:paraId="56669851" w14:textId="77777777" w:rsidTr="008218DE">
        <w:trPr>
          <w:trHeight w:val="170"/>
        </w:trPr>
        <w:tc>
          <w:tcPr>
            <w:tcW w:w="436" w:type="pct"/>
            <w:tcBorders>
              <w:top w:val="nil"/>
              <w:left w:val="nil"/>
              <w:bottom w:val="nil"/>
              <w:right w:val="nil"/>
            </w:tcBorders>
            <w:vAlign w:val="center"/>
            <w:hideMark/>
          </w:tcPr>
          <w:p w14:paraId="61672AB7"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11808</w:t>
            </w:r>
          </w:p>
        </w:tc>
        <w:tc>
          <w:tcPr>
            <w:tcW w:w="87" w:type="pct"/>
            <w:tcBorders>
              <w:top w:val="nil"/>
              <w:left w:val="nil"/>
              <w:bottom w:val="nil"/>
              <w:right w:val="nil"/>
            </w:tcBorders>
            <w:vAlign w:val="center"/>
            <w:hideMark/>
          </w:tcPr>
          <w:p w14:paraId="4DDE9B47" w14:textId="77777777" w:rsidR="00F24C04" w:rsidRPr="00C34218" w:rsidRDefault="00F24C04" w:rsidP="00F24C04">
            <w:pPr>
              <w:rPr>
                <w:rFonts w:ascii="Arial" w:hAnsi="Arial" w:cs="Arial"/>
                <w:color w:val="000000"/>
                <w:sz w:val="14"/>
                <w:szCs w:val="14"/>
              </w:rPr>
            </w:pPr>
          </w:p>
        </w:tc>
        <w:tc>
          <w:tcPr>
            <w:tcW w:w="1558" w:type="pct"/>
            <w:tcBorders>
              <w:top w:val="nil"/>
              <w:left w:val="nil"/>
              <w:bottom w:val="nil"/>
              <w:right w:val="nil"/>
            </w:tcBorders>
            <w:vAlign w:val="center"/>
            <w:hideMark/>
          </w:tcPr>
          <w:p w14:paraId="6FF7C2BD"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Confederação Brasileira do Desporto Escolar - CBDE</w:t>
            </w:r>
          </w:p>
        </w:tc>
        <w:tc>
          <w:tcPr>
            <w:tcW w:w="87" w:type="pct"/>
            <w:tcBorders>
              <w:top w:val="nil"/>
              <w:left w:val="nil"/>
              <w:bottom w:val="nil"/>
              <w:right w:val="nil"/>
            </w:tcBorders>
            <w:vAlign w:val="center"/>
            <w:hideMark/>
          </w:tcPr>
          <w:p w14:paraId="0EF6C599" w14:textId="77777777" w:rsidR="00F24C04" w:rsidRPr="00C34218" w:rsidRDefault="00F24C04" w:rsidP="00F24C04">
            <w:pPr>
              <w:rPr>
                <w:rFonts w:ascii="Arial" w:hAnsi="Arial" w:cs="Arial"/>
                <w:color w:val="000000"/>
                <w:sz w:val="14"/>
                <w:szCs w:val="14"/>
              </w:rPr>
            </w:pPr>
          </w:p>
        </w:tc>
        <w:tc>
          <w:tcPr>
            <w:tcW w:w="423" w:type="pct"/>
            <w:tcBorders>
              <w:top w:val="nil"/>
              <w:left w:val="nil"/>
              <w:bottom w:val="nil"/>
              <w:right w:val="nil"/>
            </w:tcBorders>
            <w:vAlign w:val="center"/>
            <w:hideMark/>
          </w:tcPr>
          <w:p w14:paraId="2C2AFBFE" w14:textId="77777777" w:rsidR="009C254C" w:rsidRPr="00C34218" w:rsidRDefault="009C254C" w:rsidP="00F24C04">
            <w:pPr>
              <w:jc w:val="right"/>
              <w:rPr>
                <w:rFonts w:ascii="Arial" w:hAnsi="Arial" w:cs="Arial"/>
                <w:color w:val="000000"/>
                <w:sz w:val="14"/>
                <w:szCs w:val="14"/>
              </w:rPr>
            </w:pPr>
          </w:p>
          <w:p w14:paraId="2C0738A7" w14:textId="6E6B79C2"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29/05/25</w:t>
            </w:r>
          </w:p>
        </w:tc>
        <w:tc>
          <w:tcPr>
            <w:tcW w:w="87" w:type="pct"/>
            <w:tcBorders>
              <w:top w:val="nil"/>
              <w:left w:val="nil"/>
              <w:bottom w:val="nil"/>
              <w:right w:val="nil"/>
            </w:tcBorders>
            <w:vAlign w:val="center"/>
            <w:hideMark/>
          </w:tcPr>
          <w:p w14:paraId="2C152FBE" w14:textId="77777777" w:rsidR="00F24C04" w:rsidRPr="00C34218" w:rsidRDefault="00F24C04" w:rsidP="00F24C04">
            <w:pPr>
              <w:jc w:val="right"/>
              <w:rPr>
                <w:rFonts w:ascii="Arial" w:hAnsi="Arial" w:cs="Arial"/>
                <w:color w:val="000000"/>
                <w:sz w:val="14"/>
                <w:szCs w:val="14"/>
              </w:rPr>
            </w:pPr>
          </w:p>
        </w:tc>
        <w:tc>
          <w:tcPr>
            <w:tcW w:w="447" w:type="pct"/>
            <w:tcBorders>
              <w:top w:val="nil"/>
              <w:left w:val="nil"/>
              <w:bottom w:val="nil"/>
              <w:right w:val="nil"/>
            </w:tcBorders>
            <w:vAlign w:val="center"/>
            <w:hideMark/>
          </w:tcPr>
          <w:p w14:paraId="405DC3A8" w14:textId="77777777" w:rsidR="009C254C" w:rsidRPr="00C34218" w:rsidRDefault="009C254C" w:rsidP="00F24C04">
            <w:pPr>
              <w:jc w:val="right"/>
              <w:rPr>
                <w:rFonts w:ascii="Arial" w:hAnsi="Arial" w:cs="Arial"/>
                <w:color w:val="000000"/>
                <w:sz w:val="14"/>
                <w:szCs w:val="14"/>
              </w:rPr>
            </w:pPr>
          </w:p>
          <w:p w14:paraId="43D55408" w14:textId="585141FF"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20.000</w:t>
            </w:r>
          </w:p>
        </w:tc>
        <w:tc>
          <w:tcPr>
            <w:tcW w:w="87" w:type="pct"/>
            <w:tcBorders>
              <w:top w:val="nil"/>
              <w:left w:val="nil"/>
              <w:bottom w:val="nil"/>
              <w:right w:val="nil"/>
            </w:tcBorders>
            <w:vAlign w:val="center"/>
            <w:hideMark/>
          </w:tcPr>
          <w:p w14:paraId="6A057FBC" w14:textId="77777777" w:rsidR="00F24C04" w:rsidRPr="00C34218" w:rsidRDefault="00F24C04" w:rsidP="00F24C04">
            <w:pPr>
              <w:jc w:val="right"/>
              <w:rPr>
                <w:rFonts w:ascii="Arial" w:hAnsi="Arial" w:cs="Arial"/>
                <w:color w:val="000000"/>
                <w:sz w:val="14"/>
                <w:szCs w:val="14"/>
              </w:rPr>
            </w:pPr>
          </w:p>
        </w:tc>
        <w:tc>
          <w:tcPr>
            <w:tcW w:w="503" w:type="pct"/>
            <w:tcBorders>
              <w:top w:val="nil"/>
              <w:left w:val="nil"/>
              <w:bottom w:val="nil"/>
              <w:right w:val="nil"/>
            </w:tcBorders>
            <w:vAlign w:val="center"/>
            <w:hideMark/>
          </w:tcPr>
          <w:p w14:paraId="20094D74" w14:textId="77777777" w:rsidR="009C254C" w:rsidRPr="00C34218" w:rsidRDefault="009C254C" w:rsidP="00F24C04">
            <w:pPr>
              <w:jc w:val="right"/>
              <w:rPr>
                <w:rFonts w:ascii="Arial" w:hAnsi="Arial" w:cs="Arial"/>
                <w:color w:val="000000"/>
                <w:sz w:val="14"/>
                <w:szCs w:val="14"/>
              </w:rPr>
            </w:pPr>
          </w:p>
          <w:p w14:paraId="70023E6A" w14:textId="3B073F04"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(12.000)</w:t>
            </w:r>
          </w:p>
        </w:tc>
        <w:tc>
          <w:tcPr>
            <w:tcW w:w="87" w:type="pct"/>
            <w:tcBorders>
              <w:top w:val="nil"/>
              <w:left w:val="nil"/>
              <w:bottom w:val="nil"/>
              <w:right w:val="nil"/>
            </w:tcBorders>
            <w:vAlign w:val="center"/>
            <w:hideMark/>
          </w:tcPr>
          <w:p w14:paraId="212150A9" w14:textId="77777777" w:rsidR="00F24C04" w:rsidRPr="00C34218" w:rsidRDefault="00F24C04" w:rsidP="00F24C04">
            <w:pPr>
              <w:jc w:val="right"/>
              <w:rPr>
                <w:rFonts w:ascii="Arial" w:hAnsi="Arial" w:cs="Arial"/>
                <w:color w:val="000000"/>
                <w:sz w:val="14"/>
                <w:szCs w:val="14"/>
              </w:rPr>
            </w:pPr>
          </w:p>
        </w:tc>
        <w:tc>
          <w:tcPr>
            <w:tcW w:w="533" w:type="pct"/>
            <w:tcBorders>
              <w:top w:val="nil"/>
              <w:left w:val="nil"/>
              <w:bottom w:val="nil"/>
              <w:right w:val="nil"/>
            </w:tcBorders>
            <w:vAlign w:val="center"/>
            <w:hideMark/>
          </w:tcPr>
          <w:p w14:paraId="263AD44E" w14:textId="77777777" w:rsidR="009C254C" w:rsidRPr="00C34218" w:rsidRDefault="009C254C" w:rsidP="00F24C04">
            <w:pPr>
              <w:jc w:val="right"/>
              <w:rPr>
                <w:rFonts w:ascii="Arial" w:hAnsi="Arial" w:cs="Arial"/>
                <w:color w:val="000000"/>
                <w:sz w:val="14"/>
                <w:szCs w:val="14"/>
              </w:rPr>
            </w:pPr>
          </w:p>
          <w:p w14:paraId="16202975" w14:textId="44AC6F68"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(12.000)</w:t>
            </w:r>
          </w:p>
        </w:tc>
        <w:tc>
          <w:tcPr>
            <w:tcW w:w="87" w:type="pct"/>
            <w:tcBorders>
              <w:top w:val="nil"/>
              <w:left w:val="nil"/>
              <w:bottom w:val="nil"/>
              <w:right w:val="nil"/>
            </w:tcBorders>
            <w:vAlign w:val="center"/>
            <w:hideMark/>
          </w:tcPr>
          <w:p w14:paraId="6AE31A9C" w14:textId="77777777" w:rsidR="00F24C04" w:rsidRPr="00C34218" w:rsidRDefault="00F24C04" w:rsidP="00F24C04">
            <w:pPr>
              <w:jc w:val="right"/>
              <w:rPr>
                <w:rFonts w:ascii="Arial" w:hAnsi="Arial" w:cs="Arial"/>
                <w:color w:val="000000"/>
                <w:sz w:val="14"/>
                <w:szCs w:val="14"/>
              </w:rPr>
            </w:pPr>
          </w:p>
        </w:tc>
        <w:tc>
          <w:tcPr>
            <w:tcW w:w="577" w:type="pct"/>
            <w:tcBorders>
              <w:top w:val="nil"/>
              <w:left w:val="nil"/>
              <w:bottom w:val="nil"/>
              <w:right w:val="nil"/>
            </w:tcBorders>
            <w:vAlign w:val="center"/>
            <w:hideMark/>
          </w:tcPr>
          <w:p w14:paraId="350E7AF5" w14:textId="77777777" w:rsidR="009C254C" w:rsidRPr="00C34218" w:rsidRDefault="009C254C" w:rsidP="00F24C04">
            <w:pPr>
              <w:jc w:val="right"/>
              <w:rPr>
                <w:rFonts w:ascii="Arial" w:hAnsi="Arial" w:cs="Arial"/>
                <w:color w:val="000000"/>
                <w:sz w:val="14"/>
                <w:szCs w:val="14"/>
              </w:rPr>
            </w:pPr>
          </w:p>
          <w:p w14:paraId="2580B9DA" w14:textId="309090C4"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r>
      <w:tr w:rsidR="00EF1ED0" w:rsidRPr="00C34218" w14:paraId="081BC87F" w14:textId="77777777" w:rsidTr="008218DE">
        <w:trPr>
          <w:trHeight w:val="170"/>
        </w:trPr>
        <w:tc>
          <w:tcPr>
            <w:tcW w:w="436" w:type="pct"/>
            <w:tcBorders>
              <w:top w:val="nil"/>
              <w:left w:val="nil"/>
              <w:bottom w:val="nil"/>
              <w:right w:val="nil"/>
            </w:tcBorders>
            <w:vAlign w:val="center"/>
            <w:hideMark/>
          </w:tcPr>
          <w:p w14:paraId="38EE3724"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11810</w:t>
            </w:r>
          </w:p>
        </w:tc>
        <w:tc>
          <w:tcPr>
            <w:tcW w:w="87" w:type="pct"/>
            <w:tcBorders>
              <w:top w:val="nil"/>
              <w:left w:val="nil"/>
              <w:bottom w:val="nil"/>
              <w:right w:val="nil"/>
            </w:tcBorders>
            <w:vAlign w:val="center"/>
            <w:hideMark/>
          </w:tcPr>
          <w:p w14:paraId="25C62025" w14:textId="77777777" w:rsidR="00F24C04" w:rsidRPr="00C34218" w:rsidRDefault="00F24C04" w:rsidP="00F24C04">
            <w:pPr>
              <w:rPr>
                <w:rFonts w:ascii="Arial" w:hAnsi="Arial" w:cs="Arial"/>
                <w:color w:val="000000"/>
                <w:sz w:val="14"/>
                <w:szCs w:val="14"/>
              </w:rPr>
            </w:pPr>
          </w:p>
        </w:tc>
        <w:tc>
          <w:tcPr>
            <w:tcW w:w="1558" w:type="pct"/>
            <w:tcBorders>
              <w:top w:val="nil"/>
              <w:left w:val="nil"/>
              <w:bottom w:val="nil"/>
              <w:right w:val="nil"/>
            </w:tcBorders>
            <w:vAlign w:val="center"/>
            <w:hideMark/>
          </w:tcPr>
          <w:p w14:paraId="3CCBEA88"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Agência de Desenvolvimento Econômico e Social dos Inconfidentes e Alto Paraopeba - ADESIAP</w:t>
            </w:r>
          </w:p>
        </w:tc>
        <w:tc>
          <w:tcPr>
            <w:tcW w:w="87" w:type="pct"/>
            <w:tcBorders>
              <w:top w:val="nil"/>
              <w:left w:val="nil"/>
              <w:bottom w:val="nil"/>
              <w:right w:val="nil"/>
            </w:tcBorders>
            <w:vAlign w:val="center"/>
            <w:hideMark/>
          </w:tcPr>
          <w:p w14:paraId="75F13AFF" w14:textId="77777777" w:rsidR="00F24C04" w:rsidRPr="00C34218" w:rsidRDefault="00F24C04" w:rsidP="00F24C04">
            <w:pPr>
              <w:rPr>
                <w:rFonts w:ascii="Arial" w:hAnsi="Arial" w:cs="Arial"/>
                <w:color w:val="000000"/>
                <w:sz w:val="14"/>
                <w:szCs w:val="14"/>
              </w:rPr>
            </w:pPr>
          </w:p>
        </w:tc>
        <w:tc>
          <w:tcPr>
            <w:tcW w:w="423" w:type="pct"/>
            <w:tcBorders>
              <w:top w:val="nil"/>
              <w:left w:val="nil"/>
              <w:bottom w:val="nil"/>
              <w:right w:val="nil"/>
            </w:tcBorders>
            <w:vAlign w:val="center"/>
            <w:hideMark/>
          </w:tcPr>
          <w:p w14:paraId="271A5F84" w14:textId="77777777" w:rsidR="009C254C" w:rsidRPr="00C34218" w:rsidRDefault="009C254C" w:rsidP="00F24C04">
            <w:pPr>
              <w:jc w:val="right"/>
              <w:rPr>
                <w:rFonts w:ascii="Arial" w:hAnsi="Arial" w:cs="Arial"/>
                <w:color w:val="000000"/>
                <w:sz w:val="14"/>
                <w:szCs w:val="14"/>
              </w:rPr>
            </w:pPr>
          </w:p>
          <w:p w14:paraId="562168C2" w14:textId="77777777" w:rsidR="009C254C" w:rsidRPr="00C34218" w:rsidRDefault="009C254C" w:rsidP="00F24C04">
            <w:pPr>
              <w:jc w:val="right"/>
              <w:rPr>
                <w:rFonts w:ascii="Arial" w:hAnsi="Arial" w:cs="Arial"/>
                <w:color w:val="000000"/>
                <w:sz w:val="14"/>
                <w:szCs w:val="14"/>
              </w:rPr>
            </w:pPr>
          </w:p>
          <w:p w14:paraId="42712F70" w14:textId="39CF05E1"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05/06/25</w:t>
            </w:r>
          </w:p>
        </w:tc>
        <w:tc>
          <w:tcPr>
            <w:tcW w:w="87" w:type="pct"/>
            <w:tcBorders>
              <w:top w:val="nil"/>
              <w:left w:val="nil"/>
              <w:bottom w:val="nil"/>
              <w:right w:val="nil"/>
            </w:tcBorders>
            <w:vAlign w:val="center"/>
            <w:hideMark/>
          </w:tcPr>
          <w:p w14:paraId="0B35BD9F" w14:textId="77777777" w:rsidR="00F24C04" w:rsidRPr="00C34218" w:rsidRDefault="00F24C04" w:rsidP="00F24C04">
            <w:pPr>
              <w:jc w:val="right"/>
              <w:rPr>
                <w:rFonts w:ascii="Arial" w:hAnsi="Arial" w:cs="Arial"/>
                <w:color w:val="000000"/>
                <w:sz w:val="14"/>
                <w:szCs w:val="14"/>
              </w:rPr>
            </w:pPr>
          </w:p>
        </w:tc>
        <w:tc>
          <w:tcPr>
            <w:tcW w:w="447" w:type="pct"/>
            <w:tcBorders>
              <w:top w:val="nil"/>
              <w:left w:val="nil"/>
              <w:bottom w:val="nil"/>
              <w:right w:val="nil"/>
            </w:tcBorders>
            <w:vAlign w:val="center"/>
            <w:hideMark/>
          </w:tcPr>
          <w:p w14:paraId="7DC4DAD3" w14:textId="77777777" w:rsidR="009C254C" w:rsidRPr="00C34218" w:rsidRDefault="009C254C" w:rsidP="00F24C04">
            <w:pPr>
              <w:jc w:val="right"/>
              <w:rPr>
                <w:rFonts w:ascii="Arial" w:hAnsi="Arial" w:cs="Arial"/>
                <w:color w:val="000000"/>
                <w:sz w:val="14"/>
                <w:szCs w:val="14"/>
              </w:rPr>
            </w:pPr>
          </w:p>
          <w:p w14:paraId="5227AC73" w14:textId="77777777" w:rsidR="009C254C" w:rsidRPr="00C34218" w:rsidRDefault="009C254C" w:rsidP="00F24C04">
            <w:pPr>
              <w:jc w:val="right"/>
              <w:rPr>
                <w:rFonts w:ascii="Arial" w:hAnsi="Arial" w:cs="Arial"/>
                <w:color w:val="000000"/>
                <w:sz w:val="14"/>
                <w:szCs w:val="14"/>
              </w:rPr>
            </w:pPr>
          </w:p>
          <w:p w14:paraId="27B83FC0" w14:textId="040BC23F"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2.200</w:t>
            </w:r>
          </w:p>
        </w:tc>
        <w:tc>
          <w:tcPr>
            <w:tcW w:w="87" w:type="pct"/>
            <w:tcBorders>
              <w:top w:val="nil"/>
              <w:left w:val="nil"/>
              <w:bottom w:val="nil"/>
              <w:right w:val="nil"/>
            </w:tcBorders>
            <w:vAlign w:val="center"/>
            <w:hideMark/>
          </w:tcPr>
          <w:p w14:paraId="62726B0F" w14:textId="77777777" w:rsidR="00F24C04" w:rsidRPr="00C34218" w:rsidRDefault="00F24C04" w:rsidP="00F24C04">
            <w:pPr>
              <w:jc w:val="right"/>
              <w:rPr>
                <w:rFonts w:ascii="Arial" w:hAnsi="Arial" w:cs="Arial"/>
                <w:color w:val="000000"/>
                <w:sz w:val="14"/>
                <w:szCs w:val="14"/>
              </w:rPr>
            </w:pPr>
          </w:p>
        </w:tc>
        <w:tc>
          <w:tcPr>
            <w:tcW w:w="503" w:type="pct"/>
            <w:tcBorders>
              <w:top w:val="nil"/>
              <w:left w:val="nil"/>
              <w:bottom w:val="nil"/>
              <w:right w:val="nil"/>
            </w:tcBorders>
            <w:vAlign w:val="center"/>
            <w:hideMark/>
          </w:tcPr>
          <w:p w14:paraId="350F650A" w14:textId="77777777" w:rsidR="009C254C" w:rsidRPr="00C34218" w:rsidRDefault="009C254C" w:rsidP="00F24C04">
            <w:pPr>
              <w:jc w:val="right"/>
              <w:rPr>
                <w:rFonts w:ascii="Arial" w:hAnsi="Arial" w:cs="Arial"/>
                <w:color w:val="000000"/>
                <w:sz w:val="14"/>
                <w:szCs w:val="14"/>
              </w:rPr>
            </w:pPr>
          </w:p>
          <w:p w14:paraId="72779286" w14:textId="77777777" w:rsidR="009C254C" w:rsidRPr="00C34218" w:rsidRDefault="009C254C" w:rsidP="00F24C04">
            <w:pPr>
              <w:jc w:val="right"/>
              <w:rPr>
                <w:rFonts w:ascii="Arial" w:hAnsi="Arial" w:cs="Arial"/>
                <w:color w:val="000000"/>
                <w:sz w:val="14"/>
                <w:szCs w:val="14"/>
              </w:rPr>
            </w:pPr>
          </w:p>
          <w:p w14:paraId="5A821522" w14:textId="2AA40C46"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(2.200)</w:t>
            </w:r>
          </w:p>
        </w:tc>
        <w:tc>
          <w:tcPr>
            <w:tcW w:w="87" w:type="pct"/>
            <w:tcBorders>
              <w:top w:val="nil"/>
              <w:left w:val="nil"/>
              <w:bottom w:val="nil"/>
              <w:right w:val="nil"/>
            </w:tcBorders>
            <w:vAlign w:val="center"/>
            <w:hideMark/>
          </w:tcPr>
          <w:p w14:paraId="4B71AEC4" w14:textId="77777777" w:rsidR="00F24C04" w:rsidRPr="00C34218" w:rsidRDefault="00F24C04" w:rsidP="00F24C04">
            <w:pPr>
              <w:jc w:val="right"/>
              <w:rPr>
                <w:rFonts w:ascii="Arial" w:hAnsi="Arial" w:cs="Arial"/>
                <w:color w:val="000000"/>
                <w:sz w:val="14"/>
                <w:szCs w:val="14"/>
              </w:rPr>
            </w:pPr>
          </w:p>
        </w:tc>
        <w:tc>
          <w:tcPr>
            <w:tcW w:w="533" w:type="pct"/>
            <w:tcBorders>
              <w:top w:val="nil"/>
              <w:left w:val="nil"/>
              <w:bottom w:val="nil"/>
              <w:right w:val="nil"/>
            </w:tcBorders>
            <w:vAlign w:val="center"/>
            <w:hideMark/>
          </w:tcPr>
          <w:p w14:paraId="6A241445" w14:textId="77777777" w:rsidR="009C254C" w:rsidRPr="00C34218" w:rsidRDefault="009C254C" w:rsidP="00F24C04">
            <w:pPr>
              <w:jc w:val="right"/>
              <w:rPr>
                <w:rFonts w:ascii="Arial" w:hAnsi="Arial" w:cs="Arial"/>
                <w:color w:val="000000"/>
                <w:sz w:val="14"/>
                <w:szCs w:val="14"/>
              </w:rPr>
            </w:pPr>
          </w:p>
          <w:p w14:paraId="4BD8F72A" w14:textId="77777777" w:rsidR="009C254C" w:rsidRPr="00C34218" w:rsidRDefault="009C254C" w:rsidP="00F24C04">
            <w:pPr>
              <w:jc w:val="right"/>
              <w:rPr>
                <w:rFonts w:ascii="Arial" w:hAnsi="Arial" w:cs="Arial"/>
                <w:color w:val="000000"/>
                <w:sz w:val="14"/>
                <w:szCs w:val="14"/>
              </w:rPr>
            </w:pPr>
          </w:p>
          <w:p w14:paraId="634A60E1" w14:textId="052A8911"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(2.200)</w:t>
            </w:r>
          </w:p>
        </w:tc>
        <w:tc>
          <w:tcPr>
            <w:tcW w:w="87" w:type="pct"/>
            <w:tcBorders>
              <w:top w:val="nil"/>
              <w:left w:val="nil"/>
              <w:bottom w:val="nil"/>
              <w:right w:val="nil"/>
            </w:tcBorders>
            <w:vAlign w:val="center"/>
            <w:hideMark/>
          </w:tcPr>
          <w:p w14:paraId="3773831D" w14:textId="77777777" w:rsidR="00F24C04" w:rsidRPr="00C34218" w:rsidRDefault="00F24C04" w:rsidP="00F24C04">
            <w:pPr>
              <w:jc w:val="right"/>
              <w:rPr>
                <w:rFonts w:ascii="Arial" w:hAnsi="Arial" w:cs="Arial"/>
                <w:color w:val="000000"/>
                <w:sz w:val="14"/>
                <w:szCs w:val="14"/>
              </w:rPr>
            </w:pPr>
          </w:p>
        </w:tc>
        <w:tc>
          <w:tcPr>
            <w:tcW w:w="577" w:type="pct"/>
            <w:tcBorders>
              <w:top w:val="nil"/>
              <w:left w:val="nil"/>
              <w:bottom w:val="nil"/>
              <w:right w:val="nil"/>
            </w:tcBorders>
            <w:vAlign w:val="center"/>
            <w:hideMark/>
          </w:tcPr>
          <w:p w14:paraId="2586F6B3" w14:textId="77777777" w:rsidR="009C254C" w:rsidRPr="00C34218" w:rsidRDefault="009C254C" w:rsidP="00F24C04">
            <w:pPr>
              <w:jc w:val="right"/>
              <w:rPr>
                <w:rFonts w:ascii="Arial" w:hAnsi="Arial" w:cs="Arial"/>
                <w:color w:val="000000"/>
                <w:sz w:val="14"/>
                <w:szCs w:val="14"/>
              </w:rPr>
            </w:pPr>
          </w:p>
          <w:p w14:paraId="7B766113" w14:textId="77777777" w:rsidR="009C254C" w:rsidRPr="00C34218" w:rsidRDefault="009C254C" w:rsidP="00F24C04">
            <w:pPr>
              <w:jc w:val="right"/>
              <w:rPr>
                <w:rFonts w:ascii="Arial" w:hAnsi="Arial" w:cs="Arial"/>
                <w:color w:val="000000"/>
                <w:sz w:val="14"/>
                <w:szCs w:val="14"/>
              </w:rPr>
            </w:pPr>
          </w:p>
          <w:p w14:paraId="6579AE2C" w14:textId="10A3EAE1"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r>
      <w:tr w:rsidR="00EF1ED0" w:rsidRPr="00C34218" w14:paraId="7773ECED" w14:textId="77777777" w:rsidTr="008218DE">
        <w:trPr>
          <w:trHeight w:val="170"/>
        </w:trPr>
        <w:tc>
          <w:tcPr>
            <w:tcW w:w="436" w:type="pct"/>
            <w:tcBorders>
              <w:top w:val="nil"/>
              <w:left w:val="nil"/>
              <w:bottom w:val="nil"/>
              <w:right w:val="nil"/>
            </w:tcBorders>
            <w:vAlign w:val="center"/>
            <w:hideMark/>
          </w:tcPr>
          <w:p w14:paraId="2CE762F1"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11832</w:t>
            </w:r>
          </w:p>
        </w:tc>
        <w:tc>
          <w:tcPr>
            <w:tcW w:w="87" w:type="pct"/>
            <w:tcBorders>
              <w:top w:val="nil"/>
              <w:left w:val="nil"/>
              <w:bottom w:val="nil"/>
              <w:right w:val="nil"/>
            </w:tcBorders>
            <w:vAlign w:val="center"/>
            <w:hideMark/>
          </w:tcPr>
          <w:p w14:paraId="43CB70DF" w14:textId="77777777" w:rsidR="00F24C04" w:rsidRPr="00C34218" w:rsidRDefault="00F24C04" w:rsidP="00F24C04">
            <w:pPr>
              <w:rPr>
                <w:rFonts w:ascii="Arial" w:hAnsi="Arial" w:cs="Arial"/>
                <w:color w:val="000000"/>
                <w:sz w:val="14"/>
                <w:szCs w:val="14"/>
              </w:rPr>
            </w:pPr>
          </w:p>
        </w:tc>
        <w:tc>
          <w:tcPr>
            <w:tcW w:w="1558" w:type="pct"/>
            <w:tcBorders>
              <w:top w:val="nil"/>
              <w:left w:val="nil"/>
              <w:bottom w:val="nil"/>
              <w:right w:val="nil"/>
            </w:tcBorders>
            <w:vAlign w:val="center"/>
            <w:hideMark/>
          </w:tcPr>
          <w:p w14:paraId="6EB5F320"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Associação de Badminton de José </w:t>
            </w:r>
            <w:proofErr w:type="spellStart"/>
            <w:r w:rsidRPr="00C34218">
              <w:rPr>
                <w:rFonts w:ascii="Arial" w:hAnsi="Arial" w:cs="Arial"/>
                <w:color w:val="000000"/>
                <w:sz w:val="14"/>
                <w:szCs w:val="14"/>
              </w:rPr>
              <w:t>Raydan</w:t>
            </w:r>
            <w:proofErr w:type="spellEnd"/>
            <w:r w:rsidRPr="00C34218">
              <w:rPr>
                <w:rFonts w:ascii="Arial" w:hAnsi="Arial" w:cs="Arial"/>
                <w:color w:val="000000"/>
                <w:sz w:val="14"/>
                <w:szCs w:val="14"/>
              </w:rPr>
              <w:t xml:space="preserve"> - ABJR</w:t>
            </w:r>
          </w:p>
        </w:tc>
        <w:tc>
          <w:tcPr>
            <w:tcW w:w="87" w:type="pct"/>
            <w:tcBorders>
              <w:top w:val="nil"/>
              <w:left w:val="nil"/>
              <w:bottom w:val="nil"/>
              <w:right w:val="nil"/>
            </w:tcBorders>
            <w:vAlign w:val="center"/>
            <w:hideMark/>
          </w:tcPr>
          <w:p w14:paraId="553D03D7" w14:textId="77777777" w:rsidR="00F24C04" w:rsidRPr="00C34218" w:rsidRDefault="00F24C04" w:rsidP="00F24C04">
            <w:pPr>
              <w:rPr>
                <w:rFonts w:ascii="Arial" w:hAnsi="Arial" w:cs="Arial"/>
                <w:color w:val="000000"/>
                <w:sz w:val="14"/>
                <w:szCs w:val="14"/>
              </w:rPr>
            </w:pPr>
          </w:p>
        </w:tc>
        <w:tc>
          <w:tcPr>
            <w:tcW w:w="423" w:type="pct"/>
            <w:tcBorders>
              <w:top w:val="nil"/>
              <w:left w:val="nil"/>
              <w:bottom w:val="nil"/>
              <w:right w:val="nil"/>
            </w:tcBorders>
            <w:vAlign w:val="center"/>
            <w:hideMark/>
          </w:tcPr>
          <w:p w14:paraId="0FF9DE7C" w14:textId="77777777" w:rsidR="009C254C" w:rsidRPr="00C34218" w:rsidRDefault="009C254C" w:rsidP="00F24C04">
            <w:pPr>
              <w:jc w:val="right"/>
              <w:rPr>
                <w:rFonts w:ascii="Arial" w:hAnsi="Arial" w:cs="Arial"/>
                <w:color w:val="000000"/>
                <w:sz w:val="14"/>
                <w:szCs w:val="14"/>
              </w:rPr>
            </w:pPr>
          </w:p>
          <w:p w14:paraId="20C93AA1" w14:textId="266BC88F"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03/07/25</w:t>
            </w:r>
          </w:p>
        </w:tc>
        <w:tc>
          <w:tcPr>
            <w:tcW w:w="87" w:type="pct"/>
            <w:tcBorders>
              <w:top w:val="nil"/>
              <w:left w:val="nil"/>
              <w:bottom w:val="nil"/>
              <w:right w:val="nil"/>
            </w:tcBorders>
            <w:vAlign w:val="center"/>
            <w:hideMark/>
          </w:tcPr>
          <w:p w14:paraId="62DAFF10" w14:textId="77777777" w:rsidR="00F24C04" w:rsidRPr="00C34218" w:rsidRDefault="00F24C04" w:rsidP="00F24C04">
            <w:pPr>
              <w:jc w:val="right"/>
              <w:rPr>
                <w:rFonts w:ascii="Arial" w:hAnsi="Arial" w:cs="Arial"/>
                <w:color w:val="000000"/>
                <w:sz w:val="14"/>
                <w:szCs w:val="14"/>
              </w:rPr>
            </w:pPr>
          </w:p>
        </w:tc>
        <w:tc>
          <w:tcPr>
            <w:tcW w:w="447" w:type="pct"/>
            <w:tcBorders>
              <w:top w:val="nil"/>
              <w:left w:val="nil"/>
              <w:bottom w:val="nil"/>
              <w:right w:val="nil"/>
            </w:tcBorders>
            <w:vAlign w:val="center"/>
            <w:hideMark/>
          </w:tcPr>
          <w:p w14:paraId="72877FFC" w14:textId="77777777" w:rsidR="009C254C" w:rsidRPr="00C34218" w:rsidRDefault="009C254C" w:rsidP="00F24C04">
            <w:pPr>
              <w:jc w:val="right"/>
              <w:rPr>
                <w:rFonts w:ascii="Arial" w:hAnsi="Arial" w:cs="Arial"/>
                <w:color w:val="000000"/>
                <w:sz w:val="14"/>
                <w:szCs w:val="14"/>
              </w:rPr>
            </w:pPr>
          </w:p>
          <w:p w14:paraId="0677FB15" w14:textId="246284A5"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129</w:t>
            </w:r>
          </w:p>
        </w:tc>
        <w:tc>
          <w:tcPr>
            <w:tcW w:w="87" w:type="pct"/>
            <w:tcBorders>
              <w:top w:val="nil"/>
              <w:left w:val="nil"/>
              <w:bottom w:val="nil"/>
              <w:right w:val="nil"/>
            </w:tcBorders>
            <w:vAlign w:val="center"/>
            <w:hideMark/>
          </w:tcPr>
          <w:p w14:paraId="43E8082E" w14:textId="77777777" w:rsidR="00F24C04" w:rsidRPr="00C34218" w:rsidRDefault="00F24C04" w:rsidP="00F24C04">
            <w:pPr>
              <w:jc w:val="right"/>
              <w:rPr>
                <w:rFonts w:ascii="Arial" w:hAnsi="Arial" w:cs="Arial"/>
                <w:color w:val="000000"/>
                <w:sz w:val="14"/>
                <w:szCs w:val="14"/>
              </w:rPr>
            </w:pPr>
          </w:p>
        </w:tc>
        <w:tc>
          <w:tcPr>
            <w:tcW w:w="503" w:type="pct"/>
            <w:tcBorders>
              <w:top w:val="nil"/>
              <w:left w:val="nil"/>
              <w:bottom w:val="nil"/>
              <w:right w:val="nil"/>
            </w:tcBorders>
            <w:vAlign w:val="center"/>
            <w:hideMark/>
          </w:tcPr>
          <w:p w14:paraId="588A2DDA" w14:textId="77777777" w:rsidR="009C254C" w:rsidRPr="00C34218" w:rsidRDefault="009C254C" w:rsidP="00F24C04">
            <w:pPr>
              <w:jc w:val="right"/>
              <w:rPr>
                <w:rFonts w:ascii="Arial" w:hAnsi="Arial" w:cs="Arial"/>
                <w:color w:val="000000"/>
                <w:sz w:val="14"/>
                <w:szCs w:val="14"/>
              </w:rPr>
            </w:pPr>
          </w:p>
          <w:p w14:paraId="378EA55A" w14:textId="7324742F"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(129)</w:t>
            </w:r>
          </w:p>
        </w:tc>
        <w:tc>
          <w:tcPr>
            <w:tcW w:w="87" w:type="pct"/>
            <w:tcBorders>
              <w:top w:val="nil"/>
              <w:left w:val="nil"/>
              <w:bottom w:val="nil"/>
              <w:right w:val="nil"/>
            </w:tcBorders>
            <w:vAlign w:val="center"/>
            <w:hideMark/>
          </w:tcPr>
          <w:p w14:paraId="766A42F6" w14:textId="77777777" w:rsidR="00F24C04" w:rsidRPr="00C34218" w:rsidRDefault="00F24C04" w:rsidP="00F24C04">
            <w:pPr>
              <w:jc w:val="right"/>
              <w:rPr>
                <w:rFonts w:ascii="Arial" w:hAnsi="Arial" w:cs="Arial"/>
                <w:color w:val="000000"/>
                <w:sz w:val="14"/>
                <w:szCs w:val="14"/>
              </w:rPr>
            </w:pPr>
          </w:p>
        </w:tc>
        <w:tc>
          <w:tcPr>
            <w:tcW w:w="533" w:type="pct"/>
            <w:tcBorders>
              <w:top w:val="nil"/>
              <w:left w:val="nil"/>
              <w:bottom w:val="nil"/>
              <w:right w:val="nil"/>
            </w:tcBorders>
            <w:vAlign w:val="center"/>
            <w:hideMark/>
          </w:tcPr>
          <w:p w14:paraId="476FDFE6" w14:textId="77777777" w:rsidR="009C254C" w:rsidRPr="00C34218" w:rsidRDefault="009C254C" w:rsidP="00F24C04">
            <w:pPr>
              <w:jc w:val="right"/>
              <w:rPr>
                <w:rFonts w:ascii="Arial" w:hAnsi="Arial" w:cs="Arial"/>
                <w:color w:val="000000"/>
                <w:sz w:val="14"/>
                <w:szCs w:val="14"/>
              </w:rPr>
            </w:pPr>
          </w:p>
          <w:p w14:paraId="6597CC54" w14:textId="79CCF8C0"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(129)</w:t>
            </w:r>
          </w:p>
        </w:tc>
        <w:tc>
          <w:tcPr>
            <w:tcW w:w="87" w:type="pct"/>
            <w:tcBorders>
              <w:top w:val="nil"/>
              <w:left w:val="nil"/>
              <w:bottom w:val="nil"/>
              <w:right w:val="nil"/>
            </w:tcBorders>
            <w:vAlign w:val="center"/>
            <w:hideMark/>
          </w:tcPr>
          <w:p w14:paraId="0B86A130" w14:textId="77777777" w:rsidR="00F24C04" w:rsidRPr="00C34218" w:rsidRDefault="00F24C04" w:rsidP="00F24C04">
            <w:pPr>
              <w:jc w:val="right"/>
              <w:rPr>
                <w:rFonts w:ascii="Arial" w:hAnsi="Arial" w:cs="Arial"/>
                <w:color w:val="000000"/>
                <w:sz w:val="14"/>
                <w:szCs w:val="14"/>
              </w:rPr>
            </w:pPr>
          </w:p>
        </w:tc>
        <w:tc>
          <w:tcPr>
            <w:tcW w:w="577" w:type="pct"/>
            <w:tcBorders>
              <w:top w:val="nil"/>
              <w:left w:val="nil"/>
              <w:bottom w:val="nil"/>
              <w:right w:val="nil"/>
            </w:tcBorders>
            <w:vAlign w:val="center"/>
            <w:hideMark/>
          </w:tcPr>
          <w:p w14:paraId="0C661BF9" w14:textId="77777777" w:rsidR="009C254C" w:rsidRPr="00C34218" w:rsidRDefault="009C254C" w:rsidP="00F24C04">
            <w:pPr>
              <w:jc w:val="right"/>
              <w:rPr>
                <w:rFonts w:ascii="Arial" w:hAnsi="Arial" w:cs="Arial"/>
                <w:color w:val="000000"/>
                <w:sz w:val="14"/>
                <w:szCs w:val="14"/>
              </w:rPr>
            </w:pPr>
          </w:p>
          <w:p w14:paraId="46E26CC7" w14:textId="4231D285"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r>
      <w:tr w:rsidR="00EF1ED0" w:rsidRPr="00C34218" w14:paraId="6CDAE27B" w14:textId="77777777" w:rsidTr="008218DE">
        <w:trPr>
          <w:trHeight w:val="170"/>
        </w:trPr>
        <w:tc>
          <w:tcPr>
            <w:tcW w:w="436" w:type="pct"/>
            <w:tcBorders>
              <w:top w:val="nil"/>
              <w:left w:val="nil"/>
              <w:bottom w:val="nil"/>
              <w:right w:val="nil"/>
            </w:tcBorders>
            <w:vAlign w:val="center"/>
            <w:hideMark/>
          </w:tcPr>
          <w:p w14:paraId="355529BF"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11863</w:t>
            </w:r>
          </w:p>
        </w:tc>
        <w:tc>
          <w:tcPr>
            <w:tcW w:w="87" w:type="pct"/>
            <w:tcBorders>
              <w:top w:val="nil"/>
              <w:left w:val="nil"/>
              <w:bottom w:val="nil"/>
              <w:right w:val="nil"/>
            </w:tcBorders>
            <w:vAlign w:val="center"/>
            <w:hideMark/>
          </w:tcPr>
          <w:p w14:paraId="1F2F62B9" w14:textId="77777777" w:rsidR="00F24C04" w:rsidRPr="00C34218" w:rsidRDefault="00F24C04" w:rsidP="00F24C04">
            <w:pPr>
              <w:rPr>
                <w:rFonts w:ascii="Arial" w:hAnsi="Arial" w:cs="Arial"/>
                <w:color w:val="000000"/>
                <w:sz w:val="14"/>
                <w:szCs w:val="14"/>
              </w:rPr>
            </w:pPr>
          </w:p>
        </w:tc>
        <w:tc>
          <w:tcPr>
            <w:tcW w:w="1558" w:type="pct"/>
            <w:tcBorders>
              <w:top w:val="nil"/>
              <w:left w:val="nil"/>
              <w:bottom w:val="nil"/>
              <w:right w:val="nil"/>
            </w:tcBorders>
            <w:vAlign w:val="center"/>
            <w:hideMark/>
          </w:tcPr>
          <w:p w14:paraId="77EB20FB"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Instituto </w:t>
            </w:r>
            <w:proofErr w:type="spellStart"/>
            <w:r w:rsidRPr="00C34218">
              <w:rPr>
                <w:rFonts w:ascii="Arial" w:hAnsi="Arial" w:cs="Arial"/>
                <w:color w:val="000000"/>
                <w:sz w:val="14"/>
                <w:szCs w:val="14"/>
              </w:rPr>
              <w:t>Mundu</w:t>
            </w:r>
            <w:proofErr w:type="spellEnd"/>
          </w:p>
        </w:tc>
        <w:tc>
          <w:tcPr>
            <w:tcW w:w="87" w:type="pct"/>
            <w:tcBorders>
              <w:top w:val="nil"/>
              <w:left w:val="nil"/>
              <w:bottom w:val="nil"/>
              <w:right w:val="nil"/>
            </w:tcBorders>
            <w:vAlign w:val="center"/>
            <w:hideMark/>
          </w:tcPr>
          <w:p w14:paraId="125D2BDB" w14:textId="77777777" w:rsidR="00F24C04" w:rsidRPr="00C34218" w:rsidRDefault="00F24C04" w:rsidP="00F24C04">
            <w:pPr>
              <w:rPr>
                <w:rFonts w:ascii="Arial" w:hAnsi="Arial" w:cs="Arial"/>
                <w:color w:val="000000"/>
                <w:sz w:val="14"/>
                <w:szCs w:val="14"/>
              </w:rPr>
            </w:pPr>
          </w:p>
        </w:tc>
        <w:tc>
          <w:tcPr>
            <w:tcW w:w="423" w:type="pct"/>
            <w:tcBorders>
              <w:top w:val="nil"/>
              <w:left w:val="nil"/>
              <w:bottom w:val="nil"/>
              <w:right w:val="nil"/>
            </w:tcBorders>
            <w:vAlign w:val="center"/>
            <w:hideMark/>
          </w:tcPr>
          <w:p w14:paraId="1B682EFA"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20/08/25</w:t>
            </w:r>
          </w:p>
        </w:tc>
        <w:tc>
          <w:tcPr>
            <w:tcW w:w="87" w:type="pct"/>
            <w:tcBorders>
              <w:top w:val="nil"/>
              <w:left w:val="nil"/>
              <w:bottom w:val="nil"/>
              <w:right w:val="nil"/>
            </w:tcBorders>
            <w:vAlign w:val="center"/>
            <w:hideMark/>
          </w:tcPr>
          <w:p w14:paraId="06DEEC10" w14:textId="77777777" w:rsidR="00F24C04" w:rsidRPr="00C34218" w:rsidRDefault="00F24C04" w:rsidP="00F24C04">
            <w:pPr>
              <w:jc w:val="right"/>
              <w:rPr>
                <w:rFonts w:ascii="Arial" w:hAnsi="Arial" w:cs="Arial"/>
                <w:color w:val="000000"/>
                <w:sz w:val="14"/>
                <w:szCs w:val="14"/>
              </w:rPr>
            </w:pPr>
          </w:p>
        </w:tc>
        <w:tc>
          <w:tcPr>
            <w:tcW w:w="447" w:type="pct"/>
            <w:tcBorders>
              <w:top w:val="nil"/>
              <w:left w:val="nil"/>
              <w:bottom w:val="nil"/>
              <w:right w:val="nil"/>
            </w:tcBorders>
            <w:vAlign w:val="center"/>
            <w:hideMark/>
          </w:tcPr>
          <w:p w14:paraId="3112E0FA" w14:textId="3893435F"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11.822</w:t>
            </w:r>
          </w:p>
        </w:tc>
        <w:tc>
          <w:tcPr>
            <w:tcW w:w="87" w:type="pct"/>
            <w:tcBorders>
              <w:top w:val="nil"/>
              <w:left w:val="nil"/>
              <w:bottom w:val="nil"/>
              <w:right w:val="nil"/>
            </w:tcBorders>
            <w:vAlign w:val="center"/>
            <w:hideMark/>
          </w:tcPr>
          <w:p w14:paraId="3C4DB561" w14:textId="77777777" w:rsidR="00F24C04" w:rsidRPr="00C34218" w:rsidRDefault="00F24C04" w:rsidP="00F24C04">
            <w:pPr>
              <w:jc w:val="right"/>
              <w:rPr>
                <w:rFonts w:ascii="Arial" w:hAnsi="Arial" w:cs="Arial"/>
                <w:color w:val="000000"/>
                <w:sz w:val="14"/>
                <w:szCs w:val="14"/>
              </w:rPr>
            </w:pPr>
          </w:p>
        </w:tc>
        <w:tc>
          <w:tcPr>
            <w:tcW w:w="503" w:type="pct"/>
            <w:tcBorders>
              <w:top w:val="nil"/>
              <w:left w:val="nil"/>
              <w:bottom w:val="nil"/>
              <w:right w:val="nil"/>
            </w:tcBorders>
            <w:vAlign w:val="center"/>
            <w:hideMark/>
          </w:tcPr>
          <w:p w14:paraId="0C342CEC" w14:textId="42613080"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(5.500)</w:t>
            </w:r>
          </w:p>
        </w:tc>
        <w:tc>
          <w:tcPr>
            <w:tcW w:w="87" w:type="pct"/>
            <w:tcBorders>
              <w:top w:val="nil"/>
              <w:left w:val="nil"/>
              <w:bottom w:val="nil"/>
              <w:right w:val="nil"/>
            </w:tcBorders>
            <w:vAlign w:val="center"/>
            <w:hideMark/>
          </w:tcPr>
          <w:p w14:paraId="48AC15AD" w14:textId="77777777" w:rsidR="00F24C04" w:rsidRPr="00C34218" w:rsidRDefault="00F24C04" w:rsidP="00F24C04">
            <w:pPr>
              <w:jc w:val="right"/>
              <w:rPr>
                <w:rFonts w:ascii="Arial" w:hAnsi="Arial" w:cs="Arial"/>
                <w:color w:val="000000"/>
                <w:sz w:val="14"/>
                <w:szCs w:val="14"/>
              </w:rPr>
            </w:pPr>
          </w:p>
        </w:tc>
        <w:tc>
          <w:tcPr>
            <w:tcW w:w="533" w:type="pct"/>
            <w:tcBorders>
              <w:top w:val="nil"/>
              <w:left w:val="nil"/>
              <w:bottom w:val="nil"/>
              <w:right w:val="nil"/>
            </w:tcBorders>
            <w:vAlign w:val="center"/>
            <w:hideMark/>
          </w:tcPr>
          <w:p w14:paraId="0CC873AE" w14:textId="532DB361"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(5.500)</w:t>
            </w:r>
          </w:p>
        </w:tc>
        <w:tc>
          <w:tcPr>
            <w:tcW w:w="87" w:type="pct"/>
            <w:tcBorders>
              <w:top w:val="nil"/>
              <w:left w:val="nil"/>
              <w:bottom w:val="nil"/>
              <w:right w:val="nil"/>
            </w:tcBorders>
            <w:vAlign w:val="center"/>
            <w:hideMark/>
          </w:tcPr>
          <w:p w14:paraId="010A87EC" w14:textId="77777777" w:rsidR="00F24C04" w:rsidRPr="00C34218" w:rsidRDefault="00F24C04" w:rsidP="00F24C04">
            <w:pPr>
              <w:jc w:val="right"/>
              <w:rPr>
                <w:rFonts w:ascii="Arial" w:hAnsi="Arial" w:cs="Arial"/>
                <w:color w:val="000000"/>
                <w:sz w:val="14"/>
                <w:szCs w:val="14"/>
              </w:rPr>
            </w:pPr>
          </w:p>
        </w:tc>
        <w:tc>
          <w:tcPr>
            <w:tcW w:w="577" w:type="pct"/>
            <w:tcBorders>
              <w:top w:val="nil"/>
              <w:left w:val="nil"/>
              <w:bottom w:val="nil"/>
              <w:right w:val="nil"/>
            </w:tcBorders>
            <w:vAlign w:val="center"/>
            <w:hideMark/>
          </w:tcPr>
          <w:p w14:paraId="0C0D1492" w14:textId="38114495"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r>
      <w:tr w:rsidR="00EF1ED0" w:rsidRPr="00C34218" w14:paraId="69E21C55" w14:textId="77777777" w:rsidTr="008218DE">
        <w:trPr>
          <w:trHeight w:val="170"/>
        </w:trPr>
        <w:tc>
          <w:tcPr>
            <w:tcW w:w="436" w:type="pct"/>
            <w:tcBorders>
              <w:top w:val="nil"/>
              <w:left w:val="nil"/>
              <w:bottom w:val="nil"/>
              <w:right w:val="nil"/>
            </w:tcBorders>
            <w:vAlign w:val="center"/>
            <w:hideMark/>
          </w:tcPr>
          <w:p w14:paraId="242F6BEE"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11901</w:t>
            </w:r>
          </w:p>
        </w:tc>
        <w:tc>
          <w:tcPr>
            <w:tcW w:w="87" w:type="pct"/>
            <w:tcBorders>
              <w:top w:val="nil"/>
              <w:left w:val="nil"/>
              <w:bottom w:val="nil"/>
              <w:right w:val="nil"/>
            </w:tcBorders>
            <w:vAlign w:val="center"/>
            <w:hideMark/>
          </w:tcPr>
          <w:p w14:paraId="4A4C403C" w14:textId="77777777" w:rsidR="00F24C04" w:rsidRPr="00C34218" w:rsidRDefault="00F24C04" w:rsidP="00F24C04">
            <w:pPr>
              <w:rPr>
                <w:rFonts w:ascii="Arial" w:hAnsi="Arial" w:cs="Arial"/>
                <w:color w:val="000000"/>
                <w:sz w:val="14"/>
                <w:szCs w:val="14"/>
              </w:rPr>
            </w:pPr>
          </w:p>
        </w:tc>
        <w:tc>
          <w:tcPr>
            <w:tcW w:w="1558" w:type="pct"/>
            <w:tcBorders>
              <w:top w:val="nil"/>
              <w:left w:val="nil"/>
              <w:bottom w:val="nil"/>
              <w:right w:val="nil"/>
            </w:tcBorders>
            <w:vAlign w:val="center"/>
            <w:hideMark/>
          </w:tcPr>
          <w:p w14:paraId="6A490F2B"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Liga </w:t>
            </w:r>
            <w:proofErr w:type="spellStart"/>
            <w:r w:rsidRPr="00C34218">
              <w:rPr>
                <w:rFonts w:ascii="Arial" w:hAnsi="Arial" w:cs="Arial"/>
                <w:color w:val="000000"/>
                <w:sz w:val="14"/>
                <w:szCs w:val="14"/>
              </w:rPr>
              <w:t>Arcoense</w:t>
            </w:r>
            <w:proofErr w:type="spellEnd"/>
            <w:r w:rsidRPr="00C34218">
              <w:rPr>
                <w:rFonts w:ascii="Arial" w:hAnsi="Arial" w:cs="Arial"/>
                <w:color w:val="000000"/>
                <w:sz w:val="14"/>
                <w:szCs w:val="14"/>
              </w:rPr>
              <w:t xml:space="preserve"> de Desportos - LIADE</w:t>
            </w:r>
          </w:p>
        </w:tc>
        <w:tc>
          <w:tcPr>
            <w:tcW w:w="87" w:type="pct"/>
            <w:tcBorders>
              <w:top w:val="nil"/>
              <w:left w:val="nil"/>
              <w:bottom w:val="nil"/>
              <w:right w:val="nil"/>
            </w:tcBorders>
            <w:vAlign w:val="center"/>
            <w:hideMark/>
          </w:tcPr>
          <w:p w14:paraId="0FD7C881" w14:textId="77777777" w:rsidR="00F24C04" w:rsidRPr="00C34218" w:rsidRDefault="00F24C04" w:rsidP="00F24C04">
            <w:pPr>
              <w:rPr>
                <w:rFonts w:ascii="Arial" w:hAnsi="Arial" w:cs="Arial"/>
                <w:color w:val="000000"/>
                <w:sz w:val="14"/>
                <w:szCs w:val="14"/>
              </w:rPr>
            </w:pPr>
          </w:p>
        </w:tc>
        <w:tc>
          <w:tcPr>
            <w:tcW w:w="423" w:type="pct"/>
            <w:tcBorders>
              <w:top w:val="nil"/>
              <w:left w:val="nil"/>
              <w:bottom w:val="nil"/>
              <w:right w:val="nil"/>
            </w:tcBorders>
            <w:vAlign w:val="center"/>
            <w:hideMark/>
          </w:tcPr>
          <w:p w14:paraId="6433B535"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01/12/25</w:t>
            </w:r>
          </w:p>
        </w:tc>
        <w:tc>
          <w:tcPr>
            <w:tcW w:w="87" w:type="pct"/>
            <w:tcBorders>
              <w:top w:val="nil"/>
              <w:left w:val="nil"/>
              <w:bottom w:val="nil"/>
              <w:right w:val="nil"/>
            </w:tcBorders>
            <w:vAlign w:val="center"/>
            <w:hideMark/>
          </w:tcPr>
          <w:p w14:paraId="2EBBA2DF" w14:textId="77777777" w:rsidR="00F24C04" w:rsidRPr="00C34218" w:rsidRDefault="00F24C04" w:rsidP="00F24C04">
            <w:pPr>
              <w:jc w:val="right"/>
              <w:rPr>
                <w:rFonts w:ascii="Arial" w:hAnsi="Arial" w:cs="Arial"/>
                <w:color w:val="000000"/>
                <w:sz w:val="14"/>
                <w:szCs w:val="14"/>
              </w:rPr>
            </w:pPr>
          </w:p>
        </w:tc>
        <w:tc>
          <w:tcPr>
            <w:tcW w:w="447" w:type="pct"/>
            <w:tcBorders>
              <w:top w:val="nil"/>
              <w:left w:val="nil"/>
              <w:bottom w:val="nil"/>
              <w:right w:val="nil"/>
            </w:tcBorders>
            <w:vAlign w:val="center"/>
            <w:hideMark/>
          </w:tcPr>
          <w:p w14:paraId="6F641F13" w14:textId="25943F36"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100</w:t>
            </w:r>
          </w:p>
        </w:tc>
        <w:tc>
          <w:tcPr>
            <w:tcW w:w="87" w:type="pct"/>
            <w:tcBorders>
              <w:top w:val="nil"/>
              <w:left w:val="nil"/>
              <w:bottom w:val="nil"/>
              <w:right w:val="nil"/>
            </w:tcBorders>
            <w:vAlign w:val="center"/>
            <w:hideMark/>
          </w:tcPr>
          <w:p w14:paraId="6F09027A" w14:textId="77777777" w:rsidR="00F24C04" w:rsidRPr="00C34218" w:rsidRDefault="00F24C04" w:rsidP="00F24C04">
            <w:pPr>
              <w:jc w:val="right"/>
              <w:rPr>
                <w:rFonts w:ascii="Arial" w:hAnsi="Arial" w:cs="Arial"/>
                <w:color w:val="000000"/>
                <w:sz w:val="14"/>
                <w:szCs w:val="14"/>
              </w:rPr>
            </w:pPr>
          </w:p>
        </w:tc>
        <w:tc>
          <w:tcPr>
            <w:tcW w:w="503" w:type="pct"/>
            <w:tcBorders>
              <w:top w:val="nil"/>
              <w:left w:val="nil"/>
              <w:bottom w:val="nil"/>
              <w:right w:val="nil"/>
            </w:tcBorders>
            <w:vAlign w:val="center"/>
            <w:hideMark/>
          </w:tcPr>
          <w:p w14:paraId="47B0F5C9" w14:textId="374D9C9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(100)</w:t>
            </w:r>
          </w:p>
        </w:tc>
        <w:tc>
          <w:tcPr>
            <w:tcW w:w="87" w:type="pct"/>
            <w:tcBorders>
              <w:top w:val="nil"/>
              <w:left w:val="nil"/>
              <w:bottom w:val="nil"/>
              <w:right w:val="nil"/>
            </w:tcBorders>
            <w:vAlign w:val="center"/>
            <w:hideMark/>
          </w:tcPr>
          <w:p w14:paraId="6AD1F669" w14:textId="77777777" w:rsidR="00F24C04" w:rsidRPr="00C34218" w:rsidRDefault="00F24C04" w:rsidP="00F24C04">
            <w:pPr>
              <w:jc w:val="right"/>
              <w:rPr>
                <w:rFonts w:ascii="Arial" w:hAnsi="Arial" w:cs="Arial"/>
                <w:color w:val="000000"/>
                <w:sz w:val="14"/>
                <w:szCs w:val="14"/>
              </w:rPr>
            </w:pPr>
          </w:p>
        </w:tc>
        <w:tc>
          <w:tcPr>
            <w:tcW w:w="533" w:type="pct"/>
            <w:tcBorders>
              <w:top w:val="nil"/>
              <w:left w:val="nil"/>
              <w:bottom w:val="nil"/>
              <w:right w:val="nil"/>
            </w:tcBorders>
            <w:vAlign w:val="center"/>
            <w:hideMark/>
          </w:tcPr>
          <w:p w14:paraId="13E7048C" w14:textId="6DEFE1FC"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(100)</w:t>
            </w:r>
          </w:p>
        </w:tc>
        <w:tc>
          <w:tcPr>
            <w:tcW w:w="87" w:type="pct"/>
            <w:tcBorders>
              <w:top w:val="nil"/>
              <w:left w:val="nil"/>
              <w:bottom w:val="nil"/>
              <w:right w:val="nil"/>
            </w:tcBorders>
            <w:vAlign w:val="center"/>
            <w:hideMark/>
          </w:tcPr>
          <w:p w14:paraId="20A61FA4" w14:textId="77777777" w:rsidR="00F24C04" w:rsidRPr="00C34218" w:rsidRDefault="00F24C04" w:rsidP="00F24C04">
            <w:pPr>
              <w:jc w:val="right"/>
              <w:rPr>
                <w:rFonts w:ascii="Arial" w:hAnsi="Arial" w:cs="Arial"/>
                <w:color w:val="000000"/>
                <w:sz w:val="14"/>
                <w:szCs w:val="14"/>
              </w:rPr>
            </w:pPr>
          </w:p>
        </w:tc>
        <w:tc>
          <w:tcPr>
            <w:tcW w:w="577" w:type="pct"/>
            <w:tcBorders>
              <w:top w:val="nil"/>
              <w:left w:val="nil"/>
              <w:bottom w:val="nil"/>
              <w:right w:val="nil"/>
            </w:tcBorders>
            <w:vAlign w:val="center"/>
            <w:hideMark/>
          </w:tcPr>
          <w:p w14:paraId="20189392" w14:textId="68316541"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r>
      <w:tr w:rsidR="00EF1ED0" w:rsidRPr="00C34218" w14:paraId="1326B0EE" w14:textId="77777777" w:rsidTr="008218DE">
        <w:trPr>
          <w:trHeight w:val="170"/>
        </w:trPr>
        <w:tc>
          <w:tcPr>
            <w:tcW w:w="436" w:type="pct"/>
            <w:tcBorders>
              <w:top w:val="nil"/>
              <w:left w:val="nil"/>
              <w:bottom w:val="nil"/>
              <w:right w:val="nil"/>
            </w:tcBorders>
            <w:vAlign w:val="center"/>
            <w:hideMark/>
          </w:tcPr>
          <w:p w14:paraId="2265CFFB"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11939</w:t>
            </w:r>
          </w:p>
        </w:tc>
        <w:tc>
          <w:tcPr>
            <w:tcW w:w="87" w:type="pct"/>
            <w:tcBorders>
              <w:top w:val="nil"/>
              <w:left w:val="nil"/>
              <w:bottom w:val="nil"/>
              <w:right w:val="nil"/>
            </w:tcBorders>
            <w:vAlign w:val="center"/>
            <w:hideMark/>
          </w:tcPr>
          <w:p w14:paraId="36E8A7A0" w14:textId="77777777" w:rsidR="00F24C04" w:rsidRPr="00C34218" w:rsidRDefault="00F24C04" w:rsidP="00F24C04">
            <w:pPr>
              <w:rPr>
                <w:rFonts w:ascii="Arial" w:hAnsi="Arial" w:cs="Arial"/>
                <w:color w:val="000000"/>
                <w:sz w:val="14"/>
                <w:szCs w:val="14"/>
              </w:rPr>
            </w:pPr>
          </w:p>
        </w:tc>
        <w:tc>
          <w:tcPr>
            <w:tcW w:w="1558" w:type="pct"/>
            <w:tcBorders>
              <w:top w:val="nil"/>
              <w:left w:val="nil"/>
              <w:bottom w:val="nil"/>
              <w:right w:val="nil"/>
            </w:tcBorders>
            <w:vAlign w:val="center"/>
            <w:hideMark/>
          </w:tcPr>
          <w:p w14:paraId="16737DFE"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Liga Sul Mineira de Desportos</w:t>
            </w:r>
          </w:p>
        </w:tc>
        <w:tc>
          <w:tcPr>
            <w:tcW w:w="87" w:type="pct"/>
            <w:tcBorders>
              <w:top w:val="nil"/>
              <w:left w:val="nil"/>
              <w:bottom w:val="nil"/>
              <w:right w:val="nil"/>
            </w:tcBorders>
            <w:vAlign w:val="center"/>
            <w:hideMark/>
          </w:tcPr>
          <w:p w14:paraId="67B53D15" w14:textId="77777777" w:rsidR="00F24C04" w:rsidRPr="00C34218" w:rsidRDefault="00F24C04" w:rsidP="00F24C04">
            <w:pPr>
              <w:rPr>
                <w:rFonts w:ascii="Arial" w:hAnsi="Arial" w:cs="Arial"/>
                <w:color w:val="000000"/>
                <w:sz w:val="14"/>
                <w:szCs w:val="14"/>
              </w:rPr>
            </w:pPr>
          </w:p>
        </w:tc>
        <w:tc>
          <w:tcPr>
            <w:tcW w:w="423" w:type="pct"/>
            <w:tcBorders>
              <w:top w:val="nil"/>
              <w:left w:val="nil"/>
              <w:bottom w:val="nil"/>
              <w:right w:val="nil"/>
            </w:tcBorders>
            <w:vAlign w:val="center"/>
            <w:hideMark/>
          </w:tcPr>
          <w:p w14:paraId="2EF5373B"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15/12/25</w:t>
            </w:r>
          </w:p>
        </w:tc>
        <w:tc>
          <w:tcPr>
            <w:tcW w:w="87" w:type="pct"/>
            <w:tcBorders>
              <w:top w:val="nil"/>
              <w:left w:val="nil"/>
              <w:bottom w:val="nil"/>
              <w:right w:val="nil"/>
            </w:tcBorders>
            <w:vAlign w:val="center"/>
            <w:hideMark/>
          </w:tcPr>
          <w:p w14:paraId="10549BCB" w14:textId="77777777" w:rsidR="00F24C04" w:rsidRPr="00C34218" w:rsidRDefault="00F24C04" w:rsidP="00F24C04">
            <w:pPr>
              <w:jc w:val="right"/>
              <w:rPr>
                <w:rFonts w:ascii="Arial" w:hAnsi="Arial" w:cs="Arial"/>
                <w:color w:val="000000"/>
                <w:sz w:val="14"/>
                <w:szCs w:val="14"/>
              </w:rPr>
            </w:pPr>
          </w:p>
        </w:tc>
        <w:tc>
          <w:tcPr>
            <w:tcW w:w="447" w:type="pct"/>
            <w:tcBorders>
              <w:top w:val="nil"/>
              <w:left w:val="nil"/>
              <w:bottom w:val="nil"/>
              <w:right w:val="nil"/>
            </w:tcBorders>
            <w:vAlign w:val="center"/>
            <w:hideMark/>
          </w:tcPr>
          <w:p w14:paraId="18E9678E" w14:textId="7C094E3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100</w:t>
            </w:r>
          </w:p>
        </w:tc>
        <w:tc>
          <w:tcPr>
            <w:tcW w:w="87" w:type="pct"/>
            <w:tcBorders>
              <w:top w:val="nil"/>
              <w:left w:val="nil"/>
              <w:bottom w:val="nil"/>
              <w:right w:val="nil"/>
            </w:tcBorders>
            <w:vAlign w:val="center"/>
            <w:hideMark/>
          </w:tcPr>
          <w:p w14:paraId="4D367DE3" w14:textId="77777777" w:rsidR="00F24C04" w:rsidRPr="00C34218" w:rsidRDefault="00F24C04" w:rsidP="00F24C04">
            <w:pPr>
              <w:jc w:val="right"/>
              <w:rPr>
                <w:rFonts w:ascii="Arial" w:hAnsi="Arial" w:cs="Arial"/>
                <w:color w:val="000000"/>
                <w:sz w:val="14"/>
                <w:szCs w:val="14"/>
              </w:rPr>
            </w:pPr>
          </w:p>
        </w:tc>
        <w:tc>
          <w:tcPr>
            <w:tcW w:w="503" w:type="pct"/>
            <w:tcBorders>
              <w:top w:val="nil"/>
              <w:left w:val="nil"/>
              <w:bottom w:val="nil"/>
              <w:right w:val="nil"/>
            </w:tcBorders>
            <w:vAlign w:val="center"/>
            <w:hideMark/>
          </w:tcPr>
          <w:p w14:paraId="3E885C5C" w14:textId="2B7A9ACA"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(100)</w:t>
            </w:r>
          </w:p>
        </w:tc>
        <w:tc>
          <w:tcPr>
            <w:tcW w:w="87" w:type="pct"/>
            <w:tcBorders>
              <w:top w:val="nil"/>
              <w:left w:val="nil"/>
              <w:bottom w:val="nil"/>
              <w:right w:val="nil"/>
            </w:tcBorders>
            <w:vAlign w:val="center"/>
            <w:hideMark/>
          </w:tcPr>
          <w:p w14:paraId="104C08AC" w14:textId="77777777" w:rsidR="00F24C04" w:rsidRPr="00C34218" w:rsidRDefault="00F24C04" w:rsidP="00F24C04">
            <w:pPr>
              <w:jc w:val="right"/>
              <w:rPr>
                <w:rFonts w:ascii="Arial" w:hAnsi="Arial" w:cs="Arial"/>
                <w:color w:val="000000"/>
                <w:sz w:val="14"/>
                <w:szCs w:val="14"/>
              </w:rPr>
            </w:pPr>
          </w:p>
        </w:tc>
        <w:tc>
          <w:tcPr>
            <w:tcW w:w="533" w:type="pct"/>
            <w:tcBorders>
              <w:top w:val="nil"/>
              <w:left w:val="nil"/>
              <w:bottom w:val="nil"/>
              <w:right w:val="nil"/>
            </w:tcBorders>
            <w:vAlign w:val="center"/>
            <w:hideMark/>
          </w:tcPr>
          <w:p w14:paraId="4FF55A64" w14:textId="76311134"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(100)</w:t>
            </w:r>
          </w:p>
        </w:tc>
        <w:tc>
          <w:tcPr>
            <w:tcW w:w="87" w:type="pct"/>
            <w:tcBorders>
              <w:top w:val="nil"/>
              <w:left w:val="nil"/>
              <w:bottom w:val="nil"/>
              <w:right w:val="nil"/>
            </w:tcBorders>
            <w:vAlign w:val="center"/>
            <w:hideMark/>
          </w:tcPr>
          <w:p w14:paraId="1299991B" w14:textId="77777777" w:rsidR="00F24C04" w:rsidRPr="00C34218" w:rsidRDefault="00F24C04" w:rsidP="00F24C04">
            <w:pPr>
              <w:jc w:val="right"/>
              <w:rPr>
                <w:rFonts w:ascii="Arial" w:hAnsi="Arial" w:cs="Arial"/>
                <w:color w:val="000000"/>
                <w:sz w:val="14"/>
                <w:szCs w:val="14"/>
              </w:rPr>
            </w:pPr>
          </w:p>
        </w:tc>
        <w:tc>
          <w:tcPr>
            <w:tcW w:w="577" w:type="pct"/>
            <w:tcBorders>
              <w:top w:val="nil"/>
              <w:left w:val="nil"/>
              <w:bottom w:val="nil"/>
              <w:right w:val="nil"/>
            </w:tcBorders>
            <w:vAlign w:val="center"/>
            <w:hideMark/>
          </w:tcPr>
          <w:p w14:paraId="29934E11" w14:textId="08DCB59D"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r>
      <w:tr w:rsidR="00EF1ED0" w:rsidRPr="00C34218" w14:paraId="1A999594" w14:textId="77777777" w:rsidTr="008218DE">
        <w:trPr>
          <w:trHeight w:val="170"/>
        </w:trPr>
        <w:tc>
          <w:tcPr>
            <w:tcW w:w="436" w:type="pct"/>
            <w:tcBorders>
              <w:top w:val="nil"/>
              <w:left w:val="nil"/>
              <w:bottom w:val="nil"/>
              <w:right w:val="nil"/>
            </w:tcBorders>
            <w:vAlign w:val="center"/>
          </w:tcPr>
          <w:p w14:paraId="7D3E7275" w14:textId="6596660E"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11945</w:t>
            </w:r>
          </w:p>
        </w:tc>
        <w:tc>
          <w:tcPr>
            <w:tcW w:w="87" w:type="pct"/>
            <w:tcBorders>
              <w:top w:val="nil"/>
              <w:left w:val="nil"/>
              <w:bottom w:val="nil"/>
              <w:right w:val="nil"/>
            </w:tcBorders>
            <w:vAlign w:val="center"/>
          </w:tcPr>
          <w:p w14:paraId="5FB9EEF5" w14:textId="77777777" w:rsidR="00EF1ED0" w:rsidRPr="00C34218" w:rsidRDefault="00EF1ED0" w:rsidP="00EF1ED0">
            <w:pPr>
              <w:rPr>
                <w:rFonts w:ascii="Arial" w:hAnsi="Arial" w:cs="Arial"/>
                <w:color w:val="000000"/>
                <w:sz w:val="14"/>
                <w:szCs w:val="14"/>
              </w:rPr>
            </w:pPr>
          </w:p>
        </w:tc>
        <w:tc>
          <w:tcPr>
            <w:tcW w:w="1558" w:type="pct"/>
            <w:tcBorders>
              <w:top w:val="nil"/>
              <w:left w:val="nil"/>
              <w:bottom w:val="nil"/>
              <w:right w:val="nil"/>
            </w:tcBorders>
            <w:vAlign w:val="center"/>
          </w:tcPr>
          <w:p w14:paraId="7B1121F7" w14:textId="55D621E4"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Associação Esportiva dos Municípios do Sul e Sudoeste de Minas Gerais - ASSESMIG</w:t>
            </w:r>
          </w:p>
        </w:tc>
        <w:tc>
          <w:tcPr>
            <w:tcW w:w="87" w:type="pct"/>
            <w:tcBorders>
              <w:top w:val="nil"/>
              <w:left w:val="nil"/>
              <w:bottom w:val="nil"/>
              <w:right w:val="nil"/>
            </w:tcBorders>
            <w:vAlign w:val="center"/>
          </w:tcPr>
          <w:p w14:paraId="5B50EF53" w14:textId="77777777" w:rsidR="00EF1ED0" w:rsidRPr="00C34218" w:rsidRDefault="00EF1ED0" w:rsidP="00EF1ED0">
            <w:pPr>
              <w:rPr>
                <w:rFonts w:ascii="Arial" w:hAnsi="Arial" w:cs="Arial"/>
                <w:color w:val="000000"/>
                <w:sz w:val="14"/>
                <w:szCs w:val="14"/>
              </w:rPr>
            </w:pPr>
          </w:p>
        </w:tc>
        <w:tc>
          <w:tcPr>
            <w:tcW w:w="423" w:type="pct"/>
            <w:tcBorders>
              <w:top w:val="nil"/>
              <w:left w:val="nil"/>
              <w:bottom w:val="nil"/>
              <w:right w:val="nil"/>
            </w:tcBorders>
            <w:vAlign w:val="center"/>
          </w:tcPr>
          <w:p w14:paraId="641CB723" w14:textId="77777777" w:rsidR="009C254C" w:rsidRPr="00C34218" w:rsidRDefault="009C254C" w:rsidP="00EF1ED0">
            <w:pPr>
              <w:jc w:val="right"/>
              <w:rPr>
                <w:rFonts w:ascii="Arial" w:hAnsi="Arial" w:cs="Arial"/>
                <w:color w:val="000000"/>
                <w:sz w:val="14"/>
                <w:szCs w:val="14"/>
              </w:rPr>
            </w:pPr>
          </w:p>
          <w:p w14:paraId="777B39CA" w14:textId="77777777" w:rsidR="009C254C" w:rsidRPr="00C34218" w:rsidRDefault="009C254C" w:rsidP="00EF1ED0">
            <w:pPr>
              <w:jc w:val="right"/>
              <w:rPr>
                <w:rFonts w:ascii="Arial" w:hAnsi="Arial" w:cs="Arial"/>
                <w:color w:val="000000"/>
                <w:sz w:val="14"/>
                <w:szCs w:val="14"/>
              </w:rPr>
            </w:pPr>
          </w:p>
          <w:p w14:paraId="4AFA20E3" w14:textId="3CAA974D"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22/12/25</w:t>
            </w:r>
          </w:p>
        </w:tc>
        <w:tc>
          <w:tcPr>
            <w:tcW w:w="87" w:type="pct"/>
            <w:tcBorders>
              <w:top w:val="nil"/>
              <w:left w:val="nil"/>
              <w:bottom w:val="nil"/>
              <w:right w:val="nil"/>
            </w:tcBorders>
            <w:vAlign w:val="center"/>
          </w:tcPr>
          <w:p w14:paraId="78CC8738" w14:textId="77777777" w:rsidR="00EF1ED0" w:rsidRPr="00C34218" w:rsidRDefault="00EF1ED0" w:rsidP="00EF1ED0">
            <w:pPr>
              <w:jc w:val="right"/>
              <w:rPr>
                <w:rFonts w:ascii="Arial" w:hAnsi="Arial" w:cs="Arial"/>
                <w:color w:val="000000"/>
                <w:sz w:val="14"/>
                <w:szCs w:val="14"/>
              </w:rPr>
            </w:pPr>
          </w:p>
        </w:tc>
        <w:tc>
          <w:tcPr>
            <w:tcW w:w="447" w:type="pct"/>
            <w:tcBorders>
              <w:top w:val="nil"/>
              <w:left w:val="nil"/>
              <w:bottom w:val="nil"/>
              <w:right w:val="nil"/>
            </w:tcBorders>
            <w:vAlign w:val="center"/>
          </w:tcPr>
          <w:p w14:paraId="763D25B4" w14:textId="77777777" w:rsidR="009C254C" w:rsidRPr="00C34218" w:rsidRDefault="009C254C" w:rsidP="00EF1ED0">
            <w:pPr>
              <w:jc w:val="right"/>
              <w:rPr>
                <w:rFonts w:ascii="Arial" w:hAnsi="Arial" w:cs="Arial"/>
                <w:color w:val="000000"/>
                <w:sz w:val="14"/>
                <w:szCs w:val="14"/>
              </w:rPr>
            </w:pPr>
          </w:p>
          <w:p w14:paraId="7E288CFF" w14:textId="77777777" w:rsidR="009C254C" w:rsidRPr="00C34218" w:rsidRDefault="009C254C" w:rsidP="00EF1ED0">
            <w:pPr>
              <w:jc w:val="right"/>
              <w:rPr>
                <w:rFonts w:ascii="Arial" w:hAnsi="Arial" w:cs="Arial"/>
                <w:color w:val="000000"/>
                <w:sz w:val="14"/>
                <w:szCs w:val="14"/>
              </w:rPr>
            </w:pPr>
          </w:p>
          <w:p w14:paraId="596C589E" w14:textId="22DC72B0"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105</w:t>
            </w:r>
          </w:p>
        </w:tc>
        <w:tc>
          <w:tcPr>
            <w:tcW w:w="87" w:type="pct"/>
            <w:tcBorders>
              <w:top w:val="nil"/>
              <w:left w:val="nil"/>
              <w:bottom w:val="nil"/>
              <w:right w:val="nil"/>
            </w:tcBorders>
            <w:vAlign w:val="center"/>
          </w:tcPr>
          <w:p w14:paraId="2C90872E" w14:textId="77777777" w:rsidR="00EF1ED0" w:rsidRPr="00C34218" w:rsidRDefault="00EF1ED0" w:rsidP="00EF1ED0">
            <w:pPr>
              <w:jc w:val="right"/>
              <w:rPr>
                <w:rFonts w:ascii="Arial" w:hAnsi="Arial" w:cs="Arial"/>
                <w:color w:val="000000"/>
                <w:sz w:val="14"/>
                <w:szCs w:val="14"/>
              </w:rPr>
            </w:pPr>
          </w:p>
        </w:tc>
        <w:tc>
          <w:tcPr>
            <w:tcW w:w="503" w:type="pct"/>
            <w:tcBorders>
              <w:top w:val="nil"/>
              <w:left w:val="nil"/>
              <w:bottom w:val="nil"/>
              <w:right w:val="nil"/>
            </w:tcBorders>
            <w:vAlign w:val="center"/>
          </w:tcPr>
          <w:p w14:paraId="3ECE10BF" w14:textId="77777777" w:rsidR="009C254C" w:rsidRPr="00C34218" w:rsidRDefault="009C254C" w:rsidP="00EF1ED0">
            <w:pPr>
              <w:jc w:val="right"/>
              <w:rPr>
                <w:rFonts w:ascii="Arial" w:hAnsi="Arial" w:cs="Arial"/>
                <w:color w:val="000000"/>
                <w:sz w:val="14"/>
                <w:szCs w:val="14"/>
              </w:rPr>
            </w:pPr>
          </w:p>
          <w:p w14:paraId="044C5583" w14:textId="77777777" w:rsidR="009C254C" w:rsidRPr="00C34218" w:rsidRDefault="009C254C" w:rsidP="00EF1ED0">
            <w:pPr>
              <w:jc w:val="right"/>
              <w:rPr>
                <w:rFonts w:ascii="Arial" w:hAnsi="Arial" w:cs="Arial"/>
                <w:color w:val="000000"/>
                <w:sz w:val="14"/>
                <w:szCs w:val="14"/>
              </w:rPr>
            </w:pPr>
          </w:p>
          <w:p w14:paraId="3F9ECB20" w14:textId="026553CB"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(100)</w:t>
            </w:r>
          </w:p>
        </w:tc>
        <w:tc>
          <w:tcPr>
            <w:tcW w:w="87" w:type="pct"/>
            <w:tcBorders>
              <w:top w:val="nil"/>
              <w:left w:val="nil"/>
              <w:bottom w:val="nil"/>
              <w:right w:val="nil"/>
            </w:tcBorders>
            <w:vAlign w:val="center"/>
          </w:tcPr>
          <w:p w14:paraId="49E3552E" w14:textId="77777777" w:rsidR="00EF1ED0" w:rsidRPr="00C34218" w:rsidRDefault="00EF1ED0" w:rsidP="00EF1ED0">
            <w:pPr>
              <w:jc w:val="right"/>
              <w:rPr>
                <w:rFonts w:ascii="Arial" w:hAnsi="Arial" w:cs="Arial"/>
                <w:color w:val="000000"/>
                <w:sz w:val="14"/>
                <w:szCs w:val="14"/>
              </w:rPr>
            </w:pPr>
          </w:p>
        </w:tc>
        <w:tc>
          <w:tcPr>
            <w:tcW w:w="533" w:type="pct"/>
            <w:tcBorders>
              <w:top w:val="nil"/>
              <w:left w:val="nil"/>
              <w:bottom w:val="nil"/>
              <w:right w:val="nil"/>
            </w:tcBorders>
            <w:vAlign w:val="center"/>
          </w:tcPr>
          <w:p w14:paraId="57C6FBB3" w14:textId="77777777" w:rsidR="009C254C" w:rsidRPr="00C34218" w:rsidRDefault="009C254C" w:rsidP="00EF1ED0">
            <w:pPr>
              <w:jc w:val="right"/>
              <w:rPr>
                <w:rFonts w:ascii="Arial" w:hAnsi="Arial" w:cs="Arial"/>
                <w:color w:val="000000"/>
                <w:sz w:val="14"/>
                <w:szCs w:val="14"/>
              </w:rPr>
            </w:pPr>
          </w:p>
          <w:p w14:paraId="75F9CAAD" w14:textId="77777777" w:rsidR="009C254C" w:rsidRPr="00C34218" w:rsidRDefault="009C254C" w:rsidP="00EF1ED0">
            <w:pPr>
              <w:jc w:val="right"/>
              <w:rPr>
                <w:rFonts w:ascii="Arial" w:hAnsi="Arial" w:cs="Arial"/>
                <w:color w:val="000000"/>
                <w:sz w:val="14"/>
                <w:szCs w:val="14"/>
              </w:rPr>
            </w:pPr>
          </w:p>
          <w:p w14:paraId="31479549" w14:textId="07B2EB4E"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(100)</w:t>
            </w:r>
          </w:p>
        </w:tc>
        <w:tc>
          <w:tcPr>
            <w:tcW w:w="87" w:type="pct"/>
            <w:tcBorders>
              <w:top w:val="nil"/>
              <w:left w:val="nil"/>
              <w:bottom w:val="nil"/>
              <w:right w:val="nil"/>
            </w:tcBorders>
            <w:vAlign w:val="center"/>
          </w:tcPr>
          <w:p w14:paraId="2236E79D" w14:textId="77777777" w:rsidR="00EF1ED0" w:rsidRPr="00C34218" w:rsidRDefault="00EF1ED0" w:rsidP="00EF1ED0">
            <w:pPr>
              <w:jc w:val="right"/>
              <w:rPr>
                <w:rFonts w:ascii="Arial" w:hAnsi="Arial" w:cs="Arial"/>
                <w:color w:val="000000"/>
                <w:sz w:val="14"/>
                <w:szCs w:val="14"/>
              </w:rPr>
            </w:pPr>
          </w:p>
        </w:tc>
        <w:tc>
          <w:tcPr>
            <w:tcW w:w="577" w:type="pct"/>
            <w:tcBorders>
              <w:top w:val="nil"/>
              <w:left w:val="nil"/>
              <w:bottom w:val="nil"/>
              <w:right w:val="nil"/>
            </w:tcBorders>
            <w:vAlign w:val="center"/>
          </w:tcPr>
          <w:p w14:paraId="1EEC65B6" w14:textId="77777777" w:rsidR="009C254C" w:rsidRPr="00C34218" w:rsidRDefault="009C254C" w:rsidP="00EF1ED0">
            <w:pPr>
              <w:jc w:val="right"/>
              <w:rPr>
                <w:rFonts w:ascii="Arial" w:hAnsi="Arial" w:cs="Arial"/>
                <w:color w:val="000000"/>
                <w:sz w:val="14"/>
                <w:szCs w:val="14"/>
              </w:rPr>
            </w:pPr>
          </w:p>
          <w:p w14:paraId="0F75A161" w14:textId="77777777" w:rsidR="009C254C" w:rsidRPr="00C34218" w:rsidRDefault="009C254C" w:rsidP="00EF1ED0">
            <w:pPr>
              <w:jc w:val="right"/>
              <w:rPr>
                <w:rFonts w:ascii="Arial" w:hAnsi="Arial" w:cs="Arial"/>
                <w:color w:val="000000"/>
                <w:sz w:val="14"/>
                <w:szCs w:val="14"/>
              </w:rPr>
            </w:pPr>
          </w:p>
          <w:p w14:paraId="2F604090" w14:textId="00CB39D0"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w:t>
            </w:r>
          </w:p>
        </w:tc>
      </w:tr>
      <w:tr w:rsidR="00EF1ED0" w:rsidRPr="00C34218" w14:paraId="2B4D4578" w14:textId="77777777" w:rsidTr="008218DE">
        <w:trPr>
          <w:trHeight w:val="170"/>
        </w:trPr>
        <w:tc>
          <w:tcPr>
            <w:tcW w:w="436" w:type="pct"/>
            <w:tcBorders>
              <w:top w:val="nil"/>
              <w:left w:val="nil"/>
              <w:bottom w:val="nil"/>
              <w:right w:val="nil"/>
            </w:tcBorders>
            <w:vAlign w:val="center"/>
          </w:tcPr>
          <w:p w14:paraId="5229AEFA" w14:textId="5144F380"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11946</w:t>
            </w:r>
          </w:p>
        </w:tc>
        <w:tc>
          <w:tcPr>
            <w:tcW w:w="87" w:type="pct"/>
            <w:tcBorders>
              <w:top w:val="nil"/>
              <w:left w:val="nil"/>
              <w:bottom w:val="nil"/>
              <w:right w:val="nil"/>
            </w:tcBorders>
            <w:vAlign w:val="center"/>
          </w:tcPr>
          <w:p w14:paraId="242A8FA7" w14:textId="77777777" w:rsidR="00EF1ED0" w:rsidRPr="00C34218" w:rsidRDefault="00EF1ED0" w:rsidP="00EF1ED0">
            <w:pPr>
              <w:rPr>
                <w:rFonts w:ascii="Arial" w:hAnsi="Arial" w:cs="Arial"/>
                <w:color w:val="000000"/>
                <w:sz w:val="14"/>
                <w:szCs w:val="14"/>
              </w:rPr>
            </w:pPr>
          </w:p>
        </w:tc>
        <w:tc>
          <w:tcPr>
            <w:tcW w:w="1558" w:type="pct"/>
            <w:tcBorders>
              <w:top w:val="nil"/>
              <w:left w:val="nil"/>
              <w:bottom w:val="nil"/>
              <w:right w:val="nil"/>
            </w:tcBorders>
            <w:vAlign w:val="center"/>
          </w:tcPr>
          <w:p w14:paraId="0FD5C38D" w14:textId="5D3E59C1"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Liga Sul Mineira de Desportos</w:t>
            </w:r>
          </w:p>
        </w:tc>
        <w:tc>
          <w:tcPr>
            <w:tcW w:w="87" w:type="pct"/>
            <w:tcBorders>
              <w:top w:val="nil"/>
              <w:left w:val="nil"/>
              <w:bottom w:val="nil"/>
              <w:right w:val="nil"/>
            </w:tcBorders>
            <w:vAlign w:val="center"/>
          </w:tcPr>
          <w:p w14:paraId="16BBAF73" w14:textId="77777777" w:rsidR="00EF1ED0" w:rsidRPr="00C34218" w:rsidRDefault="00EF1ED0" w:rsidP="00EF1ED0">
            <w:pPr>
              <w:rPr>
                <w:rFonts w:ascii="Arial" w:hAnsi="Arial" w:cs="Arial"/>
                <w:color w:val="000000"/>
                <w:sz w:val="14"/>
                <w:szCs w:val="14"/>
              </w:rPr>
            </w:pPr>
          </w:p>
        </w:tc>
        <w:tc>
          <w:tcPr>
            <w:tcW w:w="423" w:type="pct"/>
            <w:tcBorders>
              <w:top w:val="nil"/>
              <w:left w:val="nil"/>
              <w:bottom w:val="nil"/>
              <w:right w:val="nil"/>
            </w:tcBorders>
            <w:vAlign w:val="center"/>
          </w:tcPr>
          <w:p w14:paraId="39467D3C" w14:textId="3C061C4D"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22/12/25</w:t>
            </w:r>
          </w:p>
        </w:tc>
        <w:tc>
          <w:tcPr>
            <w:tcW w:w="87" w:type="pct"/>
            <w:tcBorders>
              <w:top w:val="nil"/>
              <w:left w:val="nil"/>
              <w:bottom w:val="nil"/>
              <w:right w:val="nil"/>
            </w:tcBorders>
            <w:vAlign w:val="center"/>
          </w:tcPr>
          <w:p w14:paraId="603F31F3" w14:textId="77777777" w:rsidR="00EF1ED0" w:rsidRPr="00C34218" w:rsidRDefault="00EF1ED0" w:rsidP="00EF1ED0">
            <w:pPr>
              <w:jc w:val="right"/>
              <w:rPr>
                <w:rFonts w:ascii="Arial" w:hAnsi="Arial" w:cs="Arial"/>
                <w:color w:val="000000"/>
                <w:sz w:val="14"/>
                <w:szCs w:val="14"/>
              </w:rPr>
            </w:pPr>
          </w:p>
        </w:tc>
        <w:tc>
          <w:tcPr>
            <w:tcW w:w="447" w:type="pct"/>
            <w:tcBorders>
              <w:top w:val="nil"/>
              <w:left w:val="nil"/>
              <w:bottom w:val="nil"/>
              <w:right w:val="nil"/>
            </w:tcBorders>
            <w:vAlign w:val="center"/>
          </w:tcPr>
          <w:p w14:paraId="736C183B" w14:textId="517891FC"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105</w:t>
            </w:r>
          </w:p>
        </w:tc>
        <w:tc>
          <w:tcPr>
            <w:tcW w:w="87" w:type="pct"/>
            <w:tcBorders>
              <w:top w:val="nil"/>
              <w:left w:val="nil"/>
              <w:bottom w:val="nil"/>
              <w:right w:val="nil"/>
            </w:tcBorders>
            <w:vAlign w:val="center"/>
          </w:tcPr>
          <w:p w14:paraId="14EA914A" w14:textId="77777777" w:rsidR="00EF1ED0" w:rsidRPr="00C34218" w:rsidRDefault="00EF1ED0" w:rsidP="00EF1ED0">
            <w:pPr>
              <w:jc w:val="right"/>
              <w:rPr>
                <w:rFonts w:ascii="Arial" w:hAnsi="Arial" w:cs="Arial"/>
                <w:color w:val="000000"/>
                <w:sz w:val="14"/>
                <w:szCs w:val="14"/>
              </w:rPr>
            </w:pPr>
          </w:p>
        </w:tc>
        <w:tc>
          <w:tcPr>
            <w:tcW w:w="503" w:type="pct"/>
            <w:tcBorders>
              <w:top w:val="nil"/>
              <w:left w:val="nil"/>
              <w:bottom w:val="nil"/>
              <w:right w:val="nil"/>
            </w:tcBorders>
            <w:vAlign w:val="center"/>
          </w:tcPr>
          <w:p w14:paraId="05D46F1F" w14:textId="19854C7D"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(100)</w:t>
            </w:r>
          </w:p>
        </w:tc>
        <w:tc>
          <w:tcPr>
            <w:tcW w:w="87" w:type="pct"/>
            <w:tcBorders>
              <w:top w:val="nil"/>
              <w:left w:val="nil"/>
              <w:bottom w:val="nil"/>
              <w:right w:val="nil"/>
            </w:tcBorders>
            <w:vAlign w:val="center"/>
          </w:tcPr>
          <w:p w14:paraId="41B7A452" w14:textId="77777777" w:rsidR="00EF1ED0" w:rsidRPr="00C34218" w:rsidRDefault="00EF1ED0" w:rsidP="00EF1ED0">
            <w:pPr>
              <w:jc w:val="right"/>
              <w:rPr>
                <w:rFonts w:ascii="Arial" w:hAnsi="Arial" w:cs="Arial"/>
                <w:color w:val="000000"/>
                <w:sz w:val="14"/>
                <w:szCs w:val="14"/>
              </w:rPr>
            </w:pPr>
          </w:p>
        </w:tc>
        <w:tc>
          <w:tcPr>
            <w:tcW w:w="533" w:type="pct"/>
            <w:tcBorders>
              <w:top w:val="nil"/>
              <w:left w:val="nil"/>
              <w:bottom w:val="nil"/>
              <w:right w:val="nil"/>
            </w:tcBorders>
            <w:vAlign w:val="center"/>
          </w:tcPr>
          <w:p w14:paraId="3D27B023" w14:textId="29D40604"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(100)</w:t>
            </w:r>
          </w:p>
        </w:tc>
        <w:tc>
          <w:tcPr>
            <w:tcW w:w="87" w:type="pct"/>
            <w:tcBorders>
              <w:top w:val="nil"/>
              <w:left w:val="nil"/>
              <w:bottom w:val="nil"/>
              <w:right w:val="nil"/>
            </w:tcBorders>
            <w:vAlign w:val="center"/>
          </w:tcPr>
          <w:p w14:paraId="369CFA18" w14:textId="77777777" w:rsidR="00EF1ED0" w:rsidRPr="00C34218" w:rsidRDefault="00EF1ED0" w:rsidP="00EF1ED0">
            <w:pPr>
              <w:jc w:val="right"/>
              <w:rPr>
                <w:rFonts w:ascii="Arial" w:hAnsi="Arial" w:cs="Arial"/>
                <w:color w:val="000000"/>
                <w:sz w:val="14"/>
                <w:szCs w:val="14"/>
              </w:rPr>
            </w:pPr>
          </w:p>
        </w:tc>
        <w:tc>
          <w:tcPr>
            <w:tcW w:w="577" w:type="pct"/>
            <w:tcBorders>
              <w:top w:val="nil"/>
              <w:left w:val="nil"/>
              <w:bottom w:val="nil"/>
              <w:right w:val="nil"/>
            </w:tcBorders>
            <w:vAlign w:val="center"/>
          </w:tcPr>
          <w:p w14:paraId="3F333A38" w14:textId="45F7A08B"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w:t>
            </w:r>
          </w:p>
        </w:tc>
      </w:tr>
      <w:tr w:rsidR="00EF1ED0" w:rsidRPr="00C34218" w14:paraId="7ED3E675" w14:textId="77777777" w:rsidTr="00EF1ED0">
        <w:trPr>
          <w:trHeight w:val="170"/>
        </w:trPr>
        <w:tc>
          <w:tcPr>
            <w:tcW w:w="436" w:type="pct"/>
            <w:tcBorders>
              <w:top w:val="nil"/>
              <w:left w:val="nil"/>
              <w:bottom w:val="nil"/>
              <w:right w:val="nil"/>
            </w:tcBorders>
            <w:vAlign w:val="center"/>
          </w:tcPr>
          <w:p w14:paraId="46ACB8B9" w14:textId="47D6CD36"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11947</w:t>
            </w:r>
          </w:p>
        </w:tc>
        <w:tc>
          <w:tcPr>
            <w:tcW w:w="87" w:type="pct"/>
            <w:tcBorders>
              <w:top w:val="nil"/>
              <w:left w:val="nil"/>
              <w:bottom w:val="nil"/>
              <w:right w:val="nil"/>
            </w:tcBorders>
            <w:vAlign w:val="center"/>
          </w:tcPr>
          <w:p w14:paraId="6B377C5A" w14:textId="77777777" w:rsidR="00EF1ED0" w:rsidRPr="00C34218" w:rsidRDefault="00EF1ED0" w:rsidP="00EF1ED0">
            <w:pPr>
              <w:rPr>
                <w:rFonts w:ascii="Arial" w:hAnsi="Arial" w:cs="Arial"/>
                <w:color w:val="000000"/>
                <w:sz w:val="14"/>
                <w:szCs w:val="14"/>
              </w:rPr>
            </w:pPr>
          </w:p>
        </w:tc>
        <w:tc>
          <w:tcPr>
            <w:tcW w:w="1558" w:type="pct"/>
            <w:tcBorders>
              <w:top w:val="nil"/>
              <w:left w:val="nil"/>
              <w:bottom w:val="nil"/>
              <w:right w:val="nil"/>
            </w:tcBorders>
            <w:vAlign w:val="center"/>
          </w:tcPr>
          <w:p w14:paraId="4AAA7F28" w14:textId="168B6CDB"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Instituto João Ayres</w:t>
            </w:r>
          </w:p>
        </w:tc>
        <w:tc>
          <w:tcPr>
            <w:tcW w:w="87" w:type="pct"/>
            <w:tcBorders>
              <w:top w:val="nil"/>
              <w:left w:val="nil"/>
              <w:bottom w:val="nil"/>
              <w:right w:val="nil"/>
            </w:tcBorders>
            <w:vAlign w:val="center"/>
          </w:tcPr>
          <w:p w14:paraId="09DD021E" w14:textId="77777777" w:rsidR="00EF1ED0" w:rsidRPr="00C34218" w:rsidRDefault="00EF1ED0" w:rsidP="00EF1ED0">
            <w:pPr>
              <w:rPr>
                <w:rFonts w:ascii="Arial" w:hAnsi="Arial" w:cs="Arial"/>
                <w:color w:val="000000"/>
                <w:sz w:val="14"/>
                <w:szCs w:val="14"/>
              </w:rPr>
            </w:pPr>
          </w:p>
        </w:tc>
        <w:tc>
          <w:tcPr>
            <w:tcW w:w="423" w:type="pct"/>
            <w:tcBorders>
              <w:top w:val="nil"/>
              <w:left w:val="nil"/>
              <w:bottom w:val="nil"/>
              <w:right w:val="nil"/>
            </w:tcBorders>
            <w:vAlign w:val="center"/>
          </w:tcPr>
          <w:p w14:paraId="7EA6F18A" w14:textId="7DDBD809"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23/12/25</w:t>
            </w:r>
          </w:p>
        </w:tc>
        <w:tc>
          <w:tcPr>
            <w:tcW w:w="87" w:type="pct"/>
            <w:tcBorders>
              <w:top w:val="nil"/>
              <w:left w:val="nil"/>
              <w:bottom w:val="nil"/>
              <w:right w:val="nil"/>
            </w:tcBorders>
            <w:vAlign w:val="center"/>
          </w:tcPr>
          <w:p w14:paraId="658D479F" w14:textId="77777777" w:rsidR="00EF1ED0" w:rsidRPr="00C34218" w:rsidRDefault="00EF1ED0" w:rsidP="00EF1ED0">
            <w:pPr>
              <w:jc w:val="right"/>
              <w:rPr>
                <w:rFonts w:ascii="Arial" w:hAnsi="Arial" w:cs="Arial"/>
                <w:color w:val="000000"/>
                <w:sz w:val="14"/>
                <w:szCs w:val="14"/>
              </w:rPr>
            </w:pPr>
          </w:p>
        </w:tc>
        <w:tc>
          <w:tcPr>
            <w:tcW w:w="447" w:type="pct"/>
            <w:tcBorders>
              <w:top w:val="nil"/>
              <w:left w:val="nil"/>
              <w:bottom w:val="nil"/>
              <w:right w:val="nil"/>
            </w:tcBorders>
            <w:vAlign w:val="center"/>
          </w:tcPr>
          <w:p w14:paraId="78018EC7" w14:textId="75FBC03C"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10.945</w:t>
            </w:r>
          </w:p>
        </w:tc>
        <w:tc>
          <w:tcPr>
            <w:tcW w:w="87" w:type="pct"/>
            <w:tcBorders>
              <w:top w:val="nil"/>
              <w:left w:val="nil"/>
              <w:bottom w:val="nil"/>
              <w:right w:val="nil"/>
            </w:tcBorders>
            <w:vAlign w:val="center"/>
          </w:tcPr>
          <w:p w14:paraId="6ECF5756" w14:textId="77777777" w:rsidR="00EF1ED0" w:rsidRPr="00C34218" w:rsidRDefault="00EF1ED0" w:rsidP="00EF1ED0">
            <w:pPr>
              <w:jc w:val="right"/>
              <w:rPr>
                <w:rFonts w:ascii="Arial" w:hAnsi="Arial" w:cs="Arial"/>
                <w:color w:val="000000"/>
                <w:sz w:val="14"/>
                <w:szCs w:val="14"/>
              </w:rPr>
            </w:pPr>
          </w:p>
        </w:tc>
        <w:tc>
          <w:tcPr>
            <w:tcW w:w="503" w:type="pct"/>
            <w:tcBorders>
              <w:top w:val="nil"/>
              <w:left w:val="nil"/>
              <w:bottom w:val="nil"/>
              <w:right w:val="nil"/>
            </w:tcBorders>
            <w:vAlign w:val="center"/>
          </w:tcPr>
          <w:p w14:paraId="23565F93" w14:textId="560ABE73"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(10.945)</w:t>
            </w:r>
          </w:p>
        </w:tc>
        <w:tc>
          <w:tcPr>
            <w:tcW w:w="87" w:type="pct"/>
            <w:tcBorders>
              <w:top w:val="nil"/>
              <w:left w:val="nil"/>
              <w:bottom w:val="nil"/>
              <w:right w:val="nil"/>
            </w:tcBorders>
            <w:vAlign w:val="center"/>
          </w:tcPr>
          <w:p w14:paraId="439D6271" w14:textId="77777777" w:rsidR="00EF1ED0" w:rsidRPr="00C34218" w:rsidRDefault="00EF1ED0" w:rsidP="00EF1ED0">
            <w:pPr>
              <w:jc w:val="right"/>
              <w:rPr>
                <w:rFonts w:ascii="Arial" w:hAnsi="Arial" w:cs="Arial"/>
                <w:color w:val="000000"/>
                <w:sz w:val="14"/>
                <w:szCs w:val="14"/>
              </w:rPr>
            </w:pPr>
          </w:p>
        </w:tc>
        <w:tc>
          <w:tcPr>
            <w:tcW w:w="533" w:type="pct"/>
            <w:tcBorders>
              <w:top w:val="nil"/>
              <w:left w:val="nil"/>
              <w:bottom w:val="nil"/>
              <w:right w:val="nil"/>
            </w:tcBorders>
            <w:vAlign w:val="center"/>
          </w:tcPr>
          <w:p w14:paraId="07D6734E" w14:textId="753916F8"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(10.945)</w:t>
            </w:r>
          </w:p>
        </w:tc>
        <w:tc>
          <w:tcPr>
            <w:tcW w:w="87" w:type="pct"/>
            <w:tcBorders>
              <w:top w:val="nil"/>
              <w:left w:val="nil"/>
              <w:bottom w:val="nil"/>
              <w:right w:val="nil"/>
            </w:tcBorders>
            <w:vAlign w:val="center"/>
          </w:tcPr>
          <w:p w14:paraId="49121A2D" w14:textId="77777777" w:rsidR="00EF1ED0" w:rsidRPr="00C34218" w:rsidRDefault="00EF1ED0" w:rsidP="00EF1ED0">
            <w:pPr>
              <w:jc w:val="right"/>
              <w:rPr>
                <w:rFonts w:ascii="Arial" w:hAnsi="Arial" w:cs="Arial"/>
                <w:color w:val="000000"/>
                <w:sz w:val="14"/>
                <w:szCs w:val="14"/>
              </w:rPr>
            </w:pPr>
          </w:p>
        </w:tc>
        <w:tc>
          <w:tcPr>
            <w:tcW w:w="577" w:type="pct"/>
            <w:tcBorders>
              <w:top w:val="nil"/>
              <w:left w:val="nil"/>
              <w:bottom w:val="nil"/>
              <w:right w:val="nil"/>
            </w:tcBorders>
            <w:vAlign w:val="center"/>
          </w:tcPr>
          <w:p w14:paraId="56831BF2" w14:textId="2A331617"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w:t>
            </w:r>
          </w:p>
        </w:tc>
      </w:tr>
      <w:tr w:rsidR="00EF1ED0" w:rsidRPr="00C34218" w14:paraId="4D9F7035" w14:textId="77777777" w:rsidTr="00EF1ED0">
        <w:trPr>
          <w:trHeight w:val="170"/>
        </w:trPr>
        <w:tc>
          <w:tcPr>
            <w:tcW w:w="436" w:type="pct"/>
            <w:tcBorders>
              <w:top w:val="nil"/>
              <w:left w:val="nil"/>
              <w:bottom w:val="nil"/>
              <w:right w:val="nil"/>
            </w:tcBorders>
            <w:vAlign w:val="center"/>
          </w:tcPr>
          <w:p w14:paraId="7D91E367" w14:textId="10AF9DBB"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11948</w:t>
            </w:r>
          </w:p>
        </w:tc>
        <w:tc>
          <w:tcPr>
            <w:tcW w:w="87" w:type="pct"/>
            <w:tcBorders>
              <w:top w:val="nil"/>
              <w:left w:val="nil"/>
              <w:bottom w:val="nil"/>
              <w:right w:val="nil"/>
            </w:tcBorders>
            <w:vAlign w:val="center"/>
          </w:tcPr>
          <w:p w14:paraId="60CDE3EC" w14:textId="77777777" w:rsidR="00EF1ED0" w:rsidRPr="00C34218" w:rsidRDefault="00EF1ED0" w:rsidP="00EF1ED0">
            <w:pPr>
              <w:rPr>
                <w:rFonts w:ascii="Arial" w:hAnsi="Arial" w:cs="Arial"/>
                <w:color w:val="000000"/>
                <w:sz w:val="14"/>
                <w:szCs w:val="14"/>
              </w:rPr>
            </w:pPr>
          </w:p>
        </w:tc>
        <w:tc>
          <w:tcPr>
            <w:tcW w:w="1558" w:type="pct"/>
            <w:tcBorders>
              <w:top w:val="nil"/>
              <w:left w:val="nil"/>
              <w:bottom w:val="nil"/>
              <w:right w:val="nil"/>
            </w:tcBorders>
            <w:vAlign w:val="center"/>
          </w:tcPr>
          <w:p w14:paraId="55ADB82A" w14:textId="3C42C841"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Instituto João Ayres</w:t>
            </w:r>
          </w:p>
        </w:tc>
        <w:tc>
          <w:tcPr>
            <w:tcW w:w="87" w:type="pct"/>
            <w:tcBorders>
              <w:top w:val="nil"/>
              <w:left w:val="nil"/>
              <w:bottom w:val="nil"/>
              <w:right w:val="nil"/>
            </w:tcBorders>
            <w:vAlign w:val="center"/>
          </w:tcPr>
          <w:p w14:paraId="047EFE86" w14:textId="77777777" w:rsidR="00EF1ED0" w:rsidRPr="00C34218" w:rsidRDefault="00EF1ED0" w:rsidP="00EF1ED0">
            <w:pPr>
              <w:rPr>
                <w:rFonts w:ascii="Arial" w:hAnsi="Arial" w:cs="Arial"/>
                <w:color w:val="000000"/>
                <w:sz w:val="14"/>
                <w:szCs w:val="14"/>
              </w:rPr>
            </w:pPr>
          </w:p>
        </w:tc>
        <w:tc>
          <w:tcPr>
            <w:tcW w:w="423" w:type="pct"/>
            <w:tcBorders>
              <w:top w:val="nil"/>
              <w:left w:val="nil"/>
              <w:bottom w:val="nil"/>
              <w:right w:val="nil"/>
            </w:tcBorders>
            <w:vAlign w:val="center"/>
          </w:tcPr>
          <w:p w14:paraId="16F7174D" w14:textId="69093DBA"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23/12/25</w:t>
            </w:r>
          </w:p>
        </w:tc>
        <w:tc>
          <w:tcPr>
            <w:tcW w:w="87" w:type="pct"/>
            <w:tcBorders>
              <w:top w:val="nil"/>
              <w:left w:val="nil"/>
              <w:bottom w:val="nil"/>
              <w:right w:val="nil"/>
            </w:tcBorders>
            <w:vAlign w:val="center"/>
          </w:tcPr>
          <w:p w14:paraId="2045966D" w14:textId="77777777" w:rsidR="00EF1ED0" w:rsidRPr="00C34218" w:rsidRDefault="00EF1ED0" w:rsidP="00EF1ED0">
            <w:pPr>
              <w:jc w:val="right"/>
              <w:rPr>
                <w:rFonts w:ascii="Arial" w:hAnsi="Arial" w:cs="Arial"/>
                <w:color w:val="000000"/>
                <w:sz w:val="14"/>
                <w:szCs w:val="14"/>
              </w:rPr>
            </w:pPr>
          </w:p>
        </w:tc>
        <w:tc>
          <w:tcPr>
            <w:tcW w:w="447" w:type="pct"/>
            <w:tcBorders>
              <w:top w:val="nil"/>
              <w:left w:val="nil"/>
              <w:bottom w:val="nil"/>
              <w:right w:val="nil"/>
            </w:tcBorders>
            <w:vAlign w:val="center"/>
          </w:tcPr>
          <w:p w14:paraId="28A8A8F1" w14:textId="2291F9CA"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2.548</w:t>
            </w:r>
          </w:p>
        </w:tc>
        <w:tc>
          <w:tcPr>
            <w:tcW w:w="87" w:type="pct"/>
            <w:tcBorders>
              <w:top w:val="nil"/>
              <w:left w:val="nil"/>
              <w:bottom w:val="nil"/>
              <w:right w:val="nil"/>
            </w:tcBorders>
            <w:vAlign w:val="center"/>
          </w:tcPr>
          <w:p w14:paraId="6965FB1E" w14:textId="77777777" w:rsidR="00EF1ED0" w:rsidRPr="00C34218" w:rsidRDefault="00EF1ED0" w:rsidP="00EF1ED0">
            <w:pPr>
              <w:jc w:val="right"/>
              <w:rPr>
                <w:rFonts w:ascii="Arial" w:hAnsi="Arial" w:cs="Arial"/>
                <w:color w:val="000000"/>
                <w:sz w:val="14"/>
                <w:szCs w:val="14"/>
              </w:rPr>
            </w:pPr>
          </w:p>
        </w:tc>
        <w:tc>
          <w:tcPr>
            <w:tcW w:w="503" w:type="pct"/>
            <w:tcBorders>
              <w:top w:val="nil"/>
              <w:left w:val="nil"/>
              <w:bottom w:val="nil"/>
              <w:right w:val="nil"/>
            </w:tcBorders>
            <w:vAlign w:val="center"/>
          </w:tcPr>
          <w:p w14:paraId="085F9860" w14:textId="55287F77"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(2.548)</w:t>
            </w:r>
          </w:p>
        </w:tc>
        <w:tc>
          <w:tcPr>
            <w:tcW w:w="87" w:type="pct"/>
            <w:tcBorders>
              <w:top w:val="nil"/>
              <w:left w:val="nil"/>
              <w:bottom w:val="nil"/>
              <w:right w:val="nil"/>
            </w:tcBorders>
            <w:vAlign w:val="center"/>
          </w:tcPr>
          <w:p w14:paraId="5665529F" w14:textId="77777777" w:rsidR="00EF1ED0" w:rsidRPr="00C34218" w:rsidRDefault="00EF1ED0" w:rsidP="00EF1ED0">
            <w:pPr>
              <w:jc w:val="right"/>
              <w:rPr>
                <w:rFonts w:ascii="Arial" w:hAnsi="Arial" w:cs="Arial"/>
                <w:color w:val="000000"/>
                <w:sz w:val="14"/>
                <w:szCs w:val="14"/>
              </w:rPr>
            </w:pPr>
          </w:p>
        </w:tc>
        <w:tc>
          <w:tcPr>
            <w:tcW w:w="533" w:type="pct"/>
            <w:tcBorders>
              <w:top w:val="nil"/>
              <w:left w:val="nil"/>
              <w:bottom w:val="nil"/>
              <w:right w:val="nil"/>
            </w:tcBorders>
            <w:vAlign w:val="center"/>
          </w:tcPr>
          <w:p w14:paraId="081F7D00" w14:textId="0DAEE435"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(2.548)</w:t>
            </w:r>
          </w:p>
        </w:tc>
        <w:tc>
          <w:tcPr>
            <w:tcW w:w="87" w:type="pct"/>
            <w:tcBorders>
              <w:top w:val="nil"/>
              <w:left w:val="nil"/>
              <w:bottom w:val="nil"/>
              <w:right w:val="nil"/>
            </w:tcBorders>
            <w:vAlign w:val="center"/>
          </w:tcPr>
          <w:p w14:paraId="3B0B174E" w14:textId="77777777" w:rsidR="00EF1ED0" w:rsidRPr="00C34218" w:rsidRDefault="00EF1ED0" w:rsidP="00EF1ED0">
            <w:pPr>
              <w:jc w:val="right"/>
              <w:rPr>
                <w:rFonts w:ascii="Arial" w:hAnsi="Arial" w:cs="Arial"/>
                <w:color w:val="000000"/>
                <w:sz w:val="14"/>
                <w:szCs w:val="14"/>
              </w:rPr>
            </w:pPr>
          </w:p>
        </w:tc>
        <w:tc>
          <w:tcPr>
            <w:tcW w:w="577" w:type="pct"/>
            <w:tcBorders>
              <w:top w:val="nil"/>
              <w:left w:val="nil"/>
              <w:bottom w:val="nil"/>
              <w:right w:val="nil"/>
            </w:tcBorders>
            <w:vAlign w:val="center"/>
          </w:tcPr>
          <w:p w14:paraId="3389EEEB" w14:textId="09756EEB"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w:t>
            </w:r>
          </w:p>
        </w:tc>
      </w:tr>
      <w:tr w:rsidR="00EF1ED0" w:rsidRPr="00C34218" w14:paraId="06A9F390" w14:textId="77777777" w:rsidTr="00EF1ED0">
        <w:trPr>
          <w:trHeight w:val="170"/>
        </w:trPr>
        <w:tc>
          <w:tcPr>
            <w:tcW w:w="436" w:type="pct"/>
            <w:tcBorders>
              <w:top w:val="nil"/>
              <w:left w:val="nil"/>
              <w:bottom w:val="nil"/>
              <w:right w:val="nil"/>
            </w:tcBorders>
            <w:vAlign w:val="center"/>
          </w:tcPr>
          <w:p w14:paraId="1268B68C" w14:textId="792CE08B"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11950</w:t>
            </w:r>
          </w:p>
        </w:tc>
        <w:tc>
          <w:tcPr>
            <w:tcW w:w="87" w:type="pct"/>
            <w:tcBorders>
              <w:top w:val="nil"/>
              <w:left w:val="nil"/>
              <w:bottom w:val="nil"/>
              <w:right w:val="nil"/>
            </w:tcBorders>
            <w:vAlign w:val="center"/>
          </w:tcPr>
          <w:p w14:paraId="562FCA50" w14:textId="77777777" w:rsidR="00EF1ED0" w:rsidRPr="00C34218" w:rsidRDefault="00EF1ED0" w:rsidP="00EF1ED0">
            <w:pPr>
              <w:rPr>
                <w:rFonts w:ascii="Arial" w:hAnsi="Arial" w:cs="Arial"/>
                <w:color w:val="000000"/>
                <w:sz w:val="14"/>
                <w:szCs w:val="14"/>
              </w:rPr>
            </w:pPr>
          </w:p>
        </w:tc>
        <w:tc>
          <w:tcPr>
            <w:tcW w:w="1558" w:type="pct"/>
            <w:tcBorders>
              <w:top w:val="nil"/>
              <w:left w:val="nil"/>
              <w:bottom w:val="nil"/>
              <w:right w:val="nil"/>
            </w:tcBorders>
            <w:vAlign w:val="center"/>
          </w:tcPr>
          <w:p w14:paraId="02713469" w14:textId="49AF3705"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Prefeitura Municipal de Formiga/MG</w:t>
            </w:r>
          </w:p>
        </w:tc>
        <w:tc>
          <w:tcPr>
            <w:tcW w:w="87" w:type="pct"/>
            <w:tcBorders>
              <w:top w:val="nil"/>
              <w:left w:val="nil"/>
              <w:bottom w:val="nil"/>
              <w:right w:val="nil"/>
            </w:tcBorders>
            <w:vAlign w:val="center"/>
          </w:tcPr>
          <w:p w14:paraId="4BF44F59" w14:textId="77777777" w:rsidR="00EF1ED0" w:rsidRPr="00C34218" w:rsidRDefault="00EF1ED0" w:rsidP="00EF1ED0">
            <w:pPr>
              <w:rPr>
                <w:rFonts w:ascii="Arial" w:hAnsi="Arial" w:cs="Arial"/>
                <w:color w:val="000000"/>
                <w:sz w:val="14"/>
                <w:szCs w:val="14"/>
              </w:rPr>
            </w:pPr>
          </w:p>
        </w:tc>
        <w:tc>
          <w:tcPr>
            <w:tcW w:w="423" w:type="pct"/>
            <w:tcBorders>
              <w:top w:val="nil"/>
              <w:left w:val="nil"/>
              <w:bottom w:val="nil"/>
              <w:right w:val="nil"/>
            </w:tcBorders>
            <w:vAlign w:val="center"/>
          </w:tcPr>
          <w:p w14:paraId="7694F3CE" w14:textId="61DEA4D7"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29/12/25</w:t>
            </w:r>
          </w:p>
        </w:tc>
        <w:tc>
          <w:tcPr>
            <w:tcW w:w="87" w:type="pct"/>
            <w:tcBorders>
              <w:top w:val="nil"/>
              <w:left w:val="nil"/>
              <w:bottom w:val="nil"/>
              <w:right w:val="nil"/>
            </w:tcBorders>
            <w:vAlign w:val="center"/>
          </w:tcPr>
          <w:p w14:paraId="4B5A1AF3" w14:textId="77777777" w:rsidR="00EF1ED0" w:rsidRPr="00C34218" w:rsidRDefault="00EF1ED0" w:rsidP="00EF1ED0">
            <w:pPr>
              <w:jc w:val="right"/>
              <w:rPr>
                <w:rFonts w:ascii="Arial" w:hAnsi="Arial" w:cs="Arial"/>
                <w:color w:val="000000"/>
                <w:sz w:val="14"/>
                <w:szCs w:val="14"/>
              </w:rPr>
            </w:pPr>
          </w:p>
        </w:tc>
        <w:tc>
          <w:tcPr>
            <w:tcW w:w="447" w:type="pct"/>
            <w:tcBorders>
              <w:top w:val="nil"/>
              <w:left w:val="nil"/>
              <w:bottom w:val="nil"/>
              <w:right w:val="nil"/>
            </w:tcBorders>
            <w:vAlign w:val="center"/>
          </w:tcPr>
          <w:p w14:paraId="5AC8B285" w14:textId="3566A6C5"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100</w:t>
            </w:r>
          </w:p>
        </w:tc>
        <w:tc>
          <w:tcPr>
            <w:tcW w:w="87" w:type="pct"/>
            <w:tcBorders>
              <w:top w:val="nil"/>
              <w:left w:val="nil"/>
              <w:bottom w:val="nil"/>
              <w:right w:val="nil"/>
            </w:tcBorders>
            <w:vAlign w:val="center"/>
          </w:tcPr>
          <w:p w14:paraId="607574C7" w14:textId="77777777" w:rsidR="00EF1ED0" w:rsidRPr="00C34218" w:rsidRDefault="00EF1ED0" w:rsidP="00EF1ED0">
            <w:pPr>
              <w:jc w:val="right"/>
              <w:rPr>
                <w:rFonts w:ascii="Arial" w:hAnsi="Arial" w:cs="Arial"/>
                <w:color w:val="000000"/>
                <w:sz w:val="14"/>
                <w:szCs w:val="14"/>
              </w:rPr>
            </w:pPr>
          </w:p>
        </w:tc>
        <w:tc>
          <w:tcPr>
            <w:tcW w:w="503" w:type="pct"/>
            <w:tcBorders>
              <w:top w:val="nil"/>
              <w:left w:val="nil"/>
              <w:bottom w:val="nil"/>
              <w:right w:val="nil"/>
            </w:tcBorders>
            <w:vAlign w:val="center"/>
          </w:tcPr>
          <w:p w14:paraId="150DD5AE" w14:textId="3E18A52A"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(100)</w:t>
            </w:r>
          </w:p>
        </w:tc>
        <w:tc>
          <w:tcPr>
            <w:tcW w:w="87" w:type="pct"/>
            <w:tcBorders>
              <w:top w:val="nil"/>
              <w:left w:val="nil"/>
              <w:bottom w:val="nil"/>
              <w:right w:val="nil"/>
            </w:tcBorders>
            <w:vAlign w:val="center"/>
          </w:tcPr>
          <w:p w14:paraId="4ECB3074" w14:textId="77777777" w:rsidR="00EF1ED0" w:rsidRPr="00C34218" w:rsidRDefault="00EF1ED0" w:rsidP="00EF1ED0">
            <w:pPr>
              <w:jc w:val="right"/>
              <w:rPr>
                <w:rFonts w:ascii="Arial" w:hAnsi="Arial" w:cs="Arial"/>
                <w:color w:val="000000"/>
                <w:sz w:val="14"/>
                <w:szCs w:val="14"/>
              </w:rPr>
            </w:pPr>
          </w:p>
        </w:tc>
        <w:tc>
          <w:tcPr>
            <w:tcW w:w="533" w:type="pct"/>
            <w:tcBorders>
              <w:top w:val="nil"/>
              <w:left w:val="nil"/>
              <w:bottom w:val="nil"/>
              <w:right w:val="nil"/>
            </w:tcBorders>
            <w:vAlign w:val="center"/>
          </w:tcPr>
          <w:p w14:paraId="640EAD7A" w14:textId="52850EAE"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(100)</w:t>
            </w:r>
          </w:p>
        </w:tc>
        <w:tc>
          <w:tcPr>
            <w:tcW w:w="87" w:type="pct"/>
            <w:tcBorders>
              <w:top w:val="nil"/>
              <w:left w:val="nil"/>
              <w:bottom w:val="nil"/>
              <w:right w:val="nil"/>
            </w:tcBorders>
            <w:vAlign w:val="center"/>
          </w:tcPr>
          <w:p w14:paraId="22220B45" w14:textId="77777777" w:rsidR="00EF1ED0" w:rsidRPr="00C34218" w:rsidRDefault="00EF1ED0" w:rsidP="00EF1ED0">
            <w:pPr>
              <w:jc w:val="right"/>
              <w:rPr>
                <w:rFonts w:ascii="Arial" w:hAnsi="Arial" w:cs="Arial"/>
                <w:color w:val="000000"/>
                <w:sz w:val="14"/>
                <w:szCs w:val="14"/>
              </w:rPr>
            </w:pPr>
          </w:p>
        </w:tc>
        <w:tc>
          <w:tcPr>
            <w:tcW w:w="577" w:type="pct"/>
            <w:tcBorders>
              <w:top w:val="nil"/>
              <w:left w:val="nil"/>
              <w:bottom w:val="nil"/>
              <w:right w:val="nil"/>
            </w:tcBorders>
            <w:vAlign w:val="center"/>
          </w:tcPr>
          <w:p w14:paraId="0F1729C4" w14:textId="5590FB8E"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w:t>
            </w:r>
          </w:p>
        </w:tc>
      </w:tr>
    </w:tbl>
    <w:p w14:paraId="5D5C5A5A" w14:textId="17EB9832" w:rsidR="00EF1ED0" w:rsidRPr="00C34218" w:rsidRDefault="00EF1ED0"/>
    <w:p w14:paraId="443A7601" w14:textId="77777777" w:rsidR="00EF1ED0" w:rsidRPr="00C34218" w:rsidRDefault="00EF1ED0">
      <w:r w:rsidRPr="00C34218">
        <w:br w:type="page"/>
      </w:r>
    </w:p>
    <w:tbl>
      <w:tblPr>
        <w:tblW w:w="5024" w:type="pct"/>
        <w:tblLayout w:type="fixed"/>
        <w:tblCellMar>
          <w:left w:w="70" w:type="dxa"/>
          <w:right w:w="70" w:type="dxa"/>
        </w:tblCellMar>
        <w:tblLook w:val="04A0" w:firstRow="1" w:lastRow="0" w:firstColumn="1" w:lastColumn="0" w:noHBand="0" w:noVBand="1"/>
      </w:tblPr>
      <w:tblGrid>
        <w:gridCol w:w="818"/>
        <w:gridCol w:w="160"/>
        <w:gridCol w:w="2702"/>
        <w:gridCol w:w="160"/>
        <w:gridCol w:w="804"/>
        <w:gridCol w:w="160"/>
        <w:gridCol w:w="843"/>
        <w:gridCol w:w="160"/>
        <w:gridCol w:w="1051"/>
        <w:gridCol w:w="160"/>
        <w:gridCol w:w="1008"/>
        <w:gridCol w:w="160"/>
        <w:gridCol w:w="1095"/>
      </w:tblGrid>
      <w:tr w:rsidR="00EF1ED0" w:rsidRPr="00C34218" w14:paraId="330D7DA9" w14:textId="77777777" w:rsidTr="00052A90">
        <w:trPr>
          <w:trHeight w:val="170"/>
          <w:tblHeader/>
        </w:trPr>
        <w:tc>
          <w:tcPr>
            <w:tcW w:w="441" w:type="pct"/>
            <w:tcBorders>
              <w:top w:val="nil"/>
              <w:left w:val="nil"/>
              <w:bottom w:val="nil"/>
              <w:right w:val="nil"/>
            </w:tcBorders>
            <w:noWrap/>
            <w:vAlign w:val="bottom"/>
            <w:hideMark/>
          </w:tcPr>
          <w:p w14:paraId="59B9C8F3" w14:textId="77777777" w:rsidR="00D44BDE" w:rsidRPr="00C34218" w:rsidRDefault="00D44BDE" w:rsidP="00E10F99">
            <w:pPr>
              <w:rPr>
                <w:rFonts w:ascii="Arial" w:hAnsi="Arial" w:cs="Arial"/>
                <w:sz w:val="14"/>
                <w:szCs w:val="14"/>
              </w:rPr>
            </w:pPr>
          </w:p>
        </w:tc>
        <w:tc>
          <w:tcPr>
            <w:tcW w:w="86" w:type="pct"/>
            <w:tcBorders>
              <w:top w:val="nil"/>
              <w:left w:val="nil"/>
              <w:bottom w:val="nil"/>
              <w:right w:val="nil"/>
            </w:tcBorders>
            <w:noWrap/>
            <w:vAlign w:val="bottom"/>
            <w:hideMark/>
          </w:tcPr>
          <w:p w14:paraId="475EFEA0" w14:textId="77777777" w:rsidR="00D44BDE" w:rsidRPr="00C34218" w:rsidRDefault="00D44BDE" w:rsidP="00E10F99">
            <w:pPr>
              <w:rPr>
                <w:rFonts w:ascii="Arial" w:hAnsi="Arial" w:cs="Arial"/>
                <w:sz w:val="14"/>
                <w:szCs w:val="14"/>
              </w:rPr>
            </w:pPr>
          </w:p>
        </w:tc>
        <w:tc>
          <w:tcPr>
            <w:tcW w:w="1456" w:type="pct"/>
            <w:tcBorders>
              <w:top w:val="nil"/>
              <w:left w:val="nil"/>
              <w:bottom w:val="nil"/>
              <w:right w:val="nil"/>
            </w:tcBorders>
            <w:noWrap/>
            <w:vAlign w:val="center"/>
            <w:hideMark/>
          </w:tcPr>
          <w:p w14:paraId="225B0CA1" w14:textId="77777777" w:rsidR="00D44BDE" w:rsidRPr="00C34218" w:rsidRDefault="00D44BDE" w:rsidP="00E10F99">
            <w:pPr>
              <w:rPr>
                <w:rFonts w:ascii="Arial" w:hAnsi="Arial" w:cs="Arial"/>
                <w:sz w:val="14"/>
                <w:szCs w:val="14"/>
              </w:rPr>
            </w:pPr>
          </w:p>
        </w:tc>
        <w:tc>
          <w:tcPr>
            <w:tcW w:w="86" w:type="pct"/>
            <w:tcBorders>
              <w:top w:val="nil"/>
              <w:left w:val="nil"/>
              <w:bottom w:val="nil"/>
              <w:right w:val="nil"/>
            </w:tcBorders>
            <w:noWrap/>
            <w:vAlign w:val="center"/>
            <w:hideMark/>
          </w:tcPr>
          <w:p w14:paraId="1A00416D" w14:textId="77777777" w:rsidR="00D44BDE" w:rsidRPr="00C34218" w:rsidRDefault="00D44BDE" w:rsidP="00E10F99">
            <w:pPr>
              <w:rPr>
                <w:rFonts w:ascii="Arial" w:hAnsi="Arial" w:cs="Arial"/>
                <w:sz w:val="14"/>
                <w:szCs w:val="14"/>
              </w:rPr>
            </w:pPr>
          </w:p>
        </w:tc>
        <w:tc>
          <w:tcPr>
            <w:tcW w:w="433" w:type="pct"/>
            <w:tcBorders>
              <w:top w:val="nil"/>
              <w:left w:val="nil"/>
              <w:bottom w:val="nil"/>
              <w:right w:val="nil"/>
            </w:tcBorders>
            <w:noWrap/>
            <w:vAlign w:val="center"/>
            <w:hideMark/>
          </w:tcPr>
          <w:p w14:paraId="16DAAA46" w14:textId="77777777" w:rsidR="00D44BDE" w:rsidRPr="00C34218" w:rsidRDefault="00D44BDE" w:rsidP="00E10F99">
            <w:pPr>
              <w:rPr>
                <w:rFonts w:ascii="Arial" w:hAnsi="Arial" w:cs="Arial"/>
                <w:sz w:val="14"/>
                <w:szCs w:val="14"/>
              </w:rPr>
            </w:pPr>
          </w:p>
        </w:tc>
        <w:tc>
          <w:tcPr>
            <w:tcW w:w="86" w:type="pct"/>
            <w:tcBorders>
              <w:top w:val="nil"/>
              <w:left w:val="nil"/>
              <w:bottom w:val="nil"/>
              <w:right w:val="nil"/>
            </w:tcBorders>
            <w:noWrap/>
            <w:vAlign w:val="center"/>
            <w:hideMark/>
          </w:tcPr>
          <w:p w14:paraId="5DC2F155" w14:textId="77777777" w:rsidR="00D44BDE" w:rsidRPr="00C34218" w:rsidRDefault="00D44BDE" w:rsidP="00E10F99">
            <w:pPr>
              <w:rPr>
                <w:rFonts w:ascii="Arial" w:hAnsi="Arial" w:cs="Arial"/>
                <w:sz w:val="14"/>
                <w:szCs w:val="14"/>
              </w:rPr>
            </w:pPr>
          </w:p>
        </w:tc>
        <w:tc>
          <w:tcPr>
            <w:tcW w:w="454" w:type="pct"/>
            <w:tcBorders>
              <w:top w:val="nil"/>
              <w:left w:val="nil"/>
              <w:bottom w:val="nil"/>
              <w:right w:val="nil"/>
            </w:tcBorders>
            <w:noWrap/>
            <w:vAlign w:val="bottom"/>
            <w:hideMark/>
          </w:tcPr>
          <w:p w14:paraId="1AB122AC" w14:textId="77777777" w:rsidR="00D44BDE" w:rsidRPr="00C34218" w:rsidRDefault="00D44BDE" w:rsidP="00E10F99">
            <w:pPr>
              <w:rPr>
                <w:rFonts w:ascii="Arial" w:hAnsi="Arial" w:cs="Arial"/>
                <w:sz w:val="14"/>
                <w:szCs w:val="14"/>
              </w:rPr>
            </w:pPr>
          </w:p>
        </w:tc>
        <w:tc>
          <w:tcPr>
            <w:tcW w:w="86" w:type="pct"/>
            <w:tcBorders>
              <w:top w:val="nil"/>
              <w:left w:val="nil"/>
              <w:bottom w:val="nil"/>
              <w:right w:val="nil"/>
            </w:tcBorders>
            <w:vAlign w:val="center"/>
            <w:hideMark/>
          </w:tcPr>
          <w:p w14:paraId="188BDD54" w14:textId="77777777" w:rsidR="00D44BDE" w:rsidRPr="00C34218" w:rsidRDefault="00D44BDE" w:rsidP="00E10F99">
            <w:pPr>
              <w:rPr>
                <w:rFonts w:ascii="Arial" w:hAnsi="Arial" w:cs="Arial"/>
                <w:sz w:val="14"/>
                <w:szCs w:val="14"/>
              </w:rPr>
            </w:pPr>
          </w:p>
        </w:tc>
        <w:tc>
          <w:tcPr>
            <w:tcW w:w="566" w:type="pct"/>
            <w:tcBorders>
              <w:top w:val="nil"/>
              <w:left w:val="nil"/>
              <w:bottom w:val="nil"/>
              <w:right w:val="nil"/>
            </w:tcBorders>
            <w:vAlign w:val="center"/>
            <w:hideMark/>
          </w:tcPr>
          <w:p w14:paraId="48B6A5E0" w14:textId="77777777" w:rsidR="00D44BDE" w:rsidRPr="00C34218" w:rsidRDefault="00D44BDE" w:rsidP="00E10F99">
            <w:pPr>
              <w:rPr>
                <w:rFonts w:ascii="Arial" w:hAnsi="Arial" w:cs="Arial"/>
                <w:sz w:val="14"/>
                <w:szCs w:val="14"/>
              </w:rPr>
            </w:pPr>
          </w:p>
        </w:tc>
        <w:tc>
          <w:tcPr>
            <w:tcW w:w="86" w:type="pct"/>
            <w:tcBorders>
              <w:top w:val="nil"/>
              <w:left w:val="nil"/>
              <w:bottom w:val="nil"/>
              <w:right w:val="nil"/>
            </w:tcBorders>
            <w:vAlign w:val="center"/>
            <w:hideMark/>
          </w:tcPr>
          <w:p w14:paraId="22064B5B" w14:textId="77777777" w:rsidR="00D44BDE" w:rsidRPr="00C34218" w:rsidRDefault="00D44BDE" w:rsidP="00E10F99">
            <w:pPr>
              <w:jc w:val="right"/>
              <w:rPr>
                <w:rFonts w:ascii="Arial" w:hAnsi="Arial" w:cs="Arial"/>
                <w:sz w:val="14"/>
                <w:szCs w:val="14"/>
              </w:rPr>
            </w:pPr>
          </w:p>
        </w:tc>
        <w:tc>
          <w:tcPr>
            <w:tcW w:w="1219" w:type="pct"/>
            <w:gridSpan w:val="3"/>
            <w:tcBorders>
              <w:top w:val="nil"/>
              <w:left w:val="nil"/>
              <w:bottom w:val="single" w:sz="4" w:space="0" w:color="auto"/>
              <w:right w:val="nil"/>
            </w:tcBorders>
            <w:noWrap/>
            <w:vAlign w:val="bottom"/>
            <w:hideMark/>
          </w:tcPr>
          <w:p w14:paraId="6685B8C0" w14:textId="77777777" w:rsidR="00D44BDE" w:rsidRPr="00C34218" w:rsidRDefault="00D44BDE" w:rsidP="008218DE">
            <w:pPr>
              <w:jc w:val="right"/>
              <w:rPr>
                <w:rFonts w:ascii="Arial" w:hAnsi="Arial" w:cs="Arial"/>
                <w:b/>
                <w:bCs/>
                <w:color w:val="000000"/>
                <w:sz w:val="14"/>
                <w:szCs w:val="14"/>
              </w:rPr>
            </w:pPr>
            <w:r w:rsidRPr="00C34218">
              <w:rPr>
                <w:rFonts w:ascii="Arial" w:hAnsi="Arial" w:cs="Arial"/>
                <w:b/>
                <w:bCs/>
                <w:color w:val="000000"/>
                <w:sz w:val="14"/>
                <w:szCs w:val="14"/>
              </w:rPr>
              <w:t>Valores gastos no exercício de</w:t>
            </w:r>
          </w:p>
        </w:tc>
      </w:tr>
      <w:tr w:rsidR="008218DE" w:rsidRPr="00C34218" w14:paraId="0C5A6618" w14:textId="77777777" w:rsidTr="00052A90">
        <w:trPr>
          <w:trHeight w:val="170"/>
          <w:tblHeader/>
        </w:trPr>
        <w:tc>
          <w:tcPr>
            <w:tcW w:w="441" w:type="pct"/>
            <w:tcBorders>
              <w:top w:val="nil"/>
              <w:left w:val="nil"/>
              <w:bottom w:val="single" w:sz="4" w:space="0" w:color="auto"/>
              <w:right w:val="nil"/>
            </w:tcBorders>
            <w:vAlign w:val="bottom"/>
            <w:hideMark/>
          </w:tcPr>
          <w:p w14:paraId="279A830E" w14:textId="77777777" w:rsidR="00D44BDE" w:rsidRPr="00C34218" w:rsidRDefault="00D44BDE" w:rsidP="00E10F99">
            <w:pPr>
              <w:rPr>
                <w:rFonts w:ascii="Arial" w:hAnsi="Arial" w:cs="Arial"/>
                <w:b/>
                <w:bCs/>
                <w:color w:val="000000"/>
                <w:sz w:val="14"/>
                <w:szCs w:val="14"/>
              </w:rPr>
            </w:pPr>
            <w:r w:rsidRPr="00C34218">
              <w:rPr>
                <w:rFonts w:ascii="Arial" w:hAnsi="Arial" w:cs="Arial"/>
                <w:b/>
                <w:bCs/>
                <w:color w:val="000000"/>
                <w:sz w:val="14"/>
                <w:szCs w:val="14"/>
              </w:rPr>
              <w:t>Contrato</w:t>
            </w:r>
          </w:p>
        </w:tc>
        <w:tc>
          <w:tcPr>
            <w:tcW w:w="86" w:type="pct"/>
            <w:tcBorders>
              <w:top w:val="nil"/>
              <w:left w:val="nil"/>
              <w:bottom w:val="nil"/>
              <w:right w:val="nil"/>
            </w:tcBorders>
            <w:vAlign w:val="bottom"/>
            <w:hideMark/>
          </w:tcPr>
          <w:p w14:paraId="6DA26E93" w14:textId="77777777" w:rsidR="00D44BDE" w:rsidRPr="00C34218" w:rsidRDefault="00D44BDE" w:rsidP="00E10F99">
            <w:pPr>
              <w:rPr>
                <w:rFonts w:ascii="Arial" w:hAnsi="Arial" w:cs="Arial"/>
                <w:b/>
                <w:bCs/>
                <w:color w:val="000000"/>
                <w:sz w:val="14"/>
                <w:szCs w:val="14"/>
              </w:rPr>
            </w:pPr>
          </w:p>
        </w:tc>
        <w:tc>
          <w:tcPr>
            <w:tcW w:w="1456" w:type="pct"/>
            <w:tcBorders>
              <w:top w:val="nil"/>
              <w:left w:val="nil"/>
              <w:bottom w:val="single" w:sz="4" w:space="0" w:color="auto"/>
              <w:right w:val="nil"/>
            </w:tcBorders>
            <w:vAlign w:val="bottom"/>
            <w:hideMark/>
          </w:tcPr>
          <w:p w14:paraId="0B78E9FA" w14:textId="77777777" w:rsidR="00D44BDE" w:rsidRPr="00C34218" w:rsidRDefault="00D44BDE" w:rsidP="00E10F99">
            <w:pPr>
              <w:rPr>
                <w:rFonts w:ascii="Arial" w:hAnsi="Arial" w:cs="Arial"/>
                <w:b/>
                <w:bCs/>
                <w:color w:val="000000"/>
                <w:sz w:val="14"/>
                <w:szCs w:val="14"/>
              </w:rPr>
            </w:pPr>
            <w:r w:rsidRPr="00C34218">
              <w:rPr>
                <w:rFonts w:ascii="Arial" w:hAnsi="Arial" w:cs="Arial"/>
                <w:b/>
                <w:bCs/>
                <w:color w:val="000000"/>
                <w:sz w:val="14"/>
                <w:szCs w:val="14"/>
              </w:rPr>
              <w:t>Descrição</w:t>
            </w:r>
          </w:p>
        </w:tc>
        <w:tc>
          <w:tcPr>
            <w:tcW w:w="86" w:type="pct"/>
            <w:tcBorders>
              <w:top w:val="nil"/>
              <w:left w:val="nil"/>
              <w:bottom w:val="nil"/>
              <w:right w:val="nil"/>
            </w:tcBorders>
            <w:noWrap/>
            <w:vAlign w:val="bottom"/>
            <w:hideMark/>
          </w:tcPr>
          <w:p w14:paraId="38B4D6F1" w14:textId="77777777" w:rsidR="00D44BDE" w:rsidRPr="00C34218" w:rsidRDefault="00D44BDE" w:rsidP="00E10F99">
            <w:pPr>
              <w:rPr>
                <w:rFonts w:ascii="Arial" w:hAnsi="Arial" w:cs="Arial"/>
                <w:b/>
                <w:bCs/>
                <w:color w:val="000000"/>
                <w:sz w:val="14"/>
                <w:szCs w:val="14"/>
              </w:rPr>
            </w:pPr>
          </w:p>
        </w:tc>
        <w:tc>
          <w:tcPr>
            <w:tcW w:w="433" w:type="pct"/>
            <w:tcBorders>
              <w:top w:val="nil"/>
              <w:left w:val="nil"/>
              <w:bottom w:val="single" w:sz="4" w:space="0" w:color="auto"/>
              <w:right w:val="nil"/>
            </w:tcBorders>
            <w:vAlign w:val="bottom"/>
            <w:hideMark/>
          </w:tcPr>
          <w:p w14:paraId="0CA69B18" w14:textId="77777777" w:rsidR="00D44BDE" w:rsidRPr="00C34218" w:rsidRDefault="00D44BDE" w:rsidP="00E10F99">
            <w:pPr>
              <w:jc w:val="right"/>
              <w:rPr>
                <w:rFonts w:ascii="Arial" w:hAnsi="Arial" w:cs="Arial"/>
                <w:b/>
                <w:bCs/>
                <w:color w:val="000000"/>
                <w:sz w:val="14"/>
                <w:szCs w:val="14"/>
              </w:rPr>
            </w:pPr>
            <w:r w:rsidRPr="00C34218">
              <w:rPr>
                <w:rFonts w:ascii="Arial" w:hAnsi="Arial" w:cs="Arial"/>
                <w:b/>
                <w:bCs/>
                <w:color w:val="000000"/>
                <w:sz w:val="14"/>
                <w:szCs w:val="14"/>
              </w:rPr>
              <w:t>Data do Contrato</w:t>
            </w:r>
          </w:p>
        </w:tc>
        <w:tc>
          <w:tcPr>
            <w:tcW w:w="86" w:type="pct"/>
            <w:tcBorders>
              <w:top w:val="nil"/>
              <w:left w:val="nil"/>
              <w:bottom w:val="nil"/>
              <w:right w:val="nil"/>
            </w:tcBorders>
            <w:noWrap/>
            <w:vAlign w:val="bottom"/>
            <w:hideMark/>
          </w:tcPr>
          <w:p w14:paraId="6E989C64" w14:textId="77777777" w:rsidR="00D44BDE" w:rsidRPr="00C34218" w:rsidRDefault="00D44BDE" w:rsidP="00E10F99">
            <w:pPr>
              <w:jc w:val="right"/>
              <w:rPr>
                <w:rFonts w:ascii="Arial" w:hAnsi="Arial" w:cs="Arial"/>
                <w:b/>
                <w:bCs/>
                <w:color w:val="000000"/>
                <w:sz w:val="14"/>
                <w:szCs w:val="14"/>
              </w:rPr>
            </w:pPr>
          </w:p>
        </w:tc>
        <w:tc>
          <w:tcPr>
            <w:tcW w:w="454" w:type="pct"/>
            <w:tcBorders>
              <w:top w:val="nil"/>
              <w:left w:val="nil"/>
              <w:bottom w:val="single" w:sz="4" w:space="0" w:color="auto"/>
              <w:right w:val="nil"/>
            </w:tcBorders>
            <w:vAlign w:val="bottom"/>
            <w:hideMark/>
          </w:tcPr>
          <w:p w14:paraId="6FB49CC4" w14:textId="77777777" w:rsidR="00D44BDE" w:rsidRPr="00C34218" w:rsidRDefault="00D44BDE" w:rsidP="00E10F99">
            <w:pPr>
              <w:jc w:val="right"/>
              <w:rPr>
                <w:rFonts w:ascii="Arial" w:hAnsi="Arial" w:cs="Arial"/>
                <w:b/>
                <w:bCs/>
                <w:color w:val="000000"/>
                <w:sz w:val="14"/>
                <w:szCs w:val="14"/>
              </w:rPr>
            </w:pPr>
            <w:r w:rsidRPr="00C34218">
              <w:rPr>
                <w:rFonts w:ascii="Arial" w:hAnsi="Arial" w:cs="Arial"/>
                <w:b/>
                <w:bCs/>
                <w:color w:val="000000"/>
                <w:sz w:val="14"/>
                <w:szCs w:val="14"/>
              </w:rPr>
              <w:t>Valor</w:t>
            </w:r>
          </w:p>
        </w:tc>
        <w:tc>
          <w:tcPr>
            <w:tcW w:w="86" w:type="pct"/>
            <w:tcBorders>
              <w:top w:val="nil"/>
              <w:left w:val="nil"/>
              <w:bottom w:val="nil"/>
              <w:right w:val="nil"/>
            </w:tcBorders>
            <w:vAlign w:val="center"/>
            <w:hideMark/>
          </w:tcPr>
          <w:p w14:paraId="7EEEEF87" w14:textId="77777777" w:rsidR="00D44BDE" w:rsidRPr="00C34218" w:rsidRDefault="00D44BDE" w:rsidP="00E10F99">
            <w:pPr>
              <w:jc w:val="right"/>
              <w:rPr>
                <w:rFonts w:ascii="Arial" w:hAnsi="Arial" w:cs="Arial"/>
                <w:b/>
                <w:bCs/>
                <w:color w:val="000000"/>
                <w:sz w:val="14"/>
                <w:szCs w:val="14"/>
              </w:rPr>
            </w:pPr>
          </w:p>
        </w:tc>
        <w:tc>
          <w:tcPr>
            <w:tcW w:w="566" w:type="pct"/>
            <w:tcBorders>
              <w:top w:val="nil"/>
              <w:left w:val="nil"/>
              <w:bottom w:val="single" w:sz="4" w:space="0" w:color="auto"/>
              <w:right w:val="nil"/>
            </w:tcBorders>
            <w:vAlign w:val="center"/>
            <w:hideMark/>
          </w:tcPr>
          <w:p w14:paraId="2F6816A3" w14:textId="77777777" w:rsidR="00D44BDE" w:rsidRPr="00C34218" w:rsidRDefault="00D44BDE" w:rsidP="00E10F99">
            <w:pPr>
              <w:jc w:val="right"/>
              <w:rPr>
                <w:rFonts w:ascii="Arial" w:hAnsi="Arial" w:cs="Arial"/>
                <w:b/>
                <w:bCs/>
                <w:color w:val="000000"/>
                <w:sz w:val="14"/>
                <w:szCs w:val="14"/>
              </w:rPr>
            </w:pPr>
            <w:r w:rsidRPr="00C34218">
              <w:rPr>
                <w:rFonts w:ascii="Arial" w:hAnsi="Arial" w:cs="Arial"/>
                <w:b/>
                <w:bCs/>
                <w:color w:val="000000"/>
                <w:sz w:val="14"/>
                <w:szCs w:val="14"/>
              </w:rPr>
              <w:t>Valor total gasto até 2025</w:t>
            </w:r>
          </w:p>
        </w:tc>
        <w:tc>
          <w:tcPr>
            <w:tcW w:w="86" w:type="pct"/>
            <w:tcBorders>
              <w:top w:val="nil"/>
              <w:left w:val="nil"/>
              <w:bottom w:val="nil"/>
              <w:right w:val="nil"/>
            </w:tcBorders>
            <w:vAlign w:val="center"/>
            <w:hideMark/>
          </w:tcPr>
          <w:p w14:paraId="47394A26" w14:textId="77777777" w:rsidR="00D44BDE" w:rsidRPr="00C34218" w:rsidRDefault="00D44BDE" w:rsidP="00E10F99">
            <w:pPr>
              <w:jc w:val="right"/>
              <w:rPr>
                <w:rFonts w:ascii="Arial" w:hAnsi="Arial" w:cs="Arial"/>
                <w:b/>
                <w:bCs/>
                <w:color w:val="000000"/>
                <w:sz w:val="14"/>
                <w:szCs w:val="14"/>
              </w:rPr>
            </w:pPr>
          </w:p>
        </w:tc>
        <w:tc>
          <w:tcPr>
            <w:tcW w:w="543" w:type="pct"/>
            <w:tcBorders>
              <w:top w:val="single" w:sz="4" w:space="0" w:color="auto"/>
              <w:left w:val="nil"/>
              <w:bottom w:val="single" w:sz="4" w:space="0" w:color="auto"/>
              <w:right w:val="nil"/>
            </w:tcBorders>
            <w:vAlign w:val="bottom"/>
            <w:hideMark/>
          </w:tcPr>
          <w:p w14:paraId="7BDE72F6" w14:textId="77777777" w:rsidR="00D44BDE" w:rsidRPr="00C34218" w:rsidRDefault="00D44BDE" w:rsidP="00E10F99">
            <w:pPr>
              <w:jc w:val="right"/>
              <w:rPr>
                <w:rFonts w:ascii="Arial" w:hAnsi="Arial" w:cs="Arial"/>
                <w:b/>
                <w:bCs/>
                <w:color w:val="000000"/>
                <w:sz w:val="14"/>
                <w:szCs w:val="14"/>
              </w:rPr>
            </w:pPr>
            <w:r w:rsidRPr="00C34218">
              <w:rPr>
                <w:rFonts w:ascii="Arial" w:hAnsi="Arial" w:cs="Arial"/>
                <w:b/>
                <w:bCs/>
                <w:color w:val="000000"/>
                <w:sz w:val="14"/>
                <w:szCs w:val="14"/>
              </w:rPr>
              <w:t>2025</w:t>
            </w:r>
          </w:p>
        </w:tc>
        <w:tc>
          <w:tcPr>
            <w:tcW w:w="86" w:type="pct"/>
            <w:tcBorders>
              <w:top w:val="single" w:sz="4" w:space="0" w:color="auto"/>
              <w:left w:val="nil"/>
              <w:bottom w:val="nil"/>
              <w:right w:val="nil"/>
            </w:tcBorders>
            <w:vAlign w:val="bottom"/>
            <w:hideMark/>
          </w:tcPr>
          <w:p w14:paraId="1FED3B6F" w14:textId="77777777" w:rsidR="00D44BDE" w:rsidRPr="00C34218" w:rsidRDefault="00D44BDE" w:rsidP="00E10F99">
            <w:pPr>
              <w:jc w:val="right"/>
              <w:rPr>
                <w:rFonts w:ascii="Arial" w:hAnsi="Arial" w:cs="Arial"/>
                <w:b/>
                <w:bCs/>
                <w:color w:val="000000"/>
                <w:sz w:val="14"/>
                <w:szCs w:val="14"/>
              </w:rPr>
            </w:pPr>
          </w:p>
        </w:tc>
        <w:tc>
          <w:tcPr>
            <w:tcW w:w="590" w:type="pct"/>
            <w:tcBorders>
              <w:top w:val="single" w:sz="4" w:space="0" w:color="auto"/>
              <w:left w:val="nil"/>
              <w:bottom w:val="single" w:sz="4" w:space="0" w:color="auto"/>
              <w:right w:val="nil"/>
            </w:tcBorders>
            <w:vAlign w:val="bottom"/>
            <w:hideMark/>
          </w:tcPr>
          <w:p w14:paraId="6B0DD2BC" w14:textId="77777777" w:rsidR="00D44BDE" w:rsidRPr="00C34218" w:rsidRDefault="00D44BDE" w:rsidP="00E10F99">
            <w:pPr>
              <w:jc w:val="right"/>
              <w:rPr>
                <w:rFonts w:ascii="Arial" w:hAnsi="Arial" w:cs="Arial"/>
                <w:b/>
                <w:bCs/>
                <w:color w:val="000000"/>
                <w:sz w:val="14"/>
                <w:szCs w:val="14"/>
              </w:rPr>
            </w:pPr>
            <w:r w:rsidRPr="00C34218">
              <w:rPr>
                <w:rFonts w:ascii="Arial" w:hAnsi="Arial" w:cs="Arial"/>
                <w:b/>
                <w:bCs/>
                <w:color w:val="000000"/>
                <w:sz w:val="14"/>
                <w:szCs w:val="14"/>
              </w:rPr>
              <w:t>2024</w:t>
            </w:r>
          </w:p>
        </w:tc>
      </w:tr>
      <w:tr w:rsidR="00EF1ED0" w:rsidRPr="00C34218" w14:paraId="577AF20A" w14:textId="77777777" w:rsidTr="00052A90">
        <w:trPr>
          <w:trHeight w:val="170"/>
        </w:trPr>
        <w:tc>
          <w:tcPr>
            <w:tcW w:w="441" w:type="pct"/>
            <w:tcBorders>
              <w:top w:val="single" w:sz="4" w:space="0" w:color="auto"/>
              <w:left w:val="nil"/>
              <w:bottom w:val="nil"/>
              <w:right w:val="nil"/>
            </w:tcBorders>
            <w:vAlign w:val="bottom"/>
            <w:hideMark/>
          </w:tcPr>
          <w:p w14:paraId="030B5A80" w14:textId="77777777" w:rsidR="00D44BDE" w:rsidRPr="00C34218" w:rsidRDefault="00D44BDE" w:rsidP="00E10F99">
            <w:pPr>
              <w:jc w:val="right"/>
              <w:rPr>
                <w:rFonts w:ascii="Arial" w:hAnsi="Arial" w:cs="Arial"/>
                <w:b/>
                <w:bCs/>
                <w:color w:val="000000"/>
                <w:sz w:val="14"/>
                <w:szCs w:val="14"/>
              </w:rPr>
            </w:pPr>
          </w:p>
        </w:tc>
        <w:tc>
          <w:tcPr>
            <w:tcW w:w="86" w:type="pct"/>
            <w:tcBorders>
              <w:top w:val="nil"/>
              <w:left w:val="nil"/>
              <w:bottom w:val="nil"/>
              <w:right w:val="nil"/>
            </w:tcBorders>
            <w:vAlign w:val="bottom"/>
            <w:hideMark/>
          </w:tcPr>
          <w:p w14:paraId="659B8151" w14:textId="77777777" w:rsidR="00D44BDE" w:rsidRPr="00C34218" w:rsidRDefault="00D44BDE" w:rsidP="00E10F99">
            <w:pPr>
              <w:jc w:val="right"/>
              <w:rPr>
                <w:rFonts w:ascii="Arial" w:hAnsi="Arial" w:cs="Arial"/>
                <w:sz w:val="14"/>
                <w:szCs w:val="14"/>
              </w:rPr>
            </w:pPr>
          </w:p>
        </w:tc>
        <w:tc>
          <w:tcPr>
            <w:tcW w:w="1456" w:type="pct"/>
            <w:tcBorders>
              <w:top w:val="single" w:sz="4" w:space="0" w:color="auto"/>
              <w:left w:val="nil"/>
              <w:bottom w:val="nil"/>
              <w:right w:val="nil"/>
            </w:tcBorders>
            <w:vAlign w:val="bottom"/>
            <w:hideMark/>
          </w:tcPr>
          <w:p w14:paraId="19BCEFB3" w14:textId="77777777" w:rsidR="00D44BDE" w:rsidRPr="00C34218" w:rsidRDefault="00D44BDE" w:rsidP="00E10F99">
            <w:pPr>
              <w:jc w:val="right"/>
              <w:rPr>
                <w:rFonts w:ascii="Arial" w:hAnsi="Arial" w:cs="Arial"/>
                <w:sz w:val="14"/>
                <w:szCs w:val="14"/>
              </w:rPr>
            </w:pPr>
          </w:p>
        </w:tc>
        <w:tc>
          <w:tcPr>
            <w:tcW w:w="86" w:type="pct"/>
            <w:tcBorders>
              <w:top w:val="nil"/>
              <w:left w:val="nil"/>
              <w:bottom w:val="nil"/>
              <w:right w:val="nil"/>
            </w:tcBorders>
            <w:noWrap/>
            <w:vAlign w:val="bottom"/>
            <w:hideMark/>
          </w:tcPr>
          <w:p w14:paraId="00446665" w14:textId="77777777" w:rsidR="00D44BDE" w:rsidRPr="00C34218" w:rsidRDefault="00D44BDE" w:rsidP="00E10F99">
            <w:pPr>
              <w:jc w:val="right"/>
              <w:rPr>
                <w:rFonts w:ascii="Arial" w:hAnsi="Arial" w:cs="Arial"/>
                <w:sz w:val="14"/>
                <w:szCs w:val="14"/>
              </w:rPr>
            </w:pPr>
          </w:p>
        </w:tc>
        <w:tc>
          <w:tcPr>
            <w:tcW w:w="433" w:type="pct"/>
            <w:tcBorders>
              <w:top w:val="single" w:sz="4" w:space="0" w:color="auto"/>
              <w:left w:val="nil"/>
              <w:bottom w:val="nil"/>
              <w:right w:val="nil"/>
            </w:tcBorders>
            <w:vAlign w:val="bottom"/>
            <w:hideMark/>
          </w:tcPr>
          <w:p w14:paraId="5B18E54A" w14:textId="77777777" w:rsidR="00D44BDE" w:rsidRPr="00C34218" w:rsidRDefault="00D44BDE" w:rsidP="00E10F99">
            <w:pPr>
              <w:rPr>
                <w:rFonts w:ascii="Arial" w:hAnsi="Arial" w:cs="Arial"/>
                <w:sz w:val="14"/>
                <w:szCs w:val="14"/>
              </w:rPr>
            </w:pPr>
          </w:p>
        </w:tc>
        <w:tc>
          <w:tcPr>
            <w:tcW w:w="86" w:type="pct"/>
            <w:tcBorders>
              <w:top w:val="nil"/>
              <w:left w:val="nil"/>
              <w:bottom w:val="nil"/>
              <w:right w:val="nil"/>
            </w:tcBorders>
            <w:noWrap/>
            <w:vAlign w:val="bottom"/>
            <w:hideMark/>
          </w:tcPr>
          <w:p w14:paraId="6521355A" w14:textId="77777777" w:rsidR="00D44BDE" w:rsidRPr="00C34218" w:rsidRDefault="00D44BDE" w:rsidP="00E10F99">
            <w:pPr>
              <w:jc w:val="right"/>
              <w:rPr>
                <w:rFonts w:ascii="Arial" w:hAnsi="Arial" w:cs="Arial"/>
                <w:sz w:val="14"/>
                <w:szCs w:val="14"/>
              </w:rPr>
            </w:pPr>
          </w:p>
        </w:tc>
        <w:tc>
          <w:tcPr>
            <w:tcW w:w="454" w:type="pct"/>
            <w:tcBorders>
              <w:top w:val="single" w:sz="4" w:space="0" w:color="auto"/>
              <w:left w:val="nil"/>
              <w:bottom w:val="nil"/>
              <w:right w:val="nil"/>
            </w:tcBorders>
            <w:vAlign w:val="bottom"/>
            <w:hideMark/>
          </w:tcPr>
          <w:p w14:paraId="4608B462" w14:textId="77777777" w:rsidR="00D44BDE" w:rsidRPr="00C34218" w:rsidRDefault="00D44BDE" w:rsidP="00E10F99">
            <w:pPr>
              <w:rPr>
                <w:rFonts w:ascii="Arial" w:hAnsi="Arial" w:cs="Arial"/>
                <w:sz w:val="14"/>
                <w:szCs w:val="14"/>
              </w:rPr>
            </w:pPr>
          </w:p>
        </w:tc>
        <w:tc>
          <w:tcPr>
            <w:tcW w:w="86" w:type="pct"/>
            <w:tcBorders>
              <w:top w:val="nil"/>
              <w:left w:val="nil"/>
              <w:bottom w:val="nil"/>
              <w:right w:val="nil"/>
            </w:tcBorders>
            <w:vAlign w:val="center"/>
            <w:hideMark/>
          </w:tcPr>
          <w:p w14:paraId="56FCE2A6" w14:textId="77777777" w:rsidR="00D44BDE" w:rsidRPr="00C34218" w:rsidRDefault="00D44BDE" w:rsidP="00E10F99">
            <w:pPr>
              <w:jc w:val="right"/>
              <w:rPr>
                <w:rFonts w:ascii="Arial" w:hAnsi="Arial" w:cs="Arial"/>
                <w:sz w:val="14"/>
                <w:szCs w:val="14"/>
              </w:rPr>
            </w:pPr>
          </w:p>
        </w:tc>
        <w:tc>
          <w:tcPr>
            <w:tcW w:w="566" w:type="pct"/>
            <w:tcBorders>
              <w:top w:val="single" w:sz="4" w:space="0" w:color="auto"/>
              <w:left w:val="nil"/>
              <w:bottom w:val="nil"/>
              <w:right w:val="nil"/>
            </w:tcBorders>
            <w:vAlign w:val="center"/>
            <w:hideMark/>
          </w:tcPr>
          <w:p w14:paraId="3E8FEC59" w14:textId="77777777" w:rsidR="00D44BDE" w:rsidRPr="00C34218" w:rsidRDefault="00D44BDE" w:rsidP="00E10F99">
            <w:pPr>
              <w:jc w:val="right"/>
              <w:rPr>
                <w:rFonts w:ascii="Arial" w:hAnsi="Arial" w:cs="Arial"/>
                <w:sz w:val="14"/>
                <w:szCs w:val="14"/>
              </w:rPr>
            </w:pPr>
          </w:p>
        </w:tc>
        <w:tc>
          <w:tcPr>
            <w:tcW w:w="86" w:type="pct"/>
            <w:tcBorders>
              <w:top w:val="nil"/>
              <w:left w:val="nil"/>
              <w:bottom w:val="nil"/>
              <w:right w:val="nil"/>
            </w:tcBorders>
            <w:vAlign w:val="center"/>
            <w:hideMark/>
          </w:tcPr>
          <w:p w14:paraId="326AD758" w14:textId="77777777" w:rsidR="00D44BDE" w:rsidRPr="00C34218" w:rsidRDefault="00D44BDE" w:rsidP="00E10F99">
            <w:pPr>
              <w:jc w:val="right"/>
              <w:rPr>
                <w:rFonts w:ascii="Arial" w:hAnsi="Arial" w:cs="Arial"/>
                <w:sz w:val="14"/>
                <w:szCs w:val="14"/>
              </w:rPr>
            </w:pPr>
          </w:p>
        </w:tc>
        <w:tc>
          <w:tcPr>
            <w:tcW w:w="543" w:type="pct"/>
            <w:tcBorders>
              <w:top w:val="single" w:sz="4" w:space="0" w:color="auto"/>
              <w:left w:val="nil"/>
              <w:bottom w:val="nil"/>
              <w:right w:val="nil"/>
            </w:tcBorders>
            <w:vAlign w:val="bottom"/>
            <w:hideMark/>
          </w:tcPr>
          <w:p w14:paraId="47D4099C" w14:textId="77777777" w:rsidR="00D44BDE" w:rsidRPr="00C34218" w:rsidRDefault="00D44BDE" w:rsidP="00E10F99">
            <w:pPr>
              <w:jc w:val="right"/>
              <w:rPr>
                <w:rFonts w:ascii="Arial" w:hAnsi="Arial" w:cs="Arial"/>
                <w:sz w:val="14"/>
                <w:szCs w:val="14"/>
              </w:rPr>
            </w:pPr>
          </w:p>
        </w:tc>
        <w:tc>
          <w:tcPr>
            <w:tcW w:w="86" w:type="pct"/>
            <w:tcBorders>
              <w:top w:val="nil"/>
              <w:left w:val="nil"/>
              <w:bottom w:val="nil"/>
              <w:right w:val="nil"/>
            </w:tcBorders>
            <w:vAlign w:val="bottom"/>
            <w:hideMark/>
          </w:tcPr>
          <w:p w14:paraId="2C8179D1" w14:textId="77777777" w:rsidR="00D44BDE" w:rsidRPr="00C34218" w:rsidRDefault="00D44BDE" w:rsidP="00E10F99">
            <w:pPr>
              <w:jc w:val="right"/>
              <w:rPr>
                <w:rFonts w:ascii="Arial" w:hAnsi="Arial" w:cs="Arial"/>
                <w:sz w:val="14"/>
                <w:szCs w:val="14"/>
              </w:rPr>
            </w:pPr>
          </w:p>
        </w:tc>
        <w:tc>
          <w:tcPr>
            <w:tcW w:w="590" w:type="pct"/>
            <w:tcBorders>
              <w:top w:val="single" w:sz="4" w:space="0" w:color="auto"/>
              <w:left w:val="nil"/>
              <w:bottom w:val="nil"/>
              <w:right w:val="nil"/>
            </w:tcBorders>
            <w:vAlign w:val="bottom"/>
            <w:hideMark/>
          </w:tcPr>
          <w:p w14:paraId="7E2B2016" w14:textId="77777777" w:rsidR="00D44BDE" w:rsidRPr="00C34218" w:rsidRDefault="00D44BDE" w:rsidP="00E10F99">
            <w:pPr>
              <w:jc w:val="right"/>
              <w:rPr>
                <w:rFonts w:ascii="Arial" w:hAnsi="Arial" w:cs="Arial"/>
                <w:sz w:val="14"/>
                <w:szCs w:val="14"/>
              </w:rPr>
            </w:pPr>
          </w:p>
        </w:tc>
      </w:tr>
      <w:tr w:rsidR="00EF1ED0" w:rsidRPr="00C34218" w14:paraId="54787520" w14:textId="77777777" w:rsidTr="008218DE">
        <w:trPr>
          <w:trHeight w:val="170"/>
        </w:trPr>
        <w:tc>
          <w:tcPr>
            <w:tcW w:w="441" w:type="pct"/>
            <w:tcBorders>
              <w:top w:val="nil"/>
              <w:left w:val="nil"/>
              <w:bottom w:val="nil"/>
              <w:right w:val="nil"/>
            </w:tcBorders>
            <w:vAlign w:val="center"/>
            <w:hideMark/>
          </w:tcPr>
          <w:p w14:paraId="3F1A8CFF"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11952</w:t>
            </w:r>
          </w:p>
        </w:tc>
        <w:tc>
          <w:tcPr>
            <w:tcW w:w="86" w:type="pct"/>
            <w:tcBorders>
              <w:top w:val="nil"/>
              <w:left w:val="nil"/>
              <w:bottom w:val="nil"/>
              <w:right w:val="nil"/>
            </w:tcBorders>
            <w:vAlign w:val="center"/>
            <w:hideMark/>
          </w:tcPr>
          <w:p w14:paraId="789FDFF6" w14:textId="77777777" w:rsidR="00F24C04" w:rsidRPr="00C34218" w:rsidRDefault="00F24C04" w:rsidP="00F24C04">
            <w:pPr>
              <w:rPr>
                <w:rFonts w:ascii="Arial" w:hAnsi="Arial" w:cs="Arial"/>
                <w:color w:val="000000"/>
                <w:sz w:val="14"/>
                <w:szCs w:val="14"/>
              </w:rPr>
            </w:pPr>
          </w:p>
        </w:tc>
        <w:tc>
          <w:tcPr>
            <w:tcW w:w="1456" w:type="pct"/>
            <w:tcBorders>
              <w:top w:val="nil"/>
              <w:left w:val="nil"/>
              <w:bottom w:val="nil"/>
              <w:right w:val="nil"/>
            </w:tcBorders>
            <w:vAlign w:val="center"/>
            <w:hideMark/>
          </w:tcPr>
          <w:p w14:paraId="285FCB97"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Associação de Amigos do Autista - AMA</w:t>
            </w:r>
          </w:p>
        </w:tc>
        <w:tc>
          <w:tcPr>
            <w:tcW w:w="86" w:type="pct"/>
            <w:tcBorders>
              <w:top w:val="nil"/>
              <w:left w:val="nil"/>
              <w:bottom w:val="nil"/>
              <w:right w:val="nil"/>
            </w:tcBorders>
            <w:vAlign w:val="center"/>
            <w:hideMark/>
          </w:tcPr>
          <w:p w14:paraId="7E1236FE" w14:textId="77777777" w:rsidR="00F24C04" w:rsidRPr="00C34218" w:rsidRDefault="00F24C04" w:rsidP="00F24C04">
            <w:pPr>
              <w:rPr>
                <w:rFonts w:ascii="Arial" w:hAnsi="Arial" w:cs="Arial"/>
                <w:color w:val="000000"/>
                <w:sz w:val="14"/>
                <w:szCs w:val="14"/>
              </w:rPr>
            </w:pPr>
          </w:p>
        </w:tc>
        <w:tc>
          <w:tcPr>
            <w:tcW w:w="433" w:type="pct"/>
            <w:tcBorders>
              <w:top w:val="nil"/>
              <w:left w:val="nil"/>
              <w:bottom w:val="nil"/>
              <w:right w:val="nil"/>
            </w:tcBorders>
            <w:vAlign w:val="center"/>
            <w:hideMark/>
          </w:tcPr>
          <w:p w14:paraId="1BD4B7FF"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29/12/25</w:t>
            </w:r>
          </w:p>
        </w:tc>
        <w:tc>
          <w:tcPr>
            <w:tcW w:w="86" w:type="pct"/>
            <w:tcBorders>
              <w:top w:val="nil"/>
              <w:left w:val="nil"/>
              <w:bottom w:val="nil"/>
              <w:right w:val="nil"/>
            </w:tcBorders>
            <w:vAlign w:val="center"/>
            <w:hideMark/>
          </w:tcPr>
          <w:p w14:paraId="4AA35FB8" w14:textId="77777777" w:rsidR="00F24C04" w:rsidRPr="00C34218" w:rsidRDefault="00F24C04" w:rsidP="00F24C04">
            <w:pPr>
              <w:jc w:val="right"/>
              <w:rPr>
                <w:rFonts w:ascii="Arial" w:hAnsi="Arial" w:cs="Arial"/>
                <w:color w:val="000000"/>
                <w:sz w:val="14"/>
                <w:szCs w:val="14"/>
              </w:rPr>
            </w:pPr>
          </w:p>
        </w:tc>
        <w:tc>
          <w:tcPr>
            <w:tcW w:w="454" w:type="pct"/>
            <w:tcBorders>
              <w:top w:val="nil"/>
              <w:left w:val="nil"/>
              <w:bottom w:val="nil"/>
              <w:right w:val="nil"/>
            </w:tcBorders>
            <w:vAlign w:val="center"/>
            <w:hideMark/>
          </w:tcPr>
          <w:p w14:paraId="789BE484" w14:textId="2A19B694"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3.199</w:t>
            </w:r>
          </w:p>
        </w:tc>
        <w:tc>
          <w:tcPr>
            <w:tcW w:w="86" w:type="pct"/>
            <w:tcBorders>
              <w:top w:val="nil"/>
              <w:left w:val="nil"/>
              <w:bottom w:val="nil"/>
              <w:right w:val="nil"/>
            </w:tcBorders>
            <w:vAlign w:val="center"/>
            <w:hideMark/>
          </w:tcPr>
          <w:p w14:paraId="0F9A9185" w14:textId="77777777" w:rsidR="00F24C04" w:rsidRPr="00C34218" w:rsidRDefault="00F24C04" w:rsidP="00F24C04">
            <w:pPr>
              <w:jc w:val="right"/>
              <w:rPr>
                <w:rFonts w:ascii="Arial" w:hAnsi="Arial" w:cs="Arial"/>
                <w:color w:val="000000"/>
                <w:sz w:val="14"/>
                <w:szCs w:val="14"/>
              </w:rPr>
            </w:pPr>
          </w:p>
        </w:tc>
        <w:tc>
          <w:tcPr>
            <w:tcW w:w="566" w:type="pct"/>
            <w:tcBorders>
              <w:top w:val="nil"/>
              <w:left w:val="nil"/>
              <w:bottom w:val="nil"/>
              <w:right w:val="nil"/>
            </w:tcBorders>
            <w:vAlign w:val="center"/>
            <w:hideMark/>
          </w:tcPr>
          <w:p w14:paraId="37CD4EA5" w14:textId="59015993"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(1.599)</w:t>
            </w:r>
          </w:p>
        </w:tc>
        <w:tc>
          <w:tcPr>
            <w:tcW w:w="86" w:type="pct"/>
            <w:tcBorders>
              <w:top w:val="nil"/>
              <w:left w:val="nil"/>
              <w:bottom w:val="nil"/>
              <w:right w:val="nil"/>
            </w:tcBorders>
            <w:vAlign w:val="center"/>
            <w:hideMark/>
          </w:tcPr>
          <w:p w14:paraId="5A4ED3AD" w14:textId="77777777" w:rsidR="00F24C04" w:rsidRPr="00C34218" w:rsidRDefault="00F24C04" w:rsidP="00F24C04">
            <w:pPr>
              <w:jc w:val="right"/>
              <w:rPr>
                <w:rFonts w:ascii="Arial" w:hAnsi="Arial" w:cs="Arial"/>
                <w:color w:val="000000"/>
                <w:sz w:val="14"/>
                <w:szCs w:val="14"/>
              </w:rPr>
            </w:pPr>
          </w:p>
        </w:tc>
        <w:tc>
          <w:tcPr>
            <w:tcW w:w="543" w:type="pct"/>
            <w:tcBorders>
              <w:top w:val="nil"/>
              <w:left w:val="nil"/>
              <w:bottom w:val="nil"/>
              <w:right w:val="nil"/>
            </w:tcBorders>
            <w:vAlign w:val="center"/>
            <w:hideMark/>
          </w:tcPr>
          <w:p w14:paraId="1D1B757B" w14:textId="7ABF0D69"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(1.599)</w:t>
            </w:r>
          </w:p>
        </w:tc>
        <w:tc>
          <w:tcPr>
            <w:tcW w:w="86" w:type="pct"/>
            <w:tcBorders>
              <w:top w:val="nil"/>
              <w:left w:val="nil"/>
              <w:bottom w:val="nil"/>
              <w:right w:val="nil"/>
            </w:tcBorders>
            <w:vAlign w:val="center"/>
            <w:hideMark/>
          </w:tcPr>
          <w:p w14:paraId="4176BD29" w14:textId="77777777" w:rsidR="00F24C04" w:rsidRPr="00C34218" w:rsidRDefault="00F24C04" w:rsidP="00F24C04">
            <w:pPr>
              <w:jc w:val="right"/>
              <w:rPr>
                <w:rFonts w:ascii="Arial" w:hAnsi="Arial" w:cs="Arial"/>
                <w:color w:val="000000"/>
                <w:sz w:val="14"/>
                <w:szCs w:val="14"/>
              </w:rPr>
            </w:pPr>
          </w:p>
        </w:tc>
        <w:tc>
          <w:tcPr>
            <w:tcW w:w="590" w:type="pct"/>
            <w:tcBorders>
              <w:top w:val="nil"/>
              <w:left w:val="nil"/>
              <w:bottom w:val="nil"/>
              <w:right w:val="nil"/>
            </w:tcBorders>
            <w:vAlign w:val="center"/>
            <w:hideMark/>
          </w:tcPr>
          <w:p w14:paraId="0343A0B2" w14:textId="41A5DB6B"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r>
      <w:tr w:rsidR="00EF1ED0" w:rsidRPr="00C34218" w14:paraId="2B916135" w14:textId="77777777" w:rsidTr="00052A90">
        <w:trPr>
          <w:trHeight w:val="170"/>
        </w:trPr>
        <w:tc>
          <w:tcPr>
            <w:tcW w:w="441" w:type="pct"/>
            <w:tcBorders>
              <w:top w:val="nil"/>
              <w:left w:val="nil"/>
              <w:bottom w:val="nil"/>
              <w:right w:val="nil"/>
            </w:tcBorders>
            <w:vAlign w:val="center"/>
            <w:hideMark/>
          </w:tcPr>
          <w:p w14:paraId="2C3229C4"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11954</w:t>
            </w:r>
          </w:p>
        </w:tc>
        <w:tc>
          <w:tcPr>
            <w:tcW w:w="86" w:type="pct"/>
            <w:tcBorders>
              <w:top w:val="nil"/>
              <w:left w:val="nil"/>
              <w:bottom w:val="nil"/>
              <w:right w:val="nil"/>
            </w:tcBorders>
            <w:vAlign w:val="center"/>
            <w:hideMark/>
          </w:tcPr>
          <w:p w14:paraId="1B790638" w14:textId="77777777" w:rsidR="00F24C04" w:rsidRPr="00C34218" w:rsidRDefault="00F24C04" w:rsidP="00F24C04">
            <w:pPr>
              <w:rPr>
                <w:rFonts w:ascii="Arial" w:hAnsi="Arial" w:cs="Arial"/>
                <w:color w:val="000000"/>
                <w:sz w:val="14"/>
                <w:szCs w:val="14"/>
              </w:rPr>
            </w:pPr>
          </w:p>
        </w:tc>
        <w:tc>
          <w:tcPr>
            <w:tcW w:w="1456" w:type="pct"/>
            <w:tcBorders>
              <w:top w:val="nil"/>
              <w:left w:val="nil"/>
              <w:bottom w:val="nil"/>
              <w:right w:val="nil"/>
            </w:tcBorders>
            <w:vAlign w:val="center"/>
            <w:hideMark/>
          </w:tcPr>
          <w:p w14:paraId="0CF046CC"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Federação das Inst. De Governança Regional de Turismo do Estado de MG - FECITUR</w:t>
            </w:r>
          </w:p>
        </w:tc>
        <w:tc>
          <w:tcPr>
            <w:tcW w:w="86" w:type="pct"/>
            <w:tcBorders>
              <w:top w:val="nil"/>
              <w:left w:val="nil"/>
              <w:bottom w:val="nil"/>
              <w:right w:val="nil"/>
            </w:tcBorders>
            <w:vAlign w:val="center"/>
            <w:hideMark/>
          </w:tcPr>
          <w:p w14:paraId="78D8B947" w14:textId="77777777" w:rsidR="00F24C04" w:rsidRPr="00C34218" w:rsidRDefault="00F24C04" w:rsidP="00F24C04">
            <w:pPr>
              <w:rPr>
                <w:rFonts w:ascii="Arial" w:hAnsi="Arial" w:cs="Arial"/>
                <w:color w:val="000000"/>
                <w:sz w:val="14"/>
                <w:szCs w:val="14"/>
              </w:rPr>
            </w:pPr>
          </w:p>
        </w:tc>
        <w:tc>
          <w:tcPr>
            <w:tcW w:w="433" w:type="pct"/>
            <w:tcBorders>
              <w:top w:val="nil"/>
              <w:left w:val="nil"/>
              <w:bottom w:val="nil"/>
              <w:right w:val="nil"/>
            </w:tcBorders>
            <w:vAlign w:val="center"/>
            <w:hideMark/>
          </w:tcPr>
          <w:p w14:paraId="2D48C956"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29/12/25</w:t>
            </w:r>
          </w:p>
        </w:tc>
        <w:tc>
          <w:tcPr>
            <w:tcW w:w="86" w:type="pct"/>
            <w:tcBorders>
              <w:top w:val="nil"/>
              <w:left w:val="nil"/>
              <w:bottom w:val="nil"/>
              <w:right w:val="nil"/>
            </w:tcBorders>
            <w:vAlign w:val="center"/>
            <w:hideMark/>
          </w:tcPr>
          <w:p w14:paraId="5C60BB7C" w14:textId="77777777" w:rsidR="00F24C04" w:rsidRPr="00C34218" w:rsidRDefault="00F24C04" w:rsidP="00F24C04">
            <w:pPr>
              <w:jc w:val="right"/>
              <w:rPr>
                <w:rFonts w:ascii="Arial" w:hAnsi="Arial" w:cs="Arial"/>
                <w:color w:val="000000"/>
                <w:sz w:val="14"/>
                <w:szCs w:val="14"/>
              </w:rPr>
            </w:pPr>
          </w:p>
        </w:tc>
        <w:tc>
          <w:tcPr>
            <w:tcW w:w="454" w:type="pct"/>
            <w:tcBorders>
              <w:top w:val="nil"/>
              <w:left w:val="nil"/>
              <w:bottom w:val="single" w:sz="4" w:space="0" w:color="auto"/>
              <w:right w:val="nil"/>
            </w:tcBorders>
            <w:vAlign w:val="center"/>
            <w:hideMark/>
          </w:tcPr>
          <w:p w14:paraId="54A00493" w14:textId="77777777" w:rsidR="00EF1ED0" w:rsidRPr="00C34218" w:rsidRDefault="00EF1ED0" w:rsidP="00F24C04">
            <w:pPr>
              <w:jc w:val="right"/>
              <w:rPr>
                <w:rFonts w:ascii="Arial" w:hAnsi="Arial" w:cs="Arial"/>
                <w:color w:val="000000"/>
                <w:sz w:val="14"/>
                <w:szCs w:val="14"/>
              </w:rPr>
            </w:pPr>
          </w:p>
          <w:p w14:paraId="3C58400C" w14:textId="77777777" w:rsidR="00EF1ED0" w:rsidRPr="00C34218" w:rsidRDefault="00EF1ED0" w:rsidP="00F24C04">
            <w:pPr>
              <w:jc w:val="right"/>
              <w:rPr>
                <w:rFonts w:ascii="Arial" w:hAnsi="Arial" w:cs="Arial"/>
                <w:color w:val="000000"/>
                <w:sz w:val="14"/>
                <w:szCs w:val="14"/>
              </w:rPr>
            </w:pPr>
          </w:p>
          <w:p w14:paraId="06057CAF" w14:textId="7F355704"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5.086</w:t>
            </w:r>
          </w:p>
        </w:tc>
        <w:tc>
          <w:tcPr>
            <w:tcW w:w="86" w:type="pct"/>
            <w:tcBorders>
              <w:top w:val="nil"/>
              <w:left w:val="nil"/>
              <w:bottom w:val="nil"/>
              <w:right w:val="nil"/>
            </w:tcBorders>
            <w:vAlign w:val="center"/>
            <w:hideMark/>
          </w:tcPr>
          <w:p w14:paraId="1B8D09FC" w14:textId="77777777" w:rsidR="00F24C04" w:rsidRPr="00C34218" w:rsidRDefault="00F24C04" w:rsidP="00F24C04">
            <w:pPr>
              <w:jc w:val="right"/>
              <w:rPr>
                <w:rFonts w:ascii="Arial" w:hAnsi="Arial" w:cs="Arial"/>
                <w:color w:val="000000"/>
                <w:sz w:val="14"/>
                <w:szCs w:val="14"/>
              </w:rPr>
            </w:pPr>
          </w:p>
        </w:tc>
        <w:tc>
          <w:tcPr>
            <w:tcW w:w="566" w:type="pct"/>
            <w:tcBorders>
              <w:top w:val="nil"/>
              <w:left w:val="nil"/>
              <w:bottom w:val="single" w:sz="4" w:space="0" w:color="auto"/>
              <w:right w:val="nil"/>
            </w:tcBorders>
            <w:vAlign w:val="center"/>
            <w:hideMark/>
          </w:tcPr>
          <w:p w14:paraId="68329BFE" w14:textId="77777777" w:rsidR="00EF1ED0" w:rsidRPr="00C34218" w:rsidRDefault="00EF1ED0" w:rsidP="00F24C04">
            <w:pPr>
              <w:jc w:val="right"/>
              <w:rPr>
                <w:rFonts w:ascii="Arial" w:hAnsi="Arial" w:cs="Arial"/>
                <w:color w:val="000000"/>
                <w:sz w:val="14"/>
                <w:szCs w:val="14"/>
              </w:rPr>
            </w:pPr>
          </w:p>
          <w:p w14:paraId="40194193" w14:textId="77777777" w:rsidR="00EF1ED0" w:rsidRPr="00C34218" w:rsidRDefault="00EF1ED0" w:rsidP="00F24C04">
            <w:pPr>
              <w:jc w:val="right"/>
              <w:rPr>
                <w:rFonts w:ascii="Arial" w:hAnsi="Arial" w:cs="Arial"/>
                <w:color w:val="000000"/>
                <w:sz w:val="14"/>
                <w:szCs w:val="14"/>
              </w:rPr>
            </w:pPr>
          </w:p>
          <w:p w14:paraId="0CC4DC2C" w14:textId="519E4711"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(2.543)</w:t>
            </w:r>
          </w:p>
        </w:tc>
        <w:tc>
          <w:tcPr>
            <w:tcW w:w="86" w:type="pct"/>
            <w:tcBorders>
              <w:top w:val="nil"/>
              <w:left w:val="nil"/>
              <w:bottom w:val="nil"/>
              <w:right w:val="nil"/>
            </w:tcBorders>
            <w:vAlign w:val="center"/>
            <w:hideMark/>
          </w:tcPr>
          <w:p w14:paraId="773F2C5E" w14:textId="77777777" w:rsidR="00F24C04" w:rsidRPr="00C34218" w:rsidRDefault="00F24C04" w:rsidP="00F24C04">
            <w:pPr>
              <w:jc w:val="right"/>
              <w:rPr>
                <w:rFonts w:ascii="Arial" w:hAnsi="Arial" w:cs="Arial"/>
                <w:color w:val="000000"/>
                <w:sz w:val="14"/>
                <w:szCs w:val="14"/>
              </w:rPr>
            </w:pPr>
          </w:p>
        </w:tc>
        <w:tc>
          <w:tcPr>
            <w:tcW w:w="543" w:type="pct"/>
            <w:tcBorders>
              <w:top w:val="nil"/>
              <w:left w:val="nil"/>
              <w:bottom w:val="single" w:sz="4" w:space="0" w:color="auto"/>
              <w:right w:val="nil"/>
            </w:tcBorders>
            <w:vAlign w:val="center"/>
            <w:hideMark/>
          </w:tcPr>
          <w:p w14:paraId="3F62315E" w14:textId="77777777" w:rsidR="00EF1ED0" w:rsidRPr="00C34218" w:rsidRDefault="00EF1ED0" w:rsidP="00F24C04">
            <w:pPr>
              <w:jc w:val="right"/>
              <w:rPr>
                <w:rFonts w:ascii="Arial" w:hAnsi="Arial" w:cs="Arial"/>
                <w:color w:val="000000"/>
                <w:sz w:val="14"/>
                <w:szCs w:val="14"/>
              </w:rPr>
            </w:pPr>
          </w:p>
          <w:p w14:paraId="4228C533" w14:textId="77777777" w:rsidR="00EF1ED0" w:rsidRPr="00C34218" w:rsidRDefault="00EF1ED0" w:rsidP="00F24C04">
            <w:pPr>
              <w:jc w:val="right"/>
              <w:rPr>
                <w:rFonts w:ascii="Arial" w:hAnsi="Arial" w:cs="Arial"/>
                <w:color w:val="000000"/>
                <w:sz w:val="14"/>
                <w:szCs w:val="14"/>
              </w:rPr>
            </w:pPr>
          </w:p>
          <w:p w14:paraId="4D960EAE" w14:textId="350CABD4"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(2.543)</w:t>
            </w:r>
          </w:p>
        </w:tc>
        <w:tc>
          <w:tcPr>
            <w:tcW w:w="86" w:type="pct"/>
            <w:tcBorders>
              <w:top w:val="nil"/>
              <w:left w:val="nil"/>
              <w:bottom w:val="nil"/>
              <w:right w:val="nil"/>
            </w:tcBorders>
            <w:vAlign w:val="center"/>
            <w:hideMark/>
          </w:tcPr>
          <w:p w14:paraId="10BDFEDB" w14:textId="77777777" w:rsidR="00F24C04" w:rsidRPr="00C34218" w:rsidRDefault="00F24C04" w:rsidP="00F24C04">
            <w:pPr>
              <w:jc w:val="right"/>
              <w:rPr>
                <w:rFonts w:ascii="Arial" w:hAnsi="Arial" w:cs="Arial"/>
                <w:color w:val="000000"/>
                <w:sz w:val="14"/>
                <w:szCs w:val="14"/>
              </w:rPr>
            </w:pPr>
          </w:p>
        </w:tc>
        <w:tc>
          <w:tcPr>
            <w:tcW w:w="590" w:type="pct"/>
            <w:tcBorders>
              <w:top w:val="nil"/>
              <w:left w:val="nil"/>
              <w:bottom w:val="single" w:sz="4" w:space="0" w:color="auto"/>
              <w:right w:val="nil"/>
            </w:tcBorders>
            <w:vAlign w:val="center"/>
            <w:hideMark/>
          </w:tcPr>
          <w:p w14:paraId="75726BC6" w14:textId="77777777" w:rsidR="00EF1ED0" w:rsidRPr="00C34218" w:rsidRDefault="00EF1ED0" w:rsidP="00F24C04">
            <w:pPr>
              <w:jc w:val="right"/>
              <w:rPr>
                <w:rFonts w:ascii="Arial" w:hAnsi="Arial" w:cs="Arial"/>
                <w:color w:val="000000"/>
                <w:sz w:val="14"/>
                <w:szCs w:val="14"/>
              </w:rPr>
            </w:pPr>
          </w:p>
          <w:p w14:paraId="35EF0E39" w14:textId="77777777" w:rsidR="00EF1ED0" w:rsidRPr="00C34218" w:rsidRDefault="00EF1ED0" w:rsidP="00F24C04">
            <w:pPr>
              <w:jc w:val="right"/>
              <w:rPr>
                <w:rFonts w:ascii="Arial" w:hAnsi="Arial" w:cs="Arial"/>
                <w:color w:val="000000"/>
                <w:sz w:val="14"/>
                <w:szCs w:val="14"/>
              </w:rPr>
            </w:pPr>
          </w:p>
          <w:p w14:paraId="63E6E2A3" w14:textId="5FAAC90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r>
      <w:tr w:rsidR="00EF1ED0" w:rsidRPr="00C34218" w14:paraId="04A50711" w14:textId="77777777" w:rsidTr="00052A90">
        <w:trPr>
          <w:trHeight w:val="170"/>
        </w:trPr>
        <w:tc>
          <w:tcPr>
            <w:tcW w:w="441" w:type="pct"/>
            <w:tcBorders>
              <w:top w:val="nil"/>
              <w:left w:val="nil"/>
              <w:bottom w:val="nil"/>
              <w:right w:val="nil"/>
            </w:tcBorders>
            <w:vAlign w:val="center"/>
            <w:hideMark/>
          </w:tcPr>
          <w:p w14:paraId="034AE781" w14:textId="77777777" w:rsidR="00F24C04" w:rsidRPr="00C34218" w:rsidRDefault="00F24C04" w:rsidP="00F24C04">
            <w:pPr>
              <w:jc w:val="right"/>
              <w:rPr>
                <w:rFonts w:ascii="Arial" w:hAnsi="Arial" w:cs="Arial"/>
                <w:color w:val="000000"/>
                <w:sz w:val="14"/>
                <w:szCs w:val="14"/>
              </w:rPr>
            </w:pPr>
          </w:p>
        </w:tc>
        <w:tc>
          <w:tcPr>
            <w:tcW w:w="86" w:type="pct"/>
            <w:tcBorders>
              <w:top w:val="nil"/>
              <w:left w:val="nil"/>
              <w:bottom w:val="nil"/>
              <w:right w:val="nil"/>
            </w:tcBorders>
            <w:vAlign w:val="center"/>
            <w:hideMark/>
          </w:tcPr>
          <w:p w14:paraId="6B9FEAA5" w14:textId="77777777" w:rsidR="00F24C04" w:rsidRPr="00C34218" w:rsidRDefault="00F24C04" w:rsidP="00F24C04">
            <w:pPr>
              <w:jc w:val="right"/>
              <w:rPr>
                <w:rFonts w:ascii="Arial" w:hAnsi="Arial" w:cs="Arial"/>
                <w:sz w:val="14"/>
                <w:szCs w:val="14"/>
              </w:rPr>
            </w:pPr>
          </w:p>
        </w:tc>
        <w:tc>
          <w:tcPr>
            <w:tcW w:w="1456" w:type="pct"/>
            <w:tcBorders>
              <w:top w:val="nil"/>
              <w:left w:val="nil"/>
              <w:bottom w:val="nil"/>
              <w:right w:val="nil"/>
            </w:tcBorders>
            <w:vAlign w:val="center"/>
            <w:hideMark/>
          </w:tcPr>
          <w:p w14:paraId="70F9B147" w14:textId="77777777" w:rsidR="00F24C04" w:rsidRPr="00C34218" w:rsidRDefault="00F24C04" w:rsidP="00F24C04">
            <w:pPr>
              <w:jc w:val="right"/>
              <w:rPr>
                <w:rFonts w:ascii="Arial" w:hAnsi="Arial" w:cs="Arial"/>
                <w:sz w:val="14"/>
                <w:szCs w:val="14"/>
              </w:rPr>
            </w:pPr>
          </w:p>
        </w:tc>
        <w:tc>
          <w:tcPr>
            <w:tcW w:w="86" w:type="pct"/>
            <w:tcBorders>
              <w:top w:val="nil"/>
              <w:left w:val="nil"/>
              <w:bottom w:val="nil"/>
              <w:right w:val="nil"/>
            </w:tcBorders>
            <w:vAlign w:val="center"/>
            <w:hideMark/>
          </w:tcPr>
          <w:p w14:paraId="3612F2F2" w14:textId="77777777" w:rsidR="00F24C04" w:rsidRPr="00C34218" w:rsidRDefault="00F24C04" w:rsidP="00F24C04">
            <w:pPr>
              <w:rPr>
                <w:rFonts w:ascii="Arial" w:hAnsi="Arial" w:cs="Arial"/>
                <w:sz w:val="14"/>
                <w:szCs w:val="14"/>
              </w:rPr>
            </w:pPr>
          </w:p>
        </w:tc>
        <w:tc>
          <w:tcPr>
            <w:tcW w:w="433" w:type="pct"/>
            <w:tcBorders>
              <w:top w:val="nil"/>
              <w:left w:val="nil"/>
              <w:bottom w:val="nil"/>
              <w:right w:val="nil"/>
            </w:tcBorders>
            <w:vAlign w:val="center"/>
            <w:hideMark/>
          </w:tcPr>
          <w:p w14:paraId="0FFEF506" w14:textId="77777777" w:rsidR="00F24C04" w:rsidRPr="00C34218" w:rsidRDefault="00F24C04" w:rsidP="00F24C04">
            <w:pPr>
              <w:rPr>
                <w:rFonts w:ascii="Arial" w:hAnsi="Arial" w:cs="Arial"/>
                <w:sz w:val="14"/>
                <w:szCs w:val="14"/>
              </w:rPr>
            </w:pPr>
          </w:p>
        </w:tc>
        <w:tc>
          <w:tcPr>
            <w:tcW w:w="86" w:type="pct"/>
            <w:tcBorders>
              <w:top w:val="nil"/>
              <w:left w:val="nil"/>
              <w:bottom w:val="nil"/>
              <w:right w:val="nil"/>
            </w:tcBorders>
            <w:vAlign w:val="center"/>
            <w:hideMark/>
          </w:tcPr>
          <w:p w14:paraId="430AA91E" w14:textId="77777777" w:rsidR="00F24C04" w:rsidRPr="00C34218" w:rsidRDefault="00F24C04" w:rsidP="00F24C04">
            <w:pPr>
              <w:rPr>
                <w:rFonts w:ascii="Arial" w:hAnsi="Arial" w:cs="Arial"/>
                <w:sz w:val="14"/>
                <w:szCs w:val="14"/>
              </w:rPr>
            </w:pPr>
          </w:p>
        </w:tc>
        <w:tc>
          <w:tcPr>
            <w:tcW w:w="454" w:type="pct"/>
            <w:tcBorders>
              <w:top w:val="single" w:sz="4" w:space="0" w:color="auto"/>
              <w:left w:val="nil"/>
              <w:bottom w:val="nil"/>
              <w:right w:val="nil"/>
            </w:tcBorders>
            <w:vAlign w:val="center"/>
            <w:hideMark/>
          </w:tcPr>
          <w:p w14:paraId="0B06B7BF" w14:textId="77777777" w:rsidR="00F24C04" w:rsidRPr="00C34218" w:rsidRDefault="00F24C04" w:rsidP="00F24C04">
            <w:pPr>
              <w:rPr>
                <w:rFonts w:ascii="Arial" w:hAnsi="Arial" w:cs="Arial"/>
                <w:sz w:val="14"/>
                <w:szCs w:val="14"/>
              </w:rPr>
            </w:pPr>
          </w:p>
        </w:tc>
        <w:tc>
          <w:tcPr>
            <w:tcW w:w="86" w:type="pct"/>
            <w:tcBorders>
              <w:top w:val="nil"/>
              <w:left w:val="nil"/>
              <w:bottom w:val="nil"/>
              <w:right w:val="nil"/>
            </w:tcBorders>
            <w:vAlign w:val="center"/>
            <w:hideMark/>
          </w:tcPr>
          <w:p w14:paraId="1BC3D7AE" w14:textId="77777777" w:rsidR="00F24C04" w:rsidRPr="00C34218" w:rsidRDefault="00F24C04" w:rsidP="00F24C04">
            <w:pPr>
              <w:jc w:val="right"/>
              <w:rPr>
                <w:rFonts w:ascii="Arial" w:hAnsi="Arial" w:cs="Arial"/>
                <w:sz w:val="14"/>
                <w:szCs w:val="14"/>
              </w:rPr>
            </w:pPr>
          </w:p>
        </w:tc>
        <w:tc>
          <w:tcPr>
            <w:tcW w:w="566" w:type="pct"/>
            <w:tcBorders>
              <w:top w:val="single" w:sz="4" w:space="0" w:color="auto"/>
              <w:left w:val="nil"/>
              <w:bottom w:val="nil"/>
              <w:right w:val="nil"/>
            </w:tcBorders>
            <w:vAlign w:val="center"/>
            <w:hideMark/>
          </w:tcPr>
          <w:p w14:paraId="4335F804" w14:textId="77777777" w:rsidR="00F24C04" w:rsidRPr="00C34218" w:rsidRDefault="00F24C04" w:rsidP="00F24C04">
            <w:pPr>
              <w:jc w:val="right"/>
              <w:rPr>
                <w:rFonts w:ascii="Arial" w:hAnsi="Arial" w:cs="Arial"/>
                <w:sz w:val="14"/>
                <w:szCs w:val="14"/>
              </w:rPr>
            </w:pPr>
          </w:p>
        </w:tc>
        <w:tc>
          <w:tcPr>
            <w:tcW w:w="86" w:type="pct"/>
            <w:tcBorders>
              <w:top w:val="nil"/>
              <w:left w:val="nil"/>
              <w:bottom w:val="nil"/>
              <w:right w:val="nil"/>
            </w:tcBorders>
            <w:vAlign w:val="center"/>
            <w:hideMark/>
          </w:tcPr>
          <w:p w14:paraId="08788813" w14:textId="77777777" w:rsidR="00F24C04" w:rsidRPr="00C34218" w:rsidRDefault="00F24C04" w:rsidP="00F24C04">
            <w:pPr>
              <w:jc w:val="right"/>
              <w:rPr>
                <w:rFonts w:ascii="Arial" w:hAnsi="Arial" w:cs="Arial"/>
                <w:sz w:val="14"/>
                <w:szCs w:val="14"/>
              </w:rPr>
            </w:pPr>
          </w:p>
        </w:tc>
        <w:tc>
          <w:tcPr>
            <w:tcW w:w="543" w:type="pct"/>
            <w:tcBorders>
              <w:top w:val="single" w:sz="4" w:space="0" w:color="auto"/>
              <w:left w:val="nil"/>
              <w:bottom w:val="nil"/>
              <w:right w:val="nil"/>
            </w:tcBorders>
            <w:vAlign w:val="center"/>
            <w:hideMark/>
          </w:tcPr>
          <w:p w14:paraId="1308F37B" w14:textId="77777777" w:rsidR="00F24C04" w:rsidRPr="00C34218" w:rsidRDefault="00F24C04" w:rsidP="00F24C04">
            <w:pPr>
              <w:jc w:val="right"/>
              <w:rPr>
                <w:rFonts w:ascii="Arial" w:hAnsi="Arial" w:cs="Arial"/>
                <w:sz w:val="14"/>
                <w:szCs w:val="14"/>
              </w:rPr>
            </w:pPr>
          </w:p>
        </w:tc>
        <w:tc>
          <w:tcPr>
            <w:tcW w:w="86" w:type="pct"/>
            <w:tcBorders>
              <w:top w:val="nil"/>
              <w:left w:val="nil"/>
              <w:bottom w:val="nil"/>
              <w:right w:val="nil"/>
            </w:tcBorders>
            <w:vAlign w:val="center"/>
            <w:hideMark/>
          </w:tcPr>
          <w:p w14:paraId="59718076" w14:textId="77777777" w:rsidR="00F24C04" w:rsidRPr="00C34218" w:rsidRDefault="00F24C04" w:rsidP="00F24C04">
            <w:pPr>
              <w:jc w:val="right"/>
              <w:rPr>
                <w:rFonts w:ascii="Arial" w:hAnsi="Arial" w:cs="Arial"/>
                <w:sz w:val="14"/>
                <w:szCs w:val="14"/>
              </w:rPr>
            </w:pPr>
          </w:p>
        </w:tc>
        <w:tc>
          <w:tcPr>
            <w:tcW w:w="590" w:type="pct"/>
            <w:tcBorders>
              <w:top w:val="single" w:sz="4" w:space="0" w:color="auto"/>
              <w:left w:val="nil"/>
              <w:bottom w:val="nil"/>
              <w:right w:val="nil"/>
            </w:tcBorders>
            <w:vAlign w:val="center"/>
            <w:hideMark/>
          </w:tcPr>
          <w:p w14:paraId="725A1358" w14:textId="77777777" w:rsidR="00F24C04" w:rsidRPr="00C34218" w:rsidRDefault="00F24C04" w:rsidP="00F24C04">
            <w:pPr>
              <w:jc w:val="right"/>
              <w:rPr>
                <w:rFonts w:ascii="Arial" w:hAnsi="Arial" w:cs="Arial"/>
                <w:sz w:val="14"/>
                <w:szCs w:val="14"/>
              </w:rPr>
            </w:pPr>
          </w:p>
        </w:tc>
      </w:tr>
      <w:tr w:rsidR="00EF1ED0" w:rsidRPr="00C34218" w14:paraId="3335C547" w14:textId="77777777" w:rsidTr="00052A90">
        <w:trPr>
          <w:trHeight w:val="170"/>
        </w:trPr>
        <w:tc>
          <w:tcPr>
            <w:tcW w:w="441" w:type="pct"/>
            <w:tcBorders>
              <w:top w:val="nil"/>
              <w:left w:val="nil"/>
              <w:bottom w:val="nil"/>
              <w:right w:val="nil"/>
            </w:tcBorders>
            <w:vAlign w:val="center"/>
            <w:hideMark/>
          </w:tcPr>
          <w:p w14:paraId="4A0CC076" w14:textId="77777777" w:rsidR="00F24C04" w:rsidRPr="00C34218" w:rsidRDefault="00F24C04" w:rsidP="00F24C04">
            <w:pPr>
              <w:jc w:val="right"/>
              <w:rPr>
                <w:rFonts w:ascii="Arial" w:hAnsi="Arial" w:cs="Arial"/>
                <w:sz w:val="14"/>
                <w:szCs w:val="14"/>
              </w:rPr>
            </w:pPr>
          </w:p>
        </w:tc>
        <w:tc>
          <w:tcPr>
            <w:tcW w:w="86" w:type="pct"/>
            <w:tcBorders>
              <w:top w:val="nil"/>
              <w:left w:val="nil"/>
              <w:bottom w:val="nil"/>
              <w:right w:val="nil"/>
            </w:tcBorders>
            <w:vAlign w:val="center"/>
            <w:hideMark/>
          </w:tcPr>
          <w:p w14:paraId="66404BED" w14:textId="77777777" w:rsidR="00F24C04" w:rsidRPr="00C34218" w:rsidRDefault="00F24C04" w:rsidP="00F24C04">
            <w:pPr>
              <w:jc w:val="right"/>
              <w:rPr>
                <w:rFonts w:ascii="Arial" w:hAnsi="Arial" w:cs="Arial"/>
                <w:sz w:val="14"/>
                <w:szCs w:val="14"/>
              </w:rPr>
            </w:pPr>
          </w:p>
        </w:tc>
        <w:tc>
          <w:tcPr>
            <w:tcW w:w="1456" w:type="pct"/>
            <w:tcBorders>
              <w:top w:val="nil"/>
              <w:left w:val="nil"/>
              <w:bottom w:val="nil"/>
              <w:right w:val="nil"/>
            </w:tcBorders>
            <w:vAlign w:val="center"/>
            <w:hideMark/>
          </w:tcPr>
          <w:p w14:paraId="4BADB3DD" w14:textId="77777777" w:rsidR="00F24C04" w:rsidRPr="00C34218" w:rsidRDefault="00F24C04" w:rsidP="00F24C04">
            <w:pPr>
              <w:jc w:val="right"/>
              <w:rPr>
                <w:rFonts w:ascii="Arial" w:hAnsi="Arial" w:cs="Arial"/>
                <w:sz w:val="14"/>
                <w:szCs w:val="14"/>
              </w:rPr>
            </w:pPr>
          </w:p>
        </w:tc>
        <w:tc>
          <w:tcPr>
            <w:tcW w:w="86" w:type="pct"/>
            <w:tcBorders>
              <w:top w:val="nil"/>
              <w:left w:val="nil"/>
              <w:bottom w:val="nil"/>
              <w:right w:val="nil"/>
            </w:tcBorders>
            <w:vAlign w:val="center"/>
            <w:hideMark/>
          </w:tcPr>
          <w:p w14:paraId="61DA0D49" w14:textId="77777777" w:rsidR="00F24C04" w:rsidRPr="00C34218" w:rsidRDefault="00F24C04" w:rsidP="00F24C04">
            <w:pPr>
              <w:rPr>
                <w:rFonts w:ascii="Arial" w:hAnsi="Arial" w:cs="Arial"/>
                <w:sz w:val="14"/>
                <w:szCs w:val="14"/>
              </w:rPr>
            </w:pPr>
          </w:p>
        </w:tc>
        <w:tc>
          <w:tcPr>
            <w:tcW w:w="433" w:type="pct"/>
            <w:tcBorders>
              <w:top w:val="nil"/>
              <w:left w:val="nil"/>
              <w:bottom w:val="nil"/>
              <w:right w:val="nil"/>
            </w:tcBorders>
            <w:vAlign w:val="center"/>
            <w:hideMark/>
          </w:tcPr>
          <w:p w14:paraId="053C87DC" w14:textId="77777777" w:rsidR="00F24C04" w:rsidRPr="00C34218" w:rsidRDefault="00F24C04" w:rsidP="00F24C04">
            <w:pPr>
              <w:rPr>
                <w:rFonts w:ascii="Arial" w:hAnsi="Arial" w:cs="Arial"/>
                <w:sz w:val="14"/>
                <w:szCs w:val="14"/>
              </w:rPr>
            </w:pPr>
          </w:p>
        </w:tc>
        <w:tc>
          <w:tcPr>
            <w:tcW w:w="86" w:type="pct"/>
            <w:tcBorders>
              <w:top w:val="nil"/>
              <w:left w:val="nil"/>
              <w:bottom w:val="nil"/>
              <w:right w:val="nil"/>
            </w:tcBorders>
            <w:vAlign w:val="center"/>
            <w:hideMark/>
          </w:tcPr>
          <w:p w14:paraId="7E34AA55" w14:textId="77777777" w:rsidR="00F24C04" w:rsidRPr="00C34218" w:rsidRDefault="00F24C04" w:rsidP="00F24C04">
            <w:pPr>
              <w:rPr>
                <w:rFonts w:ascii="Arial" w:hAnsi="Arial" w:cs="Arial"/>
                <w:sz w:val="14"/>
                <w:szCs w:val="14"/>
              </w:rPr>
            </w:pPr>
          </w:p>
        </w:tc>
        <w:tc>
          <w:tcPr>
            <w:tcW w:w="454" w:type="pct"/>
            <w:tcBorders>
              <w:top w:val="nil"/>
              <w:left w:val="nil"/>
              <w:bottom w:val="single" w:sz="4" w:space="0" w:color="auto"/>
              <w:right w:val="nil"/>
            </w:tcBorders>
            <w:vAlign w:val="center"/>
            <w:hideMark/>
          </w:tcPr>
          <w:p w14:paraId="45776D8C" w14:textId="6C1CFBDA"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117.7</w:t>
            </w:r>
            <w:r w:rsidR="000C195A" w:rsidRPr="00C34218">
              <w:rPr>
                <w:rFonts w:ascii="Arial" w:hAnsi="Arial" w:cs="Arial"/>
                <w:color w:val="000000"/>
                <w:sz w:val="14"/>
                <w:szCs w:val="14"/>
              </w:rPr>
              <w:t>2</w:t>
            </w:r>
            <w:r w:rsidRPr="00C34218">
              <w:rPr>
                <w:rFonts w:ascii="Arial" w:hAnsi="Arial" w:cs="Arial"/>
                <w:color w:val="000000"/>
                <w:sz w:val="14"/>
                <w:szCs w:val="14"/>
              </w:rPr>
              <w:t>6</w:t>
            </w:r>
          </w:p>
        </w:tc>
        <w:tc>
          <w:tcPr>
            <w:tcW w:w="86" w:type="pct"/>
            <w:tcBorders>
              <w:top w:val="nil"/>
              <w:left w:val="nil"/>
              <w:bottom w:val="nil"/>
              <w:right w:val="nil"/>
            </w:tcBorders>
            <w:vAlign w:val="center"/>
            <w:hideMark/>
          </w:tcPr>
          <w:p w14:paraId="11B278A4" w14:textId="77777777" w:rsidR="00F24C04" w:rsidRPr="00C34218" w:rsidRDefault="00F24C04" w:rsidP="00F24C04">
            <w:pPr>
              <w:jc w:val="right"/>
              <w:rPr>
                <w:rFonts w:ascii="Arial" w:hAnsi="Arial" w:cs="Arial"/>
                <w:color w:val="000000"/>
                <w:sz w:val="14"/>
                <w:szCs w:val="14"/>
              </w:rPr>
            </w:pPr>
          </w:p>
        </w:tc>
        <w:tc>
          <w:tcPr>
            <w:tcW w:w="566" w:type="pct"/>
            <w:tcBorders>
              <w:top w:val="nil"/>
              <w:left w:val="nil"/>
              <w:bottom w:val="single" w:sz="4" w:space="0" w:color="auto"/>
              <w:right w:val="nil"/>
            </w:tcBorders>
            <w:vAlign w:val="center"/>
            <w:hideMark/>
          </w:tcPr>
          <w:p w14:paraId="06CAEAD2" w14:textId="3C0C642F"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(96.078)</w:t>
            </w:r>
          </w:p>
        </w:tc>
        <w:tc>
          <w:tcPr>
            <w:tcW w:w="86" w:type="pct"/>
            <w:tcBorders>
              <w:top w:val="nil"/>
              <w:left w:val="nil"/>
              <w:bottom w:val="nil"/>
              <w:right w:val="nil"/>
            </w:tcBorders>
            <w:vAlign w:val="center"/>
            <w:hideMark/>
          </w:tcPr>
          <w:p w14:paraId="319F3974" w14:textId="77777777" w:rsidR="00F24C04" w:rsidRPr="00C34218" w:rsidRDefault="00F24C04" w:rsidP="00F24C04">
            <w:pPr>
              <w:jc w:val="right"/>
              <w:rPr>
                <w:rFonts w:ascii="Arial" w:hAnsi="Arial" w:cs="Arial"/>
                <w:color w:val="000000"/>
                <w:sz w:val="14"/>
                <w:szCs w:val="14"/>
              </w:rPr>
            </w:pPr>
          </w:p>
        </w:tc>
        <w:tc>
          <w:tcPr>
            <w:tcW w:w="543" w:type="pct"/>
            <w:tcBorders>
              <w:top w:val="nil"/>
              <w:left w:val="nil"/>
              <w:bottom w:val="single" w:sz="4" w:space="0" w:color="auto"/>
              <w:right w:val="nil"/>
            </w:tcBorders>
            <w:vAlign w:val="center"/>
            <w:hideMark/>
          </w:tcPr>
          <w:p w14:paraId="446BF5B3" w14:textId="7E4819F2"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(79.929)</w:t>
            </w:r>
          </w:p>
        </w:tc>
        <w:tc>
          <w:tcPr>
            <w:tcW w:w="86" w:type="pct"/>
            <w:tcBorders>
              <w:top w:val="nil"/>
              <w:left w:val="nil"/>
              <w:bottom w:val="nil"/>
              <w:right w:val="nil"/>
            </w:tcBorders>
            <w:vAlign w:val="center"/>
            <w:hideMark/>
          </w:tcPr>
          <w:p w14:paraId="7CBDB6B4" w14:textId="77777777" w:rsidR="00F24C04" w:rsidRPr="00C34218" w:rsidRDefault="00F24C04" w:rsidP="00F24C04">
            <w:pPr>
              <w:jc w:val="right"/>
              <w:rPr>
                <w:rFonts w:ascii="Arial" w:hAnsi="Arial" w:cs="Arial"/>
                <w:color w:val="000000"/>
                <w:sz w:val="14"/>
                <w:szCs w:val="14"/>
              </w:rPr>
            </w:pPr>
          </w:p>
        </w:tc>
        <w:tc>
          <w:tcPr>
            <w:tcW w:w="590" w:type="pct"/>
            <w:tcBorders>
              <w:top w:val="nil"/>
              <w:left w:val="nil"/>
              <w:bottom w:val="single" w:sz="4" w:space="0" w:color="auto"/>
              <w:right w:val="nil"/>
            </w:tcBorders>
            <w:vAlign w:val="center"/>
            <w:hideMark/>
          </w:tcPr>
          <w:p w14:paraId="15172010" w14:textId="41731430"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(16.149)</w:t>
            </w:r>
          </w:p>
        </w:tc>
      </w:tr>
      <w:tr w:rsidR="00EF1ED0" w:rsidRPr="00C34218" w14:paraId="594EC280" w14:textId="77777777" w:rsidTr="00052A90">
        <w:trPr>
          <w:trHeight w:val="170"/>
        </w:trPr>
        <w:tc>
          <w:tcPr>
            <w:tcW w:w="441" w:type="pct"/>
            <w:tcBorders>
              <w:top w:val="nil"/>
              <w:left w:val="nil"/>
              <w:bottom w:val="nil"/>
              <w:right w:val="nil"/>
            </w:tcBorders>
            <w:vAlign w:val="center"/>
            <w:hideMark/>
          </w:tcPr>
          <w:p w14:paraId="30DE08DD" w14:textId="77777777" w:rsidR="00F24C04" w:rsidRPr="00C34218" w:rsidRDefault="00F24C04" w:rsidP="00F24C04">
            <w:pPr>
              <w:jc w:val="right"/>
              <w:rPr>
                <w:rFonts w:ascii="Arial" w:hAnsi="Arial" w:cs="Arial"/>
                <w:color w:val="000000"/>
                <w:sz w:val="14"/>
                <w:szCs w:val="14"/>
              </w:rPr>
            </w:pPr>
          </w:p>
        </w:tc>
        <w:tc>
          <w:tcPr>
            <w:tcW w:w="86" w:type="pct"/>
            <w:tcBorders>
              <w:top w:val="nil"/>
              <w:left w:val="nil"/>
              <w:bottom w:val="nil"/>
              <w:right w:val="nil"/>
            </w:tcBorders>
            <w:vAlign w:val="center"/>
            <w:hideMark/>
          </w:tcPr>
          <w:p w14:paraId="5106D87B" w14:textId="77777777" w:rsidR="00F24C04" w:rsidRPr="00C34218" w:rsidRDefault="00F24C04" w:rsidP="00F24C04">
            <w:pPr>
              <w:jc w:val="right"/>
              <w:rPr>
                <w:rFonts w:ascii="Arial" w:hAnsi="Arial" w:cs="Arial"/>
                <w:sz w:val="14"/>
                <w:szCs w:val="14"/>
              </w:rPr>
            </w:pPr>
          </w:p>
        </w:tc>
        <w:tc>
          <w:tcPr>
            <w:tcW w:w="1456" w:type="pct"/>
            <w:tcBorders>
              <w:top w:val="nil"/>
              <w:left w:val="nil"/>
              <w:bottom w:val="nil"/>
              <w:right w:val="nil"/>
            </w:tcBorders>
            <w:vAlign w:val="center"/>
            <w:hideMark/>
          </w:tcPr>
          <w:p w14:paraId="0EABCA7E" w14:textId="77777777" w:rsidR="00F24C04" w:rsidRPr="00C34218" w:rsidRDefault="00F24C04" w:rsidP="00F24C04">
            <w:pPr>
              <w:jc w:val="right"/>
              <w:rPr>
                <w:rFonts w:ascii="Arial" w:hAnsi="Arial" w:cs="Arial"/>
                <w:sz w:val="14"/>
                <w:szCs w:val="14"/>
              </w:rPr>
            </w:pPr>
          </w:p>
        </w:tc>
        <w:tc>
          <w:tcPr>
            <w:tcW w:w="86" w:type="pct"/>
            <w:tcBorders>
              <w:top w:val="nil"/>
              <w:left w:val="nil"/>
              <w:bottom w:val="nil"/>
              <w:right w:val="nil"/>
            </w:tcBorders>
            <w:vAlign w:val="center"/>
            <w:hideMark/>
          </w:tcPr>
          <w:p w14:paraId="6F83F526" w14:textId="77777777" w:rsidR="00F24C04" w:rsidRPr="00C34218" w:rsidRDefault="00F24C04" w:rsidP="00F24C04">
            <w:pPr>
              <w:rPr>
                <w:rFonts w:ascii="Arial" w:hAnsi="Arial" w:cs="Arial"/>
                <w:sz w:val="14"/>
                <w:szCs w:val="14"/>
              </w:rPr>
            </w:pPr>
          </w:p>
        </w:tc>
        <w:tc>
          <w:tcPr>
            <w:tcW w:w="433" w:type="pct"/>
            <w:tcBorders>
              <w:top w:val="nil"/>
              <w:left w:val="nil"/>
              <w:bottom w:val="nil"/>
              <w:right w:val="nil"/>
            </w:tcBorders>
            <w:vAlign w:val="center"/>
            <w:hideMark/>
          </w:tcPr>
          <w:p w14:paraId="3460A78B" w14:textId="77777777" w:rsidR="00F24C04" w:rsidRPr="00C34218" w:rsidRDefault="00F24C04" w:rsidP="00F24C04">
            <w:pPr>
              <w:rPr>
                <w:rFonts w:ascii="Arial" w:hAnsi="Arial" w:cs="Arial"/>
                <w:sz w:val="14"/>
                <w:szCs w:val="14"/>
              </w:rPr>
            </w:pPr>
          </w:p>
        </w:tc>
        <w:tc>
          <w:tcPr>
            <w:tcW w:w="86" w:type="pct"/>
            <w:tcBorders>
              <w:top w:val="nil"/>
              <w:left w:val="nil"/>
              <w:bottom w:val="nil"/>
              <w:right w:val="nil"/>
            </w:tcBorders>
            <w:vAlign w:val="center"/>
            <w:hideMark/>
          </w:tcPr>
          <w:p w14:paraId="7B085955" w14:textId="77777777" w:rsidR="00F24C04" w:rsidRPr="00C34218" w:rsidRDefault="00F24C04" w:rsidP="00F24C04">
            <w:pPr>
              <w:rPr>
                <w:rFonts w:ascii="Arial" w:hAnsi="Arial" w:cs="Arial"/>
                <w:sz w:val="14"/>
                <w:szCs w:val="14"/>
              </w:rPr>
            </w:pPr>
          </w:p>
        </w:tc>
        <w:tc>
          <w:tcPr>
            <w:tcW w:w="454" w:type="pct"/>
            <w:tcBorders>
              <w:top w:val="single" w:sz="4" w:space="0" w:color="auto"/>
              <w:left w:val="nil"/>
              <w:bottom w:val="nil"/>
              <w:right w:val="nil"/>
            </w:tcBorders>
            <w:vAlign w:val="center"/>
            <w:hideMark/>
          </w:tcPr>
          <w:p w14:paraId="0A5809EB" w14:textId="77777777" w:rsidR="00F24C04" w:rsidRPr="00C34218" w:rsidRDefault="00F24C04" w:rsidP="00F24C04">
            <w:pPr>
              <w:rPr>
                <w:rFonts w:ascii="Arial" w:hAnsi="Arial" w:cs="Arial"/>
                <w:sz w:val="14"/>
                <w:szCs w:val="14"/>
              </w:rPr>
            </w:pPr>
          </w:p>
        </w:tc>
        <w:tc>
          <w:tcPr>
            <w:tcW w:w="86" w:type="pct"/>
            <w:tcBorders>
              <w:top w:val="nil"/>
              <w:left w:val="nil"/>
              <w:bottom w:val="nil"/>
              <w:right w:val="nil"/>
            </w:tcBorders>
            <w:vAlign w:val="center"/>
            <w:hideMark/>
          </w:tcPr>
          <w:p w14:paraId="6E812F8B" w14:textId="77777777" w:rsidR="00F24C04" w:rsidRPr="00C34218" w:rsidRDefault="00F24C04" w:rsidP="00F24C04">
            <w:pPr>
              <w:jc w:val="right"/>
              <w:rPr>
                <w:rFonts w:ascii="Arial" w:hAnsi="Arial" w:cs="Arial"/>
                <w:sz w:val="14"/>
                <w:szCs w:val="14"/>
              </w:rPr>
            </w:pPr>
          </w:p>
        </w:tc>
        <w:tc>
          <w:tcPr>
            <w:tcW w:w="566" w:type="pct"/>
            <w:tcBorders>
              <w:top w:val="single" w:sz="4" w:space="0" w:color="auto"/>
              <w:left w:val="nil"/>
              <w:bottom w:val="nil"/>
              <w:right w:val="nil"/>
            </w:tcBorders>
            <w:vAlign w:val="center"/>
            <w:hideMark/>
          </w:tcPr>
          <w:p w14:paraId="6D09EA05" w14:textId="77777777" w:rsidR="00F24C04" w:rsidRPr="00C34218" w:rsidRDefault="00F24C04" w:rsidP="00F24C04">
            <w:pPr>
              <w:jc w:val="right"/>
              <w:rPr>
                <w:rFonts w:ascii="Arial" w:hAnsi="Arial" w:cs="Arial"/>
                <w:sz w:val="14"/>
                <w:szCs w:val="14"/>
              </w:rPr>
            </w:pPr>
          </w:p>
        </w:tc>
        <w:tc>
          <w:tcPr>
            <w:tcW w:w="86" w:type="pct"/>
            <w:tcBorders>
              <w:top w:val="nil"/>
              <w:left w:val="nil"/>
              <w:bottom w:val="nil"/>
              <w:right w:val="nil"/>
            </w:tcBorders>
            <w:vAlign w:val="center"/>
            <w:hideMark/>
          </w:tcPr>
          <w:p w14:paraId="3063ABD7" w14:textId="77777777" w:rsidR="00F24C04" w:rsidRPr="00C34218" w:rsidRDefault="00F24C04" w:rsidP="00F24C04">
            <w:pPr>
              <w:jc w:val="right"/>
              <w:rPr>
                <w:rFonts w:ascii="Arial" w:hAnsi="Arial" w:cs="Arial"/>
                <w:sz w:val="14"/>
                <w:szCs w:val="14"/>
              </w:rPr>
            </w:pPr>
          </w:p>
        </w:tc>
        <w:tc>
          <w:tcPr>
            <w:tcW w:w="543" w:type="pct"/>
            <w:tcBorders>
              <w:top w:val="single" w:sz="4" w:space="0" w:color="auto"/>
              <w:left w:val="nil"/>
              <w:bottom w:val="nil"/>
              <w:right w:val="nil"/>
            </w:tcBorders>
            <w:vAlign w:val="center"/>
            <w:hideMark/>
          </w:tcPr>
          <w:p w14:paraId="7AC431D7" w14:textId="77777777" w:rsidR="00F24C04" w:rsidRPr="00C34218" w:rsidRDefault="00F24C04" w:rsidP="00F24C04">
            <w:pPr>
              <w:jc w:val="right"/>
              <w:rPr>
                <w:rFonts w:ascii="Arial" w:hAnsi="Arial" w:cs="Arial"/>
                <w:sz w:val="14"/>
                <w:szCs w:val="14"/>
              </w:rPr>
            </w:pPr>
          </w:p>
        </w:tc>
        <w:tc>
          <w:tcPr>
            <w:tcW w:w="86" w:type="pct"/>
            <w:tcBorders>
              <w:top w:val="nil"/>
              <w:left w:val="nil"/>
              <w:bottom w:val="nil"/>
              <w:right w:val="nil"/>
            </w:tcBorders>
            <w:vAlign w:val="center"/>
            <w:hideMark/>
          </w:tcPr>
          <w:p w14:paraId="53B90408" w14:textId="77777777" w:rsidR="00F24C04" w:rsidRPr="00C34218" w:rsidRDefault="00F24C04" w:rsidP="00F24C04">
            <w:pPr>
              <w:jc w:val="right"/>
              <w:rPr>
                <w:rFonts w:ascii="Arial" w:hAnsi="Arial" w:cs="Arial"/>
                <w:sz w:val="14"/>
                <w:szCs w:val="14"/>
              </w:rPr>
            </w:pPr>
          </w:p>
        </w:tc>
        <w:tc>
          <w:tcPr>
            <w:tcW w:w="590" w:type="pct"/>
            <w:tcBorders>
              <w:top w:val="single" w:sz="4" w:space="0" w:color="auto"/>
              <w:left w:val="nil"/>
              <w:bottom w:val="nil"/>
              <w:right w:val="nil"/>
            </w:tcBorders>
            <w:vAlign w:val="center"/>
            <w:hideMark/>
          </w:tcPr>
          <w:p w14:paraId="7BDC9BB7" w14:textId="77777777" w:rsidR="00F24C04" w:rsidRPr="00C34218" w:rsidRDefault="00F24C04" w:rsidP="00F24C04">
            <w:pPr>
              <w:jc w:val="right"/>
              <w:rPr>
                <w:rFonts w:ascii="Arial" w:hAnsi="Arial" w:cs="Arial"/>
                <w:sz w:val="14"/>
                <w:szCs w:val="14"/>
              </w:rPr>
            </w:pPr>
          </w:p>
        </w:tc>
      </w:tr>
      <w:tr w:rsidR="00EF1ED0" w:rsidRPr="00C34218" w14:paraId="79F59F1F" w14:textId="77777777" w:rsidTr="008218DE">
        <w:trPr>
          <w:trHeight w:val="170"/>
        </w:trPr>
        <w:tc>
          <w:tcPr>
            <w:tcW w:w="2502" w:type="pct"/>
            <w:gridSpan w:val="5"/>
            <w:tcBorders>
              <w:top w:val="nil"/>
              <w:left w:val="nil"/>
              <w:bottom w:val="nil"/>
              <w:right w:val="nil"/>
            </w:tcBorders>
            <w:vAlign w:val="center"/>
            <w:hideMark/>
          </w:tcPr>
          <w:p w14:paraId="3D888EA1" w14:textId="77777777" w:rsidR="00F24C04" w:rsidRPr="00C34218" w:rsidRDefault="00F24C04" w:rsidP="00F24C04">
            <w:pPr>
              <w:rPr>
                <w:rFonts w:ascii="Arial" w:hAnsi="Arial" w:cs="Arial"/>
                <w:b/>
                <w:bCs/>
                <w:color w:val="000000"/>
                <w:sz w:val="14"/>
                <w:szCs w:val="14"/>
              </w:rPr>
            </w:pPr>
            <w:r w:rsidRPr="00C34218">
              <w:rPr>
                <w:rFonts w:ascii="Arial" w:hAnsi="Arial" w:cs="Arial"/>
                <w:b/>
                <w:bCs/>
                <w:color w:val="000000"/>
                <w:sz w:val="14"/>
                <w:szCs w:val="14"/>
              </w:rPr>
              <w:t>Termos de Transferência Municipalização (i)</w:t>
            </w:r>
          </w:p>
        </w:tc>
        <w:tc>
          <w:tcPr>
            <w:tcW w:w="86" w:type="pct"/>
            <w:tcBorders>
              <w:top w:val="nil"/>
              <w:left w:val="nil"/>
              <w:bottom w:val="nil"/>
              <w:right w:val="nil"/>
            </w:tcBorders>
            <w:vAlign w:val="center"/>
            <w:hideMark/>
          </w:tcPr>
          <w:p w14:paraId="3AD48012" w14:textId="77777777" w:rsidR="00F24C04" w:rsidRPr="00C34218" w:rsidRDefault="00F24C04" w:rsidP="00F24C04">
            <w:pPr>
              <w:rPr>
                <w:rFonts w:ascii="Arial" w:hAnsi="Arial" w:cs="Arial"/>
                <w:b/>
                <w:bCs/>
                <w:color w:val="000000"/>
                <w:sz w:val="14"/>
                <w:szCs w:val="14"/>
              </w:rPr>
            </w:pPr>
          </w:p>
        </w:tc>
        <w:tc>
          <w:tcPr>
            <w:tcW w:w="454" w:type="pct"/>
            <w:tcBorders>
              <w:top w:val="nil"/>
              <w:left w:val="nil"/>
              <w:bottom w:val="nil"/>
              <w:right w:val="nil"/>
            </w:tcBorders>
            <w:vAlign w:val="center"/>
            <w:hideMark/>
          </w:tcPr>
          <w:p w14:paraId="0541F441" w14:textId="77777777" w:rsidR="00F24C04" w:rsidRPr="00C34218" w:rsidRDefault="00F24C04" w:rsidP="00F24C04">
            <w:pPr>
              <w:rPr>
                <w:rFonts w:ascii="Arial" w:hAnsi="Arial" w:cs="Arial"/>
                <w:sz w:val="14"/>
                <w:szCs w:val="14"/>
              </w:rPr>
            </w:pPr>
          </w:p>
        </w:tc>
        <w:tc>
          <w:tcPr>
            <w:tcW w:w="86" w:type="pct"/>
            <w:tcBorders>
              <w:top w:val="nil"/>
              <w:left w:val="nil"/>
              <w:bottom w:val="nil"/>
              <w:right w:val="nil"/>
            </w:tcBorders>
            <w:vAlign w:val="center"/>
            <w:hideMark/>
          </w:tcPr>
          <w:p w14:paraId="4E44208D" w14:textId="77777777" w:rsidR="00F24C04" w:rsidRPr="00C34218" w:rsidRDefault="00F24C04" w:rsidP="00F24C04">
            <w:pPr>
              <w:jc w:val="right"/>
              <w:rPr>
                <w:rFonts w:ascii="Arial" w:hAnsi="Arial" w:cs="Arial"/>
                <w:sz w:val="14"/>
                <w:szCs w:val="14"/>
              </w:rPr>
            </w:pPr>
          </w:p>
        </w:tc>
        <w:tc>
          <w:tcPr>
            <w:tcW w:w="566" w:type="pct"/>
            <w:tcBorders>
              <w:top w:val="nil"/>
              <w:left w:val="nil"/>
              <w:bottom w:val="nil"/>
              <w:right w:val="nil"/>
            </w:tcBorders>
            <w:vAlign w:val="center"/>
            <w:hideMark/>
          </w:tcPr>
          <w:p w14:paraId="26A1B13E" w14:textId="77777777" w:rsidR="00F24C04" w:rsidRPr="00C34218" w:rsidRDefault="00F24C04" w:rsidP="00F24C04">
            <w:pPr>
              <w:jc w:val="right"/>
              <w:rPr>
                <w:rFonts w:ascii="Arial" w:hAnsi="Arial" w:cs="Arial"/>
                <w:sz w:val="14"/>
                <w:szCs w:val="14"/>
              </w:rPr>
            </w:pPr>
          </w:p>
        </w:tc>
        <w:tc>
          <w:tcPr>
            <w:tcW w:w="86" w:type="pct"/>
            <w:tcBorders>
              <w:top w:val="nil"/>
              <w:left w:val="nil"/>
              <w:bottom w:val="nil"/>
              <w:right w:val="nil"/>
            </w:tcBorders>
            <w:vAlign w:val="center"/>
            <w:hideMark/>
          </w:tcPr>
          <w:p w14:paraId="24196035" w14:textId="77777777" w:rsidR="00F24C04" w:rsidRPr="00C34218" w:rsidRDefault="00F24C04" w:rsidP="00F24C04">
            <w:pPr>
              <w:jc w:val="right"/>
              <w:rPr>
                <w:rFonts w:ascii="Arial" w:hAnsi="Arial" w:cs="Arial"/>
                <w:sz w:val="14"/>
                <w:szCs w:val="14"/>
              </w:rPr>
            </w:pPr>
          </w:p>
        </w:tc>
        <w:tc>
          <w:tcPr>
            <w:tcW w:w="543" w:type="pct"/>
            <w:tcBorders>
              <w:top w:val="nil"/>
              <w:left w:val="nil"/>
              <w:bottom w:val="nil"/>
              <w:right w:val="nil"/>
            </w:tcBorders>
            <w:vAlign w:val="center"/>
            <w:hideMark/>
          </w:tcPr>
          <w:p w14:paraId="7C8C8C12" w14:textId="77777777" w:rsidR="00F24C04" w:rsidRPr="00C34218" w:rsidRDefault="00F24C04" w:rsidP="00F24C04">
            <w:pPr>
              <w:jc w:val="right"/>
              <w:rPr>
                <w:rFonts w:ascii="Arial" w:hAnsi="Arial" w:cs="Arial"/>
                <w:sz w:val="14"/>
                <w:szCs w:val="14"/>
              </w:rPr>
            </w:pPr>
          </w:p>
        </w:tc>
        <w:tc>
          <w:tcPr>
            <w:tcW w:w="86" w:type="pct"/>
            <w:tcBorders>
              <w:top w:val="nil"/>
              <w:left w:val="nil"/>
              <w:bottom w:val="nil"/>
              <w:right w:val="nil"/>
            </w:tcBorders>
            <w:vAlign w:val="center"/>
            <w:hideMark/>
          </w:tcPr>
          <w:p w14:paraId="36E67EEF" w14:textId="77777777" w:rsidR="00F24C04" w:rsidRPr="00C34218" w:rsidRDefault="00F24C04" w:rsidP="00F24C04">
            <w:pPr>
              <w:jc w:val="right"/>
              <w:rPr>
                <w:rFonts w:ascii="Arial" w:hAnsi="Arial" w:cs="Arial"/>
                <w:sz w:val="14"/>
                <w:szCs w:val="14"/>
              </w:rPr>
            </w:pPr>
          </w:p>
        </w:tc>
        <w:tc>
          <w:tcPr>
            <w:tcW w:w="590" w:type="pct"/>
            <w:tcBorders>
              <w:top w:val="nil"/>
              <w:left w:val="nil"/>
              <w:bottom w:val="nil"/>
              <w:right w:val="nil"/>
            </w:tcBorders>
            <w:vAlign w:val="center"/>
            <w:hideMark/>
          </w:tcPr>
          <w:p w14:paraId="43A05BFC" w14:textId="77777777" w:rsidR="00F24C04" w:rsidRPr="00C34218" w:rsidRDefault="00F24C04" w:rsidP="00F24C04">
            <w:pPr>
              <w:jc w:val="right"/>
              <w:rPr>
                <w:rFonts w:ascii="Arial" w:hAnsi="Arial" w:cs="Arial"/>
                <w:sz w:val="14"/>
                <w:szCs w:val="14"/>
              </w:rPr>
            </w:pPr>
          </w:p>
        </w:tc>
      </w:tr>
      <w:tr w:rsidR="00EF1ED0" w:rsidRPr="00C34218" w14:paraId="650CF8AD" w14:textId="77777777" w:rsidTr="008218DE">
        <w:trPr>
          <w:trHeight w:val="170"/>
        </w:trPr>
        <w:tc>
          <w:tcPr>
            <w:tcW w:w="441" w:type="pct"/>
            <w:tcBorders>
              <w:top w:val="nil"/>
              <w:left w:val="nil"/>
              <w:bottom w:val="nil"/>
              <w:right w:val="nil"/>
            </w:tcBorders>
            <w:vAlign w:val="center"/>
            <w:hideMark/>
          </w:tcPr>
          <w:p w14:paraId="5EE65A87"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11582</w:t>
            </w:r>
          </w:p>
        </w:tc>
        <w:tc>
          <w:tcPr>
            <w:tcW w:w="86" w:type="pct"/>
            <w:tcBorders>
              <w:top w:val="nil"/>
              <w:left w:val="nil"/>
              <w:bottom w:val="nil"/>
              <w:right w:val="nil"/>
            </w:tcBorders>
            <w:vAlign w:val="center"/>
            <w:hideMark/>
          </w:tcPr>
          <w:p w14:paraId="462BC708" w14:textId="77777777" w:rsidR="00F24C04" w:rsidRPr="00C34218" w:rsidRDefault="00F24C04" w:rsidP="00F24C04">
            <w:pPr>
              <w:rPr>
                <w:rFonts w:ascii="Arial" w:hAnsi="Arial" w:cs="Arial"/>
                <w:color w:val="000000"/>
                <w:sz w:val="14"/>
                <w:szCs w:val="14"/>
              </w:rPr>
            </w:pPr>
          </w:p>
        </w:tc>
        <w:tc>
          <w:tcPr>
            <w:tcW w:w="1456" w:type="pct"/>
            <w:tcBorders>
              <w:top w:val="nil"/>
              <w:left w:val="nil"/>
              <w:bottom w:val="nil"/>
              <w:right w:val="nil"/>
            </w:tcBorders>
            <w:vAlign w:val="center"/>
            <w:hideMark/>
          </w:tcPr>
          <w:p w14:paraId="187F5D84" w14:textId="532C862C"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Água Boa/MG</w:t>
            </w:r>
          </w:p>
        </w:tc>
        <w:tc>
          <w:tcPr>
            <w:tcW w:w="86" w:type="pct"/>
            <w:tcBorders>
              <w:top w:val="nil"/>
              <w:left w:val="nil"/>
              <w:bottom w:val="nil"/>
              <w:right w:val="nil"/>
            </w:tcBorders>
            <w:vAlign w:val="center"/>
            <w:hideMark/>
          </w:tcPr>
          <w:p w14:paraId="69336219" w14:textId="77777777" w:rsidR="00F24C04" w:rsidRPr="00C34218" w:rsidRDefault="00F24C04" w:rsidP="00F24C04">
            <w:pPr>
              <w:rPr>
                <w:rFonts w:ascii="Arial" w:hAnsi="Arial" w:cs="Arial"/>
                <w:color w:val="000000"/>
                <w:sz w:val="14"/>
                <w:szCs w:val="14"/>
              </w:rPr>
            </w:pPr>
          </w:p>
        </w:tc>
        <w:tc>
          <w:tcPr>
            <w:tcW w:w="433" w:type="pct"/>
            <w:tcBorders>
              <w:top w:val="nil"/>
              <w:left w:val="nil"/>
              <w:bottom w:val="nil"/>
              <w:right w:val="nil"/>
            </w:tcBorders>
            <w:vAlign w:val="center"/>
            <w:hideMark/>
          </w:tcPr>
          <w:p w14:paraId="73474E6B"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12/06/24</w:t>
            </w:r>
          </w:p>
        </w:tc>
        <w:tc>
          <w:tcPr>
            <w:tcW w:w="86" w:type="pct"/>
            <w:tcBorders>
              <w:top w:val="nil"/>
              <w:left w:val="nil"/>
              <w:bottom w:val="nil"/>
              <w:right w:val="nil"/>
            </w:tcBorders>
            <w:vAlign w:val="center"/>
            <w:hideMark/>
          </w:tcPr>
          <w:p w14:paraId="119849F2" w14:textId="77777777" w:rsidR="00F24C04" w:rsidRPr="00C34218" w:rsidRDefault="00F24C04" w:rsidP="00F24C04">
            <w:pPr>
              <w:jc w:val="right"/>
              <w:rPr>
                <w:rFonts w:ascii="Arial" w:hAnsi="Arial" w:cs="Arial"/>
                <w:color w:val="000000"/>
                <w:sz w:val="14"/>
                <w:szCs w:val="14"/>
              </w:rPr>
            </w:pPr>
          </w:p>
        </w:tc>
        <w:tc>
          <w:tcPr>
            <w:tcW w:w="454" w:type="pct"/>
            <w:tcBorders>
              <w:top w:val="nil"/>
              <w:left w:val="nil"/>
              <w:bottom w:val="nil"/>
              <w:right w:val="nil"/>
            </w:tcBorders>
            <w:vAlign w:val="center"/>
            <w:hideMark/>
          </w:tcPr>
          <w:p w14:paraId="1A59921F" w14:textId="48DF92CD"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2.243</w:t>
            </w:r>
          </w:p>
        </w:tc>
        <w:tc>
          <w:tcPr>
            <w:tcW w:w="86" w:type="pct"/>
            <w:tcBorders>
              <w:top w:val="nil"/>
              <w:left w:val="nil"/>
              <w:bottom w:val="nil"/>
              <w:right w:val="nil"/>
            </w:tcBorders>
            <w:vAlign w:val="center"/>
            <w:hideMark/>
          </w:tcPr>
          <w:p w14:paraId="7947747E" w14:textId="77777777" w:rsidR="00F24C04" w:rsidRPr="00C34218" w:rsidRDefault="00F24C04" w:rsidP="00F24C04">
            <w:pPr>
              <w:jc w:val="right"/>
              <w:rPr>
                <w:rFonts w:ascii="Arial" w:hAnsi="Arial" w:cs="Arial"/>
                <w:color w:val="000000"/>
                <w:sz w:val="14"/>
                <w:szCs w:val="14"/>
              </w:rPr>
            </w:pPr>
          </w:p>
        </w:tc>
        <w:tc>
          <w:tcPr>
            <w:tcW w:w="566" w:type="pct"/>
            <w:tcBorders>
              <w:top w:val="nil"/>
              <w:left w:val="nil"/>
              <w:bottom w:val="nil"/>
              <w:right w:val="nil"/>
            </w:tcBorders>
            <w:vAlign w:val="center"/>
            <w:hideMark/>
          </w:tcPr>
          <w:p w14:paraId="454CFFAF" w14:textId="309C34EE"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(2.243)</w:t>
            </w:r>
          </w:p>
        </w:tc>
        <w:tc>
          <w:tcPr>
            <w:tcW w:w="86" w:type="pct"/>
            <w:tcBorders>
              <w:top w:val="nil"/>
              <w:left w:val="nil"/>
              <w:bottom w:val="nil"/>
              <w:right w:val="nil"/>
            </w:tcBorders>
            <w:vAlign w:val="center"/>
            <w:hideMark/>
          </w:tcPr>
          <w:p w14:paraId="35F9A46E" w14:textId="77777777" w:rsidR="00F24C04" w:rsidRPr="00C34218" w:rsidRDefault="00F24C04" w:rsidP="00F24C04">
            <w:pPr>
              <w:jc w:val="right"/>
              <w:rPr>
                <w:rFonts w:ascii="Arial" w:hAnsi="Arial" w:cs="Arial"/>
                <w:color w:val="000000"/>
                <w:sz w:val="14"/>
                <w:szCs w:val="14"/>
              </w:rPr>
            </w:pPr>
          </w:p>
        </w:tc>
        <w:tc>
          <w:tcPr>
            <w:tcW w:w="543" w:type="pct"/>
            <w:tcBorders>
              <w:top w:val="nil"/>
              <w:left w:val="nil"/>
              <w:bottom w:val="nil"/>
              <w:right w:val="nil"/>
            </w:tcBorders>
            <w:vAlign w:val="center"/>
            <w:hideMark/>
          </w:tcPr>
          <w:p w14:paraId="4525F138" w14:textId="2FA05533"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5BA3C257" w14:textId="77777777" w:rsidR="00F24C04" w:rsidRPr="00C34218" w:rsidRDefault="00F24C04" w:rsidP="00F24C04">
            <w:pPr>
              <w:jc w:val="right"/>
              <w:rPr>
                <w:rFonts w:ascii="Arial" w:hAnsi="Arial" w:cs="Arial"/>
                <w:color w:val="000000"/>
                <w:sz w:val="14"/>
                <w:szCs w:val="14"/>
              </w:rPr>
            </w:pPr>
          </w:p>
        </w:tc>
        <w:tc>
          <w:tcPr>
            <w:tcW w:w="590" w:type="pct"/>
            <w:tcBorders>
              <w:top w:val="nil"/>
              <w:left w:val="nil"/>
              <w:bottom w:val="nil"/>
              <w:right w:val="nil"/>
            </w:tcBorders>
            <w:vAlign w:val="center"/>
            <w:hideMark/>
          </w:tcPr>
          <w:p w14:paraId="34636B02" w14:textId="04A5497C"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(2.243)</w:t>
            </w:r>
          </w:p>
        </w:tc>
      </w:tr>
      <w:tr w:rsidR="00EF1ED0" w:rsidRPr="00C34218" w14:paraId="26B60CC3" w14:textId="77777777" w:rsidTr="008218DE">
        <w:trPr>
          <w:trHeight w:val="170"/>
        </w:trPr>
        <w:tc>
          <w:tcPr>
            <w:tcW w:w="441" w:type="pct"/>
            <w:tcBorders>
              <w:top w:val="nil"/>
              <w:left w:val="nil"/>
              <w:bottom w:val="nil"/>
              <w:right w:val="nil"/>
            </w:tcBorders>
            <w:vAlign w:val="center"/>
            <w:hideMark/>
          </w:tcPr>
          <w:p w14:paraId="3DACF398"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11548</w:t>
            </w:r>
          </w:p>
        </w:tc>
        <w:tc>
          <w:tcPr>
            <w:tcW w:w="86" w:type="pct"/>
            <w:tcBorders>
              <w:top w:val="nil"/>
              <w:left w:val="nil"/>
              <w:bottom w:val="nil"/>
              <w:right w:val="nil"/>
            </w:tcBorders>
            <w:vAlign w:val="center"/>
            <w:hideMark/>
          </w:tcPr>
          <w:p w14:paraId="2F09D387" w14:textId="77777777" w:rsidR="00F24C04" w:rsidRPr="00C34218" w:rsidRDefault="00F24C04" w:rsidP="00F24C04">
            <w:pPr>
              <w:rPr>
                <w:rFonts w:ascii="Arial" w:hAnsi="Arial" w:cs="Arial"/>
                <w:color w:val="000000"/>
                <w:sz w:val="14"/>
                <w:szCs w:val="14"/>
              </w:rPr>
            </w:pPr>
          </w:p>
        </w:tc>
        <w:tc>
          <w:tcPr>
            <w:tcW w:w="1456" w:type="pct"/>
            <w:tcBorders>
              <w:top w:val="nil"/>
              <w:left w:val="nil"/>
              <w:bottom w:val="nil"/>
              <w:right w:val="nil"/>
            </w:tcBorders>
            <w:vAlign w:val="center"/>
            <w:hideMark/>
          </w:tcPr>
          <w:p w14:paraId="2704BC8F" w14:textId="6892AB44"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w:t>
            </w:r>
            <w:proofErr w:type="spellStart"/>
            <w:r w:rsidRPr="00C34218">
              <w:rPr>
                <w:rFonts w:ascii="Arial" w:hAnsi="Arial" w:cs="Arial"/>
                <w:color w:val="000000"/>
                <w:sz w:val="14"/>
                <w:szCs w:val="14"/>
              </w:rPr>
              <w:t>Brazópolis</w:t>
            </w:r>
            <w:proofErr w:type="spellEnd"/>
            <w:r w:rsidRPr="00C34218">
              <w:rPr>
                <w:rFonts w:ascii="Arial" w:hAnsi="Arial" w:cs="Arial"/>
                <w:color w:val="000000"/>
                <w:sz w:val="14"/>
                <w:szCs w:val="14"/>
              </w:rPr>
              <w:t>/MG</w:t>
            </w:r>
          </w:p>
        </w:tc>
        <w:tc>
          <w:tcPr>
            <w:tcW w:w="86" w:type="pct"/>
            <w:tcBorders>
              <w:top w:val="nil"/>
              <w:left w:val="nil"/>
              <w:bottom w:val="nil"/>
              <w:right w:val="nil"/>
            </w:tcBorders>
            <w:vAlign w:val="center"/>
            <w:hideMark/>
          </w:tcPr>
          <w:p w14:paraId="7BC27D9B" w14:textId="77777777" w:rsidR="00F24C04" w:rsidRPr="00C34218" w:rsidRDefault="00F24C04" w:rsidP="00F24C04">
            <w:pPr>
              <w:rPr>
                <w:rFonts w:ascii="Arial" w:hAnsi="Arial" w:cs="Arial"/>
                <w:color w:val="000000"/>
                <w:sz w:val="14"/>
                <w:szCs w:val="14"/>
              </w:rPr>
            </w:pPr>
          </w:p>
        </w:tc>
        <w:tc>
          <w:tcPr>
            <w:tcW w:w="433" w:type="pct"/>
            <w:tcBorders>
              <w:top w:val="nil"/>
              <w:left w:val="nil"/>
              <w:bottom w:val="nil"/>
              <w:right w:val="nil"/>
            </w:tcBorders>
            <w:vAlign w:val="center"/>
            <w:hideMark/>
          </w:tcPr>
          <w:p w14:paraId="6F59A455"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29/05/24</w:t>
            </w:r>
          </w:p>
        </w:tc>
        <w:tc>
          <w:tcPr>
            <w:tcW w:w="86" w:type="pct"/>
            <w:tcBorders>
              <w:top w:val="nil"/>
              <w:left w:val="nil"/>
              <w:bottom w:val="nil"/>
              <w:right w:val="nil"/>
            </w:tcBorders>
            <w:vAlign w:val="center"/>
            <w:hideMark/>
          </w:tcPr>
          <w:p w14:paraId="5D0248FD" w14:textId="77777777" w:rsidR="00F24C04" w:rsidRPr="00C34218" w:rsidRDefault="00F24C04" w:rsidP="00F24C04">
            <w:pPr>
              <w:jc w:val="right"/>
              <w:rPr>
                <w:rFonts w:ascii="Arial" w:hAnsi="Arial" w:cs="Arial"/>
                <w:color w:val="000000"/>
                <w:sz w:val="14"/>
                <w:szCs w:val="14"/>
              </w:rPr>
            </w:pPr>
          </w:p>
        </w:tc>
        <w:tc>
          <w:tcPr>
            <w:tcW w:w="454" w:type="pct"/>
            <w:tcBorders>
              <w:top w:val="nil"/>
              <w:left w:val="nil"/>
              <w:bottom w:val="nil"/>
              <w:right w:val="nil"/>
            </w:tcBorders>
            <w:vAlign w:val="center"/>
            <w:hideMark/>
          </w:tcPr>
          <w:p w14:paraId="3BB6F258" w14:textId="3BF849B9"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2.240</w:t>
            </w:r>
          </w:p>
        </w:tc>
        <w:tc>
          <w:tcPr>
            <w:tcW w:w="86" w:type="pct"/>
            <w:tcBorders>
              <w:top w:val="nil"/>
              <w:left w:val="nil"/>
              <w:bottom w:val="nil"/>
              <w:right w:val="nil"/>
            </w:tcBorders>
            <w:vAlign w:val="center"/>
            <w:hideMark/>
          </w:tcPr>
          <w:p w14:paraId="747BEB0A" w14:textId="77777777" w:rsidR="00F24C04" w:rsidRPr="00C34218" w:rsidRDefault="00F24C04" w:rsidP="00F24C04">
            <w:pPr>
              <w:jc w:val="right"/>
              <w:rPr>
                <w:rFonts w:ascii="Arial" w:hAnsi="Arial" w:cs="Arial"/>
                <w:color w:val="000000"/>
                <w:sz w:val="14"/>
                <w:szCs w:val="14"/>
              </w:rPr>
            </w:pPr>
          </w:p>
        </w:tc>
        <w:tc>
          <w:tcPr>
            <w:tcW w:w="566" w:type="pct"/>
            <w:tcBorders>
              <w:top w:val="nil"/>
              <w:left w:val="nil"/>
              <w:bottom w:val="nil"/>
              <w:right w:val="nil"/>
            </w:tcBorders>
            <w:vAlign w:val="center"/>
            <w:hideMark/>
          </w:tcPr>
          <w:p w14:paraId="50F4CD00" w14:textId="167C8DE9"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(2.240)</w:t>
            </w:r>
          </w:p>
        </w:tc>
        <w:tc>
          <w:tcPr>
            <w:tcW w:w="86" w:type="pct"/>
            <w:tcBorders>
              <w:top w:val="nil"/>
              <w:left w:val="nil"/>
              <w:bottom w:val="nil"/>
              <w:right w:val="nil"/>
            </w:tcBorders>
            <w:vAlign w:val="center"/>
            <w:hideMark/>
          </w:tcPr>
          <w:p w14:paraId="5A696844" w14:textId="77777777" w:rsidR="00F24C04" w:rsidRPr="00C34218" w:rsidRDefault="00F24C04" w:rsidP="00F24C04">
            <w:pPr>
              <w:jc w:val="right"/>
              <w:rPr>
                <w:rFonts w:ascii="Arial" w:hAnsi="Arial" w:cs="Arial"/>
                <w:color w:val="000000"/>
                <w:sz w:val="14"/>
                <w:szCs w:val="14"/>
              </w:rPr>
            </w:pPr>
          </w:p>
        </w:tc>
        <w:tc>
          <w:tcPr>
            <w:tcW w:w="543" w:type="pct"/>
            <w:tcBorders>
              <w:top w:val="nil"/>
              <w:left w:val="nil"/>
              <w:bottom w:val="nil"/>
              <w:right w:val="nil"/>
            </w:tcBorders>
            <w:vAlign w:val="center"/>
            <w:hideMark/>
          </w:tcPr>
          <w:p w14:paraId="18D1EECB" w14:textId="133181A8"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48C29F69" w14:textId="77777777" w:rsidR="00F24C04" w:rsidRPr="00C34218" w:rsidRDefault="00F24C04" w:rsidP="00F24C04">
            <w:pPr>
              <w:jc w:val="right"/>
              <w:rPr>
                <w:rFonts w:ascii="Arial" w:hAnsi="Arial" w:cs="Arial"/>
                <w:color w:val="000000"/>
                <w:sz w:val="14"/>
                <w:szCs w:val="14"/>
              </w:rPr>
            </w:pPr>
          </w:p>
        </w:tc>
        <w:tc>
          <w:tcPr>
            <w:tcW w:w="590" w:type="pct"/>
            <w:tcBorders>
              <w:top w:val="nil"/>
              <w:left w:val="nil"/>
              <w:bottom w:val="nil"/>
              <w:right w:val="nil"/>
            </w:tcBorders>
            <w:vAlign w:val="center"/>
            <w:hideMark/>
          </w:tcPr>
          <w:p w14:paraId="6D6A6BCA" w14:textId="55ABB4C2"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(2.240)</w:t>
            </w:r>
          </w:p>
        </w:tc>
      </w:tr>
      <w:tr w:rsidR="00EF1ED0" w:rsidRPr="00C34218" w14:paraId="079FA081" w14:textId="77777777" w:rsidTr="008218DE">
        <w:trPr>
          <w:trHeight w:val="170"/>
        </w:trPr>
        <w:tc>
          <w:tcPr>
            <w:tcW w:w="441" w:type="pct"/>
            <w:tcBorders>
              <w:top w:val="nil"/>
              <w:left w:val="nil"/>
              <w:bottom w:val="nil"/>
              <w:right w:val="nil"/>
            </w:tcBorders>
            <w:vAlign w:val="center"/>
            <w:hideMark/>
          </w:tcPr>
          <w:p w14:paraId="3114495E"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11558</w:t>
            </w:r>
          </w:p>
        </w:tc>
        <w:tc>
          <w:tcPr>
            <w:tcW w:w="86" w:type="pct"/>
            <w:tcBorders>
              <w:top w:val="nil"/>
              <w:left w:val="nil"/>
              <w:bottom w:val="nil"/>
              <w:right w:val="nil"/>
            </w:tcBorders>
            <w:vAlign w:val="center"/>
            <w:hideMark/>
          </w:tcPr>
          <w:p w14:paraId="724F5B49" w14:textId="77777777" w:rsidR="00F24C04" w:rsidRPr="00C34218" w:rsidRDefault="00F24C04" w:rsidP="00F24C04">
            <w:pPr>
              <w:rPr>
                <w:rFonts w:ascii="Arial" w:hAnsi="Arial" w:cs="Arial"/>
                <w:color w:val="000000"/>
                <w:sz w:val="14"/>
                <w:szCs w:val="14"/>
              </w:rPr>
            </w:pPr>
          </w:p>
        </w:tc>
        <w:tc>
          <w:tcPr>
            <w:tcW w:w="1456" w:type="pct"/>
            <w:tcBorders>
              <w:top w:val="nil"/>
              <w:left w:val="nil"/>
              <w:bottom w:val="nil"/>
              <w:right w:val="nil"/>
            </w:tcBorders>
            <w:vAlign w:val="center"/>
            <w:hideMark/>
          </w:tcPr>
          <w:p w14:paraId="696DEBF0" w14:textId="2DFA1474"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Bugre/MG</w:t>
            </w:r>
          </w:p>
        </w:tc>
        <w:tc>
          <w:tcPr>
            <w:tcW w:w="86" w:type="pct"/>
            <w:tcBorders>
              <w:top w:val="nil"/>
              <w:left w:val="nil"/>
              <w:bottom w:val="nil"/>
              <w:right w:val="nil"/>
            </w:tcBorders>
            <w:vAlign w:val="center"/>
            <w:hideMark/>
          </w:tcPr>
          <w:p w14:paraId="39015019" w14:textId="77777777" w:rsidR="00F24C04" w:rsidRPr="00C34218" w:rsidRDefault="00F24C04" w:rsidP="00F24C04">
            <w:pPr>
              <w:rPr>
                <w:rFonts w:ascii="Arial" w:hAnsi="Arial" w:cs="Arial"/>
                <w:color w:val="000000"/>
                <w:sz w:val="14"/>
                <w:szCs w:val="14"/>
              </w:rPr>
            </w:pPr>
          </w:p>
        </w:tc>
        <w:tc>
          <w:tcPr>
            <w:tcW w:w="433" w:type="pct"/>
            <w:tcBorders>
              <w:top w:val="nil"/>
              <w:left w:val="nil"/>
              <w:bottom w:val="nil"/>
              <w:right w:val="nil"/>
            </w:tcBorders>
            <w:vAlign w:val="center"/>
            <w:hideMark/>
          </w:tcPr>
          <w:p w14:paraId="026A96DE"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13/06/24</w:t>
            </w:r>
          </w:p>
        </w:tc>
        <w:tc>
          <w:tcPr>
            <w:tcW w:w="86" w:type="pct"/>
            <w:tcBorders>
              <w:top w:val="nil"/>
              <w:left w:val="nil"/>
              <w:bottom w:val="nil"/>
              <w:right w:val="nil"/>
            </w:tcBorders>
            <w:vAlign w:val="center"/>
            <w:hideMark/>
          </w:tcPr>
          <w:p w14:paraId="4E2A7693" w14:textId="77777777" w:rsidR="00F24C04" w:rsidRPr="00C34218" w:rsidRDefault="00F24C04" w:rsidP="00F24C04">
            <w:pPr>
              <w:jc w:val="right"/>
              <w:rPr>
                <w:rFonts w:ascii="Arial" w:hAnsi="Arial" w:cs="Arial"/>
                <w:color w:val="000000"/>
                <w:sz w:val="14"/>
                <w:szCs w:val="14"/>
              </w:rPr>
            </w:pPr>
          </w:p>
        </w:tc>
        <w:tc>
          <w:tcPr>
            <w:tcW w:w="454" w:type="pct"/>
            <w:tcBorders>
              <w:top w:val="nil"/>
              <w:left w:val="nil"/>
              <w:bottom w:val="nil"/>
              <w:right w:val="nil"/>
            </w:tcBorders>
            <w:vAlign w:val="center"/>
            <w:hideMark/>
          </w:tcPr>
          <w:p w14:paraId="4E13BA86" w14:textId="114C236F"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1.190</w:t>
            </w:r>
          </w:p>
        </w:tc>
        <w:tc>
          <w:tcPr>
            <w:tcW w:w="86" w:type="pct"/>
            <w:tcBorders>
              <w:top w:val="nil"/>
              <w:left w:val="nil"/>
              <w:bottom w:val="nil"/>
              <w:right w:val="nil"/>
            </w:tcBorders>
            <w:vAlign w:val="center"/>
            <w:hideMark/>
          </w:tcPr>
          <w:p w14:paraId="65E77E58" w14:textId="77777777" w:rsidR="00F24C04" w:rsidRPr="00C34218" w:rsidRDefault="00F24C04" w:rsidP="00F24C04">
            <w:pPr>
              <w:jc w:val="right"/>
              <w:rPr>
                <w:rFonts w:ascii="Arial" w:hAnsi="Arial" w:cs="Arial"/>
                <w:color w:val="000000"/>
                <w:sz w:val="14"/>
                <w:szCs w:val="14"/>
              </w:rPr>
            </w:pPr>
          </w:p>
        </w:tc>
        <w:tc>
          <w:tcPr>
            <w:tcW w:w="566" w:type="pct"/>
            <w:tcBorders>
              <w:top w:val="nil"/>
              <w:left w:val="nil"/>
              <w:bottom w:val="nil"/>
              <w:right w:val="nil"/>
            </w:tcBorders>
            <w:vAlign w:val="center"/>
            <w:hideMark/>
          </w:tcPr>
          <w:p w14:paraId="7CE6E3BC" w14:textId="0B4427BB"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(1.190)</w:t>
            </w:r>
          </w:p>
        </w:tc>
        <w:tc>
          <w:tcPr>
            <w:tcW w:w="86" w:type="pct"/>
            <w:tcBorders>
              <w:top w:val="nil"/>
              <w:left w:val="nil"/>
              <w:bottom w:val="nil"/>
              <w:right w:val="nil"/>
            </w:tcBorders>
            <w:vAlign w:val="center"/>
            <w:hideMark/>
          </w:tcPr>
          <w:p w14:paraId="40BBA778" w14:textId="77777777" w:rsidR="00F24C04" w:rsidRPr="00C34218" w:rsidRDefault="00F24C04" w:rsidP="00F24C04">
            <w:pPr>
              <w:jc w:val="right"/>
              <w:rPr>
                <w:rFonts w:ascii="Arial" w:hAnsi="Arial" w:cs="Arial"/>
                <w:color w:val="000000"/>
                <w:sz w:val="14"/>
                <w:szCs w:val="14"/>
              </w:rPr>
            </w:pPr>
          </w:p>
        </w:tc>
        <w:tc>
          <w:tcPr>
            <w:tcW w:w="543" w:type="pct"/>
            <w:tcBorders>
              <w:top w:val="nil"/>
              <w:left w:val="nil"/>
              <w:bottom w:val="nil"/>
              <w:right w:val="nil"/>
            </w:tcBorders>
            <w:vAlign w:val="center"/>
            <w:hideMark/>
          </w:tcPr>
          <w:p w14:paraId="7A149050" w14:textId="3D346ECA"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01F15895" w14:textId="77777777" w:rsidR="00F24C04" w:rsidRPr="00C34218" w:rsidRDefault="00F24C04" w:rsidP="00F24C04">
            <w:pPr>
              <w:jc w:val="right"/>
              <w:rPr>
                <w:rFonts w:ascii="Arial" w:hAnsi="Arial" w:cs="Arial"/>
                <w:color w:val="000000"/>
                <w:sz w:val="14"/>
                <w:szCs w:val="14"/>
              </w:rPr>
            </w:pPr>
          </w:p>
        </w:tc>
        <w:tc>
          <w:tcPr>
            <w:tcW w:w="590" w:type="pct"/>
            <w:tcBorders>
              <w:top w:val="nil"/>
              <w:left w:val="nil"/>
              <w:bottom w:val="nil"/>
              <w:right w:val="nil"/>
            </w:tcBorders>
            <w:vAlign w:val="center"/>
            <w:hideMark/>
          </w:tcPr>
          <w:p w14:paraId="22E00800" w14:textId="522C01C0"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(1.190)</w:t>
            </w:r>
          </w:p>
        </w:tc>
      </w:tr>
      <w:tr w:rsidR="00EF1ED0" w:rsidRPr="00C34218" w14:paraId="1255CB68" w14:textId="77777777" w:rsidTr="008218DE">
        <w:trPr>
          <w:trHeight w:val="170"/>
        </w:trPr>
        <w:tc>
          <w:tcPr>
            <w:tcW w:w="441" w:type="pct"/>
            <w:tcBorders>
              <w:top w:val="nil"/>
              <w:left w:val="nil"/>
              <w:bottom w:val="nil"/>
              <w:right w:val="nil"/>
            </w:tcBorders>
            <w:vAlign w:val="center"/>
            <w:hideMark/>
          </w:tcPr>
          <w:p w14:paraId="11DD1755"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11583</w:t>
            </w:r>
          </w:p>
        </w:tc>
        <w:tc>
          <w:tcPr>
            <w:tcW w:w="86" w:type="pct"/>
            <w:tcBorders>
              <w:top w:val="nil"/>
              <w:left w:val="nil"/>
              <w:bottom w:val="nil"/>
              <w:right w:val="nil"/>
            </w:tcBorders>
            <w:vAlign w:val="center"/>
            <w:hideMark/>
          </w:tcPr>
          <w:p w14:paraId="69D4E0A2" w14:textId="77777777" w:rsidR="00F24C04" w:rsidRPr="00C34218" w:rsidRDefault="00F24C04" w:rsidP="00F24C04">
            <w:pPr>
              <w:rPr>
                <w:rFonts w:ascii="Arial" w:hAnsi="Arial" w:cs="Arial"/>
                <w:color w:val="000000"/>
                <w:sz w:val="14"/>
                <w:szCs w:val="14"/>
              </w:rPr>
            </w:pPr>
          </w:p>
        </w:tc>
        <w:tc>
          <w:tcPr>
            <w:tcW w:w="1456" w:type="pct"/>
            <w:tcBorders>
              <w:top w:val="nil"/>
              <w:left w:val="nil"/>
              <w:bottom w:val="nil"/>
              <w:right w:val="nil"/>
            </w:tcBorders>
            <w:vAlign w:val="center"/>
            <w:hideMark/>
          </w:tcPr>
          <w:p w14:paraId="26BA8F01" w14:textId="1CB3E72A"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Capelinha/MG</w:t>
            </w:r>
          </w:p>
        </w:tc>
        <w:tc>
          <w:tcPr>
            <w:tcW w:w="86" w:type="pct"/>
            <w:tcBorders>
              <w:top w:val="nil"/>
              <w:left w:val="nil"/>
              <w:bottom w:val="nil"/>
              <w:right w:val="nil"/>
            </w:tcBorders>
            <w:vAlign w:val="center"/>
            <w:hideMark/>
          </w:tcPr>
          <w:p w14:paraId="5E0CDF45" w14:textId="77777777" w:rsidR="00F24C04" w:rsidRPr="00C34218" w:rsidRDefault="00F24C04" w:rsidP="00F24C04">
            <w:pPr>
              <w:rPr>
                <w:rFonts w:ascii="Arial" w:hAnsi="Arial" w:cs="Arial"/>
                <w:color w:val="000000"/>
                <w:sz w:val="14"/>
                <w:szCs w:val="14"/>
              </w:rPr>
            </w:pPr>
          </w:p>
        </w:tc>
        <w:tc>
          <w:tcPr>
            <w:tcW w:w="433" w:type="pct"/>
            <w:tcBorders>
              <w:top w:val="nil"/>
              <w:left w:val="nil"/>
              <w:bottom w:val="nil"/>
              <w:right w:val="nil"/>
            </w:tcBorders>
            <w:vAlign w:val="center"/>
            <w:hideMark/>
          </w:tcPr>
          <w:p w14:paraId="2EDE45F7"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12/06/24</w:t>
            </w:r>
          </w:p>
        </w:tc>
        <w:tc>
          <w:tcPr>
            <w:tcW w:w="86" w:type="pct"/>
            <w:tcBorders>
              <w:top w:val="nil"/>
              <w:left w:val="nil"/>
              <w:bottom w:val="nil"/>
              <w:right w:val="nil"/>
            </w:tcBorders>
            <w:vAlign w:val="center"/>
            <w:hideMark/>
          </w:tcPr>
          <w:p w14:paraId="202EDDCA" w14:textId="77777777" w:rsidR="00F24C04" w:rsidRPr="00C34218" w:rsidRDefault="00F24C04" w:rsidP="00F24C04">
            <w:pPr>
              <w:jc w:val="right"/>
              <w:rPr>
                <w:rFonts w:ascii="Arial" w:hAnsi="Arial" w:cs="Arial"/>
                <w:color w:val="000000"/>
                <w:sz w:val="14"/>
                <w:szCs w:val="14"/>
              </w:rPr>
            </w:pPr>
          </w:p>
        </w:tc>
        <w:tc>
          <w:tcPr>
            <w:tcW w:w="454" w:type="pct"/>
            <w:tcBorders>
              <w:top w:val="nil"/>
              <w:left w:val="nil"/>
              <w:bottom w:val="nil"/>
              <w:right w:val="nil"/>
            </w:tcBorders>
            <w:vAlign w:val="center"/>
            <w:hideMark/>
          </w:tcPr>
          <w:p w14:paraId="40FF45AE" w14:textId="24372E02"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3.080</w:t>
            </w:r>
          </w:p>
        </w:tc>
        <w:tc>
          <w:tcPr>
            <w:tcW w:w="86" w:type="pct"/>
            <w:tcBorders>
              <w:top w:val="nil"/>
              <w:left w:val="nil"/>
              <w:bottom w:val="nil"/>
              <w:right w:val="nil"/>
            </w:tcBorders>
            <w:vAlign w:val="center"/>
            <w:hideMark/>
          </w:tcPr>
          <w:p w14:paraId="1C210000" w14:textId="77777777" w:rsidR="00F24C04" w:rsidRPr="00C34218" w:rsidRDefault="00F24C04" w:rsidP="00F24C04">
            <w:pPr>
              <w:jc w:val="right"/>
              <w:rPr>
                <w:rFonts w:ascii="Arial" w:hAnsi="Arial" w:cs="Arial"/>
                <w:color w:val="000000"/>
                <w:sz w:val="14"/>
                <w:szCs w:val="14"/>
              </w:rPr>
            </w:pPr>
          </w:p>
        </w:tc>
        <w:tc>
          <w:tcPr>
            <w:tcW w:w="566" w:type="pct"/>
            <w:tcBorders>
              <w:top w:val="nil"/>
              <w:left w:val="nil"/>
              <w:bottom w:val="nil"/>
              <w:right w:val="nil"/>
            </w:tcBorders>
            <w:vAlign w:val="center"/>
            <w:hideMark/>
          </w:tcPr>
          <w:p w14:paraId="3909C708" w14:textId="6E272DB3"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(3.080)</w:t>
            </w:r>
          </w:p>
        </w:tc>
        <w:tc>
          <w:tcPr>
            <w:tcW w:w="86" w:type="pct"/>
            <w:tcBorders>
              <w:top w:val="nil"/>
              <w:left w:val="nil"/>
              <w:bottom w:val="nil"/>
              <w:right w:val="nil"/>
            </w:tcBorders>
            <w:vAlign w:val="center"/>
            <w:hideMark/>
          </w:tcPr>
          <w:p w14:paraId="47255F3D" w14:textId="77777777" w:rsidR="00F24C04" w:rsidRPr="00C34218" w:rsidRDefault="00F24C04" w:rsidP="00F24C04">
            <w:pPr>
              <w:jc w:val="right"/>
              <w:rPr>
                <w:rFonts w:ascii="Arial" w:hAnsi="Arial" w:cs="Arial"/>
                <w:color w:val="000000"/>
                <w:sz w:val="14"/>
                <w:szCs w:val="14"/>
              </w:rPr>
            </w:pPr>
          </w:p>
        </w:tc>
        <w:tc>
          <w:tcPr>
            <w:tcW w:w="543" w:type="pct"/>
            <w:tcBorders>
              <w:top w:val="nil"/>
              <w:left w:val="nil"/>
              <w:bottom w:val="nil"/>
              <w:right w:val="nil"/>
            </w:tcBorders>
            <w:vAlign w:val="center"/>
            <w:hideMark/>
          </w:tcPr>
          <w:p w14:paraId="7FC37F1F" w14:textId="3C2327C9"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09F0D1E9" w14:textId="77777777" w:rsidR="00F24C04" w:rsidRPr="00C34218" w:rsidRDefault="00F24C04" w:rsidP="00F24C04">
            <w:pPr>
              <w:jc w:val="right"/>
              <w:rPr>
                <w:rFonts w:ascii="Arial" w:hAnsi="Arial" w:cs="Arial"/>
                <w:color w:val="000000"/>
                <w:sz w:val="14"/>
                <w:szCs w:val="14"/>
              </w:rPr>
            </w:pPr>
          </w:p>
        </w:tc>
        <w:tc>
          <w:tcPr>
            <w:tcW w:w="590" w:type="pct"/>
            <w:tcBorders>
              <w:top w:val="nil"/>
              <w:left w:val="nil"/>
              <w:bottom w:val="nil"/>
              <w:right w:val="nil"/>
            </w:tcBorders>
            <w:vAlign w:val="center"/>
            <w:hideMark/>
          </w:tcPr>
          <w:p w14:paraId="76B17EAE" w14:textId="041C1F63"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(3.080)</w:t>
            </w:r>
          </w:p>
        </w:tc>
      </w:tr>
      <w:tr w:rsidR="00EF1ED0" w:rsidRPr="00C34218" w14:paraId="23D4CD9E" w14:textId="77777777" w:rsidTr="008218DE">
        <w:trPr>
          <w:trHeight w:val="170"/>
        </w:trPr>
        <w:tc>
          <w:tcPr>
            <w:tcW w:w="441" w:type="pct"/>
            <w:tcBorders>
              <w:top w:val="nil"/>
              <w:left w:val="nil"/>
              <w:bottom w:val="nil"/>
              <w:right w:val="nil"/>
            </w:tcBorders>
            <w:vAlign w:val="center"/>
            <w:hideMark/>
          </w:tcPr>
          <w:p w14:paraId="0069015E"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11556</w:t>
            </w:r>
          </w:p>
        </w:tc>
        <w:tc>
          <w:tcPr>
            <w:tcW w:w="86" w:type="pct"/>
            <w:tcBorders>
              <w:top w:val="nil"/>
              <w:left w:val="nil"/>
              <w:bottom w:val="nil"/>
              <w:right w:val="nil"/>
            </w:tcBorders>
            <w:vAlign w:val="center"/>
            <w:hideMark/>
          </w:tcPr>
          <w:p w14:paraId="5766298C" w14:textId="77777777" w:rsidR="00F24C04" w:rsidRPr="00C34218" w:rsidRDefault="00F24C04" w:rsidP="00F24C04">
            <w:pPr>
              <w:rPr>
                <w:rFonts w:ascii="Arial" w:hAnsi="Arial" w:cs="Arial"/>
                <w:color w:val="000000"/>
                <w:sz w:val="14"/>
                <w:szCs w:val="14"/>
              </w:rPr>
            </w:pPr>
          </w:p>
        </w:tc>
        <w:tc>
          <w:tcPr>
            <w:tcW w:w="1456" w:type="pct"/>
            <w:tcBorders>
              <w:top w:val="nil"/>
              <w:left w:val="nil"/>
              <w:bottom w:val="nil"/>
              <w:right w:val="nil"/>
            </w:tcBorders>
            <w:vAlign w:val="center"/>
            <w:hideMark/>
          </w:tcPr>
          <w:p w14:paraId="0554B4C2" w14:textId="7631CBF9"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w:t>
            </w:r>
            <w:proofErr w:type="spellStart"/>
            <w:r w:rsidRPr="00C34218">
              <w:rPr>
                <w:rFonts w:ascii="Arial" w:hAnsi="Arial" w:cs="Arial"/>
                <w:color w:val="000000"/>
                <w:sz w:val="14"/>
                <w:szCs w:val="14"/>
              </w:rPr>
              <w:t>Carbonita</w:t>
            </w:r>
            <w:proofErr w:type="spellEnd"/>
            <w:r w:rsidRPr="00C34218">
              <w:rPr>
                <w:rFonts w:ascii="Arial" w:hAnsi="Arial" w:cs="Arial"/>
                <w:color w:val="000000"/>
                <w:sz w:val="14"/>
                <w:szCs w:val="14"/>
              </w:rPr>
              <w:t>/MG</w:t>
            </w:r>
          </w:p>
        </w:tc>
        <w:tc>
          <w:tcPr>
            <w:tcW w:w="86" w:type="pct"/>
            <w:tcBorders>
              <w:top w:val="nil"/>
              <w:left w:val="nil"/>
              <w:bottom w:val="nil"/>
              <w:right w:val="nil"/>
            </w:tcBorders>
            <w:vAlign w:val="center"/>
            <w:hideMark/>
          </w:tcPr>
          <w:p w14:paraId="1DA730A0" w14:textId="77777777" w:rsidR="00F24C04" w:rsidRPr="00C34218" w:rsidRDefault="00F24C04" w:rsidP="00F24C04">
            <w:pPr>
              <w:rPr>
                <w:rFonts w:ascii="Arial" w:hAnsi="Arial" w:cs="Arial"/>
                <w:color w:val="000000"/>
                <w:sz w:val="14"/>
                <w:szCs w:val="14"/>
              </w:rPr>
            </w:pPr>
          </w:p>
        </w:tc>
        <w:tc>
          <w:tcPr>
            <w:tcW w:w="433" w:type="pct"/>
            <w:tcBorders>
              <w:top w:val="nil"/>
              <w:left w:val="nil"/>
              <w:bottom w:val="nil"/>
              <w:right w:val="nil"/>
            </w:tcBorders>
            <w:vAlign w:val="center"/>
            <w:hideMark/>
          </w:tcPr>
          <w:p w14:paraId="32011BCE"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03/06/24</w:t>
            </w:r>
          </w:p>
        </w:tc>
        <w:tc>
          <w:tcPr>
            <w:tcW w:w="86" w:type="pct"/>
            <w:tcBorders>
              <w:top w:val="nil"/>
              <w:left w:val="nil"/>
              <w:bottom w:val="nil"/>
              <w:right w:val="nil"/>
            </w:tcBorders>
            <w:vAlign w:val="center"/>
            <w:hideMark/>
          </w:tcPr>
          <w:p w14:paraId="6F9471B8" w14:textId="77777777" w:rsidR="00F24C04" w:rsidRPr="00C34218" w:rsidRDefault="00F24C04" w:rsidP="00F24C04">
            <w:pPr>
              <w:jc w:val="right"/>
              <w:rPr>
                <w:rFonts w:ascii="Arial" w:hAnsi="Arial" w:cs="Arial"/>
                <w:color w:val="000000"/>
                <w:sz w:val="14"/>
                <w:szCs w:val="14"/>
              </w:rPr>
            </w:pPr>
          </w:p>
        </w:tc>
        <w:tc>
          <w:tcPr>
            <w:tcW w:w="454" w:type="pct"/>
            <w:tcBorders>
              <w:top w:val="nil"/>
              <w:left w:val="nil"/>
              <w:bottom w:val="nil"/>
              <w:right w:val="nil"/>
            </w:tcBorders>
            <w:vAlign w:val="center"/>
            <w:hideMark/>
          </w:tcPr>
          <w:p w14:paraId="2CDB8F6A" w14:textId="7D6DCFCF"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1.610</w:t>
            </w:r>
          </w:p>
        </w:tc>
        <w:tc>
          <w:tcPr>
            <w:tcW w:w="86" w:type="pct"/>
            <w:tcBorders>
              <w:top w:val="nil"/>
              <w:left w:val="nil"/>
              <w:bottom w:val="nil"/>
              <w:right w:val="nil"/>
            </w:tcBorders>
            <w:vAlign w:val="center"/>
            <w:hideMark/>
          </w:tcPr>
          <w:p w14:paraId="7E199AD0" w14:textId="77777777" w:rsidR="00F24C04" w:rsidRPr="00C34218" w:rsidRDefault="00F24C04" w:rsidP="00F24C04">
            <w:pPr>
              <w:jc w:val="right"/>
              <w:rPr>
                <w:rFonts w:ascii="Arial" w:hAnsi="Arial" w:cs="Arial"/>
                <w:color w:val="000000"/>
                <w:sz w:val="14"/>
                <w:szCs w:val="14"/>
              </w:rPr>
            </w:pPr>
          </w:p>
        </w:tc>
        <w:tc>
          <w:tcPr>
            <w:tcW w:w="566" w:type="pct"/>
            <w:tcBorders>
              <w:top w:val="nil"/>
              <w:left w:val="nil"/>
              <w:bottom w:val="nil"/>
              <w:right w:val="nil"/>
            </w:tcBorders>
            <w:vAlign w:val="center"/>
            <w:hideMark/>
          </w:tcPr>
          <w:p w14:paraId="37551E71" w14:textId="4AFF1483"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(1.610)</w:t>
            </w:r>
          </w:p>
        </w:tc>
        <w:tc>
          <w:tcPr>
            <w:tcW w:w="86" w:type="pct"/>
            <w:tcBorders>
              <w:top w:val="nil"/>
              <w:left w:val="nil"/>
              <w:bottom w:val="nil"/>
              <w:right w:val="nil"/>
            </w:tcBorders>
            <w:vAlign w:val="center"/>
            <w:hideMark/>
          </w:tcPr>
          <w:p w14:paraId="577D98B6" w14:textId="77777777" w:rsidR="00F24C04" w:rsidRPr="00C34218" w:rsidRDefault="00F24C04" w:rsidP="00F24C04">
            <w:pPr>
              <w:jc w:val="right"/>
              <w:rPr>
                <w:rFonts w:ascii="Arial" w:hAnsi="Arial" w:cs="Arial"/>
                <w:color w:val="000000"/>
                <w:sz w:val="14"/>
                <w:szCs w:val="14"/>
              </w:rPr>
            </w:pPr>
          </w:p>
        </w:tc>
        <w:tc>
          <w:tcPr>
            <w:tcW w:w="543" w:type="pct"/>
            <w:tcBorders>
              <w:top w:val="nil"/>
              <w:left w:val="nil"/>
              <w:bottom w:val="nil"/>
              <w:right w:val="nil"/>
            </w:tcBorders>
            <w:vAlign w:val="center"/>
            <w:hideMark/>
          </w:tcPr>
          <w:p w14:paraId="085858C9" w14:textId="16D69120"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4052C241" w14:textId="77777777" w:rsidR="00F24C04" w:rsidRPr="00C34218" w:rsidRDefault="00F24C04" w:rsidP="00F24C04">
            <w:pPr>
              <w:jc w:val="right"/>
              <w:rPr>
                <w:rFonts w:ascii="Arial" w:hAnsi="Arial" w:cs="Arial"/>
                <w:color w:val="000000"/>
                <w:sz w:val="14"/>
                <w:szCs w:val="14"/>
              </w:rPr>
            </w:pPr>
          </w:p>
        </w:tc>
        <w:tc>
          <w:tcPr>
            <w:tcW w:w="590" w:type="pct"/>
            <w:tcBorders>
              <w:top w:val="nil"/>
              <w:left w:val="nil"/>
              <w:bottom w:val="nil"/>
              <w:right w:val="nil"/>
            </w:tcBorders>
            <w:vAlign w:val="center"/>
            <w:hideMark/>
          </w:tcPr>
          <w:p w14:paraId="41F30A09" w14:textId="12D7EF9A"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(1.610)</w:t>
            </w:r>
          </w:p>
        </w:tc>
      </w:tr>
      <w:tr w:rsidR="00EF1ED0" w:rsidRPr="00C34218" w14:paraId="5F2F09CC" w14:textId="77777777" w:rsidTr="008218DE">
        <w:trPr>
          <w:trHeight w:val="170"/>
        </w:trPr>
        <w:tc>
          <w:tcPr>
            <w:tcW w:w="441" w:type="pct"/>
            <w:tcBorders>
              <w:top w:val="nil"/>
              <w:left w:val="nil"/>
              <w:bottom w:val="nil"/>
              <w:right w:val="nil"/>
            </w:tcBorders>
            <w:vAlign w:val="center"/>
            <w:hideMark/>
          </w:tcPr>
          <w:p w14:paraId="35E0F1C7"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11602</w:t>
            </w:r>
          </w:p>
        </w:tc>
        <w:tc>
          <w:tcPr>
            <w:tcW w:w="86" w:type="pct"/>
            <w:tcBorders>
              <w:top w:val="nil"/>
              <w:left w:val="nil"/>
              <w:bottom w:val="nil"/>
              <w:right w:val="nil"/>
            </w:tcBorders>
            <w:vAlign w:val="center"/>
            <w:hideMark/>
          </w:tcPr>
          <w:p w14:paraId="11A82ECC" w14:textId="77777777" w:rsidR="00F24C04" w:rsidRPr="00C34218" w:rsidRDefault="00F24C04" w:rsidP="00F24C04">
            <w:pPr>
              <w:rPr>
                <w:rFonts w:ascii="Arial" w:hAnsi="Arial" w:cs="Arial"/>
                <w:color w:val="000000"/>
                <w:sz w:val="14"/>
                <w:szCs w:val="14"/>
              </w:rPr>
            </w:pPr>
          </w:p>
        </w:tc>
        <w:tc>
          <w:tcPr>
            <w:tcW w:w="1456" w:type="pct"/>
            <w:tcBorders>
              <w:top w:val="nil"/>
              <w:left w:val="nil"/>
              <w:bottom w:val="nil"/>
              <w:right w:val="nil"/>
            </w:tcBorders>
            <w:vAlign w:val="center"/>
            <w:hideMark/>
          </w:tcPr>
          <w:p w14:paraId="7C17F0DE" w14:textId="0AF278E3"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Carmópolis de Minas/MG</w:t>
            </w:r>
          </w:p>
        </w:tc>
        <w:tc>
          <w:tcPr>
            <w:tcW w:w="86" w:type="pct"/>
            <w:tcBorders>
              <w:top w:val="nil"/>
              <w:left w:val="nil"/>
              <w:bottom w:val="nil"/>
              <w:right w:val="nil"/>
            </w:tcBorders>
            <w:vAlign w:val="center"/>
            <w:hideMark/>
          </w:tcPr>
          <w:p w14:paraId="3D806DA8" w14:textId="77777777" w:rsidR="00F24C04" w:rsidRPr="00C34218" w:rsidRDefault="00F24C04" w:rsidP="00F24C04">
            <w:pPr>
              <w:rPr>
                <w:rFonts w:ascii="Arial" w:hAnsi="Arial" w:cs="Arial"/>
                <w:color w:val="000000"/>
                <w:sz w:val="14"/>
                <w:szCs w:val="14"/>
              </w:rPr>
            </w:pPr>
          </w:p>
        </w:tc>
        <w:tc>
          <w:tcPr>
            <w:tcW w:w="433" w:type="pct"/>
            <w:tcBorders>
              <w:top w:val="nil"/>
              <w:left w:val="nil"/>
              <w:bottom w:val="nil"/>
              <w:right w:val="nil"/>
            </w:tcBorders>
            <w:vAlign w:val="center"/>
            <w:hideMark/>
          </w:tcPr>
          <w:p w14:paraId="615CE4FF" w14:textId="77777777" w:rsidR="00EF1ED0" w:rsidRPr="00C34218" w:rsidRDefault="00EF1ED0" w:rsidP="00F24C04">
            <w:pPr>
              <w:jc w:val="right"/>
              <w:rPr>
                <w:rFonts w:ascii="Arial" w:hAnsi="Arial" w:cs="Arial"/>
                <w:color w:val="000000"/>
                <w:sz w:val="14"/>
                <w:szCs w:val="14"/>
              </w:rPr>
            </w:pPr>
          </w:p>
          <w:p w14:paraId="02FBAD5D" w14:textId="5F733248"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25/06/24</w:t>
            </w:r>
          </w:p>
        </w:tc>
        <w:tc>
          <w:tcPr>
            <w:tcW w:w="86" w:type="pct"/>
            <w:tcBorders>
              <w:top w:val="nil"/>
              <w:left w:val="nil"/>
              <w:bottom w:val="nil"/>
              <w:right w:val="nil"/>
            </w:tcBorders>
            <w:vAlign w:val="center"/>
            <w:hideMark/>
          </w:tcPr>
          <w:p w14:paraId="0C366869" w14:textId="77777777" w:rsidR="00F24C04" w:rsidRPr="00C34218" w:rsidRDefault="00F24C04" w:rsidP="00F24C04">
            <w:pPr>
              <w:jc w:val="right"/>
              <w:rPr>
                <w:rFonts w:ascii="Arial" w:hAnsi="Arial" w:cs="Arial"/>
                <w:color w:val="000000"/>
                <w:sz w:val="14"/>
                <w:szCs w:val="14"/>
              </w:rPr>
            </w:pPr>
          </w:p>
        </w:tc>
        <w:tc>
          <w:tcPr>
            <w:tcW w:w="454" w:type="pct"/>
            <w:tcBorders>
              <w:top w:val="nil"/>
              <w:left w:val="nil"/>
              <w:bottom w:val="nil"/>
              <w:right w:val="nil"/>
            </w:tcBorders>
            <w:vAlign w:val="center"/>
            <w:hideMark/>
          </w:tcPr>
          <w:p w14:paraId="34ABC20E" w14:textId="77777777" w:rsidR="00EF1ED0" w:rsidRPr="00C34218" w:rsidRDefault="00EF1ED0" w:rsidP="00F24C04">
            <w:pPr>
              <w:jc w:val="right"/>
              <w:rPr>
                <w:rFonts w:ascii="Arial" w:hAnsi="Arial" w:cs="Arial"/>
                <w:color w:val="000000"/>
                <w:sz w:val="14"/>
                <w:szCs w:val="14"/>
              </w:rPr>
            </w:pPr>
          </w:p>
          <w:p w14:paraId="1E502A4A" w14:textId="26AC224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1.540</w:t>
            </w:r>
          </w:p>
        </w:tc>
        <w:tc>
          <w:tcPr>
            <w:tcW w:w="86" w:type="pct"/>
            <w:tcBorders>
              <w:top w:val="nil"/>
              <w:left w:val="nil"/>
              <w:bottom w:val="nil"/>
              <w:right w:val="nil"/>
            </w:tcBorders>
            <w:vAlign w:val="center"/>
            <w:hideMark/>
          </w:tcPr>
          <w:p w14:paraId="04730E73" w14:textId="77777777" w:rsidR="00F24C04" w:rsidRPr="00C34218" w:rsidRDefault="00F24C04" w:rsidP="00F24C04">
            <w:pPr>
              <w:jc w:val="right"/>
              <w:rPr>
                <w:rFonts w:ascii="Arial" w:hAnsi="Arial" w:cs="Arial"/>
                <w:color w:val="000000"/>
                <w:sz w:val="14"/>
                <w:szCs w:val="14"/>
              </w:rPr>
            </w:pPr>
          </w:p>
        </w:tc>
        <w:tc>
          <w:tcPr>
            <w:tcW w:w="566" w:type="pct"/>
            <w:tcBorders>
              <w:top w:val="nil"/>
              <w:left w:val="nil"/>
              <w:bottom w:val="nil"/>
              <w:right w:val="nil"/>
            </w:tcBorders>
            <w:vAlign w:val="center"/>
            <w:hideMark/>
          </w:tcPr>
          <w:p w14:paraId="0D1D3C76" w14:textId="77777777" w:rsidR="00EF1ED0" w:rsidRPr="00C34218" w:rsidRDefault="00EF1ED0" w:rsidP="00F24C04">
            <w:pPr>
              <w:jc w:val="right"/>
              <w:rPr>
                <w:rFonts w:ascii="Arial" w:hAnsi="Arial" w:cs="Arial"/>
                <w:color w:val="000000"/>
                <w:sz w:val="14"/>
                <w:szCs w:val="14"/>
              </w:rPr>
            </w:pPr>
          </w:p>
          <w:p w14:paraId="4CFE177F" w14:textId="71E22E75"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(1.540)</w:t>
            </w:r>
          </w:p>
        </w:tc>
        <w:tc>
          <w:tcPr>
            <w:tcW w:w="86" w:type="pct"/>
            <w:tcBorders>
              <w:top w:val="nil"/>
              <w:left w:val="nil"/>
              <w:bottom w:val="nil"/>
              <w:right w:val="nil"/>
            </w:tcBorders>
            <w:vAlign w:val="center"/>
            <w:hideMark/>
          </w:tcPr>
          <w:p w14:paraId="4AD850CB" w14:textId="77777777" w:rsidR="00F24C04" w:rsidRPr="00C34218" w:rsidRDefault="00F24C04" w:rsidP="00F24C04">
            <w:pPr>
              <w:jc w:val="right"/>
              <w:rPr>
                <w:rFonts w:ascii="Arial" w:hAnsi="Arial" w:cs="Arial"/>
                <w:color w:val="000000"/>
                <w:sz w:val="14"/>
                <w:szCs w:val="14"/>
              </w:rPr>
            </w:pPr>
          </w:p>
        </w:tc>
        <w:tc>
          <w:tcPr>
            <w:tcW w:w="543" w:type="pct"/>
            <w:tcBorders>
              <w:top w:val="nil"/>
              <w:left w:val="nil"/>
              <w:bottom w:val="nil"/>
              <w:right w:val="nil"/>
            </w:tcBorders>
            <w:vAlign w:val="center"/>
            <w:hideMark/>
          </w:tcPr>
          <w:p w14:paraId="6AF95B30" w14:textId="77777777" w:rsidR="00EF1ED0" w:rsidRPr="00C34218" w:rsidRDefault="00EF1ED0" w:rsidP="00F24C04">
            <w:pPr>
              <w:jc w:val="right"/>
              <w:rPr>
                <w:rFonts w:ascii="Arial" w:hAnsi="Arial" w:cs="Arial"/>
                <w:color w:val="000000"/>
                <w:sz w:val="14"/>
                <w:szCs w:val="14"/>
              </w:rPr>
            </w:pPr>
          </w:p>
          <w:p w14:paraId="67A0623F" w14:textId="344F8DA2"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0EE5F750" w14:textId="77777777" w:rsidR="00F24C04" w:rsidRPr="00C34218" w:rsidRDefault="00F24C04" w:rsidP="00F24C04">
            <w:pPr>
              <w:jc w:val="right"/>
              <w:rPr>
                <w:rFonts w:ascii="Arial" w:hAnsi="Arial" w:cs="Arial"/>
                <w:color w:val="000000"/>
                <w:sz w:val="14"/>
                <w:szCs w:val="14"/>
              </w:rPr>
            </w:pPr>
          </w:p>
        </w:tc>
        <w:tc>
          <w:tcPr>
            <w:tcW w:w="590" w:type="pct"/>
            <w:tcBorders>
              <w:top w:val="nil"/>
              <w:left w:val="nil"/>
              <w:bottom w:val="nil"/>
              <w:right w:val="nil"/>
            </w:tcBorders>
            <w:vAlign w:val="center"/>
            <w:hideMark/>
          </w:tcPr>
          <w:p w14:paraId="26544EE9" w14:textId="77777777" w:rsidR="00EF1ED0" w:rsidRPr="00C34218" w:rsidRDefault="00EF1ED0" w:rsidP="00F24C04">
            <w:pPr>
              <w:jc w:val="right"/>
              <w:rPr>
                <w:rFonts w:ascii="Arial" w:hAnsi="Arial" w:cs="Arial"/>
                <w:color w:val="000000"/>
                <w:sz w:val="14"/>
                <w:szCs w:val="14"/>
              </w:rPr>
            </w:pPr>
          </w:p>
          <w:p w14:paraId="274D652C" w14:textId="38FB9372"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(1.540)</w:t>
            </w:r>
          </w:p>
        </w:tc>
      </w:tr>
      <w:tr w:rsidR="00EF1ED0" w:rsidRPr="00C34218" w14:paraId="68DE1592" w14:textId="77777777" w:rsidTr="008218DE">
        <w:trPr>
          <w:trHeight w:val="170"/>
        </w:trPr>
        <w:tc>
          <w:tcPr>
            <w:tcW w:w="441" w:type="pct"/>
            <w:tcBorders>
              <w:top w:val="nil"/>
              <w:left w:val="nil"/>
              <w:bottom w:val="nil"/>
              <w:right w:val="nil"/>
            </w:tcBorders>
            <w:vAlign w:val="center"/>
            <w:hideMark/>
          </w:tcPr>
          <w:p w14:paraId="2A97B585"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11581</w:t>
            </w:r>
          </w:p>
        </w:tc>
        <w:tc>
          <w:tcPr>
            <w:tcW w:w="86" w:type="pct"/>
            <w:tcBorders>
              <w:top w:val="nil"/>
              <w:left w:val="nil"/>
              <w:bottom w:val="nil"/>
              <w:right w:val="nil"/>
            </w:tcBorders>
            <w:vAlign w:val="center"/>
            <w:hideMark/>
          </w:tcPr>
          <w:p w14:paraId="191B8410" w14:textId="77777777" w:rsidR="00F24C04" w:rsidRPr="00C34218" w:rsidRDefault="00F24C04" w:rsidP="00F24C04">
            <w:pPr>
              <w:rPr>
                <w:rFonts w:ascii="Arial" w:hAnsi="Arial" w:cs="Arial"/>
                <w:color w:val="000000"/>
                <w:sz w:val="14"/>
                <w:szCs w:val="14"/>
              </w:rPr>
            </w:pPr>
          </w:p>
        </w:tc>
        <w:tc>
          <w:tcPr>
            <w:tcW w:w="1456" w:type="pct"/>
            <w:tcBorders>
              <w:top w:val="nil"/>
              <w:left w:val="nil"/>
              <w:bottom w:val="nil"/>
              <w:right w:val="nil"/>
            </w:tcBorders>
            <w:vAlign w:val="center"/>
            <w:hideMark/>
          </w:tcPr>
          <w:p w14:paraId="4FA61DFF" w14:textId="3F7FF3A8"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Córrego do Bom Jesus/MG</w:t>
            </w:r>
          </w:p>
        </w:tc>
        <w:tc>
          <w:tcPr>
            <w:tcW w:w="86" w:type="pct"/>
            <w:tcBorders>
              <w:top w:val="nil"/>
              <w:left w:val="nil"/>
              <w:bottom w:val="nil"/>
              <w:right w:val="nil"/>
            </w:tcBorders>
            <w:vAlign w:val="center"/>
            <w:hideMark/>
          </w:tcPr>
          <w:p w14:paraId="32D9A4B7" w14:textId="77777777" w:rsidR="00F24C04" w:rsidRPr="00C34218" w:rsidRDefault="00F24C04" w:rsidP="00F24C04">
            <w:pPr>
              <w:rPr>
                <w:rFonts w:ascii="Arial" w:hAnsi="Arial" w:cs="Arial"/>
                <w:color w:val="000000"/>
                <w:sz w:val="14"/>
                <w:szCs w:val="14"/>
              </w:rPr>
            </w:pPr>
          </w:p>
        </w:tc>
        <w:tc>
          <w:tcPr>
            <w:tcW w:w="433" w:type="pct"/>
            <w:tcBorders>
              <w:top w:val="nil"/>
              <w:left w:val="nil"/>
              <w:bottom w:val="nil"/>
              <w:right w:val="nil"/>
            </w:tcBorders>
            <w:vAlign w:val="center"/>
            <w:hideMark/>
          </w:tcPr>
          <w:p w14:paraId="742A6188" w14:textId="77777777" w:rsidR="00EF1ED0" w:rsidRPr="00C34218" w:rsidRDefault="00EF1ED0" w:rsidP="00F24C04">
            <w:pPr>
              <w:jc w:val="right"/>
              <w:rPr>
                <w:rFonts w:ascii="Arial" w:hAnsi="Arial" w:cs="Arial"/>
                <w:color w:val="000000"/>
                <w:sz w:val="14"/>
                <w:szCs w:val="14"/>
              </w:rPr>
            </w:pPr>
          </w:p>
          <w:p w14:paraId="6290DB97" w14:textId="6C9A3D31"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12/06/24</w:t>
            </w:r>
          </w:p>
        </w:tc>
        <w:tc>
          <w:tcPr>
            <w:tcW w:w="86" w:type="pct"/>
            <w:tcBorders>
              <w:top w:val="nil"/>
              <w:left w:val="nil"/>
              <w:bottom w:val="nil"/>
              <w:right w:val="nil"/>
            </w:tcBorders>
            <w:vAlign w:val="center"/>
            <w:hideMark/>
          </w:tcPr>
          <w:p w14:paraId="6A452B43" w14:textId="77777777" w:rsidR="00F24C04" w:rsidRPr="00C34218" w:rsidRDefault="00F24C04" w:rsidP="00F24C04">
            <w:pPr>
              <w:jc w:val="right"/>
              <w:rPr>
                <w:rFonts w:ascii="Arial" w:hAnsi="Arial" w:cs="Arial"/>
                <w:color w:val="000000"/>
                <w:sz w:val="14"/>
                <w:szCs w:val="14"/>
              </w:rPr>
            </w:pPr>
          </w:p>
        </w:tc>
        <w:tc>
          <w:tcPr>
            <w:tcW w:w="454" w:type="pct"/>
            <w:tcBorders>
              <w:top w:val="nil"/>
              <w:left w:val="nil"/>
              <w:bottom w:val="nil"/>
              <w:right w:val="nil"/>
            </w:tcBorders>
            <w:vAlign w:val="center"/>
            <w:hideMark/>
          </w:tcPr>
          <w:p w14:paraId="6689BF0D" w14:textId="77777777" w:rsidR="00EF1ED0" w:rsidRPr="00C34218" w:rsidRDefault="00EF1ED0" w:rsidP="00F24C04">
            <w:pPr>
              <w:jc w:val="right"/>
              <w:rPr>
                <w:rFonts w:ascii="Arial" w:hAnsi="Arial" w:cs="Arial"/>
                <w:color w:val="000000"/>
                <w:sz w:val="14"/>
                <w:szCs w:val="14"/>
              </w:rPr>
            </w:pPr>
          </w:p>
          <w:p w14:paraId="7A998965" w14:textId="50FBCA39"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1.400</w:t>
            </w:r>
          </w:p>
        </w:tc>
        <w:tc>
          <w:tcPr>
            <w:tcW w:w="86" w:type="pct"/>
            <w:tcBorders>
              <w:top w:val="nil"/>
              <w:left w:val="nil"/>
              <w:bottom w:val="nil"/>
              <w:right w:val="nil"/>
            </w:tcBorders>
            <w:vAlign w:val="center"/>
            <w:hideMark/>
          </w:tcPr>
          <w:p w14:paraId="6F38E2A5" w14:textId="77777777" w:rsidR="00F24C04" w:rsidRPr="00C34218" w:rsidRDefault="00F24C04" w:rsidP="00F24C04">
            <w:pPr>
              <w:jc w:val="right"/>
              <w:rPr>
                <w:rFonts w:ascii="Arial" w:hAnsi="Arial" w:cs="Arial"/>
                <w:color w:val="000000"/>
                <w:sz w:val="14"/>
                <w:szCs w:val="14"/>
              </w:rPr>
            </w:pPr>
          </w:p>
        </w:tc>
        <w:tc>
          <w:tcPr>
            <w:tcW w:w="566" w:type="pct"/>
            <w:tcBorders>
              <w:top w:val="nil"/>
              <w:left w:val="nil"/>
              <w:bottom w:val="nil"/>
              <w:right w:val="nil"/>
            </w:tcBorders>
            <w:vAlign w:val="center"/>
            <w:hideMark/>
          </w:tcPr>
          <w:p w14:paraId="4AA4F0FE" w14:textId="77777777" w:rsidR="00EF1ED0" w:rsidRPr="00C34218" w:rsidRDefault="00EF1ED0" w:rsidP="00F24C04">
            <w:pPr>
              <w:jc w:val="right"/>
              <w:rPr>
                <w:rFonts w:ascii="Arial" w:hAnsi="Arial" w:cs="Arial"/>
                <w:color w:val="000000"/>
                <w:sz w:val="14"/>
                <w:szCs w:val="14"/>
              </w:rPr>
            </w:pPr>
          </w:p>
          <w:p w14:paraId="745BD6FD" w14:textId="5AE2D226"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(1.400)</w:t>
            </w:r>
          </w:p>
        </w:tc>
        <w:tc>
          <w:tcPr>
            <w:tcW w:w="86" w:type="pct"/>
            <w:tcBorders>
              <w:top w:val="nil"/>
              <w:left w:val="nil"/>
              <w:bottom w:val="nil"/>
              <w:right w:val="nil"/>
            </w:tcBorders>
            <w:vAlign w:val="center"/>
            <w:hideMark/>
          </w:tcPr>
          <w:p w14:paraId="02539C47" w14:textId="77777777" w:rsidR="00F24C04" w:rsidRPr="00C34218" w:rsidRDefault="00F24C04" w:rsidP="00F24C04">
            <w:pPr>
              <w:jc w:val="right"/>
              <w:rPr>
                <w:rFonts w:ascii="Arial" w:hAnsi="Arial" w:cs="Arial"/>
                <w:color w:val="000000"/>
                <w:sz w:val="14"/>
                <w:szCs w:val="14"/>
              </w:rPr>
            </w:pPr>
          </w:p>
        </w:tc>
        <w:tc>
          <w:tcPr>
            <w:tcW w:w="543" w:type="pct"/>
            <w:tcBorders>
              <w:top w:val="nil"/>
              <w:left w:val="nil"/>
              <w:bottom w:val="nil"/>
              <w:right w:val="nil"/>
            </w:tcBorders>
            <w:vAlign w:val="center"/>
            <w:hideMark/>
          </w:tcPr>
          <w:p w14:paraId="270889B2" w14:textId="77777777" w:rsidR="00EF1ED0" w:rsidRPr="00C34218" w:rsidRDefault="00EF1ED0" w:rsidP="00F24C04">
            <w:pPr>
              <w:jc w:val="right"/>
              <w:rPr>
                <w:rFonts w:ascii="Arial" w:hAnsi="Arial" w:cs="Arial"/>
                <w:color w:val="000000"/>
                <w:sz w:val="14"/>
                <w:szCs w:val="14"/>
              </w:rPr>
            </w:pPr>
          </w:p>
          <w:p w14:paraId="5C9F06B7" w14:textId="281E21EF"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5BD179CA" w14:textId="77777777" w:rsidR="00F24C04" w:rsidRPr="00C34218" w:rsidRDefault="00F24C04" w:rsidP="00F24C04">
            <w:pPr>
              <w:jc w:val="right"/>
              <w:rPr>
                <w:rFonts w:ascii="Arial" w:hAnsi="Arial" w:cs="Arial"/>
                <w:color w:val="000000"/>
                <w:sz w:val="14"/>
                <w:szCs w:val="14"/>
              </w:rPr>
            </w:pPr>
          </w:p>
        </w:tc>
        <w:tc>
          <w:tcPr>
            <w:tcW w:w="590" w:type="pct"/>
            <w:tcBorders>
              <w:top w:val="nil"/>
              <w:left w:val="nil"/>
              <w:bottom w:val="nil"/>
              <w:right w:val="nil"/>
            </w:tcBorders>
            <w:vAlign w:val="center"/>
            <w:hideMark/>
          </w:tcPr>
          <w:p w14:paraId="310AF343" w14:textId="77777777" w:rsidR="00EF1ED0" w:rsidRPr="00C34218" w:rsidRDefault="00EF1ED0" w:rsidP="00F24C04">
            <w:pPr>
              <w:jc w:val="right"/>
              <w:rPr>
                <w:rFonts w:ascii="Arial" w:hAnsi="Arial" w:cs="Arial"/>
                <w:color w:val="000000"/>
                <w:sz w:val="14"/>
                <w:szCs w:val="14"/>
              </w:rPr>
            </w:pPr>
          </w:p>
          <w:p w14:paraId="0E3A2D07" w14:textId="3CE8261D"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(1.400)</w:t>
            </w:r>
          </w:p>
        </w:tc>
      </w:tr>
      <w:tr w:rsidR="00EF1ED0" w:rsidRPr="00C34218" w14:paraId="1C96FC2B" w14:textId="77777777" w:rsidTr="008218DE">
        <w:trPr>
          <w:trHeight w:val="170"/>
        </w:trPr>
        <w:tc>
          <w:tcPr>
            <w:tcW w:w="441" w:type="pct"/>
            <w:tcBorders>
              <w:top w:val="nil"/>
              <w:left w:val="nil"/>
              <w:bottom w:val="nil"/>
              <w:right w:val="nil"/>
            </w:tcBorders>
            <w:vAlign w:val="center"/>
            <w:hideMark/>
          </w:tcPr>
          <w:p w14:paraId="2AEE6C70"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11552</w:t>
            </w:r>
          </w:p>
        </w:tc>
        <w:tc>
          <w:tcPr>
            <w:tcW w:w="86" w:type="pct"/>
            <w:tcBorders>
              <w:top w:val="nil"/>
              <w:left w:val="nil"/>
              <w:bottom w:val="nil"/>
              <w:right w:val="nil"/>
            </w:tcBorders>
            <w:vAlign w:val="center"/>
            <w:hideMark/>
          </w:tcPr>
          <w:p w14:paraId="17C2DBD5" w14:textId="77777777" w:rsidR="00F24C04" w:rsidRPr="00C34218" w:rsidRDefault="00F24C04" w:rsidP="00F24C04">
            <w:pPr>
              <w:rPr>
                <w:rFonts w:ascii="Arial" w:hAnsi="Arial" w:cs="Arial"/>
                <w:color w:val="000000"/>
                <w:sz w:val="14"/>
                <w:szCs w:val="14"/>
              </w:rPr>
            </w:pPr>
          </w:p>
        </w:tc>
        <w:tc>
          <w:tcPr>
            <w:tcW w:w="1456" w:type="pct"/>
            <w:tcBorders>
              <w:top w:val="nil"/>
              <w:left w:val="nil"/>
              <w:bottom w:val="nil"/>
              <w:right w:val="nil"/>
            </w:tcBorders>
            <w:vAlign w:val="center"/>
            <w:hideMark/>
          </w:tcPr>
          <w:p w14:paraId="2978375F" w14:textId="67248AB8"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Córrego Fundo/MG</w:t>
            </w:r>
          </w:p>
        </w:tc>
        <w:tc>
          <w:tcPr>
            <w:tcW w:w="86" w:type="pct"/>
            <w:tcBorders>
              <w:top w:val="nil"/>
              <w:left w:val="nil"/>
              <w:bottom w:val="nil"/>
              <w:right w:val="nil"/>
            </w:tcBorders>
            <w:vAlign w:val="center"/>
            <w:hideMark/>
          </w:tcPr>
          <w:p w14:paraId="03F10BCF" w14:textId="77777777" w:rsidR="00F24C04" w:rsidRPr="00C34218" w:rsidRDefault="00F24C04" w:rsidP="00F24C04">
            <w:pPr>
              <w:rPr>
                <w:rFonts w:ascii="Arial" w:hAnsi="Arial" w:cs="Arial"/>
                <w:color w:val="000000"/>
                <w:sz w:val="14"/>
                <w:szCs w:val="14"/>
              </w:rPr>
            </w:pPr>
          </w:p>
        </w:tc>
        <w:tc>
          <w:tcPr>
            <w:tcW w:w="433" w:type="pct"/>
            <w:tcBorders>
              <w:top w:val="nil"/>
              <w:left w:val="nil"/>
              <w:bottom w:val="nil"/>
              <w:right w:val="nil"/>
            </w:tcBorders>
            <w:vAlign w:val="center"/>
            <w:hideMark/>
          </w:tcPr>
          <w:p w14:paraId="515EC4F0"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03/06/24</w:t>
            </w:r>
          </w:p>
        </w:tc>
        <w:tc>
          <w:tcPr>
            <w:tcW w:w="86" w:type="pct"/>
            <w:tcBorders>
              <w:top w:val="nil"/>
              <w:left w:val="nil"/>
              <w:bottom w:val="nil"/>
              <w:right w:val="nil"/>
            </w:tcBorders>
            <w:vAlign w:val="center"/>
            <w:hideMark/>
          </w:tcPr>
          <w:p w14:paraId="3BB602A1" w14:textId="77777777" w:rsidR="00F24C04" w:rsidRPr="00C34218" w:rsidRDefault="00F24C04" w:rsidP="00F24C04">
            <w:pPr>
              <w:jc w:val="right"/>
              <w:rPr>
                <w:rFonts w:ascii="Arial" w:hAnsi="Arial" w:cs="Arial"/>
                <w:color w:val="000000"/>
                <w:sz w:val="14"/>
                <w:szCs w:val="14"/>
              </w:rPr>
            </w:pPr>
          </w:p>
        </w:tc>
        <w:tc>
          <w:tcPr>
            <w:tcW w:w="454" w:type="pct"/>
            <w:tcBorders>
              <w:top w:val="nil"/>
              <w:left w:val="nil"/>
              <w:bottom w:val="nil"/>
              <w:right w:val="nil"/>
            </w:tcBorders>
            <w:vAlign w:val="center"/>
            <w:hideMark/>
          </w:tcPr>
          <w:p w14:paraId="508FB35A" w14:textId="5922E1C9"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2.800</w:t>
            </w:r>
          </w:p>
        </w:tc>
        <w:tc>
          <w:tcPr>
            <w:tcW w:w="86" w:type="pct"/>
            <w:tcBorders>
              <w:top w:val="nil"/>
              <w:left w:val="nil"/>
              <w:bottom w:val="nil"/>
              <w:right w:val="nil"/>
            </w:tcBorders>
            <w:vAlign w:val="center"/>
            <w:hideMark/>
          </w:tcPr>
          <w:p w14:paraId="33E06DDF" w14:textId="77777777" w:rsidR="00F24C04" w:rsidRPr="00C34218" w:rsidRDefault="00F24C04" w:rsidP="00F24C04">
            <w:pPr>
              <w:jc w:val="right"/>
              <w:rPr>
                <w:rFonts w:ascii="Arial" w:hAnsi="Arial" w:cs="Arial"/>
                <w:color w:val="000000"/>
                <w:sz w:val="14"/>
                <w:szCs w:val="14"/>
              </w:rPr>
            </w:pPr>
          </w:p>
        </w:tc>
        <w:tc>
          <w:tcPr>
            <w:tcW w:w="566" w:type="pct"/>
            <w:tcBorders>
              <w:top w:val="nil"/>
              <w:left w:val="nil"/>
              <w:bottom w:val="nil"/>
              <w:right w:val="nil"/>
            </w:tcBorders>
            <w:vAlign w:val="center"/>
            <w:hideMark/>
          </w:tcPr>
          <w:p w14:paraId="43E3C640" w14:textId="4329F318"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(2.800)</w:t>
            </w:r>
          </w:p>
        </w:tc>
        <w:tc>
          <w:tcPr>
            <w:tcW w:w="86" w:type="pct"/>
            <w:tcBorders>
              <w:top w:val="nil"/>
              <w:left w:val="nil"/>
              <w:bottom w:val="nil"/>
              <w:right w:val="nil"/>
            </w:tcBorders>
            <w:vAlign w:val="center"/>
            <w:hideMark/>
          </w:tcPr>
          <w:p w14:paraId="14394E9C" w14:textId="77777777" w:rsidR="00F24C04" w:rsidRPr="00C34218" w:rsidRDefault="00F24C04" w:rsidP="00F24C04">
            <w:pPr>
              <w:jc w:val="right"/>
              <w:rPr>
                <w:rFonts w:ascii="Arial" w:hAnsi="Arial" w:cs="Arial"/>
                <w:color w:val="000000"/>
                <w:sz w:val="14"/>
                <w:szCs w:val="14"/>
              </w:rPr>
            </w:pPr>
          </w:p>
        </w:tc>
        <w:tc>
          <w:tcPr>
            <w:tcW w:w="543" w:type="pct"/>
            <w:tcBorders>
              <w:top w:val="nil"/>
              <w:left w:val="nil"/>
              <w:bottom w:val="nil"/>
              <w:right w:val="nil"/>
            </w:tcBorders>
            <w:vAlign w:val="center"/>
            <w:hideMark/>
          </w:tcPr>
          <w:p w14:paraId="7589637A" w14:textId="6784C361"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32BA30FD" w14:textId="77777777" w:rsidR="00F24C04" w:rsidRPr="00C34218" w:rsidRDefault="00F24C04" w:rsidP="00F24C04">
            <w:pPr>
              <w:jc w:val="right"/>
              <w:rPr>
                <w:rFonts w:ascii="Arial" w:hAnsi="Arial" w:cs="Arial"/>
                <w:color w:val="000000"/>
                <w:sz w:val="14"/>
                <w:szCs w:val="14"/>
              </w:rPr>
            </w:pPr>
          </w:p>
        </w:tc>
        <w:tc>
          <w:tcPr>
            <w:tcW w:w="590" w:type="pct"/>
            <w:tcBorders>
              <w:top w:val="nil"/>
              <w:left w:val="nil"/>
              <w:bottom w:val="nil"/>
              <w:right w:val="nil"/>
            </w:tcBorders>
            <w:vAlign w:val="center"/>
            <w:hideMark/>
          </w:tcPr>
          <w:p w14:paraId="2BF62284" w14:textId="7AF79D75"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(2.800)</w:t>
            </w:r>
          </w:p>
        </w:tc>
      </w:tr>
      <w:tr w:rsidR="00EF1ED0" w:rsidRPr="00C34218" w14:paraId="33ECE6F5" w14:textId="77777777" w:rsidTr="008218DE">
        <w:trPr>
          <w:trHeight w:val="170"/>
        </w:trPr>
        <w:tc>
          <w:tcPr>
            <w:tcW w:w="441" w:type="pct"/>
            <w:tcBorders>
              <w:top w:val="nil"/>
              <w:left w:val="nil"/>
              <w:bottom w:val="nil"/>
              <w:right w:val="nil"/>
            </w:tcBorders>
            <w:vAlign w:val="center"/>
            <w:hideMark/>
          </w:tcPr>
          <w:p w14:paraId="6754CBC5"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11607</w:t>
            </w:r>
          </w:p>
        </w:tc>
        <w:tc>
          <w:tcPr>
            <w:tcW w:w="86" w:type="pct"/>
            <w:tcBorders>
              <w:top w:val="nil"/>
              <w:left w:val="nil"/>
              <w:bottom w:val="nil"/>
              <w:right w:val="nil"/>
            </w:tcBorders>
            <w:vAlign w:val="center"/>
            <w:hideMark/>
          </w:tcPr>
          <w:p w14:paraId="3B1A2FB7" w14:textId="77777777" w:rsidR="00F24C04" w:rsidRPr="00C34218" w:rsidRDefault="00F24C04" w:rsidP="00F24C04">
            <w:pPr>
              <w:rPr>
                <w:rFonts w:ascii="Arial" w:hAnsi="Arial" w:cs="Arial"/>
                <w:color w:val="000000"/>
                <w:sz w:val="14"/>
                <w:szCs w:val="14"/>
              </w:rPr>
            </w:pPr>
          </w:p>
        </w:tc>
        <w:tc>
          <w:tcPr>
            <w:tcW w:w="1456" w:type="pct"/>
            <w:tcBorders>
              <w:top w:val="nil"/>
              <w:left w:val="nil"/>
              <w:bottom w:val="nil"/>
              <w:right w:val="nil"/>
            </w:tcBorders>
            <w:vAlign w:val="center"/>
            <w:hideMark/>
          </w:tcPr>
          <w:p w14:paraId="76A54F93" w14:textId="0B21607A"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Curvelo/MG</w:t>
            </w:r>
          </w:p>
        </w:tc>
        <w:tc>
          <w:tcPr>
            <w:tcW w:w="86" w:type="pct"/>
            <w:tcBorders>
              <w:top w:val="nil"/>
              <w:left w:val="nil"/>
              <w:bottom w:val="nil"/>
              <w:right w:val="nil"/>
            </w:tcBorders>
            <w:vAlign w:val="center"/>
            <w:hideMark/>
          </w:tcPr>
          <w:p w14:paraId="3EEAC146" w14:textId="77777777" w:rsidR="00F24C04" w:rsidRPr="00C34218" w:rsidRDefault="00F24C04" w:rsidP="00F24C04">
            <w:pPr>
              <w:rPr>
                <w:rFonts w:ascii="Arial" w:hAnsi="Arial" w:cs="Arial"/>
                <w:color w:val="000000"/>
                <w:sz w:val="14"/>
                <w:szCs w:val="14"/>
              </w:rPr>
            </w:pPr>
          </w:p>
        </w:tc>
        <w:tc>
          <w:tcPr>
            <w:tcW w:w="433" w:type="pct"/>
            <w:tcBorders>
              <w:top w:val="nil"/>
              <w:left w:val="nil"/>
              <w:bottom w:val="nil"/>
              <w:right w:val="nil"/>
            </w:tcBorders>
            <w:vAlign w:val="center"/>
            <w:hideMark/>
          </w:tcPr>
          <w:p w14:paraId="4F057278"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26/06/24</w:t>
            </w:r>
          </w:p>
        </w:tc>
        <w:tc>
          <w:tcPr>
            <w:tcW w:w="86" w:type="pct"/>
            <w:tcBorders>
              <w:top w:val="nil"/>
              <w:left w:val="nil"/>
              <w:bottom w:val="nil"/>
              <w:right w:val="nil"/>
            </w:tcBorders>
            <w:vAlign w:val="center"/>
            <w:hideMark/>
          </w:tcPr>
          <w:p w14:paraId="1F054FD8" w14:textId="77777777" w:rsidR="00F24C04" w:rsidRPr="00C34218" w:rsidRDefault="00F24C04" w:rsidP="00F24C04">
            <w:pPr>
              <w:jc w:val="right"/>
              <w:rPr>
                <w:rFonts w:ascii="Arial" w:hAnsi="Arial" w:cs="Arial"/>
                <w:color w:val="000000"/>
                <w:sz w:val="14"/>
                <w:szCs w:val="14"/>
              </w:rPr>
            </w:pPr>
          </w:p>
        </w:tc>
        <w:tc>
          <w:tcPr>
            <w:tcW w:w="454" w:type="pct"/>
            <w:tcBorders>
              <w:top w:val="nil"/>
              <w:left w:val="nil"/>
              <w:bottom w:val="nil"/>
              <w:right w:val="nil"/>
            </w:tcBorders>
            <w:vAlign w:val="center"/>
            <w:hideMark/>
          </w:tcPr>
          <w:p w14:paraId="29D4DAAD" w14:textId="0192CB81"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10.220</w:t>
            </w:r>
          </w:p>
        </w:tc>
        <w:tc>
          <w:tcPr>
            <w:tcW w:w="86" w:type="pct"/>
            <w:tcBorders>
              <w:top w:val="nil"/>
              <w:left w:val="nil"/>
              <w:bottom w:val="nil"/>
              <w:right w:val="nil"/>
            </w:tcBorders>
            <w:vAlign w:val="center"/>
            <w:hideMark/>
          </w:tcPr>
          <w:p w14:paraId="65D5E414" w14:textId="77777777" w:rsidR="00F24C04" w:rsidRPr="00C34218" w:rsidRDefault="00F24C04" w:rsidP="00F24C04">
            <w:pPr>
              <w:jc w:val="right"/>
              <w:rPr>
                <w:rFonts w:ascii="Arial" w:hAnsi="Arial" w:cs="Arial"/>
                <w:color w:val="000000"/>
                <w:sz w:val="14"/>
                <w:szCs w:val="14"/>
              </w:rPr>
            </w:pPr>
          </w:p>
        </w:tc>
        <w:tc>
          <w:tcPr>
            <w:tcW w:w="566" w:type="pct"/>
            <w:tcBorders>
              <w:top w:val="nil"/>
              <w:left w:val="nil"/>
              <w:bottom w:val="nil"/>
              <w:right w:val="nil"/>
            </w:tcBorders>
            <w:vAlign w:val="center"/>
            <w:hideMark/>
          </w:tcPr>
          <w:p w14:paraId="599BCD2C" w14:textId="4644AE34"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(10.220)</w:t>
            </w:r>
          </w:p>
        </w:tc>
        <w:tc>
          <w:tcPr>
            <w:tcW w:w="86" w:type="pct"/>
            <w:tcBorders>
              <w:top w:val="nil"/>
              <w:left w:val="nil"/>
              <w:bottom w:val="nil"/>
              <w:right w:val="nil"/>
            </w:tcBorders>
            <w:vAlign w:val="center"/>
            <w:hideMark/>
          </w:tcPr>
          <w:p w14:paraId="491AFF21" w14:textId="77777777" w:rsidR="00F24C04" w:rsidRPr="00C34218" w:rsidRDefault="00F24C04" w:rsidP="00F24C04">
            <w:pPr>
              <w:jc w:val="right"/>
              <w:rPr>
                <w:rFonts w:ascii="Arial" w:hAnsi="Arial" w:cs="Arial"/>
                <w:color w:val="000000"/>
                <w:sz w:val="14"/>
                <w:szCs w:val="14"/>
              </w:rPr>
            </w:pPr>
          </w:p>
        </w:tc>
        <w:tc>
          <w:tcPr>
            <w:tcW w:w="543" w:type="pct"/>
            <w:tcBorders>
              <w:top w:val="nil"/>
              <w:left w:val="nil"/>
              <w:bottom w:val="nil"/>
              <w:right w:val="nil"/>
            </w:tcBorders>
            <w:vAlign w:val="center"/>
            <w:hideMark/>
          </w:tcPr>
          <w:p w14:paraId="2BBA6F47" w14:textId="16DDE17C"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2A4BCBEA" w14:textId="77777777" w:rsidR="00F24C04" w:rsidRPr="00C34218" w:rsidRDefault="00F24C04" w:rsidP="00F24C04">
            <w:pPr>
              <w:jc w:val="right"/>
              <w:rPr>
                <w:rFonts w:ascii="Arial" w:hAnsi="Arial" w:cs="Arial"/>
                <w:color w:val="000000"/>
                <w:sz w:val="14"/>
                <w:szCs w:val="14"/>
              </w:rPr>
            </w:pPr>
          </w:p>
        </w:tc>
        <w:tc>
          <w:tcPr>
            <w:tcW w:w="590" w:type="pct"/>
            <w:tcBorders>
              <w:top w:val="nil"/>
              <w:left w:val="nil"/>
              <w:bottom w:val="nil"/>
              <w:right w:val="nil"/>
            </w:tcBorders>
            <w:vAlign w:val="center"/>
            <w:hideMark/>
          </w:tcPr>
          <w:p w14:paraId="38DA90AC" w14:textId="3034D745"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(10.220)</w:t>
            </w:r>
          </w:p>
        </w:tc>
      </w:tr>
      <w:tr w:rsidR="00EF1ED0" w:rsidRPr="00C34218" w14:paraId="44F06F27" w14:textId="77777777" w:rsidTr="008218DE">
        <w:trPr>
          <w:trHeight w:val="170"/>
        </w:trPr>
        <w:tc>
          <w:tcPr>
            <w:tcW w:w="441" w:type="pct"/>
            <w:tcBorders>
              <w:top w:val="nil"/>
              <w:left w:val="nil"/>
              <w:bottom w:val="nil"/>
              <w:right w:val="nil"/>
            </w:tcBorders>
            <w:vAlign w:val="center"/>
            <w:hideMark/>
          </w:tcPr>
          <w:p w14:paraId="226521FE"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11575</w:t>
            </w:r>
          </w:p>
        </w:tc>
        <w:tc>
          <w:tcPr>
            <w:tcW w:w="86" w:type="pct"/>
            <w:tcBorders>
              <w:top w:val="nil"/>
              <w:left w:val="nil"/>
              <w:bottom w:val="nil"/>
              <w:right w:val="nil"/>
            </w:tcBorders>
            <w:vAlign w:val="center"/>
            <w:hideMark/>
          </w:tcPr>
          <w:p w14:paraId="1CD5D0B6" w14:textId="77777777" w:rsidR="00F24C04" w:rsidRPr="00C34218" w:rsidRDefault="00F24C04" w:rsidP="00F24C04">
            <w:pPr>
              <w:rPr>
                <w:rFonts w:ascii="Arial" w:hAnsi="Arial" w:cs="Arial"/>
                <w:color w:val="000000"/>
                <w:sz w:val="14"/>
                <w:szCs w:val="14"/>
              </w:rPr>
            </w:pPr>
          </w:p>
        </w:tc>
        <w:tc>
          <w:tcPr>
            <w:tcW w:w="1456" w:type="pct"/>
            <w:tcBorders>
              <w:top w:val="nil"/>
              <w:left w:val="nil"/>
              <w:bottom w:val="nil"/>
              <w:right w:val="nil"/>
            </w:tcBorders>
            <w:vAlign w:val="center"/>
            <w:hideMark/>
          </w:tcPr>
          <w:p w14:paraId="51B49BE0" w14:textId="11C57BA3"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Divino/MG</w:t>
            </w:r>
          </w:p>
        </w:tc>
        <w:tc>
          <w:tcPr>
            <w:tcW w:w="86" w:type="pct"/>
            <w:tcBorders>
              <w:top w:val="nil"/>
              <w:left w:val="nil"/>
              <w:bottom w:val="nil"/>
              <w:right w:val="nil"/>
            </w:tcBorders>
            <w:vAlign w:val="center"/>
            <w:hideMark/>
          </w:tcPr>
          <w:p w14:paraId="18CCBE56" w14:textId="77777777" w:rsidR="00F24C04" w:rsidRPr="00C34218" w:rsidRDefault="00F24C04" w:rsidP="00F24C04">
            <w:pPr>
              <w:rPr>
                <w:rFonts w:ascii="Arial" w:hAnsi="Arial" w:cs="Arial"/>
                <w:color w:val="000000"/>
                <w:sz w:val="14"/>
                <w:szCs w:val="14"/>
              </w:rPr>
            </w:pPr>
          </w:p>
        </w:tc>
        <w:tc>
          <w:tcPr>
            <w:tcW w:w="433" w:type="pct"/>
            <w:tcBorders>
              <w:top w:val="nil"/>
              <w:left w:val="nil"/>
              <w:bottom w:val="nil"/>
              <w:right w:val="nil"/>
            </w:tcBorders>
            <w:vAlign w:val="center"/>
            <w:hideMark/>
          </w:tcPr>
          <w:p w14:paraId="01AEBA8B"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12/06/24</w:t>
            </w:r>
          </w:p>
        </w:tc>
        <w:tc>
          <w:tcPr>
            <w:tcW w:w="86" w:type="pct"/>
            <w:tcBorders>
              <w:top w:val="nil"/>
              <w:left w:val="nil"/>
              <w:bottom w:val="nil"/>
              <w:right w:val="nil"/>
            </w:tcBorders>
            <w:vAlign w:val="center"/>
            <w:hideMark/>
          </w:tcPr>
          <w:p w14:paraId="27371D0C" w14:textId="77777777" w:rsidR="00F24C04" w:rsidRPr="00C34218" w:rsidRDefault="00F24C04" w:rsidP="00F24C04">
            <w:pPr>
              <w:jc w:val="right"/>
              <w:rPr>
                <w:rFonts w:ascii="Arial" w:hAnsi="Arial" w:cs="Arial"/>
                <w:color w:val="000000"/>
                <w:sz w:val="14"/>
                <w:szCs w:val="14"/>
              </w:rPr>
            </w:pPr>
          </w:p>
        </w:tc>
        <w:tc>
          <w:tcPr>
            <w:tcW w:w="454" w:type="pct"/>
            <w:tcBorders>
              <w:top w:val="nil"/>
              <w:left w:val="nil"/>
              <w:bottom w:val="nil"/>
              <w:right w:val="nil"/>
            </w:tcBorders>
            <w:vAlign w:val="center"/>
            <w:hideMark/>
          </w:tcPr>
          <w:p w14:paraId="086211D5" w14:textId="4A22B04B"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1.330</w:t>
            </w:r>
          </w:p>
        </w:tc>
        <w:tc>
          <w:tcPr>
            <w:tcW w:w="86" w:type="pct"/>
            <w:tcBorders>
              <w:top w:val="nil"/>
              <w:left w:val="nil"/>
              <w:bottom w:val="nil"/>
              <w:right w:val="nil"/>
            </w:tcBorders>
            <w:vAlign w:val="center"/>
            <w:hideMark/>
          </w:tcPr>
          <w:p w14:paraId="3552D2E6" w14:textId="77777777" w:rsidR="00F24C04" w:rsidRPr="00C34218" w:rsidRDefault="00F24C04" w:rsidP="00F24C04">
            <w:pPr>
              <w:jc w:val="right"/>
              <w:rPr>
                <w:rFonts w:ascii="Arial" w:hAnsi="Arial" w:cs="Arial"/>
                <w:color w:val="000000"/>
                <w:sz w:val="14"/>
                <w:szCs w:val="14"/>
              </w:rPr>
            </w:pPr>
          </w:p>
        </w:tc>
        <w:tc>
          <w:tcPr>
            <w:tcW w:w="566" w:type="pct"/>
            <w:tcBorders>
              <w:top w:val="nil"/>
              <w:left w:val="nil"/>
              <w:bottom w:val="nil"/>
              <w:right w:val="nil"/>
            </w:tcBorders>
            <w:vAlign w:val="center"/>
            <w:hideMark/>
          </w:tcPr>
          <w:p w14:paraId="45719613" w14:textId="4A6DCA1A"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(1.330)</w:t>
            </w:r>
          </w:p>
        </w:tc>
        <w:tc>
          <w:tcPr>
            <w:tcW w:w="86" w:type="pct"/>
            <w:tcBorders>
              <w:top w:val="nil"/>
              <w:left w:val="nil"/>
              <w:bottom w:val="nil"/>
              <w:right w:val="nil"/>
            </w:tcBorders>
            <w:vAlign w:val="center"/>
            <w:hideMark/>
          </w:tcPr>
          <w:p w14:paraId="31972C8C" w14:textId="77777777" w:rsidR="00F24C04" w:rsidRPr="00C34218" w:rsidRDefault="00F24C04" w:rsidP="00F24C04">
            <w:pPr>
              <w:jc w:val="right"/>
              <w:rPr>
                <w:rFonts w:ascii="Arial" w:hAnsi="Arial" w:cs="Arial"/>
                <w:color w:val="000000"/>
                <w:sz w:val="14"/>
                <w:szCs w:val="14"/>
              </w:rPr>
            </w:pPr>
          </w:p>
        </w:tc>
        <w:tc>
          <w:tcPr>
            <w:tcW w:w="543" w:type="pct"/>
            <w:tcBorders>
              <w:top w:val="nil"/>
              <w:left w:val="nil"/>
              <w:bottom w:val="nil"/>
              <w:right w:val="nil"/>
            </w:tcBorders>
            <w:vAlign w:val="center"/>
            <w:hideMark/>
          </w:tcPr>
          <w:p w14:paraId="0F94C1F1" w14:textId="2814F14C"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58E0EE2D" w14:textId="77777777" w:rsidR="00F24C04" w:rsidRPr="00C34218" w:rsidRDefault="00F24C04" w:rsidP="00F24C04">
            <w:pPr>
              <w:jc w:val="right"/>
              <w:rPr>
                <w:rFonts w:ascii="Arial" w:hAnsi="Arial" w:cs="Arial"/>
                <w:color w:val="000000"/>
                <w:sz w:val="14"/>
                <w:szCs w:val="14"/>
              </w:rPr>
            </w:pPr>
          </w:p>
        </w:tc>
        <w:tc>
          <w:tcPr>
            <w:tcW w:w="590" w:type="pct"/>
            <w:tcBorders>
              <w:top w:val="nil"/>
              <w:left w:val="nil"/>
              <w:bottom w:val="nil"/>
              <w:right w:val="nil"/>
            </w:tcBorders>
            <w:vAlign w:val="center"/>
            <w:hideMark/>
          </w:tcPr>
          <w:p w14:paraId="481E13F5" w14:textId="363335EC"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(1.330)</w:t>
            </w:r>
          </w:p>
        </w:tc>
      </w:tr>
      <w:tr w:rsidR="00EF1ED0" w:rsidRPr="00C34218" w14:paraId="0A507785" w14:textId="77777777" w:rsidTr="008218DE">
        <w:trPr>
          <w:trHeight w:val="170"/>
        </w:trPr>
        <w:tc>
          <w:tcPr>
            <w:tcW w:w="441" w:type="pct"/>
            <w:tcBorders>
              <w:top w:val="nil"/>
              <w:left w:val="nil"/>
              <w:bottom w:val="nil"/>
              <w:right w:val="nil"/>
            </w:tcBorders>
            <w:vAlign w:val="center"/>
            <w:hideMark/>
          </w:tcPr>
          <w:p w14:paraId="56E4FA24"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11590</w:t>
            </w:r>
          </w:p>
        </w:tc>
        <w:tc>
          <w:tcPr>
            <w:tcW w:w="86" w:type="pct"/>
            <w:tcBorders>
              <w:top w:val="nil"/>
              <w:left w:val="nil"/>
              <w:bottom w:val="nil"/>
              <w:right w:val="nil"/>
            </w:tcBorders>
            <w:vAlign w:val="center"/>
            <w:hideMark/>
          </w:tcPr>
          <w:p w14:paraId="295D2227" w14:textId="77777777" w:rsidR="00F24C04" w:rsidRPr="00C34218" w:rsidRDefault="00F24C04" w:rsidP="00F24C04">
            <w:pPr>
              <w:rPr>
                <w:rFonts w:ascii="Arial" w:hAnsi="Arial" w:cs="Arial"/>
                <w:color w:val="000000"/>
                <w:sz w:val="14"/>
                <w:szCs w:val="14"/>
              </w:rPr>
            </w:pPr>
          </w:p>
        </w:tc>
        <w:tc>
          <w:tcPr>
            <w:tcW w:w="1456" w:type="pct"/>
            <w:tcBorders>
              <w:top w:val="nil"/>
              <w:left w:val="nil"/>
              <w:bottom w:val="nil"/>
              <w:right w:val="nil"/>
            </w:tcBorders>
            <w:vAlign w:val="center"/>
            <w:hideMark/>
          </w:tcPr>
          <w:p w14:paraId="74F3FB4C" w14:textId="7DDEFAE0"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Divisa Nova/MG</w:t>
            </w:r>
          </w:p>
        </w:tc>
        <w:tc>
          <w:tcPr>
            <w:tcW w:w="86" w:type="pct"/>
            <w:tcBorders>
              <w:top w:val="nil"/>
              <w:left w:val="nil"/>
              <w:bottom w:val="nil"/>
              <w:right w:val="nil"/>
            </w:tcBorders>
            <w:vAlign w:val="center"/>
            <w:hideMark/>
          </w:tcPr>
          <w:p w14:paraId="4EFC773D" w14:textId="77777777" w:rsidR="00F24C04" w:rsidRPr="00C34218" w:rsidRDefault="00F24C04" w:rsidP="00F24C04">
            <w:pPr>
              <w:rPr>
                <w:rFonts w:ascii="Arial" w:hAnsi="Arial" w:cs="Arial"/>
                <w:color w:val="000000"/>
                <w:sz w:val="14"/>
                <w:szCs w:val="14"/>
              </w:rPr>
            </w:pPr>
          </w:p>
        </w:tc>
        <w:tc>
          <w:tcPr>
            <w:tcW w:w="433" w:type="pct"/>
            <w:tcBorders>
              <w:top w:val="nil"/>
              <w:left w:val="nil"/>
              <w:bottom w:val="nil"/>
              <w:right w:val="nil"/>
            </w:tcBorders>
            <w:vAlign w:val="center"/>
            <w:hideMark/>
          </w:tcPr>
          <w:p w14:paraId="467736E7"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24/06/24</w:t>
            </w:r>
          </w:p>
        </w:tc>
        <w:tc>
          <w:tcPr>
            <w:tcW w:w="86" w:type="pct"/>
            <w:tcBorders>
              <w:top w:val="nil"/>
              <w:left w:val="nil"/>
              <w:bottom w:val="nil"/>
              <w:right w:val="nil"/>
            </w:tcBorders>
            <w:vAlign w:val="center"/>
            <w:hideMark/>
          </w:tcPr>
          <w:p w14:paraId="66820A4A" w14:textId="77777777" w:rsidR="00F24C04" w:rsidRPr="00C34218" w:rsidRDefault="00F24C04" w:rsidP="00F24C04">
            <w:pPr>
              <w:jc w:val="right"/>
              <w:rPr>
                <w:rFonts w:ascii="Arial" w:hAnsi="Arial" w:cs="Arial"/>
                <w:color w:val="000000"/>
                <w:sz w:val="14"/>
                <w:szCs w:val="14"/>
              </w:rPr>
            </w:pPr>
          </w:p>
        </w:tc>
        <w:tc>
          <w:tcPr>
            <w:tcW w:w="454" w:type="pct"/>
            <w:tcBorders>
              <w:top w:val="nil"/>
              <w:left w:val="nil"/>
              <w:bottom w:val="nil"/>
              <w:right w:val="nil"/>
            </w:tcBorders>
            <w:vAlign w:val="center"/>
            <w:hideMark/>
          </w:tcPr>
          <w:p w14:paraId="25D1B8F0" w14:textId="1BF1E674"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700</w:t>
            </w:r>
          </w:p>
        </w:tc>
        <w:tc>
          <w:tcPr>
            <w:tcW w:w="86" w:type="pct"/>
            <w:tcBorders>
              <w:top w:val="nil"/>
              <w:left w:val="nil"/>
              <w:bottom w:val="nil"/>
              <w:right w:val="nil"/>
            </w:tcBorders>
            <w:vAlign w:val="center"/>
            <w:hideMark/>
          </w:tcPr>
          <w:p w14:paraId="79B092EB" w14:textId="77777777" w:rsidR="00F24C04" w:rsidRPr="00C34218" w:rsidRDefault="00F24C04" w:rsidP="00F24C04">
            <w:pPr>
              <w:jc w:val="right"/>
              <w:rPr>
                <w:rFonts w:ascii="Arial" w:hAnsi="Arial" w:cs="Arial"/>
                <w:color w:val="000000"/>
                <w:sz w:val="14"/>
                <w:szCs w:val="14"/>
              </w:rPr>
            </w:pPr>
          </w:p>
        </w:tc>
        <w:tc>
          <w:tcPr>
            <w:tcW w:w="566" w:type="pct"/>
            <w:tcBorders>
              <w:top w:val="nil"/>
              <w:left w:val="nil"/>
              <w:bottom w:val="nil"/>
              <w:right w:val="nil"/>
            </w:tcBorders>
            <w:vAlign w:val="center"/>
            <w:hideMark/>
          </w:tcPr>
          <w:p w14:paraId="0601495F" w14:textId="17B1817A"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(700)</w:t>
            </w:r>
          </w:p>
        </w:tc>
        <w:tc>
          <w:tcPr>
            <w:tcW w:w="86" w:type="pct"/>
            <w:tcBorders>
              <w:top w:val="nil"/>
              <w:left w:val="nil"/>
              <w:bottom w:val="nil"/>
              <w:right w:val="nil"/>
            </w:tcBorders>
            <w:vAlign w:val="center"/>
            <w:hideMark/>
          </w:tcPr>
          <w:p w14:paraId="7A6868B2" w14:textId="77777777" w:rsidR="00F24C04" w:rsidRPr="00C34218" w:rsidRDefault="00F24C04" w:rsidP="00F24C04">
            <w:pPr>
              <w:jc w:val="right"/>
              <w:rPr>
                <w:rFonts w:ascii="Arial" w:hAnsi="Arial" w:cs="Arial"/>
                <w:color w:val="000000"/>
                <w:sz w:val="14"/>
                <w:szCs w:val="14"/>
              </w:rPr>
            </w:pPr>
          </w:p>
        </w:tc>
        <w:tc>
          <w:tcPr>
            <w:tcW w:w="543" w:type="pct"/>
            <w:tcBorders>
              <w:top w:val="nil"/>
              <w:left w:val="nil"/>
              <w:bottom w:val="nil"/>
              <w:right w:val="nil"/>
            </w:tcBorders>
            <w:vAlign w:val="center"/>
            <w:hideMark/>
          </w:tcPr>
          <w:p w14:paraId="128574CB" w14:textId="61C08051"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24DE5A9A" w14:textId="77777777" w:rsidR="00F24C04" w:rsidRPr="00C34218" w:rsidRDefault="00F24C04" w:rsidP="00F24C04">
            <w:pPr>
              <w:jc w:val="right"/>
              <w:rPr>
                <w:rFonts w:ascii="Arial" w:hAnsi="Arial" w:cs="Arial"/>
                <w:color w:val="000000"/>
                <w:sz w:val="14"/>
                <w:szCs w:val="14"/>
              </w:rPr>
            </w:pPr>
          </w:p>
        </w:tc>
        <w:tc>
          <w:tcPr>
            <w:tcW w:w="590" w:type="pct"/>
            <w:tcBorders>
              <w:top w:val="nil"/>
              <w:left w:val="nil"/>
              <w:bottom w:val="nil"/>
              <w:right w:val="nil"/>
            </w:tcBorders>
            <w:vAlign w:val="center"/>
            <w:hideMark/>
          </w:tcPr>
          <w:p w14:paraId="01468B09" w14:textId="2B9B2264"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(700)</w:t>
            </w:r>
          </w:p>
        </w:tc>
      </w:tr>
      <w:tr w:rsidR="00EF1ED0" w:rsidRPr="00C34218" w14:paraId="6F9B1D8D" w14:textId="77777777" w:rsidTr="008218DE">
        <w:trPr>
          <w:trHeight w:val="170"/>
        </w:trPr>
        <w:tc>
          <w:tcPr>
            <w:tcW w:w="441" w:type="pct"/>
            <w:tcBorders>
              <w:top w:val="nil"/>
              <w:left w:val="nil"/>
              <w:bottom w:val="nil"/>
              <w:right w:val="nil"/>
            </w:tcBorders>
            <w:vAlign w:val="center"/>
            <w:hideMark/>
          </w:tcPr>
          <w:p w14:paraId="4C05D2FA" w14:textId="77777777" w:rsidR="00F24C04" w:rsidRPr="00C34218" w:rsidRDefault="00F24C04" w:rsidP="00F24C04">
            <w:pPr>
              <w:outlineLvl w:val="0"/>
              <w:rPr>
                <w:rFonts w:ascii="Arial" w:hAnsi="Arial" w:cs="Arial"/>
                <w:color w:val="000000"/>
                <w:sz w:val="14"/>
                <w:szCs w:val="14"/>
              </w:rPr>
            </w:pPr>
            <w:r w:rsidRPr="00C34218">
              <w:rPr>
                <w:rFonts w:ascii="Arial" w:hAnsi="Arial" w:cs="Arial"/>
                <w:color w:val="000000"/>
                <w:sz w:val="14"/>
                <w:szCs w:val="14"/>
              </w:rPr>
              <w:t>11619</w:t>
            </w:r>
          </w:p>
        </w:tc>
        <w:tc>
          <w:tcPr>
            <w:tcW w:w="86" w:type="pct"/>
            <w:tcBorders>
              <w:top w:val="nil"/>
              <w:left w:val="nil"/>
              <w:bottom w:val="nil"/>
              <w:right w:val="nil"/>
            </w:tcBorders>
            <w:vAlign w:val="center"/>
            <w:hideMark/>
          </w:tcPr>
          <w:p w14:paraId="167BA5DD" w14:textId="77777777" w:rsidR="00F24C04" w:rsidRPr="00C34218" w:rsidRDefault="00F24C04" w:rsidP="00F24C04">
            <w:pPr>
              <w:outlineLvl w:val="0"/>
              <w:rPr>
                <w:rFonts w:ascii="Arial" w:hAnsi="Arial" w:cs="Arial"/>
                <w:color w:val="000000"/>
                <w:sz w:val="14"/>
                <w:szCs w:val="14"/>
              </w:rPr>
            </w:pPr>
          </w:p>
        </w:tc>
        <w:tc>
          <w:tcPr>
            <w:tcW w:w="1456" w:type="pct"/>
            <w:tcBorders>
              <w:top w:val="nil"/>
              <w:left w:val="nil"/>
              <w:bottom w:val="nil"/>
              <w:right w:val="nil"/>
            </w:tcBorders>
            <w:vAlign w:val="center"/>
            <w:hideMark/>
          </w:tcPr>
          <w:p w14:paraId="2096D3C6" w14:textId="5E600944" w:rsidR="00F24C04" w:rsidRPr="00C34218" w:rsidRDefault="00F24C04" w:rsidP="00F24C04">
            <w:pPr>
              <w:outlineLvl w:val="0"/>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Formoso/MG</w:t>
            </w:r>
          </w:p>
        </w:tc>
        <w:tc>
          <w:tcPr>
            <w:tcW w:w="86" w:type="pct"/>
            <w:tcBorders>
              <w:top w:val="nil"/>
              <w:left w:val="nil"/>
              <w:bottom w:val="nil"/>
              <w:right w:val="nil"/>
            </w:tcBorders>
            <w:vAlign w:val="center"/>
            <w:hideMark/>
          </w:tcPr>
          <w:p w14:paraId="55470727" w14:textId="77777777" w:rsidR="00F24C04" w:rsidRPr="00C34218" w:rsidRDefault="00F24C04" w:rsidP="00F24C04">
            <w:pPr>
              <w:outlineLvl w:val="0"/>
              <w:rPr>
                <w:rFonts w:ascii="Arial" w:hAnsi="Arial" w:cs="Arial"/>
                <w:color w:val="000000"/>
                <w:sz w:val="14"/>
                <w:szCs w:val="14"/>
              </w:rPr>
            </w:pPr>
          </w:p>
        </w:tc>
        <w:tc>
          <w:tcPr>
            <w:tcW w:w="433" w:type="pct"/>
            <w:tcBorders>
              <w:top w:val="nil"/>
              <w:left w:val="nil"/>
              <w:bottom w:val="nil"/>
              <w:right w:val="nil"/>
            </w:tcBorders>
            <w:vAlign w:val="center"/>
            <w:hideMark/>
          </w:tcPr>
          <w:p w14:paraId="20EA5429" w14:textId="77777777"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01/07/24</w:t>
            </w:r>
          </w:p>
        </w:tc>
        <w:tc>
          <w:tcPr>
            <w:tcW w:w="86" w:type="pct"/>
            <w:tcBorders>
              <w:top w:val="nil"/>
              <w:left w:val="nil"/>
              <w:bottom w:val="nil"/>
              <w:right w:val="nil"/>
            </w:tcBorders>
            <w:vAlign w:val="center"/>
            <w:hideMark/>
          </w:tcPr>
          <w:p w14:paraId="58AB7F6F" w14:textId="77777777" w:rsidR="00F24C04" w:rsidRPr="00C34218" w:rsidRDefault="00F24C04" w:rsidP="00F24C04">
            <w:pPr>
              <w:jc w:val="right"/>
              <w:outlineLvl w:val="0"/>
              <w:rPr>
                <w:rFonts w:ascii="Arial" w:hAnsi="Arial" w:cs="Arial"/>
                <w:color w:val="000000"/>
                <w:sz w:val="14"/>
                <w:szCs w:val="14"/>
              </w:rPr>
            </w:pPr>
          </w:p>
        </w:tc>
        <w:tc>
          <w:tcPr>
            <w:tcW w:w="454" w:type="pct"/>
            <w:tcBorders>
              <w:top w:val="nil"/>
              <w:left w:val="nil"/>
              <w:bottom w:val="nil"/>
              <w:right w:val="nil"/>
            </w:tcBorders>
            <w:vAlign w:val="center"/>
            <w:hideMark/>
          </w:tcPr>
          <w:p w14:paraId="4644BDA9" w14:textId="4F930D96"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910</w:t>
            </w:r>
          </w:p>
        </w:tc>
        <w:tc>
          <w:tcPr>
            <w:tcW w:w="86" w:type="pct"/>
            <w:tcBorders>
              <w:top w:val="nil"/>
              <w:left w:val="nil"/>
              <w:bottom w:val="nil"/>
              <w:right w:val="nil"/>
            </w:tcBorders>
            <w:vAlign w:val="center"/>
            <w:hideMark/>
          </w:tcPr>
          <w:p w14:paraId="562CCB4B" w14:textId="77777777" w:rsidR="00F24C04" w:rsidRPr="00C34218" w:rsidRDefault="00F24C04" w:rsidP="00F24C04">
            <w:pPr>
              <w:jc w:val="right"/>
              <w:outlineLvl w:val="0"/>
              <w:rPr>
                <w:rFonts w:ascii="Arial" w:hAnsi="Arial" w:cs="Arial"/>
                <w:color w:val="000000"/>
                <w:sz w:val="14"/>
                <w:szCs w:val="14"/>
              </w:rPr>
            </w:pPr>
          </w:p>
        </w:tc>
        <w:tc>
          <w:tcPr>
            <w:tcW w:w="566" w:type="pct"/>
            <w:tcBorders>
              <w:top w:val="nil"/>
              <w:left w:val="nil"/>
              <w:bottom w:val="nil"/>
              <w:right w:val="nil"/>
            </w:tcBorders>
            <w:vAlign w:val="center"/>
            <w:hideMark/>
          </w:tcPr>
          <w:p w14:paraId="0F7FE05B" w14:textId="6B6EDF5A"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(910)</w:t>
            </w:r>
          </w:p>
        </w:tc>
        <w:tc>
          <w:tcPr>
            <w:tcW w:w="86" w:type="pct"/>
            <w:tcBorders>
              <w:top w:val="nil"/>
              <w:left w:val="nil"/>
              <w:bottom w:val="nil"/>
              <w:right w:val="nil"/>
            </w:tcBorders>
            <w:vAlign w:val="center"/>
            <w:hideMark/>
          </w:tcPr>
          <w:p w14:paraId="37CEA9F2" w14:textId="77777777" w:rsidR="00F24C04" w:rsidRPr="00C34218" w:rsidRDefault="00F24C04" w:rsidP="00F24C04">
            <w:pPr>
              <w:jc w:val="right"/>
              <w:outlineLvl w:val="0"/>
              <w:rPr>
                <w:rFonts w:ascii="Arial" w:hAnsi="Arial" w:cs="Arial"/>
                <w:color w:val="000000"/>
                <w:sz w:val="14"/>
                <w:szCs w:val="14"/>
              </w:rPr>
            </w:pPr>
          </w:p>
        </w:tc>
        <w:tc>
          <w:tcPr>
            <w:tcW w:w="543" w:type="pct"/>
            <w:tcBorders>
              <w:top w:val="nil"/>
              <w:left w:val="nil"/>
              <w:bottom w:val="nil"/>
              <w:right w:val="nil"/>
            </w:tcBorders>
            <w:vAlign w:val="center"/>
            <w:hideMark/>
          </w:tcPr>
          <w:p w14:paraId="0E5A8D2C" w14:textId="00762258"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42E685CF" w14:textId="77777777" w:rsidR="00F24C04" w:rsidRPr="00C34218" w:rsidRDefault="00F24C04" w:rsidP="00F24C04">
            <w:pPr>
              <w:jc w:val="right"/>
              <w:outlineLvl w:val="0"/>
              <w:rPr>
                <w:rFonts w:ascii="Arial" w:hAnsi="Arial" w:cs="Arial"/>
                <w:color w:val="000000"/>
                <w:sz w:val="14"/>
                <w:szCs w:val="14"/>
              </w:rPr>
            </w:pPr>
          </w:p>
        </w:tc>
        <w:tc>
          <w:tcPr>
            <w:tcW w:w="590" w:type="pct"/>
            <w:tcBorders>
              <w:top w:val="nil"/>
              <w:left w:val="nil"/>
              <w:bottom w:val="nil"/>
              <w:right w:val="nil"/>
            </w:tcBorders>
            <w:vAlign w:val="center"/>
            <w:hideMark/>
          </w:tcPr>
          <w:p w14:paraId="20A83237" w14:textId="5E9B54F7"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(910)</w:t>
            </w:r>
          </w:p>
        </w:tc>
      </w:tr>
      <w:tr w:rsidR="00EF1ED0" w:rsidRPr="00C34218" w14:paraId="760849D0" w14:textId="77777777" w:rsidTr="008218DE">
        <w:trPr>
          <w:trHeight w:val="170"/>
        </w:trPr>
        <w:tc>
          <w:tcPr>
            <w:tcW w:w="441" w:type="pct"/>
            <w:tcBorders>
              <w:top w:val="nil"/>
              <w:left w:val="nil"/>
              <w:bottom w:val="nil"/>
              <w:right w:val="nil"/>
            </w:tcBorders>
            <w:vAlign w:val="center"/>
            <w:hideMark/>
          </w:tcPr>
          <w:p w14:paraId="2CC9A58E"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11559</w:t>
            </w:r>
          </w:p>
        </w:tc>
        <w:tc>
          <w:tcPr>
            <w:tcW w:w="86" w:type="pct"/>
            <w:tcBorders>
              <w:top w:val="nil"/>
              <w:left w:val="nil"/>
              <w:bottom w:val="nil"/>
              <w:right w:val="nil"/>
            </w:tcBorders>
            <w:vAlign w:val="center"/>
            <w:hideMark/>
          </w:tcPr>
          <w:p w14:paraId="4EE111D3" w14:textId="77777777" w:rsidR="00F24C04" w:rsidRPr="00C34218" w:rsidRDefault="00F24C04" w:rsidP="00F24C04">
            <w:pPr>
              <w:rPr>
                <w:rFonts w:ascii="Arial" w:hAnsi="Arial" w:cs="Arial"/>
                <w:color w:val="000000"/>
                <w:sz w:val="14"/>
                <w:szCs w:val="14"/>
              </w:rPr>
            </w:pPr>
          </w:p>
        </w:tc>
        <w:tc>
          <w:tcPr>
            <w:tcW w:w="1456" w:type="pct"/>
            <w:tcBorders>
              <w:top w:val="nil"/>
              <w:left w:val="nil"/>
              <w:bottom w:val="nil"/>
              <w:right w:val="nil"/>
            </w:tcBorders>
            <w:vAlign w:val="center"/>
            <w:hideMark/>
          </w:tcPr>
          <w:p w14:paraId="2B75B24E" w14:textId="16B1C608"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Guanhães/MG</w:t>
            </w:r>
          </w:p>
        </w:tc>
        <w:tc>
          <w:tcPr>
            <w:tcW w:w="86" w:type="pct"/>
            <w:tcBorders>
              <w:top w:val="nil"/>
              <w:left w:val="nil"/>
              <w:bottom w:val="nil"/>
              <w:right w:val="nil"/>
            </w:tcBorders>
            <w:vAlign w:val="center"/>
            <w:hideMark/>
          </w:tcPr>
          <w:p w14:paraId="5D462E54" w14:textId="77777777" w:rsidR="00F24C04" w:rsidRPr="00C34218" w:rsidRDefault="00F24C04" w:rsidP="00F24C04">
            <w:pPr>
              <w:rPr>
                <w:rFonts w:ascii="Arial" w:hAnsi="Arial" w:cs="Arial"/>
                <w:color w:val="000000"/>
                <w:sz w:val="14"/>
                <w:szCs w:val="14"/>
              </w:rPr>
            </w:pPr>
          </w:p>
        </w:tc>
        <w:tc>
          <w:tcPr>
            <w:tcW w:w="433" w:type="pct"/>
            <w:tcBorders>
              <w:top w:val="nil"/>
              <w:left w:val="nil"/>
              <w:bottom w:val="nil"/>
              <w:right w:val="nil"/>
            </w:tcBorders>
            <w:vAlign w:val="center"/>
            <w:hideMark/>
          </w:tcPr>
          <w:p w14:paraId="686C3E1B"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03/06/24</w:t>
            </w:r>
          </w:p>
        </w:tc>
        <w:tc>
          <w:tcPr>
            <w:tcW w:w="86" w:type="pct"/>
            <w:tcBorders>
              <w:top w:val="nil"/>
              <w:left w:val="nil"/>
              <w:bottom w:val="nil"/>
              <w:right w:val="nil"/>
            </w:tcBorders>
            <w:vAlign w:val="center"/>
            <w:hideMark/>
          </w:tcPr>
          <w:p w14:paraId="1B9779BD" w14:textId="77777777" w:rsidR="00F24C04" w:rsidRPr="00C34218" w:rsidRDefault="00F24C04" w:rsidP="00F24C04">
            <w:pPr>
              <w:jc w:val="right"/>
              <w:rPr>
                <w:rFonts w:ascii="Arial" w:hAnsi="Arial" w:cs="Arial"/>
                <w:color w:val="000000"/>
                <w:sz w:val="14"/>
                <w:szCs w:val="14"/>
              </w:rPr>
            </w:pPr>
          </w:p>
        </w:tc>
        <w:tc>
          <w:tcPr>
            <w:tcW w:w="454" w:type="pct"/>
            <w:tcBorders>
              <w:top w:val="nil"/>
              <w:left w:val="nil"/>
              <w:bottom w:val="nil"/>
              <w:right w:val="nil"/>
            </w:tcBorders>
            <w:vAlign w:val="center"/>
            <w:hideMark/>
          </w:tcPr>
          <w:p w14:paraId="1D25F8AA" w14:textId="76D84F66"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8.470</w:t>
            </w:r>
          </w:p>
        </w:tc>
        <w:tc>
          <w:tcPr>
            <w:tcW w:w="86" w:type="pct"/>
            <w:tcBorders>
              <w:top w:val="nil"/>
              <w:left w:val="nil"/>
              <w:bottom w:val="nil"/>
              <w:right w:val="nil"/>
            </w:tcBorders>
            <w:vAlign w:val="center"/>
            <w:hideMark/>
          </w:tcPr>
          <w:p w14:paraId="54C163A7" w14:textId="77777777" w:rsidR="00F24C04" w:rsidRPr="00C34218" w:rsidRDefault="00F24C04" w:rsidP="00F24C04">
            <w:pPr>
              <w:jc w:val="right"/>
              <w:rPr>
                <w:rFonts w:ascii="Arial" w:hAnsi="Arial" w:cs="Arial"/>
                <w:color w:val="000000"/>
                <w:sz w:val="14"/>
                <w:szCs w:val="14"/>
              </w:rPr>
            </w:pPr>
          </w:p>
        </w:tc>
        <w:tc>
          <w:tcPr>
            <w:tcW w:w="566" w:type="pct"/>
            <w:tcBorders>
              <w:top w:val="nil"/>
              <w:left w:val="nil"/>
              <w:bottom w:val="nil"/>
              <w:right w:val="nil"/>
            </w:tcBorders>
            <w:vAlign w:val="center"/>
            <w:hideMark/>
          </w:tcPr>
          <w:p w14:paraId="1A18EBF7" w14:textId="24DBD3E9"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(8.470)</w:t>
            </w:r>
          </w:p>
        </w:tc>
        <w:tc>
          <w:tcPr>
            <w:tcW w:w="86" w:type="pct"/>
            <w:tcBorders>
              <w:top w:val="nil"/>
              <w:left w:val="nil"/>
              <w:bottom w:val="nil"/>
              <w:right w:val="nil"/>
            </w:tcBorders>
            <w:vAlign w:val="center"/>
            <w:hideMark/>
          </w:tcPr>
          <w:p w14:paraId="49212498" w14:textId="77777777" w:rsidR="00F24C04" w:rsidRPr="00C34218" w:rsidRDefault="00F24C04" w:rsidP="00F24C04">
            <w:pPr>
              <w:jc w:val="right"/>
              <w:rPr>
                <w:rFonts w:ascii="Arial" w:hAnsi="Arial" w:cs="Arial"/>
                <w:color w:val="000000"/>
                <w:sz w:val="14"/>
                <w:szCs w:val="14"/>
              </w:rPr>
            </w:pPr>
          </w:p>
        </w:tc>
        <w:tc>
          <w:tcPr>
            <w:tcW w:w="543" w:type="pct"/>
            <w:tcBorders>
              <w:top w:val="nil"/>
              <w:left w:val="nil"/>
              <w:bottom w:val="nil"/>
              <w:right w:val="nil"/>
            </w:tcBorders>
            <w:vAlign w:val="center"/>
            <w:hideMark/>
          </w:tcPr>
          <w:p w14:paraId="1785A819" w14:textId="0E670B9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7D8E887E" w14:textId="77777777" w:rsidR="00F24C04" w:rsidRPr="00C34218" w:rsidRDefault="00F24C04" w:rsidP="00F24C04">
            <w:pPr>
              <w:jc w:val="right"/>
              <w:rPr>
                <w:rFonts w:ascii="Arial" w:hAnsi="Arial" w:cs="Arial"/>
                <w:color w:val="000000"/>
                <w:sz w:val="14"/>
                <w:szCs w:val="14"/>
              </w:rPr>
            </w:pPr>
          </w:p>
        </w:tc>
        <w:tc>
          <w:tcPr>
            <w:tcW w:w="590" w:type="pct"/>
            <w:tcBorders>
              <w:top w:val="nil"/>
              <w:left w:val="nil"/>
              <w:bottom w:val="nil"/>
              <w:right w:val="nil"/>
            </w:tcBorders>
            <w:vAlign w:val="center"/>
            <w:hideMark/>
          </w:tcPr>
          <w:p w14:paraId="60173991" w14:textId="25918059"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(8.470)</w:t>
            </w:r>
          </w:p>
        </w:tc>
      </w:tr>
      <w:tr w:rsidR="00EF1ED0" w:rsidRPr="00C34218" w14:paraId="6AD932AE" w14:textId="77777777" w:rsidTr="008218DE">
        <w:trPr>
          <w:trHeight w:val="170"/>
        </w:trPr>
        <w:tc>
          <w:tcPr>
            <w:tcW w:w="441" w:type="pct"/>
            <w:tcBorders>
              <w:top w:val="nil"/>
              <w:left w:val="nil"/>
              <w:bottom w:val="nil"/>
              <w:right w:val="nil"/>
            </w:tcBorders>
            <w:vAlign w:val="center"/>
            <w:hideMark/>
          </w:tcPr>
          <w:p w14:paraId="37049E1C"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11591</w:t>
            </w:r>
          </w:p>
        </w:tc>
        <w:tc>
          <w:tcPr>
            <w:tcW w:w="86" w:type="pct"/>
            <w:tcBorders>
              <w:top w:val="nil"/>
              <w:left w:val="nil"/>
              <w:bottom w:val="nil"/>
              <w:right w:val="nil"/>
            </w:tcBorders>
            <w:vAlign w:val="center"/>
            <w:hideMark/>
          </w:tcPr>
          <w:p w14:paraId="4732613A" w14:textId="77777777" w:rsidR="00F24C04" w:rsidRPr="00C34218" w:rsidRDefault="00F24C04" w:rsidP="00F24C04">
            <w:pPr>
              <w:rPr>
                <w:rFonts w:ascii="Arial" w:hAnsi="Arial" w:cs="Arial"/>
                <w:color w:val="000000"/>
                <w:sz w:val="14"/>
                <w:szCs w:val="14"/>
              </w:rPr>
            </w:pPr>
          </w:p>
        </w:tc>
        <w:tc>
          <w:tcPr>
            <w:tcW w:w="1456" w:type="pct"/>
            <w:tcBorders>
              <w:top w:val="nil"/>
              <w:left w:val="nil"/>
              <w:bottom w:val="nil"/>
              <w:right w:val="nil"/>
            </w:tcBorders>
            <w:vAlign w:val="center"/>
            <w:hideMark/>
          </w:tcPr>
          <w:p w14:paraId="72C8CBBA" w14:textId="4A92BF53"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Guaxupé/MG</w:t>
            </w:r>
          </w:p>
        </w:tc>
        <w:tc>
          <w:tcPr>
            <w:tcW w:w="86" w:type="pct"/>
            <w:tcBorders>
              <w:top w:val="nil"/>
              <w:left w:val="nil"/>
              <w:bottom w:val="nil"/>
              <w:right w:val="nil"/>
            </w:tcBorders>
            <w:vAlign w:val="center"/>
            <w:hideMark/>
          </w:tcPr>
          <w:p w14:paraId="1C3CA0B9" w14:textId="77777777" w:rsidR="00F24C04" w:rsidRPr="00C34218" w:rsidRDefault="00F24C04" w:rsidP="00F24C04">
            <w:pPr>
              <w:rPr>
                <w:rFonts w:ascii="Arial" w:hAnsi="Arial" w:cs="Arial"/>
                <w:color w:val="000000"/>
                <w:sz w:val="14"/>
                <w:szCs w:val="14"/>
              </w:rPr>
            </w:pPr>
          </w:p>
        </w:tc>
        <w:tc>
          <w:tcPr>
            <w:tcW w:w="433" w:type="pct"/>
            <w:tcBorders>
              <w:top w:val="nil"/>
              <w:left w:val="nil"/>
              <w:bottom w:val="nil"/>
              <w:right w:val="nil"/>
            </w:tcBorders>
            <w:vAlign w:val="center"/>
            <w:hideMark/>
          </w:tcPr>
          <w:p w14:paraId="5CEEA050"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24/06/24</w:t>
            </w:r>
          </w:p>
        </w:tc>
        <w:tc>
          <w:tcPr>
            <w:tcW w:w="86" w:type="pct"/>
            <w:tcBorders>
              <w:top w:val="nil"/>
              <w:left w:val="nil"/>
              <w:bottom w:val="nil"/>
              <w:right w:val="nil"/>
            </w:tcBorders>
            <w:vAlign w:val="center"/>
            <w:hideMark/>
          </w:tcPr>
          <w:p w14:paraId="4989055D" w14:textId="77777777" w:rsidR="00F24C04" w:rsidRPr="00C34218" w:rsidRDefault="00F24C04" w:rsidP="00F24C04">
            <w:pPr>
              <w:jc w:val="right"/>
              <w:rPr>
                <w:rFonts w:ascii="Arial" w:hAnsi="Arial" w:cs="Arial"/>
                <w:color w:val="000000"/>
                <w:sz w:val="14"/>
                <w:szCs w:val="14"/>
              </w:rPr>
            </w:pPr>
          </w:p>
        </w:tc>
        <w:tc>
          <w:tcPr>
            <w:tcW w:w="454" w:type="pct"/>
            <w:tcBorders>
              <w:top w:val="nil"/>
              <w:left w:val="nil"/>
              <w:bottom w:val="nil"/>
              <w:right w:val="nil"/>
            </w:tcBorders>
            <w:vAlign w:val="center"/>
            <w:hideMark/>
          </w:tcPr>
          <w:p w14:paraId="289F94A2" w14:textId="0D5CDEDB"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4.410</w:t>
            </w:r>
          </w:p>
        </w:tc>
        <w:tc>
          <w:tcPr>
            <w:tcW w:w="86" w:type="pct"/>
            <w:tcBorders>
              <w:top w:val="nil"/>
              <w:left w:val="nil"/>
              <w:bottom w:val="nil"/>
              <w:right w:val="nil"/>
            </w:tcBorders>
            <w:vAlign w:val="center"/>
            <w:hideMark/>
          </w:tcPr>
          <w:p w14:paraId="0D15C825" w14:textId="77777777" w:rsidR="00F24C04" w:rsidRPr="00C34218" w:rsidRDefault="00F24C04" w:rsidP="00F24C04">
            <w:pPr>
              <w:jc w:val="right"/>
              <w:rPr>
                <w:rFonts w:ascii="Arial" w:hAnsi="Arial" w:cs="Arial"/>
                <w:color w:val="000000"/>
                <w:sz w:val="14"/>
                <w:szCs w:val="14"/>
              </w:rPr>
            </w:pPr>
          </w:p>
        </w:tc>
        <w:tc>
          <w:tcPr>
            <w:tcW w:w="566" w:type="pct"/>
            <w:tcBorders>
              <w:top w:val="nil"/>
              <w:left w:val="nil"/>
              <w:bottom w:val="nil"/>
              <w:right w:val="nil"/>
            </w:tcBorders>
            <w:vAlign w:val="center"/>
            <w:hideMark/>
          </w:tcPr>
          <w:p w14:paraId="17ABFD40" w14:textId="6BEA1E06"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(4.410)</w:t>
            </w:r>
          </w:p>
        </w:tc>
        <w:tc>
          <w:tcPr>
            <w:tcW w:w="86" w:type="pct"/>
            <w:tcBorders>
              <w:top w:val="nil"/>
              <w:left w:val="nil"/>
              <w:bottom w:val="nil"/>
              <w:right w:val="nil"/>
            </w:tcBorders>
            <w:vAlign w:val="center"/>
            <w:hideMark/>
          </w:tcPr>
          <w:p w14:paraId="3C1F3081" w14:textId="77777777" w:rsidR="00F24C04" w:rsidRPr="00C34218" w:rsidRDefault="00F24C04" w:rsidP="00F24C04">
            <w:pPr>
              <w:jc w:val="right"/>
              <w:rPr>
                <w:rFonts w:ascii="Arial" w:hAnsi="Arial" w:cs="Arial"/>
                <w:color w:val="000000"/>
                <w:sz w:val="14"/>
                <w:szCs w:val="14"/>
              </w:rPr>
            </w:pPr>
          </w:p>
        </w:tc>
        <w:tc>
          <w:tcPr>
            <w:tcW w:w="543" w:type="pct"/>
            <w:tcBorders>
              <w:top w:val="nil"/>
              <w:left w:val="nil"/>
              <w:bottom w:val="nil"/>
              <w:right w:val="nil"/>
            </w:tcBorders>
            <w:vAlign w:val="center"/>
            <w:hideMark/>
          </w:tcPr>
          <w:p w14:paraId="13949DCE" w14:textId="7D159D5F"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4776B29D" w14:textId="77777777" w:rsidR="00F24C04" w:rsidRPr="00C34218" w:rsidRDefault="00F24C04" w:rsidP="00F24C04">
            <w:pPr>
              <w:jc w:val="right"/>
              <w:rPr>
                <w:rFonts w:ascii="Arial" w:hAnsi="Arial" w:cs="Arial"/>
                <w:color w:val="000000"/>
                <w:sz w:val="14"/>
                <w:szCs w:val="14"/>
              </w:rPr>
            </w:pPr>
          </w:p>
        </w:tc>
        <w:tc>
          <w:tcPr>
            <w:tcW w:w="590" w:type="pct"/>
            <w:tcBorders>
              <w:top w:val="nil"/>
              <w:left w:val="nil"/>
              <w:bottom w:val="nil"/>
              <w:right w:val="nil"/>
            </w:tcBorders>
            <w:vAlign w:val="center"/>
            <w:hideMark/>
          </w:tcPr>
          <w:p w14:paraId="2FAF1584" w14:textId="43E25A91"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(4.410)</w:t>
            </w:r>
          </w:p>
        </w:tc>
      </w:tr>
      <w:tr w:rsidR="00EF1ED0" w:rsidRPr="00C34218" w14:paraId="398F5936" w14:textId="77777777" w:rsidTr="008218DE">
        <w:trPr>
          <w:trHeight w:val="170"/>
        </w:trPr>
        <w:tc>
          <w:tcPr>
            <w:tcW w:w="441" w:type="pct"/>
            <w:tcBorders>
              <w:top w:val="nil"/>
              <w:left w:val="nil"/>
              <w:bottom w:val="nil"/>
              <w:right w:val="nil"/>
            </w:tcBorders>
            <w:vAlign w:val="center"/>
            <w:hideMark/>
          </w:tcPr>
          <w:p w14:paraId="297A333A"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11577</w:t>
            </w:r>
          </w:p>
        </w:tc>
        <w:tc>
          <w:tcPr>
            <w:tcW w:w="86" w:type="pct"/>
            <w:tcBorders>
              <w:top w:val="nil"/>
              <w:left w:val="nil"/>
              <w:bottom w:val="nil"/>
              <w:right w:val="nil"/>
            </w:tcBorders>
            <w:vAlign w:val="center"/>
            <w:hideMark/>
          </w:tcPr>
          <w:p w14:paraId="500BEED8" w14:textId="77777777" w:rsidR="00F24C04" w:rsidRPr="00C34218" w:rsidRDefault="00F24C04" w:rsidP="00F24C04">
            <w:pPr>
              <w:rPr>
                <w:rFonts w:ascii="Arial" w:hAnsi="Arial" w:cs="Arial"/>
                <w:color w:val="000000"/>
                <w:sz w:val="14"/>
                <w:szCs w:val="14"/>
              </w:rPr>
            </w:pPr>
          </w:p>
        </w:tc>
        <w:tc>
          <w:tcPr>
            <w:tcW w:w="1456" w:type="pct"/>
            <w:tcBorders>
              <w:top w:val="nil"/>
              <w:left w:val="nil"/>
              <w:bottom w:val="nil"/>
              <w:right w:val="nil"/>
            </w:tcBorders>
            <w:vAlign w:val="center"/>
            <w:hideMark/>
          </w:tcPr>
          <w:p w14:paraId="74D6A5D7" w14:textId="19B85AD8"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Jaíba/MG</w:t>
            </w:r>
          </w:p>
        </w:tc>
        <w:tc>
          <w:tcPr>
            <w:tcW w:w="86" w:type="pct"/>
            <w:tcBorders>
              <w:top w:val="nil"/>
              <w:left w:val="nil"/>
              <w:bottom w:val="nil"/>
              <w:right w:val="nil"/>
            </w:tcBorders>
            <w:vAlign w:val="center"/>
            <w:hideMark/>
          </w:tcPr>
          <w:p w14:paraId="69A50CFC" w14:textId="77777777" w:rsidR="00F24C04" w:rsidRPr="00C34218" w:rsidRDefault="00F24C04" w:rsidP="00F24C04">
            <w:pPr>
              <w:rPr>
                <w:rFonts w:ascii="Arial" w:hAnsi="Arial" w:cs="Arial"/>
                <w:color w:val="000000"/>
                <w:sz w:val="14"/>
                <w:szCs w:val="14"/>
              </w:rPr>
            </w:pPr>
          </w:p>
        </w:tc>
        <w:tc>
          <w:tcPr>
            <w:tcW w:w="433" w:type="pct"/>
            <w:tcBorders>
              <w:top w:val="nil"/>
              <w:left w:val="nil"/>
              <w:bottom w:val="nil"/>
              <w:right w:val="nil"/>
            </w:tcBorders>
            <w:vAlign w:val="center"/>
            <w:hideMark/>
          </w:tcPr>
          <w:p w14:paraId="7BEFFE54"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12/06/24</w:t>
            </w:r>
          </w:p>
        </w:tc>
        <w:tc>
          <w:tcPr>
            <w:tcW w:w="86" w:type="pct"/>
            <w:tcBorders>
              <w:top w:val="nil"/>
              <w:left w:val="nil"/>
              <w:bottom w:val="nil"/>
              <w:right w:val="nil"/>
            </w:tcBorders>
            <w:vAlign w:val="center"/>
            <w:hideMark/>
          </w:tcPr>
          <w:p w14:paraId="40FCD41A" w14:textId="77777777" w:rsidR="00F24C04" w:rsidRPr="00C34218" w:rsidRDefault="00F24C04" w:rsidP="00F24C04">
            <w:pPr>
              <w:jc w:val="right"/>
              <w:rPr>
                <w:rFonts w:ascii="Arial" w:hAnsi="Arial" w:cs="Arial"/>
                <w:color w:val="000000"/>
                <w:sz w:val="14"/>
                <w:szCs w:val="14"/>
              </w:rPr>
            </w:pPr>
          </w:p>
        </w:tc>
        <w:tc>
          <w:tcPr>
            <w:tcW w:w="454" w:type="pct"/>
            <w:tcBorders>
              <w:top w:val="nil"/>
              <w:left w:val="nil"/>
              <w:bottom w:val="nil"/>
              <w:right w:val="nil"/>
            </w:tcBorders>
            <w:vAlign w:val="center"/>
            <w:hideMark/>
          </w:tcPr>
          <w:p w14:paraId="3E61BF63" w14:textId="6E1765B6"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3.388</w:t>
            </w:r>
          </w:p>
        </w:tc>
        <w:tc>
          <w:tcPr>
            <w:tcW w:w="86" w:type="pct"/>
            <w:tcBorders>
              <w:top w:val="nil"/>
              <w:left w:val="nil"/>
              <w:bottom w:val="nil"/>
              <w:right w:val="nil"/>
            </w:tcBorders>
            <w:vAlign w:val="center"/>
            <w:hideMark/>
          </w:tcPr>
          <w:p w14:paraId="46F81FEB" w14:textId="77777777" w:rsidR="00F24C04" w:rsidRPr="00C34218" w:rsidRDefault="00F24C04" w:rsidP="00F24C04">
            <w:pPr>
              <w:jc w:val="right"/>
              <w:rPr>
                <w:rFonts w:ascii="Arial" w:hAnsi="Arial" w:cs="Arial"/>
                <w:color w:val="000000"/>
                <w:sz w:val="14"/>
                <w:szCs w:val="14"/>
              </w:rPr>
            </w:pPr>
          </w:p>
        </w:tc>
        <w:tc>
          <w:tcPr>
            <w:tcW w:w="566" w:type="pct"/>
            <w:tcBorders>
              <w:top w:val="nil"/>
              <w:left w:val="nil"/>
              <w:bottom w:val="nil"/>
              <w:right w:val="nil"/>
            </w:tcBorders>
            <w:vAlign w:val="center"/>
            <w:hideMark/>
          </w:tcPr>
          <w:p w14:paraId="37ED43E0" w14:textId="35F8AC33"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(3.388)</w:t>
            </w:r>
          </w:p>
        </w:tc>
        <w:tc>
          <w:tcPr>
            <w:tcW w:w="86" w:type="pct"/>
            <w:tcBorders>
              <w:top w:val="nil"/>
              <w:left w:val="nil"/>
              <w:bottom w:val="nil"/>
              <w:right w:val="nil"/>
            </w:tcBorders>
            <w:vAlign w:val="center"/>
            <w:hideMark/>
          </w:tcPr>
          <w:p w14:paraId="2451C97C" w14:textId="77777777" w:rsidR="00F24C04" w:rsidRPr="00C34218" w:rsidRDefault="00F24C04" w:rsidP="00F24C04">
            <w:pPr>
              <w:jc w:val="right"/>
              <w:rPr>
                <w:rFonts w:ascii="Arial" w:hAnsi="Arial" w:cs="Arial"/>
                <w:color w:val="000000"/>
                <w:sz w:val="14"/>
                <w:szCs w:val="14"/>
              </w:rPr>
            </w:pPr>
          </w:p>
        </w:tc>
        <w:tc>
          <w:tcPr>
            <w:tcW w:w="543" w:type="pct"/>
            <w:tcBorders>
              <w:top w:val="nil"/>
              <w:left w:val="nil"/>
              <w:bottom w:val="nil"/>
              <w:right w:val="nil"/>
            </w:tcBorders>
            <w:vAlign w:val="center"/>
            <w:hideMark/>
          </w:tcPr>
          <w:p w14:paraId="70AB5D1B" w14:textId="46531E75"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791FC473" w14:textId="77777777" w:rsidR="00F24C04" w:rsidRPr="00C34218" w:rsidRDefault="00F24C04" w:rsidP="00F24C04">
            <w:pPr>
              <w:jc w:val="right"/>
              <w:rPr>
                <w:rFonts w:ascii="Arial" w:hAnsi="Arial" w:cs="Arial"/>
                <w:color w:val="000000"/>
                <w:sz w:val="14"/>
                <w:szCs w:val="14"/>
              </w:rPr>
            </w:pPr>
          </w:p>
        </w:tc>
        <w:tc>
          <w:tcPr>
            <w:tcW w:w="590" w:type="pct"/>
            <w:tcBorders>
              <w:top w:val="nil"/>
              <w:left w:val="nil"/>
              <w:bottom w:val="nil"/>
              <w:right w:val="nil"/>
            </w:tcBorders>
            <w:vAlign w:val="center"/>
            <w:hideMark/>
          </w:tcPr>
          <w:p w14:paraId="52C0627E" w14:textId="041576C3"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(3.388)</w:t>
            </w:r>
          </w:p>
        </w:tc>
      </w:tr>
      <w:tr w:rsidR="00EF1ED0" w:rsidRPr="00C34218" w14:paraId="76C7080C" w14:textId="77777777" w:rsidTr="008218DE">
        <w:trPr>
          <w:trHeight w:val="170"/>
        </w:trPr>
        <w:tc>
          <w:tcPr>
            <w:tcW w:w="441" w:type="pct"/>
            <w:tcBorders>
              <w:top w:val="nil"/>
              <w:left w:val="nil"/>
              <w:bottom w:val="nil"/>
              <w:right w:val="nil"/>
            </w:tcBorders>
            <w:vAlign w:val="center"/>
            <w:hideMark/>
          </w:tcPr>
          <w:p w14:paraId="4B5E3380" w14:textId="77777777" w:rsidR="00F24C04" w:rsidRPr="00C34218" w:rsidRDefault="00F24C04" w:rsidP="00F24C04">
            <w:pPr>
              <w:outlineLvl w:val="0"/>
              <w:rPr>
                <w:rFonts w:ascii="Arial" w:hAnsi="Arial" w:cs="Arial"/>
                <w:color w:val="000000"/>
                <w:sz w:val="14"/>
                <w:szCs w:val="14"/>
              </w:rPr>
            </w:pPr>
            <w:r w:rsidRPr="00C34218">
              <w:rPr>
                <w:rFonts w:ascii="Arial" w:hAnsi="Arial" w:cs="Arial"/>
                <w:color w:val="000000"/>
                <w:sz w:val="14"/>
                <w:szCs w:val="14"/>
              </w:rPr>
              <w:t>11613</w:t>
            </w:r>
          </w:p>
        </w:tc>
        <w:tc>
          <w:tcPr>
            <w:tcW w:w="86" w:type="pct"/>
            <w:tcBorders>
              <w:top w:val="nil"/>
              <w:left w:val="nil"/>
              <w:bottom w:val="nil"/>
              <w:right w:val="nil"/>
            </w:tcBorders>
            <w:vAlign w:val="center"/>
            <w:hideMark/>
          </w:tcPr>
          <w:p w14:paraId="77EA88E4" w14:textId="77777777" w:rsidR="00F24C04" w:rsidRPr="00C34218" w:rsidRDefault="00F24C04" w:rsidP="00F24C04">
            <w:pPr>
              <w:outlineLvl w:val="0"/>
              <w:rPr>
                <w:rFonts w:ascii="Arial" w:hAnsi="Arial" w:cs="Arial"/>
                <w:color w:val="000000"/>
                <w:sz w:val="14"/>
                <w:szCs w:val="14"/>
              </w:rPr>
            </w:pPr>
          </w:p>
        </w:tc>
        <w:tc>
          <w:tcPr>
            <w:tcW w:w="1456" w:type="pct"/>
            <w:tcBorders>
              <w:top w:val="nil"/>
              <w:left w:val="nil"/>
              <w:bottom w:val="nil"/>
              <w:right w:val="nil"/>
            </w:tcBorders>
            <w:vAlign w:val="center"/>
            <w:hideMark/>
          </w:tcPr>
          <w:p w14:paraId="7B929965" w14:textId="1FA8512C" w:rsidR="00F24C04" w:rsidRPr="00C34218" w:rsidRDefault="00F24C04" w:rsidP="00F24C04">
            <w:pPr>
              <w:outlineLvl w:val="0"/>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Janaúba/MG</w:t>
            </w:r>
          </w:p>
        </w:tc>
        <w:tc>
          <w:tcPr>
            <w:tcW w:w="86" w:type="pct"/>
            <w:tcBorders>
              <w:top w:val="nil"/>
              <w:left w:val="nil"/>
              <w:bottom w:val="nil"/>
              <w:right w:val="nil"/>
            </w:tcBorders>
            <w:vAlign w:val="center"/>
            <w:hideMark/>
          </w:tcPr>
          <w:p w14:paraId="4213C096" w14:textId="77777777" w:rsidR="00F24C04" w:rsidRPr="00C34218" w:rsidRDefault="00F24C04" w:rsidP="00F24C04">
            <w:pPr>
              <w:outlineLvl w:val="0"/>
              <w:rPr>
                <w:rFonts w:ascii="Arial" w:hAnsi="Arial" w:cs="Arial"/>
                <w:color w:val="000000"/>
                <w:sz w:val="14"/>
                <w:szCs w:val="14"/>
              </w:rPr>
            </w:pPr>
          </w:p>
        </w:tc>
        <w:tc>
          <w:tcPr>
            <w:tcW w:w="433" w:type="pct"/>
            <w:tcBorders>
              <w:top w:val="nil"/>
              <w:left w:val="nil"/>
              <w:bottom w:val="nil"/>
              <w:right w:val="nil"/>
            </w:tcBorders>
            <w:vAlign w:val="center"/>
            <w:hideMark/>
          </w:tcPr>
          <w:p w14:paraId="0AD00EF1" w14:textId="77777777"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01/07/24</w:t>
            </w:r>
          </w:p>
        </w:tc>
        <w:tc>
          <w:tcPr>
            <w:tcW w:w="86" w:type="pct"/>
            <w:tcBorders>
              <w:top w:val="nil"/>
              <w:left w:val="nil"/>
              <w:bottom w:val="nil"/>
              <w:right w:val="nil"/>
            </w:tcBorders>
            <w:vAlign w:val="center"/>
            <w:hideMark/>
          </w:tcPr>
          <w:p w14:paraId="6AD9DBDC" w14:textId="77777777" w:rsidR="00F24C04" w:rsidRPr="00C34218" w:rsidRDefault="00F24C04" w:rsidP="00F24C04">
            <w:pPr>
              <w:jc w:val="right"/>
              <w:outlineLvl w:val="0"/>
              <w:rPr>
                <w:rFonts w:ascii="Arial" w:hAnsi="Arial" w:cs="Arial"/>
                <w:color w:val="000000"/>
                <w:sz w:val="14"/>
                <w:szCs w:val="14"/>
              </w:rPr>
            </w:pPr>
          </w:p>
        </w:tc>
        <w:tc>
          <w:tcPr>
            <w:tcW w:w="454" w:type="pct"/>
            <w:tcBorders>
              <w:top w:val="nil"/>
              <w:left w:val="nil"/>
              <w:bottom w:val="nil"/>
              <w:right w:val="nil"/>
            </w:tcBorders>
            <w:vAlign w:val="center"/>
            <w:hideMark/>
          </w:tcPr>
          <w:p w14:paraId="42D47C7C" w14:textId="6E0BBC15"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2.800</w:t>
            </w:r>
          </w:p>
        </w:tc>
        <w:tc>
          <w:tcPr>
            <w:tcW w:w="86" w:type="pct"/>
            <w:tcBorders>
              <w:top w:val="nil"/>
              <w:left w:val="nil"/>
              <w:bottom w:val="nil"/>
              <w:right w:val="nil"/>
            </w:tcBorders>
            <w:vAlign w:val="center"/>
            <w:hideMark/>
          </w:tcPr>
          <w:p w14:paraId="6CB87ABC" w14:textId="77777777" w:rsidR="00F24C04" w:rsidRPr="00C34218" w:rsidRDefault="00F24C04" w:rsidP="00F24C04">
            <w:pPr>
              <w:jc w:val="right"/>
              <w:outlineLvl w:val="0"/>
              <w:rPr>
                <w:rFonts w:ascii="Arial" w:hAnsi="Arial" w:cs="Arial"/>
                <w:color w:val="000000"/>
                <w:sz w:val="14"/>
                <w:szCs w:val="14"/>
              </w:rPr>
            </w:pPr>
          </w:p>
        </w:tc>
        <w:tc>
          <w:tcPr>
            <w:tcW w:w="566" w:type="pct"/>
            <w:tcBorders>
              <w:top w:val="nil"/>
              <w:left w:val="nil"/>
              <w:bottom w:val="nil"/>
              <w:right w:val="nil"/>
            </w:tcBorders>
            <w:vAlign w:val="center"/>
            <w:hideMark/>
          </w:tcPr>
          <w:p w14:paraId="7C496864" w14:textId="5B38AFB9"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(2.800)</w:t>
            </w:r>
          </w:p>
        </w:tc>
        <w:tc>
          <w:tcPr>
            <w:tcW w:w="86" w:type="pct"/>
            <w:tcBorders>
              <w:top w:val="nil"/>
              <w:left w:val="nil"/>
              <w:bottom w:val="nil"/>
              <w:right w:val="nil"/>
            </w:tcBorders>
            <w:vAlign w:val="center"/>
            <w:hideMark/>
          </w:tcPr>
          <w:p w14:paraId="2736CC53" w14:textId="77777777" w:rsidR="00F24C04" w:rsidRPr="00C34218" w:rsidRDefault="00F24C04" w:rsidP="00F24C04">
            <w:pPr>
              <w:jc w:val="right"/>
              <w:outlineLvl w:val="0"/>
              <w:rPr>
                <w:rFonts w:ascii="Arial" w:hAnsi="Arial" w:cs="Arial"/>
                <w:color w:val="000000"/>
                <w:sz w:val="14"/>
                <w:szCs w:val="14"/>
              </w:rPr>
            </w:pPr>
          </w:p>
        </w:tc>
        <w:tc>
          <w:tcPr>
            <w:tcW w:w="543" w:type="pct"/>
            <w:tcBorders>
              <w:top w:val="nil"/>
              <w:left w:val="nil"/>
              <w:bottom w:val="nil"/>
              <w:right w:val="nil"/>
            </w:tcBorders>
            <w:vAlign w:val="center"/>
            <w:hideMark/>
          </w:tcPr>
          <w:p w14:paraId="7C4959B3" w14:textId="3081A578"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25032828" w14:textId="77777777" w:rsidR="00F24C04" w:rsidRPr="00C34218" w:rsidRDefault="00F24C04" w:rsidP="00F24C04">
            <w:pPr>
              <w:jc w:val="right"/>
              <w:outlineLvl w:val="0"/>
              <w:rPr>
                <w:rFonts w:ascii="Arial" w:hAnsi="Arial" w:cs="Arial"/>
                <w:color w:val="000000"/>
                <w:sz w:val="14"/>
                <w:szCs w:val="14"/>
              </w:rPr>
            </w:pPr>
          </w:p>
        </w:tc>
        <w:tc>
          <w:tcPr>
            <w:tcW w:w="590" w:type="pct"/>
            <w:tcBorders>
              <w:top w:val="nil"/>
              <w:left w:val="nil"/>
              <w:bottom w:val="nil"/>
              <w:right w:val="nil"/>
            </w:tcBorders>
            <w:vAlign w:val="center"/>
            <w:hideMark/>
          </w:tcPr>
          <w:p w14:paraId="05285163" w14:textId="23F58439"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(2.800)</w:t>
            </w:r>
          </w:p>
        </w:tc>
      </w:tr>
      <w:tr w:rsidR="00EF1ED0" w:rsidRPr="00C34218" w14:paraId="27452AEC" w14:textId="77777777" w:rsidTr="008218DE">
        <w:trPr>
          <w:trHeight w:val="170"/>
        </w:trPr>
        <w:tc>
          <w:tcPr>
            <w:tcW w:w="441" w:type="pct"/>
            <w:tcBorders>
              <w:top w:val="nil"/>
              <w:left w:val="nil"/>
              <w:bottom w:val="nil"/>
              <w:right w:val="nil"/>
            </w:tcBorders>
            <w:vAlign w:val="center"/>
            <w:hideMark/>
          </w:tcPr>
          <w:p w14:paraId="4C8CA055"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11595</w:t>
            </w:r>
          </w:p>
        </w:tc>
        <w:tc>
          <w:tcPr>
            <w:tcW w:w="86" w:type="pct"/>
            <w:tcBorders>
              <w:top w:val="nil"/>
              <w:left w:val="nil"/>
              <w:bottom w:val="nil"/>
              <w:right w:val="nil"/>
            </w:tcBorders>
            <w:vAlign w:val="center"/>
            <w:hideMark/>
          </w:tcPr>
          <w:p w14:paraId="49EFACFA" w14:textId="77777777" w:rsidR="00F24C04" w:rsidRPr="00C34218" w:rsidRDefault="00F24C04" w:rsidP="00F24C04">
            <w:pPr>
              <w:rPr>
                <w:rFonts w:ascii="Arial" w:hAnsi="Arial" w:cs="Arial"/>
                <w:color w:val="000000"/>
                <w:sz w:val="14"/>
                <w:szCs w:val="14"/>
              </w:rPr>
            </w:pPr>
          </w:p>
        </w:tc>
        <w:tc>
          <w:tcPr>
            <w:tcW w:w="1456" w:type="pct"/>
            <w:tcBorders>
              <w:top w:val="nil"/>
              <w:left w:val="nil"/>
              <w:bottom w:val="nil"/>
              <w:right w:val="nil"/>
            </w:tcBorders>
            <w:vAlign w:val="center"/>
            <w:hideMark/>
          </w:tcPr>
          <w:p w14:paraId="0ACBD355" w14:textId="5D738A50"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Lagoa Dourada/MG</w:t>
            </w:r>
          </w:p>
        </w:tc>
        <w:tc>
          <w:tcPr>
            <w:tcW w:w="86" w:type="pct"/>
            <w:tcBorders>
              <w:top w:val="nil"/>
              <w:left w:val="nil"/>
              <w:bottom w:val="nil"/>
              <w:right w:val="nil"/>
            </w:tcBorders>
            <w:vAlign w:val="center"/>
            <w:hideMark/>
          </w:tcPr>
          <w:p w14:paraId="4877158E" w14:textId="77777777" w:rsidR="00F24C04" w:rsidRPr="00C34218" w:rsidRDefault="00F24C04" w:rsidP="00F24C04">
            <w:pPr>
              <w:rPr>
                <w:rFonts w:ascii="Arial" w:hAnsi="Arial" w:cs="Arial"/>
                <w:color w:val="000000"/>
                <w:sz w:val="14"/>
                <w:szCs w:val="14"/>
              </w:rPr>
            </w:pPr>
          </w:p>
        </w:tc>
        <w:tc>
          <w:tcPr>
            <w:tcW w:w="433" w:type="pct"/>
            <w:tcBorders>
              <w:top w:val="nil"/>
              <w:left w:val="nil"/>
              <w:bottom w:val="nil"/>
              <w:right w:val="nil"/>
            </w:tcBorders>
            <w:vAlign w:val="center"/>
            <w:hideMark/>
          </w:tcPr>
          <w:p w14:paraId="1B82D2D6"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24/06/24</w:t>
            </w:r>
          </w:p>
        </w:tc>
        <w:tc>
          <w:tcPr>
            <w:tcW w:w="86" w:type="pct"/>
            <w:tcBorders>
              <w:top w:val="nil"/>
              <w:left w:val="nil"/>
              <w:bottom w:val="nil"/>
              <w:right w:val="nil"/>
            </w:tcBorders>
            <w:vAlign w:val="center"/>
            <w:hideMark/>
          </w:tcPr>
          <w:p w14:paraId="04DF24F3" w14:textId="77777777" w:rsidR="00F24C04" w:rsidRPr="00C34218" w:rsidRDefault="00F24C04" w:rsidP="00F24C04">
            <w:pPr>
              <w:jc w:val="right"/>
              <w:rPr>
                <w:rFonts w:ascii="Arial" w:hAnsi="Arial" w:cs="Arial"/>
                <w:color w:val="000000"/>
                <w:sz w:val="14"/>
                <w:szCs w:val="14"/>
              </w:rPr>
            </w:pPr>
          </w:p>
        </w:tc>
        <w:tc>
          <w:tcPr>
            <w:tcW w:w="454" w:type="pct"/>
            <w:tcBorders>
              <w:top w:val="nil"/>
              <w:left w:val="nil"/>
              <w:bottom w:val="nil"/>
              <w:right w:val="nil"/>
            </w:tcBorders>
            <w:vAlign w:val="center"/>
            <w:hideMark/>
          </w:tcPr>
          <w:p w14:paraId="7F994382" w14:textId="72308A91"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2.170</w:t>
            </w:r>
          </w:p>
        </w:tc>
        <w:tc>
          <w:tcPr>
            <w:tcW w:w="86" w:type="pct"/>
            <w:tcBorders>
              <w:top w:val="nil"/>
              <w:left w:val="nil"/>
              <w:bottom w:val="nil"/>
              <w:right w:val="nil"/>
            </w:tcBorders>
            <w:vAlign w:val="center"/>
            <w:hideMark/>
          </w:tcPr>
          <w:p w14:paraId="35BFCC23" w14:textId="77777777" w:rsidR="00F24C04" w:rsidRPr="00C34218" w:rsidRDefault="00F24C04" w:rsidP="00F24C04">
            <w:pPr>
              <w:jc w:val="right"/>
              <w:rPr>
                <w:rFonts w:ascii="Arial" w:hAnsi="Arial" w:cs="Arial"/>
                <w:color w:val="000000"/>
                <w:sz w:val="14"/>
                <w:szCs w:val="14"/>
              </w:rPr>
            </w:pPr>
          </w:p>
        </w:tc>
        <w:tc>
          <w:tcPr>
            <w:tcW w:w="566" w:type="pct"/>
            <w:tcBorders>
              <w:top w:val="nil"/>
              <w:left w:val="nil"/>
              <w:bottom w:val="nil"/>
              <w:right w:val="nil"/>
            </w:tcBorders>
            <w:vAlign w:val="center"/>
            <w:hideMark/>
          </w:tcPr>
          <w:p w14:paraId="1A072293" w14:textId="041D5108"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(2.170)</w:t>
            </w:r>
          </w:p>
        </w:tc>
        <w:tc>
          <w:tcPr>
            <w:tcW w:w="86" w:type="pct"/>
            <w:tcBorders>
              <w:top w:val="nil"/>
              <w:left w:val="nil"/>
              <w:bottom w:val="nil"/>
              <w:right w:val="nil"/>
            </w:tcBorders>
            <w:vAlign w:val="center"/>
            <w:hideMark/>
          </w:tcPr>
          <w:p w14:paraId="1EC61C4C" w14:textId="77777777" w:rsidR="00F24C04" w:rsidRPr="00C34218" w:rsidRDefault="00F24C04" w:rsidP="00F24C04">
            <w:pPr>
              <w:jc w:val="right"/>
              <w:rPr>
                <w:rFonts w:ascii="Arial" w:hAnsi="Arial" w:cs="Arial"/>
                <w:color w:val="000000"/>
                <w:sz w:val="14"/>
                <w:szCs w:val="14"/>
              </w:rPr>
            </w:pPr>
          </w:p>
        </w:tc>
        <w:tc>
          <w:tcPr>
            <w:tcW w:w="543" w:type="pct"/>
            <w:tcBorders>
              <w:top w:val="nil"/>
              <w:left w:val="nil"/>
              <w:bottom w:val="nil"/>
              <w:right w:val="nil"/>
            </w:tcBorders>
            <w:vAlign w:val="center"/>
            <w:hideMark/>
          </w:tcPr>
          <w:p w14:paraId="3138609C" w14:textId="2027DA44"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5ADF01B5" w14:textId="77777777" w:rsidR="00F24C04" w:rsidRPr="00C34218" w:rsidRDefault="00F24C04" w:rsidP="00F24C04">
            <w:pPr>
              <w:jc w:val="right"/>
              <w:rPr>
                <w:rFonts w:ascii="Arial" w:hAnsi="Arial" w:cs="Arial"/>
                <w:color w:val="000000"/>
                <w:sz w:val="14"/>
                <w:szCs w:val="14"/>
              </w:rPr>
            </w:pPr>
          </w:p>
        </w:tc>
        <w:tc>
          <w:tcPr>
            <w:tcW w:w="590" w:type="pct"/>
            <w:tcBorders>
              <w:top w:val="nil"/>
              <w:left w:val="nil"/>
              <w:bottom w:val="nil"/>
              <w:right w:val="nil"/>
            </w:tcBorders>
            <w:vAlign w:val="center"/>
            <w:hideMark/>
          </w:tcPr>
          <w:p w14:paraId="38517012" w14:textId="6DED06C5"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(2.170)</w:t>
            </w:r>
          </w:p>
        </w:tc>
      </w:tr>
      <w:tr w:rsidR="00EF1ED0" w:rsidRPr="00C34218" w14:paraId="1F44E668" w14:textId="77777777" w:rsidTr="008218DE">
        <w:trPr>
          <w:trHeight w:val="170"/>
        </w:trPr>
        <w:tc>
          <w:tcPr>
            <w:tcW w:w="441" w:type="pct"/>
            <w:tcBorders>
              <w:top w:val="nil"/>
              <w:left w:val="nil"/>
              <w:bottom w:val="nil"/>
              <w:right w:val="nil"/>
            </w:tcBorders>
            <w:vAlign w:val="center"/>
            <w:hideMark/>
          </w:tcPr>
          <w:p w14:paraId="238C650C"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11549</w:t>
            </w:r>
          </w:p>
        </w:tc>
        <w:tc>
          <w:tcPr>
            <w:tcW w:w="86" w:type="pct"/>
            <w:tcBorders>
              <w:top w:val="nil"/>
              <w:left w:val="nil"/>
              <w:bottom w:val="nil"/>
              <w:right w:val="nil"/>
            </w:tcBorders>
            <w:vAlign w:val="center"/>
            <w:hideMark/>
          </w:tcPr>
          <w:p w14:paraId="5C0D3182" w14:textId="77777777" w:rsidR="00F24C04" w:rsidRPr="00C34218" w:rsidRDefault="00F24C04" w:rsidP="00F24C04">
            <w:pPr>
              <w:rPr>
                <w:rFonts w:ascii="Arial" w:hAnsi="Arial" w:cs="Arial"/>
                <w:color w:val="000000"/>
                <w:sz w:val="14"/>
                <w:szCs w:val="14"/>
              </w:rPr>
            </w:pPr>
          </w:p>
        </w:tc>
        <w:tc>
          <w:tcPr>
            <w:tcW w:w="1456" w:type="pct"/>
            <w:tcBorders>
              <w:top w:val="nil"/>
              <w:left w:val="nil"/>
              <w:bottom w:val="nil"/>
              <w:right w:val="nil"/>
            </w:tcBorders>
            <w:vAlign w:val="center"/>
            <w:hideMark/>
          </w:tcPr>
          <w:p w14:paraId="01313241" w14:textId="468F7C36"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Lajinha/MG</w:t>
            </w:r>
          </w:p>
        </w:tc>
        <w:tc>
          <w:tcPr>
            <w:tcW w:w="86" w:type="pct"/>
            <w:tcBorders>
              <w:top w:val="nil"/>
              <w:left w:val="nil"/>
              <w:bottom w:val="nil"/>
              <w:right w:val="nil"/>
            </w:tcBorders>
            <w:vAlign w:val="center"/>
            <w:hideMark/>
          </w:tcPr>
          <w:p w14:paraId="57619BEA" w14:textId="77777777" w:rsidR="00F24C04" w:rsidRPr="00C34218" w:rsidRDefault="00F24C04" w:rsidP="00F24C04">
            <w:pPr>
              <w:rPr>
                <w:rFonts w:ascii="Arial" w:hAnsi="Arial" w:cs="Arial"/>
                <w:color w:val="000000"/>
                <w:sz w:val="14"/>
                <w:szCs w:val="14"/>
              </w:rPr>
            </w:pPr>
          </w:p>
        </w:tc>
        <w:tc>
          <w:tcPr>
            <w:tcW w:w="433" w:type="pct"/>
            <w:tcBorders>
              <w:top w:val="nil"/>
              <w:left w:val="nil"/>
              <w:bottom w:val="nil"/>
              <w:right w:val="nil"/>
            </w:tcBorders>
            <w:vAlign w:val="center"/>
            <w:hideMark/>
          </w:tcPr>
          <w:p w14:paraId="56A7319B"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03/06/24</w:t>
            </w:r>
          </w:p>
        </w:tc>
        <w:tc>
          <w:tcPr>
            <w:tcW w:w="86" w:type="pct"/>
            <w:tcBorders>
              <w:top w:val="nil"/>
              <w:left w:val="nil"/>
              <w:bottom w:val="nil"/>
              <w:right w:val="nil"/>
            </w:tcBorders>
            <w:vAlign w:val="center"/>
            <w:hideMark/>
          </w:tcPr>
          <w:p w14:paraId="6726E531" w14:textId="77777777" w:rsidR="00F24C04" w:rsidRPr="00C34218" w:rsidRDefault="00F24C04" w:rsidP="00F24C04">
            <w:pPr>
              <w:jc w:val="right"/>
              <w:rPr>
                <w:rFonts w:ascii="Arial" w:hAnsi="Arial" w:cs="Arial"/>
                <w:color w:val="000000"/>
                <w:sz w:val="14"/>
                <w:szCs w:val="14"/>
              </w:rPr>
            </w:pPr>
          </w:p>
        </w:tc>
        <w:tc>
          <w:tcPr>
            <w:tcW w:w="454" w:type="pct"/>
            <w:tcBorders>
              <w:top w:val="nil"/>
              <w:left w:val="nil"/>
              <w:bottom w:val="nil"/>
              <w:right w:val="nil"/>
            </w:tcBorders>
            <w:vAlign w:val="center"/>
            <w:hideMark/>
          </w:tcPr>
          <w:p w14:paraId="5A33797E" w14:textId="2E2EB6B6"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2.310</w:t>
            </w:r>
          </w:p>
        </w:tc>
        <w:tc>
          <w:tcPr>
            <w:tcW w:w="86" w:type="pct"/>
            <w:tcBorders>
              <w:top w:val="nil"/>
              <w:left w:val="nil"/>
              <w:bottom w:val="nil"/>
              <w:right w:val="nil"/>
            </w:tcBorders>
            <w:vAlign w:val="center"/>
            <w:hideMark/>
          </w:tcPr>
          <w:p w14:paraId="03C8B7CF" w14:textId="77777777" w:rsidR="00F24C04" w:rsidRPr="00C34218" w:rsidRDefault="00F24C04" w:rsidP="00F24C04">
            <w:pPr>
              <w:jc w:val="right"/>
              <w:rPr>
                <w:rFonts w:ascii="Arial" w:hAnsi="Arial" w:cs="Arial"/>
                <w:color w:val="000000"/>
                <w:sz w:val="14"/>
                <w:szCs w:val="14"/>
              </w:rPr>
            </w:pPr>
          </w:p>
        </w:tc>
        <w:tc>
          <w:tcPr>
            <w:tcW w:w="566" w:type="pct"/>
            <w:tcBorders>
              <w:top w:val="nil"/>
              <w:left w:val="nil"/>
              <w:bottom w:val="nil"/>
              <w:right w:val="nil"/>
            </w:tcBorders>
            <w:vAlign w:val="center"/>
            <w:hideMark/>
          </w:tcPr>
          <w:p w14:paraId="46403C4B" w14:textId="59702690"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(2.310)</w:t>
            </w:r>
          </w:p>
        </w:tc>
        <w:tc>
          <w:tcPr>
            <w:tcW w:w="86" w:type="pct"/>
            <w:tcBorders>
              <w:top w:val="nil"/>
              <w:left w:val="nil"/>
              <w:bottom w:val="nil"/>
              <w:right w:val="nil"/>
            </w:tcBorders>
            <w:vAlign w:val="center"/>
            <w:hideMark/>
          </w:tcPr>
          <w:p w14:paraId="2955D6A6" w14:textId="77777777" w:rsidR="00F24C04" w:rsidRPr="00C34218" w:rsidRDefault="00F24C04" w:rsidP="00F24C04">
            <w:pPr>
              <w:jc w:val="right"/>
              <w:rPr>
                <w:rFonts w:ascii="Arial" w:hAnsi="Arial" w:cs="Arial"/>
                <w:color w:val="000000"/>
                <w:sz w:val="14"/>
                <w:szCs w:val="14"/>
              </w:rPr>
            </w:pPr>
          </w:p>
        </w:tc>
        <w:tc>
          <w:tcPr>
            <w:tcW w:w="543" w:type="pct"/>
            <w:tcBorders>
              <w:top w:val="nil"/>
              <w:left w:val="nil"/>
              <w:bottom w:val="nil"/>
              <w:right w:val="nil"/>
            </w:tcBorders>
            <w:vAlign w:val="center"/>
            <w:hideMark/>
          </w:tcPr>
          <w:p w14:paraId="5D186A21" w14:textId="6D15415F"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0CAC6D4D" w14:textId="77777777" w:rsidR="00F24C04" w:rsidRPr="00C34218" w:rsidRDefault="00F24C04" w:rsidP="00F24C04">
            <w:pPr>
              <w:jc w:val="right"/>
              <w:rPr>
                <w:rFonts w:ascii="Arial" w:hAnsi="Arial" w:cs="Arial"/>
                <w:color w:val="000000"/>
                <w:sz w:val="14"/>
                <w:szCs w:val="14"/>
              </w:rPr>
            </w:pPr>
          </w:p>
        </w:tc>
        <w:tc>
          <w:tcPr>
            <w:tcW w:w="590" w:type="pct"/>
            <w:tcBorders>
              <w:top w:val="nil"/>
              <w:left w:val="nil"/>
              <w:bottom w:val="nil"/>
              <w:right w:val="nil"/>
            </w:tcBorders>
            <w:vAlign w:val="center"/>
            <w:hideMark/>
          </w:tcPr>
          <w:p w14:paraId="4DE9D95F" w14:textId="7DEB6A7D"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(2.310)</w:t>
            </w:r>
          </w:p>
        </w:tc>
      </w:tr>
      <w:tr w:rsidR="00EF1ED0" w:rsidRPr="00C34218" w14:paraId="61E01749" w14:textId="77777777" w:rsidTr="008218DE">
        <w:trPr>
          <w:trHeight w:val="170"/>
        </w:trPr>
        <w:tc>
          <w:tcPr>
            <w:tcW w:w="441" w:type="pct"/>
            <w:tcBorders>
              <w:top w:val="nil"/>
              <w:left w:val="nil"/>
              <w:bottom w:val="nil"/>
              <w:right w:val="nil"/>
            </w:tcBorders>
            <w:vAlign w:val="center"/>
            <w:hideMark/>
          </w:tcPr>
          <w:p w14:paraId="3147F5E7"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11592</w:t>
            </w:r>
          </w:p>
        </w:tc>
        <w:tc>
          <w:tcPr>
            <w:tcW w:w="86" w:type="pct"/>
            <w:tcBorders>
              <w:top w:val="nil"/>
              <w:left w:val="nil"/>
              <w:bottom w:val="nil"/>
              <w:right w:val="nil"/>
            </w:tcBorders>
            <w:vAlign w:val="center"/>
            <w:hideMark/>
          </w:tcPr>
          <w:p w14:paraId="30B17BC1" w14:textId="77777777" w:rsidR="00F24C04" w:rsidRPr="00C34218" w:rsidRDefault="00F24C04" w:rsidP="00F24C04">
            <w:pPr>
              <w:rPr>
                <w:rFonts w:ascii="Arial" w:hAnsi="Arial" w:cs="Arial"/>
                <w:color w:val="000000"/>
                <w:sz w:val="14"/>
                <w:szCs w:val="14"/>
              </w:rPr>
            </w:pPr>
          </w:p>
        </w:tc>
        <w:tc>
          <w:tcPr>
            <w:tcW w:w="1456" w:type="pct"/>
            <w:tcBorders>
              <w:top w:val="nil"/>
              <w:left w:val="nil"/>
              <w:bottom w:val="nil"/>
              <w:right w:val="nil"/>
            </w:tcBorders>
            <w:vAlign w:val="center"/>
            <w:hideMark/>
          </w:tcPr>
          <w:p w14:paraId="23E576FA" w14:textId="640821F4"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Lambari/MG</w:t>
            </w:r>
          </w:p>
        </w:tc>
        <w:tc>
          <w:tcPr>
            <w:tcW w:w="86" w:type="pct"/>
            <w:tcBorders>
              <w:top w:val="nil"/>
              <w:left w:val="nil"/>
              <w:bottom w:val="nil"/>
              <w:right w:val="nil"/>
            </w:tcBorders>
            <w:vAlign w:val="center"/>
            <w:hideMark/>
          </w:tcPr>
          <w:p w14:paraId="351222D2" w14:textId="77777777" w:rsidR="00F24C04" w:rsidRPr="00C34218" w:rsidRDefault="00F24C04" w:rsidP="00F24C04">
            <w:pPr>
              <w:rPr>
                <w:rFonts w:ascii="Arial" w:hAnsi="Arial" w:cs="Arial"/>
                <w:color w:val="000000"/>
                <w:sz w:val="14"/>
                <w:szCs w:val="14"/>
              </w:rPr>
            </w:pPr>
          </w:p>
        </w:tc>
        <w:tc>
          <w:tcPr>
            <w:tcW w:w="433" w:type="pct"/>
            <w:tcBorders>
              <w:top w:val="nil"/>
              <w:left w:val="nil"/>
              <w:bottom w:val="nil"/>
              <w:right w:val="nil"/>
            </w:tcBorders>
            <w:vAlign w:val="center"/>
            <w:hideMark/>
          </w:tcPr>
          <w:p w14:paraId="13CEAF81"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24/06/24</w:t>
            </w:r>
          </w:p>
        </w:tc>
        <w:tc>
          <w:tcPr>
            <w:tcW w:w="86" w:type="pct"/>
            <w:tcBorders>
              <w:top w:val="nil"/>
              <w:left w:val="nil"/>
              <w:bottom w:val="nil"/>
              <w:right w:val="nil"/>
            </w:tcBorders>
            <w:vAlign w:val="center"/>
            <w:hideMark/>
          </w:tcPr>
          <w:p w14:paraId="7B2F99D6" w14:textId="77777777" w:rsidR="00F24C04" w:rsidRPr="00C34218" w:rsidRDefault="00F24C04" w:rsidP="00F24C04">
            <w:pPr>
              <w:jc w:val="right"/>
              <w:rPr>
                <w:rFonts w:ascii="Arial" w:hAnsi="Arial" w:cs="Arial"/>
                <w:color w:val="000000"/>
                <w:sz w:val="14"/>
                <w:szCs w:val="14"/>
              </w:rPr>
            </w:pPr>
          </w:p>
        </w:tc>
        <w:tc>
          <w:tcPr>
            <w:tcW w:w="454" w:type="pct"/>
            <w:tcBorders>
              <w:top w:val="nil"/>
              <w:left w:val="nil"/>
              <w:bottom w:val="nil"/>
              <w:right w:val="nil"/>
            </w:tcBorders>
            <w:vAlign w:val="center"/>
            <w:hideMark/>
          </w:tcPr>
          <w:p w14:paraId="6C2DACDD" w14:textId="3D832795"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6.160</w:t>
            </w:r>
          </w:p>
        </w:tc>
        <w:tc>
          <w:tcPr>
            <w:tcW w:w="86" w:type="pct"/>
            <w:tcBorders>
              <w:top w:val="nil"/>
              <w:left w:val="nil"/>
              <w:bottom w:val="nil"/>
              <w:right w:val="nil"/>
            </w:tcBorders>
            <w:vAlign w:val="center"/>
            <w:hideMark/>
          </w:tcPr>
          <w:p w14:paraId="2F4D7985" w14:textId="77777777" w:rsidR="00F24C04" w:rsidRPr="00C34218" w:rsidRDefault="00F24C04" w:rsidP="00F24C04">
            <w:pPr>
              <w:jc w:val="right"/>
              <w:rPr>
                <w:rFonts w:ascii="Arial" w:hAnsi="Arial" w:cs="Arial"/>
                <w:color w:val="000000"/>
                <w:sz w:val="14"/>
                <w:szCs w:val="14"/>
              </w:rPr>
            </w:pPr>
          </w:p>
        </w:tc>
        <w:tc>
          <w:tcPr>
            <w:tcW w:w="566" w:type="pct"/>
            <w:tcBorders>
              <w:top w:val="nil"/>
              <w:left w:val="nil"/>
              <w:bottom w:val="nil"/>
              <w:right w:val="nil"/>
            </w:tcBorders>
            <w:vAlign w:val="center"/>
            <w:hideMark/>
          </w:tcPr>
          <w:p w14:paraId="4A3BB80F" w14:textId="1A73EA8B"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(6.160)</w:t>
            </w:r>
          </w:p>
        </w:tc>
        <w:tc>
          <w:tcPr>
            <w:tcW w:w="86" w:type="pct"/>
            <w:tcBorders>
              <w:top w:val="nil"/>
              <w:left w:val="nil"/>
              <w:bottom w:val="nil"/>
              <w:right w:val="nil"/>
            </w:tcBorders>
            <w:vAlign w:val="center"/>
            <w:hideMark/>
          </w:tcPr>
          <w:p w14:paraId="701101FF" w14:textId="77777777" w:rsidR="00F24C04" w:rsidRPr="00C34218" w:rsidRDefault="00F24C04" w:rsidP="00F24C04">
            <w:pPr>
              <w:jc w:val="right"/>
              <w:rPr>
                <w:rFonts w:ascii="Arial" w:hAnsi="Arial" w:cs="Arial"/>
                <w:color w:val="000000"/>
                <w:sz w:val="14"/>
                <w:szCs w:val="14"/>
              </w:rPr>
            </w:pPr>
          </w:p>
        </w:tc>
        <w:tc>
          <w:tcPr>
            <w:tcW w:w="543" w:type="pct"/>
            <w:tcBorders>
              <w:top w:val="nil"/>
              <w:left w:val="nil"/>
              <w:bottom w:val="nil"/>
              <w:right w:val="nil"/>
            </w:tcBorders>
            <w:vAlign w:val="center"/>
            <w:hideMark/>
          </w:tcPr>
          <w:p w14:paraId="578678B7" w14:textId="5D373B23"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5CD1DFAB" w14:textId="77777777" w:rsidR="00F24C04" w:rsidRPr="00C34218" w:rsidRDefault="00F24C04" w:rsidP="00F24C04">
            <w:pPr>
              <w:jc w:val="right"/>
              <w:rPr>
                <w:rFonts w:ascii="Arial" w:hAnsi="Arial" w:cs="Arial"/>
                <w:color w:val="000000"/>
                <w:sz w:val="14"/>
                <w:szCs w:val="14"/>
              </w:rPr>
            </w:pPr>
          </w:p>
        </w:tc>
        <w:tc>
          <w:tcPr>
            <w:tcW w:w="590" w:type="pct"/>
            <w:tcBorders>
              <w:top w:val="nil"/>
              <w:left w:val="nil"/>
              <w:bottom w:val="nil"/>
              <w:right w:val="nil"/>
            </w:tcBorders>
            <w:vAlign w:val="center"/>
            <w:hideMark/>
          </w:tcPr>
          <w:p w14:paraId="7A7E7F21" w14:textId="37EF75B5"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(6.160)</w:t>
            </w:r>
          </w:p>
        </w:tc>
      </w:tr>
      <w:tr w:rsidR="00EF1ED0" w:rsidRPr="00C34218" w14:paraId="33EFF7B8" w14:textId="77777777" w:rsidTr="008218DE">
        <w:trPr>
          <w:trHeight w:val="170"/>
        </w:trPr>
        <w:tc>
          <w:tcPr>
            <w:tcW w:w="441" w:type="pct"/>
            <w:tcBorders>
              <w:top w:val="nil"/>
              <w:left w:val="nil"/>
              <w:bottom w:val="nil"/>
              <w:right w:val="nil"/>
            </w:tcBorders>
            <w:vAlign w:val="center"/>
            <w:hideMark/>
          </w:tcPr>
          <w:p w14:paraId="6CEA46ED" w14:textId="77777777" w:rsidR="00F24C04" w:rsidRPr="00C34218" w:rsidRDefault="00F24C04" w:rsidP="00F24C04">
            <w:pPr>
              <w:outlineLvl w:val="0"/>
              <w:rPr>
                <w:rFonts w:ascii="Arial" w:hAnsi="Arial" w:cs="Arial"/>
                <w:color w:val="000000"/>
                <w:sz w:val="14"/>
                <w:szCs w:val="14"/>
              </w:rPr>
            </w:pPr>
            <w:r w:rsidRPr="00C34218">
              <w:rPr>
                <w:rFonts w:ascii="Arial" w:hAnsi="Arial" w:cs="Arial"/>
                <w:color w:val="000000"/>
                <w:sz w:val="14"/>
                <w:szCs w:val="14"/>
              </w:rPr>
              <w:t>11628</w:t>
            </w:r>
          </w:p>
        </w:tc>
        <w:tc>
          <w:tcPr>
            <w:tcW w:w="86" w:type="pct"/>
            <w:tcBorders>
              <w:top w:val="nil"/>
              <w:left w:val="nil"/>
              <w:bottom w:val="nil"/>
              <w:right w:val="nil"/>
            </w:tcBorders>
            <w:vAlign w:val="center"/>
            <w:hideMark/>
          </w:tcPr>
          <w:p w14:paraId="72AFD227" w14:textId="77777777" w:rsidR="00F24C04" w:rsidRPr="00C34218" w:rsidRDefault="00F24C04" w:rsidP="00F24C04">
            <w:pPr>
              <w:outlineLvl w:val="0"/>
              <w:rPr>
                <w:rFonts w:ascii="Arial" w:hAnsi="Arial" w:cs="Arial"/>
                <w:color w:val="000000"/>
                <w:sz w:val="14"/>
                <w:szCs w:val="14"/>
              </w:rPr>
            </w:pPr>
          </w:p>
        </w:tc>
        <w:tc>
          <w:tcPr>
            <w:tcW w:w="1456" w:type="pct"/>
            <w:tcBorders>
              <w:top w:val="nil"/>
              <w:left w:val="nil"/>
              <w:bottom w:val="nil"/>
              <w:right w:val="nil"/>
            </w:tcBorders>
            <w:vAlign w:val="center"/>
            <w:hideMark/>
          </w:tcPr>
          <w:p w14:paraId="5E1E1D46" w14:textId="7EBE06A0" w:rsidR="00F24C04" w:rsidRPr="00C34218" w:rsidRDefault="00F24C04" w:rsidP="00F24C04">
            <w:pPr>
              <w:outlineLvl w:val="0"/>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Lavras/MG</w:t>
            </w:r>
          </w:p>
        </w:tc>
        <w:tc>
          <w:tcPr>
            <w:tcW w:w="86" w:type="pct"/>
            <w:tcBorders>
              <w:top w:val="nil"/>
              <w:left w:val="nil"/>
              <w:bottom w:val="nil"/>
              <w:right w:val="nil"/>
            </w:tcBorders>
            <w:vAlign w:val="center"/>
            <w:hideMark/>
          </w:tcPr>
          <w:p w14:paraId="4455F10D" w14:textId="77777777" w:rsidR="00F24C04" w:rsidRPr="00C34218" w:rsidRDefault="00F24C04" w:rsidP="00F24C04">
            <w:pPr>
              <w:outlineLvl w:val="0"/>
              <w:rPr>
                <w:rFonts w:ascii="Arial" w:hAnsi="Arial" w:cs="Arial"/>
                <w:color w:val="000000"/>
                <w:sz w:val="14"/>
                <w:szCs w:val="14"/>
              </w:rPr>
            </w:pPr>
          </w:p>
        </w:tc>
        <w:tc>
          <w:tcPr>
            <w:tcW w:w="433" w:type="pct"/>
            <w:tcBorders>
              <w:top w:val="nil"/>
              <w:left w:val="nil"/>
              <w:bottom w:val="nil"/>
              <w:right w:val="nil"/>
            </w:tcBorders>
            <w:vAlign w:val="center"/>
            <w:hideMark/>
          </w:tcPr>
          <w:p w14:paraId="300D6BC5" w14:textId="77777777"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02/07/24</w:t>
            </w:r>
          </w:p>
        </w:tc>
        <w:tc>
          <w:tcPr>
            <w:tcW w:w="86" w:type="pct"/>
            <w:tcBorders>
              <w:top w:val="nil"/>
              <w:left w:val="nil"/>
              <w:bottom w:val="nil"/>
              <w:right w:val="nil"/>
            </w:tcBorders>
            <w:vAlign w:val="center"/>
            <w:hideMark/>
          </w:tcPr>
          <w:p w14:paraId="0DEC3B90" w14:textId="77777777" w:rsidR="00F24C04" w:rsidRPr="00C34218" w:rsidRDefault="00F24C04" w:rsidP="00F24C04">
            <w:pPr>
              <w:jc w:val="right"/>
              <w:outlineLvl w:val="0"/>
              <w:rPr>
                <w:rFonts w:ascii="Arial" w:hAnsi="Arial" w:cs="Arial"/>
                <w:color w:val="000000"/>
                <w:sz w:val="14"/>
                <w:szCs w:val="14"/>
              </w:rPr>
            </w:pPr>
          </w:p>
        </w:tc>
        <w:tc>
          <w:tcPr>
            <w:tcW w:w="454" w:type="pct"/>
            <w:tcBorders>
              <w:top w:val="nil"/>
              <w:left w:val="nil"/>
              <w:bottom w:val="nil"/>
              <w:right w:val="nil"/>
            </w:tcBorders>
            <w:vAlign w:val="center"/>
            <w:hideMark/>
          </w:tcPr>
          <w:p w14:paraId="3AB5B25E" w14:textId="42261DC7"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3.080</w:t>
            </w:r>
          </w:p>
        </w:tc>
        <w:tc>
          <w:tcPr>
            <w:tcW w:w="86" w:type="pct"/>
            <w:tcBorders>
              <w:top w:val="nil"/>
              <w:left w:val="nil"/>
              <w:bottom w:val="nil"/>
              <w:right w:val="nil"/>
            </w:tcBorders>
            <w:vAlign w:val="center"/>
            <w:hideMark/>
          </w:tcPr>
          <w:p w14:paraId="67889CAF" w14:textId="77777777" w:rsidR="00F24C04" w:rsidRPr="00C34218" w:rsidRDefault="00F24C04" w:rsidP="00F24C04">
            <w:pPr>
              <w:jc w:val="right"/>
              <w:outlineLvl w:val="0"/>
              <w:rPr>
                <w:rFonts w:ascii="Arial" w:hAnsi="Arial" w:cs="Arial"/>
                <w:color w:val="000000"/>
                <w:sz w:val="14"/>
                <w:szCs w:val="14"/>
              </w:rPr>
            </w:pPr>
          </w:p>
        </w:tc>
        <w:tc>
          <w:tcPr>
            <w:tcW w:w="566" w:type="pct"/>
            <w:tcBorders>
              <w:top w:val="nil"/>
              <w:left w:val="nil"/>
              <w:bottom w:val="nil"/>
              <w:right w:val="nil"/>
            </w:tcBorders>
            <w:vAlign w:val="center"/>
            <w:hideMark/>
          </w:tcPr>
          <w:p w14:paraId="7EEFCBEC" w14:textId="7718D8F8"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(3.080)</w:t>
            </w:r>
          </w:p>
        </w:tc>
        <w:tc>
          <w:tcPr>
            <w:tcW w:w="86" w:type="pct"/>
            <w:tcBorders>
              <w:top w:val="nil"/>
              <w:left w:val="nil"/>
              <w:bottom w:val="nil"/>
              <w:right w:val="nil"/>
            </w:tcBorders>
            <w:vAlign w:val="center"/>
            <w:hideMark/>
          </w:tcPr>
          <w:p w14:paraId="506F2195" w14:textId="77777777" w:rsidR="00F24C04" w:rsidRPr="00C34218" w:rsidRDefault="00F24C04" w:rsidP="00F24C04">
            <w:pPr>
              <w:jc w:val="right"/>
              <w:outlineLvl w:val="0"/>
              <w:rPr>
                <w:rFonts w:ascii="Arial" w:hAnsi="Arial" w:cs="Arial"/>
                <w:color w:val="000000"/>
                <w:sz w:val="14"/>
                <w:szCs w:val="14"/>
              </w:rPr>
            </w:pPr>
          </w:p>
        </w:tc>
        <w:tc>
          <w:tcPr>
            <w:tcW w:w="543" w:type="pct"/>
            <w:tcBorders>
              <w:top w:val="nil"/>
              <w:left w:val="nil"/>
              <w:bottom w:val="nil"/>
              <w:right w:val="nil"/>
            </w:tcBorders>
            <w:vAlign w:val="center"/>
            <w:hideMark/>
          </w:tcPr>
          <w:p w14:paraId="52682CEA" w14:textId="2EC77267"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018FFA68" w14:textId="77777777" w:rsidR="00F24C04" w:rsidRPr="00C34218" w:rsidRDefault="00F24C04" w:rsidP="00F24C04">
            <w:pPr>
              <w:jc w:val="right"/>
              <w:outlineLvl w:val="0"/>
              <w:rPr>
                <w:rFonts w:ascii="Arial" w:hAnsi="Arial" w:cs="Arial"/>
                <w:color w:val="000000"/>
                <w:sz w:val="14"/>
                <w:szCs w:val="14"/>
              </w:rPr>
            </w:pPr>
          </w:p>
        </w:tc>
        <w:tc>
          <w:tcPr>
            <w:tcW w:w="590" w:type="pct"/>
            <w:tcBorders>
              <w:top w:val="nil"/>
              <w:left w:val="nil"/>
              <w:bottom w:val="nil"/>
              <w:right w:val="nil"/>
            </w:tcBorders>
            <w:vAlign w:val="center"/>
            <w:hideMark/>
          </w:tcPr>
          <w:p w14:paraId="0B8622C1" w14:textId="395EF19B"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(3.080)</w:t>
            </w:r>
          </w:p>
        </w:tc>
      </w:tr>
      <w:tr w:rsidR="00EF1ED0" w:rsidRPr="00C34218" w14:paraId="199272D4" w14:textId="77777777" w:rsidTr="008218DE">
        <w:trPr>
          <w:trHeight w:val="170"/>
        </w:trPr>
        <w:tc>
          <w:tcPr>
            <w:tcW w:w="441" w:type="pct"/>
            <w:tcBorders>
              <w:top w:val="nil"/>
              <w:left w:val="nil"/>
              <w:bottom w:val="nil"/>
              <w:right w:val="nil"/>
            </w:tcBorders>
            <w:vAlign w:val="center"/>
            <w:hideMark/>
          </w:tcPr>
          <w:p w14:paraId="17FF1644" w14:textId="77777777" w:rsidR="00F24C04" w:rsidRPr="00C34218" w:rsidRDefault="00F24C04" w:rsidP="00F24C04">
            <w:pPr>
              <w:outlineLvl w:val="0"/>
              <w:rPr>
                <w:rFonts w:ascii="Arial" w:hAnsi="Arial" w:cs="Arial"/>
                <w:color w:val="000000"/>
                <w:sz w:val="14"/>
                <w:szCs w:val="14"/>
              </w:rPr>
            </w:pPr>
            <w:r w:rsidRPr="00C34218">
              <w:rPr>
                <w:rFonts w:ascii="Arial" w:hAnsi="Arial" w:cs="Arial"/>
                <w:color w:val="000000"/>
                <w:sz w:val="14"/>
                <w:szCs w:val="14"/>
              </w:rPr>
              <w:t>11618</w:t>
            </w:r>
          </w:p>
        </w:tc>
        <w:tc>
          <w:tcPr>
            <w:tcW w:w="86" w:type="pct"/>
            <w:tcBorders>
              <w:top w:val="nil"/>
              <w:left w:val="nil"/>
              <w:bottom w:val="nil"/>
              <w:right w:val="nil"/>
            </w:tcBorders>
            <w:vAlign w:val="center"/>
            <w:hideMark/>
          </w:tcPr>
          <w:p w14:paraId="3005E451" w14:textId="77777777" w:rsidR="00F24C04" w:rsidRPr="00C34218" w:rsidRDefault="00F24C04" w:rsidP="00F24C04">
            <w:pPr>
              <w:outlineLvl w:val="0"/>
              <w:rPr>
                <w:rFonts w:ascii="Arial" w:hAnsi="Arial" w:cs="Arial"/>
                <w:color w:val="000000"/>
                <w:sz w:val="14"/>
                <w:szCs w:val="14"/>
              </w:rPr>
            </w:pPr>
          </w:p>
        </w:tc>
        <w:tc>
          <w:tcPr>
            <w:tcW w:w="1456" w:type="pct"/>
            <w:tcBorders>
              <w:top w:val="nil"/>
              <w:left w:val="nil"/>
              <w:bottom w:val="nil"/>
              <w:right w:val="nil"/>
            </w:tcBorders>
            <w:vAlign w:val="center"/>
            <w:hideMark/>
          </w:tcPr>
          <w:p w14:paraId="6D14BCB2" w14:textId="394852AA" w:rsidR="00F24C04" w:rsidRPr="00C34218" w:rsidRDefault="00F24C04" w:rsidP="00F24C04">
            <w:pPr>
              <w:outlineLvl w:val="0"/>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Manhumirim/MG</w:t>
            </w:r>
          </w:p>
        </w:tc>
        <w:tc>
          <w:tcPr>
            <w:tcW w:w="86" w:type="pct"/>
            <w:tcBorders>
              <w:top w:val="nil"/>
              <w:left w:val="nil"/>
              <w:bottom w:val="nil"/>
              <w:right w:val="nil"/>
            </w:tcBorders>
            <w:vAlign w:val="center"/>
            <w:hideMark/>
          </w:tcPr>
          <w:p w14:paraId="4F97E2E0" w14:textId="77777777" w:rsidR="00F24C04" w:rsidRPr="00C34218" w:rsidRDefault="00F24C04" w:rsidP="00F24C04">
            <w:pPr>
              <w:outlineLvl w:val="0"/>
              <w:rPr>
                <w:rFonts w:ascii="Arial" w:hAnsi="Arial" w:cs="Arial"/>
                <w:color w:val="000000"/>
                <w:sz w:val="14"/>
                <w:szCs w:val="14"/>
              </w:rPr>
            </w:pPr>
          </w:p>
        </w:tc>
        <w:tc>
          <w:tcPr>
            <w:tcW w:w="433" w:type="pct"/>
            <w:tcBorders>
              <w:top w:val="nil"/>
              <w:left w:val="nil"/>
              <w:bottom w:val="nil"/>
              <w:right w:val="nil"/>
            </w:tcBorders>
            <w:vAlign w:val="center"/>
            <w:hideMark/>
          </w:tcPr>
          <w:p w14:paraId="10E78451" w14:textId="77777777"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01/07/24</w:t>
            </w:r>
          </w:p>
        </w:tc>
        <w:tc>
          <w:tcPr>
            <w:tcW w:w="86" w:type="pct"/>
            <w:tcBorders>
              <w:top w:val="nil"/>
              <w:left w:val="nil"/>
              <w:bottom w:val="nil"/>
              <w:right w:val="nil"/>
            </w:tcBorders>
            <w:vAlign w:val="center"/>
            <w:hideMark/>
          </w:tcPr>
          <w:p w14:paraId="1CCBE235" w14:textId="77777777" w:rsidR="00F24C04" w:rsidRPr="00C34218" w:rsidRDefault="00F24C04" w:rsidP="00F24C04">
            <w:pPr>
              <w:jc w:val="right"/>
              <w:outlineLvl w:val="0"/>
              <w:rPr>
                <w:rFonts w:ascii="Arial" w:hAnsi="Arial" w:cs="Arial"/>
                <w:color w:val="000000"/>
                <w:sz w:val="14"/>
                <w:szCs w:val="14"/>
              </w:rPr>
            </w:pPr>
          </w:p>
        </w:tc>
        <w:tc>
          <w:tcPr>
            <w:tcW w:w="454" w:type="pct"/>
            <w:tcBorders>
              <w:top w:val="nil"/>
              <w:left w:val="nil"/>
              <w:bottom w:val="nil"/>
              <w:right w:val="nil"/>
            </w:tcBorders>
            <w:vAlign w:val="center"/>
            <w:hideMark/>
          </w:tcPr>
          <w:p w14:paraId="54B1C95E" w14:textId="4D01F9D6"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2.940</w:t>
            </w:r>
          </w:p>
        </w:tc>
        <w:tc>
          <w:tcPr>
            <w:tcW w:w="86" w:type="pct"/>
            <w:tcBorders>
              <w:top w:val="nil"/>
              <w:left w:val="nil"/>
              <w:bottom w:val="nil"/>
              <w:right w:val="nil"/>
            </w:tcBorders>
            <w:vAlign w:val="center"/>
            <w:hideMark/>
          </w:tcPr>
          <w:p w14:paraId="43870B3E" w14:textId="77777777" w:rsidR="00F24C04" w:rsidRPr="00C34218" w:rsidRDefault="00F24C04" w:rsidP="00F24C04">
            <w:pPr>
              <w:jc w:val="right"/>
              <w:outlineLvl w:val="0"/>
              <w:rPr>
                <w:rFonts w:ascii="Arial" w:hAnsi="Arial" w:cs="Arial"/>
                <w:color w:val="000000"/>
                <w:sz w:val="14"/>
                <w:szCs w:val="14"/>
              </w:rPr>
            </w:pPr>
          </w:p>
        </w:tc>
        <w:tc>
          <w:tcPr>
            <w:tcW w:w="566" w:type="pct"/>
            <w:tcBorders>
              <w:top w:val="nil"/>
              <w:left w:val="nil"/>
              <w:bottom w:val="nil"/>
              <w:right w:val="nil"/>
            </w:tcBorders>
            <w:vAlign w:val="center"/>
            <w:hideMark/>
          </w:tcPr>
          <w:p w14:paraId="2EC7192C" w14:textId="23EF2435"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(2.940)</w:t>
            </w:r>
          </w:p>
        </w:tc>
        <w:tc>
          <w:tcPr>
            <w:tcW w:w="86" w:type="pct"/>
            <w:tcBorders>
              <w:top w:val="nil"/>
              <w:left w:val="nil"/>
              <w:bottom w:val="nil"/>
              <w:right w:val="nil"/>
            </w:tcBorders>
            <w:vAlign w:val="center"/>
            <w:hideMark/>
          </w:tcPr>
          <w:p w14:paraId="271D8A0C" w14:textId="77777777" w:rsidR="00F24C04" w:rsidRPr="00C34218" w:rsidRDefault="00F24C04" w:rsidP="00F24C04">
            <w:pPr>
              <w:jc w:val="right"/>
              <w:outlineLvl w:val="0"/>
              <w:rPr>
                <w:rFonts w:ascii="Arial" w:hAnsi="Arial" w:cs="Arial"/>
                <w:color w:val="000000"/>
                <w:sz w:val="14"/>
                <w:szCs w:val="14"/>
              </w:rPr>
            </w:pPr>
          </w:p>
        </w:tc>
        <w:tc>
          <w:tcPr>
            <w:tcW w:w="543" w:type="pct"/>
            <w:tcBorders>
              <w:top w:val="nil"/>
              <w:left w:val="nil"/>
              <w:bottom w:val="nil"/>
              <w:right w:val="nil"/>
            </w:tcBorders>
            <w:vAlign w:val="center"/>
            <w:hideMark/>
          </w:tcPr>
          <w:p w14:paraId="3345B8C4" w14:textId="5A410213"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14CDF8D8" w14:textId="77777777" w:rsidR="00F24C04" w:rsidRPr="00C34218" w:rsidRDefault="00F24C04" w:rsidP="00F24C04">
            <w:pPr>
              <w:jc w:val="right"/>
              <w:outlineLvl w:val="0"/>
              <w:rPr>
                <w:rFonts w:ascii="Arial" w:hAnsi="Arial" w:cs="Arial"/>
                <w:color w:val="000000"/>
                <w:sz w:val="14"/>
                <w:szCs w:val="14"/>
              </w:rPr>
            </w:pPr>
          </w:p>
        </w:tc>
        <w:tc>
          <w:tcPr>
            <w:tcW w:w="590" w:type="pct"/>
            <w:tcBorders>
              <w:top w:val="nil"/>
              <w:left w:val="nil"/>
              <w:bottom w:val="nil"/>
              <w:right w:val="nil"/>
            </w:tcBorders>
            <w:vAlign w:val="center"/>
            <w:hideMark/>
          </w:tcPr>
          <w:p w14:paraId="3CD02E71" w14:textId="65C638A2" w:rsidR="00F24C04" w:rsidRPr="00C34218" w:rsidRDefault="00F24C04" w:rsidP="00F24C04">
            <w:pPr>
              <w:jc w:val="right"/>
              <w:outlineLvl w:val="0"/>
              <w:rPr>
                <w:rFonts w:ascii="Arial" w:hAnsi="Arial" w:cs="Arial"/>
                <w:color w:val="000000"/>
                <w:sz w:val="14"/>
                <w:szCs w:val="14"/>
              </w:rPr>
            </w:pPr>
            <w:r w:rsidRPr="00C34218">
              <w:rPr>
                <w:rFonts w:ascii="Arial" w:hAnsi="Arial" w:cs="Arial"/>
                <w:color w:val="000000"/>
                <w:sz w:val="14"/>
                <w:szCs w:val="14"/>
              </w:rPr>
              <w:t>(2.940)</w:t>
            </w:r>
          </w:p>
        </w:tc>
      </w:tr>
      <w:tr w:rsidR="00EF1ED0" w:rsidRPr="00C34218" w14:paraId="0DEA7419" w14:textId="77777777" w:rsidTr="008218DE">
        <w:trPr>
          <w:trHeight w:val="170"/>
        </w:trPr>
        <w:tc>
          <w:tcPr>
            <w:tcW w:w="441" w:type="pct"/>
            <w:tcBorders>
              <w:top w:val="nil"/>
              <w:left w:val="nil"/>
              <w:bottom w:val="nil"/>
              <w:right w:val="nil"/>
            </w:tcBorders>
            <w:vAlign w:val="center"/>
            <w:hideMark/>
          </w:tcPr>
          <w:p w14:paraId="224BF753"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11578</w:t>
            </w:r>
          </w:p>
        </w:tc>
        <w:tc>
          <w:tcPr>
            <w:tcW w:w="86" w:type="pct"/>
            <w:tcBorders>
              <w:top w:val="nil"/>
              <w:left w:val="nil"/>
              <w:bottom w:val="nil"/>
              <w:right w:val="nil"/>
            </w:tcBorders>
            <w:vAlign w:val="center"/>
            <w:hideMark/>
          </w:tcPr>
          <w:p w14:paraId="575BE97E" w14:textId="77777777" w:rsidR="00F24C04" w:rsidRPr="00C34218" w:rsidRDefault="00F24C04" w:rsidP="00F24C04">
            <w:pPr>
              <w:rPr>
                <w:rFonts w:ascii="Arial" w:hAnsi="Arial" w:cs="Arial"/>
                <w:color w:val="000000"/>
                <w:sz w:val="14"/>
                <w:szCs w:val="14"/>
              </w:rPr>
            </w:pPr>
          </w:p>
        </w:tc>
        <w:tc>
          <w:tcPr>
            <w:tcW w:w="1456" w:type="pct"/>
            <w:tcBorders>
              <w:top w:val="nil"/>
              <w:left w:val="nil"/>
              <w:bottom w:val="nil"/>
              <w:right w:val="nil"/>
            </w:tcBorders>
            <w:vAlign w:val="center"/>
            <w:hideMark/>
          </w:tcPr>
          <w:p w14:paraId="7C196568" w14:textId="333BB932"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w:t>
            </w:r>
            <w:proofErr w:type="spellStart"/>
            <w:r w:rsidRPr="00C34218">
              <w:rPr>
                <w:rFonts w:ascii="Arial" w:hAnsi="Arial" w:cs="Arial"/>
                <w:color w:val="000000"/>
                <w:sz w:val="14"/>
                <w:szCs w:val="14"/>
              </w:rPr>
              <w:t>Marilac</w:t>
            </w:r>
            <w:proofErr w:type="spellEnd"/>
            <w:r w:rsidRPr="00C34218">
              <w:rPr>
                <w:rFonts w:ascii="Arial" w:hAnsi="Arial" w:cs="Arial"/>
                <w:color w:val="000000"/>
                <w:sz w:val="14"/>
                <w:szCs w:val="14"/>
              </w:rPr>
              <w:t>/MG</w:t>
            </w:r>
          </w:p>
        </w:tc>
        <w:tc>
          <w:tcPr>
            <w:tcW w:w="86" w:type="pct"/>
            <w:tcBorders>
              <w:top w:val="nil"/>
              <w:left w:val="nil"/>
              <w:bottom w:val="nil"/>
              <w:right w:val="nil"/>
            </w:tcBorders>
            <w:vAlign w:val="center"/>
            <w:hideMark/>
          </w:tcPr>
          <w:p w14:paraId="7554306D" w14:textId="77777777" w:rsidR="00F24C04" w:rsidRPr="00C34218" w:rsidRDefault="00F24C04" w:rsidP="00F24C04">
            <w:pPr>
              <w:rPr>
                <w:rFonts w:ascii="Arial" w:hAnsi="Arial" w:cs="Arial"/>
                <w:color w:val="000000"/>
                <w:sz w:val="14"/>
                <w:szCs w:val="14"/>
              </w:rPr>
            </w:pPr>
          </w:p>
        </w:tc>
        <w:tc>
          <w:tcPr>
            <w:tcW w:w="433" w:type="pct"/>
            <w:tcBorders>
              <w:top w:val="nil"/>
              <w:left w:val="nil"/>
              <w:bottom w:val="nil"/>
              <w:right w:val="nil"/>
            </w:tcBorders>
            <w:vAlign w:val="center"/>
            <w:hideMark/>
          </w:tcPr>
          <w:p w14:paraId="39D2CA4C"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12/06/24</w:t>
            </w:r>
          </w:p>
        </w:tc>
        <w:tc>
          <w:tcPr>
            <w:tcW w:w="86" w:type="pct"/>
            <w:tcBorders>
              <w:top w:val="nil"/>
              <w:left w:val="nil"/>
              <w:bottom w:val="nil"/>
              <w:right w:val="nil"/>
            </w:tcBorders>
            <w:vAlign w:val="center"/>
            <w:hideMark/>
          </w:tcPr>
          <w:p w14:paraId="66A79375" w14:textId="77777777" w:rsidR="00F24C04" w:rsidRPr="00C34218" w:rsidRDefault="00F24C04" w:rsidP="00F24C04">
            <w:pPr>
              <w:jc w:val="right"/>
              <w:rPr>
                <w:rFonts w:ascii="Arial" w:hAnsi="Arial" w:cs="Arial"/>
                <w:color w:val="000000"/>
                <w:sz w:val="14"/>
                <w:szCs w:val="14"/>
              </w:rPr>
            </w:pPr>
          </w:p>
        </w:tc>
        <w:tc>
          <w:tcPr>
            <w:tcW w:w="454" w:type="pct"/>
            <w:tcBorders>
              <w:top w:val="nil"/>
              <w:left w:val="nil"/>
              <w:bottom w:val="nil"/>
              <w:right w:val="nil"/>
            </w:tcBorders>
            <w:vAlign w:val="center"/>
            <w:hideMark/>
          </w:tcPr>
          <w:p w14:paraId="45D0E524" w14:textId="2F3E13FC"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476</w:t>
            </w:r>
          </w:p>
        </w:tc>
        <w:tc>
          <w:tcPr>
            <w:tcW w:w="86" w:type="pct"/>
            <w:tcBorders>
              <w:top w:val="nil"/>
              <w:left w:val="nil"/>
              <w:bottom w:val="nil"/>
              <w:right w:val="nil"/>
            </w:tcBorders>
            <w:vAlign w:val="center"/>
            <w:hideMark/>
          </w:tcPr>
          <w:p w14:paraId="79F376A8" w14:textId="77777777" w:rsidR="00F24C04" w:rsidRPr="00C34218" w:rsidRDefault="00F24C04" w:rsidP="00F24C04">
            <w:pPr>
              <w:jc w:val="right"/>
              <w:rPr>
                <w:rFonts w:ascii="Arial" w:hAnsi="Arial" w:cs="Arial"/>
                <w:color w:val="000000"/>
                <w:sz w:val="14"/>
                <w:szCs w:val="14"/>
              </w:rPr>
            </w:pPr>
          </w:p>
        </w:tc>
        <w:tc>
          <w:tcPr>
            <w:tcW w:w="566" w:type="pct"/>
            <w:tcBorders>
              <w:top w:val="nil"/>
              <w:left w:val="nil"/>
              <w:bottom w:val="nil"/>
              <w:right w:val="nil"/>
            </w:tcBorders>
            <w:vAlign w:val="center"/>
            <w:hideMark/>
          </w:tcPr>
          <w:p w14:paraId="0C1C1068" w14:textId="07C9C919"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(476)</w:t>
            </w:r>
          </w:p>
        </w:tc>
        <w:tc>
          <w:tcPr>
            <w:tcW w:w="86" w:type="pct"/>
            <w:tcBorders>
              <w:top w:val="nil"/>
              <w:left w:val="nil"/>
              <w:bottom w:val="nil"/>
              <w:right w:val="nil"/>
            </w:tcBorders>
            <w:vAlign w:val="center"/>
            <w:hideMark/>
          </w:tcPr>
          <w:p w14:paraId="2BAE258C" w14:textId="77777777" w:rsidR="00F24C04" w:rsidRPr="00C34218" w:rsidRDefault="00F24C04" w:rsidP="00F24C04">
            <w:pPr>
              <w:jc w:val="right"/>
              <w:rPr>
                <w:rFonts w:ascii="Arial" w:hAnsi="Arial" w:cs="Arial"/>
                <w:color w:val="000000"/>
                <w:sz w:val="14"/>
                <w:szCs w:val="14"/>
              </w:rPr>
            </w:pPr>
          </w:p>
        </w:tc>
        <w:tc>
          <w:tcPr>
            <w:tcW w:w="543" w:type="pct"/>
            <w:tcBorders>
              <w:top w:val="nil"/>
              <w:left w:val="nil"/>
              <w:bottom w:val="nil"/>
              <w:right w:val="nil"/>
            </w:tcBorders>
            <w:vAlign w:val="center"/>
            <w:hideMark/>
          </w:tcPr>
          <w:p w14:paraId="52E33570" w14:textId="65EF9C45"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7185F1C3" w14:textId="77777777" w:rsidR="00F24C04" w:rsidRPr="00C34218" w:rsidRDefault="00F24C04" w:rsidP="00F24C04">
            <w:pPr>
              <w:jc w:val="right"/>
              <w:rPr>
                <w:rFonts w:ascii="Arial" w:hAnsi="Arial" w:cs="Arial"/>
                <w:color w:val="000000"/>
                <w:sz w:val="14"/>
                <w:szCs w:val="14"/>
              </w:rPr>
            </w:pPr>
          </w:p>
        </w:tc>
        <w:tc>
          <w:tcPr>
            <w:tcW w:w="590" w:type="pct"/>
            <w:tcBorders>
              <w:top w:val="nil"/>
              <w:left w:val="nil"/>
              <w:bottom w:val="nil"/>
              <w:right w:val="nil"/>
            </w:tcBorders>
            <w:vAlign w:val="center"/>
            <w:hideMark/>
          </w:tcPr>
          <w:p w14:paraId="3A98AB25" w14:textId="40F9E643"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(476)</w:t>
            </w:r>
          </w:p>
        </w:tc>
      </w:tr>
      <w:tr w:rsidR="00EF1ED0" w:rsidRPr="00C34218" w14:paraId="2F1F9490" w14:textId="77777777" w:rsidTr="008218DE">
        <w:trPr>
          <w:trHeight w:val="170"/>
        </w:trPr>
        <w:tc>
          <w:tcPr>
            <w:tcW w:w="441" w:type="pct"/>
            <w:tcBorders>
              <w:top w:val="nil"/>
              <w:left w:val="nil"/>
              <w:bottom w:val="nil"/>
              <w:right w:val="nil"/>
            </w:tcBorders>
            <w:vAlign w:val="center"/>
            <w:hideMark/>
          </w:tcPr>
          <w:p w14:paraId="7674ABC2"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11574</w:t>
            </w:r>
          </w:p>
        </w:tc>
        <w:tc>
          <w:tcPr>
            <w:tcW w:w="86" w:type="pct"/>
            <w:tcBorders>
              <w:top w:val="nil"/>
              <w:left w:val="nil"/>
              <w:bottom w:val="nil"/>
              <w:right w:val="nil"/>
            </w:tcBorders>
            <w:vAlign w:val="center"/>
            <w:hideMark/>
          </w:tcPr>
          <w:p w14:paraId="74EE3905" w14:textId="77777777" w:rsidR="00F24C04" w:rsidRPr="00C34218" w:rsidRDefault="00F24C04" w:rsidP="00F24C04">
            <w:pPr>
              <w:rPr>
                <w:rFonts w:ascii="Arial" w:hAnsi="Arial" w:cs="Arial"/>
                <w:color w:val="000000"/>
                <w:sz w:val="14"/>
                <w:szCs w:val="14"/>
              </w:rPr>
            </w:pPr>
          </w:p>
        </w:tc>
        <w:tc>
          <w:tcPr>
            <w:tcW w:w="1456" w:type="pct"/>
            <w:tcBorders>
              <w:top w:val="nil"/>
              <w:left w:val="nil"/>
              <w:bottom w:val="nil"/>
              <w:right w:val="nil"/>
            </w:tcBorders>
            <w:vAlign w:val="center"/>
            <w:hideMark/>
          </w:tcPr>
          <w:p w14:paraId="720E6548" w14:textId="4F534D0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Martins Soares/MG</w:t>
            </w:r>
          </w:p>
        </w:tc>
        <w:tc>
          <w:tcPr>
            <w:tcW w:w="86" w:type="pct"/>
            <w:tcBorders>
              <w:top w:val="nil"/>
              <w:left w:val="nil"/>
              <w:bottom w:val="nil"/>
              <w:right w:val="nil"/>
            </w:tcBorders>
            <w:vAlign w:val="center"/>
            <w:hideMark/>
          </w:tcPr>
          <w:p w14:paraId="2D506DB9" w14:textId="77777777" w:rsidR="00F24C04" w:rsidRPr="00C34218" w:rsidRDefault="00F24C04" w:rsidP="00F24C04">
            <w:pPr>
              <w:rPr>
                <w:rFonts w:ascii="Arial" w:hAnsi="Arial" w:cs="Arial"/>
                <w:color w:val="000000"/>
                <w:sz w:val="14"/>
                <w:szCs w:val="14"/>
              </w:rPr>
            </w:pPr>
          </w:p>
        </w:tc>
        <w:tc>
          <w:tcPr>
            <w:tcW w:w="433" w:type="pct"/>
            <w:tcBorders>
              <w:top w:val="nil"/>
              <w:left w:val="nil"/>
              <w:bottom w:val="nil"/>
              <w:right w:val="nil"/>
            </w:tcBorders>
            <w:vAlign w:val="center"/>
            <w:hideMark/>
          </w:tcPr>
          <w:p w14:paraId="018E21B6"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12/06/24</w:t>
            </w:r>
          </w:p>
        </w:tc>
        <w:tc>
          <w:tcPr>
            <w:tcW w:w="86" w:type="pct"/>
            <w:tcBorders>
              <w:top w:val="nil"/>
              <w:left w:val="nil"/>
              <w:bottom w:val="nil"/>
              <w:right w:val="nil"/>
            </w:tcBorders>
            <w:vAlign w:val="center"/>
            <w:hideMark/>
          </w:tcPr>
          <w:p w14:paraId="44AFEBE1" w14:textId="77777777" w:rsidR="00F24C04" w:rsidRPr="00C34218" w:rsidRDefault="00F24C04" w:rsidP="00F24C04">
            <w:pPr>
              <w:jc w:val="right"/>
              <w:rPr>
                <w:rFonts w:ascii="Arial" w:hAnsi="Arial" w:cs="Arial"/>
                <w:color w:val="000000"/>
                <w:sz w:val="14"/>
                <w:szCs w:val="14"/>
              </w:rPr>
            </w:pPr>
          </w:p>
        </w:tc>
        <w:tc>
          <w:tcPr>
            <w:tcW w:w="454" w:type="pct"/>
            <w:tcBorders>
              <w:top w:val="nil"/>
              <w:left w:val="nil"/>
              <w:bottom w:val="nil"/>
              <w:right w:val="nil"/>
            </w:tcBorders>
            <w:vAlign w:val="center"/>
            <w:hideMark/>
          </w:tcPr>
          <w:p w14:paraId="2BF8E963" w14:textId="4CFFA108"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3.850</w:t>
            </w:r>
          </w:p>
        </w:tc>
        <w:tc>
          <w:tcPr>
            <w:tcW w:w="86" w:type="pct"/>
            <w:tcBorders>
              <w:top w:val="nil"/>
              <w:left w:val="nil"/>
              <w:bottom w:val="nil"/>
              <w:right w:val="nil"/>
            </w:tcBorders>
            <w:vAlign w:val="center"/>
            <w:hideMark/>
          </w:tcPr>
          <w:p w14:paraId="071E4752" w14:textId="77777777" w:rsidR="00F24C04" w:rsidRPr="00C34218" w:rsidRDefault="00F24C04" w:rsidP="00F24C04">
            <w:pPr>
              <w:jc w:val="right"/>
              <w:rPr>
                <w:rFonts w:ascii="Arial" w:hAnsi="Arial" w:cs="Arial"/>
                <w:color w:val="000000"/>
                <w:sz w:val="14"/>
                <w:szCs w:val="14"/>
              </w:rPr>
            </w:pPr>
          </w:p>
        </w:tc>
        <w:tc>
          <w:tcPr>
            <w:tcW w:w="566" w:type="pct"/>
            <w:tcBorders>
              <w:top w:val="nil"/>
              <w:left w:val="nil"/>
              <w:bottom w:val="nil"/>
              <w:right w:val="nil"/>
            </w:tcBorders>
            <w:vAlign w:val="center"/>
            <w:hideMark/>
          </w:tcPr>
          <w:p w14:paraId="2FA2CBCA" w14:textId="70B09F19"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(3.850)</w:t>
            </w:r>
          </w:p>
        </w:tc>
        <w:tc>
          <w:tcPr>
            <w:tcW w:w="86" w:type="pct"/>
            <w:tcBorders>
              <w:top w:val="nil"/>
              <w:left w:val="nil"/>
              <w:bottom w:val="nil"/>
              <w:right w:val="nil"/>
            </w:tcBorders>
            <w:vAlign w:val="center"/>
            <w:hideMark/>
          </w:tcPr>
          <w:p w14:paraId="1370C44D" w14:textId="77777777" w:rsidR="00F24C04" w:rsidRPr="00C34218" w:rsidRDefault="00F24C04" w:rsidP="00F24C04">
            <w:pPr>
              <w:jc w:val="right"/>
              <w:rPr>
                <w:rFonts w:ascii="Arial" w:hAnsi="Arial" w:cs="Arial"/>
                <w:color w:val="000000"/>
                <w:sz w:val="14"/>
                <w:szCs w:val="14"/>
              </w:rPr>
            </w:pPr>
          </w:p>
        </w:tc>
        <w:tc>
          <w:tcPr>
            <w:tcW w:w="543" w:type="pct"/>
            <w:tcBorders>
              <w:top w:val="nil"/>
              <w:left w:val="nil"/>
              <w:bottom w:val="nil"/>
              <w:right w:val="nil"/>
            </w:tcBorders>
            <w:vAlign w:val="center"/>
            <w:hideMark/>
          </w:tcPr>
          <w:p w14:paraId="68276F20" w14:textId="3C387A21"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4BDEFE75" w14:textId="77777777" w:rsidR="00F24C04" w:rsidRPr="00C34218" w:rsidRDefault="00F24C04" w:rsidP="00F24C04">
            <w:pPr>
              <w:jc w:val="right"/>
              <w:rPr>
                <w:rFonts w:ascii="Arial" w:hAnsi="Arial" w:cs="Arial"/>
                <w:color w:val="000000"/>
                <w:sz w:val="14"/>
                <w:szCs w:val="14"/>
              </w:rPr>
            </w:pPr>
          </w:p>
        </w:tc>
        <w:tc>
          <w:tcPr>
            <w:tcW w:w="590" w:type="pct"/>
            <w:tcBorders>
              <w:top w:val="nil"/>
              <w:left w:val="nil"/>
              <w:bottom w:val="nil"/>
              <w:right w:val="nil"/>
            </w:tcBorders>
            <w:vAlign w:val="center"/>
            <w:hideMark/>
          </w:tcPr>
          <w:p w14:paraId="44D4B48E" w14:textId="6A991F85"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(3.850)</w:t>
            </w:r>
          </w:p>
        </w:tc>
      </w:tr>
      <w:tr w:rsidR="00EF1ED0" w:rsidRPr="00C34218" w14:paraId="6F0123BD" w14:textId="77777777" w:rsidTr="008218DE">
        <w:trPr>
          <w:trHeight w:val="170"/>
        </w:trPr>
        <w:tc>
          <w:tcPr>
            <w:tcW w:w="441" w:type="pct"/>
            <w:tcBorders>
              <w:top w:val="nil"/>
              <w:left w:val="nil"/>
              <w:bottom w:val="nil"/>
              <w:right w:val="nil"/>
            </w:tcBorders>
            <w:vAlign w:val="center"/>
            <w:hideMark/>
          </w:tcPr>
          <w:p w14:paraId="69931E25"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11579</w:t>
            </w:r>
          </w:p>
        </w:tc>
        <w:tc>
          <w:tcPr>
            <w:tcW w:w="86" w:type="pct"/>
            <w:tcBorders>
              <w:top w:val="nil"/>
              <w:left w:val="nil"/>
              <w:bottom w:val="nil"/>
              <w:right w:val="nil"/>
            </w:tcBorders>
            <w:vAlign w:val="center"/>
            <w:hideMark/>
          </w:tcPr>
          <w:p w14:paraId="4BF8565F" w14:textId="77777777" w:rsidR="00F24C04" w:rsidRPr="00C34218" w:rsidRDefault="00F24C04" w:rsidP="00F24C04">
            <w:pPr>
              <w:rPr>
                <w:rFonts w:ascii="Arial" w:hAnsi="Arial" w:cs="Arial"/>
                <w:color w:val="000000"/>
                <w:sz w:val="14"/>
                <w:szCs w:val="14"/>
              </w:rPr>
            </w:pPr>
          </w:p>
        </w:tc>
        <w:tc>
          <w:tcPr>
            <w:tcW w:w="1456" w:type="pct"/>
            <w:tcBorders>
              <w:top w:val="nil"/>
              <w:left w:val="nil"/>
              <w:bottom w:val="nil"/>
              <w:right w:val="nil"/>
            </w:tcBorders>
            <w:vAlign w:val="center"/>
            <w:hideMark/>
          </w:tcPr>
          <w:p w14:paraId="111647B1" w14:textId="38957AE8"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Matipó/MG</w:t>
            </w:r>
          </w:p>
        </w:tc>
        <w:tc>
          <w:tcPr>
            <w:tcW w:w="86" w:type="pct"/>
            <w:tcBorders>
              <w:top w:val="nil"/>
              <w:left w:val="nil"/>
              <w:bottom w:val="nil"/>
              <w:right w:val="nil"/>
            </w:tcBorders>
            <w:vAlign w:val="center"/>
            <w:hideMark/>
          </w:tcPr>
          <w:p w14:paraId="1EC9083A" w14:textId="77777777" w:rsidR="00F24C04" w:rsidRPr="00C34218" w:rsidRDefault="00F24C04" w:rsidP="00F24C04">
            <w:pPr>
              <w:rPr>
                <w:rFonts w:ascii="Arial" w:hAnsi="Arial" w:cs="Arial"/>
                <w:color w:val="000000"/>
                <w:sz w:val="14"/>
                <w:szCs w:val="14"/>
              </w:rPr>
            </w:pPr>
          </w:p>
        </w:tc>
        <w:tc>
          <w:tcPr>
            <w:tcW w:w="433" w:type="pct"/>
            <w:tcBorders>
              <w:top w:val="nil"/>
              <w:left w:val="nil"/>
              <w:bottom w:val="nil"/>
              <w:right w:val="nil"/>
            </w:tcBorders>
            <w:vAlign w:val="center"/>
            <w:hideMark/>
          </w:tcPr>
          <w:p w14:paraId="214D5205"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12/06/24</w:t>
            </w:r>
          </w:p>
        </w:tc>
        <w:tc>
          <w:tcPr>
            <w:tcW w:w="86" w:type="pct"/>
            <w:tcBorders>
              <w:top w:val="nil"/>
              <w:left w:val="nil"/>
              <w:bottom w:val="nil"/>
              <w:right w:val="nil"/>
            </w:tcBorders>
            <w:vAlign w:val="center"/>
            <w:hideMark/>
          </w:tcPr>
          <w:p w14:paraId="2E503F18" w14:textId="77777777" w:rsidR="00F24C04" w:rsidRPr="00C34218" w:rsidRDefault="00F24C04" w:rsidP="00F24C04">
            <w:pPr>
              <w:jc w:val="right"/>
              <w:rPr>
                <w:rFonts w:ascii="Arial" w:hAnsi="Arial" w:cs="Arial"/>
                <w:color w:val="000000"/>
                <w:sz w:val="14"/>
                <w:szCs w:val="14"/>
              </w:rPr>
            </w:pPr>
          </w:p>
        </w:tc>
        <w:tc>
          <w:tcPr>
            <w:tcW w:w="454" w:type="pct"/>
            <w:tcBorders>
              <w:top w:val="nil"/>
              <w:left w:val="nil"/>
              <w:bottom w:val="nil"/>
              <w:right w:val="nil"/>
            </w:tcBorders>
            <w:vAlign w:val="center"/>
            <w:hideMark/>
          </w:tcPr>
          <w:p w14:paraId="579134D0" w14:textId="5880B825"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2.380</w:t>
            </w:r>
          </w:p>
        </w:tc>
        <w:tc>
          <w:tcPr>
            <w:tcW w:w="86" w:type="pct"/>
            <w:tcBorders>
              <w:top w:val="nil"/>
              <w:left w:val="nil"/>
              <w:bottom w:val="nil"/>
              <w:right w:val="nil"/>
            </w:tcBorders>
            <w:vAlign w:val="center"/>
            <w:hideMark/>
          </w:tcPr>
          <w:p w14:paraId="78A3F922" w14:textId="77777777" w:rsidR="00F24C04" w:rsidRPr="00C34218" w:rsidRDefault="00F24C04" w:rsidP="00F24C04">
            <w:pPr>
              <w:jc w:val="right"/>
              <w:rPr>
                <w:rFonts w:ascii="Arial" w:hAnsi="Arial" w:cs="Arial"/>
                <w:color w:val="000000"/>
                <w:sz w:val="14"/>
                <w:szCs w:val="14"/>
              </w:rPr>
            </w:pPr>
          </w:p>
        </w:tc>
        <w:tc>
          <w:tcPr>
            <w:tcW w:w="566" w:type="pct"/>
            <w:tcBorders>
              <w:top w:val="nil"/>
              <w:left w:val="nil"/>
              <w:bottom w:val="nil"/>
              <w:right w:val="nil"/>
            </w:tcBorders>
            <w:vAlign w:val="center"/>
            <w:hideMark/>
          </w:tcPr>
          <w:p w14:paraId="45998AEE" w14:textId="37CB8E63"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(2.380)</w:t>
            </w:r>
          </w:p>
        </w:tc>
        <w:tc>
          <w:tcPr>
            <w:tcW w:w="86" w:type="pct"/>
            <w:tcBorders>
              <w:top w:val="nil"/>
              <w:left w:val="nil"/>
              <w:bottom w:val="nil"/>
              <w:right w:val="nil"/>
            </w:tcBorders>
            <w:vAlign w:val="center"/>
            <w:hideMark/>
          </w:tcPr>
          <w:p w14:paraId="2E73B6C9" w14:textId="77777777" w:rsidR="00F24C04" w:rsidRPr="00C34218" w:rsidRDefault="00F24C04" w:rsidP="00F24C04">
            <w:pPr>
              <w:jc w:val="right"/>
              <w:rPr>
                <w:rFonts w:ascii="Arial" w:hAnsi="Arial" w:cs="Arial"/>
                <w:color w:val="000000"/>
                <w:sz w:val="14"/>
                <w:szCs w:val="14"/>
              </w:rPr>
            </w:pPr>
          </w:p>
        </w:tc>
        <w:tc>
          <w:tcPr>
            <w:tcW w:w="543" w:type="pct"/>
            <w:tcBorders>
              <w:top w:val="nil"/>
              <w:left w:val="nil"/>
              <w:bottom w:val="nil"/>
              <w:right w:val="nil"/>
            </w:tcBorders>
            <w:vAlign w:val="center"/>
            <w:hideMark/>
          </w:tcPr>
          <w:p w14:paraId="28380D32" w14:textId="7C026374"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095EF848" w14:textId="77777777" w:rsidR="00F24C04" w:rsidRPr="00C34218" w:rsidRDefault="00F24C04" w:rsidP="00F24C04">
            <w:pPr>
              <w:jc w:val="right"/>
              <w:rPr>
                <w:rFonts w:ascii="Arial" w:hAnsi="Arial" w:cs="Arial"/>
                <w:color w:val="000000"/>
                <w:sz w:val="14"/>
                <w:szCs w:val="14"/>
              </w:rPr>
            </w:pPr>
          </w:p>
        </w:tc>
        <w:tc>
          <w:tcPr>
            <w:tcW w:w="590" w:type="pct"/>
            <w:tcBorders>
              <w:top w:val="nil"/>
              <w:left w:val="nil"/>
              <w:bottom w:val="nil"/>
              <w:right w:val="nil"/>
            </w:tcBorders>
            <w:vAlign w:val="center"/>
            <w:hideMark/>
          </w:tcPr>
          <w:p w14:paraId="1B678FB7" w14:textId="3F8B606E"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(2.380)</w:t>
            </w:r>
          </w:p>
        </w:tc>
      </w:tr>
      <w:tr w:rsidR="00EF1ED0" w:rsidRPr="00C34218" w14:paraId="72F541CC" w14:textId="77777777" w:rsidTr="008218DE">
        <w:trPr>
          <w:trHeight w:val="170"/>
        </w:trPr>
        <w:tc>
          <w:tcPr>
            <w:tcW w:w="441" w:type="pct"/>
            <w:tcBorders>
              <w:top w:val="nil"/>
              <w:left w:val="nil"/>
              <w:bottom w:val="nil"/>
              <w:right w:val="nil"/>
            </w:tcBorders>
            <w:vAlign w:val="center"/>
            <w:hideMark/>
          </w:tcPr>
          <w:p w14:paraId="19C4F5B6"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11610</w:t>
            </w:r>
          </w:p>
        </w:tc>
        <w:tc>
          <w:tcPr>
            <w:tcW w:w="86" w:type="pct"/>
            <w:tcBorders>
              <w:top w:val="nil"/>
              <w:left w:val="nil"/>
              <w:bottom w:val="nil"/>
              <w:right w:val="nil"/>
            </w:tcBorders>
            <w:vAlign w:val="center"/>
            <w:hideMark/>
          </w:tcPr>
          <w:p w14:paraId="3412F7E6" w14:textId="77777777" w:rsidR="00F24C04" w:rsidRPr="00C34218" w:rsidRDefault="00F24C04" w:rsidP="00F24C04">
            <w:pPr>
              <w:rPr>
                <w:rFonts w:ascii="Arial" w:hAnsi="Arial" w:cs="Arial"/>
                <w:color w:val="000000"/>
                <w:sz w:val="14"/>
                <w:szCs w:val="14"/>
              </w:rPr>
            </w:pPr>
          </w:p>
        </w:tc>
        <w:tc>
          <w:tcPr>
            <w:tcW w:w="1456" w:type="pct"/>
            <w:tcBorders>
              <w:top w:val="nil"/>
              <w:left w:val="nil"/>
              <w:bottom w:val="nil"/>
              <w:right w:val="nil"/>
            </w:tcBorders>
            <w:vAlign w:val="center"/>
            <w:hideMark/>
          </w:tcPr>
          <w:p w14:paraId="56BCEF8C" w14:textId="72398AA4"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Miraí/MG</w:t>
            </w:r>
          </w:p>
        </w:tc>
        <w:tc>
          <w:tcPr>
            <w:tcW w:w="86" w:type="pct"/>
            <w:tcBorders>
              <w:top w:val="nil"/>
              <w:left w:val="nil"/>
              <w:bottom w:val="nil"/>
              <w:right w:val="nil"/>
            </w:tcBorders>
            <w:vAlign w:val="center"/>
            <w:hideMark/>
          </w:tcPr>
          <w:p w14:paraId="293EA228" w14:textId="77777777" w:rsidR="00F24C04" w:rsidRPr="00C34218" w:rsidRDefault="00F24C04" w:rsidP="00F24C04">
            <w:pPr>
              <w:rPr>
                <w:rFonts w:ascii="Arial" w:hAnsi="Arial" w:cs="Arial"/>
                <w:color w:val="000000"/>
                <w:sz w:val="14"/>
                <w:szCs w:val="14"/>
              </w:rPr>
            </w:pPr>
          </w:p>
        </w:tc>
        <w:tc>
          <w:tcPr>
            <w:tcW w:w="433" w:type="pct"/>
            <w:tcBorders>
              <w:top w:val="nil"/>
              <w:left w:val="nil"/>
              <w:bottom w:val="nil"/>
              <w:right w:val="nil"/>
            </w:tcBorders>
            <w:vAlign w:val="center"/>
            <w:hideMark/>
          </w:tcPr>
          <w:p w14:paraId="62DF9944"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26/06/24</w:t>
            </w:r>
          </w:p>
        </w:tc>
        <w:tc>
          <w:tcPr>
            <w:tcW w:w="86" w:type="pct"/>
            <w:tcBorders>
              <w:top w:val="nil"/>
              <w:left w:val="nil"/>
              <w:bottom w:val="nil"/>
              <w:right w:val="nil"/>
            </w:tcBorders>
            <w:vAlign w:val="center"/>
            <w:hideMark/>
          </w:tcPr>
          <w:p w14:paraId="3707C382" w14:textId="77777777" w:rsidR="00F24C04" w:rsidRPr="00C34218" w:rsidRDefault="00F24C04" w:rsidP="00F24C04">
            <w:pPr>
              <w:jc w:val="right"/>
              <w:rPr>
                <w:rFonts w:ascii="Arial" w:hAnsi="Arial" w:cs="Arial"/>
                <w:color w:val="000000"/>
                <w:sz w:val="14"/>
                <w:szCs w:val="14"/>
              </w:rPr>
            </w:pPr>
          </w:p>
        </w:tc>
        <w:tc>
          <w:tcPr>
            <w:tcW w:w="454" w:type="pct"/>
            <w:tcBorders>
              <w:top w:val="nil"/>
              <w:left w:val="nil"/>
              <w:bottom w:val="nil"/>
              <w:right w:val="nil"/>
            </w:tcBorders>
            <w:vAlign w:val="center"/>
            <w:hideMark/>
          </w:tcPr>
          <w:p w14:paraId="3FE42B18" w14:textId="5D2DE998"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4.410</w:t>
            </w:r>
          </w:p>
        </w:tc>
        <w:tc>
          <w:tcPr>
            <w:tcW w:w="86" w:type="pct"/>
            <w:tcBorders>
              <w:top w:val="nil"/>
              <w:left w:val="nil"/>
              <w:bottom w:val="nil"/>
              <w:right w:val="nil"/>
            </w:tcBorders>
            <w:vAlign w:val="center"/>
            <w:hideMark/>
          </w:tcPr>
          <w:p w14:paraId="2F55FB88" w14:textId="77777777" w:rsidR="00F24C04" w:rsidRPr="00C34218" w:rsidRDefault="00F24C04" w:rsidP="00F24C04">
            <w:pPr>
              <w:jc w:val="right"/>
              <w:rPr>
                <w:rFonts w:ascii="Arial" w:hAnsi="Arial" w:cs="Arial"/>
                <w:color w:val="000000"/>
                <w:sz w:val="14"/>
                <w:szCs w:val="14"/>
              </w:rPr>
            </w:pPr>
          </w:p>
        </w:tc>
        <w:tc>
          <w:tcPr>
            <w:tcW w:w="566" w:type="pct"/>
            <w:tcBorders>
              <w:top w:val="nil"/>
              <w:left w:val="nil"/>
              <w:bottom w:val="nil"/>
              <w:right w:val="nil"/>
            </w:tcBorders>
            <w:vAlign w:val="center"/>
            <w:hideMark/>
          </w:tcPr>
          <w:p w14:paraId="109F52A5" w14:textId="768381A0"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(4.410)</w:t>
            </w:r>
          </w:p>
        </w:tc>
        <w:tc>
          <w:tcPr>
            <w:tcW w:w="86" w:type="pct"/>
            <w:tcBorders>
              <w:top w:val="nil"/>
              <w:left w:val="nil"/>
              <w:bottom w:val="nil"/>
              <w:right w:val="nil"/>
            </w:tcBorders>
            <w:vAlign w:val="center"/>
            <w:hideMark/>
          </w:tcPr>
          <w:p w14:paraId="4B324D4C" w14:textId="77777777" w:rsidR="00F24C04" w:rsidRPr="00C34218" w:rsidRDefault="00F24C04" w:rsidP="00F24C04">
            <w:pPr>
              <w:jc w:val="right"/>
              <w:rPr>
                <w:rFonts w:ascii="Arial" w:hAnsi="Arial" w:cs="Arial"/>
                <w:color w:val="000000"/>
                <w:sz w:val="14"/>
                <w:szCs w:val="14"/>
              </w:rPr>
            </w:pPr>
          </w:p>
        </w:tc>
        <w:tc>
          <w:tcPr>
            <w:tcW w:w="543" w:type="pct"/>
            <w:tcBorders>
              <w:top w:val="nil"/>
              <w:left w:val="nil"/>
              <w:bottom w:val="nil"/>
              <w:right w:val="nil"/>
            </w:tcBorders>
            <w:vAlign w:val="center"/>
            <w:hideMark/>
          </w:tcPr>
          <w:p w14:paraId="63CC2FC7" w14:textId="42D70B8E"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hideMark/>
          </w:tcPr>
          <w:p w14:paraId="2B51D6F6" w14:textId="77777777" w:rsidR="00F24C04" w:rsidRPr="00C34218" w:rsidRDefault="00F24C04" w:rsidP="00F24C04">
            <w:pPr>
              <w:jc w:val="right"/>
              <w:rPr>
                <w:rFonts w:ascii="Arial" w:hAnsi="Arial" w:cs="Arial"/>
                <w:color w:val="000000"/>
                <w:sz w:val="14"/>
                <w:szCs w:val="14"/>
              </w:rPr>
            </w:pPr>
          </w:p>
        </w:tc>
        <w:tc>
          <w:tcPr>
            <w:tcW w:w="590" w:type="pct"/>
            <w:tcBorders>
              <w:top w:val="nil"/>
              <w:left w:val="nil"/>
              <w:bottom w:val="nil"/>
              <w:right w:val="nil"/>
            </w:tcBorders>
            <w:vAlign w:val="center"/>
            <w:hideMark/>
          </w:tcPr>
          <w:p w14:paraId="7DB063E5" w14:textId="5F4FDB01"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(4.410)</w:t>
            </w:r>
          </w:p>
        </w:tc>
      </w:tr>
      <w:tr w:rsidR="00EF1ED0" w:rsidRPr="00C34218" w14:paraId="052EF72A" w14:textId="77777777" w:rsidTr="008218DE">
        <w:trPr>
          <w:trHeight w:val="170"/>
        </w:trPr>
        <w:tc>
          <w:tcPr>
            <w:tcW w:w="441" w:type="pct"/>
            <w:tcBorders>
              <w:top w:val="nil"/>
              <w:left w:val="nil"/>
              <w:bottom w:val="nil"/>
              <w:right w:val="nil"/>
            </w:tcBorders>
            <w:vAlign w:val="center"/>
          </w:tcPr>
          <w:p w14:paraId="52D34F7E" w14:textId="1BFB53F7"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11604</w:t>
            </w:r>
          </w:p>
        </w:tc>
        <w:tc>
          <w:tcPr>
            <w:tcW w:w="86" w:type="pct"/>
            <w:tcBorders>
              <w:top w:val="nil"/>
              <w:left w:val="nil"/>
              <w:bottom w:val="nil"/>
              <w:right w:val="nil"/>
            </w:tcBorders>
            <w:vAlign w:val="center"/>
          </w:tcPr>
          <w:p w14:paraId="0F9D6852" w14:textId="77777777" w:rsidR="00EF1ED0" w:rsidRPr="00C34218" w:rsidRDefault="00EF1ED0" w:rsidP="00EF1ED0">
            <w:pPr>
              <w:rPr>
                <w:rFonts w:ascii="Arial" w:hAnsi="Arial" w:cs="Arial"/>
                <w:color w:val="000000"/>
                <w:sz w:val="14"/>
                <w:szCs w:val="14"/>
              </w:rPr>
            </w:pPr>
          </w:p>
        </w:tc>
        <w:tc>
          <w:tcPr>
            <w:tcW w:w="1456" w:type="pct"/>
            <w:tcBorders>
              <w:top w:val="nil"/>
              <w:left w:val="nil"/>
              <w:bottom w:val="nil"/>
              <w:right w:val="nil"/>
            </w:tcBorders>
            <w:vAlign w:val="center"/>
          </w:tcPr>
          <w:p w14:paraId="24B7D993" w14:textId="13D0F7FC"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 xml:space="preserve">Prefeitura Municipal de </w:t>
            </w:r>
            <w:proofErr w:type="spellStart"/>
            <w:r w:rsidRPr="00C34218">
              <w:rPr>
                <w:rFonts w:ascii="Arial" w:hAnsi="Arial" w:cs="Arial"/>
                <w:color w:val="000000"/>
                <w:sz w:val="14"/>
                <w:szCs w:val="14"/>
              </w:rPr>
              <w:t>Nacip</w:t>
            </w:r>
            <w:proofErr w:type="spellEnd"/>
            <w:r w:rsidRPr="00C34218">
              <w:rPr>
                <w:rFonts w:ascii="Arial" w:hAnsi="Arial" w:cs="Arial"/>
                <w:color w:val="000000"/>
                <w:sz w:val="14"/>
                <w:szCs w:val="14"/>
              </w:rPr>
              <w:t xml:space="preserve"> </w:t>
            </w:r>
            <w:proofErr w:type="spellStart"/>
            <w:r w:rsidRPr="00C34218">
              <w:rPr>
                <w:rFonts w:ascii="Arial" w:hAnsi="Arial" w:cs="Arial"/>
                <w:color w:val="000000"/>
                <w:sz w:val="14"/>
                <w:szCs w:val="14"/>
              </w:rPr>
              <w:t>Raydan</w:t>
            </w:r>
            <w:proofErr w:type="spellEnd"/>
            <w:r w:rsidRPr="00C34218">
              <w:rPr>
                <w:rFonts w:ascii="Arial" w:hAnsi="Arial" w:cs="Arial"/>
                <w:color w:val="000000"/>
                <w:sz w:val="14"/>
                <w:szCs w:val="14"/>
              </w:rPr>
              <w:t>/MG</w:t>
            </w:r>
          </w:p>
        </w:tc>
        <w:tc>
          <w:tcPr>
            <w:tcW w:w="86" w:type="pct"/>
            <w:tcBorders>
              <w:top w:val="nil"/>
              <w:left w:val="nil"/>
              <w:bottom w:val="nil"/>
              <w:right w:val="nil"/>
            </w:tcBorders>
            <w:vAlign w:val="center"/>
          </w:tcPr>
          <w:p w14:paraId="3C229054" w14:textId="77777777" w:rsidR="00EF1ED0" w:rsidRPr="00C34218" w:rsidRDefault="00EF1ED0" w:rsidP="00EF1ED0">
            <w:pPr>
              <w:rPr>
                <w:rFonts w:ascii="Arial" w:hAnsi="Arial" w:cs="Arial"/>
                <w:color w:val="000000"/>
                <w:sz w:val="14"/>
                <w:szCs w:val="14"/>
              </w:rPr>
            </w:pPr>
          </w:p>
        </w:tc>
        <w:tc>
          <w:tcPr>
            <w:tcW w:w="433" w:type="pct"/>
            <w:tcBorders>
              <w:top w:val="nil"/>
              <w:left w:val="nil"/>
              <w:bottom w:val="nil"/>
              <w:right w:val="nil"/>
            </w:tcBorders>
            <w:vAlign w:val="center"/>
          </w:tcPr>
          <w:p w14:paraId="3787AEC2" w14:textId="77777777" w:rsidR="00EF1ED0" w:rsidRPr="00C34218" w:rsidRDefault="00EF1ED0" w:rsidP="00EF1ED0">
            <w:pPr>
              <w:jc w:val="right"/>
              <w:rPr>
                <w:rFonts w:ascii="Arial" w:hAnsi="Arial" w:cs="Arial"/>
                <w:color w:val="000000"/>
                <w:sz w:val="14"/>
                <w:szCs w:val="14"/>
              </w:rPr>
            </w:pPr>
          </w:p>
          <w:p w14:paraId="1507BBA3" w14:textId="070A7719"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01/07/24</w:t>
            </w:r>
          </w:p>
        </w:tc>
        <w:tc>
          <w:tcPr>
            <w:tcW w:w="86" w:type="pct"/>
            <w:tcBorders>
              <w:top w:val="nil"/>
              <w:left w:val="nil"/>
              <w:bottom w:val="nil"/>
              <w:right w:val="nil"/>
            </w:tcBorders>
            <w:vAlign w:val="center"/>
          </w:tcPr>
          <w:p w14:paraId="64B61CE0" w14:textId="77777777" w:rsidR="00EF1ED0" w:rsidRPr="00C34218" w:rsidRDefault="00EF1ED0" w:rsidP="00EF1ED0">
            <w:pPr>
              <w:jc w:val="right"/>
              <w:rPr>
                <w:rFonts w:ascii="Arial" w:hAnsi="Arial" w:cs="Arial"/>
                <w:color w:val="000000"/>
                <w:sz w:val="14"/>
                <w:szCs w:val="14"/>
              </w:rPr>
            </w:pPr>
          </w:p>
        </w:tc>
        <w:tc>
          <w:tcPr>
            <w:tcW w:w="454" w:type="pct"/>
            <w:tcBorders>
              <w:top w:val="nil"/>
              <w:left w:val="nil"/>
              <w:bottom w:val="nil"/>
              <w:right w:val="nil"/>
            </w:tcBorders>
            <w:vAlign w:val="center"/>
          </w:tcPr>
          <w:p w14:paraId="5EF9AFDB" w14:textId="77777777" w:rsidR="00EF1ED0" w:rsidRPr="00C34218" w:rsidRDefault="00EF1ED0" w:rsidP="00EF1ED0">
            <w:pPr>
              <w:jc w:val="right"/>
              <w:rPr>
                <w:rFonts w:ascii="Arial" w:hAnsi="Arial" w:cs="Arial"/>
                <w:color w:val="000000"/>
                <w:sz w:val="14"/>
                <w:szCs w:val="14"/>
              </w:rPr>
            </w:pPr>
          </w:p>
          <w:p w14:paraId="397EB436" w14:textId="7EE980A8"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1.400</w:t>
            </w:r>
          </w:p>
        </w:tc>
        <w:tc>
          <w:tcPr>
            <w:tcW w:w="86" w:type="pct"/>
            <w:tcBorders>
              <w:top w:val="nil"/>
              <w:left w:val="nil"/>
              <w:bottom w:val="nil"/>
              <w:right w:val="nil"/>
            </w:tcBorders>
            <w:vAlign w:val="center"/>
          </w:tcPr>
          <w:p w14:paraId="4CD4589A" w14:textId="77777777" w:rsidR="00EF1ED0" w:rsidRPr="00C34218" w:rsidRDefault="00EF1ED0" w:rsidP="00EF1ED0">
            <w:pPr>
              <w:jc w:val="right"/>
              <w:rPr>
                <w:rFonts w:ascii="Arial" w:hAnsi="Arial" w:cs="Arial"/>
                <w:color w:val="000000"/>
                <w:sz w:val="14"/>
                <w:szCs w:val="14"/>
              </w:rPr>
            </w:pPr>
          </w:p>
        </w:tc>
        <w:tc>
          <w:tcPr>
            <w:tcW w:w="566" w:type="pct"/>
            <w:tcBorders>
              <w:top w:val="nil"/>
              <w:left w:val="nil"/>
              <w:bottom w:val="nil"/>
              <w:right w:val="nil"/>
            </w:tcBorders>
            <w:vAlign w:val="center"/>
          </w:tcPr>
          <w:p w14:paraId="1802265D" w14:textId="77777777" w:rsidR="00EF1ED0" w:rsidRPr="00C34218" w:rsidRDefault="00EF1ED0" w:rsidP="00EF1ED0">
            <w:pPr>
              <w:jc w:val="right"/>
              <w:rPr>
                <w:rFonts w:ascii="Arial" w:hAnsi="Arial" w:cs="Arial"/>
                <w:color w:val="000000"/>
                <w:sz w:val="14"/>
                <w:szCs w:val="14"/>
              </w:rPr>
            </w:pPr>
          </w:p>
          <w:p w14:paraId="0957F5BF" w14:textId="0DC6A059"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(1.400)</w:t>
            </w:r>
          </w:p>
        </w:tc>
        <w:tc>
          <w:tcPr>
            <w:tcW w:w="86" w:type="pct"/>
            <w:tcBorders>
              <w:top w:val="nil"/>
              <w:left w:val="nil"/>
              <w:bottom w:val="nil"/>
              <w:right w:val="nil"/>
            </w:tcBorders>
            <w:vAlign w:val="center"/>
          </w:tcPr>
          <w:p w14:paraId="0E7B6626" w14:textId="77777777" w:rsidR="00EF1ED0" w:rsidRPr="00C34218" w:rsidRDefault="00EF1ED0" w:rsidP="00EF1ED0">
            <w:pPr>
              <w:jc w:val="right"/>
              <w:rPr>
                <w:rFonts w:ascii="Arial" w:hAnsi="Arial" w:cs="Arial"/>
                <w:color w:val="000000"/>
                <w:sz w:val="14"/>
                <w:szCs w:val="14"/>
              </w:rPr>
            </w:pPr>
          </w:p>
        </w:tc>
        <w:tc>
          <w:tcPr>
            <w:tcW w:w="543" w:type="pct"/>
            <w:tcBorders>
              <w:top w:val="nil"/>
              <w:left w:val="nil"/>
              <w:bottom w:val="nil"/>
              <w:right w:val="nil"/>
            </w:tcBorders>
            <w:vAlign w:val="center"/>
          </w:tcPr>
          <w:p w14:paraId="0F51DE09" w14:textId="77777777" w:rsidR="00EF1ED0" w:rsidRPr="00C34218" w:rsidRDefault="00EF1ED0" w:rsidP="00EF1ED0">
            <w:pPr>
              <w:jc w:val="right"/>
              <w:rPr>
                <w:rFonts w:ascii="Arial" w:hAnsi="Arial" w:cs="Arial"/>
                <w:color w:val="000000"/>
                <w:sz w:val="14"/>
                <w:szCs w:val="14"/>
              </w:rPr>
            </w:pPr>
          </w:p>
          <w:p w14:paraId="2F0A7767" w14:textId="2383B8B6"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tcPr>
          <w:p w14:paraId="3F937BB7" w14:textId="77777777" w:rsidR="00EF1ED0" w:rsidRPr="00C34218" w:rsidRDefault="00EF1ED0" w:rsidP="00EF1ED0">
            <w:pPr>
              <w:jc w:val="right"/>
              <w:rPr>
                <w:rFonts w:ascii="Arial" w:hAnsi="Arial" w:cs="Arial"/>
                <w:color w:val="000000"/>
                <w:sz w:val="14"/>
                <w:szCs w:val="14"/>
              </w:rPr>
            </w:pPr>
          </w:p>
        </w:tc>
        <w:tc>
          <w:tcPr>
            <w:tcW w:w="590" w:type="pct"/>
            <w:tcBorders>
              <w:top w:val="nil"/>
              <w:left w:val="nil"/>
              <w:bottom w:val="nil"/>
              <w:right w:val="nil"/>
            </w:tcBorders>
            <w:vAlign w:val="center"/>
          </w:tcPr>
          <w:p w14:paraId="2657CAD1" w14:textId="77777777" w:rsidR="00EF1ED0" w:rsidRPr="00C34218" w:rsidRDefault="00EF1ED0" w:rsidP="00EF1ED0">
            <w:pPr>
              <w:jc w:val="right"/>
              <w:rPr>
                <w:rFonts w:ascii="Arial" w:hAnsi="Arial" w:cs="Arial"/>
                <w:color w:val="000000"/>
                <w:sz w:val="14"/>
                <w:szCs w:val="14"/>
              </w:rPr>
            </w:pPr>
          </w:p>
          <w:p w14:paraId="17FDF865" w14:textId="414244D7"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(1.400)</w:t>
            </w:r>
          </w:p>
        </w:tc>
      </w:tr>
      <w:tr w:rsidR="00EF1ED0" w:rsidRPr="00C34218" w14:paraId="1140C7C7" w14:textId="77777777" w:rsidTr="008218DE">
        <w:trPr>
          <w:trHeight w:val="170"/>
        </w:trPr>
        <w:tc>
          <w:tcPr>
            <w:tcW w:w="441" w:type="pct"/>
            <w:tcBorders>
              <w:top w:val="nil"/>
              <w:left w:val="nil"/>
              <w:bottom w:val="nil"/>
              <w:right w:val="nil"/>
            </w:tcBorders>
            <w:vAlign w:val="center"/>
          </w:tcPr>
          <w:p w14:paraId="5A6EF3A4" w14:textId="6131E06C"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11550</w:t>
            </w:r>
          </w:p>
        </w:tc>
        <w:tc>
          <w:tcPr>
            <w:tcW w:w="86" w:type="pct"/>
            <w:tcBorders>
              <w:top w:val="nil"/>
              <w:left w:val="nil"/>
              <w:bottom w:val="nil"/>
              <w:right w:val="nil"/>
            </w:tcBorders>
            <w:vAlign w:val="center"/>
          </w:tcPr>
          <w:p w14:paraId="6D85BFCE" w14:textId="77777777" w:rsidR="00EF1ED0" w:rsidRPr="00C34218" w:rsidRDefault="00EF1ED0" w:rsidP="00EF1ED0">
            <w:pPr>
              <w:rPr>
                <w:rFonts w:ascii="Arial" w:hAnsi="Arial" w:cs="Arial"/>
                <w:color w:val="000000"/>
                <w:sz w:val="14"/>
                <w:szCs w:val="14"/>
              </w:rPr>
            </w:pPr>
          </w:p>
        </w:tc>
        <w:tc>
          <w:tcPr>
            <w:tcW w:w="1456" w:type="pct"/>
            <w:tcBorders>
              <w:top w:val="nil"/>
              <w:left w:val="nil"/>
              <w:bottom w:val="nil"/>
              <w:right w:val="nil"/>
            </w:tcBorders>
            <w:vAlign w:val="center"/>
          </w:tcPr>
          <w:p w14:paraId="3F1C2AE3" w14:textId="517B8A31"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Prefeitura Municipal de Passos/MG</w:t>
            </w:r>
          </w:p>
        </w:tc>
        <w:tc>
          <w:tcPr>
            <w:tcW w:w="86" w:type="pct"/>
            <w:tcBorders>
              <w:top w:val="nil"/>
              <w:left w:val="nil"/>
              <w:bottom w:val="nil"/>
              <w:right w:val="nil"/>
            </w:tcBorders>
            <w:vAlign w:val="center"/>
          </w:tcPr>
          <w:p w14:paraId="36A6136B" w14:textId="77777777" w:rsidR="00EF1ED0" w:rsidRPr="00C34218" w:rsidRDefault="00EF1ED0" w:rsidP="00EF1ED0">
            <w:pPr>
              <w:rPr>
                <w:rFonts w:ascii="Arial" w:hAnsi="Arial" w:cs="Arial"/>
                <w:color w:val="000000"/>
                <w:sz w:val="14"/>
                <w:szCs w:val="14"/>
              </w:rPr>
            </w:pPr>
          </w:p>
        </w:tc>
        <w:tc>
          <w:tcPr>
            <w:tcW w:w="433" w:type="pct"/>
            <w:tcBorders>
              <w:top w:val="nil"/>
              <w:left w:val="nil"/>
              <w:bottom w:val="nil"/>
              <w:right w:val="nil"/>
            </w:tcBorders>
            <w:vAlign w:val="center"/>
          </w:tcPr>
          <w:p w14:paraId="1C43B841" w14:textId="0B71566A"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03/06/24</w:t>
            </w:r>
          </w:p>
        </w:tc>
        <w:tc>
          <w:tcPr>
            <w:tcW w:w="86" w:type="pct"/>
            <w:tcBorders>
              <w:top w:val="nil"/>
              <w:left w:val="nil"/>
              <w:bottom w:val="nil"/>
              <w:right w:val="nil"/>
            </w:tcBorders>
            <w:vAlign w:val="center"/>
          </w:tcPr>
          <w:p w14:paraId="6D005AEB" w14:textId="77777777" w:rsidR="00EF1ED0" w:rsidRPr="00C34218" w:rsidRDefault="00EF1ED0" w:rsidP="00EF1ED0">
            <w:pPr>
              <w:jc w:val="right"/>
              <w:rPr>
                <w:rFonts w:ascii="Arial" w:hAnsi="Arial" w:cs="Arial"/>
                <w:color w:val="000000"/>
                <w:sz w:val="14"/>
                <w:szCs w:val="14"/>
              </w:rPr>
            </w:pPr>
          </w:p>
        </w:tc>
        <w:tc>
          <w:tcPr>
            <w:tcW w:w="454" w:type="pct"/>
            <w:tcBorders>
              <w:top w:val="nil"/>
              <w:left w:val="nil"/>
              <w:bottom w:val="nil"/>
              <w:right w:val="nil"/>
            </w:tcBorders>
            <w:vAlign w:val="center"/>
          </w:tcPr>
          <w:p w14:paraId="41ACEA3F" w14:textId="160CE778"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644</w:t>
            </w:r>
          </w:p>
        </w:tc>
        <w:tc>
          <w:tcPr>
            <w:tcW w:w="86" w:type="pct"/>
            <w:tcBorders>
              <w:top w:val="nil"/>
              <w:left w:val="nil"/>
              <w:bottom w:val="nil"/>
              <w:right w:val="nil"/>
            </w:tcBorders>
            <w:vAlign w:val="center"/>
          </w:tcPr>
          <w:p w14:paraId="21A35CEA" w14:textId="77777777" w:rsidR="00EF1ED0" w:rsidRPr="00C34218" w:rsidRDefault="00EF1ED0" w:rsidP="00EF1ED0">
            <w:pPr>
              <w:jc w:val="right"/>
              <w:rPr>
                <w:rFonts w:ascii="Arial" w:hAnsi="Arial" w:cs="Arial"/>
                <w:color w:val="000000"/>
                <w:sz w:val="14"/>
                <w:szCs w:val="14"/>
              </w:rPr>
            </w:pPr>
          </w:p>
        </w:tc>
        <w:tc>
          <w:tcPr>
            <w:tcW w:w="566" w:type="pct"/>
            <w:tcBorders>
              <w:top w:val="nil"/>
              <w:left w:val="nil"/>
              <w:bottom w:val="nil"/>
              <w:right w:val="nil"/>
            </w:tcBorders>
            <w:vAlign w:val="center"/>
          </w:tcPr>
          <w:p w14:paraId="13303150" w14:textId="08189A99"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(644)</w:t>
            </w:r>
          </w:p>
        </w:tc>
        <w:tc>
          <w:tcPr>
            <w:tcW w:w="86" w:type="pct"/>
            <w:tcBorders>
              <w:top w:val="nil"/>
              <w:left w:val="nil"/>
              <w:bottom w:val="nil"/>
              <w:right w:val="nil"/>
            </w:tcBorders>
            <w:vAlign w:val="center"/>
          </w:tcPr>
          <w:p w14:paraId="3AE0754C" w14:textId="77777777" w:rsidR="00EF1ED0" w:rsidRPr="00C34218" w:rsidRDefault="00EF1ED0" w:rsidP="00EF1ED0">
            <w:pPr>
              <w:jc w:val="right"/>
              <w:rPr>
                <w:rFonts w:ascii="Arial" w:hAnsi="Arial" w:cs="Arial"/>
                <w:color w:val="000000"/>
                <w:sz w:val="14"/>
                <w:szCs w:val="14"/>
              </w:rPr>
            </w:pPr>
          </w:p>
        </w:tc>
        <w:tc>
          <w:tcPr>
            <w:tcW w:w="543" w:type="pct"/>
            <w:tcBorders>
              <w:top w:val="nil"/>
              <w:left w:val="nil"/>
              <w:bottom w:val="nil"/>
              <w:right w:val="nil"/>
            </w:tcBorders>
            <w:vAlign w:val="center"/>
          </w:tcPr>
          <w:p w14:paraId="5000B708" w14:textId="32EF954F"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tcPr>
          <w:p w14:paraId="467A8041" w14:textId="77777777" w:rsidR="00EF1ED0" w:rsidRPr="00C34218" w:rsidRDefault="00EF1ED0" w:rsidP="00EF1ED0">
            <w:pPr>
              <w:jc w:val="right"/>
              <w:rPr>
                <w:rFonts w:ascii="Arial" w:hAnsi="Arial" w:cs="Arial"/>
                <w:color w:val="000000"/>
                <w:sz w:val="14"/>
                <w:szCs w:val="14"/>
              </w:rPr>
            </w:pPr>
          </w:p>
        </w:tc>
        <w:tc>
          <w:tcPr>
            <w:tcW w:w="590" w:type="pct"/>
            <w:tcBorders>
              <w:top w:val="nil"/>
              <w:left w:val="nil"/>
              <w:bottom w:val="nil"/>
              <w:right w:val="nil"/>
            </w:tcBorders>
            <w:vAlign w:val="center"/>
          </w:tcPr>
          <w:p w14:paraId="649708FD" w14:textId="2C3FB43E"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(644)</w:t>
            </w:r>
          </w:p>
        </w:tc>
      </w:tr>
      <w:tr w:rsidR="00EF1ED0" w:rsidRPr="00C34218" w14:paraId="08499EAA" w14:textId="77777777" w:rsidTr="00EF1ED0">
        <w:trPr>
          <w:trHeight w:val="170"/>
        </w:trPr>
        <w:tc>
          <w:tcPr>
            <w:tcW w:w="441" w:type="pct"/>
            <w:tcBorders>
              <w:top w:val="nil"/>
              <w:left w:val="nil"/>
              <w:bottom w:val="nil"/>
              <w:right w:val="nil"/>
            </w:tcBorders>
            <w:vAlign w:val="center"/>
          </w:tcPr>
          <w:p w14:paraId="3B68131A" w14:textId="22F27F60"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11585</w:t>
            </w:r>
          </w:p>
        </w:tc>
        <w:tc>
          <w:tcPr>
            <w:tcW w:w="86" w:type="pct"/>
            <w:tcBorders>
              <w:top w:val="nil"/>
              <w:left w:val="nil"/>
              <w:bottom w:val="nil"/>
              <w:right w:val="nil"/>
            </w:tcBorders>
            <w:vAlign w:val="center"/>
          </w:tcPr>
          <w:p w14:paraId="22B1A3BD" w14:textId="77777777" w:rsidR="00EF1ED0" w:rsidRPr="00C34218" w:rsidRDefault="00EF1ED0" w:rsidP="00EF1ED0">
            <w:pPr>
              <w:rPr>
                <w:rFonts w:ascii="Arial" w:hAnsi="Arial" w:cs="Arial"/>
                <w:color w:val="000000"/>
                <w:sz w:val="14"/>
                <w:szCs w:val="14"/>
              </w:rPr>
            </w:pPr>
          </w:p>
        </w:tc>
        <w:tc>
          <w:tcPr>
            <w:tcW w:w="1456" w:type="pct"/>
            <w:tcBorders>
              <w:top w:val="nil"/>
              <w:left w:val="nil"/>
              <w:bottom w:val="nil"/>
              <w:right w:val="nil"/>
            </w:tcBorders>
            <w:vAlign w:val="center"/>
          </w:tcPr>
          <w:p w14:paraId="13E35497" w14:textId="4C0D38FA"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Prefeitura Municipal de Poços de Caldas/MG</w:t>
            </w:r>
          </w:p>
        </w:tc>
        <w:tc>
          <w:tcPr>
            <w:tcW w:w="86" w:type="pct"/>
            <w:tcBorders>
              <w:top w:val="nil"/>
              <w:left w:val="nil"/>
              <w:bottom w:val="nil"/>
              <w:right w:val="nil"/>
            </w:tcBorders>
            <w:vAlign w:val="center"/>
          </w:tcPr>
          <w:p w14:paraId="1330F0E9" w14:textId="77777777" w:rsidR="00EF1ED0" w:rsidRPr="00C34218" w:rsidRDefault="00EF1ED0" w:rsidP="00EF1ED0">
            <w:pPr>
              <w:rPr>
                <w:rFonts w:ascii="Arial" w:hAnsi="Arial" w:cs="Arial"/>
                <w:color w:val="000000"/>
                <w:sz w:val="14"/>
                <w:szCs w:val="14"/>
              </w:rPr>
            </w:pPr>
          </w:p>
        </w:tc>
        <w:tc>
          <w:tcPr>
            <w:tcW w:w="433" w:type="pct"/>
            <w:tcBorders>
              <w:top w:val="nil"/>
              <w:left w:val="nil"/>
              <w:bottom w:val="nil"/>
              <w:right w:val="nil"/>
            </w:tcBorders>
            <w:vAlign w:val="center"/>
          </w:tcPr>
          <w:p w14:paraId="23E9FF76" w14:textId="77777777" w:rsidR="00EF1ED0" w:rsidRPr="00C34218" w:rsidRDefault="00EF1ED0" w:rsidP="00EF1ED0">
            <w:pPr>
              <w:jc w:val="right"/>
              <w:rPr>
                <w:rFonts w:ascii="Arial" w:hAnsi="Arial" w:cs="Arial"/>
                <w:color w:val="000000"/>
                <w:sz w:val="14"/>
                <w:szCs w:val="14"/>
              </w:rPr>
            </w:pPr>
          </w:p>
          <w:p w14:paraId="5796DC21" w14:textId="54678F1C"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13/06/24</w:t>
            </w:r>
          </w:p>
        </w:tc>
        <w:tc>
          <w:tcPr>
            <w:tcW w:w="86" w:type="pct"/>
            <w:tcBorders>
              <w:top w:val="nil"/>
              <w:left w:val="nil"/>
              <w:bottom w:val="nil"/>
              <w:right w:val="nil"/>
            </w:tcBorders>
            <w:vAlign w:val="center"/>
          </w:tcPr>
          <w:p w14:paraId="5187D4C0" w14:textId="77777777" w:rsidR="00EF1ED0" w:rsidRPr="00C34218" w:rsidRDefault="00EF1ED0" w:rsidP="00EF1ED0">
            <w:pPr>
              <w:jc w:val="right"/>
              <w:rPr>
                <w:rFonts w:ascii="Arial" w:hAnsi="Arial" w:cs="Arial"/>
                <w:color w:val="000000"/>
                <w:sz w:val="14"/>
                <w:szCs w:val="14"/>
              </w:rPr>
            </w:pPr>
          </w:p>
        </w:tc>
        <w:tc>
          <w:tcPr>
            <w:tcW w:w="454" w:type="pct"/>
            <w:tcBorders>
              <w:top w:val="nil"/>
              <w:left w:val="nil"/>
              <w:bottom w:val="nil"/>
              <w:right w:val="nil"/>
            </w:tcBorders>
            <w:vAlign w:val="center"/>
          </w:tcPr>
          <w:p w14:paraId="5645C4C4" w14:textId="77777777" w:rsidR="00EF1ED0" w:rsidRPr="00C34218" w:rsidRDefault="00EF1ED0" w:rsidP="00EF1ED0">
            <w:pPr>
              <w:jc w:val="right"/>
              <w:rPr>
                <w:rFonts w:ascii="Arial" w:hAnsi="Arial" w:cs="Arial"/>
                <w:color w:val="000000"/>
                <w:sz w:val="14"/>
                <w:szCs w:val="14"/>
              </w:rPr>
            </w:pPr>
          </w:p>
          <w:p w14:paraId="62F99FC4" w14:textId="7CB21111"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3.920</w:t>
            </w:r>
          </w:p>
        </w:tc>
        <w:tc>
          <w:tcPr>
            <w:tcW w:w="86" w:type="pct"/>
            <w:tcBorders>
              <w:top w:val="nil"/>
              <w:left w:val="nil"/>
              <w:bottom w:val="nil"/>
              <w:right w:val="nil"/>
            </w:tcBorders>
            <w:vAlign w:val="center"/>
          </w:tcPr>
          <w:p w14:paraId="1D731020" w14:textId="77777777" w:rsidR="00EF1ED0" w:rsidRPr="00C34218" w:rsidRDefault="00EF1ED0" w:rsidP="00EF1ED0">
            <w:pPr>
              <w:jc w:val="right"/>
              <w:rPr>
                <w:rFonts w:ascii="Arial" w:hAnsi="Arial" w:cs="Arial"/>
                <w:color w:val="000000"/>
                <w:sz w:val="14"/>
                <w:szCs w:val="14"/>
              </w:rPr>
            </w:pPr>
          </w:p>
        </w:tc>
        <w:tc>
          <w:tcPr>
            <w:tcW w:w="566" w:type="pct"/>
            <w:tcBorders>
              <w:top w:val="nil"/>
              <w:left w:val="nil"/>
              <w:bottom w:val="nil"/>
              <w:right w:val="nil"/>
            </w:tcBorders>
            <w:vAlign w:val="center"/>
          </w:tcPr>
          <w:p w14:paraId="7FF64793" w14:textId="77777777" w:rsidR="00EF1ED0" w:rsidRPr="00C34218" w:rsidRDefault="00EF1ED0" w:rsidP="00EF1ED0">
            <w:pPr>
              <w:jc w:val="right"/>
              <w:rPr>
                <w:rFonts w:ascii="Arial" w:hAnsi="Arial" w:cs="Arial"/>
                <w:color w:val="000000"/>
                <w:sz w:val="14"/>
                <w:szCs w:val="14"/>
              </w:rPr>
            </w:pPr>
          </w:p>
          <w:p w14:paraId="623E6102" w14:textId="1324A5B8"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(3.920)</w:t>
            </w:r>
          </w:p>
        </w:tc>
        <w:tc>
          <w:tcPr>
            <w:tcW w:w="86" w:type="pct"/>
            <w:tcBorders>
              <w:top w:val="nil"/>
              <w:left w:val="nil"/>
              <w:bottom w:val="nil"/>
              <w:right w:val="nil"/>
            </w:tcBorders>
            <w:vAlign w:val="center"/>
          </w:tcPr>
          <w:p w14:paraId="0E1C6B36" w14:textId="77777777" w:rsidR="00EF1ED0" w:rsidRPr="00C34218" w:rsidRDefault="00EF1ED0" w:rsidP="00EF1ED0">
            <w:pPr>
              <w:jc w:val="right"/>
              <w:rPr>
                <w:rFonts w:ascii="Arial" w:hAnsi="Arial" w:cs="Arial"/>
                <w:color w:val="000000"/>
                <w:sz w:val="14"/>
                <w:szCs w:val="14"/>
              </w:rPr>
            </w:pPr>
          </w:p>
        </w:tc>
        <w:tc>
          <w:tcPr>
            <w:tcW w:w="543" w:type="pct"/>
            <w:tcBorders>
              <w:top w:val="nil"/>
              <w:left w:val="nil"/>
              <w:bottom w:val="nil"/>
              <w:right w:val="nil"/>
            </w:tcBorders>
            <w:vAlign w:val="center"/>
          </w:tcPr>
          <w:p w14:paraId="466D4E7F" w14:textId="77777777" w:rsidR="00EF1ED0" w:rsidRPr="00C34218" w:rsidRDefault="00EF1ED0" w:rsidP="00EF1ED0">
            <w:pPr>
              <w:jc w:val="right"/>
              <w:rPr>
                <w:rFonts w:ascii="Arial" w:hAnsi="Arial" w:cs="Arial"/>
                <w:color w:val="000000"/>
                <w:sz w:val="14"/>
                <w:szCs w:val="14"/>
              </w:rPr>
            </w:pPr>
          </w:p>
          <w:p w14:paraId="7349B627" w14:textId="75F4ABBC"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tcPr>
          <w:p w14:paraId="6DDDF791" w14:textId="77777777" w:rsidR="00EF1ED0" w:rsidRPr="00C34218" w:rsidRDefault="00EF1ED0" w:rsidP="00EF1ED0">
            <w:pPr>
              <w:jc w:val="right"/>
              <w:rPr>
                <w:rFonts w:ascii="Arial" w:hAnsi="Arial" w:cs="Arial"/>
                <w:color w:val="000000"/>
                <w:sz w:val="14"/>
                <w:szCs w:val="14"/>
              </w:rPr>
            </w:pPr>
          </w:p>
        </w:tc>
        <w:tc>
          <w:tcPr>
            <w:tcW w:w="590" w:type="pct"/>
            <w:tcBorders>
              <w:top w:val="nil"/>
              <w:left w:val="nil"/>
              <w:bottom w:val="nil"/>
              <w:right w:val="nil"/>
            </w:tcBorders>
            <w:vAlign w:val="center"/>
          </w:tcPr>
          <w:p w14:paraId="0A54186A" w14:textId="77777777" w:rsidR="00EF1ED0" w:rsidRPr="00C34218" w:rsidRDefault="00EF1ED0" w:rsidP="00EF1ED0">
            <w:pPr>
              <w:jc w:val="right"/>
              <w:rPr>
                <w:rFonts w:ascii="Arial" w:hAnsi="Arial" w:cs="Arial"/>
                <w:color w:val="000000"/>
                <w:sz w:val="14"/>
                <w:szCs w:val="14"/>
              </w:rPr>
            </w:pPr>
          </w:p>
          <w:p w14:paraId="776F6A30" w14:textId="59C2340F"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(3.920)</w:t>
            </w:r>
          </w:p>
        </w:tc>
      </w:tr>
      <w:tr w:rsidR="00EF1ED0" w:rsidRPr="00C34218" w14:paraId="30824259" w14:textId="77777777" w:rsidTr="00EF1ED0">
        <w:trPr>
          <w:trHeight w:val="170"/>
        </w:trPr>
        <w:tc>
          <w:tcPr>
            <w:tcW w:w="441" w:type="pct"/>
            <w:tcBorders>
              <w:top w:val="nil"/>
              <w:left w:val="nil"/>
              <w:bottom w:val="nil"/>
              <w:right w:val="nil"/>
            </w:tcBorders>
            <w:vAlign w:val="center"/>
          </w:tcPr>
          <w:p w14:paraId="570C91DE" w14:textId="74110142"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11576</w:t>
            </w:r>
          </w:p>
        </w:tc>
        <w:tc>
          <w:tcPr>
            <w:tcW w:w="86" w:type="pct"/>
            <w:tcBorders>
              <w:top w:val="nil"/>
              <w:left w:val="nil"/>
              <w:bottom w:val="nil"/>
              <w:right w:val="nil"/>
            </w:tcBorders>
            <w:vAlign w:val="center"/>
          </w:tcPr>
          <w:p w14:paraId="1844E5CA" w14:textId="77777777" w:rsidR="00EF1ED0" w:rsidRPr="00C34218" w:rsidRDefault="00EF1ED0" w:rsidP="00EF1ED0">
            <w:pPr>
              <w:rPr>
                <w:rFonts w:ascii="Arial" w:hAnsi="Arial" w:cs="Arial"/>
                <w:color w:val="000000"/>
                <w:sz w:val="14"/>
                <w:szCs w:val="14"/>
              </w:rPr>
            </w:pPr>
          </w:p>
        </w:tc>
        <w:tc>
          <w:tcPr>
            <w:tcW w:w="1456" w:type="pct"/>
            <w:tcBorders>
              <w:top w:val="nil"/>
              <w:left w:val="nil"/>
              <w:bottom w:val="nil"/>
              <w:right w:val="nil"/>
            </w:tcBorders>
            <w:vAlign w:val="center"/>
          </w:tcPr>
          <w:p w14:paraId="26303EB1" w14:textId="4B6A472C"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Prefeitura Municipal de Poços de Caldas/MG</w:t>
            </w:r>
          </w:p>
        </w:tc>
        <w:tc>
          <w:tcPr>
            <w:tcW w:w="86" w:type="pct"/>
            <w:tcBorders>
              <w:top w:val="nil"/>
              <w:left w:val="nil"/>
              <w:bottom w:val="nil"/>
              <w:right w:val="nil"/>
            </w:tcBorders>
            <w:vAlign w:val="center"/>
          </w:tcPr>
          <w:p w14:paraId="23E1CAA5" w14:textId="77777777" w:rsidR="00EF1ED0" w:rsidRPr="00C34218" w:rsidRDefault="00EF1ED0" w:rsidP="00EF1ED0">
            <w:pPr>
              <w:rPr>
                <w:rFonts w:ascii="Arial" w:hAnsi="Arial" w:cs="Arial"/>
                <w:color w:val="000000"/>
                <w:sz w:val="14"/>
                <w:szCs w:val="14"/>
              </w:rPr>
            </w:pPr>
          </w:p>
        </w:tc>
        <w:tc>
          <w:tcPr>
            <w:tcW w:w="433" w:type="pct"/>
            <w:tcBorders>
              <w:top w:val="nil"/>
              <w:left w:val="nil"/>
              <w:bottom w:val="nil"/>
              <w:right w:val="nil"/>
            </w:tcBorders>
            <w:vAlign w:val="center"/>
          </w:tcPr>
          <w:p w14:paraId="1E1FC352" w14:textId="77777777" w:rsidR="00EF1ED0" w:rsidRPr="00C34218" w:rsidRDefault="00EF1ED0" w:rsidP="00EF1ED0">
            <w:pPr>
              <w:jc w:val="right"/>
              <w:rPr>
                <w:rFonts w:ascii="Arial" w:hAnsi="Arial" w:cs="Arial"/>
                <w:color w:val="000000"/>
                <w:sz w:val="14"/>
                <w:szCs w:val="14"/>
              </w:rPr>
            </w:pPr>
          </w:p>
          <w:p w14:paraId="2827D437" w14:textId="5C64B279"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12/06/24</w:t>
            </w:r>
          </w:p>
        </w:tc>
        <w:tc>
          <w:tcPr>
            <w:tcW w:w="86" w:type="pct"/>
            <w:tcBorders>
              <w:top w:val="nil"/>
              <w:left w:val="nil"/>
              <w:bottom w:val="nil"/>
              <w:right w:val="nil"/>
            </w:tcBorders>
            <w:vAlign w:val="center"/>
          </w:tcPr>
          <w:p w14:paraId="1B050545" w14:textId="77777777" w:rsidR="00EF1ED0" w:rsidRPr="00C34218" w:rsidRDefault="00EF1ED0" w:rsidP="00EF1ED0">
            <w:pPr>
              <w:jc w:val="right"/>
              <w:rPr>
                <w:rFonts w:ascii="Arial" w:hAnsi="Arial" w:cs="Arial"/>
                <w:color w:val="000000"/>
                <w:sz w:val="14"/>
                <w:szCs w:val="14"/>
              </w:rPr>
            </w:pPr>
          </w:p>
        </w:tc>
        <w:tc>
          <w:tcPr>
            <w:tcW w:w="454" w:type="pct"/>
            <w:tcBorders>
              <w:top w:val="nil"/>
              <w:left w:val="nil"/>
              <w:bottom w:val="nil"/>
              <w:right w:val="nil"/>
            </w:tcBorders>
            <w:vAlign w:val="center"/>
          </w:tcPr>
          <w:p w14:paraId="53A24055" w14:textId="77777777" w:rsidR="00EF1ED0" w:rsidRPr="00C34218" w:rsidRDefault="00EF1ED0" w:rsidP="00EF1ED0">
            <w:pPr>
              <w:jc w:val="right"/>
              <w:rPr>
                <w:rFonts w:ascii="Arial" w:hAnsi="Arial" w:cs="Arial"/>
                <w:color w:val="000000"/>
                <w:sz w:val="14"/>
                <w:szCs w:val="14"/>
              </w:rPr>
            </w:pPr>
          </w:p>
          <w:p w14:paraId="2AA7DFE4" w14:textId="37F8820F"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2.100</w:t>
            </w:r>
          </w:p>
        </w:tc>
        <w:tc>
          <w:tcPr>
            <w:tcW w:w="86" w:type="pct"/>
            <w:tcBorders>
              <w:top w:val="nil"/>
              <w:left w:val="nil"/>
              <w:bottom w:val="nil"/>
              <w:right w:val="nil"/>
            </w:tcBorders>
            <w:vAlign w:val="center"/>
          </w:tcPr>
          <w:p w14:paraId="0544EDAC" w14:textId="77777777" w:rsidR="00EF1ED0" w:rsidRPr="00C34218" w:rsidRDefault="00EF1ED0" w:rsidP="00EF1ED0">
            <w:pPr>
              <w:jc w:val="right"/>
              <w:rPr>
                <w:rFonts w:ascii="Arial" w:hAnsi="Arial" w:cs="Arial"/>
                <w:color w:val="000000"/>
                <w:sz w:val="14"/>
                <w:szCs w:val="14"/>
              </w:rPr>
            </w:pPr>
          </w:p>
        </w:tc>
        <w:tc>
          <w:tcPr>
            <w:tcW w:w="566" w:type="pct"/>
            <w:tcBorders>
              <w:top w:val="nil"/>
              <w:left w:val="nil"/>
              <w:bottom w:val="nil"/>
              <w:right w:val="nil"/>
            </w:tcBorders>
            <w:vAlign w:val="center"/>
          </w:tcPr>
          <w:p w14:paraId="24E24CB3" w14:textId="77777777" w:rsidR="00EF1ED0" w:rsidRPr="00C34218" w:rsidRDefault="00EF1ED0" w:rsidP="00EF1ED0">
            <w:pPr>
              <w:jc w:val="right"/>
              <w:rPr>
                <w:rFonts w:ascii="Arial" w:hAnsi="Arial" w:cs="Arial"/>
                <w:color w:val="000000"/>
                <w:sz w:val="14"/>
                <w:szCs w:val="14"/>
              </w:rPr>
            </w:pPr>
          </w:p>
          <w:p w14:paraId="405E89AB" w14:textId="2A94ADF5"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(2.100)</w:t>
            </w:r>
          </w:p>
        </w:tc>
        <w:tc>
          <w:tcPr>
            <w:tcW w:w="86" w:type="pct"/>
            <w:tcBorders>
              <w:top w:val="nil"/>
              <w:left w:val="nil"/>
              <w:bottom w:val="nil"/>
              <w:right w:val="nil"/>
            </w:tcBorders>
            <w:vAlign w:val="center"/>
          </w:tcPr>
          <w:p w14:paraId="05D44914" w14:textId="77777777" w:rsidR="00EF1ED0" w:rsidRPr="00C34218" w:rsidRDefault="00EF1ED0" w:rsidP="00EF1ED0">
            <w:pPr>
              <w:jc w:val="right"/>
              <w:rPr>
                <w:rFonts w:ascii="Arial" w:hAnsi="Arial" w:cs="Arial"/>
                <w:color w:val="000000"/>
                <w:sz w:val="14"/>
                <w:szCs w:val="14"/>
              </w:rPr>
            </w:pPr>
          </w:p>
        </w:tc>
        <w:tc>
          <w:tcPr>
            <w:tcW w:w="543" w:type="pct"/>
            <w:tcBorders>
              <w:top w:val="nil"/>
              <w:left w:val="nil"/>
              <w:bottom w:val="nil"/>
              <w:right w:val="nil"/>
            </w:tcBorders>
            <w:vAlign w:val="center"/>
          </w:tcPr>
          <w:p w14:paraId="710449E6" w14:textId="77777777" w:rsidR="00EF1ED0" w:rsidRPr="00C34218" w:rsidRDefault="00EF1ED0" w:rsidP="00EF1ED0">
            <w:pPr>
              <w:jc w:val="right"/>
              <w:rPr>
                <w:rFonts w:ascii="Arial" w:hAnsi="Arial" w:cs="Arial"/>
                <w:color w:val="000000"/>
                <w:sz w:val="14"/>
                <w:szCs w:val="14"/>
              </w:rPr>
            </w:pPr>
          </w:p>
          <w:p w14:paraId="3C044395" w14:textId="030BA6A2"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tcPr>
          <w:p w14:paraId="0AA17144" w14:textId="77777777" w:rsidR="00EF1ED0" w:rsidRPr="00C34218" w:rsidRDefault="00EF1ED0" w:rsidP="00EF1ED0">
            <w:pPr>
              <w:jc w:val="right"/>
              <w:rPr>
                <w:rFonts w:ascii="Arial" w:hAnsi="Arial" w:cs="Arial"/>
                <w:color w:val="000000"/>
                <w:sz w:val="14"/>
                <w:szCs w:val="14"/>
              </w:rPr>
            </w:pPr>
          </w:p>
        </w:tc>
        <w:tc>
          <w:tcPr>
            <w:tcW w:w="590" w:type="pct"/>
            <w:tcBorders>
              <w:top w:val="nil"/>
              <w:left w:val="nil"/>
              <w:bottom w:val="nil"/>
              <w:right w:val="nil"/>
            </w:tcBorders>
            <w:vAlign w:val="center"/>
          </w:tcPr>
          <w:p w14:paraId="6396F554" w14:textId="77777777" w:rsidR="00EF1ED0" w:rsidRPr="00C34218" w:rsidRDefault="00EF1ED0" w:rsidP="00EF1ED0">
            <w:pPr>
              <w:jc w:val="right"/>
              <w:rPr>
                <w:rFonts w:ascii="Arial" w:hAnsi="Arial" w:cs="Arial"/>
                <w:color w:val="000000"/>
                <w:sz w:val="14"/>
                <w:szCs w:val="14"/>
              </w:rPr>
            </w:pPr>
          </w:p>
          <w:p w14:paraId="6E82F1C7" w14:textId="5977CA41"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(2.100)</w:t>
            </w:r>
          </w:p>
        </w:tc>
      </w:tr>
      <w:tr w:rsidR="00EF1ED0" w:rsidRPr="00C34218" w14:paraId="7EB0C606" w14:textId="77777777" w:rsidTr="00EF1ED0">
        <w:trPr>
          <w:trHeight w:val="170"/>
        </w:trPr>
        <w:tc>
          <w:tcPr>
            <w:tcW w:w="441" w:type="pct"/>
            <w:tcBorders>
              <w:top w:val="nil"/>
              <w:left w:val="nil"/>
              <w:bottom w:val="nil"/>
              <w:right w:val="nil"/>
            </w:tcBorders>
            <w:vAlign w:val="center"/>
          </w:tcPr>
          <w:p w14:paraId="7917BCFB" w14:textId="10377EE5"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11554</w:t>
            </w:r>
          </w:p>
        </w:tc>
        <w:tc>
          <w:tcPr>
            <w:tcW w:w="86" w:type="pct"/>
            <w:tcBorders>
              <w:top w:val="nil"/>
              <w:left w:val="nil"/>
              <w:bottom w:val="nil"/>
              <w:right w:val="nil"/>
            </w:tcBorders>
            <w:vAlign w:val="center"/>
          </w:tcPr>
          <w:p w14:paraId="1EB9E318" w14:textId="77777777" w:rsidR="00EF1ED0" w:rsidRPr="00C34218" w:rsidRDefault="00EF1ED0" w:rsidP="00EF1ED0">
            <w:pPr>
              <w:rPr>
                <w:rFonts w:ascii="Arial" w:hAnsi="Arial" w:cs="Arial"/>
                <w:color w:val="000000"/>
                <w:sz w:val="14"/>
                <w:szCs w:val="14"/>
              </w:rPr>
            </w:pPr>
          </w:p>
        </w:tc>
        <w:tc>
          <w:tcPr>
            <w:tcW w:w="1456" w:type="pct"/>
            <w:tcBorders>
              <w:top w:val="nil"/>
              <w:left w:val="nil"/>
              <w:bottom w:val="nil"/>
              <w:right w:val="nil"/>
            </w:tcBorders>
            <w:vAlign w:val="center"/>
          </w:tcPr>
          <w:p w14:paraId="5C49D793" w14:textId="3C0BD263"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Prefeitura Municipal de Reduto/MG</w:t>
            </w:r>
          </w:p>
        </w:tc>
        <w:tc>
          <w:tcPr>
            <w:tcW w:w="86" w:type="pct"/>
            <w:tcBorders>
              <w:top w:val="nil"/>
              <w:left w:val="nil"/>
              <w:bottom w:val="nil"/>
              <w:right w:val="nil"/>
            </w:tcBorders>
            <w:vAlign w:val="center"/>
          </w:tcPr>
          <w:p w14:paraId="17E003A9" w14:textId="77777777" w:rsidR="00EF1ED0" w:rsidRPr="00C34218" w:rsidRDefault="00EF1ED0" w:rsidP="00EF1ED0">
            <w:pPr>
              <w:rPr>
                <w:rFonts w:ascii="Arial" w:hAnsi="Arial" w:cs="Arial"/>
                <w:color w:val="000000"/>
                <w:sz w:val="14"/>
                <w:szCs w:val="14"/>
              </w:rPr>
            </w:pPr>
          </w:p>
        </w:tc>
        <w:tc>
          <w:tcPr>
            <w:tcW w:w="433" w:type="pct"/>
            <w:tcBorders>
              <w:top w:val="nil"/>
              <w:left w:val="nil"/>
              <w:bottom w:val="nil"/>
              <w:right w:val="nil"/>
            </w:tcBorders>
            <w:vAlign w:val="center"/>
          </w:tcPr>
          <w:p w14:paraId="07F93B65" w14:textId="2C92E679"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07/06/24</w:t>
            </w:r>
          </w:p>
        </w:tc>
        <w:tc>
          <w:tcPr>
            <w:tcW w:w="86" w:type="pct"/>
            <w:tcBorders>
              <w:top w:val="nil"/>
              <w:left w:val="nil"/>
              <w:bottom w:val="nil"/>
              <w:right w:val="nil"/>
            </w:tcBorders>
            <w:vAlign w:val="center"/>
          </w:tcPr>
          <w:p w14:paraId="7F6852BA" w14:textId="77777777" w:rsidR="00EF1ED0" w:rsidRPr="00C34218" w:rsidRDefault="00EF1ED0" w:rsidP="00EF1ED0">
            <w:pPr>
              <w:jc w:val="right"/>
              <w:rPr>
                <w:rFonts w:ascii="Arial" w:hAnsi="Arial" w:cs="Arial"/>
                <w:color w:val="000000"/>
                <w:sz w:val="14"/>
                <w:szCs w:val="14"/>
              </w:rPr>
            </w:pPr>
          </w:p>
        </w:tc>
        <w:tc>
          <w:tcPr>
            <w:tcW w:w="454" w:type="pct"/>
            <w:tcBorders>
              <w:top w:val="nil"/>
              <w:left w:val="nil"/>
              <w:bottom w:val="nil"/>
              <w:right w:val="nil"/>
            </w:tcBorders>
            <w:vAlign w:val="center"/>
          </w:tcPr>
          <w:p w14:paraId="603A9CE2" w14:textId="1AA086E0"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980</w:t>
            </w:r>
          </w:p>
        </w:tc>
        <w:tc>
          <w:tcPr>
            <w:tcW w:w="86" w:type="pct"/>
            <w:tcBorders>
              <w:top w:val="nil"/>
              <w:left w:val="nil"/>
              <w:bottom w:val="nil"/>
              <w:right w:val="nil"/>
            </w:tcBorders>
            <w:vAlign w:val="center"/>
          </w:tcPr>
          <w:p w14:paraId="43A178EC" w14:textId="77777777" w:rsidR="00EF1ED0" w:rsidRPr="00C34218" w:rsidRDefault="00EF1ED0" w:rsidP="00EF1ED0">
            <w:pPr>
              <w:jc w:val="right"/>
              <w:rPr>
                <w:rFonts w:ascii="Arial" w:hAnsi="Arial" w:cs="Arial"/>
                <w:color w:val="000000"/>
                <w:sz w:val="14"/>
                <w:szCs w:val="14"/>
              </w:rPr>
            </w:pPr>
          </w:p>
        </w:tc>
        <w:tc>
          <w:tcPr>
            <w:tcW w:w="566" w:type="pct"/>
            <w:tcBorders>
              <w:top w:val="nil"/>
              <w:left w:val="nil"/>
              <w:bottom w:val="nil"/>
              <w:right w:val="nil"/>
            </w:tcBorders>
            <w:vAlign w:val="center"/>
          </w:tcPr>
          <w:p w14:paraId="24A8C203" w14:textId="1B630DD4"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(980)</w:t>
            </w:r>
          </w:p>
        </w:tc>
        <w:tc>
          <w:tcPr>
            <w:tcW w:w="86" w:type="pct"/>
            <w:tcBorders>
              <w:top w:val="nil"/>
              <w:left w:val="nil"/>
              <w:bottom w:val="nil"/>
              <w:right w:val="nil"/>
            </w:tcBorders>
            <w:vAlign w:val="center"/>
          </w:tcPr>
          <w:p w14:paraId="7927C37B" w14:textId="77777777" w:rsidR="00EF1ED0" w:rsidRPr="00C34218" w:rsidRDefault="00EF1ED0" w:rsidP="00EF1ED0">
            <w:pPr>
              <w:jc w:val="right"/>
              <w:rPr>
                <w:rFonts w:ascii="Arial" w:hAnsi="Arial" w:cs="Arial"/>
                <w:color w:val="000000"/>
                <w:sz w:val="14"/>
                <w:szCs w:val="14"/>
              </w:rPr>
            </w:pPr>
          </w:p>
        </w:tc>
        <w:tc>
          <w:tcPr>
            <w:tcW w:w="543" w:type="pct"/>
            <w:tcBorders>
              <w:top w:val="nil"/>
              <w:left w:val="nil"/>
              <w:bottom w:val="nil"/>
              <w:right w:val="nil"/>
            </w:tcBorders>
            <w:vAlign w:val="center"/>
          </w:tcPr>
          <w:p w14:paraId="05833016" w14:textId="4216384F"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tcPr>
          <w:p w14:paraId="14D86CC6" w14:textId="77777777" w:rsidR="00EF1ED0" w:rsidRPr="00C34218" w:rsidRDefault="00EF1ED0" w:rsidP="00EF1ED0">
            <w:pPr>
              <w:jc w:val="right"/>
              <w:rPr>
                <w:rFonts w:ascii="Arial" w:hAnsi="Arial" w:cs="Arial"/>
                <w:color w:val="000000"/>
                <w:sz w:val="14"/>
                <w:szCs w:val="14"/>
              </w:rPr>
            </w:pPr>
          </w:p>
        </w:tc>
        <w:tc>
          <w:tcPr>
            <w:tcW w:w="590" w:type="pct"/>
            <w:tcBorders>
              <w:top w:val="nil"/>
              <w:left w:val="nil"/>
              <w:bottom w:val="nil"/>
              <w:right w:val="nil"/>
            </w:tcBorders>
            <w:vAlign w:val="center"/>
          </w:tcPr>
          <w:p w14:paraId="4DD1A4EC" w14:textId="697B14AD"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(980)</w:t>
            </w:r>
          </w:p>
        </w:tc>
      </w:tr>
      <w:tr w:rsidR="00EF1ED0" w:rsidRPr="00C34218" w14:paraId="591AFFDA" w14:textId="77777777" w:rsidTr="00EF1ED0">
        <w:trPr>
          <w:trHeight w:val="170"/>
        </w:trPr>
        <w:tc>
          <w:tcPr>
            <w:tcW w:w="441" w:type="pct"/>
            <w:tcBorders>
              <w:top w:val="nil"/>
              <w:left w:val="nil"/>
              <w:bottom w:val="nil"/>
              <w:right w:val="nil"/>
            </w:tcBorders>
            <w:vAlign w:val="center"/>
          </w:tcPr>
          <w:p w14:paraId="296A5377" w14:textId="31D512DB"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11606</w:t>
            </w:r>
          </w:p>
        </w:tc>
        <w:tc>
          <w:tcPr>
            <w:tcW w:w="86" w:type="pct"/>
            <w:tcBorders>
              <w:top w:val="nil"/>
              <w:left w:val="nil"/>
              <w:bottom w:val="nil"/>
              <w:right w:val="nil"/>
            </w:tcBorders>
            <w:vAlign w:val="center"/>
          </w:tcPr>
          <w:p w14:paraId="6F10D445" w14:textId="77777777" w:rsidR="00EF1ED0" w:rsidRPr="00C34218" w:rsidRDefault="00EF1ED0" w:rsidP="00EF1ED0">
            <w:pPr>
              <w:rPr>
                <w:rFonts w:ascii="Arial" w:hAnsi="Arial" w:cs="Arial"/>
                <w:color w:val="000000"/>
                <w:sz w:val="14"/>
                <w:szCs w:val="14"/>
              </w:rPr>
            </w:pPr>
          </w:p>
        </w:tc>
        <w:tc>
          <w:tcPr>
            <w:tcW w:w="1456" w:type="pct"/>
            <w:tcBorders>
              <w:top w:val="nil"/>
              <w:left w:val="nil"/>
              <w:bottom w:val="nil"/>
              <w:right w:val="nil"/>
            </w:tcBorders>
            <w:vAlign w:val="center"/>
          </w:tcPr>
          <w:p w14:paraId="73AC4550" w14:textId="56412583"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Prefeitura Municipal de Santa Maria de Itabira/MG</w:t>
            </w:r>
          </w:p>
        </w:tc>
        <w:tc>
          <w:tcPr>
            <w:tcW w:w="86" w:type="pct"/>
            <w:tcBorders>
              <w:top w:val="nil"/>
              <w:left w:val="nil"/>
              <w:bottom w:val="nil"/>
              <w:right w:val="nil"/>
            </w:tcBorders>
            <w:vAlign w:val="center"/>
          </w:tcPr>
          <w:p w14:paraId="32EBFDC8" w14:textId="77777777" w:rsidR="00EF1ED0" w:rsidRPr="00C34218" w:rsidRDefault="00EF1ED0" w:rsidP="00EF1ED0">
            <w:pPr>
              <w:rPr>
                <w:rFonts w:ascii="Arial" w:hAnsi="Arial" w:cs="Arial"/>
                <w:color w:val="000000"/>
                <w:sz w:val="14"/>
                <w:szCs w:val="14"/>
              </w:rPr>
            </w:pPr>
          </w:p>
        </w:tc>
        <w:tc>
          <w:tcPr>
            <w:tcW w:w="433" w:type="pct"/>
            <w:tcBorders>
              <w:top w:val="nil"/>
              <w:left w:val="nil"/>
              <w:bottom w:val="nil"/>
              <w:right w:val="nil"/>
            </w:tcBorders>
            <w:vAlign w:val="center"/>
          </w:tcPr>
          <w:p w14:paraId="006A370D" w14:textId="77777777" w:rsidR="00EF1ED0" w:rsidRPr="00C34218" w:rsidRDefault="00EF1ED0" w:rsidP="00EF1ED0">
            <w:pPr>
              <w:jc w:val="right"/>
              <w:rPr>
                <w:rFonts w:ascii="Arial" w:hAnsi="Arial" w:cs="Arial"/>
                <w:color w:val="000000"/>
                <w:sz w:val="14"/>
                <w:szCs w:val="14"/>
              </w:rPr>
            </w:pPr>
          </w:p>
          <w:p w14:paraId="2273B4E7" w14:textId="34C4E3F6"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26/06/24</w:t>
            </w:r>
          </w:p>
        </w:tc>
        <w:tc>
          <w:tcPr>
            <w:tcW w:w="86" w:type="pct"/>
            <w:tcBorders>
              <w:top w:val="nil"/>
              <w:left w:val="nil"/>
              <w:bottom w:val="nil"/>
              <w:right w:val="nil"/>
            </w:tcBorders>
            <w:vAlign w:val="center"/>
          </w:tcPr>
          <w:p w14:paraId="4BEFD430" w14:textId="77777777" w:rsidR="00EF1ED0" w:rsidRPr="00C34218" w:rsidRDefault="00EF1ED0" w:rsidP="00EF1ED0">
            <w:pPr>
              <w:jc w:val="right"/>
              <w:rPr>
                <w:rFonts w:ascii="Arial" w:hAnsi="Arial" w:cs="Arial"/>
                <w:color w:val="000000"/>
                <w:sz w:val="14"/>
                <w:szCs w:val="14"/>
              </w:rPr>
            </w:pPr>
          </w:p>
        </w:tc>
        <w:tc>
          <w:tcPr>
            <w:tcW w:w="454" w:type="pct"/>
            <w:tcBorders>
              <w:top w:val="nil"/>
              <w:left w:val="nil"/>
              <w:bottom w:val="nil"/>
              <w:right w:val="nil"/>
            </w:tcBorders>
            <w:vAlign w:val="center"/>
          </w:tcPr>
          <w:p w14:paraId="436A3F5A" w14:textId="77777777" w:rsidR="00EF1ED0" w:rsidRPr="00C34218" w:rsidRDefault="00EF1ED0" w:rsidP="00EF1ED0">
            <w:pPr>
              <w:jc w:val="right"/>
              <w:rPr>
                <w:rFonts w:ascii="Arial" w:hAnsi="Arial" w:cs="Arial"/>
                <w:color w:val="000000"/>
                <w:sz w:val="14"/>
                <w:szCs w:val="14"/>
              </w:rPr>
            </w:pPr>
          </w:p>
          <w:p w14:paraId="4AAC2036" w14:textId="7D01A6D5"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3.010</w:t>
            </w:r>
          </w:p>
        </w:tc>
        <w:tc>
          <w:tcPr>
            <w:tcW w:w="86" w:type="pct"/>
            <w:tcBorders>
              <w:top w:val="nil"/>
              <w:left w:val="nil"/>
              <w:bottom w:val="nil"/>
              <w:right w:val="nil"/>
            </w:tcBorders>
            <w:vAlign w:val="center"/>
          </w:tcPr>
          <w:p w14:paraId="485C8B3D" w14:textId="77777777" w:rsidR="00EF1ED0" w:rsidRPr="00C34218" w:rsidRDefault="00EF1ED0" w:rsidP="00EF1ED0">
            <w:pPr>
              <w:jc w:val="right"/>
              <w:rPr>
                <w:rFonts w:ascii="Arial" w:hAnsi="Arial" w:cs="Arial"/>
                <w:color w:val="000000"/>
                <w:sz w:val="14"/>
                <w:szCs w:val="14"/>
              </w:rPr>
            </w:pPr>
          </w:p>
        </w:tc>
        <w:tc>
          <w:tcPr>
            <w:tcW w:w="566" w:type="pct"/>
            <w:tcBorders>
              <w:top w:val="nil"/>
              <w:left w:val="nil"/>
              <w:bottom w:val="nil"/>
              <w:right w:val="nil"/>
            </w:tcBorders>
            <w:vAlign w:val="center"/>
          </w:tcPr>
          <w:p w14:paraId="300E68FA" w14:textId="77777777" w:rsidR="00EF1ED0" w:rsidRPr="00C34218" w:rsidRDefault="00EF1ED0" w:rsidP="00EF1ED0">
            <w:pPr>
              <w:jc w:val="right"/>
              <w:rPr>
                <w:rFonts w:ascii="Arial" w:hAnsi="Arial" w:cs="Arial"/>
                <w:color w:val="000000"/>
                <w:sz w:val="14"/>
                <w:szCs w:val="14"/>
              </w:rPr>
            </w:pPr>
          </w:p>
          <w:p w14:paraId="215671E9" w14:textId="3E9D3531"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(3.010)</w:t>
            </w:r>
          </w:p>
        </w:tc>
        <w:tc>
          <w:tcPr>
            <w:tcW w:w="86" w:type="pct"/>
            <w:tcBorders>
              <w:top w:val="nil"/>
              <w:left w:val="nil"/>
              <w:bottom w:val="nil"/>
              <w:right w:val="nil"/>
            </w:tcBorders>
            <w:vAlign w:val="center"/>
          </w:tcPr>
          <w:p w14:paraId="0C5CCDD1" w14:textId="77777777" w:rsidR="00EF1ED0" w:rsidRPr="00C34218" w:rsidRDefault="00EF1ED0" w:rsidP="00EF1ED0">
            <w:pPr>
              <w:jc w:val="right"/>
              <w:rPr>
                <w:rFonts w:ascii="Arial" w:hAnsi="Arial" w:cs="Arial"/>
                <w:color w:val="000000"/>
                <w:sz w:val="14"/>
                <w:szCs w:val="14"/>
              </w:rPr>
            </w:pPr>
          </w:p>
        </w:tc>
        <w:tc>
          <w:tcPr>
            <w:tcW w:w="543" w:type="pct"/>
            <w:tcBorders>
              <w:top w:val="nil"/>
              <w:left w:val="nil"/>
              <w:bottom w:val="nil"/>
              <w:right w:val="nil"/>
            </w:tcBorders>
            <w:vAlign w:val="center"/>
          </w:tcPr>
          <w:p w14:paraId="636EA719" w14:textId="77777777" w:rsidR="00EF1ED0" w:rsidRPr="00C34218" w:rsidRDefault="00EF1ED0" w:rsidP="00EF1ED0">
            <w:pPr>
              <w:jc w:val="right"/>
              <w:rPr>
                <w:rFonts w:ascii="Arial" w:hAnsi="Arial" w:cs="Arial"/>
                <w:color w:val="000000"/>
                <w:sz w:val="14"/>
                <w:szCs w:val="14"/>
              </w:rPr>
            </w:pPr>
          </w:p>
          <w:p w14:paraId="5F507A0E" w14:textId="250C498F"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tcPr>
          <w:p w14:paraId="2D674E98" w14:textId="77777777" w:rsidR="00EF1ED0" w:rsidRPr="00C34218" w:rsidRDefault="00EF1ED0" w:rsidP="00EF1ED0">
            <w:pPr>
              <w:jc w:val="right"/>
              <w:rPr>
                <w:rFonts w:ascii="Arial" w:hAnsi="Arial" w:cs="Arial"/>
                <w:color w:val="000000"/>
                <w:sz w:val="14"/>
                <w:szCs w:val="14"/>
              </w:rPr>
            </w:pPr>
          </w:p>
        </w:tc>
        <w:tc>
          <w:tcPr>
            <w:tcW w:w="590" w:type="pct"/>
            <w:tcBorders>
              <w:top w:val="nil"/>
              <w:left w:val="nil"/>
              <w:bottom w:val="nil"/>
              <w:right w:val="nil"/>
            </w:tcBorders>
            <w:vAlign w:val="center"/>
          </w:tcPr>
          <w:p w14:paraId="12651494" w14:textId="77777777" w:rsidR="00EF1ED0" w:rsidRPr="00C34218" w:rsidRDefault="00EF1ED0" w:rsidP="00EF1ED0">
            <w:pPr>
              <w:jc w:val="right"/>
              <w:rPr>
                <w:rFonts w:ascii="Arial" w:hAnsi="Arial" w:cs="Arial"/>
                <w:color w:val="000000"/>
                <w:sz w:val="14"/>
                <w:szCs w:val="14"/>
              </w:rPr>
            </w:pPr>
          </w:p>
          <w:p w14:paraId="6F3ED915" w14:textId="7DB135AC"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(3.010)</w:t>
            </w:r>
          </w:p>
        </w:tc>
      </w:tr>
      <w:tr w:rsidR="00EF1ED0" w:rsidRPr="00C34218" w14:paraId="167B514D" w14:textId="77777777" w:rsidTr="00EF1ED0">
        <w:trPr>
          <w:trHeight w:val="170"/>
        </w:trPr>
        <w:tc>
          <w:tcPr>
            <w:tcW w:w="441" w:type="pct"/>
            <w:tcBorders>
              <w:top w:val="nil"/>
              <w:left w:val="nil"/>
              <w:bottom w:val="nil"/>
              <w:right w:val="nil"/>
            </w:tcBorders>
            <w:vAlign w:val="center"/>
          </w:tcPr>
          <w:p w14:paraId="78346D3E" w14:textId="2C62FE77"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11553</w:t>
            </w:r>
          </w:p>
        </w:tc>
        <w:tc>
          <w:tcPr>
            <w:tcW w:w="86" w:type="pct"/>
            <w:tcBorders>
              <w:top w:val="nil"/>
              <w:left w:val="nil"/>
              <w:bottom w:val="nil"/>
              <w:right w:val="nil"/>
            </w:tcBorders>
            <w:vAlign w:val="center"/>
          </w:tcPr>
          <w:p w14:paraId="0E4FE441" w14:textId="77777777" w:rsidR="00EF1ED0" w:rsidRPr="00C34218" w:rsidRDefault="00EF1ED0" w:rsidP="00EF1ED0">
            <w:pPr>
              <w:rPr>
                <w:rFonts w:ascii="Arial" w:hAnsi="Arial" w:cs="Arial"/>
                <w:color w:val="000000"/>
                <w:sz w:val="14"/>
                <w:szCs w:val="14"/>
              </w:rPr>
            </w:pPr>
          </w:p>
        </w:tc>
        <w:tc>
          <w:tcPr>
            <w:tcW w:w="1456" w:type="pct"/>
            <w:tcBorders>
              <w:top w:val="nil"/>
              <w:left w:val="nil"/>
              <w:bottom w:val="nil"/>
              <w:right w:val="nil"/>
            </w:tcBorders>
            <w:vAlign w:val="center"/>
          </w:tcPr>
          <w:p w14:paraId="29F4477D" w14:textId="6CC8D513"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Prefeitura Municipal de Santo Antônio do Jacinto/MG</w:t>
            </w:r>
          </w:p>
        </w:tc>
        <w:tc>
          <w:tcPr>
            <w:tcW w:w="86" w:type="pct"/>
            <w:tcBorders>
              <w:top w:val="nil"/>
              <w:left w:val="nil"/>
              <w:bottom w:val="nil"/>
              <w:right w:val="nil"/>
            </w:tcBorders>
            <w:vAlign w:val="center"/>
          </w:tcPr>
          <w:p w14:paraId="1B6750E4" w14:textId="77777777" w:rsidR="00EF1ED0" w:rsidRPr="00C34218" w:rsidRDefault="00EF1ED0" w:rsidP="00EF1ED0">
            <w:pPr>
              <w:rPr>
                <w:rFonts w:ascii="Arial" w:hAnsi="Arial" w:cs="Arial"/>
                <w:color w:val="000000"/>
                <w:sz w:val="14"/>
                <w:szCs w:val="14"/>
              </w:rPr>
            </w:pPr>
          </w:p>
        </w:tc>
        <w:tc>
          <w:tcPr>
            <w:tcW w:w="433" w:type="pct"/>
            <w:tcBorders>
              <w:top w:val="nil"/>
              <w:left w:val="nil"/>
              <w:bottom w:val="nil"/>
              <w:right w:val="nil"/>
            </w:tcBorders>
            <w:vAlign w:val="center"/>
          </w:tcPr>
          <w:p w14:paraId="6F5AA228" w14:textId="77777777" w:rsidR="00EF1ED0" w:rsidRPr="00C34218" w:rsidRDefault="00EF1ED0" w:rsidP="00EF1ED0">
            <w:pPr>
              <w:jc w:val="right"/>
              <w:rPr>
                <w:rFonts w:ascii="Arial" w:hAnsi="Arial" w:cs="Arial"/>
                <w:color w:val="000000"/>
                <w:sz w:val="14"/>
                <w:szCs w:val="14"/>
              </w:rPr>
            </w:pPr>
          </w:p>
          <w:p w14:paraId="6597036F" w14:textId="39FE644D"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03/06/24</w:t>
            </w:r>
          </w:p>
        </w:tc>
        <w:tc>
          <w:tcPr>
            <w:tcW w:w="86" w:type="pct"/>
            <w:tcBorders>
              <w:top w:val="nil"/>
              <w:left w:val="nil"/>
              <w:bottom w:val="nil"/>
              <w:right w:val="nil"/>
            </w:tcBorders>
            <w:vAlign w:val="center"/>
          </w:tcPr>
          <w:p w14:paraId="6D6B9389" w14:textId="77777777" w:rsidR="00EF1ED0" w:rsidRPr="00C34218" w:rsidRDefault="00EF1ED0" w:rsidP="00EF1ED0">
            <w:pPr>
              <w:jc w:val="right"/>
              <w:rPr>
                <w:rFonts w:ascii="Arial" w:hAnsi="Arial" w:cs="Arial"/>
                <w:color w:val="000000"/>
                <w:sz w:val="14"/>
                <w:szCs w:val="14"/>
              </w:rPr>
            </w:pPr>
          </w:p>
        </w:tc>
        <w:tc>
          <w:tcPr>
            <w:tcW w:w="454" w:type="pct"/>
            <w:tcBorders>
              <w:top w:val="nil"/>
              <w:left w:val="nil"/>
              <w:bottom w:val="nil"/>
              <w:right w:val="nil"/>
            </w:tcBorders>
            <w:vAlign w:val="center"/>
          </w:tcPr>
          <w:p w14:paraId="15AEC57D" w14:textId="77777777" w:rsidR="00EF1ED0" w:rsidRPr="00C34218" w:rsidRDefault="00EF1ED0" w:rsidP="00EF1ED0">
            <w:pPr>
              <w:jc w:val="right"/>
              <w:rPr>
                <w:rFonts w:ascii="Arial" w:hAnsi="Arial" w:cs="Arial"/>
                <w:color w:val="000000"/>
                <w:sz w:val="14"/>
                <w:szCs w:val="14"/>
              </w:rPr>
            </w:pPr>
          </w:p>
          <w:p w14:paraId="5307E348" w14:textId="3D3E2F71"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700</w:t>
            </w:r>
          </w:p>
        </w:tc>
        <w:tc>
          <w:tcPr>
            <w:tcW w:w="86" w:type="pct"/>
            <w:tcBorders>
              <w:top w:val="nil"/>
              <w:left w:val="nil"/>
              <w:bottom w:val="nil"/>
              <w:right w:val="nil"/>
            </w:tcBorders>
            <w:vAlign w:val="center"/>
          </w:tcPr>
          <w:p w14:paraId="585E5C4E" w14:textId="77777777" w:rsidR="00EF1ED0" w:rsidRPr="00C34218" w:rsidRDefault="00EF1ED0" w:rsidP="00EF1ED0">
            <w:pPr>
              <w:jc w:val="right"/>
              <w:rPr>
                <w:rFonts w:ascii="Arial" w:hAnsi="Arial" w:cs="Arial"/>
                <w:color w:val="000000"/>
                <w:sz w:val="14"/>
                <w:szCs w:val="14"/>
              </w:rPr>
            </w:pPr>
          </w:p>
        </w:tc>
        <w:tc>
          <w:tcPr>
            <w:tcW w:w="566" w:type="pct"/>
            <w:tcBorders>
              <w:top w:val="nil"/>
              <w:left w:val="nil"/>
              <w:bottom w:val="nil"/>
              <w:right w:val="nil"/>
            </w:tcBorders>
            <w:vAlign w:val="center"/>
          </w:tcPr>
          <w:p w14:paraId="20742433" w14:textId="77777777" w:rsidR="00EF1ED0" w:rsidRPr="00C34218" w:rsidRDefault="00EF1ED0" w:rsidP="00EF1ED0">
            <w:pPr>
              <w:jc w:val="right"/>
              <w:rPr>
                <w:rFonts w:ascii="Arial" w:hAnsi="Arial" w:cs="Arial"/>
                <w:color w:val="000000"/>
                <w:sz w:val="14"/>
                <w:szCs w:val="14"/>
              </w:rPr>
            </w:pPr>
          </w:p>
          <w:p w14:paraId="3707F8E0" w14:textId="20D82E47"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(700)</w:t>
            </w:r>
          </w:p>
        </w:tc>
        <w:tc>
          <w:tcPr>
            <w:tcW w:w="86" w:type="pct"/>
            <w:tcBorders>
              <w:top w:val="nil"/>
              <w:left w:val="nil"/>
              <w:bottom w:val="nil"/>
              <w:right w:val="nil"/>
            </w:tcBorders>
            <w:vAlign w:val="center"/>
          </w:tcPr>
          <w:p w14:paraId="47E3695D" w14:textId="77777777" w:rsidR="00EF1ED0" w:rsidRPr="00C34218" w:rsidRDefault="00EF1ED0" w:rsidP="00EF1ED0">
            <w:pPr>
              <w:jc w:val="right"/>
              <w:rPr>
                <w:rFonts w:ascii="Arial" w:hAnsi="Arial" w:cs="Arial"/>
                <w:color w:val="000000"/>
                <w:sz w:val="14"/>
                <w:szCs w:val="14"/>
              </w:rPr>
            </w:pPr>
          </w:p>
        </w:tc>
        <w:tc>
          <w:tcPr>
            <w:tcW w:w="543" w:type="pct"/>
            <w:tcBorders>
              <w:top w:val="nil"/>
              <w:left w:val="nil"/>
              <w:bottom w:val="nil"/>
              <w:right w:val="nil"/>
            </w:tcBorders>
            <w:vAlign w:val="center"/>
          </w:tcPr>
          <w:p w14:paraId="1C1583D9" w14:textId="77777777" w:rsidR="00EF1ED0" w:rsidRPr="00C34218" w:rsidRDefault="00EF1ED0" w:rsidP="00EF1ED0">
            <w:pPr>
              <w:jc w:val="right"/>
              <w:rPr>
                <w:rFonts w:ascii="Arial" w:hAnsi="Arial" w:cs="Arial"/>
                <w:color w:val="000000"/>
                <w:sz w:val="14"/>
                <w:szCs w:val="14"/>
              </w:rPr>
            </w:pPr>
          </w:p>
          <w:p w14:paraId="7A4DF344" w14:textId="657A3379"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tcPr>
          <w:p w14:paraId="1B7A79C8" w14:textId="77777777" w:rsidR="00EF1ED0" w:rsidRPr="00C34218" w:rsidRDefault="00EF1ED0" w:rsidP="00EF1ED0">
            <w:pPr>
              <w:jc w:val="right"/>
              <w:rPr>
                <w:rFonts w:ascii="Arial" w:hAnsi="Arial" w:cs="Arial"/>
                <w:color w:val="000000"/>
                <w:sz w:val="14"/>
                <w:szCs w:val="14"/>
              </w:rPr>
            </w:pPr>
          </w:p>
        </w:tc>
        <w:tc>
          <w:tcPr>
            <w:tcW w:w="590" w:type="pct"/>
            <w:tcBorders>
              <w:top w:val="nil"/>
              <w:left w:val="nil"/>
              <w:bottom w:val="nil"/>
              <w:right w:val="nil"/>
            </w:tcBorders>
            <w:vAlign w:val="center"/>
          </w:tcPr>
          <w:p w14:paraId="161E9CE6" w14:textId="77777777" w:rsidR="00EF1ED0" w:rsidRPr="00C34218" w:rsidRDefault="00EF1ED0" w:rsidP="00EF1ED0">
            <w:pPr>
              <w:jc w:val="right"/>
              <w:rPr>
                <w:rFonts w:ascii="Arial" w:hAnsi="Arial" w:cs="Arial"/>
                <w:color w:val="000000"/>
                <w:sz w:val="14"/>
                <w:szCs w:val="14"/>
              </w:rPr>
            </w:pPr>
          </w:p>
          <w:p w14:paraId="449EADB8" w14:textId="3C90B28D"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(700)</w:t>
            </w:r>
          </w:p>
        </w:tc>
      </w:tr>
      <w:tr w:rsidR="00EF1ED0" w:rsidRPr="00C34218" w14:paraId="5C29E96A" w14:textId="77777777" w:rsidTr="00EF1ED0">
        <w:trPr>
          <w:trHeight w:val="170"/>
        </w:trPr>
        <w:tc>
          <w:tcPr>
            <w:tcW w:w="441" w:type="pct"/>
            <w:tcBorders>
              <w:top w:val="nil"/>
              <w:left w:val="nil"/>
              <w:bottom w:val="nil"/>
              <w:right w:val="nil"/>
            </w:tcBorders>
            <w:vAlign w:val="center"/>
          </w:tcPr>
          <w:p w14:paraId="181252C5" w14:textId="0F496F6D"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11573</w:t>
            </w:r>
          </w:p>
        </w:tc>
        <w:tc>
          <w:tcPr>
            <w:tcW w:w="86" w:type="pct"/>
            <w:tcBorders>
              <w:top w:val="nil"/>
              <w:left w:val="nil"/>
              <w:bottom w:val="nil"/>
              <w:right w:val="nil"/>
            </w:tcBorders>
            <w:vAlign w:val="center"/>
          </w:tcPr>
          <w:p w14:paraId="11FE1A6C" w14:textId="77777777" w:rsidR="00EF1ED0" w:rsidRPr="00C34218" w:rsidRDefault="00EF1ED0" w:rsidP="00EF1ED0">
            <w:pPr>
              <w:rPr>
                <w:rFonts w:ascii="Arial" w:hAnsi="Arial" w:cs="Arial"/>
                <w:color w:val="000000"/>
                <w:sz w:val="14"/>
                <w:szCs w:val="14"/>
              </w:rPr>
            </w:pPr>
          </w:p>
        </w:tc>
        <w:tc>
          <w:tcPr>
            <w:tcW w:w="1456" w:type="pct"/>
            <w:tcBorders>
              <w:top w:val="nil"/>
              <w:left w:val="nil"/>
              <w:bottom w:val="nil"/>
              <w:right w:val="nil"/>
            </w:tcBorders>
            <w:vAlign w:val="center"/>
          </w:tcPr>
          <w:p w14:paraId="5C486651" w14:textId="0F4451F6"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Prefeitura Municipal de São João Batista do Glória/MG</w:t>
            </w:r>
          </w:p>
        </w:tc>
        <w:tc>
          <w:tcPr>
            <w:tcW w:w="86" w:type="pct"/>
            <w:tcBorders>
              <w:top w:val="nil"/>
              <w:left w:val="nil"/>
              <w:bottom w:val="nil"/>
              <w:right w:val="nil"/>
            </w:tcBorders>
            <w:vAlign w:val="center"/>
          </w:tcPr>
          <w:p w14:paraId="608A1D65" w14:textId="77777777" w:rsidR="00EF1ED0" w:rsidRPr="00C34218" w:rsidRDefault="00EF1ED0" w:rsidP="00EF1ED0">
            <w:pPr>
              <w:rPr>
                <w:rFonts w:ascii="Arial" w:hAnsi="Arial" w:cs="Arial"/>
                <w:color w:val="000000"/>
                <w:sz w:val="14"/>
                <w:szCs w:val="14"/>
              </w:rPr>
            </w:pPr>
          </w:p>
        </w:tc>
        <w:tc>
          <w:tcPr>
            <w:tcW w:w="433" w:type="pct"/>
            <w:tcBorders>
              <w:top w:val="nil"/>
              <w:left w:val="nil"/>
              <w:bottom w:val="nil"/>
              <w:right w:val="nil"/>
            </w:tcBorders>
            <w:vAlign w:val="center"/>
          </w:tcPr>
          <w:p w14:paraId="41C8D7AB" w14:textId="77777777" w:rsidR="00EF1ED0" w:rsidRPr="00C34218" w:rsidRDefault="00EF1ED0" w:rsidP="00EF1ED0">
            <w:pPr>
              <w:jc w:val="right"/>
              <w:rPr>
                <w:rFonts w:ascii="Arial" w:hAnsi="Arial" w:cs="Arial"/>
                <w:color w:val="000000"/>
                <w:sz w:val="14"/>
                <w:szCs w:val="14"/>
              </w:rPr>
            </w:pPr>
          </w:p>
          <w:p w14:paraId="2D96A214" w14:textId="1CD56678"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12/06/24</w:t>
            </w:r>
          </w:p>
        </w:tc>
        <w:tc>
          <w:tcPr>
            <w:tcW w:w="86" w:type="pct"/>
            <w:tcBorders>
              <w:top w:val="nil"/>
              <w:left w:val="nil"/>
              <w:bottom w:val="nil"/>
              <w:right w:val="nil"/>
            </w:tcBorders>
            <w:vAlign w:val="center"/>
          </w:tcPr>
          <w:p w14:paraId="06D4B2CF" w14:textId="77777777" w:rsidR="00EF1ED0" w:rsidRPr="00C34218" w:rsidRDefault="00EF1ED0" w:rsidP="00EF1ED0">
            <w:pPr>
              <w:jc w:val="right"/>
              <w:rPr>
                <w:rFonts w:ascii="Arial" w:hAnsi="Arial" w:cs="Arial"/>
                <w:color w:val="000000"/>
                <w:sz w:val="14"/>
                <w:szCs w:val="14"/>
              </w:rPr>
            </w:pPr>
          </w:p>
        </w:tc>
        <w:tc>
          <w:tcPr>
            <w:tcW w:w="454" w:type="pct"/>
            <w:tcBorders>
              <w:top w:val="nil"/>
              <w:left w:val="nil"/>
              <w:bottom w:val="nil"/>
              <w:right w:val="nil"/>
            </w:tcBorders>
            <w:vAlign w:val="center"/>
          </w:tcPr>
          <w:p w14:paraId="49485198" w14:textId="77777777" w:rsidR="00EF1ED0" w:rsidRPr="00C34218" w:rsidRDefault="00EF1ED0" w:rsidP="00EF1ED0">
            <w:pPr>
              <w:jc w:val="right"/>
              <w:rPr>
                <w:rFonts w:ascii="Arial" w:hAnsi="Arial" w:cs="Arial"/>
                <w:color w:val="000000"/>
                <w:sz w:val="14"/>
                <w:szCs w:val="14"/>
              </w:rPr>
            </w:pPr>
          </w:p>
          <w:p w14:paraId="28DC6500" w14:textId="5EE31924"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2.240</w:t>
            </w:r>
          </w:p>
        </w:tc>
        <w:tc>
          <w:tcPr>
            <w:tcW w:w="86" w:type="pct"/>
            <w:tcBorders>
              <w:top w:val="nil"/>
              <w:left w:val="nil"/>
              <w:bottom w:val="nil"/>
              <w:right w:val="nil"/>
            </w:tcBorders>
            <w:vAlign w:val="center"/>
          </w:tcPr>
          <w:p w14:paraId="2A1B7483" w14:textId="77777777" w:rsidR="00EF1ED0" w:rsidRPr="00C34218" w:rsidRDefault="00EF1ED0" w:rsidP="00EF1ED0">
            <w:pPr>
              <w:jc w:val="right"/>
              <w:rPr>
                <w:rFonts w:ascii="Arial" w:hAnsi="Arial" w:cs="Arial"/>
                <w:color w:val="000000"/>
                <w:sz w:val="14"/>
                <w:szCs w:val="14"/>
              </w:rPr>
            </w:pPr>
          </w:p>
        </w:tc>
        <w:tc>
          <w:tcPr>
            <w:tcW w:w="566" w:type="pct"/>
            <w:tcBorders>
              <w:top w:val="nil"/>
              <w:left w:val="nil"/>
              <w:bottom w:val="nil"/>
              <w:right w:val="nil"/>
            </w:tcBorders>
            <w:vAlign w:val="center"/>
          </w:tcPr>
          <w:p w14:paraId="59A68A1C" w14:textId="77777777" w:rsidR="00EF1ED0" w:rsidRPr="00C34218" w:rsidRDefault="00EF1ED0" w:rsidP="00EF1ED0">
            <w:pPr>
              <w:jc w:val="right"/>
              <w:rPr>
                <w:rFonts w:ascii="Arial" w:hAnsi="Arial" w:cs="Arial"/>
                <w:color w:val="000000"/>
                <w:sz w:val="14"/>
                <w:szCs w:val="14"/>
              </w:rPr>
            </w:pPr>
          </w:p>
          <w:p w14:paraId="7A519250" w14:textId="712CAAEF"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(2.240)</w:t>
            </w:r>
          </w:p>
        </w:tc>
        <w:tc>
          <w:tcPr>
            <w:tcW w:w="86" w:type="pct"/>
            <w:tcBorders>
              <w:top w:val="nil"/>
              <w:left w:val="nil"/>
              <w:bottom w:val="nil"/>
              <w:right w:val="nil"/>
            </w:tcBorders>
            <w:vAlign w:val="center"/>
          </w:tcPr>
          <w:p w14:paraId="26670744" w14:textId="77777777" w:rsidR="00EF1ED0" w:rsidRPr="00C34218" w:rsidRDefault="00EF1ED0" w:rsidP="00EF1ED0">
            <w:pPr>
              <w:jc w:val="right"/>
              <w:rPr>
                <w:rFonts w:ascii="Arial" w:hAnsi="Arial" w:cs="Arial"/>
                <w:color w:val="000000"/>
                <w:sz w:val="14"/>
                <w:szCs w:val="14"/>
              </w:rPr>
            </w:pPr>
          </w:p>
        </w:tc>
        <w:tc>
          <w:tcPr>
            <w:tcW w:w="543" w:type="pct"/>
            <w:tcBorders>
              <w:top w:val="nil"/>
              <w:left w:val="nil"/>
              <w:bottom w:val="nil"/>
              <w:right w:val="nil"/>
            </w:tcBorders>
            <w:vAlign w:val="center"/>
          </w:tcPr>
          <w:p w14:paraId="0CAF879E" w14:textId="77777777" w:rsidR="00EF1ED0" w:rsidRPr="00C34218" w:rsidRDefault="00EF1ED0" w:rsidP="00EF1ED0">
            <w:pPr>
              <w:jc w:val="right"/>
              <w:rPr>
                <w:rFonts w:ascii="Arial" w:hAnsi="Arial" w:cs="Arial"/>
                <w:color w:val="000000"/>
                <w:sz w:val="14"/>
                <w:szCs w:val="14"/>
              </w:rPr>
            </w:pPr>
          </w:p>
          <w:p w14:paraId="598E8D73" w14:textId="640E1E5B"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tcPr>
          <w:p w14:paraId="4CD55522" w14:textId="77777777" w:rsidR="00EF1ED0" w:rsidRPr="00C34218" w:rsidRDefault="00EF1ED0" w:rsidP="00EF1ED0">
            <w:pPr>
              <w:jc w:val="right"/>
              <w:rPr>
                <w:rFonts w:ascii="Arial" w:hAnsi="Arial" w:cs="Arial"/>
                <w:color w:val="000000"/>
                <w:sz w:val="14"/>
                <w:szCs w:val="14"/>
              </w:rPr>
            </w:pPr>
          </w:p>
        </w:tc>
        <w:tc>
          <w:tcPr>
            <w:tcW w:w="590" w:type="pct"/>
            <w:tcBorders>
              <w:top w:val="nil"/>
              <w:left w:val="nil"/>
              <w:bottom w:val="nil"/>
              <w:right w:val="nil"/>
            </w:tcBorders>
            <w:vAlign w:val="center"/>
          </w:tcPr>
          <w:p w14:paraId="44AA46D8" w14:textId="77777777" w:rsidR="00EF1ED0" w:rsidRPr="00C34218" w:rsidRDefault="00EF1ED0" w:rsidP="00EF1ED0">
            <w:pPr>
              <w:jc w:val="right"/>
              <w:rPr>
                <w:rFonts w:ascii="Arial" w:hAnsi="Arial" w:cs="Arial"/>
                <w:color w:val="000000"/>
                <w:sz w:val="14"/>
                <w:szCs w:val="14"/>
              </w:rPr>
            </w:pPr>
          </w:p>
          <w:p w14:paraId="2F2FE9D2" w14:textId="126B97C6"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(2.240)</w:t>
            </w:r>
          </w:p>
        </w:tc>
      </w:tr>
      <w:tr w:rsidR="00EF1ED0" w:rsidRPr="00C34218" w14:paraId="08A598B8" w14:textId="77777777" w:rsidTr="00EF1ED0">
        <w:trPr>
          <w:trHeight w:val="170"/>
        </w:trPr>
        <w:tc>
          <w:tcPr>
            <w:tcW w:w="441" w:type="pct"/>
            <w:tcBorders>
              <w:top w:val="nil"/>
              <w:left w:val="nil"/>
              <w:bottom w:val="nil"/>
              <w:right w:val="nil"/>
            </w:tcBorders>
            <w:vAlign w:val="center"/>
          </w:tcPr>
          <w:p w14:paraId="2B00678A" w14:textId="463D2153"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11555</w:t>
            </w:r>
          </w:p>
        </w:tc>
        <w:tc>
          <w:tcPr>
            <w:tcW w:w="86" w:type="pct"/>
            <w:tcBorders>
              <w:top w:val="nil"/>
              <w:left w:val="nil"/>
              <w:bottom w:val="nil"/>
              <w:right w:val="nil"/>
            </w:tcBorders>
            <w:vAlign w:val="center"/>
          </w:tcPr>
          <w:p w14:paraId="4990D5AD" w14:textId="77777777" w:rsidR="00EF1ED0" w:rsidRPr="00C34218" w:rsidRDefault="00EF1ED0" w:rsidP="00EF1ED0">
            <w:pPr>
              <w:rPr>
                <w:rFonts w:ascii="Arial" w:hAnsi="Arial" w:cs="Arial"/>
                <w:color w:val="000000"/>
                <w:sz w:val="14"/>
                <w:szCs w:val="14"/>
              </w:rPr>
            </w:pPr>
          </w:p>
        </w:tc>
        <w:tc>
          <w:tcPr>
            <w:tcW w:w="1456" w:type="pct"/>
            <w:tcBorders>
              <w:top w:val="nil"/>
              <w:left w:val="nil"/>
              <w:bottom w:val="nil"/>
              <w:right w:val="nil"/>
            </w:tcBorders>
            <w:vAlign w:val="center"/>
          </w:tcPr>
          <w:p w14:paraId="54621EB2" w14:textId="3234474B"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Prefeitura Municipal de São João Evangelista/MG</w:t>
            </w:r>
          </w:p>
        </w:tc>
        <w:tc>
          <w:tcPr>
            <w:tcW w:w="86" w:type="pct"/>
            <w:tcBorders>
              <w:top w:val="nil"/>
              <w:left w:val="nil"/>
              <w:bottom w:val="nil"/>
              <w:right w:val="nil"/>
            </w:tcBorders>
            <w:vAlign w:val="center"/>
          </w:tcPr>
          <w:p w14:paraId="53406C21" w14:textId="77777777" w:rsidR="00EF1ED0" w:rsidRPr="00C34218" w:rsidRDefault="00EF1ED0" w:rsidP="00EF1ED0">
            <w:pPr>
              <w:rPr>
                <w:rFonts w:ascii="Arial" w:hAnsi="Arial" w:cs="Arial"/>
                <w:color w:val="000000"/>
                <w:sz w:val="14"/>
                <w:szCs w:val="14"/>
              </w:rPr>
            </w:pPr>
          </w:p>
        </w:tc>
        <w:tc>
          <w:tcPr>
            <w:tcW w:w="433" w:type="pct"/>
            <w:tcBorders>
              <w:top w:val="nil"/>
              <w:left w:val="nil"/>
              <w:bottom w:val="nil"/>
              <w:right w:val="nil"/>
            </w:tcBorders>
            <w:vAlign w:val="center"/>
          </w:tcPr>
          <w:p w14:paraId="30B196D5" w14:textId="77777777" w:rsidR="00EF1ED0" w:rsidRPr="00C34218" w:rsidRDefault="00EF1ED0" w:rsidP="00EF1ED0">
            <w:pPr>
              <w:jc w:val="right"/>
              <w:rPr>
                <w:rFonts w:ascii="Arial" w:hAnsi="Arial" w:cs="Arial"/>
                <w:color w:val="000000"/>
                <w:sz w:val="14"/>
                <w:szCs w:val="14"/>
              </w:rPr>
            </w:pPr>
          </w:p>
          <w:p w14:paraId="6981032E" w14:textId="7596AE82"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03/06/24</w:t>
            </w:r>
          </w:p>
        </w:tc>
        <w:tc>
          <w:tcPr>
            <w:tcW w:w="86" w:type="pct"/>
            <w:tcBorders>
              <w:top w:val="nil"/>
              <w:left w:val="nil"/>
              <w:bottom w:val="nil"/>
              <w:right w:val="nil"/>
            </w:tcBorders>
            <w:vAlign w:val="center"/>
          </w:tcPr>
          <w:p w14:paraId="1563E9B5" w14:textId="77777777" w:rsidR="00EF1ED0" w:rsidRPr="00C34218" w:rsidRDefault="00EF1ED0" w:rsidP="00EF1ED0">
            <w:pPr>
              <w:jc w:val="right"/>
              <w:rPr>
                <w:rFonts w:ascii="Arial" w:hAnsi="Arial" w:cs="Arial"/>
                <w:color w:val="000000"/>
                <w:sz w:val="14"/>
                <w:szCs w:val="14"/>
              </w:rPr>
            </w:pPr>
          </w:p>
        </w:tc>
        <w:tc>
          <w:tcPr>
            <w:tcW w:w="454" w:type="pct"/>
            <w:tcBorders>
              <w:top w:val="nil"/>
              <w:left w:val="nil"/>
              <w:bottom w:val="nil"/>
              <w:right w:val="nil"/>
            </w:tcBorders>
            <w:vAlign w:val="center"/>
          </w:tcPr>
          <w:p w14:paraId="5C6DB568" w14:textId="77777777" w:rsidR="00EF1ED0" w:rsidRPr="00C34218" w:rsidRDefault="00EF1ED0" w:rsidP="00EF1ED0">
            <w:pPr>
              <w:jc w:val="right"/>
              <w:rPr>
                <w:rFonts w:ascii="Arial" w:hAnsi="Arial" w:cs="Arial"/>
                <w:color w:val="000000"/>
                <w:sz w:val="14"/>
                <w:szCs w:val="14"/>
              </w:rPr>
            </w:pPr>
          </w:p>
          <w:p w14:paraId="3509911B" w14:textId="242FE4EA"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3.626</w:t>
            </w:r>
          </w:p>
        </w:tc>
        <w:tc>
          <w:tcPr>
            <w:tcW w:w="86" w:type="pct"/>
            <w:tcBorders>
              <w:top w:val="nil"/>
              <w:left w:val="nil"/>
              <w:bottom w:val="nil"/>
              <w:right w:val="nil"/>
            </w:tcBorders>
            <w:vAlign w:val="center"/>
          </w:tcPr>
          <w:p w14:paraId="4B10962B" w14:textId="77777777" w:rsidR="00EF1ED0" w:rsidRPr="00C34218" w:rsidRDefault="00EF1ED0" w:rsidP="00EF1ED0">
            <w:pPr>
              <w:jc w:val="right"/>
              <w:rPr>
                <w:rFonts w:ascii="Arial" w:hAnsi="Arial" w:cs="Arial"/>
                <w:color w:val="000000"/>
                <w:sz w:val="14"/>
                <w:szCs w:val="14"/>
              </w:rPr>
            </w:pPr>
          </w:p>
        </w:tc>
        <w:tc>
          <w:tcPr>
            <w:tcW w:w="566" w:type="pct"/>
            <w:tcBorders>
              <w:top w:val="nil"/>
              <w:left w:val="nil"/>
              <w:bottom w:val="nil"/>
              <w:right w:val="nil"/>
            </w:tcBorders>
            <w:vAlign w:val="center"/>
          </w:tcPr>
          <w:p w14:paraId="086D8E0D" w14:textId="77777777" w:rsidR="00EF1ED0" w:rsidRPr="00C34218" w:rsidRDefault="00EF1ED0" w:rsidP="00EF1ED0">
            <w:pPr>
              <w:jc w:val="right"/>
              <w:rPr>
                <w:rFonts w:ascii="Arial" w:hAnsi="Arial" w:cs="Arial"/>
                <w:color w:val="000000"/>
                <w:sz w:val="14"/>
                <w:szCs w:val="14"/>
              </w:rPr>
            </w:pPr>
          </w:p>
          <w:p w14:paraId="565DD5E6" w14:textId="4CC6F9E4"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(3.626)</w:t>
            </w:r>
          </w:p>
        </w:tc>
        <w:tc>
          <w:tcPr>
            <w:tcW w:w="86" w:type="pct"/>
            <w:tcBorders>
              <w:top w:val="nil"/>
              <w:left w:val="nil"/>
              <w:bottom w:val="nil"/>
              <w:right w:val="nil"/>
            </w:tcBorders>
            <w:vAlign w:val="center"/>
          </w:tcPr>
          <w:p w14:paraId="68E3B012" w14:textId="77777777" w:rsidR="00EF1ED0" w:rsidRPr="00C34218" w:rsidRDefault="00EF1ED0" w:rsidP="00EF1ED0">
            <w:pPr>
              <w:jc w:val="right"/>
              <w:rPr>
                <w:rFonts w:ascii="Arial" w:hAnsi="Arial" w:cs="Arial"/>
                <w:color w:val="000000"/>
                <w:sz w:val="14"/>
                <w:szCs w:val="14"/>
              </w:rPr>
            </w:pPr>
          </w:p>
        </w:tc>
        <w:tc>
          <w:tcPr>
            <w:tcW w:w="543" w:type="pct"/>
            <w:tcBorders>
              <w:top w:val="nil"/>
              <w:left w:val="nil"/>
              <w:bottom w:val="nil"/>
              <w:right w:val="nil"/>
            </w:tcBorders>
            <w:vAlign w:val="center"/>
          </w:tcPr>
          <w:p w14:paraId="3847CAF4" w14:textId="77777777" w:rsidR="00EF1ED0" w:rsidRPr="00C34218" w:rsidRDefault="00EF1ED0" w:rsidP="00EF1ED0">
            <w:pPr>
              <w:jc w:val="right"/>
              <w:rPr>
                <w:rFonts w:ascii="Arial" w:hAnsi="Arial" w:cs="Arial"/>
                <w:color w:val="000000"/>
                <w:sz w:val="14"/>
                <w:szCs w:val="14"/>
              </w:rPr>
            </w:pPr>
          </w:p>
          <w:p w14:paraId="01E68260" w14:textId="5E09C7EE"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tcPr>
          <w:p w14:paraId="03245C91" w14:textId="77777777" w:rsidR="00EF1ED0" w:rsidRPr="00C34218" w:rsidRDefault="00EF1ED0" w:rsidP="00EF1ED0">
            <w:pPr>
              <w:jc w:val="right"/>
              <w:rPr>
                <w:rFonts w:ascii="Arial" w:hAnsi="Arial" w:cs="Arial"/>
                <w:color w:val="000000"/>
                <w:sz w:val="14"/>
                <w:szCs w:val="14"/>
              </w:rPr>
            </w:pPr>
          </w:p>
        </w:tc>
        <w:tc>
          <w:tcPr>
            <w:tcW w:w="590" w:type="pct"/>
            <w:tcBorders>
              <w:top w:val="nil"/>
              <w:left w:val="nil"/>
              <w:bottom w:val="nil"/>
              <w:right w:val="nil"/>
            </w:tcBorders>
            <w:vAlign w:val="center"/>
          </w:tcPr>
          <w:p w14:paraId="7D65F613" w14:textId="77777777" w:rsidR="00EF1ED0" w:rsidRPr="00C34218" w:rsidRDefault="00EF1ED0" w:rsidP="00EF1ED0">
            <w:pPr>
              <w:jc w:val="right"/>
              <w:rPr>
                <w:rFonts w:ascii="Arial" w:hAnsi="Arial" w:cs="Arial"/>
                <w:color w:val="000000"/>
                <w:sz w:val="14"/>
                <w:szCs w:val="14"/>
              </w:rPr>
            </w:pPr>
          </w:p>
          <w:p w14:paraId="24FFE94B" w14:textId="007AADB0"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(3.626)</w:t>
            </w:r>
          </w:p>
        </w:tc>
      </w:tr>
      <w:tr w:rsidR="00EF1ED0" w:rsidRPr="00C34218" w14:paraId="0C9154A5" w14:textId="77777777" w:rsidTr="00EF1ED0">
        <w:trPr>
          <w:trHeight w:val="170"/>
        </w:trPr>
        <w:tc>
          <w:tcPr>
            <w:tcW w:w="441" w:type="pct"/>
            <w:tcBorders>
              <w:top w:val="nil"/>
              <w:left w:val="nil"/>
              <w:bottom w:val="nil"/>
              <w:right w:val="nil"/>
            </w:tcBorders>
            <w:vAlign w:val="center"/>
          </w:tcPr>
          <w:p w14:paraId="7F218E08" w14:textId="42E557D1"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11557</w:t>
            </w:r>
          </w:p>
        </w:tc>
        <w:tc>
          <w:tcPr>
            <w:tcW w:w="86" w:type="pct"/>
            <w:tcBorders>
              <w:top w:val="nil"/>
              <w:left w:val="nil"/>
              <w:bottom w:val="nil"/>
              <w:right w:val="nil"/>
            </w:tcBorders>
            <w:vAlign w:val="center"/>
          </w:tcPr>
          <w:p w14:paraId="4552D625" w14:textId="77777777" w:rsidR="00EF1ED0" w:rsidRPr="00C34218" w:rsidRDefault="00EF1ED0" w:rsidP="00EF1ED0">
            <w:pPr>
              <w:rPr>
                <w:rFonts w:ascii="Arial" w:hAnsi="Arial" w:cs="Arial"/>
                <w:color w:val="000000"/>
                <w:sz w:val="14"/>
                <w:szCs w:val="14"/>
              </w:rPr>
            </w:pPr>
          </w:p>
        </w:tc>
        <w:tc>
          <w:tcPr>
            <w:tcW w:w="1456" w:type="pct"/>
            <w:tcBorders>
              <w:top w:val="nil"/>
              <w:left w:val="nil"/>
              <w:bottom w:val="nil"/>
              <w:right w:val="nil"/>
            </w:tcBorders>
            <w:vAlign w:val="center"/>
          </w:tcPr>
          <w:p w14:paraId="15EE326B" w14:textId="7366D5AC"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 xml:space="preserve">Prefeitura Municipal de São José do </w:t>
            </w:r>
            <w:proofErr w:type="spellStart"/>
            <w:r w:rsidRPr="00C34218">
              <w:rPr>
                <w:rFonts w:ascii="Arial" w:hAnsi="Arial" w:cs="Arial"/>
                <w:color w:val="000000"/>
                <w:sz w:val="14"/>
                <w:szCs w:val="14"/>
              </w:rPr>
              <w:t>Jacuri</w:t>
            </w:r>
            <w:proofErr w:type="spellEnd"/>
            <w:r w:rsidRPr="00C34218">
              <w:rPr>
                <w:rFonts w:ascii="Arial" w:hAnsi="Arial" w:cs="Arial"/>
                <w:color w:val="000000"/>
                <w:sz w:val="14"/>
                <w:szCs w:val="14"/>
              </w:rPr>
              <w:t>/MG</w:t>
            </w:r>
          </w:p>
        </w:tc>
        <w:tc>
          <w:tcPr>
            <w:tcW w:w="86" w:type="pct"/>
            <w:tcBorders>
              <w:top w:val="nil"/>
              <w:left w:val="nil"/>
              <w:bottom w:val="nil"/>
              <w:right w:val="nil"/>
            </w:tcBorders>
            <w:vAlign w:val="center"/>
          </w:tcPr>
          <w:p w14:paraId="6E10F8B4" w14:textId="77777777" w:rsidR="00EF1ED0" w:rsidRPr="00C34218" w:rsidRDefault="00EF1ED0" w:rsidP="00EF1ED0">
            <w:pPr>
              <w:rPr>
                <w:rFonts w:ascii="Arial" w:hAnsi="Arial" w:cs="Arial"/>
                <w:color w:val="000000"/>
                <w:sz w:val="14"/>
                <w:szCs w:val="14"/>
              </w:rPr>
            </w:pPr>
          </w:p>
        </w:tc>
        <w:tc>
          <w:tcPr>
            <w:tcW w:w="433" w:type="pct"/>
            <w:tcBorders>
              <w:top w:val="nil"/>
              <w:left w:val="nil"/>
              <w:bottom w:val="nil"/>
              <w:right w:val="nil"/>
            </w:tcBorders>
            <w:vAlign w:val="center"/>
          </w:tcPr>
          <w:p w14:paraId="415A1870" w14:textId="77777777" w:rsidR="00EF1ED0" w:rsidRPr="00C34218" w:rsidRDefault="00EF1ED0" w:rsidP="00EF1ED0">
            <w:pPr>
              <w:jc w:val="right"/>
              <w:rPr>
                <w:rFonts w:ascii="Arial" w:hAnsi="Arial" w:cs="Arial"/>
                <w:color w:val="000000"/>
                <w:sz w:val="14"/>
                <w:szCs w:val="14"/>
              </w:rPr>
            </w:pPr>
          </w:p>
          <w:p w14:paraId="1C21F652" w14:textId="2E7B0ACD"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03/06/24</w:t>
            </w:r>
          </w:p>
        </w:tc>
        <w:tc>
          <w:tcPr>
            <w:tcW w:w="86" w:type="pct"/>
            <w:tcBorders>
              <w:top w:val="nil"/>
              <w:left w:val="nil"/>
              <w:bottom w:val="nil"/>
              <w:right w:val="nil"/>
            </w:tcBorders>
            <w:vAlign w:val="center"/>
          </w:tcPr>
          <w:p w14:paraId="5DF3750A" w14:textId="77777777" w:rsidR="00EF1ED0" w:rsidRPr="00C34218" w:rsidRDefault="00EF1ED0" w:rsidP="00EF1ED0">
            <w:pPr>
              <w:jc w:val="right"/>
              <w:rPr>
                <w:rFonts w:ascii="Arial" w:hAnsi="Arial" w:cs="Arial"/>
                <w:color w:val="000000"/>
                <w:sz w:val="14"/>
                <w:szCs w:val="14"/>
              </w:rPr>
            </w:pPr>
          </w:p>
        </w:tc>
        <w:tc>
          <w:tcPr>
            <w:tcW w:w="454" w:type="pct"/>
            <w:tcBorders>
              <w:top w:val="nil"/>
              <w:left w:val="nil"/>
              <w:bottom w:val="nil"/>
              <w:right w:val="nil"/>
            </w:tcBorders>
            <w:vAlign w:val="center"/>
          </w:tcPr>
          <w:p w14:paraId="2EA1D0BD" w14:textId="77777777" w:rsidR="00EF1ED0" w:rsidRPr="00C34218" w:rsidRDefault="00EF1ED0" w:rsidP="00EF1ED0">
            <w:pPr>
              <w:jc w:val="right"/>
              <w:rPr>
                <w:rFonts w:ascii="Arial" w:hAnsi="Arial" w:cs="Arial"/>
                <w:color w:val="000000"/>
                <w:sz w:val="14"/>
                <w:szCs w:val="14"/>
              </w:rPr>
            </w:pPr>
          </w:p>
          <w:p w14:paraId="5FDDE4E3" w14:textId="2583069F"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420</w:t>
            </w:r>
          </w:p>
        </w:tc>
        <w:tc>
          <w:tcPr>
            <w:tcW w:w="86" w:type="pct"/>
            <w:tcBorders>
              <w:top w:val="nil"/>
              <w:left w:val="nil"/>
              <w:bottom w:val="nil"/>
              <w:right w:val="nil"/>
            </w:tcBorders>
            <w:vAlign w:val="center"/>
          </w:tcPr>
          <w:p w14:paraId="5EA2B3A7" w14:textId="77777777" w:rsidR="00EF1ED0" w:rsidRPr="00C34218" w:rsidRDefault="00EF1ED0" w:rsidP="00EF1ED0">
            <w:pPr>
              <w:jc w:val="right"/>
              <w:rPr>
                <w:rFonts w:ascii="Arial" w:hAnsi="Arial" w:cs="Arial"/>
                <w:color w:val="000000"/>
                <w:sz w:val="14"/>
                <w:szCs w:val="14"/>
              </w:rPr>
            </w:pPr>
          </w:p>
        </w:tc>
        <w:tc>
          <w:tcPr>
            <w:tcW w:w="566" w:type="pct"/>
            <w:tcBorders>
              <w:top w:val="nil"/>
              <w:left w:val="nil"/>
              <w:bottom w:val="nil"/>
              <w:right w:val="nil"/>
            </w:tcBorders>
            <w:vAlign w:val="center"/>
          </w:tcPr>
          <w:p w14:paraId="7E0F6B65" w14:textId="77777777" w:rsidR="00EF1ED0" w:rsidRPr="00C34218" w:rsidRDefault="00EF1ED0" w:rsidP="00EF1ED0">
            <w:pPr>
              <w:jc w:val="right"/>
              <w:rPr>
                <w:rFonts w:ascii="Arial" w:hAnsi="Arial" w:cs="Arial"/>
                <w:color w:val="000000"/>
                <w:sz w:val="14"/>
                <w:szCs w:val="14"/>
              </w:rPr>
            </w:pPr>
          </w:p>
          <w:p w14:paraId="22D2E9AF" w14:textId="6F03C0FC"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(420)</w:t>
            </w:r>
          </w:p>
        </w:tc>
        <w:tc>
          <w:tcPr>
            <w:tcW w:w="86" w:type="pct"/>
            <w:tcBorders>
              <w:top w:val="nil"/>
              <w:left w:val="nil"/>
              <w:bottom w:val="nil"/>
              <w:right w:val="nil"/>
            </w:tcBorders>
            <w:vAlign w:val="center"/>
          </w:tcPr>
          <w:p w14:paraId="105B9427" w14:textId="77777777" w:rsidR="00EF1ED0" w:rsidRPr="00C34218" w:rsidRDefault="00EF1ED0" w:rsidP="00EF1ED0">
            <w:pPr>
              <w:jc w:val="right"/>
              <w:rPr>
                <w:rFonts w:ascii="Arial" w:hAnsi="Arial" w:cs="Arial"/>
                <w:color w:val="000000"/>
                <w:sz w:val="14"/>
                <w:szCs w:val="14"/>
              </w:rPr>
            </w:pPr>
          </w:p>
        </w:tc>
        <w:tc>
          <w:tcPr>
            <w:tcW w:w="543" w:type="pct"/>
            <w:tcBorders>
              <w:top w:val="nil"/>
              <w:left w:val="nil"/>
              <w:bottom w:val="nil"/>
              <w:right w:val="nil"/>
            </w:tcBorders>
            <w:vAlign w:val="center"/>
          </w:tcPr>
          <w:p w14:paraId="4BF7C2B3" w14:textId="77777777" w:rsidR="00EF1ED0" w:rsidRPr="00C34218" w:rsidRDefault="00EF1ED0" w:rsidP="00EF1ED0">
            <w:pPr>
              <w:jc w:val="right"/>
              <w:rPr>
                <w:rFonts w:ascii="Arial" w:hAnsi="Arial" w:cs="Arial"/>
                <w:color w:val="000000"/>
                <w:sz w:val="14"/>
                <w:szCs w:val="14"/>
              </w:rPr>
            </w:pPr>
          </w:p>
          <w:p w14:paraId="244F4AC6" w14:textId="77066904"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tcPr>
          <w:p w14:paraId="10F46706" w14:textId="77777777" w:rsidR="00EF1ED0" w:rsidRPr="00C34218" w:rsidRDefault="00EF1ED0" w:rsidP="00EF1ED0">
            <w:pPr>
              <w:jc w:val="right"/>
              <w:rPr>
                <w:rFonts w:ascii="Arial" w:hAnsi="Arial" w:cs="Arial"/>
                <w:color w:val="000000"/>
                <w:sz w:val="14"/>
                <w:szCs w:val="14"/>
              </w:rPr>
            </w:pPr>
          </w:p>
        </w:tc>
        <w:tc>
          <w:tcPr>
            <w:tcW w:w="590" w:type="pct"/>
            <w:tcBorders>
              <w:top w:val="nil"/>
              <w:left w:val="nil"/>
              <w:bottom w:val="nil"/>
              <w:right w:val="nil"/>
            </w:tcBorders>
            <w:vAlign w:val="center"/>
          </w:tcPr>
          <w:p w14:paraId="21464A63" w14:textId="77777777" w:rsidR="00EF1ED0" w:rsidRPr="00C34218" w:rsidRDefault="00EF1ED0" w:rsidP="00EF1ED0">
            <w:pPr>
              <w:jc w:val="right"/>
              <w:rPr>
                <w:rFonts w:ascii="Arial" w:hAnsi="Arial" w:cs="Arial"/>
                <w:color w:val="000000"/>
                <w:sz w:val="14"/>
                <w:szCs w:val="14"/>
              </w:rPr>
            </w:pPr>
          </w:p>
          <w:p w14:paraId="0B210389" w14:textId="69E8C123"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(420)</w:t>
            </w:r>
          </w:p>
        </w:tc>
      </w:tr>
      <w:tr w:rsidR="00EF1ED0" w:rsidRPr="00C34218" w14:paraId="0005B882" w14:textId="77777777" w:rsidTr="00EF1ED0">
        <w:trPr>
          <w:trHeight w:val="170"/>
        </w:trPr>
        <w:tc>
          <w:tcPr>
            <w:tcW w:w="441" w:type="pct"/>
            <w:tcBorders>
              <w:top w:val="nil"/>
              <w:left w:val="nil"/>
              <w:bottom w:val="nil"/>
              <w:right w:val="nil"/>
            </w:tcBorders>
            <w:vAlign w:val="center"/>
          </w:tcPr>
          <w:p w14:paraId="203D3262" w14:textId="19F4C75E"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11620</w:t>
            </w:r>
          </w:p>
        </w:tc>
        <w:tc>
          <w:tcPr>
            <w:tcW w:w="86" w:type="pct"/>
            <w:tcBorders>
              <w:top w:val="nil"/>
              <w:left w:val="nil"/>
              <w:bottom w:val="nil"/>
              <w:right w:val="nil"/>
            </w:tcBorders>
            <w:vAlign w:val="center"/>
          </w:tcPr>
          <w:p w14:paraId="66C296F7" w14:textId="77777777" w:rsidR="00EF1ED0" w:rsidRPr="00C34218" w:rsidRDefault="00EF1ED0" w:rsidP="00EF1ED0">
            <w:pPr>
              <w:rPr>
                <w:rFonts w:ascii="Arial" w:hAnsi="Arial" w:cs="Arial"/>
                <w:color w:val="000000"/>
                <w:sz w:val="14"/>
                <w:szCs w:val="14"/>
              </w:rPr>
            </w:pPr>
          </w:p>
        </w:tc>
        <w:tc>
          <w:tcPr>
            <w:tcW w:w="1456" w:type="pct"/>
            <w:tcBorders>
              <w:top w:val="nil"/>
              <w:left w:val="nil"/>
              <w:bottom w:val="nil"/>
              <w:right w:val="nil"/>
            </w:tcBorders>
            <w:vAlign w:val="center"/>
          </w:tcPr>
          <w:p w14:paraId="522678DE" w14:textId="5E910FFA"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 xml:space="preserve">Prefeitura Municipal de São José do </w:t>
            </w:r>
            <w:proofErr w:type="spellStart"/>
            <w:r w:rsidRPr="00C34218">
              <w:rPr>
                <w:rFonts w:ascii="Arial" w:hAnsi="Arial" w:cs="Arial"/>
                <w:color w:val="000000"/>
                <w:sz w:val="14"/>
                <w:szCs w:val="14"/>
              </w:rPr>
              <w:t>Jacuri</w:t>
            </w:r>
            <w:proofErr w:type="spellEnd"/>
            <w:r w:rsidRPr="00C34218">
              <w:rPr>
                <w:rFonts w:ascii="Arial" w:hAnsi="Arial" w:cs="Arial"/>
                <w:color w:val="000000"/>
                <w:sz w:val="14"/>
                <w:szCs w:val="14"/>
              </w:rPr>
              <w:t>/MG</w:t>
            </w:r>
          </w:p>
        </w:tc>
        <w:tc>
          <w:tcPr>
            <w:tcW w:w="86" w:type="pct"/>
            <w:tcBorders>
              <w:top w:val="nil"/>
              <w:left w:val="nil"/>
              <w:bottom w:val="nil"/>
              <w:right w:val="nil"/>
            </w:tcBorders>
            <w:vAlign w:val="center"/>
          </w:tcPr>
          <w:p w14:paraId="28F7AF25" w14:textId="77777777" w:rsidR="00EF1ED0" w:rsidRPr="00C34218" w:rsidRDefault="00EF1ED0" w:rsidP="00EF1ED0">
            <w:pPr>
              <w:rPr>
                <w:rFonts w:ascii="Arial" w:hAnsi="Arial" w:cs="Arial"/>
                <w:color w:val="000000"/>
                <w:sz w:val="14"/>
                <w:szCs w:val="14"/>
              </w:rPr>
            </w:pPr>
          </w:p>
        </w:tc>
        <w:tc>
          <w:tcPr>
            <w:tcW w:w="433" w:type="pct"/>
            <w:tcBorders>
              <w:top w:val="nil"/>
              <w:left w:val="nil"/>
              <w:bottom w:val="nil"/>
              <w:right w:val="nil"/>
            </w:tcBorders>
            <w:vAlign w:val="center"/>
          </w:tcPr>
          <w:p w14:paraId="1678BB37" w14:textId="77777777" w:rsidR="00EF1ED0" w:rsidRPr="00C34218" w:rsidRDefault="00EF1ED0" w:rsidP="00EF1ED0">
            <w:pPr>
              <w:jc w:val="right"/>
              <w:rPr>
                <w:rFonts w:ascii="Arial" w:hAnsi="Arial" w:cs="Arial"/>
                <w:color w:val="000000"/>
                <w:sz w:val="14"/>
                <w:szCs w:val="14"/>
              </w:rPr>
            </w:pPr>
          </w:p>
          <w:p w14:paraId="4106F7C2" w14:textId="5500B04F"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01/07/24</w:t>
            </w:r>
          </w:p>
        </w:tc>
        <w:tc>
          <w:tcPr>
            <w:tcW w:w="86" w:type="pct"/>
            <w:tcBorders>
              <w:top w:val="nil"/>
              <w:left w:val="nil"/>
              <w:bottom w:val="nil"/>
              <w:right w:val="nil"/>
            </w:tcBorders>
            <w:vAlign w:val="center"/>
          </w:tcPr>
          <w:p w14:paraId="435B94BC" w14:textId="77777777" w:rsidR="00EF1ED0" w:rsidRPr="00C34218" w:rsidRDefault="00EF1ED0" w:rsidP="00EF1ED0">
            <w:pPr>
              <w:jc w:val="right"/>
              <w:rPr>
                <w:rFonts w:ascii="Arial" w:hAnsi="Arial" w:cs="Arial"/>
                <w:color w:val="000000"/>
                <w:sz w:val="14"/>
                <w:szCs w:val="14"/>
              </w:rPr>
            </w:pPr>
          </w:p>
        </w:tc>
        <w:tc>
          <w:tcPr>
            <w:tcW w:w="454" w:type="pct"/>
            <w:tcBorders>
              <w:top w:val="nil"/>
              <w:left w:val="nil"/>
              <w:bottom w:val="nil"/>
              <w:right w:val="nil"/>
            </w:tcBorders>
            <w:vAlign w:val="center"/>
          </w:tcPr>
          <w:p w14:paraId="7F1E7ADA" w14:textId="77777777" w:rsidR="00EF1ED0" w:rsidRPr="00C34218" w:rsidRDefault="00EF1ED0" w:rsidP="00EF1ED0">
            <w:pPr>
              <w:jc w:val="right"/>
              <w:rPr>
                <w:rFonts w:ascii="Arial" w:hAnsi="Arial" w:cs="Arial"/>
                <w:color w:val="000000"/>
                <w:sz w:val="14"/>
                <w:szCs w:val="14"/>
              </w:rPr>
            </w:pPr>
          </w:p>
          <w:p w14:paraId="2B65C02C" w14:textId="5CD8AAD4"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630</w:t>
            </w:r>
          </w:p>
        </w:tc>
        <w:tc>
          <w:tcPr>
            <w:tcW w:w="86" w:type="pct"/>
            <w:tcBorders>
              <w:top w:val="nil"/>
              <w:left w:val="nil"/>
              <w:bottom w:val="nil"/>
              <w:right w:val="nil"/>
            </w:tcBorders>
            <w:vAlign w:val="center"/>
          </w:tcPr>
          <w:p w14:paraId="798A2395" w14:textId="77777777" w:rsidR="00EF1ED0" w:rsidRPr="00C34218" w:rsidRDefault="00EF1ED0" w:rsidP="00EF1ED0">
            <w:pPr>
              <w:jc w:val="right"/>
              <w:rPr>
                <w:rFonts w:ascii="Arial" w:hAnsi="Arial" w:cs="Arial"/>
                <w:color w:val="000000"/>
                <w:sz w:val="14"/>
                <w:szCs w:val="14"/>
              </w:rPr>
            </w:pPr>
          </w:p>
        </w:tc>
        <w:tc>
          <w:tcPr>
            <w:tcW w:w="566" w:type="pct"/>
            <w:tcBorders>
              <w:top w:val="nil"/>
              <w:left w:val="nil"/>
              <w:bottom w:val="nil"/>
              <w:right w:val="nil"/>
            </w:tcBorders>
            <w:vAlign w:val="center"/>
          </w:tcPr>
          <w:p w14:paraId="473AA1F3" w14:textId="77777777" w:rsidR="00EF1ED0" w:rsidRPr="00C34218" w:rsidRDefault="00EF1ED0" w:rsidP="00EF1ED0">
            <w:pPr>
              <w:jc w:val="right"/>
              <w:rPr>
                <w:rFonts w:ascii="Arial" w:hAnsi="Arial" w:cs="Arial"/>
                <w:color w:val="000000"/>
                <w:sz w:val="14"/>
                <w:szCs w:val="14"/>
              </w:rPr>
            </w:pPr>
          </w:p>
          <w:p w14:paraId="438415E5" w14:textId="749D07A1"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(630)</w:t>
            </w:r>
          </w:p>
        </w:tc>
        <w:tc>
          <w:tcPr>
            <w:tcW w:w="86" w:type="pct"/>
            <w:tcBorders>
              <w:top w:val="nil"/>
              <w:left w:val="nil"/>
              <w:bottom w:val="nil"/>
              <w:right w:val="nil"/>
            </w:tcBorders>
            <w:vAlign w:val="center"/>
          </w:tcPr>
          <w:p w14:paraId="3D48DB51" w14:textId="77777777" w:rsidR="00EF1ED0" w:rsidRPr="00C34218" w:rsidRDefault="00EF1ED0" w:rsidP="00EF1ED0">
            <w:pPr>
              <w:jc w:val="right"/>
              <w:rPr>
                <w:rFonts w:ascii="Arial" w:hAnsi="Arial" w:cs="Arial"/>
                <w:color w:val="000000"/>
                <w:sz w:val="14"/>
                <w:szCs w:val="14"/>
              </w:rPr>
            </w:pPr>
          </w:p>
        </w:tc>
        <w:tc>
          <w:tcPr>
            <w:tcW w:w="543" w:type="pct"/>
            <w:tcBorders>
              <w:top w:val="nil"/>
              <w:left w:val="nil"/>
              <w:bottom w:val="nil"/>
              <w:right w:val="nil"/>
            </w:tcBorders>
            <w:vAlign w:val="center"/>
          </w:tcPr>
          <w:p w14:paraId="7AEABB10" w14:textId="77777777" w:rsidR="00EF1ED0" w:rsidRPr="00C34218" w:rsidRDefault="00EF1ED0" w:rsidP="00EF1ED0">
            <w:pPr>
              <w:jc w:val="right"/>
              <w:rPr>
                <w:rFonts w:ascii="Arial" w:hAnsi="Arial" w:cs="Arial"/>
                <w:color w:val="000000"/>
                <w:sz w:val="14"/>
                <w:szCs w:val="14"/>
              </w:rPr>
            </w:pPr>
          </w:p>
          <w:p w14:paraId="2F128632" w14:textId="05E3456B"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tcPr>
          <w:p w14:paraId="74B308D9" w14:textId="77777777" w:rsidR="00EF1ED0" w:rsidRPr="00C34218" w:rsidRDefault="00EF1ED0" w:rsidP="00EF1ED0">
            <w:pPr>
              <w:jc w:val="right"/>
              <w:rPr>
                <w:rFonts w:ascii="Arial" w:hAnsi="Arial" w:cs="Arial"/>
                <w:color w:val="000000"/>
                <w:sz w:val="14"/>
                <w:szCs w:val="14"/>
              </w:rPr>
            </w:pPr>
          </w:p>
        </w:tc>
        <w:tc>
          <w:tcPr>
            <w:tcW w:w="590" w:type="pct"/>
            <w:tcBorders>
              <w:top w:val="nil"/>
              <w:left w:val="nil"/>
              <w:bottom w:val="nil"/>
              <w:right w:val="nil"/>
            </w:tcBorders>
            <w:vAlign w:val="center"/>
          </w:tcPr>
          <w:p w14:paraId="0D387FD6" w14:textId="77777777" w:rsidR="00EF1ED0" w:rsidRPr="00C34218" w:rsidRDefault="00EF1ED0" w:rsidP="00EF1ED0">
            <w:pPr>
              <w:jc w:val="right"/>
              <w:rPr>
                <w:rFonts w:ascii="Arial" w:hAnsi="Arial" w:cs="Arial"/>
                <w:color w:val="000000"/>
                <w:sz w:val="14"/>
                <w:szCs w:val="14"/>
              </w:rPr>
            </w:pPr>
          </w:p>
          <w:p w14:paraId="13676120" w14:textId="5A872237"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(630)</w:t>
            </w:r>
          </w:p>
        </w:tc>
      </w:tr>
      <w:tr w:rsidR="00EF1ED0" w:rsidRPr="00C34218" w14:paraId="6B767B8D" w14:textId="77777777" w:rsidTr="00EF1ED0">
        <w:trPr>
          <w:trHeight w:val="170"/>
        </w:trPr>
        <w:tc>
          <w:tcPr>
            <w:tcW w:w="441" w:type="pct"/>
            <w:tcBorders>
              <w:top w:val="nil"/>
              <w:left w:val="nil"/>
              <w:bottom w:val="nil"/>
              <w:right w:val="nil"/>
            </w:tcBorders>
            <w:vAlign w:val="center"/>
          </w:tcPr>
          <w:p w14:paraId="3281EE9B" w14:textId="143DBA3F"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11596</w:t>
            </w:r>
          </w:p>
        </w:tc>
        <w:tc>
          <w:tcPr>
            <w:tcW w:w="86" w:type="pct"/>
            <w:tcBorders>
              <w:top w:val="nil"/>
              <w:left w:val="nil"/>
              <w:bottom w:val="nil"/>
              <w:right w:val="nil"/>
            </w:tcBorders>
            <w:vAlign w:val="center"/>
          </w:tcPr>
          <w:p w14:paraId="3DAB747E" w14:textId="77777777" w:rsidR="00EF1ED0" w:rsidRPr="00C34218" w:rsidRDefault="00EF1ED0" w:rsidP="00EF1ED0">
            <w:pPr>
              <w:rPr>
                <w:rFonts w:ascii="Arial" w:hAnsi="Arial" w:cs="Arial"/>
                <w:color w:val="000000"/>
                <w:sz w:val="14"/>
                <w:szCs w:val="14"/>
              </w:rPr>
            </w:pPr>
          </w:p>
        </w:tc>
        <w:tc>
          <w:tcPr>
            <w:tcW w:w="1456" w:type="pct"/>
            <w:tcBorders>
              <w:top w:val="nil"/>
              <w:left w:val="nil"/>
              <w:bottom w:val="nil"/>
              <w:right w:val="nil"/>
            </w:tcBorders>
            <w:vAlign w:val="center"/>
          </w:tcPr>
          <w:p w14:paraId="75A0EAD9" w14:textId="1F1EB77D"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Prefeitura Municipal de São Roque de Minas/MG</w:t>
            </w:r>
          </w:p>
        </w:tc>
        <w:tc>
          <w:tcPr>
            <w:tcW w:w="86" w:type="pct"/>
            <w:tcBorders>
              <w:top w:val="nil"/>
              <w:left w:val="nil"/>
              <w:bottom w:val="nil"/>
              <w:right w:val="nil"/>
            </w:tcBorders>
            <w:vAlign w:val="center"/>
          </w:tcPr>
          <w:p w14:paraId="395E884F" w14:textId="77777777" w:rsidR="00EF1ED0" w:rsidRPr="00C34218" w:rsidRDefault="00EF1ED0" w:rsidP="00EF1ED0">
            <w:pPr>
              <w:rPr>
                <w:rFonts w:ascii="Arial" w:hAnsi="Arial" w:cs="Arial"/>
                <w:color w:val="000000"/>
                <w:sz w:val="14"/>
                <w:szCs w:val="14"/>
              </w:rPr>
            </w:pPr>
          </w:p>
        </w:tc>
        <w:tc>
          <w:tcPr>
            <w:tcW w:w="433" w:type="pct"/>
            <w:tcBorders>
              <w:top w:val="nil"/>
              <w:left w:val="nil"/>
              <w:bottom w:val="nil"/>
              <w:right w:val="nil"/>
            </w:tcBorders>
            <w:vAlign w:val="center"/>
          </w:tcPr>
          <w:p w14:paraId="0B8CB791" w14:textId="77777777" w:rsidR="00EF1ED0" w:rsidRPr="00C34218" w:rsidRDefault="00EF1ED0" w:rsidP="00EF1ED0">
            <w:pPr>
              <w:jc w:val="right"/>
              <w:rPr>
                <w:rFonts w:ascii="Arial" w:hAnsi="Arial" w:cs="Arial"/>
                <w:color w:val="000000"/>
                <w:sz w:val="14"/>
                <w:szCs w:val="14"/>
              </w:rPr>
            </w:pPr>
          </w:p>
          <w:p w14:paraId="7AA013BD" w14:textId="7DE3143F"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24/06/24</w:t>
            </w:r>
          </w:p>
        </w:tc>
        <w:tc>
          <w:tcPr>
            <w:tcW w:w="86" w:type="pct"/>
            <w:tcBorders>
              <w:top w:val="nil"/>
              <w:left w:val="nil"/>
              <w:bottom w:val="nil"/>
              <w:right w:val="nil"/>
            </w:tcBorders>
            <w:vAlign w:val="center"/>
          </w:tcPr>
          <w:p w14:paraId="6A224014" w14:textId="77777777" w:rsidR="00EF1ED0" w:rsidRPr="00C34218" w:rsidRDefault="00EF1ED0" w:rsidP="00EF1ED0">
            <w:pPr>
              <w:jc w:val="right"/>
              <w:rPr>
                <w:rFonts w:ascii="Arial" w:hAnsi="Arial" w:cs="Arial"/>
                <w:color w:val="000000"/>
                <w:sz w:val="14"/>
                <w:szCs w:val="14"/>
              </w:rPr>
            </w:pPr>
          </w:p>
        </w:tc>
        <w:tc>
          <w:tcPr>
            <w:tcW w:w="454" w:type="pct"/>
            <w:tcBorders>
              <w:top w:val="nil"/>
              <w:left w:val="nil"/>
              <w:bottom w:val="nil"/>
              <w:right w:val="nil"/>
            </w:tcBorders>
            <w:vAlign w:val="center"/>
          </w:tcPr>
          <w:p w14:paraId="04BB0C2F" w14:textId="77777777" w:rsidR="00EF1ED0" w:rsidRPr="00C34218" w:rsidRDefault="00EF1ED0" w:rsidP="00EF1ED0">
            <w:pPr>
              <w:jc w:val="right"/>
              <w:rPr>
                <w:rFonts w:ascii="Arial" w:hAnsi="Arial" w:cs="Arial"/>
                <w:color w:val="000000"/>
                <w:sz w:val="14"/>
                <w:szCs w:val="14"/>
              </w:rPr>
            </w:pPr>
          </w:p>
          <w:p w14:paraId="3F013A60" w14:textId="1E6ADD5D"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280</w:t>
            </w:r>
          </w:p>
        </w:tc>
        <w:tc>
          <w:tcPr>
            <w:tcW w:w="86" w:type="pct"/>
            <w:tcBorders>
              <w:top w:val="nil"/>
              <w:left w:val="nil"/>
              <w:bottom w:val="nil"/>
              <w:right w:val="nil"/>
            </w:tcBorders>
            <w:vAlign w:val="center"/>
          </w:tcPr>
          <w:p w14:paraId="2D293910" w14:textId="77777777" w:rsidR="00EF1ED0" w:rsidRPr="00C34218" w:rsidRDefault="00EF1ED0" w:rsidP="00EF1ED0">
            <w:pPr>
              <w:jc w:val="right"/>
              <w:rPr>
                <w:rFonts w:ascii="Arial" w:hAnsi="Arial" w:cs="Arial"/>
                <w:color w:val="000000"/>
                <w:sz w:val="14"/>
                <w:szCs w:val="14"/>
              </w:rPr>
            </w:pPr>
          </w:p>
        </w:tc>
        <w:tc>
          <w:tcPr>
            <w:tcW w:w="566" w:type="pct"/>
            <w:tcBorders>
              <w:top w:val="nil"/>
              <w:left w:val="nil"/>
              <w:bottom w:val="nil"/>
              <w:right w:val="nil"/>
            </w:tcBorders>
            <w:vAlign w:val="center"/>
          </w:tcPr>
          <w:p w14:paraId="50560769" w14:textId="77777777" w:rsidR="00EF1ED0" w:rsidRPr="00C34218" w:rsidRDefault="00EF1ED0" w:rsidP="00EF1ED0">
            <w:pPr>
              <w:jc w:val="right"/>
              <w:rPr>
                <w:rFonts w:ascii="Arial" w:hAnsi="Arial" w:cs="Arial"/>
                <w:color w:val="000000"/>
                <w:sz w:val="14"/>
                <w:szCs w:val="14"/>
              </w:rPr>
            </w:pPr>
          </w:p>
          <w:p w14:paraId="217ED988" w14:textId="6B58FFB1"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(280)</w:t>
            </w:r>
          </w:p>
        </w:tc>
        <w:tc>
          <w:tcPr>
            <w:tcW w:w="86" w:type="pct"/>
            <w:tcBorders>
              <w:top w:val="nil"/>
              <w:left w:val="nil"/>
              <w:bottom w:val="nil"/>
              <w:right w:val="nil"/>
            </w:tcBorders>
            <w:vAlign w:val="center"/>
          </w:tcPr>
          <w:p w14:paraId="1A6BEB29" w14:textId="77777777" w:rsidR="00EF1ED0" w:rsidRPr="00C34218" w:rsidRDefault="00EF1ED0" w:rsidP="00EF1ED0">
            <w:pPr>
              <w:jc w:val="right"/>
              <w:rPr>
                <w:rFonts w:ascii="Arial" w:hAnsi="Arial" w:cs="Arial"/>
                <w:color w:val="000000"/>
                <w:sz w:val="14"/>
                <w:szCs w:val="14"/>
              </w:rPr>
            </w:pPr>
          </w:p>
        </w:tc>
        <w:tc>
          <w:tcPr>
            <w:tcW w:w="543" w:type="pct"/>
            <w:tcBorders>
              <w:top w:val="nil"/>
              <w:left w:val="nil"/>
              <w:bottom w:val="nil"/>
              <w:right w:val="nil"/>
            </w:tcBorders>
            <w:vAlign w:val="center"/>
          </w:tcPr>
          <w:p w14:paraId="6B633DAC" w14:textId="77777777" w:rsidR="00EF1ED0" w:rsidRPr="00C34218" w:rsidRDefault="00EF1ED0" w:rsidP="00EF1ED0">
            <w:pPr>
              <w:jc w:val="right"/>
              <w:rPr>
                <w:rFonts w:ascii="Arial" w:hAnsi="Arial" w:cs="Arial"/>
                <w:color w:val="000000"/>
                <w:sz w:val="14"/>
                <w:szCs w:val="14"/>
              </w:rPr>
            </w:pPr>
          </w:p>
          <w:p w14:paraId="39293293" w14:textId="2043FD90"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tcPr>
          <w:p w14:paraId="7C861175" w14:textId="77777777" w:rsidR="00EF1ED0" w:rsidRPr="00C34218" w:rsidRDefault="00EF1ED0" w:rsidP="00EF1ED0">
            <w:pPr>
              <w:jc w:val="right"/>
              <w:rPr>
                <w:rFonts w:ascii="Arial" w:hAnsi="Arial" w:cs="Arial"/>
                <w:color w:val="000000"/>
                <w:sz w:val="14"/>
                <w:szCs w:val="14"/>
              </w:rPr>
            </w:pPr>
          </w:p>
        </w:tc>
        <w:tc>
          <w:tcPr>
            <w:tcW w:w="590" w:type="pct"/>
            <w:tcBorders>
              <w:top w:val="nil"/>
              <w:left w:val="nil"/>
              <w:bottom w:val="nil"/>
              <w:right w:val="nil"/>
            </w:tcBorders>
            <w:vAlign w:val="center"/>
          </w:tcPr>
          <w:p w14:paraId="4A814424" w14:textId="77777777" w:rsidR="00EF1ED0" w:rsidRPr="00C34218" w:rsidRDefault="00EF1ED0" w:rsidP="00EF1ED0">
            <w:pPr>
              <w:jc w:val="right"/>
              <w:rPr>
                <w:rFonts w:ascii="Arial" w:hAnsi="Arial" w:cs="Arial"/>
                <w:color w:val="000000"/>
                <w:sz w:val="14"/>
                <w:szCs w:val="14"/>
              </w:rPr>
            </w:pPr>
          </w:p>
          <w:p w14:paraId="3E58B076" w14:textId="44E9702D"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(280)</w:t>
            </w:r>
          </w:p>
        </w:tc>
      </w:tr>
      <w:tr w:rsidR="00EF1ED0" w:rsidRPr="00C34218" w14:paraId="0876B669" w14:textId="77777777" w:rsidTr="00EF1ED0">
        <w:trPr>
          <w:trHeight w:val="170"/>
        </w:trPr>
        <w:tc>
          <w:tcPr>
            <w:tcW w:w="441" w:type="pct"/>
            <w:tcBorders>
              <w:top w:val="nil"/>
              <w:left w:val="nil"/>
              <w:bottom w:val="nil"/>
              <w:right w:val="nil"/>
            </w:tcBorders>
            <w:vAlign w:val="center"/>
          </w:tcPr>
          <w:p w14:paraId="25DD1ED4" w14:textId="4B1F2E51"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11616</w:t>
            </w:r>
          </w:p>
        </w:tc>
        <w:tc>
          <w:tcPr>
            <w:tcW w:w="86" w:type="pct"/>
            <w:tcBorders>
              <w:top w:val="nil"/>
              <w:left w:val="nil"/>
              <w:bottom w:val="nil"/>
              <w:right w:val="nil"/>
            </w:tcBorders>
            <w:vAlign w:val="center"/>
          </w:tcPr>
          <w:p w14:paraId="2EF46696" w14:textId="77777777" w:rsidR="00EF1ED0" w:rsidRPr="00C34218" w:rsidRDefault="00EF1ED0" w:rsidP="00EF1ED0">
            <w:pPr>
              <w:rPr>
                <w:rFonts w:ascii="Arial" w:hAnsi="Arial" w:cs="Arial"/>
                <w:color w:val="000000"/>
                <w:sz w:val="14"/>
                <w:szCs w:val="14"/>
              </w:rPr>
            </w:pPr>
          </w:p>
        </w:tc>
        <w:tc>
          <w:tcPr>
            <w:tcW w:w="1456" w:type="pct"/>
            <w:tcBorders>
              <w:top w:val="nil"/>
              <w:left w:val="nil"/>
              <w:bottom w:val="nil"/>
              <w:right w:val="nil"/>
            </w:tcBorders>
            <w:vAlign w:val="center"/>
          </w:tcPr>
          <w:p w14:paraId="71104B7A" w14:textId="0640AF99" w:rsidR="00EF1ED0" w:rsidRPr="00C34218" w:rsidRDefault="00EF1ED0" w:rsidP="00EF1ED0">
            <w:pPr>
              <w:rPr>
                <w:rFonts w:ascii="Arial" w:hAnsi="Arial" w:cs="Arial"/>
                <w:color w:val="000000"/>
                <w:sz w:val="14"/>
                <w:szCs w:val="14"/>
              </w:rPr>
            </w:pPr>
            <w:r w:rsidRPr="00C34218">
              <w:rPr>
                <w:rFonts w:ascii="Arial" w:hAnsi="Arial" w:cs="Arial"/>
                <w:color w:val="000000"/>
                <w:sz w:val="14"/>
                <w:szCs w:val="14"/>
              </w:rPr>
              <w:t>Prefeitura Municipal de São Sebastião do Maranhão/MG</w:t>
            </w:r>
          </w:p>
        </w:tc>
        <w:tc>
          <w:tcPr>
            <w:tcW w:w="86" w:type="pct"/>
            <w:tcBorders>
              <w:top w:val="nil"/>
              <w:left w:val="nil"/>
              <w:bottom w:val="nil"/>
              <w:right w:val="nil"/>
            </w:tcBorders>
            <w:vAlign w:val="center"/>
          </w:tcPr>
          <w:p w14:paraId="192C6FFF" w14:textId="77777777" w:rsidR="00EF1ED0" w:rsidRPr="00C34218" w:rsidRDefault="00EF1ED0" w:rsidP="00EF1ED0">
            <w:pPr>
              <w:rPr>
                <w:rFonts w:ascii="Arial" w:hAnsi="Arial" w:cs="Arial"/>
                <w:color w:val="000000"/>
                <w:sz w:val="14"/>
                <w:szCs w:val="14"/>
              </w:rPr>
            </w:pPr>
          </w:p>
        </w:tc>
        <w:tc>
          <w:tcPr>
            <w:tcW w:w="433" w:type="pct"/>
            <w:tcBorders>
              <w:top w:val="nil"/>
              <w:left w:val="nil"/>
              <w:bottom w:val="nil"/>
              <w:right w:val="nil"/>
            </w:tcBorders>
            <w:vAlign w:val="center"/>
          </w:tcPr>
          <w:p w14:paraId="75705CD3" w14:textId="77777777" w:rsidR="00EF1ED0" w:rsidRPr="00C34218" w:rsidRDefault="00EF1ED0" w:rsidP="00EF1ED0">
            <w:pPr>
              <w:jc w:val="right"/>
              <w:rPr>
                <w:rFonts w:ascii="Arial" w:hAnsi="Arial" w:cs="Arial"/>
                <w:color w:val="000000"/>
                <w:sz w:val="14"/>
                <w:szCs w:val="14"/>
              </w:rPr>
            </w:pPr>
          </w:p>
          <w:p w14:paraId="58D15A09" w14:textId="654A7B7D"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01/07/24</w:t>
            </w:r>
          </w:p>
        </w:tc>
        <w:tc>
          <w:tcPr>
            <w:tcW w:w="86" w:type="pct"/>
            <w:tcBorders>
              <w:top w:val="nil"/>
              <w:left w:val="nil"/>
              <w:bottom w:val="nil"/>
              <w:right w:val="nil"/>
            </w:tcBorders>
            <w:vAlign w:val="center"/>
          </w:tcPr>
          <w:p w14:paraId="7277E149" w14:textId="77777777" w:rsidR="00EF1ED0" w:rsidRPr="00C34218" w:rsidRDefault="00EF1ED0" w:rsidP="00EF1ED0">
            <w:pPr>
              <w:jc w:val="right"/>
              <w:rPr>
                <w:rFonts w:ascii="Arial" w:hAnsi="Arial" w:cs="Arial"/>
                <w:color w:val="000000"/>
                <w:sz w:val="14"/>
                <w:szCs w:val="14"/>
              </w:rPr>
            </w:pPr>
          </w:p>
        </w:tc>
        <w:tc>
          <w:tcPr>
            <w:tcW w:w="454" w:type="pct"/>
            <w:tcBorders>
              <w:top w:val="nil"/>
              <w:left w:val="nil"/>
              <w:bottom w:val="nil"/>
              <w:right w:val="nil"/>
            </w:tcBorders>
            <w:vAlign w:val="center"/>
          </w:tcPr>
          <w:p w14:paraId="13E8DA00" w14:textId="77777777" w:rsidR="00EF1ED0" w:rsidRPr="00C34218" w:rsidRDefault="00EF1ED0" w:rsidP="00EF1ED0">
            <w:pPr>
              <w:jc w:val="right"/>
              <w:rPr>
                <w:rFonts w:ascii="Arial" w:hAnsi="Arial" w:cs="Arial"/>
                <w:color w:val="000000"/>
                <w:sz w:val="14"/>
                <w:szCs w:val="14"/>
              </w:rPr>
            </w:pPr>
          </w:p>
          <w:p w14:paraId="7C0A9B70" w14:textId="331A52D7"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910</w:t>
            </w:r>
          </w:p>
        </w:tc>
        <w:tc>
          <w:tcPr>
            <w:tcW w:w="86" w:type="pct"/>
            <w:tcBorders>
              <w:top w:val="nil"/>
              <w:left w:val="nil"/>
              <w:bottom w:val="nil"/>
              <w:right w:val="nil"/>
            </w:tcBorders>
            <w:vAlign w:val="center"/>
          </w:tcPr>
          <w:p w14:paraId="3DFA0383" w14:textId="77777777" w:rsidR="00EF1ED0" w:rsidRPr="00C34218" w:rsidRDefault="00EF1ED0" w:rsidP="00EF1ED0">
            <w:pPr>
              <w:jc w:val="right"/>
              <w:rPr>
                <w:rFonts w:ascii="Arial" w:hAnsi="Arial" w:cs="Arial"/>
                <w:color w:val="000000"/>
                <w:sz w:val="14"/>
                <w:szCs w:val="14"/>
              </w:rPr>
            </w:pPr>
          </w:p>
        </w:tc>
        <w:tc>
          <w:tcPr>
            <w:tcW w:w="566" w:type="pct"/>
            <w:tcBorders>
              <w:top w:val="nil"/>
              <w:left w:val="nil"/>
              <w:bottom w:val="nil"/>
              <w:right w:val="nil"/>
            </w:tcBorders>
            <w:vAlign w:val="center"/>
          </w:tcPr>
          <w:p w14:paraId="644566D5" w14:textId="77777777" w:rsidR="00EF1ED0" w:rsidRPr="00C34218" w:rsidRDefault="00EF1ED0" w:rsidP="00EF1ED0">
            <w:pPr>
              <w:jc w:val="right"/>
              <w:rPr>
                <w:rFonts w:ascii="Arial" w:hAnsi="Arial" w:cs="Arial"/>
                <w:color w:val="000000"/>
                <w:sz w:val="14"/>
                <w:szCs w:val="14"/>
              </w:rPr>
            </w:pPr>
          </w:p>
          <w:p w14:paraId="3B657AC1" w14:textId="772F14FF"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(910)</w:t>
            </w:r>
          </w:p>
        </w:tc>
        <w:tc>
          <w:tcPr>
            <w:tcW w:w="86" w:type="pct"/>
            <w:tcBorders>
              <w:top w:val="nil"/>
              <w:left w:val="nil"/>
              <w:bottom w:val="nil"/>
              <w:right w:val="nil"/>
            </w:tcBorders>
            <w:vAlign w:val="center"/>
          </w:tcPr>
          <w:p w14:paraId="3F230080" w14:textId="77777777" w:rsidR="00EF1ED0" w:rsidRPr="00C34218" w:rsidRDefault="00EF1ED0" w:rsidP="00EF1ED0">
            <w:pPr>
              <w:jc w:val="right"/>
              <w:rPr>
                <w:rFonts w:ascii="Arial" w:hAnsi="Arial" w:cs="Arial"/>
                <w:color w:val="000000"/>
                <w:sz w:val="14"/>
                <w:szCs w:val="14"/>
              </w:rPr>
            </w:pPr>
          </w:p>
        </w:tc>
        <w:tc>
          <w:tcPr>
            <w:tcW w:w="543" w:type="pct"/>
            <w:tcBorders>
              <w:top w:val="nil"/>
              <w:left w:val="nil"/>
              <w:bottom w:val="nil"/>
              <w:right w:val="nil"/>
            </w:tcBorders>
            <w:vAlign w:val="center"/>
          </w:tcPr>
          <w:p w14:paraId="26718AFE" w14:textId="77777777" w:rsidR="00EF1ED0" w:rsidRPr="00C34218" w:rsidRDefault="00EF1ED0" w:rsidP="00EF1ED0">
            <w:pPr>
              <w:jc w:val="right"/>
              <w:rPr>
                <w:rFonts w:ascii="Arial" w:hAnsi="Arial" w:cs="Arial"/>
                <w:color w:val="000000"/>
                <w:sz w:val="14"/>
                <w:szCs w:val="14"/>
              </w:rPr>
            </w:pPr>
          </w:p>
          <w:p w14:paraId="3CD705CB" w14:textId="1D7B8387"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w:t>
            </w:r>
          </w:p>
        </w:tc>
        <w:tc>
          <w:tcPr>
            <w:tcW w:w="86" w:type="pct"/>
            <w:tcBorders>
              <w:top w:val="nil"/>
              <w:left w:val="nil"/>
              <w:bottom w:val="nil"/>
              <w:right w:val="nil"/>
            </w:tcBorders>
            <w:vAlign w:val="center"/>
          </w:tcPr>
          <w:p w14:paraId="200607AD" w14:textId="77777777" w:rsidR="00EF1ED0" w:rsidRPr="00C34218" w:rsidRDefault="00EF1ED0" w:rsidP="00EF1ED0">
            <w:pPr>
              <w:jc w:val="right"/>
              <w:rPr>
                <w:rFonts w:ascii="Arial" w:hAnsi="Arial" w:cs="Arial"/>
                <w:color w:val="000000"/>
                <w:sz w:val="14"/>
                <w:szCs w:val="14"/>
              </w:rPr>
            </w:pPr>
          </w:p>
        </w:tc>
        <w:tc>
          <w:tcPr>
            <w:tcW w:w="590" w:type="pct"/>
            <w:tcBorders>
              <w:top w:val="nil"/>
              <w:left w:val="nil"/>
              <w:bottom w:val="nil"/>
              <w:right w:val="nil"/>
            </w:tcBorders>
            <w:vAlign w:val="center"/>
          </w:tcPr>
          <w:p w14:paraId="059D9E2C" w14:textId="77777777" w:rsidR="00EF1ED0" w:rsidRPr="00C34218" w:rsidRDefault="00EF1ED0" w:rsidP="00EF1ED0">
            <w:pPr>
              <w:jc w:val="right"/>
              <w:rPr>
                <w:rFonts w:ascii="Arial" w:hAnsi="Arial" w:cs="Arial"/>
                <w:color w:val="000000"/>
                <w:sz w:val="14"/>
                <w:szCs w:val="14"/>
              </w:rPr>
            </w:pPr>
          </w:p>
          <w:p w14:paraId="226143E7" w14:textId="1576B229" w:rsidR="00EF1ED0" w:rsidRPr="00C34218" w:rsidRDefault="00EF1ED0" w:rsidP="00EF1ED0">
            <w:pPr>
              <w:jc w:val="right"/>
              <w:rPr>
                <w:rFonts w:ascii="Arial" w:hAnsi="Arial" w:cs="Arial"/>
                <w:color w:val="000000"/>
                <w:sz w:val="14"/>
                <w:szCs w:val="14"/>
              </w:rPr>
            </w:pPr>
            <w:r w:rsidRPr="00C34218">
              <w:rPr>
                <w:rFonts w:ascii="Arial" w:hAnsi="Arial" w:cs="Arial"/>
                <w:color w:val="000000"/>
                <w:sz w:val="14"/>
                <w:szCs w:val="14"/>
              </w:rPr>
              <w:t>(910)</w:t>
            </w:r>
          </w:p>
        </w:tc>
      </w:tr>
      <w:tr w:rsidR="00EF1ED0" w:rsidRPr="00C34218" w14:paraId="2F9A5642" w14:textId="77777777" w:rsidTr="00EF1ED0">
        <w:trPr>
          <w:trHeight w:val="170"/>
        </w:trPr>
        <w:tc>
          <w:tcPr>
            <w:tcW w:w="441" w:type="pct"/>
            <w:tcBorders>
              <w:top w:val="nil"/>
              <w:left w:val="nil"/>
              <w:bottom w:val="nil"/>
              <w:right w:val="nil"/>
            </w:tcBorders>
            <w:vAlign w:val="center"/>
          </w:tcPr>
          <w:p w14:paraId="64C0F133" w14:textId="77777777" w:rsidR="00EF1ED0" w:rsidRPr="00C34218" w:rsidRDefault="00EF1ED0" w:rsidP="00EF1ED0">
            <w:pPr>
              <w:rPr>
                <w:rFonts w:ascii="Arial" w:hAnsi="Arial" w:cs="Arial"/>
                <w:color w:val="000000"/>
                <w:sz w:val="14"/>
                <w:szCs w:val="14"/>
              </w:rPr>
            </w:pPr>
          </w:p>
        </w:tc>
        <w:tc>
          <w:tcPr>
            <w:tcW w:w="86" w:type="pct"/>
            <w:tcBorders>
              <w:top w:val="nil"/>
              <w:left w:val="nil"/>
              <w:bottom w:val="nil"/>
              <w:right w:val="nil"/>
            </w:tcBorders>
            <w:vAlign w:val="center"/>
          </w:tcPr>
          <w:p w14:paraId="58F21D93" w14:textId="77777777" w:rsidR="00EF1ED0" w:rsidRPr="00C34218" w:rsidRDefault="00EF1ED0" w:rsidP="00EF1ED0">
            <w:pPr>
              <w:rPr>
                <w:rFonts w:ascii="Arial" w:hAnsi="Arial" w:cs="Arial"/>
                <w:color w:val="000000"/>
                <w:sz w:val="14"/>
                <w:szCs w:val="14"/>
              </w:rPr>
            </w:pPr>
          </w:p>
        </w:tc>
        <w:tc>
          <w:tcPr>
            <w:tcW w:w="1456" w:type="pct"/>
            <w:tcBorders>
              <w:top w:val="nil"/>
              <w:left w:val="nil"/>
              <w:bottom w:val="nil"/>
              <w:right w:val="nil"/>
            </w:tcBorders>
            <w:vAlign w:val="center"/>
          </w:tcPr>
          <w:p w14:paraId="5B656765" w14:textId="77777777" w:rsidR="00EF1ED0" w:rsidRPr="00C34218" w:rsidRDefault="00EF1ED0" w:rsidP="00EF1ED0">
            <w:pPr>
              <w:rPr>
                <w:rFonts w:ascii="Arial" w:hAnsi="Arial" w:cs="Arial"/>
                <w:color w:val="000000"/>
                <w:sz w:val="14"/>
                <w:szCs w:val="14"/>
              </w:rPr>
            </w:pPr>
          </w:p>
        </w:tc>
        <w:tc>
          <w:tcPr>
            <w:tcW w:w="86" w:type="pct"/>
            <w:tcBorders>
              <w:top w:val="nil"/>
              <w:left w:val="nil"/>
              <w:bottom w:val="nil"/>
              <w:right w:val="nil"/>
            </w:tcBorders>
            <w:vAlign w:val="center"/>
          </w:tcPr>
          <w:p w14:paraId="5C3C631C" w14:textId="77777777" w:rsidR="00EF1ED0" w:rsidRPr="00C34218" w:rsidRDefault="00EF1ED0" w:rsidP="00EF1ED0">
            <w:pPr>
              <w:rPr>
                <w:rFonts w:ascii="Arial" w:hAnsi="Arial" w:cs="Arial"/>
                <w:color w:val="000000"/>
                <w:sz w:val="14"/>
                <w:szCs w:val="14"/>
              </w:rPr>
            </w:pPr>
          </w:p>
        </w:tc>
        <w:tc>
          <w:tcPr>
            <w:tcW w:w="433" w:type="pct"/>
            <w:tcBorders>
              <w:top w:val="nil"/>
              <w:left w:val="nil"/>
              <w:bottom w:val="nil"/>
              <w:right w:val="nil"/>
            </w:tcBorders>
            <w:vAlign w:val="center"/>
          </w:tcPr>
          <w:p w14:paraId="13B305B6" w14:textId="77777777" w:rsidR="00EF1ED0" w:rsidRPr="00C34218" w:rsidRDefault="00EF1ED0" w:rsidP="00EF1ED0">
            <w:pPr>
              <w:jc w:val="right"/>
              <w:rPr>
                <w:rFonts w:ascii="Arial" w:hAnsi="Arial" w:cs="Arial"/>
                <w:color w:val="000000"/>
                <w:sz w:val="14"/>
                <w:szCs w:val="14"/>
              </w:rPr>
            </w:pPr>
          </w:p>
        </w:tc>
        <w:tc>
          <w:tcPr>
            <w:tcW w:w="86" w:type="pct"/>
            <w:tcBorders>
              <w:top w:val="nil"/>
              <w:left w:val="nil"/>
              <w:bottom w:val="nil"/>
              <w:right w:val="nil"/>
            </w:tcBorders>
            <w:vAlign w:val="center"/>
          </w:tcPr>
          <w:p w14:paraId="55EED71B" w14:textId="77777777" w:rsidR="00EF1ED0" w:rsidRPr="00C34218" w:rsidRDefault="00EF1ED0" w:rsidP="00EF1ED0">
            <w:pPr>
              <w:jc w:val="right"/>
              <w:rPr>
                <w:rFonts w:ascii="Arial" w:hAnsi="Arial" w:cs="Arial"/>
                <w:color w:val="000000"/>
                <w:sz w:val="14"/>
                <w:szCs w:val="14"/>
              </w:rPr>
            </w:pPr>
          </w:p>
        </w:tc>
        <w:tc>
          <w:tcPr>
            <w:tcW w:w="454" w:type="pct"/>
            <w:tcBorders>
              <w:top w:val="nil"/>
              <w:left w:val="nil"/>
              <w:bottom w:val="nil"/>
              <w:right w:val="nil"/>
            </w:tcBorders>
            <w:vAlign w:val="center"/>
          </w:tcPr>
          <w:p w14:paraId="46BF054B" w14:textId="77777777" w:rsidR="00EF1ED0" w:rsidRPr="00C34218" w:rsidRDefault="00EF1ED0" w:rsidP="00EF1ED0">
            <w:pPr>
              <w:jc w:val="right"/>
              <w:rPr>
                <w:rFonts w:ascii="Arial" w:hAnsi="Arial" w:cs="Arial"/>
                <w:color w:val="000000"/>
                <w:sz w:val="14"/>
                <w:szCs w:val="14"/>
              </w:rPr>
            </w:pPr>
          </w:p>
        </w:tc>
        <w:tc>
          <w:tcPr>
            <w:tcW w:w="86" w:type="pct"/>
            <w:tcBorders>
              <w:top w:val="nil"/>
              <w:left w:val="nil"/>
              <w:bottom w:val="nil"/>
              <w:right w:val="nil"/>
            </w:tcBorders>
            <w:vAlign w:val="center"/>
          </w:tcPr>
          <w:p w14:paraId="293AE9F6" w14:textId="77777777" w:rsidR="00EF1ED0" w:rsidRPr="00C34218" w:rsidRDefault="00EF1ED0" w:rsidP="00EF1ED0">
            <w:pPr>
              <w:jc w:val="right"/>
              <w:rPr>
                <w:rFonts w:ascii="Arial" w:hAnsi="Arial" w:cs="Arial"/>
                <w:color w:val="000000"/>
                <w:sz w:val="14"/>
                <w:szCs w:val="14"/>
              </w:rPr>
            </w:pPr>
          </w:p>
        </w:tc>
        <w:tc>
          <w:tcPr>
            <w:tcW w:w="566" w:type="pct"/>
            <w:tcBorders>
              <w:top w:val="nil"/>
              <w:left w:val="nil"/>
              <w:bottom w:val="nil"/>
              <w:right w:val="nil"/>
            </w:tcBorders>
            <w:vAlign w:val="center"/>
          </w:tcPr>
          <w:p w14:paraId="542E426E" w14:textId="77777777" w:rsidR="00EF1ED0" w:rsidRPr="00C34218" w:rsidRDefault="00EF1ED0" w:rsidP="00EF1ED0">
            <w:pPr>
              <w:jc w:val="right"/>
              <w:rPr>
                <w:rFonts w:ascii="Arial" w:hAnsi="Arial" w:cs="Arial"/>
                <w:color w:val="000000"/>
                <w:sz w:val="14"/>
                <w:szCs w:val="14"/>
              </w:rPr>
            </w:pPr>
          </w:p>
        </w:tc>
        <w:tc>
          <w:tcPr>
            <w:tcW w:w="86" w:type="pct"/>
            <w:tcBorders>
              <w:top w:val="nil"/>
              <w:left w:val="nil"/>
              <w:bottom w:val="nil"/>
              <w:right w:val="nil"/>
            </w:tcBorders>
            <w:vAlign w:val="center"/>
          </w:tcPr>
          <w:p w14:paraId="0DB75B6B" w14:textId="77777777" w:rsidR="00EF1ED0" w:rsidRPr="00C34218" w:rsidRDefault="00EF1ED0" w:rsidP="00EF1ED0">
            <w:pPr>
              <w:jc w:val="right"/>
              <w:rPr>
                <w:rFonts w:ascii="Arial" w:hAnsi="Arial" w:cs="Arial"/>
                <w:color w:val="000000"/>
                <w:sz w:val="14"/>
                <w:szCs w:val="14"/>
              </w:rPr>
            </w:pPr>
          </w:p>
        </w:tc>
        <w:tc>
          <w:tcPr>
            <w:tcW w:w="543" w:type="pct"/>
            <w:tcBorders>
              <w:top w:val="nil"/>
              <w:left w:val="nil"/>
              <w:bottom w:val="nil"/>
              <w:right w:val="nil"/>
            </w:tcBorders>
            <w:vAlign w:val="center"/>
          </w:tcPr>
          <w:p w14:paraId="4E3AC919" w14:textId="77777777" w:rsidR="00EF1ED0" w:rsidRPr="00C34218" w:rsidRDefault="00EF1ED0" w:rsidP="00EF1ED0">
            <w:pPr>
              <w:jc w:val="right"/>
              <w:rPr>
                <w:rFonts w:ascii="Arial" w:hAnsi="Arial" w:cs="Arial"/>
                <w:color w:val="000000"/>
                <w:sz w:val="14"/>
                <w:szCs w:val="14"/>
              </w:rPr>
            </w:pPr>
          </w:p>
        </w:tc>
        <w:tc>
          <w:tcPr>
            <w:tcW w:w="86" w:type="pct"/>
            <w:tcBorders>
              <w:top w:val="nil"/>
              <w:left w:val="nil"/>
              <w:bottom w:val="nil"/>
              <w:right w:val="nil"/>
            </w:tcBorders>
            <w:vAlign w:val="center"/>
          </w:tcPr>
          <w:p w14:paraId="4041AAE2" w14:textId="77777777" w:rsidR="00EF1ED0" w:rsidRPr="00C34218" w:rsidRDefault="00EF1ED0" w:rsidP="00EF1ED0">
            <w:pPr>
              <w:jc w:val="right"/>
              <w:rPr>
                <w:rFonts w:ascii="Arial" w:hAnsi="Arial" w:cs="Arial"/>
                <w:color w:val="000000"/>
                <w:sz w:val="14"/>
                <w:szCs w:val="14"/>
              </w:rPr>
            </w:pPr>
          </w:p>
        </w:tc>
        <w:tc>
          <w:tcPr>
            <w:tcW w:w="590" w:type="pct"/>
            <w:tcBorders>
              <w:top w:val="nil"/>
              <w:left w:val="nil"/>
              <w:bottom w:val="nil"/>
              <w:right w:val="nil"/>
            </w:tcBorders>
            <w:vAlign w:val="center"/>
          </w:tcPr>
          <w:p w14:paraId="32458209" w14:textId="77777777" w:rsidR="00EF1ED0" w:rsidRPr="00C34218" w:rsidRDefault="00EF1ED0" w:rsidP="00EF1ED0">
            <w:pPr>
              <w:jc w:val="right"/>
              <w:rPr>
                <w:rFonts w:ascii="Arial" w:hAnsi="Arial" w:cs="Arial"/>
                <w:color w:val="000000"/>
                <w:sz w:val="14"/>
                <w:szCs w:val="14"/>
              </w:rPr>
            </w:pPr>
          </w:p>
        </w:tc>
      </w:tr>
    </w:tbl>
    <w:p w14:paraId="5B66FE42" w14:textId="16675FC6" w:rsidR="00EF1ED0" w:rsidRPr="00C34218" w:rsidRDefault="00EF1ED0"/>
    <w:tbl>
      <w:tblPr>
        <w:tblW w:w="5000" w:type="pct"/>
        <w:tblLayout w:type="fixed"/>
        <w:tblCellMar>
          <w:left w:w="70" w:type="dxa"/>
          <w:right w:w="70" w:type="dxa"/>
        </w:tblCellMar>
        <w:tblLook w:val="04A0" w:firstRow="1" w:lastRow="0" w:firstColumn="1" w:lastColumn="0" w:noHBand="0" w:noVBand="1"/>
      </w:tblPr>
      <w:tblGrid>
        <w:gridCol w:w="814"/>
        <w:gridCol w:w="160"/>
        <w:gridCol w:w="2751"/>
        <w:gridCol w:w="161"/>
        <w:gridCol w:w="780"/>
        <w:gridCol w:w="161"/>
        <w:gridCol w:w="829"/>
        <w:gridCol w:w="161"/>
        <w:gridCol w:w="1035"/>
        <w:gridCol w:w="161"/>
        <w:gridCol w:w="990"/>
        <w:gridCol w:w="161"/>
        <w:gridCol w:w="1073"/>
      </w:tblGrid>
      <w:tr w:rsidR="00EF1ED0" w:rsidRPr="00C34218" w14:paraId="22F27F60" w14:textId="77777777" w:rsidTr="00052A90">
        <w:trPr>
          <w:trHeight w:val="198"/>
          <w:tblHeader/>
        </w:trPr>
        <w:tc>
          <w:tcPr>
            <w:tcW w:w="441" w:type="pct"/>
            <w:tcBorders>
              <w:top w:val="nil"/>
              <w:left w:val="nil"/>
              <w:bottom w:val="nil"/>
              <w:right w:val="nil"/>
            </w:tcBorders>
            <w:noWrap/>
            <w:vAlign w:val="bottom"/>
            <w:hideMark/>
          </w:tcPr>
          <w:p w14:paraId="1A096FE1" w14:textId="77777777" w:rsidR="00EF1ED0" w:rsidRPr="00C34218" w:rsidRDefault="00EF1ED0" w:rsidP="00E10F99">
            <w:pPr>
              <w:rPr>
                <w:rFonts w:ascii="Arial" w:hAnsi="Arial" w:cs="Arial"/>
                <w:sz w:val="14"/>
                <w:szCs w:val="14"/>
              </w:rPr>
            </w:pPr>
          </w:p>
        </w:tc>
        <w:tc>
          <w:tcPr>
            <w:tcW w:w="87" w:type="pct"/>
            <w:tcBorders>
              <w:top w:val="nil"/>
              <w:left w:val="nil"/>
              <w:bottom w:val="nil"/>
              <w:right w:val="nil"/>
            </w:tcBorders>
            <w:noWrap/>
            <w:vAlign w:val="bottom"/>
            <w:hideMark/>
          </w:tcPr>
          <w:p w14:paraId="7715C062" w14:textId="77777777" w:rsidR="00EF1ED0" w:rsidRPr="00C34218" w:rsidRDefault="00EF1ED0" w:rsidP="00E10F99">
            <w:pPr>
              <w:rPr>
                <w:rFonts w:ascii="Arial" w:hAnsi="Arial" w:cs="Arial"/>
                <w:sz w:val="14"/>
                <w:szCs w:val="14"/>
              </w:rPr>
            </w:pPr>
          </w:p>
        </w:tc>
        <w:tc>
          <w:tcPr>
            <w:tcW w:w="1489" w:type="pct"/>
            <w:tcBorders>
              <w:top w:val="nil"/>
              <w:left w:val="nil"/>
              <w:bottom w:val="nil"/>
              <w:right w:val="nil"/>
            </w:tcBorders>
            <w:noWrap/>
            <w:vAlign w:val="center"/>
            <w:hideMark/>
          </w:tcPr>
          <w:p w14:paraId="188271E8" w14:textId="77777777" w:rsidR="00EF1ED0" w:rsidRPr="00C34218" w:rsidRDefault="00EF1ED0" w:rsidP="00E10F99">
            <w:pPr>
              <w:rPr>
                <w:rFonts w:ascii="Arial" w:hAnsi="Arial" w:cs="Arial"/>
                <w:sz w:val="14"/>
                <w:szCs w:val="14"/>
              </w:rPr>
            </w:pPr>
          </w:p>
        </w:tc>
        <w:tc>
          <w:tcPr>
            <w:tcW w:w="87" w:type="pct"/>
            <w:tcBorders>
              <w:top w:val="nil"/>
              <w:left w:val="nil"/>
              <w:bottom w:val="nil"/>
              <w:right w:val="nil"/>
            </w:tcBorders>
            <w:noWrap/>
            <w:vAlign w:val="center"/>
            <w:hideMark/>
          </w:tcPr>
          <w:p w14:paraId="5F587FF6" w14:textId="77777777" w:rsidR="00EF1ED0" w:rsidRPr="00C34218" w:rsidRDefault="00EF1ED0" w:rsidP="00E10F99">
            <w:pPr>
              <w:rPr>
                <w:rFonts w:ascii="Arial" w:hAnsi="Arial" w:cs="Arial"/>
                <w:sz w:val="14"/>
                <w:szCs w:val="14"/>
              </w:rPr>
            </w:pPr>
          </w:p>
        </w:tc>
        <w:tc>
          <w:tcPr>
            <w:tcW w:w="422" w:type="pct"/>
            <w:tcBorders>
              <w:top w:val="nil"/>
              <w:left w:val="nil"/>
              <w:bottom w:val="nil"/>
              <w:right w:val="nil"/>
            </w:tcBorders>
            <w:noWrap/>
            <w:vAlign w:val="center"/>
            <w:hideMark/>
          </w:tcPr>
          <w:p w14:paraId="6131E06C" w14:textId="77777777" w:rsidR="00EF1ED0" w:rsidRPr="00C34218" w:rsidRDefault="00EF1ED0" w:rsidP="00E10F99">
            <w:pPr>
              <w:rPr>
                <w:rFonts w:ascii="Arial" w:hAnsi="Arial" w:cs="Arial"/>
                <w:sz w:val="14"/>
                <w:szCs w:val="14"/>
              </w:rPr>
            </w:pPr>
          </w:p>
        </w:tc>
        <w:tc>
          <w:tcPr>
            <w:tcW w:w="87" w:type="pct"/>
            <w:tcBorders>
              <w:top w:val="nil"/>
              <w:left w:val="nil"/>
              <w:bottom w:val="nil"/>
              <w:right w:val="nil"/>
            </w:tcBorders>
            <w:noWrap/>
            <w:vAlign w:val="center"/>
            <w:hideMark/>
          </w:tcPr>
          <w:p w14:paraId="517B8A31" w14:textId="77777777" w:rsidR="00EF1ED0" w:rsidRPr="00C34218" w:rsidRDefault="00EF1ED0" w:rsidP="00E10F99">
            <w:pPr>
              <w:rPr>
                <w:rFonts w:ascii="Arial" w:hAnsi="Arial" w:cs="Arial"/>
                <w:sz w:val="14"/>
                <w:szCs w:val="14"/>
              </w:rPr>
            </w:pPr>
          </w:p>
        </w:tc>
        <w:tc>
          <w:tcPr>
            <w:tcW w:w="449" w:type="pct"/>
            <w:tcBorders>
              <w:top w:val="nil"/>
              <w:left w:val="nil"/>
              <w:bottom w:val="nil"/>
              <w:right w:val="nil"/>
            </w:tcBorders>
            <w:noWrap/>
            <w:vAlign w:val="bottom"/>
            <w:hideMark/>
          </w:tcPr>
          <w:p w14:paraId="0B71566A" w14:textId="77777777" w:rsidR="00EF1ED0" w:rsidRPr="00C34218" w:rsidRDefault="00EF1ED0" w:rsidP="00E10F99">
            <w:pPr>
              <w:rPr>
                <w:rFonts w:ascii="Arial" w:hAnsi="Arial" w:cs="Arial"/>
                <w:sz w:val="14"/>
                <w:szCs w:val="14"/>
              </w:rPr>
            </w:pPr>
          </w:p>
        </w:tc>
        <w:tc>
          <w:tcPr>
            <w:tcW w:w="87" w:type="pct"/>
            <w:tcBorders>
              <w:top w:val="nil"/>
              <w:left w:val="nil"/>
              <w:bottom w:val="nil"/>
              <w:right w:val="nil"/>
            </w:tcBorders>
            <w:vAlign w:val="center"/>
            <w:hideMark/>
          </w:tcPr>
          <w:p w14:paraId="160CE778" w14:textId="77777777" w:rsidR="00EF1ED0" w:rsidRPr="00C34218" w:rsidRDefault="00EF1ED0" w:rsidP="00E10F99">
            <w:pPr>
              <w:rPr>
                <w:rFonts w:ascii="Arial" w:hAnsi="Arial" w:cs="Arial"/>
                <w:sz w:val="14"/>
                <w:szCs w:val="14"/>
              </w:rPr>
            </w:pPr>
          </w:p>
        </w:tc>
        <w:tc>
          <w:tcPr>
            <w:tcW w:w="560" w:type="pct"/>
            <w:tcBorders>
              <w:top w:val="nil"/>
              <w:left w:val="nil"/>
              <w:bottom w:val="nil"/>
              <w:right w:val="nil"/>
            </w:tcBorders>
            <w:vAlign w:val="center"/>
            <w:hideMark/>
          </w:tcPr>
          <w:p w14:paraId="08189A99" w14:textId="77777777" w:rsidR="00EF1ED0" w:rsidRPr="00C34218" w:rsidRDefault="00EF1ED0" w:rsidP="00E10F99">
            <w:pPr>
              <w:rPr>
                <w:rFonts w:ascii="Arial" w:hAnsi="Arial" w:cs="Arial"/>
                <w:sz w:val="14"/>
                <w:szCs w:val="14"/>
              </w:rPr>
            </w:pPr>
          </w:p>
        </w:tc>
        <w:tc>
          <w:tcPr>
            <w:tcW w:w="87" w:type="pct"/>
            <w:tcBorders>
              <w:top w:val="nil"/>
              <w:left w:val="nil"/>
              <w:bottom w:val="nil"/>
              <w:right w:val="nil"/>
            </w:tcBorders>
            <w:vAlign w:val="center"/>
            <w:hideMark/>
          </w:tcPr>
          <w:p w14:paraId="32EF954F" w14:textId="77777777" w:rsidR="00EF1ED0" w:rsidRPr="00C34218" w:rsidRDefault="00EF1ED0" w:rsidP="00E10F99">
            <w:pPr>
              <w:jc w:val="right"/>
              <w:rPr>
                <w:rFonts w:ascii="Arial" w:hAnsi="Arial" w:cs="Arial"/>
                <w:sz w:val="14"/>
                <w:szCs w:val="14"/>
              </w:rPr>
            </w:pPr>
          </w:p>
        </w:tc>
        <w:tc>
          <w:tcPr>
            <w:tcW w:w="1207" w:type="pct"/>
            <w:gridSpan w:val="3"/>
            <w:tcBorders>
              <w:top w:val="nil"/>
              <w:left w:val="nil"/>
              <w:bottom w:val="single" w:sz="4" w:space="0" w:color="auto"/>
              <w:right w:val="nil"/>
            </w:tcBorders>
            <w:noWrap/>
            <w:vAlign w:val="bottom"/>
            <w:hideMark/>
          </w:tcPr>
          <w:p w14:paraId="2C3FB43E" w14:textId="77777777" w:rsidR="00EF1ED0" w:rsidRPr="00C34218" w:rsidRDefault="00EF1ED0" w:rsidP="008218DE">
            <w:pPr>
              <w:jc w:val="right"/>
              <w:rPr>
                <w:rFonts w:ascii="Arial" w:hAnsi="Arial" w:cs="Arial"/>
                <w:b/>
                <w:bCs/>
                <w:color w:val="000000"/>
                <w:sz w:val="14"/>
                <w:szCs w:val="14"/>
              </w:rPr>
            </w:pPr>
            <w:r w:rsidRPr="00C34218">
              <w:rPr>
                <w:rFonts w:ascii="Arial" w:hAnsi="Arial" w:cs="Arial"/>
                <w:b/>
                <w:bCs/>
                <w:color w:val="000000"/>
                <w:sz w:val="14"/>
                <w:szCs w:val="14"/>
              </w:rPr>
              <w:t>Valores gastos no exercício de</w:t>
            </w:r>
          </w:p>
        </w:tc>
      </w:tr>
      <w:tr w:rsidR="00EF1ED0" w:rsidRPr="00C34218" w14:paraId="10377EE5" w14:textId="77777777" w:rsidTr="00052A90">
        <w:trPr>
          <w:trHeight w:val="198"/>
          <w:tblHeader/>
        </w:trPr>
        <w:tc>
          <w:tcPr>
            <w:tcW w:w="441" w:type="pct"/>
            <w:tcBorders>
              <w:top w:val="nil"/>
              <w:left w:val="nil"/>
              <w:bottom w:val="single" w:sz="4" w:space="0" w:color="auto"/>
              <w:right w:val="nil"/>
            </w:tcBorders>
            <w:vAlign w:val="bottom"/>
            <w:hideMark/>
          </w:tcPr>
          <w:p w14:paraId="4C0D38FA" w14:textId="77777777" w:rsidR="00EF1ED0" w:rsidRPr="00C34218" w:rsidRDefault="00EF1ED0" w:rsidP="00E10F99">
            <w:pPr>
              <w:rPr>
                <w:rFonts w:ascii="Arial" w:hAnsi="Arial" w:cs="Arial"/>
                <w:b/>
                <w:bCs/>
                <w:color w:val="000000"/>
                <w:sz w:val="14"/>
                <w:szCs w:val="14"/>
              </w:rPr>
            </w:pPr>
            <w:r w:rsidRPr="00C34218">
              <w:rPr>
                <w:rFonts w:ascii="Arial" w:hAnsi="Arial" w:cs="Arial"/>
                <w:b/>
                <w:bCs/>
                <w:color w:val="000000"/>
                <w:sz w:val="14"/>
                <w:szCs w:val="14"/>
              </w:rPr>
              <w:t>Contrato</w:t>
            </w:r>
          </w:p>
        </w:tc>
        <w:tc>
          <w:tcPr>
            <w:tcW w:w="87" w:type="pct"/>
            <w:tcBorders>
              <w:top w:val="nil"/>
              <w:left w:val="nil"/>
              <w:bottom w:val="nil"/>
              <w:right w:val="nil"/>
            </w:tcBorders>
            <w:vAlign w:val="bottom"/>
            <w:hideMark/>
          </w:tcPr>
          <w:p w14:paraId="324FA404" w14:textId="77777777" w:rsidR="00EF1ED0" w:rsidRPr="00C34218" w:rsidRDefault="00EF1ED0" w:rsidP="00E10F99">
            <w:pPr>
              <w:rPr>
                <w:rFonts w:ascii="Arial" w:hAnsi="Arial" w:cs="Arial"/>
                <w:b/>
                <w:bCs/>
                <w:color w:val="000000"/>
                <w:sz w:val="14"/>
                <w:szCs w:val="14"/>
              </w:rPr>
            </w:pPr>
          </w:p>
        </w:tc>
        <w:tc>
          <w:tcPr>
            <w:tcW w:w="1489" w:type="pct"/>
            <w:tcBorders>
              <w:top w:val="nil"/>
              <w:left w:val="nil"/>
              <w:bottom w:val="single" w:sz="4" w:space="0" w:color="auto"/>
              <w:right w:val="nil"/>
            </w:tcBorders>
            <w:vAlign w:val="bottom"/>
            <w:hideMark/>
          </w:tcPr>
          <w:p w14:paraId="3453F516" w14:textId="77777777" w:rsidR="00EF1ED0" w:rsidRPr="00C34218" w:rsidRDefault="00EF1ED0" w:rsidP="00E10F99">
            <w:pPr>
              <w:rPr>
                <w:rFonts w:ascii="Arial" w:hAnsi="Arial" w:cs="Arial"/>
                <w:b/>
                <w:bCs/>
                <w:color w:val="000000"/>
                <w:sz w:val="14"/>
                <w:szCs w:val="14"/>
              </w:rPr>
            </w:pPr>
            <w:r w:rsidRPr="00C34218">
              <w:rPr>
                <w:rFonts w:ascii="Arial" w:hAnsi="Arial" w:cs="Arial"/>
                <w:b/>
                <w:bCs/>
                <w:color w:val="000000"/>
                <w:sz w:val="14"/>
                <w:szCs w:val="14"/>
              </w:rPr>
              <w:t>Descrição</w:t>
            </w:r>
          </w:p>
        </w:tc>
        <w:tc>
          <w:tcPr>
            <w:tcW w:w="87" w:type="pct"/>
            <w:tcBorders>
              <w:top w:val="nil"/>
              <w:left w:val="nil"/>
              <w:bottom w:val="nil"/>
              <w:right w:val="nil"/>
            </w:tcBorders>
            <w:noWrap/>
            <w:vAlign w:val="bottom"/>
            <w:hideMark/>
          </w:tcPr>
          <w:p w14:paraId="13EE1959" w14:textId="77777777" w:rsidR="00EF1ED0" w:rsidRPr="00C34218" w:rsidRDefault="00EF1ED0" w:rsidP="00E10F99">
            <w:pPr>
              <w:rPr>
                <w:rFonts w:ascii="Arial" w:hAnsi="Arial" w:cs="Arial"/>
                <w:b/>
                <w:bCs/>
                <w:color w:val="000000"/>
                <w:sz w:val="14"/>
                <w:szCs w:val="14"/>
              </w:rPr>
            </w:pPr>
          </w:p>
        </w:tc>
        <w:tc>
          <w:tcPr>
            <w:tcW w:w="422" w:type="pct"/>
            <w:tcBorders>
              <w:top w:val="nil"/>
              <w:left w:val="nil"/>
              <w:bottom w:val="single" w:sz="4" w:space="0" w:color="auto"/>
              <w:right w:val="nil"/>
            </w:tcBorders>
            <w:vAlign w:val="bottom"/>
            <w:hideMark/>
          </w:tcPr>
          <w:p w14:paraId="304F2255" w14:textId="77777777" w:rsidR="00EF1ED0" w:rsidRPr="00C34218" w:rsidRDefault="00EF1ED0" w:rsidP="00E10F99">
            <w:pPr>
              <w:jc w:val="right"/>
              <w:rPr>
                <w:rFonts w:ascii="Arial" w:hAnsi="Arial" w:cs="Arial"/>
                <w:b/>
                <w:bCs/>
                <w:color w:val="000000"/>
                <w:sz w:val="14"/>
                <w:szCs w:val="14"/>
              </w:rPr>
            </w:pPr>
            <w:r w:rsidRPr="00C34218">
              <w:rPr>
                <w:rFonts w:ascii="Arial" w:hAnsi="Arial" w:cs="Arial"/>
                <w:b/>
                <w:bCs/>
                <w:color w:val="000000"/>
                <w:sz w:val="14"/>
                <w:szCs w:val="14"/>
              </w:rPr>
              <w:t>Data do Contrato</w:t>
            </w:r>
          </w:p>
        </w:tc>
        <w:tc>
          <w:tcPr>
            <w:tcW w:w="87" w:type="pct"/>
            <w:tcBorders>
              <w:top w:val="nil"/>
              <w:left w:val="nil"/>
              <w:bottom w:val="nil"/>
              <w:right w:val="nil"/>
            </w:tcBorders>
            <w:noWrap/>
            <w:vAlign w:val="bottom"/>
            <w:hideMark/>
          </w:tcPr>
          <w:p w14:paraId="66E4D6CA" w14:textId="77777777" w:rsidR="00EF1ED0" w:rsidRPr="00C34218" w:rsidRDefault="00EF1ED0" w:rsidP="00E10F99">
            <w:pPr>
              <w:jc w:val="right"/>
              <w:rPr>
                <w:rFonts w:ascii="Arial" w:hAnsi="Arial" w:cs="Arial"/>
                <w:b/>
                <w:bCs/>
                <w:color w:val="000000"/>
                <w:sz w:val="14"/>
                <w:szCs w:val="14"/>
              </w:rPr>
            </w:pPr>
          </w:p>
        </w:tc>
        <w:tc>
          <w:tcPr>
            <w:tcW w:w="449" w:type="pct"/>
            <w:tcBorders>
              <w:top w:val="nil"/>
              <w:left w:val="nil"/>
              <w:bottom w:val="single" w:sz="4" w:space="0" w:color="auto"/>
              <w:right w:val="nil"/>
            </w:tcBorders>
            <w:vAlign w:val="bottom"/>
            <w:hideMark/>
          </w:tcPr>
          <w:p w14:paraId="74110142" w14:textId="77777777" w:rsidR="00EF1ED0" w:rsidRPr="00C34218" w:rsidRDefault="00EF1ED0" w:rsidP="00E10F99">
            <w:pPr>
              <w:jc w:val="right"/>
              <w:rPr>
                <w:rFonts w:ascii="Arial" w:hAnsi="Arial" w:cs="Arial"/>
                <w:b/>
                <w:bCs/>
                <w:color w:val="000000"/>
                <w:sz w:val="14"/>
                <w:szCs w:val="14"/>
              </w:rPr>
            </w:pPr>
            <w:r w:rsidRPr="00C34218">
              <w:rPr>
                <w:rFonts w:ascii="Arial" w:hAnsi="Arial" w:cs="Arial"/>
                <w:b/>
                <w:bCs/>
                <w:color w:val="000000"/>
                <w:sz w:val="14"/>
                <w:szCs w:val="14"/>
              </w:rPr>
              <w:t>Valor</w:t>
            </w:r>
          </w:p>
        </w:tc>
        <w:tc>
          <w:tcPr>
            <w:tcW w:w="87" w:type="pct"/>
            <w:tcBorders>
              <w:top w:val="nil"/>
              <w:left w:val="nil"/>
              <w:bottom w:val="nil"/>
              <w:right w:val="nil"/>
            </w:tcBorders>
            <w:vAlign w:val="center"/>
            <w:hideMark/>
          </w:tcPr>
          <w:p w14:paraId="4B6A472C" w14:textId="77777777" w:rsidR="00EF1ED0" w:rsidRPr="00C34218" w:rsidRDefault="00EF1ED0" w:rsidP="00E10F99">
            <w:pPr>
              <w:jc w:val="right"/>
              <w:rPr>
                <w:rFonts w:ascii="Arial" w:hAnsi="Arial" w:cs="Arial"/>
                <w:b/>
                <w:bCs/>
                <w:color w:val="000000"/>
                <w:sz w:val="14"/>
                <w:szCs w:val="14"/>
              </w:rPr>
            </w:pPr>
          </w:p>
        </w:tc>
        <w:tc>
          <w:tcPr>
            <w:tcW w:w="560" w:type="pct"/>
            <w:tcBorders>
              <w:top w:val="nil"/>
              <w:left w:val="nil"/>
              <w:bottom w:val="single" w:sz="4" w:space="0" w:color="auto"/>
              <w:right w:val="nil"/>
            </w:tcBorders>
            <w:vAlign w:val="center"/>
            <w:hideMark/>
          </w:tcPr>
          <w:p w14:paraId="4739491D" w14:textId="77777777" w:rsidR="00EF1ED0" w:rsidRPr="00C34218" w:rsidRDefault="00EF1ED0" w:rsidP="00E10F99">
            <w:pPr>
              <w:jc w:val="right"/>
              <w:rPr>
                <w:rFonts w:ascii="Arial" w:hAnsi="Arial" w:cs="Arial"/>
                <w:b/>
                <w:bCs/>
                <w:color w:val="000000"/>
                <w:sz w:val="14"/>
                <w:szCs w:val="14"/>
              </w:rPr>
            </w:pPr>
            <w:r w:rsidRPr="00C34218">
              <w:rPr>
                <w:rFonts w:ascii="Arial" w:hAnsi="Arial" w:cs="Arial"/>
                <w:b/>
                <w:bCs/>
                <w:color w:val="000000"/>
                <w:sz w:val="14"/>
                <w:szCs w:val="14"/>
              </w:rPr>
              <w:t>Valor total gasto até 2025</w:t>
            </w:r>
          </w:p>
        </w:tc>
        <w:tc>
          <w:tcPr>
            <w:tcW w:w="87" w:type="pct"/>
            <w:tcBorders>
              <w:top w:val="nil"/>
              <w:left w:val="nil"/>
              <w:bottom w:val="nil"/>
              <w:right w:val="nil"/>
            </w:tcBorders>
            <w:vAlign w:val="center"/>
            <w:hideMark/>
          </w:tcPr>
          <w:p w14:paraId="7BB6A71D" w14:textId="77777777" w:rsidR="00EF1ED0" w:rsidRPr="00C34218" w:rsidRDefault="00EF1ED0" w:rsidP="00E10F99">
            <w:pPr>
              <w:jc w:val="right"/>
              <w:rPr>
                <w:rFonts w:ascii="Arial" w:hAnsi="Arial" w:cs="Arial"/>
                <w:b/>
                <w:bCs/>
                <w:color w:val="000000"/>
                <w:sz w:val="14"/>
                <w:szCs w:val="14"/>
              </w:rPr>
            </w:pPr>
          </w:p>
        </w:tc>
        <w:tc>
          <w:tcPr>
            <w:tcW w:w="536" w:type="pct"/>
            <w:tcBorders>
              <w:top w:val="single" w:sz="4" w:space="0" w:color="auto"/>
              <w:left w:val="nil"/>
              <w:bottom w:val="single" w:sz="4" w:space="0" w:color="auto"/>
              <w:right w:val="nil"/>
            </w:tcBorders>
            <w:vAlign w:val="bottom"/>
            <w:hideMark/>
          </w:tcPr>
          <w:p w14:paraId="2935EB9D" w14:textId="77777777" w:rsidR="00EF1ED0" w:rsidRPr="00C34218" w:rsidRDefault="00EF1ED0" w:rsidP="00E10F99">
            <w:pPr>
              <w:jc w:val="right"/>
              <w:rPr>
                <w:rFonts w:ascii="Arial" w:hAnsi="Arial" w:cs="Arial"/>
                <w:b/>
                <w:bCs/>
                <w:color w:val="000000"/>
                <w:sz w:val="14"/>
                <w:szCs w:val="14"/>
              </w:rPr>
            </w:pPr>
            <w:r w:rsidRPr="00C34218">
              <w:rPr>
                <w:rFonts w:ascii="Arial" w:hAnsi="Arial" w:cs="Arial"/>
                <w:b/>
                <w:bCs/>
                <w:color w:val="000000"/>
                <w:sz w:val="14"/>
                <w:szCs w:val="14"/>
              </w:rPr>
              <w:t>2025</w:t>
            </w:r>
          </w:p>
        </w:tc>
        <w:tc>
          <w:tcPr>
            <w:tcW w:w="87" w:type="pct"/>
            <w:tcBorders>
              <w:top w:val="single" w:sz="4" w:space="0" w:color="auto"/>
              <w:left w:val="nil"/>
              <w:bottom w:val="nil"/>
              <w:right w:val="nil"/>
            </w:tcBorders>
            <w:vAlign w:val="bottom"/>
            <w:hideMark/>
          </w:tcPr>
          <w:p w14:paraId="149CA50E" w14:textId="77777777" w:rsidR="00EF1ED0" w:rsidRPr="00C34218" w:rsidRDefault="00EF1ED0" w:rsidP="00E10F99">
            <w:pPr>
              <w:jc w:val="right"/>
              <w:rPr>
                <w:rFonts w:ascii="Arial" w:hAnsi="Arial" w:cs="Arial"/>
                <w:b/>
                <w:bCs/>
                <w:color w:val="000000"/>
                <w:sz w:val="14"/>
                <w:szCs w:val="14"/>
              </w:rPr>
            </w:pPr>
          </w:p>
        </w:tc>
        <w:tc>
          <w:tcPr>
            <w:tcW w:w="584" w:type="pct"/>
            <w:tcBorders>
              <w:top w:val="single" w:sz="4" w:space="0" w:color="auto"/>
              <w:left w:val="nil"/>
              <w:bottom w:val="single" w:sz="4" w:space="0" w:color="auto"/>
              <w:right w:val="nil"/>
            </w:tcBorders>
            <w:vAlign w:val="bottom"/>
            <w:hideMark/>
          </w:tcPr>
          <w:p w14:paraId="5874B458" w14:textId="77777777" w:rsidR="00EF1ED0" w:rsidRPr="00C34218" w:rsidRDefault="00EF1ED0" w:rsidP="00E10F99">
            <w:pPr>
              <w:jc w:val="right"/>
              <w:rPr>
                <w:rFonts w:ascii="Arial" w:hAnsi="Arial" w:cs="Arial"/>
                <w:b/>
                <w:bCs/>
                <w:color w:val="000000"/>
                <w:sz w:val="14"/>
                <w:szCs w:val="14"/>
              </w:rPr>
            </w:pPr>
            <w:r w:rsidRPr="00C34218">
              <w:rPr>
                <w:rFonts w:ascii="Arial" w:hAnsi="Arial" w:cs="Arial"/>
                <w:b/>
                <w:bCs/>
                <w:color w:val="000000"/>
                <w:sz w:val="14"/>
                <w:szCs w:val="14"/>
              </w:rPr>
              <w:t>2024</w:t>
            </w:r>
          </w:p>
        </w:tc>
      </w:tr>
      <w:tr w:rsidR="00EF1ED0" w:rsidRPr="00C34218" w14:paraId="2C62FE77" w14:textId="77777777" w:rsidTr="00052A90">
        <w:trPr>
          <w:trHeight w:val="198"/>
        </w:trPr>
        <w:tc>
          <w:tcPr>
            <w:tcW w:w="441" w:type="pct"/>
            <w:tcBorders>
              <w:top w:val="single" w:sz="4" w:space="0" w:color="auto"/>
              <w:left w:val="nil"/>
              <w:bottom w:val="nil"/>
              <w:right w:val="nil"/>
            </w:tcBorders>
            <w:vAlign w:val="bottom"/>
            <w:hideMark/>
          </w:tcPr>
          <w:p w14:paraId="3C0BD263" w14:textId="77777777" w:rsidR="00EF1ED0" w:rsidRPr="00C34218" w:rsidRDefault="00EF1ED0" w:rsidP="00E10F99">
            <w:pPr>
              <w:jc w:val="right"/>
              <w:rPr>
                <w:rFonts w:ascii="Arial" w:hAnsi="Arial" w:cs="Arial"/>
                <w:b/>
                <w:bCs/>
                <w:color w:val="000000"/>
                <w:sz w:val="14"/>
                <w:szCs w:val="14"/>
              </w:rPr>
            </w:pPr>
          </w:p>
        </w:tc>
        <w:tc>
          <w:tcPr>
            <w:tcW w:w="87" w:type="pct"/>
            <w:tcBorders>
              <w:top w:val="nil"/>
              <w:left w:val="nil"/>
              <w:bottom w:val="nil"/>
              <w:right w:val="nil"/>
            </w:tcBorders>
            <w:vAlign w:val="bottom"/>
            <w:hideMark/>
          </w:tcPr>
          <w:p w14:paraId="2C92E679" w14:textId="77777777" w:rsidR="00EF1ED0" w:rsidRPr="00C34218" w:rsidRDefault="00EF1ED0" w:rsidP="00E10F99">
            <w:pPr>
              <w:jc w:val="right"/>
              <w:rPr>
                <w:rFonts w:ascii="Arial" w:hAnsi="Arial" w:cs="Arial"/>
                <w:sz w:val="14"/>
                <w:szCs w:val="14"/>
              </w:rPr>
            </w:pPr>
          </w:p>
        </w:tc>
        <w:tc>
          <w:tcPr>
            <w:tcW w:w="1489" w:type="pct"/>
            <w:tcBorders>
              <w:top w:val="single" w:sz="4" w:space="0" w:color="auto"/>
              <w:left w:val="nil"/>
              <w:bottom w:val="nil"/>
              <w:right w:val="nil"/>
            </w:tcBorders>
            <w:vAlign w:val="bottom"/>
            <w:hideMark/>
          </w:tcPr>
          <w:p w14:paraId="1AA086E0" w14:textId="77777777" w:rsidR="00EF1ED0" w:rsidRPr="00C34218" w:rsidRDefault="00EF1ED0" w:rsidP="00E10F99">
            <w:pPr>
              <w:jc w:val="right"/>
              <w:rPr>
                <w:rFonts w:ascii="Arial" w:hAnsi="Arial" w:cs="Arial"/>
                <w:sz w:val="14"/>
                <w:szCs w:val="14"/>
              </w:rPr>
            </w:pPr>
          </w:p>
        </w:tc>
        <w:tc>
          <w:tcPr>
            <w:tcW w:w="87" w:type="pct"/>
            <w:tcBorders>
              <w:top w:val="nil"/>
              <w:left w:val="nil"/>
              <w:bottom w:val="nil"/>
              <w:right w:val="nil"/>
            </w:tcBorders>
            <w:noWrap/>
            <w:vAlign w:val="bottom"/>
            <w:hideMark/>
          </w:tcPr>
          <w:p w14:paraId="1B630DD4" w14:textId="77777777" w:rsidR="00EF1ED0" w:rsidRPr="00C34218" w:rsidRDefault="00EF1ED0" w:rsidP="00E10F99">
            <w:pPr>
              <w:jc w:val="right"/>
              <w:rPr>
                <w:rFonts w:ascii="Arial" w:hAnsi="Arial" w:cs="Arial"/>
                <w:sz w:val="14"/>
                <w:szCs w:val="14"/>
              </w:rPr>
            </w:pPr>
          </w:p>
        </w:tc>
        <w:tc>
          <w:tcPr>
            <w:tcW w:w="422" w:type="pct"/>
            <w:tcBorders>
              <w:top w:val="single" w:sz="4" w:space="0" w:color="auto"/>
              <w:left w:val="nil"/>
              <w:bottom w:val="nil"/>
              <w:right w:val="nil"/>
            </w:tcBorders>
            <w:vAlign w:val="bottom"/>
            <w:hideMark/>
          </w:tcPr>
          <w:p w14:paraId="4216384F" w14:textId="77777777" w:rsidR="00EF1ED0" w:rsidRPr="00C34218" w:rsidRDefault="00EF1ED0" w:rsidP="00052A90">
            <w:pPr>
              <w:jc w:val="right"/>
              <w:rPr>
                <w:rFonts w:ascii="Arial" w:hAnsi="Arial" w:cs="Arial"/>
                <w:sz w:val="14"/>
                <w:szCs w:val="14"/>
              </w:rPr>
            </w:pPr>
          </w:p>
        </w:tc>
        <w:tc>
          <w:tcPr>
            <w:tcW w:w="87" w:type="pct"/>
            <w:tcBorders>
              <w:top w:val="nil"/>
              <w:left w:val="nil"/>
              <w:bottom w:val="nil"/>
              <w:right w:val="nil"/>
            </w:tcBorders>
            <w:noWrap/>
            <w:vAlign w:val="bottom"/>
            <w:hideMark/>
          </w:tcPr>
          <w:p w14:paraId="697B14AD" w14:textId="77777777" w:rsidR="00EF1ED0" w:rsidRPr="00C34218" w:rsidRDefault="00EF1ED0" w:rsidP="00E10F99">
            <w:pPr>
              <w:jc w:val="right"/>
              <w:rPr>
                <w:rFonts w:ascii="Arial" w:hAnsi="Arial" w:cs="Arial"/>
                <w:sz w:val="14"/>
                <w:szCs w:val="14"/>
              </w:rPr>
            </w:pPr>
          </w:p>
        </w:tc>
        <w:tc>
          <w:tcPr>
            <w:tcW w:w="449" w:type="pct"/>
            <w:tcBorders>
              <w:top w:val="single" w:sz="4" w:space="0" w:color="auto"/>
              <w:left w:val="nil"/>
              <w:bottom w:val="nil"/>
              <w:right w:val="nil"/>
            </w:tcBorders>
            <w:vAlign w:val="bottom"/>
            <w:hideMark/>
          </w:tcPr>
          <w:p w14:paraId="31D512DB" w14:textId="77777777" w:rsidR="00EF1ED0" w:rsidRPr="00C34218" w:rsidRDefault="00EF1ED0" w:rsidP="00E10F99">
            <w:pPr>
              <w:rPr>
                <w:rFonts w:ascii="Arial" w:hAnsi="Arial" w:cs="Arial"/>
                <w:sz w:val="14"/>
                <w:szCs w:val="14"/>
              </w:rPr>
            </w:pPr>
          </w:p>
        </w:tc>
        <w:tc>
          <w:tcPr>
            <w:tcW w:w="87" w:type="pct"/>
            <w:tcBorders>
              <w:top w:val="nil"/>
              <w:left w:val="nil"/>
              <w:bottom w:val="nil"/>
              <w:right w:val="nil"/>
            </w:tcBorders>
            <w:vAlign w:val="center"/>
            <w:hideMark/>
          </w:tcPr>
          <w:p w14:paraId="56412583" w14:textId="77777777" w:rsidR="00EF1ED0" w:rsidRPr="00C34218" w:rsidRDefault="00EF1ED0" w:rsidP="00E10F99">
            <w:pPr>
              <w:jc w:val="right"/>
              <w:rPr>
                <w:rFonts w:ascii="Arial" w:hAnsi="Arial" w:cs="Arial"/>
                <w:sz w:val="14"/>
                <w:szCs w:val="14"/>
              </w:rPr>
            </w:pPr>
          </w:p>
        </w:tc>
        <w:tc>
          <w:tcPr>
            <w:tcW w:w="560" w:type="pct"/>
            <w:tcBorders>
              <w:top w:val="single" w:sz="4" w:space="0" w:color="auto"/>
              <w:left w:val="nil"/>
              <w:bottom w:val="nil"/>
              <w:right w:val="nil"/>
            </w:tcBorders>
            <w:vAlign w:val="center"/>
            <w:hideMark/>
          </w:tcPr>
          <w:p w14:paraId="1C48F725" w14:textId="77777777" w:rsidR="00EF1ED0" w:rsidRPr="00C34218" w:rsidRDefault="00EF1ED0" w:rsidP="00E10F99">
            <w:pPr>
              <w:jc w:val="right"/>
              <w:rPr>
                <w:rFonts w:ascii="Arial" w:hAnsi="Arial" w:cs="Arial"/>
                <w:sz w:val="14"/>
                <w:szCs w:val="14"/>
              </w:rPr>
            </w:pPr>
          </w:p>
        </w:tc>
        <w:tc>
          <w:tcPr>
            <w:tcW w:w="87" w:type="pct"/>
            <w:tcBorders>
              <w:top w:val="nil"/>
              <w:left w:val="nil"/>
              <w:bottom w:val="nil"/>
              <w:right w:val="nil"/>
            </w:tcBorders>
            <w:vAlign w:val="center"/>
            <w:hideMark/>
          </w:tcPr>
          <w:p w14:paraId="363E1724" w14:textId="77777777" w:rsidR="00EF1ED0" w:rsidRPr="00C34218" w:rsidRDefault="00EF1ED0" w:rsidP="00E10F99">
            <w:pPr>
              <w:jc w:val="right"/>
              <w:rPr>
                <w:rFonts w:ascii="Arial" w:hAnsi="Arial" w:cs="Arial"/>
                <w:sz w:val="14"/>
                <w:szCs w:val="14"/>
              </w:rPr>
            </w:pPr>
          </w:p>
        </w:tc>
        <w:tc>
          <w:tcPr>
            <w:tcW w:w="536" w:type="pct"/>
            <w:tcBorders>
              <w:top w:val="single" w:sz="4" w:space="0" w:color="auto"/>
              <w:left w:val="nil"/>
              <w:bottom w:val="nil"/>
              <w:right w:val="nil"/>
            </w:tcBorders>
            <w:vAlign w:val="bottom"/>
            <w:hideMark/>
          </w:tcPr>
          <w:p w14:paraId="070A8B9C" w14:textId="77777777" w:rsidR="00EF1ED0" w:rsidRPr="00C34218" w:rsidRDefault="00EF1ED0" w:rsidP="00E10F99">
            <w:pPr>
              <w:jc w:val="right"/>
              <w:rPr>
                <w:rFonts w:ascii="Arial" w:hAnsi="Arial" w:cs="Arial"/>
                <w:sz w:val="14"/>
                <w:szCs w:val="14"/>
              </w:rPr>
            </w:pPr>
          </w:p>
        </w:tc>
        <w:tc>
          <w:tcPr>
            <w:tcW w:w="87" w:type="pct"/>
            <w:tcBorders>
              <w:top w:val="nil"/>
              <w:left w:val="nil"/>
              <w:bottom w:val="nil"/>
              <w:right w:val="nil"/>
            </w:tcBorders>
            <w:vAlign w:val="bottom"/>
            <w:hideMark/>
          </w:tcPr>
          <w:p w14:paraId="3A9A96BF" w14:textId="77777777" w:rsidR="00EF1ED0" w:rsidRPr="00C34218" w:rsidRDefault="00EF1ED0" w:rsidP="00E10F99">
            <w:pPr>
              <w:jc w:val="right"/>
              <w:rPr>
                <w:rFonts w:ascii="Arial" w:hAnsi="Arial" w:cs="Arial"/>
                <w:sz w:val="14"/>
                <w:szCs w:val="14"/>
              </w:rPr>
            </w:pPr>
          </w:p>
        </w:tc>
        <w:tc>
          <w:tcPr>
            <w:tcW w:w="584" w:type="pct"/>
            <w:tcBorders>
              <w:top w:val="single" w:sz="4" w:space="0" w:color="auto"/>
              <w:left w:val="nil"/>
              <w:bottom w:val="nil"/>
              <w:right w:val="nil"/>
            </w:tcBorders>
            <w:vAlign w:val="bottom"/>
            <w:hideMark/>
          </w:tcPr>
          <w:p w14:paraId="5795E445" w14:textId="77777777" w:rsidR="00EF1ED0" w:rsidRPr="00C34218" w:rsidRDefault="00EF1ED0" w:rsidP="00E10F99">
            <w:pPr>
              <w:jc w:val="right"/>
              <w:rPr>
                <w:rFonts w:ascii="Arial" w:hAnsi="Arial" w:cs="Arial"/>
                <w:sz w:val="14"/>
                <w:szCs w:val="14"/>
              </w:rPr>
            </w:pPr>
          </w:p>
        </w:tc>
      </w:tr>
      <w:tr w:rsidR="00EF1ED0" w:rsidRPr="00C34218" w14:paraId="65533903" w14:textId="77777777" w:rsidTr="00EF1ED0">
        <w:trPr>
          <w:trHeight w:val="170"/>
        </w:trPr>
        <w:tc>
          <w:tcPr>
            <w:tcW w:w="441" w:type="pct"/>
            <w:tcBorders>
              <w:top w:val="nil"/>
              <w:left w:val="nil"/>
              <w:bottom w:val="nil"/>
              <w:right w:val="nil"/>
            </w:tcBorders>
            <w:vAlign w:val="center"/>
            <w:hideMark/>
          </w:tcPr>
          <w:p w14:paraId="091D7CB7"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11551</w:t>
            </w:r>
          </w:p>
        </w:tc>
        <w:tc>
          <w:tcPr>
            <w:tcW w:w="87" w:type="pct"/>
            <w:tcBorders>
              <w:top w:val="nil"/>
              <w:left w:val="nil"/>
              <w:bottom w:val="nil"/>
              <w:right w:val="nil"/>
            </w:tcBorders>
            <w:vAlign w:val="center"/>
            <w:hideMark/>
          </w:tcPr>
          <w:p w14:paraId="4B461B52" w14:textId="77777777" w:rsidR="00F24C04" w:rsidRPr="00C34218" w:rsidRDefault="00F24C04" w:rsidP="00F24C04">
            <w:pPr>
              <w:rPr>
                <w:rFonts w:ascii="Arial" w:hAnsi="Arial" w:cs="Arial"/>
                <w:color w:val="000000"/>
                <w:sz w:val="14"/>
                <w:szCs w:val="14"/>
              </w:rPr>
            </w:pPr>
          </w:p>
        </w:tc>
        <w:tc>
          <w:tcPr>
            <w:tcW w:w="1489" w:type="pct"/>
            <w:tcBorders>
              <w:top w:val="nil"/>
              <w:left w:val="nil"/>
              <w:bottom w:val="nil"/>
              <w:right w:val="nil"/>
            </w:tcBorders>
            <w:vAlign w:val="center"/>
            <w:hideMark/>
          </w:tcPr>
          <w:p w14:paraId="5B930462" w14:textId="7215A51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w:t>
            </w:r>
            <w:proofErr w:type="spellStart"/>
            <w:r w:rsidRPr="00C34218">
              <w:rPr>
                <w:rFonts w:ascii="Arial" w:hAnsi="Arial" w:cs="Arial"/>
                <w:color w:val="000000"/>
                <w:sz w:val="14"/>
                <w:szCs w:val="14"/>
              </w:rPr>
              <w:t>Simonésia</w:t>
            </w:r>
            <w:proofErr w:type="spellEnd"/>
            <w:r w:rsidRPr="00C34218">
              <w:rPr>
                <w:rFonts w:ascii="Arial" w:hAnsi="Arial" w:cs="Arial"/>
                <w:color w:val="000000"/>
                <w:sz w:val="14"/>
                <w:szCs w:val="14"/>
              </w:rPr>
              <w:t>/MG</w:t>
            </w:r>
          </w:p>
        </w:tc>
        <w:tc>
          <w:tcPr>
            <w:tcW w:w="87" w:type="pct"/>
            <w:tcBorders>
              <w:top w:val="nil"/>
              <w:left w:val="nil"/>
              <w:bottom w:val="nil"/>
              <w:right w:val="nil"/>
            </w:tcBorders>
            <w:vAlign w:val="center"/>
            <w:hideMark/>
          </w:tcPr>
          <w:p w14:paraId="321C1D83" w14:textId="77777777" w:rsidR="00F24C04" w:rsidRPr="00C34218" w:rsidRDefault="00F24C04" w:rsidP="00F24C04">
            <w:pPr>
              <w:rPr>
                <w:rFonts w:ascii="Arial" w:hAnsi="Arial" w:cs="Arial"/>
                <w:color w:val="000000"/>
                <w:sz w:val="14"/>
                <w:szCs w:val="14"/>
              </w:rPr>
            </w:pPr>
          </w:p>
        </w:tc>
        <w:tc>
          <w:tcPr>
            <w:tcW w:w="422" w:type="pct"/>
            <w:tcBorders>
              <w:top w:val="nil"/>
              <w:left w:val="nil"/>
              <w:bottom w:val="nil"/>
              <w:right w:val="nil"/>
            </w:tcBorders>
            <w:vAlign w:val="center"/>
            <w:hideMark/>
          </w:tcPr>
          <w:p w14:paraId="7BA4F25E"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13/06/24</w:t>
            </w:r>
          </w:p>
        </w:tc>
        <w:tc>
          <w:tcPr>
            <w:tcW w:w="87" w:type="pct"/>
            <w:tcBorders>
              <w:top w:val="nil"/>
              <w:left w:val="nil"/>
              <w:bottom w:val="nil"/>
              <w:right w:val="nil"/>
            </w:tcBorders>
            <w:vAlign w:val="center"/>
            <w:hideMark/>
          </w:tcPr>
          <w:p w14:paraId="01F300CE" w14:textId="77777777" w:rsidR="00F24C04" w:rsidRPr="00C34218" w:rsidRDefault="00F24C04" w:rsidP="00F24C04">
            <w:pPr>
              <w:jc w:val="right"/>
              <w:rPr>
                <w:rFonts w:ascii="Arial" w:hAnsi="Arial" w:cs="Arial"/>
                <w:color w:val="000000"/>
                <w:sz w:val="14"/>
                <w:szCs w:val="14"/>
              </w:rPr>
            </w:pPr>
          </w:p>
        </w:tc>
        <w:tc>
          <w:tcPr>
            <w:tcW w:w="449" w:type="pct"/>
            <w:tcBorders>
              <w:top w:val="nil"/>
              <w:left w:val="nil"/>
              <w:bottom w:val="nil"/>
              <w:right w:val="nil"/>
            </w:tcBorders>
            <w:vAlign w:val="center"/>
            <w:hideMark/>
          </w:tcPr>
          <w:p w14:paraId="62728DAA" w14:textId="0CC020AD"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2.030</w:t>
            </w:r>
          </w:p>
        </w:tc>
        <w:tc>
          <w:tcPr>
            <w:tcW w:w="87" w:type="pct"/>
            <w:tcBorders>
              <w:top w:val="nil"/>
              <w:left w:val="nil"/>
              <w:bottom w:val="nil"/>
              <w:right w:val="nil"/>
            </w:tcBorders>
            <w:vAlign w:val="center"/>
            <w:hideMark/>
          </w:tcPr>
          <w:p w14:paraId="5FB1A0C1" w14:textId="77777777" w:rsidR="00F24C04" w:rsidRPr="00C34218" w:rsidRDefault="00F24C04" w:rsidP="00F24C04">
            <w:pPr>
              <w:jc w:val="right"/>
              <w:rPr>
                <w:rFonts w:ascii="Arial" w:hAnsi="Arial" w:cs="Arial"/>
                <w:color w:val="000000"/>
                <w:sz w:val="14"/>
                <w:szCs w:val="14"/>
              </w:rPr>
            </w:pPr>
          </w:p>
        </w:tc>
        <w:tc>
          <w:tcPr>
            <w:tcW w:w="560" w:type="pct"/>
            <w:tcBorders>
              <w:top w:val="nil"/>
              <w:left w:val="nil"/>
              <w:bottom w:val="nil"/>
              <w:right w:val="nil"/>
            </w:tcBorders>
            <w:vAlign w:val="center"/>
            <w:hideMark/>
          </w:tcPr>
          <w:p w14:paraId="3C70EF78" w14:textId="2D835F04"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(2.030)</w:t>
            </w:r>
          </w:p>
        </w:tc>
        <w:tc>
          <w:tcPr>
            <w:tcW w:w="87" w:type="pct"/>
            <w:tcBorders>
              <w:top w:val="nil"/>
              <w:left w:val="nil"/>
              <w:bottom w:val="nil"/>
              <w:right w:val="nil"/>
            </w:tcBorders>
            <w:vAlign w:val="center"/>
            <w:hideMark/>
          </w:tcPr>
          <w:p w14:paraId="539FA2E3" w14:textId="77777777" w:rsidR="00F24C04" w:rsidRPr="00C34218" w:rsidRDefault="00F24C04" w:rsidP="00F24C04">
            <w:pPr>
              <w:jc w:val="right"/>
              <w:rPr>
                <w:rFonts w:ascii="Arial" w:hAnsi="Arial" w:cs="Arial"/>
                <w:color w:val="000000"/>
                <w:sz w:val="14"/>
                <w:szCs w:val="14"/>
              </w:rPr>
            </w:pPr>
          </w:p>
        </w:tc>
        <w:tc>
          <w:tcPr>
            <w:tcW w:w="536" w:type="pct"/>
            <w:tcBorders>
              <w:top w:val="nil"/>
              <w:left w:val="nil"/>
              <w:bottom w:val="nil"/>
              <w:right w:val="nil"/>
            </w:tcBorders>
            <w:vAlign w:val="center"/>
            <w:hideMark/>
          </w:tcPr>
          <w:p w14:paraId="2E38C591" w14:textId="7608AB0F"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7" w:type="pct"/>
            <w:tcBorders>
              <w:top w:val="nil"/>
              <w:left w:val="nil"/>
              <w:bottom w:val="nil"/>
              <w:right w:val="nil"/>
            </w:tcBorders>
            <w:vAlign w:val="center"/>
            <w:hideMark/>
          </w:tcPr>
          <w:p w14:paraId="5300231E" w14:textId="77777777" w:rsidR="00F24C04" w:rsidRPr="00C34218" w:rsidRDefault="00F24C04" w:rsidP="00F24C04">
            <w:pPr>
              <w:jc w:val="right"/>
              <w:rPr>
                <w:rFonts w:ascii="Arial" w:hAnsi="Arial" w:cs="Arial"/>
                <w:color w:val="000000"/>
                <w:sz w:val="14"/>
                <w:szCs w:val="14"/>
              </w:rPr>
            </w:pPr>
          </w:p>
        </w:tc>
        <w:tc>
          <w:tcPr>
            <w:tcW w:w="584" w:type="pct"/>
            <w:tcBorders>
              <w:top w:val="nil"/>
              <w:left w:val="nil"/>
              <w:bottom w:val="nil"/>
              <w:right w:val="nil"/>
            </w:tcBorders>
            <w:vAlign w:val="center"/>
            <w:hideMark/>
          </w:tcPr>
          <w:p w14:paraId="47500EC3" w14:textId="3663543A"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(2.030)</w:t>
            </w:r>
          </w:p>
        </w:tc>
      </w:tr>
      <w:tr w:rsidR="00EF1ED0" w:rsidRPr="00C34218" w14:paraId="387D8D44" w14:textId="77777777" w:rsidTr="00052A90">
        <w:trPr>
          <w:trHeight w:val="170"/>
        </w:trPr>
        <w:tc>
          <w:tcPr>
            <w:tcW w:w="441" w:type="pct"/>
            <w:tcBorders>
              <w:top w:val="nil"/>
              <w:left w:val="nil"/>
              <w:bottom w:val="nil"/>
              <w:right w:val="nil"/>
            </w:tcBorders>
            <w:vAlign w:val="center"/>
            <w:hideMark/>
          </w:tcPr>
          <w:p w14:paraId="44BF10B1" w14:textId="77777777"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11584</w:t>
            </w:r>
          </w:p>
        </w:tc>
        <w:tc>
          <w:tcPr>
            <w:tcW w:w="87" w:type="pct"/>
            <w:tcBorders>
              <w:top w:val="nil"/>
              <w:left w:val="nil"/>
              <w:bottom w:val="nil"/>
              <w:right w:val="nil"/>
            </w:tcBorders>
            <w:vAlign w:val="center"/>
            <w:hideMark/>
          </w:tcPr>
          <w:p w14:paraId="70F01FA7" w14:textId="77777777" w:rsidR="00F24C04" w:rsidRPr="00C34218" w:rsidRDefault="00F24C04" w:rsidP="00F24C04">
            <w:pPr>
              <w:rPr>
                <w:rFonts w:ascii="Arial" w:hAnsi="Arial" w:cs="Arial"/>
                <w:color w:val="000000"/>
                <w:sz w:val="14"/>
                <w:szCs w:val="14"/>
              </w:rPr>
            </w:pPr>
          </w:p>
        </w:tc>
        <w:tc>
          <w:tcPr>
            <w:tcW w:w="1489" w:type="pct"/>
            <w:tcBorders>
              <w:top w:val="nil"/>
              <w:left w:val="nil"/>
              <w:bottom w:val="nil"/>
              <w:right w:val="nil"/>
            </w:tcBorders>
            <w:vAlign w:val="center"/>
            <w:hideMark/>
          </w:tcPr>
          <w:p w14:paraId="46FB4334" w14:textId="081F6A90" w:rsidR="00F24C04" w:rsidRPr="00C34218" w:rsidRDefault="00F24C04" w:rsidP="00F24C04">
            <w:pPr>
              <w:rPr>
                <w:rFonts w:ascii="Arial" w:hAnsi="Arial" w:cs="Arial"/>
                <w:color w:val="000000"/>
                <w:sz w:val="14"/>
                <w:szCs w:val="14"/>
              </w:rPr>
            </w:pPr>
            <w:r w:rsidRPr="00C34218">
              <w:rPr>
                <w:rFonts w:ascii="Arial" w:hAnsi="Arial" w:cs="Arial"/>
                <w:color w:val="000000"/>
                <w:sz w:val="14"/>
                <w:szCs w:val="14"/>
              </w:rPr>
              <w:t xml:space="preserve">Prefeitura </w:t>
            </w:r>
            <w:r w:rsidR="00F625B4" w:rsidRPr="00C34218">
              <w:rPr>
                <w:rFonts w:ascii="Arial" w:hAnsi="Arial" w:cs="Arial"/>
                <w:color w:val="000000"/>
                <w:sz w:val="14"/>
                <w:szCs w:val="14"/>
              </w:rPr>
              <w:t>Municipal</w:t>
            </w:r>
            <w:r w:rsidRPr="00C34218">
              <w:rPr>
                <w:rFonts w:ascii="Arial" w:hAnsi="Arial" w:cs="Arial"/>
                <w:color w:val="000000"/>
                <w:sz w:val="14"/>
                <w:szCs w:val="14"/>
              </w:rPr>
              <w:t xml:space="preserve"> de </w:t>
            </w:r>
            <w:proofErr w:type="spellStart"/>
            <w:r w:rsidRPr="00C34218">
              <w:rPr>
                <w:rFonts w:ascii="Arial" w:hAnsi="Arial" w:cs="Arial"/>
                <w:color w:val="000000"/>
                <w:sz w:val="14"/>
                <w:szCs w:val="14"/>
              </w:rPr>
              <w:t>Turvolândia</w:t>
            </w:r>
            <w:proofErr w:type="spellEnd"/>
            <w:r w:rsidRPr="00C34218">
              <w:rPr>
                <w:rFonts w:ascii="Arial" w:hAnsi="Arial" w:cs="Arial"/>
                <w:color w:val="000000"/>
                <w:sz w:val="14"/>
                <w:szCs w:val="14"/>
              </w:rPr>
              <w:t>/MG</w:t>
            </w:r>
          </w:p>
        </w:tc>
        <w:tc>
          <w:tcPr>
            <w:tcW w:w="87" w:type="pct"/>
            <w:tcBorders>
              <w:top w:val="nil"/>
              <w:left w:val="nil"/>
              <w:bottom w:val="nil"/>
              <w:right w:val="nil"/>
            </w:tcBorders>
            <w:vAlign w:val="center"/>
            <w:hideMark/>
          </w:tcPr>
          <w:p w14:paraId="304DED58" w14:textId="77777777" w:rsidR="00F24C04" w:rsidRPr="00C34218" w:rsidRDefault="00F24C04" w:rsidP="00F24C04">
            <w:pPr>
              <w:rPr>
                <w:rFonts w:ascii="Arial" w:hAnsi="Arial" w:cs="Arial"/>
                <w:color w:val="000000"/>
                <w:sz w:val="14"/>
                <w:szCs w:val="14"/>
              </w:rPr>
            </w:pPr>
          </w:p>
        </w:tc>
        <w:tc>
          <w:tcPr>
            <w:tcW w:w="422" w:type="pct"/>
            <w:tcBorders>
              <w:top w:val="nil"/>
              <w:left w:val="nil"/>
              <w:bottom w:val="nil"/>
              <w:right w:val="nil"/>
            </w:tcBorders>
            <w:vAlign w:val="center"/>
            <w:hideMark/>
          </w:tcPr>
          <w:p w14:paraId="38971F70" w14:textId="77777777"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12/06/24</w:t>
            </w:r>
          </w:p>
        </w:tc>
        <w:tc>
          <w:tcPr>
            <w:tcW w:w="87" w:type="pct"/>
            <w:tcBorders>
              <w:top w:val="nil"/>
              <w:left w:val="nil"/>
              <w:bottom w:val="nil"/>
              <w:right w:val="nil"/>
            </w:tcBorders>
            <w:vAlign w:val="center"/>
            <w:hideMark/>
          </w:tcPr>
          <w:p w14:paraId="189DD6B2" w14:textId="77777777" w:rsidR="00F24C04" w:rsidRPr="00C34218" w:rsidRDefault="00F24C04" w:rsidP="00F24C04">
            <w:pPr>
              <w:jc w:val="right"/>
              <w:rPr>
                <w:rFonts w:ascii="Arial" w:hAnsi="Arial" w:cs="Arial"/>
                <w:color w:val="000000"/>
                <w:sz w:val="14"/>
                <w:szCs w:val="14"/>
              </w:rPr>
            </w:pPr>
          </w:p>
        </w:tc>
        <w:tc>
          <w:tcPr>
            <w:tcW w:w="449" w:type="pct"/>
            <w:tcBorders>
              <w:top w:val="nil"/>
              <w:left w:val="nil"/>
              <w:bottom w:val="single" w:sz="4" w:space="0" w:color="auto"/>
              <w:right w:val="nil"/>
            </w:tcBorders>
            <w:vAlign w:val="center"/>
            <w:hideMark/>
          </w:tcPr>
          <w:p w14:paraId="7A421751" w14:textId="6AAD35D3"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1.190</w:t>
            </w:r>
          </w:p>
        </w:tc>
        <w:tc>
          <w:tcPr>
            <w:tcW w:w="87" w:type="pct"/>
            <w:tcBorders>
              <w:top w:val="nil"/>
              <w:left w:val="nil"/>
              <w:bottom w:val="nil"/>
              <w:right w:val="nil"/>
            </w:tcBorders>
            <w:vAlign w:val="center"/>
            <w:hideMark/>
          </w:tcPr>
          <w:p w14:paraId="54858885" w14:textId="77777777" w:rsidR="00F24C04" w:rsidRPr="00C34218" w:rsidRDefault="00F24C04" w:rsidP="00F24C04">
            <w:pPr>
              <w:jc w:val="right"/>
              <w:rPr>
                <w:rFonts w:ascii="Arial" w:hAnsi="Arial" w:cs="Arial"/>
                <w:color w:val="000000"/>
                <w:sz w:val="14"/>
                <w:szCs w:val="14"/>
              </w:rPr>
            </w:pPr>
          </w:p>
        </w:tc>
        <w:tc>
          <w:tcPr>
            <w:tcW w:w="560" w:type="pct"/>
            <w:tcBorders>
              <w:top w:val="nil"/>
              <w:left w:val="nil"/>
              <w:bottom w:val="single" w:sz="4" w:space="0" w:color="auto"/>
              <w:right w:val="nil"/>
            </w:tcBorders>
            <w:vAlign w:val="center"/>
            <w:hideMark/>
          </w:tcPr>
          <w:p w14:paraId="21D3272B" w14:textId="7464E81A"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(1.190)</w:t>
            </w:r>
          </w:p>
        </w:tc>
        <w:tc>
          <w:tcPr>
            <w:tcW w:w="87" w:type="pct"/>
            <w:tcBorders>
              <w:top w:val="nil"/>
              <w:left w:val="nil"/>
              <w:bottom w:val="nil"/>
              <w:right w:val="nil"/>
            </w:tcBorders>
            <w:vAlign w:val="center"/>
            <w:hideMark/>
          </w:tcPr>
          <w:p w14:paraId="3C924FB9" w14:textId="77777777" w:rsidR="00F24C04" w:rsidRPr="00C34218" w:rsidRDefault="00F24C04" w:rsidP="00F24C04">
            <w:pPr>
              <w:jc w:val="right"/>
              <w:rPr>
                <w:rFonts w:ascii="Arial" w:hAnsi="Arial" w:cs="Arial"/>
                <w:color w:val="000000"/>
                <w:sz w:val="14"/>
                <w:szCs w:val="14"/>
              </w:rPr>
            </w:pPr>
          </w:p>
        </w:tc>
        <w:tc>
          <w:tcPr>
            <w:tcW w:w="536" w:type="pct"/>
            <w:tcBorders>
              <w:top w:val="nil"/>
              <w:left w:val="nil"/>
              <w:bottom w:val="single" w:sz="4" w:space="0" w:color="auto"/>
              <w:right w:val="nil"/>
            </w:tcBorders>
            <w:vAlign w:val="center"/>
            <w:hideMark/>
          </w:tcPr>
          <w:p w14:paraId="54094166" w14:textId="33498A4E"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7" w:type="pct"/>
            <w:tcBorders>
              <w:top w:val="nil"/>
              <w:left w:val="nil"/>
              <w:bottom w:val="nil"/>
              <w:right w:val="nil"/>
            </w:tcBorders>
            <w:vAlign w:val="center"/>
            <w:hideMark/>
          </w:tcPr>
          <w:p w14:paraId="021ED40E" w14:textId="77777777" w:rsidR="00F24C04" w:rsidRPr="00C34218" w:rsidRDefault="00F24C04" w:rsidP="00F24C04">
            <w:pPr>
              <w:jc w:val="right"/>
              <w:rPr>
                <w:rFonts w:ascii="Arial" w:hAnsi="Arial" w:cs="Arial"/>
                <w:color w:val="000000"/>
                <w:sz w:val="14"/>
                <w:szCs w:val="14"/>
              </w:rPr>
            </w:pPr>
          </w:p>
        </w:tc>
        <w:tc>
          <w:tcPr>
            <w:tcW w:w="584" w:type="pct"/>
            <w:tcBorders>
              <w:top w:val="nil"/>
              <w:left w:val="nil"/>
              <w:bottom w:val="single" w:sz="4" w:space="0" w:color="auto"/>
              <w:right w:val="nil"/>
            </w:tcBorders>
            <w:vAlign w:val="center"/>
            <w:hideMark/>
          </w:tcPr>
          <w:p w14:paraId="73B9C312" w14:textId="36F6BF81"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(1.190)</w:t>
            </w:r>
          </w:p>
        </w:tc>
      </w:tr>
      <w:tr w:rsidR="00EF1ED0" w:rsidRPr="00C34218" w14:paraId="2486391E" w14:textId="77777777" w:rsidTr="00052A90">
        <w:trPr>
          <w:trHeight w:val="170"/>
        </w:trPr>
        <w:tc>
          <w:tcPr>
            <w:tcW w:w="441" w:type="pct"/>
            <w:tcBorders>
              <w:top w:val="nil"/>
              <w:left w:val="nil"/>
              <w:bottom w:val="nil"/>
              <w:right w:val="nil"/>
            </w:tcBorders>
            <w:noWrap/>
            <w:vAlign w:val="center"/>
            <w:hideMark/>
          </w:tcPr>
          <w:p w14:paraId="43A140B2" w14:textId="77777777" w:rsidR="00F24C04" w:rsidRPr="00C34218" w:rsidRDefault="00F24C04" w:rsidP="00F24C04">
            <w:pPr>
              <w:jc w:val="right"/>
              <w:rPr>
                <w:rFonts w:ascii="Arial" w:hAnsi="Arial" w:cs="Arial"/>
                <w:color w:val="000000"/>
                <w:sz w:val="14"/>
                <w:szCs w:val="14"/>
              </w:rPr>
            </w:pPr>
          </w:p>
        </w:tc>
        <w:tc>
          <w:tcPr>
            <w:tcW w:w="87" w:type="pct"/>
            <w:tcBorders>
              <w:top w:val="nil"/>
              <w:left w:val="nil"/>
              <w:bottom w:val="nil"/>
              <w:right w:val="nil"/>
            </w:tcBorders>
            <w:noWrap/>
            <w:vAlign w:val="center"/>
            <w:hideMark/>
          </w:tcPr>
          <w:p w14:paraId="1C3BC216" w14:textId="77777777" w:rsidR="00F24C04" w:rsidRPr="00C34218" w:rsidRDefault="00F24C04" w:rsidP="00F24C04">
            <w:pPr>
              <w:jc w:val="right"/>
              <w:rPr>
                <w:rFonts w:ascii="Arial" w:hAnsi="Arial" w:cs="Arial"/>
                <w:sz w:val="14"/>
                <w:szCs w:val="14"/>
              </w:rPr>
            </w:pPr>
          </w:p>
        </w:tc>
        <w:tc>
          <w:tcPr>
            <w:tcW w:w="1489" w:type="pct"/>
            <w:tcBorders>
              <w:top w:val="nil"/>
              <w:left w:val="nil"/>
              <w:bottom w:val="nil"/>
              <w:right w:val="nil"/>
            </w:tcBorders>
            <w:vAlign w:val="center"/>
            <w:hideMark/>
          </w:tcPr>
          <w:p w14:paraId="3B917C2A" w14:textId="77777777" w:rsidR="00F24C04" w:rsidRPr="00C34218" w:rsidRDefault="00F24C04" w:rsidP="00F24C04">
            <w:pPr>
              <w:jc w:val="right"/>
              <w:rPr>
                <w:rFonts w:ascii="Arial" w:hAnsi="Arial" w:cs="Arial"/>
                <w:sz w:val="14"/>
                <w:szCs w:val="14"/>
              </w:rPr>
            </w:pPr>
          </w:p>
        </w:tc>
        <w:tc>
          <w:tcPr>
            <w:tcW w:w="87" w:type="pct"/>
            <w:tcBorders>
              <w:top w:val="nil"/>
              <w:left w:val="nil"/>
              <w:bottom w:val="nil"/>
              <w:right w:val="nil"/>
            </w:tcBorders>
            <w:noWrap/>
            <w:vAlign w:val="center"/>
            <w:hideMark/>
          </w:tcPr>
          <w:p w14:paraId="57553D9C" w14:textId="77777777" w:rsidR="00F24C04" w:rsidRPr="00C34218" w:rsidRDefault="00F24C04" w:rsidP="00F24C04">
            <w:pPr>
              <w:rPr>
                <w:rFonts w:ascii="Arial" w:hAnsi="Arial" w:cs="Arial"/>
                <w:sz w:val="14"/>
                <w:szCs w:val="14"/>
              </w:rPr>
            </w:pPr>
          </w:p>
        </w:tc>
        <w:tc>
          <w:tcPr>
            <w:tcW w:w="422" w:type="pct"/>
            <w:tcBorders>
              <w:top w:val="nil"/>
              <w:left w:val="nil"/>
              <w:bottom w:val="nil"/>
              <w:right w:val="nil"/>
            </w:tcBorders>
            <w:noWrap/>
            <w:vAlign w:val="center"/>
            <w:hideMark/>
          </w:tcPr>
          <w:p w14:paraId="7C296827" w14:textId="77777777" w:rsidR="00F24C04" w:rsidRPr="00C34218" w:rsidRDefault="00F24C04" w:rsidP="00F24C04">
            <w:pPr>
              <w:rPr>
                <w:rFonts w:ascii="Arial" w:hAnsi="Arial" w:cs="Arial"/>
                <w:sz w:val="14"/>
                <w:szCs w:val="14"/>
              </w:rPr>
            </w:pPr>
          </w:p>
        </w:tc>
        <w:tc>
          <w:tcPr>
            <w:tcW w:w="87" w:type="pct"/>
            <w:tcBorders>
              <w:top w:val="nil"/>
              <w:left w:val="nil"/>
              <w:bottom w:val="nil"/>
              <w:right w:val="nil"/>
            </w:tcBorders>
            <w:noWrap/>
            <w:vAlign w:val="center"/>
            <w:hideMark/>
          </w:tcPr>
          <w:p w14:paraId="5B8DA23E" w14:textId="77777777" w:rsidR="00F24C04" w:rsidRPr="00C34218" w:rsidRDefault="00F24C04" w:rsidP="00F24C04">
            <w:pPr>
              <w:rPr>
                <w:rFonts w:ascii="Arial" w:hAnsi="Arial" w:cs="Arial"/>
                <w:sz w:val="14"/>
                <w:szCs w:val="14"/>
              </w:rPr>
            </w:pPr>
          </w:p>
        </w:tc>
        <w:tc>
          <w:tcPr>
            <w:tcW w:w="449" w:type="pct"/>
            <w:tcBorders>
              <w:top w:val="single" w:sz="4" w:space="0" w:color="auto"/>
              <w:left w:val="nil"/>
              <w:bottom w:val="nil"/>
              <w:right w:val="nil"/>
            </w:tcBorders>
            <w:noWrap/>
            <w:vAlign w:val="center"/>
            <w:hideMark/>
          </w:tcPr>
          <w:p w14:paraId="63960AF3" w14:textId="77777777" w:rsidR="00F24C04" w:rsidRPr="00C34218" w:rsidRDefault="00F24C04" w:rsidP="00F24C04">
            <w:pPr>
              <w:rPr>
                <w:rFonts w:ascii="Arial" w:hAnsi="Arial" w:cs="Arial"/>
                <w:sz w:val="14"/>
                <w:szCs w:val="14"/>
              </w:rPr>
            </w:pPr>
          </w:p>
        </w:tc>
        <w:tc>
          <w:tcPr>
            <w:tcW w:w="87" w:type="pct"/>
            <w:tcBorders>
              <w:top w:val="nil"/>
              <w:left w:val="nil"/>
              <w:bottom w:val="nil"/>
              <w:right w:val="nil"/>
            </w:tcBorders>
            <w:vAlign w:val="center"/>
            <w:hideMark/>
          </w:tcPr>
          <w:p w14:paraId="0E2EF1BC" w14:textId="77777777" w:rsidR="00F24C04" w:rsidRPr="00C34218" w:rsidRDefault="00F24C04" w:rsidP="00F24C04">
            <w:pPr>
              <w:jc w:val="right"/>
              <w:rPr>
                <w:rFonts w:ascii="Arial" w:hAnsi="Arial" w:cs="Arial"/>
                <w:sz w:val="14"/>
                <w:szCs w:val="14"/>
              </w:rPr>
            </w:pPr>
          </w:p>
        </w:tc>
        <w:tc>
          <w:tcPr>
            <w:tcW w:w="560" w:type="pct"/>
            <w:tcBorders>
              <w:top w:val="single" w:sz="4" w:space="0" w:color="auto"/>
              <w:left w:val="nil"/>
              <w:bottom w:val="nil"/>
              <w:right w:val="nil"/>
            </w:tcBorders>
            <w:noWrap/>
            <w:vAlign w:val="center"/>
            <w:hideMark/>
          </w:tcPr>
          <w:p w14:paraId="39FC6A87" w14:textId="77777777" w:rsidR="00F24C04" w:rsidRPr="00C34218" w:rsidRDefault="00F24C04" w:rsidP="00F24C04">
            <w:pPr>
              <w:jc w:val="right"/>
              <w:rPr>
                <w:rFonts w:ascii="Arial" w:hAnsi="Arial" w:cs="Arial"/>
                <w:sz w:val="14"/>
                <w:szCs w:val="14"/>
              </w:rPr>
            </w:pPr>
          </w:p>
        </w:tc>
        <w:tc>
          <w:tcPr>
            <w:tcW w:w="87" w:type="pct"/>
            <w:tcBorders>
              <w:top w:val="nil"/>
              <w:left w:val="nil"/>
              <w:bottom w:val="nil"/>
              <w:right w:val="nil"/>
            </w:tcBorders>
            <w:vAlign w:val="center"/>
            <w:hideMark/>
          </w:tcPr>
          <w:p w14:paraId="238F7D7C" w14:textId="77777777" w:rsidR="00F24C04" w:rsidRPr="00C34218" w:rsidRDefault="00F24C04" w:rsidP="00F24C04">
            <w:pPr>
              <w:jc w:val="right"/>
              <w:rPr>
                <w:rFonts w:ascii="Arial" w:hAnsi="Arial" w:cs="Arial"/>
                <w:sz w:val="14"/>
                <w:szCs w:val="14"/>
              </w:rPr>
            </w:pPr>
          </w:p>
        </w:tc>
        <w:tc>
          <w:tcPr>
            <w:tcW w:w="536" w:type="pct"/>
            <w:tcBorders>
              <w:top w:val="single" w:sz="4" w:space="0" w:color="auto"/>
              <w:left w:val="nil"/>
              <w:bottom w:val="nil"/>
              <w:right w:val="nil"/>
            </w:tcBorders>
            <w:noWrap/>
            <w:vAlign w:val="center"/>
            <w:hideMark/>
          </w:tcPr>
          <w:p w14:paraId="52CDB99D" w14:textId="77777777" w:rsidR="00F24C04" w:rsidRPr="00C34218" w:rsidRDefault="00F24C04" w:rsidP="00F24C04">
            <w:pPr>
              <w:jc w:val="right"/>
              <w:rPr>
                <w:rFonts w:ascii="Arial" w:hAnsi="Arial" w:cs="Arial"/>
                <w:sz w:val="14"/>
                <w:szCs w:val="14"/>
              </w:rPr>
            </w:pPr>
          </w:p>
        </w:tc>
        <w:tc>
          <w:tcPr>
            <w:tcW w:w="87" w:type="pct"/>
            <w:tcBorders>
              <w:top w:val="nil"/>
              <w:left w:val="nil"/>
              <w:bottom w:val="nil"/>
              <w:right w:val="nil"/>
            </w:tcBorders>
            <w:vAlign w:val="center"/>
            <w:hideMark/>
          </w:tcPr>
          <w:p w14:paraId="3956A563" w14:textId="77777777" w:rsidR="00F24C04" w:rsidRPr="00C34218" w:rsidRDefault="00F24C04" w:rsidP="00F24C04">
            <w:pPr>
              <w:jc w:val="right"/>
              <w:rPr>
                <w:rFonts w:ascii="Arial" w:hAnsi="Arial" w:cs="Arial"/>
                <w:sz w:val="14"/>
                <w:szCs w:val="14"/>
              </w:rPr>
            </w:pPr>
          </w:p>
        </w:tc>
        <w:tc>
          <w:tcPr>
            <w:tcW w:w="584" w:type="pct"/>
            <w:tcBorders>
              <w:top w:val="single" w:sz="4" w:space="0" w:color="auto"/>
              <w:left w:val="nil"/>
              <w:bottom w:val="nil"/>
              <w:right w:val="nil"/>
            </w:tcBorders>
            <w:noWrap/>
            <w:vAlign w:val="center"/>
            <w:hideMark/>
          </w:tcPr>
          <w:p w14:paraId="4C138947" w14:textId="77777777" w:rsidR="00F24C04" w:rsidRPr="00C34218" w:rsidRDefault="00F24C04" w:rsidP="00F24C04">
            <w:pPr>
              <w:jc w:val="right"/>
              <w:rPr>
                <w:rFonts w:ascii="Arial" w:hAnsi="Arial" w:cs="Arial"/>
                <w:sz w:val="14"/>
                <w:szCs w:val="14"/>
              </w:rPr>
            </w:pPr>
          </w:p>
        </w:tc>
      </w:tr>
      <w:tr w:rsidR="00EF1ED0" w:rsidRPr="00C34218" w14:paraId="7F4E5AC2" w14:textId="77777777" w:rsidTr="00052A90">
        <w:trPr>
          <w:trHeight w:val="170"/>
        </w:trPr>
        <w:tc>
          <w:tcPr>
            <w:tcW w:w="441" w:type="pct"/>
            <w:tcBorders>
              <w:top w:val="nil"/>
              <w:left w:val="nil"/>
              <w:bottom w:val="nil"/>
              <w:right w:val="nil"/>
            </w:tcBorders>
            <w:noWrap/>
            <w:vAlign w:val="center"/>
            <w:hideMark/>
          </w:tcPr>
          <w:p w14:paraId="4C4A02F3" w14:textId="77777777" w:rsidR="00F24C04" w:rsidRPr="00C34218" w:rsidRDefault="00F24C04" w:rsidP="00F24C04">
            <w:pPr>
              <w:jc w:val="right"/>
              <w:rPr>
                <w:rFonts w:ascii="Arial" w:hAnsi="Arial" w:cs="Arial"/>
                <w:sz w:val="14"/>
                <w:szCs w:val="14"/>
              </w:rPr>
            </w:pPr>
          </w:p>
        </w:tc>
        <w:tc>
          <w:tcPr>
            <w:tcW w:w="87" w:type="pct"/>
            <w:tcBorders>
              <w:top w:val="nil"/>
              <w:left w:val="nil"/>
              <w:bottom w:val="nil"/>
              <w:right w:val="nil"/>
            </w:tcBorders>
            <w:noWrap/>
            <w:vAlign w:val="center"/>
            <w:hideMark/>
          </w:tcPr>
          <w:p w14:paraId="4E5FEFF4" w14:textId="77777777" w:rsidR="00F24C04" w:rsidRPr="00C34218" w:rsidRDefault="00F24C04" w:rsidP="00F24C04">
            <w:pPr>
              <w:jc w:val="right"/>
              <w:rPr>
                <w:rFonts w:ascii="Arial" w:hAnsi="Arial" w:cs="Arial"/>
                <w:sz w:val="14"/>
                <w:szCs w:val="14"/>
              </w:rPr>
            </w:pPr>
          </w:p>
        </w:tc>
        <w:tc>
          <w:tcPr>
            <w:tcW w:w="1489" w:type="pct"/>
            <w:tcBorders>
              <w:top w:val="nil"/>
              <w:left w:val="nil"/>
              <w:bottom w:val="nil"/>
              <w:right w:val="nil"/>
            </w:tcBorders>
            <w:vAlign w:val="center"/>
            <w:hideMark/>
          </w:tcPr>
          <w:p w14:paraId="51854F03" w14:textId="77777777" w:rsidR="00F24C04" w:rsidRPr="00C34218" w:rsidRDefault="00F24C04" w:rsidP="00F24C04">
            <w:pPr>
              <w:jc w:val="right"/>
              <w:rPr>
                <w:rFonts w:ascii="Arial" w:hAnsi="Arial" w:cs="Arial"/>
                <w:sz w:val="14"/>
                <w:szCs w:val="14"/>
              </w:rPr>
            </w:pPr>
          </w:p>
        </w:tc>
        <w:tc>
          <w:tcPr>
            <w:tcW w:w="87" w:type="pct"/>
            <w:tcBorders>
              <w:top w:val="nil"/>
              <w:left w:val="nil"/>
              <w:bottom w:val="nil"/>
              <w:right w:val="nil"/>
            </w:tcBorders>
            <w:noWrap/>
            <w:vAlign w:val="center"/>
            <w:hideMark/>
          </w:tcPr>
          <w:p w14:paraId="02350B19" w14:textId="77777777" w:rsidR="00F24C04" w:rsidRPr="00C34218" w:rsidRDefault="00F24C04" w:rsidP="00F24C04">
            <w:pPr>
              <w:rPr>
                <w:rFonts w:ascii="Arial" w:hAnsi="Arial" w:cs="Arial"/>
                <w:sz w:val="14"/>
                <w:szCs w:val="14"/>
              </w:rPr>
            </w:pPr>
          </w:p>
        </w:tc>
        <w:tc>
          <w:tcPr>
            <w:tcW w:w="422" w:type="pct"/>
            <w:tcBorders>
              <w:top w:val="nil"/>
              <w:left w:val="nil"/>
              <w:bottom w:val="nil"/>
              <w:right w:val="nil"/>
            </w:tcBorders>
            <w:noWrap/>
            <w:vAlign w:val="center"/>
            <w:hideMark/>
          </w:tcPr>
          <w:p w14:paraId="47F76BDD" w14:textId="77777777" w:rsidR="00F24C04" w:rsidRPr="00C34218" w:rsidRDefault="00F24C04" w:rsidP="00F24C04">
            <w:pPr>
              <w:rPr>
                <w:rFonts w:ascii="Arial" w:hAnsi="Arial" w:cs="Arial"/>
                <w:sz w:val="14"/>
                <w:szCs w:val="14"/>
              </w:rPr>
            </w:pPr>
          </w:p>
        </w:tc>
        <w:tc>
          <w:tcPr>
            <w:tcW w:w="87" w:type="pct"/>
            <w:tcBorders>
              <w:top w:val="nil"/>
              <w:left w:val="nil"/>
              <w:bottom w:val="nil"/>
              <w:right w:val="nil"/>
            </w:tcBorders>
            <w:noWrap/>
            <w:vAlign w:val="center"/>
            <w:hideMark/>
          </w:tcPr>
          <w:p w14:paraId="79F1D673" w14:textId="77777777" w:rsidR="00F24C04" w:rsidRPr="00C34218" w:rsidRDefault="00F24C04" w:rsidP="00F24C04">
            <w:pPr>
              <w:rPr>
                <w:rFonts w:ascii="Arial" w:hAnsi="Arial" w:cs="Arial"/>
                <w:sz w:val="14"/>
                <w:szCs w:val="14"/>
              </w:rPr>
            </w:pPr>
          </w:p>
        </w:tc>
        <w:tc>
          <w:tcPr>
            <w:tcW w:w="449" w:type="pct"/>
            <w:tcBorders>
              <w:top w:val="nil"/>
              <w:left w:val="nil"/>
              <w:bottom w:val="single" w:sz="4" w:space="0" w:color="auto"/>
              <w:right w:val="nil"/>
            </w:tcBorders>
            <w:noWrap/>
            <w:vAlign w:val="center"/>
            <w:hideMark/>
          </w:tcPr>
          <w:p w14:paraId="4DBCF077" w14:textId="78EF2B29"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100.187</w:t>
            </w:r>
          </w:p>
        </w:tc>
        <w:tc>
          <w:tcPr>
            <w:tcW w:w="87" w:type="pct"/>
            <w:tcBorders>
              <w:top w:val="nil"/>
              <w:left w:val="nil"/>
              <w:bottom w:val="nil"/>
              <w:right w:val="nil"/>
            </w:tcBorders>
            <w:vAlign w:val="center"/>
            <w:hideMark/>
          </w:tcPr>
          <w:p w14:paraId="6461D447" w14:textId="77777777" w:rsidR="00F24C04" w:rsidRPr="00C34218" w:rsidRDefault="00F24C04" w:rsidP="00F24C04">
            <w:pPr>
              <w:jc w:val="right"/>
              <w:rPr>
                <w:rFonts w:ascii="Arial" w:hAnsi="Arial" w:cs="Arial"/>
                <w:color w:val="000000"/>
                <w:sz w:val="14"/>
                <w:szCs w:val="14"/>
              </w:rPr>
            </w:pPr>
          </w:p>
        </w:tc>
        <w:tc>
          <w:tcPr>
            <w:tcW w:w="560" w:type="pct"/>
            <w:tcBorders>
              <w:top w:val="nil"/>
              <w:left w:val="nil"/>
              <w:bottom w:val="single" w:sz="4" w:space="0" w:color="auto"/>
              <w:right w:val="nil"/>
            </w:tcBorders>
            <w:noWrap/>
            <w:vAlign w:val="center"/>
            <w:hideMark/>
          </w:tcPr>
          <w:p w14:paraId="181999D6" w14:textId="7CCA637F"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(100.187)</w:t>
            </w:r>
          </w:p>
        </w:tc>
        <w:tc>
          <w:tcPr>
            <w:tcW w:w="87" w:type="pct"/>
            <w:tcBorders>
              <w:top w:val="nil"/>
              <w:left w:val="nil"/>
              <w:bottom w:val="nil"/>
              <w:right w:val="nil"/>
            </w:tcBorders>
            <w:vAlign w:val="center"/>
            <w:hideMark/>
          </w:tcPr>
          <w:p w14:paraId="292F6BC1" w14:textId="77777777" w:rsidR="00F24C04" w:rsidRPr="00C34218" w:rsidRDefault="00F24C04" w:rsidP="00F24C04">
            <w:pPr>
              <w:jc w:val="right"/>
              <w:rPr>
                <w:rFonts w:ascii="Arial" w:hAnsi="Arial" w:cs="Arial"/>
                <w:color w:val="000000"/>
                <w:sz w:val="14"/>
                <w:szCs w:val="14"/>
              </w:rPr>
            </w:pPr>
          </w:p>
        </w:tc>
        <w:tc>
          <w:tcPr>
            <w:tcW w:w="536" w:type="pct"/>
            <w:tcBorders>
              <w:top w:val="nil"/>
              <w:left w:val="nil"/>
              <w:bottom w:val="single" w:sz="4" w:space="0" w:color="auto"/>
              <w:right w:val="nil"/>
            </w:tcBorders>
            <w:noWrap/>
            <w:vAlign w:val="center"/>
            <w:hideMark/>
          </w:tcPr>
          <w:p w14:paraId="1B4589C2" w14:textId="35D17ECB"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w:t>
            </w:r>
          </w:p>
        </w:tc>
        <w:tc>
          <w:tcPr>
            <w:tcW w:w="87" w:type="pct"/>
            <w:tcBorders>
              <w:top w:val="nil"/>
              <w:left w:val="nil"/>
              <w:bottom w:val="nil"/>
              <w:right w:val="nil"/>
            </w:tcBorders>
            <w:vAlign w:val="center"/>
            <w:hideMark/>
          </w:tcPr>
          <w:p w14:paraId="55C28542" w14:textId="77777777" w:rsidR="00F24C04" w:rsidRPr="00C34218" w:rsidRDefault="00F24C04" w:rsidP="00F24C04">
            <w:pPr>
              <w:jc w:val="right"/>
              <w:rPr>
                <w:rFonts w:ascii="Arial" w:hAnsi="Arial" w:cs="Arial"/>
                <w:color w:val="000000"/>
                <w:sz w:val="14"/>
                <w:szCs w:val="14"/>
              </w:rPr>
            </w:pPr>
          </w:p>
        </w:tc>
        <w:tc>
          <w:tcPr>
            <w:tcW w:w="584" w:type="pct"/>
            <w:tcBorders>
              <w:top w:val="nil"/>
              <w:left w:val="nil"/>
              <w:bottom w:val="single" w:sz="4" w:space="0" w:color="auto"/>
              <w:right w:val="nil"/>
            </w:tcBorders>
            <w:noWrap/>
            <w:vAlign w:val="center"/>
            <w:hideMark/>
          </w:tcPr>
          <w:p w14:paraId="227F0E25" w14:textId="6729870F"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(100.187)</w:t>
            </w:r>
          </w:p>
        </w:tc>
      </w:tr>
      <w:tr w:rsidR="00EF1ED0" w:rsidRPr="00C34218" w14:paraId="534DB330" w14:textId="77777777" w:rsidTr="00052A90">
        <w:trPr>
          <w:trHeight w:val="170"/>
        </w:trPr>
        <w:tc>
          <w:tcPr>
            <w:tcW w:w="441" w:type="pct"/>
            <w:tcBorders>
              <w:top w:val="nil"/>
              <w:left w:val="nil"/>
              <w:bottom w:val="nil"/>
              <w:right w:val="nil"/>
            </w:tcBorders>
            <w:noWrap/>
            <w:vAlign w:val="center"/>
            <w:hideMark/>
          </w:tcPr>
          <w:p w14:paraId="7BFCC2F4" w14:textId="77777777" w:rsidR="00F24C04" w:rsidRPr="00C34218" w:rsidRDefault="00F24C04" w:rsidP="00F24C04">
            <w:pPr>
              <w:jc w:val="right"/>
              <w:rPr>
                <w:rFonts w:ascii="Arial" w:hAnsi="Arial" w:cs="Arial"/>
                <w:color w:val="000000"/>
                <w:sz w:val="14"/>
                <w:szCs w:val="14"/>
              </w:rPr>
            </w:pPr>
          </w:p>
        </w:tc>
        <w:tc>
          <w:tcPr>
            <w:tcW w:w="87" w:type="pct"/>
            <w:tcBorders>
              <w:top w:val="nil"/>
              <w:left w:val="nil"/>
              <w:bottom w:val="nil"/>
              <w:right w:val="nil"/>
            </w:tcBorders>
            <w:noWrap/>
            <w:vAlign w:val="center"/>
            <w:hideMark/>
          </w:tcPr>
          <w:p w14:paraId="2ACFFBDC" w14:textId="77777777" w:rsidR="00F24C04" w:rsidRPr="00C34218" w:rsidRDefault="00F24C04" w:rsidP="00F24C04">
            <w:pPr>
              <w:jc w:val="right"/>
              <w:rPr>
                <w:rFonts w:ascii="Arial" w:hAnsi="Arial" w:cs="Arial"/>
                <w:sz w:val="14"/>
                <w:szCs w:val="14"/>
              </w:rPr>
            </w:pPr>
          </w:p>
        </w:tc>
        <w:tc>
          <w:tcPr>
            <w:tcW w:w="1489" w:type="pct"/>
            <w:tcBorders>
              <w:top w:val="nil"/>
              <w:left w:val="nil"/>
              <w:bottom w:val="nil"/>
              <w:right w:val="nil"/>
            </w:tcBorders>
            <w:vAlign w:val="center"/>
            <w:hideMark/>
          </w:tcPr>
          <w:p w14:paraId="07FDEC16" w14:textId="77777777" w:rsidR="00F24C04" w:rsidRPr="00C34218" w:rsidRDefault="00F24C04" w:rsidP="00F24C04">
            <w:pPr>
              <w:jc w:val="right"/>
              <w:rPr>
                <w:rFonts w:ascii="Arial" w:hAnsi="Arial" w:cs="Arial"/>
                <w:sz w:val="14"/>
                <w:szCs w:val="14"/>
              </w:rPr>
            </w:pPr>
          </w:p>
        </w:tc>
        <w:tc>
          <w:tcPr>
            <w:tcW w:w="87" w:type="pct"/>
            <w:tcBorders>
              <w:top w:val="nil"/>
              <w:left w:val="nil"/>
              <w:bottom w:val="nil"/>
              <w:right w:val="nil"/>
            </w:tcBorders>
            <w:noWrap/>
            <w:vAlign w:val="center"/>
            <w:hideMark/>
          </w:tcPr>
          <w:p w14:paraId="3356AE35" w14:textId="77777777" w:rsidR="00F24C04" w:rsidRPr="00C34218" w:rsidRDefault="00F24C04" w:rsidP="00F24C04">
            <w:pPr>
              <w:rPr>
                <w:rFonts w:ascii="Arial" w:hAnsi="Arial" w:cs="Arial"/>
                <w:sz w:val="14"/>
                <w:szCs w:val="14"/>
              </w:rPr>
            </w:pPr>
          </w:p>
        </w:tc>
        <w:tc>
          <w:tcPr>
            <w:tcW w:w="422" w:type="pct"/>
            <w:tcBorders>
              <w:top w:val="nil"/>
              <w:left w:val="nil"/>
              <w:bottom w:val="nil"/>
              <w:right w:val="nil"/>
            </w:tcBorders>
            <w:noWrap/>
            <w:vAlign w:val="center"/>
            <w:hideMark/>
          </w:tcPr>
          <w:p w14:paraId="1F65F329" w14:textId="77777777" w:rsidR="00F24C04" w:rsidRPr="00C34218" w:rsidRDefault="00F24C04" w:rsidP="00F24C04">
            <w:pPr>
              <w:rPr>
                <w:rFonts w:ascii="Arial" w:hAnsi="Arial" w:cs="Arial"/>
                <w:sz w:val="14"/>
                <w:szCs w:val="14"/>
              </w:rPr>
            </w:pPr>
          </w:p>
        </w:tc>
        <w:tc>
          <w:tcPr>
            <w:tcW w:w="87" w:type="pct"/>
            <w:tcBorders>
              <w:top w:val="nil"/>
              <w:left w:val="nil"/>
              <w:bottom w:val="nil"/>
              <w:right w:val="nil"/>
            </w:tcBorders>
            <w:noWrap/>
            <w:vAlign w:val="center"/>
            <w:hideMark/>
          </w:tcPr>
          <w:p w14:paraId="252E1F72" w14:textId="77777777" w:rsidR="00F24C04" w:rsidRPr="00C34218" w:rsidRDefault="00F24C04" w:rsidP="00F24C04">
            <w:pPr>
              <w:rPr>
                <w:rFonts w:ascii="Arial" w:hAnsi="Arial" w:cs="Arial"/>
                <w:sz w:val="14"/>
                <w:szCs w:val="14"/>
              </w:rPr>
            </w:pPr>
          </w:p>
        </w:tc>
        <w:tc>
          <w:tcPr>
            <w:tcW w:w="449" w:type="pct"/>
            <w:tcBorders>
              <w:top w:val="single" w:sz="4" w:space="0" w:color="auto"/>
              <w:left w:val="nil"/>
              <w:bottom w:val="nil"/>
              <w:right w:val="nil"/>
            </w:tcBorders>
            <w:noWrap/>
            <w:vAlign w:val="center"/>
            <w:hideMark/>
          </w:tcPr>
          <w:p w14:paraId="7579310D" w14:textId="77777777" w:rsidR="00F24C04" w:rsidRPr="00C34218" w:rsidRDefault="00F24C04" w:rsidP="00F24C04">
            <w:pPr>
              <w:rPr>
                <w:rFonts w:ascii="Arial" w:hAnsi="Arial" w:cs="Arial"/>
                <w:sz w:val="14"/>
                <w:szCs w:val="14"/>
              </w:rPr>
            </w:pPr>
          </w:p>
        </w:tc>
        <w:tc>
          <w:tcPr>
            <w:tcW w:w="87" w:type="pct"/>
            <w:tcBorders>
              <w:top w:val="nil"/>
              <w:left w:val="nil"/>
              <w:bottom w:val="nil"/>
              <w:right w:val="nil"/>
            </w:tcBorders>
            <w:vAlign w:val="center"/>
            <w:hideMark/>
          </w:tcPr>
          <w:p w14:paraId="455BBB5B" w14:textId="77777777" w:rsidR="00F24C04" w:rsidRPr="00C34218" w:rsidRDefault="00F24C04" w:rsidP="00F24C04">
            <w:pPr>
              <w:jc w:val="right"/>
              <w:rPr>
                <w:rFonts w:ascii="Arial" w:hAnsi="Arial" w:cs="Arial"/>
                <w:sz w:val="14"/>
                <w:szCs w:val="14"/>
              </w:rPr>
            </w:pPr>
          </w:p>
        </w:tc>
        <w:tc>
          <w:tcPr>
            <w:tcW w:w="560" w:type="pct"/>
            <w:tcBorders>
              <w:top w:val="single" w:sz="4" w:space="0" w:color="auto"/>
              <w:left w:val="nil"/>
              <w:bottom w:val="nil"/>
              <w:right w:val="nil"/>
            </w:tcBorders>
            <w:noWrap/>
            <w:vAlign w:val="center"/>
            <w:hideMark/>
          </w:tcPr>
          <w:p w14:paraId="6B2F60CE" w14:textId="77777777" w:rsidR="00F24C04" w:rsidRPr="00C34218" w:rsidRDefault="00F24C04" w:rsidP="00F24C04">
            <w:pPr>
              <w:jc w:val="right"/>
              <w:rPr>
                <w:rFonts w:ascii="Arial" w:hAnsi="Arial" w:cs="Arial"/>
                <w:sz w:val="14"/>
                <w:szCs w:val="14"/>
              </w:rPr>
            </w:pPr>
          </w:p>
        </w:tc>
        <w:tc>
          <w:tcPr>
            <w:tcW w:w="87" w:type="pct"/>
            <w:tcBorders>
              <w:top w:val="nil"/>
              <w:left w:val="nil"/>
              <w:bottom w:val="nil"/>
              <w:right w:val="nil"/>
            </w:tcBorders>
            <w:vAlign w:val="center"/>
            <w:hideMark/>
          </w:tcPr>
          <w:p w14:paraId="13A1BB5F" w14:textId="77777777" w:rsidR="00F24C04" w:rsidRPr="00C34218" w:rsidRDefault="00F24C04" w:rsidP="00F24C04">
            <w:pPr>
              <w:jc w:val="right"/>
              <w:rPr>
                <w:rFonts w:ascii="Arial" w:hAnsi="Arial" w:cs="Arial"/>
                <w:sz w:val="14"/>
                <w:szCs w:val="14"/>
              </w:rPr>
            </w:pPr>
          </w:p>
        </w:tc>
        <w:tc>
          <w:tcPr>
            <w:tcW w:w="536" w:type="pct"/>
            <w:tcBorders>
              <w:top w:val="single" w:sz="4" w:space="0" w:color="auto"/>
              <w:left w:val="nil"/>
              <w:bottom w:val="nil"/>
              <w:right w:val="nil"/>
            </w:tcBorders>
            <w:noWrap/>
            <w:vAlign w:val="center"/>
            <w:hideMark/>
          </w:tcPr>
          <w:p w14:paraId="3E9DDACB" w14:textId="77777777" w:rsidR="00F24C04" w:rsidRPr="00C34218" w:rsidRDefault="00F24C04" w:rsidP="00F24C04">
            <w:pPr>
              <w:jc w:val="right"/>
              <w:rPr>
                <w:rFonts w:ascii="Arial" w:hAnsi="Arial" w:cs="Arial"/>
                <w:sz w:val="14"/>
                <w:szCs w:val="14"/>
              </w:rPr>
            </w:pPr>
          </w:p>
        </w:tc>
        <w:tc>
          <w:tcPr>
            <w:tcW w:w="87" w:type="pct"/>
            <w:tcBorders>
              <w:top w:val="nil"/>
              <w:left w:val="nil"/>
              <w:bottom w:val="nil"/>
              <w:right w:val="nil"/>
            </w:tcBorders>
            <w:vAlign w:val="center"/>
            <w:hideMark/>
          </w:tcPr>
          <w:p w14:paraId="48DF68D3" w14:textId="77777777" w:rsidR="00F24C04" w:rsidRPr="00C34218" w:rsidRDefault="00F24C04" w:rsidP="00F24C04">
            <w:pPr>
              <w:jc w:val="right"/>
              <w:rPr>
                <w:rFonts w:ascii="Arial" w:hAnsi="Arial" w:cs="Arial"/>
                <w:sz w:val="14"/>
                <w:szCs w:val="14"/>
              </w:rPr>
            </w:pPr>
          </w:p>
        </w:tc>
        <w:tc>
          <w:tcPr>
            <w:tcW w:w="584" w:type="pct"/>
            <w:tcBorders>
              <w:top w:val="single" w:sz="4" w:space="0" w:color="auto"/>
              <w:left w:val="nil"/>
              <w:bottom w:val="nil"/>
              <w:right w:val="nil"/>
            </w:tcBorders>
            <w:noWrap/>
            <w:vAlign w:val="center"/>
            <w:hideMark/>
          </w:tcPr>
          <w:p w14:paraId="3DC540A4" w14:textId="77777777" w:rsidR="00F24C04" w:rsidRPr="00C34218" w:rsidRDefault="00F24C04" w:rsidP="00F24C04">
            <w:pPr>
              <w:jc w:val="right"/>
              <w:rPr>
                <w:rFonts w:ascii="Arial" w:hAnsi="Arial" w:cs="Arial"/>
                <w:sz w:val="14"/>
                <w:szCs w:val="14"/>
              </w:rPr>
            </w:pPr>
          </w:p>
        </w:tc>
      </w:tr>
      <w:tr w:rsidR="00EF1ED0" w:rsidRPr="00C34218" w14:paraId="00D5E398" w14:textId="77777777" w:rsidTr="00EF1ED0">
        <w:trPr>
          <w:trHeight w:val="170"/>
        </w:trPr>
        <w:tc>
          <w:tcPr>
            <w:tcW w:w="441" w:type="pct"/>
            <w:tcBorders>
              <w:top w:val="nil"/>
              <w:left w:val="nil"/>
              <w:bottom w:val="nil"/>
              <w:right w:val="nil"/>
            </w:tcBorders>
            <w:noWrap/>
            <w:vAlign w:val="bottom"/>
            <w:hideMark/>
          </w:tcPr>
          <w:p w14:paraId="66E00995" w14:textId="77777777" w:rsidR="00F24C04" w:rsidRPr="00C34218" w:rsidRDefault="00F24C04" w:rsidP="00F24C04">
            <w:pPr>
              <w:jc w:val="right"/>
              <w:rPr>
                <w:rFonts w:ascii="Arial" w:hAnsi="Arial" w:cs="Arial"/>
                <w:sz w:val="14"/>
                <w:szCs w:val="14"/>
              </w:rPr>
            </w:pPr>
          </w:p>
        </w:tc>
        <w:tc>
          <w:tcPr>
            <w:tcW w:w="87" w:type="pct"/>
            <w:tcBorders>
              <w:top w:val="nil"/>
              <w:left w:val="nil"/>
              <w:bottom w:val="nil"/>
              <w:right w:val="nil"/>
            </w:tcBorders>
            <w:noWrap/>
            <w:vAlign w:val="bottom"/>
            <w:hideMark/>
          </w:tcPr>
          <w:p w14:paraId="3BDC8E78" w14:textId="77777777" w:rsidR="00F24C04" w:rsidRPr="00C34218" w:rsidRDefault="00F24C04" w:rsidP="00F24C04">
            <w:pPr>
              <w:rPr>
                <w:rFonts w:ascii="Arial" w:hAnsi="Arial" w:cs="Arial"/>
                <w:sz w:val="14"/>
                <w:szCs w:val="14"/>
              </w:rPr>
            </w:pPr>
          </w:p>
        </w:tc>
        <w:tc>
          <w:tcPr>
            <w:tcW w:w="1489" w:type="pct"/>
            <w:tcBorders>
              <w:top w:val="nil"/>
              <w:left w:val="nil"/>
              <w:bottom w:val="nil"/>
              <w:right w:val="nil"/>
            </w:tcBorders>
            <w:noWrap/>
            <w:vAlign w:val="bottom"/>
            <w:hideMark/>
          </w:tcPr>
          <w:p w14:paraId="1752564E" w14:textId="77777777" w:rsidR="00F24C04" w:rsidRPr="00C34218" w:rsidRDefault="00F24C04" w:rsidP="00F24C04">
            <w:pPr>
              <w:rPr>
                <w:rFonts w:ascii="Arial" w:hAnsi="Arial" w:cs="Arial"/>
                <w:sz w:val="14"/>
                <w:szCs w:val="14"/>
              </w:rPr>
            </w:pPr>
          </w:p>
        </w:tc>
        <w:tc>
          <w:tcPr>
            <w:tcW w:w="87" w:type="pct"/>
            <w:tcBorders>
              <w:top w:val="nil"/>
              <w:left w:val="nil"/>
              <w:bottom w:val="nil"/>
              <w:right w:val="nil"/>
            </w:tcBorders>
            <w:noWrap/>
            <w:vAlign w:val="bottom"/>
            <w:hideMark/>
          </w:tcPr>
          <w:p w14:paraId="4CC5B777" w14:textId="77777777" w:rsidR="00F24C04" w:rsidRPr="00C34218" w:rsidRDefault="00F24C04" w:rsidP="00F24C04">
            <w:pPr>
              <w:rPr>
                <w:rFonts w:ascii="Arial" w:hAnsi="Arial" w:cs="Arial"/>
                <w:sz w:val="14"/>
                <w:szCs w:val="14"/>
              </w:rPr>
            </w:pPr>
          </w:p>
        </w:tc>
        <w:tc>
          <w:tcPr>
            <w:tcW w:w="422" w:type="pct"/>
            <w:tcBorders>
              <w:top w:val="nil"/>
              <w:left w:val="nil"/>
              <w:bottom w:val="nil"/>
              <w:right w:val="nil"/>
            </w:tcBorders>
            <w:noWrap/>
            <w:vAlign w:val="bottom"/>
            <w:hideMark/>
          </w:tcPr>
          <w:p w14:paraId="581C34DC" w14:textId="77777777" w:rsidR="00F24C04" w:rsidRPr="00C34218" w:rsidRDefault="00F24C04" w:rsidP="00F24C04">
            <w:pPr>
              <w:rPr>
                <w:rFonts w:ascii="Arial" w:hAnsi="Arial" w:cs="Arial"/>
                <w:sz w:val="14"/>
                <w:szCs w:val="14"/>
              </w:rPr>
            </w:pPr>
          </w:p>
        </w:tc>
        <w:tc>
          <w:tcPr>
            <w:tcW w:w="87" w:type="pct"/>
            <w:tcBorders>
              <w:top w:val="nil"/>
              <w:left w:val="nil"/>
              <w:bottom w:val="nil"/>
              <w:right w:val="nil"/>
            </w:tcBorders>
            <w:noWrap/>
            <w:vAlign w:val="bottom"/>
            <w:hideMark/>
          </w:tcPr>
          <w:p w14:paraId="4D24B396" w14:textId="77777777" w:rsidR="00F24C04" w:rsidRPr="00C34218" w:rsidRDefault="00F24C04" w:rsidP="00F24C04">
            <w:pPr>
              <w:rPr>
                <w:rFonts w:ascii="Arial" w:hAnsi="Arial" w:cs="Arial"/>
                <w:sz w:val="14"/>
                <w:szCs w:val="14"/>
              </w:rPr>
            </w:pPr>
          </w:p>
        </w:tc>
        <w:tc>
          <w:tcPr>
            <w:tcW w:w="449" w:type="pct"/>
            <w:tcBorders>
              <w:top w:val="nil"/>
              <w:left w:val="nil"/>
              <w:bottom w:val="double" w:sz="6" w:space="0" w:color="auto"/>
              <w:right w:val="nil"/>
            </w:tcBorders>
            <w:vAlign w:val="center"/>
            <w:hideMark/>
          </w:tcPr>
          <w:p w14:paraId="140A6F44" w14:textId="65A54B39"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217.9</w:t>
            </w:r>
            <w:r w:rsidR="000C195A" w:rsidRPr="00C34218">
              <w:rPr>
                <w:rFonts w:ascii="Arial" w:hAnsi="Arial" w:cs="Arial"/>
                <w:color w:val="000000"/>
                <w:sz w:val="14"/>
                <w:szCs w:val="14"/>
              </w:rPr>
              <w:t>1</w:t>
            </w:r>
            <w:r w:rsidRPr="00C34218">
              <w:rPr>
                <w:rFonts w:ascii="Arial" w:hAnsi="Arial" w:cs="Arial"/>
                <w:color w:val="000000"/>
                <w:sz w:val="14"/>
                <w:szCs w:val="14"/>
              </w:rPr>
              <w:t>3</w:t>
            </w:r>
          </w:p>
        </w:tc>
        <w:tc>
          <w:tcPr>
            <w:tcW w:w="87" w:type="pct"/>
            <w:tcBorders>
              <w:top w:val="nil"/>
              <w:left w:val="nil"/>
              <w:bottom w:val="nil"/>
              <w:right w:val="nil"/>
            </w:tcBorders>
            <w:vAlign w:val="center"/>
            <w:hideMark/>
          </w:tcPr>
          <w:p w14:paraId="6F5B3B26" w14:textId="77777777" w:rsidR="00F24C04" w:rsidRPr="00C34218" w:rsidRDefault="00F24C04" w:rsidP="00F24C04">
            <w:pPr>
              <w:jc w:val="right"/>
              <w:rPr>
                <w:rFonts w:ascii="Arial" w:hAnsi="Arial" w:cs="Arial"/>
                <w:color w:val="000000"/>
                <w:sz w:val="14"/>
                <w:szCs w:val="14"/>
              </w:rPr>
            </w:pPr>
          </w:p>
        </w:tc>
        <w:tc>
          <w:tcPr>
            <w:tcW w:w="560" w:type="pct"/>
            <w:tcBorders>
              <w:top w:val="nil"/>
              <w:left w:val="nil"/>
              <w:bottom w:val="double" w:sz="6" w:space="0" w:color="auto"/>
              <w:right w:val="nil"/>
            </w:tcBorders>
            <w:vAlign w:val="center"/>
            <w:hideMark/>
          </w:tcPr>
          <w:p w14:paraId="19F90A88" w14:textId="1DC9EBCD"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(196.265)</w:t>
            </w:r>
          </w:p>
        </w:tc>
        <w:tc>
          <w:tcPr>
            <w:tcW w:w="87" w:type="pct"/>
            <w:tcBorders>
              <w:top w:val="nil"/>
              <w:left w:val="nil"/>
              <w:bottom w:val="nil"/>
              <w:right w:val="nil"/>
            </w:tcBorders>
            <w:vAlign w:val="center"/>
            <w:hideMark/>
          </w:tcPr>
          <w:p w14:paraId="0215C246" w14:textId="77777777" w:rsidR="00F24C04" w:rsidRPr="00C34218" w:rsidRDefault="00F24C04" w:rsidP="00F24C04">
            <w:pPr>
              <w:jc w:val="right"/>
              <w:rPr>
                <w:rFonts w:ascii="Arial" w:hAnsi="Arial" w:cs="Arial"/>
                <w:color w:val="000000"/>
                <w:sz w:val="14"/>
                <w:szCs w:val="14"/>
              </w:rPr>
            </w:pPr>
          </w:p>
        </w:tc>
        <w:tc>
          <w:tcPr>
            <w:tcW w:w="536" w:type="pct"/>
            <w:tcBorders>
              <w:top w:val="nil"/>
              <w:left w:val="nil"/>
              <w:bottom w:val="double" w:sz="6" w:space="0" w:color="auto"/>
              <w:right w:val="nil"/>
            </w:tcBorders>
            <w:vAlign w:val="center"/>
            <w:hideMark/>
          </w:tcPr>
          <w:p w14:paraId="17CABA1E" w14:textId="29AC0CE9"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(79.929)</w:t>
            </w:r>
          </w:p>
        </w:tc>
        <w:tc>
          <w:tcPr>
            <w:tcW w:w="87" w:type="pct"/>
            <w:tcBorders>
              <w:top w:val="nil"/>
              <w:left w:val="nil"/>
              <w:bottom w:val="nil"/>
              <w:right w:val="nil"/>
            </w:tcBorders>
            <w:vAlign w:val="center"/>
            <w:hideMark/>
          </w:tcPr>
          <w:p w14:paraId="5752DDB4" w14:textId="77777777" w:rsidR="00F24C04" w:rsidRPr="00C34218" w:rsidRDefault="00F24C04" w:rsidP="00F24C04">
            <w:pPr>
              <w:jc w:val="right"/>
              <w:rPr>
                <w:rFonts w:ascii="Arial" w:hAnsi="Arial" w:cs="Arial"/>
                <w:color w:val="000000"/>
                <w:sz w:val="14"/>
                <w:szCs w:val="14"/>
              </w:rPr>
            </w:pPr>
          </w:p>
        </w:tc>
        <w:tc>
          <w:tcPr>
            <w:tcW w:w="584" w:type="pct"/>
            <w:tcBorders>
              <w:top w:val="nil"/>
              <w:left w:val="nil"/>
              <w:bottom w:val="double" w:sz="6" w:space="0" w:color="auto"/>
              <w:right w:val="nil"/>
            </w:tcBorders>
            <w:vAlign w:val="center"/>
            <w:hideMark/>
          </w:tcPr>
          <w:p w14:paraId="211013D7" w14:textId="0AC54C22" w:rsidR="00F24C04" w:rsidRPr="00C34218" w:rsidRDefault="00F24C04" w:rsidP="00F24C04">
            <w:pPr>
              <w:jc w:val="right"/>
              <w:rPr>
                <w:rFonts w:ascii="Arial" w:hAnsi="Arial" w:cs="Arial"/>
                <w:color w:val="000000"/>
                <w:sz w:val="14"/>
                <w:szCs w:val="14"/>
              </w:rPr>
            </w:pPr>
            <w:r w:rsidRPr="00C34218">
              <w:rPr>
                <w:rFonts w:ascii="Arial" w:hAnsi="Arial" w:cs="Arial"/>
                <w:color w:val="000000"/>
                <w:sz w:val="14"/>
                <w:szCs w:val="14"/>
              </w:rPr>
              <w:t>(116.336)</w:t>
            </w:r>
          </w:p>
        </w:tc>
      </w:tr>
    </w:tbl>
    <w:p w14:paraId="1E421C31" w14:textId="77777777" w:rsidR="00A95DD7" w:rsidRPr="00C34218" w:rsidRDefault="00A95DD7">
      <w:pPr>
        <w:rPr>
          <w:sz w:val="14"/>
          <w:szCs w:val="14"/>
        </w:rPr>
      </w:pPr>
    </w:p>
    <w:p w14:paraId="706F8414" w14:textId="77777777" w:rsidR="00992203" w:rsidRPr="00C34218" w:rsidRDefault="00992203" w:rsidP="008218DE">
      <w:pPr>
        <w:pStyle w:val="PargrafodaLista"/>
        <w:widowControl w:val="0"/>
        <w:numPr>
          <w:ilvl w:val="0"/>
          <w:numId w:val="27"/>
        </w:numPr>
        <w:ind w:left="284" w:hanging="284"/>
        <w:jc w:val="both"/>
        <w:rPr>
          <w:rFonts w:ascii="Georgia" w:hAnsi="Georgia" w:cs="Arial"/>
          <w:b/>
          <w:sz w:val="14"/>
          <w:szCs w:val="14"/>
        </w:rPr>
      </w:pPr>
      <w:r w:rsidRPr="00C34218">
        <w:rPr>
          <w:rFonts w:ascii="Georgia" w:hAnsi="Georgia" w:cs="Arial"/>
          <w:b/>
          <w:sz w:val="14"/>
          <w:szCs w:val="14"/>
        </w:rPr>
        <w:t>Termos de Transferência Municipalização</w:t>
      </w:r>
    </w:p>
    <w:p w14:paraId="012AE815" w14:textId="77777777" w:rsidR="00992203" w:rsidRPr="00C34218" w:rsidRDefault="00992203" w:rsidP="00992203">
      <w:pPr>
        <w:rPr>
          <w:rFonts w:ascii="Georgia" w:hAnsi="Georgia" w:cs="Arial"/>
          <w:sz w:val="14"/>
          <w:szCs w:val="14"/>
        </w:rPr>
      </w:pPr>
    </w:p>
    <w:p w14:paraId="661627FF" w14:textId="1143C963" w:rsidR="00992203" w:rsidRPr="00C34218" w:rsidRDefault="00992203" w:rsidP="00992203">
      <w:pPr>
        <w:rPr>
          <w:rFonts w:ascii="Georgia" w:hAnsi="Georgia" w:cs="Arial"/>
          <w:sz w:val="14"/>
          <w:szCs w:val="14"/>
        </w:rPr>
      </w:pPr>
      <w:r w:rsidRPr="00C34218">
        <w:rPr>
          <w:rFonts w:ascii="Georgia" w:hAnsi="Georgia" w:cs="Arial"/>
          <w:sz w:val="14"/>
          <w:szCs w:val="14"/>
        </w:rPr>
        <w:t>Conforme nota 1 (c), foi previsto na Lei Estadual 24.601/2023 que a Codemig e a sua controlad</w:t>
      </w:r>
      <w:r w:rsidR="006635E2" w:rsidRPr="00C34218">
        <w:rPr>
          <w:rFonts w:ascii="Georgia" w:hAnsi="Georgia" w:cs="Arial"/>
          <w:sz w:val="14"/>
          <w:szCs w:val="14"/>
        </w:rPr>
        <w:t>ora</w:t>
      </w:r>
      <w:r w:rsidRPr="00C34218">
        <w:rPr>
          <w:rFonts w:ascii="Georgia" w:hAnsi="Georgia" w:cs="Arial"/>
          <w:sz w:val="14"/>
          <w:szCs w:val="14"/>
        </w:rPr>
        <w:t xml:space="preserve">, </w:t>
      </w:r>
      <w:proofErr w:type="spellStart"/>
      <w:r w:rsidRPr="00C34218">
        <w:rPr>
          <w:rFonts w:ascii="Georgia" w:hAnsi="Georgia" w:cs="Arial"/>
          <w:sz w:val="14"/>
          <w:szCs w:val="14"/>
        </w:rPr>
        <w:t>Codemge</w:t>
      </w:r>
      <w:proofErr w:type="spellEnd"/>
      <w:r w:rsidRPr="00C34218">
        <w:rPr>
          <w:rFonts w:ascii="Georgia" w:hAnsi="Georgia" w:cs="Arial"/>
          <w:sz w:val="14"/>
          <w:szCs w:val="14"/>
        </w:rPr>
        <w:t xml:space="preserve">, poderiam figurar como interveniente financeiro responsável por realizar o pagamento compensatório de trecho de rodovia nos Termos de Transferência do DER-MG para os municípios mineiros. </w:t>
      </w:r>
    </w:p>
    <w:p w14:paraId="2E5B8127" w14:textId="77777777" w:rsidR="005062F8" w:rsidRPr="00C34218" w:rsidRDefault="005062F8">
      <w:pPr>
        <w:rPr>
          <w:rFonts w:ascii="Georgia" w:hAnsi="Georgia" w:cs="Arial"/>
          <w:b/>
          <w:bCs/>
          <w:sz w:val="14"/>
          <w:szCs w:val="14"/>
        </w:rPr>
      </w:pPr>
    </w:p>
    <w:p w14:paraId="613410E4" w14:textId="77777777" w:rsidR="00992203" w:rsidRPr="00C34218" w:rsidRDefault="00992203">
      <w:pPr>
        <w:rPr>
          <w:rFonts w:ascii="Georgia" w:hAnsi="Georgia" w:cs="Arial"/>
          <w:b/>
          <w:bCs/>
        </w:rPr>
      </w:pPr>
    </w:p>
    <w:p w14:paraId="1C915A59" w14:textId="0F44B05C" w:rsidR="00E100EE" w:rsidRPr="00C34218" w:rsidRDefault="00E100EE" w:rsidP="00E100EE">
      <w:pPr>
        <w:pStyle w:val="PargrafodaLista"/>
        <w:numPr>
          <w:ilvl w:val="0"/>
          <w:numId w:val="10"/>
        </w:numPr>
        <w:tabs>
          <w:tab w:val="left" w:pos="0"/>
        </w:tabs>
        <w:ind w:left="0" w:hanging="720"/>
        <w:rPr>
          <w:rFonts w:ascii="Arial" w:hAnsi="Arial" w:cs="Arial"/>
          <w:b/>
          <w:bCs/>
          <w:sz w:val="22"/>
          <w:szCs w:val="22"/>
        </w:rPr>
      </w:pPr>
      <w:r w:rsidRPr="00C34218">
        <w:rPr>
          <w:rFonts w:ascii="Arial" w:hAnsi="Arial" w:cs="Arial"/>
          <w:b/>
          <w:bCs/>
          <w:sz w:val="22"/>
          <w:szCs w:val="22"/>
        </w:rPr>
        <w:t>Outras receitas (despesas) operacionais, líquidas</w:t>
      </w:r>
    </w:p>
    <w:tbl>
      <w:tblPr>
        <w:tblW w:w="4989" w:type="pct"/>
        <w:tblCellMar>
          <w:left w:w="70" w:type="dxa"/>
          <w:right w:w="70" w:type="dxa"/>
        </w:tblCellMar>
        <w:tblLook w:val="04A0" w:firstRow="1" w:lastRow="0" w:firstColumn="1" w:lastColumn="0" w:noHBand="0" w:noVBand="1"/>
      </w:tblPr>
      <w:tblGrid>
        <w:gridCol w:w="5670"/>
        <w:gridCol w:w="1679"/>
        <w:gridCol w:w="168"/>
        <w:gridCol w:w="1700"/>
      </w:tblGrid>
      <w:tr w:rsidR="00514862" w:rsidRPr="00C34218" w14:paraId="2D12D95B" w14:textId="77777777" w:rsidTr="00052A90">
        <w:trPr>
          <w:trHeight w:val="170"/>
        </w:trPr>
        <w:tc>
          <w:tcPr>
            <w:tcW w:w="3076" w:type="pct"/>
            <w:tcBorders>
              <w:top w:val="nil"/>
              <w:left w:val="nil"/>
              <w:bottom w:val="nil"/>
              <w:right w:val="nil"/>
            </w:tcBorders>
            <w:noWrap/>
            <w:vAlign w:val="bottom"/>
            <w:hideMark/>
          </w:tcPr>
          <w:p w14:paraId="2CBDF81B" w14:textId="77777777" w:rsidR="00514862" w:rsidRPr="00C34218" w:rsidRDefault="00514862" w:rsidP="00514862">
            <w:pPr>
              <w:rPr>
                <w:rFonts w:ascii="Arial" w:hAnsi="Arial" w:cs="Arial"/>
                <w:sz w:val="18"/>
                <w:szCs w:val="18"/>
              </w:rPr>
            </w:pPr>
          </w:p>
        </w:tc>
        <w:tc>
          <w:tcPr>
            <w:tcW w:w="911" w:type="pct"/>
            <w:tcBorders>
              <w:top w:val="nil"/>
              <w:left w:val="nil"/>
              <w:bottom w:val="single" w:sz="4" w:space="0" w:color="auto"/>
              <w:right w:val="nil"/>
            </w:tcBorders>
            <w:noWrap/>
            <w:vAlign w:val="center"/>
            <w:hideMark/>
          </w:tcPr>
          <w:p w14:paraId="0EE3FB41" w14:textId="77777777" w:rsidR="00514862" w:rsidRPr="00C34218" w:rsidRDefault="00514862" w:rsidP="00514862">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91" w:type="pct"/>
            <w:tcBorders>
              <w:top w:val="nil"/>
              <w:left w:val="nil"/>
              <w:bottom w:val="nil"/>
              <w:right w:val="nil"/>
            </w:tcBorders>
            <w:vAlign w:val="center"/>
            <w:hideMark/>
          </w:tcPr>
          <w:p w14:paraId="5B2A9F1D" w14:textId="77777777" w:rsidR="00514862" w:rsidRPr="00C34218" w:rsidRDefault="00514862" w:rsidP="00514862">
            <w:pPr>
              <w:jc w:val="right"/>
              <w:rPr>
                <w:rFonts w:ascii="Arial" w:hAnsi="Arial" w:cs="Arial"/>
                <w:b/>
                <w:bCs/>
                <w:color w:val="000000"/>
                <w:sz w:val="18"/>
                <w:szCs w:val="18"/>
              </w:rPr>
            </w:pPr>
          </w:p>
        </w:tc>
        <w:tc>
          <w:tcPr>
            <w:tcW w:w="922" w:type="pct"/>
            <w:tcBorders>
              <w:top w:val="nil"/>
              <w:left w:val="nil"/>
              <w:bottom w:val="single" w:sz="4" w:space="0" w:color="auto"/>
              <w:right w:val="nil"/>
            </w:tcBorders>
            <w:noWrap/>
            <w:vAlign w:val="center"/>
            <w:hideMark/>
          </w:tcPr>
          <w:p w14:paraId="0D2705B6" w14:textId="77777777" w:rsidR="00514862" w:rsidRPr="00C34218" w:rsidRDefault="00514862" w:rsidP="00514862">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514862" w:rsidRPr="00C34218" w14:paraId="668AA04A" w14:textId="77777777" w:rsidTr="00052A90">
        <w:trPr>
          <w:trHeight w:val="170"/>
        </w:trPr>
        <w:tc>
          <w:tcPr>
            <w:tcW w:w="3076" w:type="pct"/>
            <w:tcBorders>
              <w:top w:val="nil"/>
              <w:left w:val="nil"/>
              <w:bottom w:val="nil"/>
              <w:right w:val="nil"/>
            </w:tcBorders>
            <w:noWrap/>
            <w:vAlign w:val="bottom"/>
            <w:hideMark/>
          </w:tcPr>
          <w:p w14:paraId="4729416A" w14:textId="77777777" w:rsidR="00514862" w:rsidRPr="00C34218" w:rsidRDefault="00514862" w:rsidP="00514862">
            <w:pPr>
              <w:jc w:val="right"/>
              <w:rPr>
                <w:rFonts w:ascii="Arial" w:hAnsi="Arial" w:cs="Arial"/>
                <w:b/>
                <w:bCs/>
                <w:color w:val="000000"/>
                <w:sz w:val="18"/>
                <w:szCs w:val="18"/>
              </w:rPr>
            </w:pPr>
          </w:p>
        </w:tc>
        <w:tc>
          <w:tcPr>
            <w:tcW w:w="911" w:type="pct"/>
            <w:tcBorders>
              <w:top w:val="single" w:sz="4" w:space="0" w:color="auto"/>
              <w:left w:val="nil"/>
              <w:bottom w:val="nil"/>
              <w:right w:val="nil"/>
            </w:tcBorders>
            <w:noWrap/>
            <w:vAlign w:val="center"/>
            <w:hideMark/>
          </w:tcPr>
          <w:p w14:paraId="14BF52AE" w14:textId="77777777" w:rsidR="00514862" w:rsidRPr="00C34218" w:rsidRDefault="00514862" w:rsidP="00514862">
            <w:pPr>
              <w:jc w:val="right"/>
              <w:rPr>
                <w:rFonts w:ascii="Arial" w:hAnsi="Arial" w:cs="Arial"/>
                <w:sz w:val="18"/>
                <w:szCs w:val="18"/>
              </w:rPr>
            </w:pPr>
          </w:p>
        </w:tc>
        <w:tc>
          <w:tcPr>
            <w:tcW w:w="91" w:type="pct"/>
            <w:tcBorders>
              <w:top w:val="nil"/>
              <w:left w:val="nil"/>
              <w:bottom w:val="nil"/>
              <w:right w:val="nil"/>
            </w:tcBorders>
            <w:vAlign w:val="center"/>
            <w:hideMark/>
          </w:tcPr>
          <w:p w14:paraId="0AD3A884" w14:textId="77777777" w:rsidR="00514862" w:rsidRPr="00C34218" w:rsidRDefault="00514862" w:rsidP="00514862">
            <w:pPr>
              <w:jc w:val="right"/>
              <w:rPr>
                <w:rFonts w:ascii="Arial" w:hAnsi="Arial" w:cs="Arial"/>
                <w:sz w:val="18"/>
                <w:szCs w:val="18"/>
              </w:rPr>
            </w:pPr>
          </w:p>
        </w:tc>
        <w:tc>
          <w:tcPr>
            <w:tcW w:w="922" w:type="pct"/>
            <w:tcBorders>
              <w:top w:val="single" w:sz="4" w:space="0" w:color="auto"/>
              <w:left w:val="nil"/>
              <w:bottom w:val="nil"/>
              <w:right w:val="nil"/>
            </w:tcBorders>
            <w:noWrap/>
            <w:vAlign w:val="center"/>
            <w:hideMark/>
          </w:tcPr>
          <w:p w14:paraId="74F4987B" w14:textId="77777777" w:rsidR="00514862" w:rsidRPr="00C34218" w:rsidRDefault="00514862" w:rsidP="00514862">
            <w:pPr>
              <w:jc w:val="right"/>
              <w:rPr>
                <w:rFonts w:ascii="Arial" w:hAnsi="Arial" w:cs="Arial"/>
                <w:sz w:val="18"/>
                <w:szCs w:val="18"/>
              </w:rPr>
            </w:pPr>
          </w:p>
        </w:tc>
      </w:tr>
      <w:tr w:rsidR="00514862" w:rsidRPr="00C34218" w14:paraId="2F97D48B" w14:textId="77777777" w:rsidTr="008218DE">
        <w:trPr>
          <w:trHeight w:val="170"/>
        </w:trPr>
        <w:tc>
          <w:tcPr>
            <w:tcW w:w="3076" w:type="pct"/>
            <w:tcBorders>
              <w:top w:val="nil"/>
              <w:left w:val="nil"/>
              <w:bottom w:val="nil"/>
              <w:right w:val="nil"/>
            </w:tcBorders>
            <w:vAlign w:val="center"/>
            <w:hideMark/>
          </w:tcPr>
          <w:p w14:paraId="6F342F97" w14:textId="77777777" w:rsidR="00514862" w:rsidRPr="00C34218" w:rsidRDefault="00514862" w:rsidP="00514862">
            <w:pPr>
              <w:jc w:val="both"/>
              <w:rPr>
                <w:rFonts w:ascii="Arial" w:hAnsi="Arial" w:cs="Arial"/>
                <w:color w:val="000000"/>
                <w:sz w:val="18"/>
                <w:szCs w:val="18"/>
              </w:rPr>
            </w:pPr>
            <w:r w:rsidRPr="00C34218">
              <w:rPr>
                <w:rFonts w:ascii="Arial" w:hAnsi="Arial" w:cs="Arial"/>
                <w:color w:val="000000"/>
                <w:sz w:val="18"/>
                <w:szCs w:val="18"/>
              </w:rPr>
              <w:t>Recuperações de taxas e despesas</w:t>
            </w:r>
          </w:p>
        </w:tc>
        <w:tc>
          <w:tcPr>
            <w:tcW w:w="911" w:type="pct"/>
            <w:tcBorders>
              <w:top w:val="nil"/>
              <w:left w:val="nil"/>
              <w:bottom w:val="nil"/>
              <w:right w:val="nil"/>
            </w:tcBorders>
            <w:vAlign w:val="bottom"/>
            <w:hideMark/>
          </w:tcPr>
          <w:p w14:paraId="4012A599" w14:textId="023B4278" w:rsidR="00514862" w:rsidRPr="00C34218" w:rsidRDefault="00514862" w:rsidP="00514862">
            <w:pPr>
              <w:jc w:val="right"/>
              <w:rPr>
                <w:rFonts w:ascii="Arial" w:hAnsi="Arial" w:cs="Arial"/>
                <w:color w:val="000000"/>
                <w:sz w:val="18"/>
                <w:szCs w:val="18"/>
              </w:rPr>
            </w:pPr>
            <w:r w:rsidRPr="00C34218">
              <w:rPr>
                <w:rFonts w:ascii="Arial" w:hAnsi="Arial" w:cs="Arial"/>
                <w:color w:val="000000"/>
                <w:sz w:val="18"/>
                <w:szCs w:val="18"/>
              </w:rPr>
              <w:t>530</w:t>
            </w:r>
          </w:p>
        </w:tc>
        <w:tc>
          <w:tcPr>
            <w:tcW w:w="91" w:type="pct"/>
            <w:tcBorders>
              <w:top w:val="nil"/>
              <w:left w:val="nil"/>
              <w:bottom w:val="nil"/>
              <w:right w:val="nil"/>
            </w:tcBorders>
            <w:noWrap/>
            <w:vAlign w:val="bottom"/>
            <w:hideMark/>
          </w:tcPr>
          <w:p w14:paraId="2667AE3C" w14:textId="77777777" w:rsidR="00514862" w:rsidRPr="00C34218" w:rsidRDefault="00514862" w:rsidP="00514862">
            <w:pPr>
              <w:jc w:val="right"/>
              <w:rPr>
                <w:rFonts w:ascii="Arial" w:hAnsi="Arial" w:cs="Arial"/>
                <w:color w:val="000000"/>
                <w:sz w:val="18"/>
                <w:szCs w:val="18"/>
              </w:rPr>
            </w:pPr>
          </w:p>
        </w:tc>
        <w:tc>
          <w:tcPr>
            <w:tcW w:w="922" w:type="pct"/>
            <w:tcBorders>
              <w:top w:val="nil"/>
              <w:left w:val="nil"/>
              <w:bottom w:val="nil"/>
              <w:right w:val="nil"/>
            </w:tcBorders>
            <w:vAlign w:val="bottom"/>
            <w:hideMark/>
          </w:tcPr>
          <w:p w14:paraId="7293EA7E" w14:textId="5E39445E" w:rsidR="00514862" w:rsidRPr="00C34218" w:rsidRDefault="00514862" w:rsidP="00514862">
            <w:pPr>
              <w:jc w:val="right"/>
              <w:rPr>
                <w:rFonts w:ascii="Arial" w:hAnsi="Arial" w:cs="Arial"/>
                <w:color w:val="000000"/>
                <w:sz w:val="18"/>
                <w:szCs w:val="18"/>
              </w:rPr>
            </w:pPr>
            <w:r w:rsidRPr="00C34218">
              <w:rPr>
                <w:rFonts w:ascii="Arial" w:hAnsi="Arial" w:cs="Arial"/>
                <w:color w:val="000000"/>
                <w:sz w:val="18"/>
                <w:szCs w:val="18"/>
              </w:rPr>
              <w:t>1.354</w:t>
            </w:r>
          </w:p>
        </w:tc>
      </w:tr>
      <w:tr w:rsidR="00514862" w:rsidRPr="00C34218" w14:paraId="2AA89C18" w14:textId="77777777" w:rsidTr="008218DE">
        <w:trPr>
          <w:trHeight w:val="170"/>
        </w:trPr>
        <w:tc>
          <w:tcPr>
            <w:tcW w:w="3076" w:type="pct"/>
            <w:tcBorders>
              <w:top w:val="nil"/>
              <w:left w:val="nil"/>
              <w:bottom w:val="nil"/>
              <w:right w:val="nil"/>
            </w:tcBorders>
            <w:vAlign w:val="center"/>
            <w:hideMark/>
          </w:tcPr>
          <w:p w14:paraId="6EC19A35" w14:textId="77777777" w:rsidR="00514862" w:rsidRPr="00C34218" w:rsidRDefault="00514862" w:rsidP="00514862">
            <w:pPr>
              <w:jc w:val="both"/>
              <w:rPr>
                <w:rFonts w:ascii="Arial" w:hAnsi="Arial" w:cs="Arial"/>
                <w:color w:val="000000"/>
                <w:sz w:val="18"/>
                <w:szCs w:val="18"/>
              </w:rPr>
            </w:pPr>
            <w:r w:rsidRPr="00C34218">
              <w:rPr>
                <w:rFonts w:ascii="Arial" w:hAnsi="Arial" w:cs="Arial"/>
                <w:color w:val="000000"/>
                <w:sz w:val="18"/>
                <w:szCs w:val="18"/>
              </w:rPr>
              <w:t xml:space="preserve">Reversão de </w:t>
            </w:r>
            <w:proofErr w:type="spellStart"/>
            <w:r w:rsidRPr="00C34218">
              <w:rPr>
                <w:rFonts w:ascii="Arial" w:hAnsi="Arial" w:cs="Arial"/>
                <w:i/>
                <w:iCs/>
                <w:color w:val="000000"/>
                <w:sz w:val="18"/>
                <w:szCs w:val="18"/>
              </w:rPr>
              <w:t>impairment</w:t>
            </w:r>
            <w:proofErr w:type="spellEnd"/>
            <w:r w:rsidRPr="00C34218">
              <w:rPr>
                <w:rFonts w:ascii="Arial" w:hAnsi="Arial" w:cs="Arial"/>
                <w:i/>
                <w:iCs/>
                <w:color w:val="000000"/>
                <w:sz w:val="18"/>
                <w:szCs w:val="18"/>
              </w:rPr>
              <w:t xml:space="preserve"> </w:t>
            </w:r>
            <w:r w:rsidRPr="00C34218">
              <w:rPr>
                <w:rFonts w:ascii="Arial" w:hAnsi="Arial" w:cs="Arial"/>
                <w:color w:val="000000"/>
                <w:sz w:val="18"/>
                <w:szCs w:val="18"/>
              </w:rPr>
              <w:t>(i)</w:t>
            </w:r>
          </w:p>
        </w:tc>
        <w:tc>
          <w:tcPr>
            <w:tcW w:w="911" w:type="pct"/>
            <w:tcBorders>
              <w:top w:val="nil"/>
              <w:left w:val="nil"/>
              <w:bottom w:val="nil"/>
              <w:right w:val="nil"/>
            </w:tcBorders>
            <w:vAlign w:val="bottom"/>
            <w:hideMark/>
          </w:tcPr>
          <w:p w14:paraId="1445C88F" w14:textId="5625D253" w:rsidR="00514862" w:rsidRPr="00C34218" w:rsidRDefault="002F4DC0" w:rsidP="00514862">
            <w:pPr>
              <w:jc w:val="right"/>
              <w:rPr>
                <w:rFonts w:ascii="Arial" w:hAnsi="Arial" w:cs="Arial"/>
                <w:color w:val="000000"/>
                <w:sz w:val="18"/>
                <w:szCs w:val="18"/>
              </w:rPr>
            </w:pPr>
            <w:r w:rsidRPr="00C34218">
              <w:rPr>
                <w:rFonts w:ascii="Arial" w:hAnsi="Arial" w:cs="Arial"/>
                <w:color w:val="000000"/>
                <w:sz w:val="18"/>
                <w:szCs w:val="18"/>
              </w:rPr>
              <w:t>28</w:t>
            </w:r>
            <w:r w:rsidR="00514862" w:rsidRPr="00C34218">
              <w:rPr>
                <w:rFonts w:ascii="Arial" w:hAnsi="Arial" w:cs="Arial"/>
                <w:color w:val="000000"/>
                <w:sz w:val="18"/>
                <w:szCs w:val="18"/>
              </w:rPr>
              <w:t>.</w:t>
            </w:r>
            <w:r w:rsidRPr="00C34218">
              <w:rPr>
                <w:rFonts w:ascii="Arial" w:hAnsi="Arial" w:cs="Arial"/>
                <w:color w:val="000000"/>
                <w:sz w:val="18"/>
                <w:szCs w:val="18"/>
              </w:rPr>
              <w:t>913</w:t>
            </w:r>
          </w:p>
        </w:tc>
        <w:tc>
          <w:tcPr>
            <w:tcW w:w="91" w:type="pct"/>
            <w:tcBorders>
              <w:top w:val="nil"/>
              <w:left w:val="nil"/>
              <w:bottom w:val="nil"/>
              <w:right w:val="nil"/>
            </w:tcBorders>
            <w:noWrap/>
            <w:vAlign w:val="bottom"/>
            <w:hideMark/>
          </w:tcPr>
          <w:p w14:paraId="542BDF9A" w14:textId="77777777" w:rsidR="00514862" w:rsidRPr="00C34218" w:rsidRDefault="00514862" w:rsidP="00514862">
            <w:pPr>
              <w:jc w:val="right"/>
              <w:rPr>
                <w:rFonts w:ascii="Arial" w:hAnsi="Arial" w:cs="Arial"/>
                <w:color w:val="000000"/>
                <w:sz w:val="18"/>
                <w:szCs w:val="18"/>
              </w:rPr>
            </w:pPr>
          </w:p>
        </w:tc>
        <w:tc>
          <w:tcPr>
            <w:tcW w:w="922" w:type="pct"/>
            <w:tcBorders>
              <w:top w:val="nil"/>
              <w:left w:val="nil"/>
              <w:bottom w:val="nil"/>
              <w:right w:val="nil"/>
            </w:tcBorders>
            <w:vAlign w:val="bottom"/>
            <w:hideMark/>
          </w:tcPr>
          <w:p w14:paraId="322E05FD" w14:textId="7A0B880E" w:rsidR="00514862" w:rsidRPr="00C34218" w:rsidRDefault="00514862" w:rsidP="00514862">
            <w:pPr>
              <w:jc w:val="right"/>
              <w:rPr>
                <w:rFonts w:ascii="Arial" w:hAnsi="Arial" w:cs="Arial"/>
                <w:color w:val="000000"/>
                <w:sz w:val="18"/>
                <w:szCs w:val="18"/>
              </w:rPr>
            </w:pPr>
            <w:r w:rsidRPr="00C34218">
              <w:rPr>
                <w:rFonts w:ascii="Arial" w:hAnsi="Arial" w:cs="Arial"/>
                <w:color w:val="000000"/>
                <w:sz w:val="18"/>
                <w:szCs w:val="18"/>
              </w:rPr>
              <w:t>28.499</w:t>
            </w:r>
          </w:p>
        </w:tc>
      </w:tr>
      <w:tr w:rsidR="00514862" w:rsidRPr="00C34218" w14:paraId="3A504796" w14:textId="77777777" w:rsidTr="00052A90">
        <w:trPr>
          <w:trHeight w:val="170"/>
        </w:trPr>
        <w:tc>
          <w:tcPr>
            <w:tcW w:w="3076" w:type="pct"/>
            <w:tcBorders>
              <w:top w:val="nil"/>
              <w:left w:val="nil"/>
              <w:bottom w:val="nil"/>
              <w:right w:val="nil"/>
            </w:tcBorders>
            <w:vAlign w:val="center"/>
            <w:hideMark/>
          </w:tcPr>
          <w:p w14:paraId="21790EC0" w14:textId="77777777" w:rsidR="00514862" w:rsidRPr="00C34218" w:rsidRDefault="00514862" w:rsidP="00514862">
            <w:pPr>
              <w:jc w:val="both"/>
              <w:rPr>
                <w:rFonts w:ascii="Arial" w:hAnsi="Arial" w:cs="Arial"/>
                <w:color w:val="000000"/>
                <w:sz w:val="18"/>
                <w:szCs w:val="18"/>
              </w:rPr>
            </w:pPr>
            <w:r w:rsidRPr="00C34218">
              <w:rPr>
                <w:rFonts w:ascii="Arial" w:hAnsi="Arial" w:cs="Arial"/>
                <w:color w:val="000000"/>
                <w:sz w:val="18"/>
                <w:szCs w:val="18"/>
              </w:rPr>
              <w:t>Outras</w:t>
            </w:r>
          </w:p>
        </w:tc>
        <w:tc>
          <w:tcPr>
            <w:tcW w:w="911" w:type="pct"/>
            <w:tcBorders>
              <w:top w:val="nil"/>
              <w:left w:val="nil"/>
              <w:bottom w:val="single" w:sz="4" w:space="0" w:color="auto"/>
              <w:right w:val="nil"/>
            </w:tcBorders>
            <w:vAlign w:val="bottom"/>
            <w:hideMark/>
          </w:tcPr>
          <w:p w14:paraId="3C37A0E9" w14:textId="57E94F95" w:rsidR="00514862" w:rsidRPr="00C34218" w:rsidRDefault="00514862" w:rsidP="00514862">
            <w:pPr>
              <w:jc w:val="right"/>
              <w:rPr>
                <w:rFonts w:ascii="Arial" w:hAnsi="Arial" w:cs="Arial"/>
                <w:color w:val="000000"/>
                <w:sz w:val="18"/>
                <w:szCs w:val="18"/>
              </w:rPr>
            </w:pPr>
            <w:r w:rsidRPr="00C34218">
              <w:rPr>
                <w:rFonts w:ascii="Arial" w:hAnsi="Arial" w:cs="Arial"/>
                <w:color w:val="000000"/>
                <w:sz w:val="18"/>
                <w:szCs w:val="18"/>
              </w:rPr>
              <w:t>-</w:t>
            </w:r>
          </w:p>
        </w:tc>
        <w:tc>
          <w:tcPr>
            <w:tcW w:w="91" w:type="pct"/>
            <w:tcBorders>
              <w:top w:val="nil"/>
              <w:left w:val="nil"/>
              <w:bottom w:val="nil"/>
              <w:right w:val="nil"/>
            </w:tcBorders>
            <w:noWrap/>
            <w:vAlign w:val="bottom"/>
            <w:hideMark/>
          </w:tcPr>
          <w:p w14:paraId="3D24D739" w14:textId="77777777" w:rsidR="00514862" w:rsidRPr="00C34218" w:rsidRDefault="00514862" w:rsidP="00514862">
            <w:pPr>
              <w:jc w:val="right"/>
              <w:rPr>
                <w:rFonts w:ascii="Arial" w:hAnsi="Arial" w:cs="Arial"/>
                <w:color w:val="000000"/>
                <w:sz w:val="18"/>
                <w:szCs w:val="18"/>
              </w:rPr>
            </w:pPr>
          </w:p>
        </w:tc>
        <w:tc>
          <w:tcPr>
            <w:tcW w:w="922" w:type="pct"/>
            <w:tcBorders>
              <w:top w:val="nil"/>
              <w:left w:val="nil"/>
              <w:bottom w:val="single" w:sz="4" w:space="0" w:color="auto"/>
              <w:right w:val="nil"/>
            </w:tcBorders>
            <w:vAlign w:val="bottom"/>
            <w:hideMark/>
          </w:tcPr>
          <w:p w14:paraId="4961719C" w14:textId="3360784F" w:rsidR="00514862" w:rsidRPr="00C34218" w:rsidRDefault="00514862" w:rsidP="00514862">
            <w:pPr>
              <w:jc w:val="right"/>
              <w:rPr>
                <w:rFonts w:ascii="Arial" w:hAnsi="Arial" w:cs="Arial"/>
                <w:color w:val="000000"/>
                <w:sz w:val="18"/>
                <w:szCs w:val="18"/>
              </w:rPr>
            </w:pPr>
            <w:r w:rsidRPr="00C34218">
              <w:rPr>
                <w:rFonts w:ascii="Arial" w:hAnsi="Arial" w:cs="Arial"/>
                <w:color w:val="000000"/>
                <w:sz w:val="18"/>
                <w:szCs w:val="18"/>
              </w:rPr>
              <w:t>(233)</w:t>
            </w:r>
          </w:p>
        </w:tc>
      </w:tr>
      <w:tr w:rsidR="00514862" w:rsidRPr="00C34218" w14:paraId="74A2A02F" w14:textId="77777777" w:rsidTr="00052A90">
        <w:trPr>
          <w:trHeight w:val="170"/>
        </w:trPr>
        <w:tc>
          <w:tcPr>
            <w:tcW w:w="3076" w:type="pct"/>
            <w:tcBorders>
              <w:top w:val="nil"/>
              <w:left w:val="nil"/>
              <w:bottom w:val="nil"/>
              <w:right w:val="nil"/>
            </w:tcBorders>
            <w:vAlign w:val="bottom"/>
            <w:hideMark/>
          </w:tcPr>
          <w:p w14:paraId="34D71E22" w14:textId="77777777" w:rsidR="00514862" w:rsidRPr="00C34218" w:rsidRDefault="00514862" w:rsidP="00514862">
            <w:pPr>
              <w:jc w:val="right"/>
              <w:rPr>
                <w:rFonts w:ascii="Arial" w:hAnsi="Arial" w:cs="Arial"/>
                <w:color w:val="000000"/>
                <w:sz w:val="18"/>
                <w:szCs w:val="18"/>
              </w:rPr>
            </w:pPr>
          </w:p>
        </w:tc>
        <w:tc>
          <w:tcPr>
            <w:tcW w:w="911" w:type="pct"/>
            <w:tcBorders>
              <w:top w:val="single" w:sz="4" w:space="0" w:color="auto"/>
              <w:left w:val="nil"/>
              <w:bottom w:val="nil"/>
              <w:right w:val="nil"/>
            </w:tcBorders>
            <w:vAlign w:val="center"/>
            <w:hideMark/>
          </w:tcPr>
          <w:p w14:paraId="3BABD39F" w14:textId="77777777" w:rsidR="00514862" w:rsidRPr="00C34218" w:rsidRDefault="00514862" w:rsidP="00514862">
            <w:pPr>
              <w:jc w:val="right"/>
              <w:rPr>
                <w:rFonts w:ascii="Arial" w:hAnsi="Arial" w:cs="Arial"/>
                <w:sz w:val="18"/>
                <w:szCs w:val="18"/>
              </w:rPr>
            </w:pPr>
          </w:p>
        </w:tc>
        <w:tc>
          <w:tcPr>
            <w:tcW w:w="91" w:type="pct"/>
            <w:tcBorders>
              <w:top w:val="nil"/>
              <w:left w:val="nil"/>
              <w:bottom w:val="nil"/>
              <w:right w:val="nil"/>
            </w:tcBorders>
            <w:vAlign w:val="center"/>
            <w:hideMark/>
          </w:tcPr>
          <w:p w14:paraId="49E2495C" w14:textId="77777777" w:rsidR="00514862" w:rsidRPr="00C34218" w:rsidRDefault="00514862" w:rsidP="00514862">
            <w:pPr>
              <w:jc w:val="right"/>
              <w:rPr>
                <w:rFonts w:ascii="Arial" w:hAnsi="Arial" w:cs="Arial"/>
                <w:sz w:val="18"/>
                <w:szCs w:val="18"/>
              </w:rPr>
            </w:pPr>
          </w:p>
        </w:tc>
        <w:tc>
          <w:tcPr>
            <w:tcW w:w="922" w:type="pct"/>
            <w:tcBorders>
              <w:top w:val="single" w:sz="4" w:space="0" w:color="auto"/>
              <w:left w:val="nil"/>
              <w:bottom w:val="nil"/>
              <w:right w:val="nil"/>
            </w:tcBorders>
            <w:vAlign w:val="center"/>
            <w:hideMark/>
          </w:tcPr>
          <w:p w14:paraId="09253D05" w14:textId="77777777" w:rsidR="00514862" w:rsidRPr="00C34218" w:rsidRDefault="00514862" w:rsidP="00514862">
            <w:pPr>
              <w:jc w:val="right"/>
              <w:rPr>
                <w:rFonts w:ascii="Arial" w:hAnsi="Arial" w:cs="Arial"/>
                <w:sz w:val="18"/>
                <w:szCs w:val="18"/>
              </w:rPr>
            </w:pPr>
          </w:p>
        </w:tc>
      </w:tr>
      <w:tr w:rsidR="00514862" w:rsidRPr="00C34218" w14:paraId="440BB1B8" w14:textId="77777777" w:rsidTr="008218DE">
        <w:trPr>
          <w:trHeight w:val="170"/>
        </w:trPr>
        <w:tc>
          <w:tcPr>
            <w:tcW w:w="3076" w:type="pct"/>
            <w:tcBorders>
              <w:top w:val="nil"/>
              <w:left w:val="nil"/>
              <w:bottom w:val="nil"/>
              <w:right w:val="nil"/>
            </w:tcBorders>
            <w:noWrap/>
            <w:vAlign w:val="bottom"/>
            <w:hideMark/>
          </w:tcPr>
          <w:p w14:paraId="1DE83432" w14:textId="77777777" w:rsidR="00514862" w:rsidRPr="00C34218" w:rsidRDefault="00514862" w:rsidP="00514862">
            <w:pPr>
              <w:rPr>
                <w:rFonts w:ascii="Arial" w:hAnsi="Arial" w:cs="Arial"/>
                <w:sz w:val="18"/>
                <w:szCs w:val="18"/>
              </w:rPr>
            </w:pPr>
          </w:p>
        </w:tc>
        <w:tc>
          <w:tcPr>
            <w:tcW w:w="911" w:type="pct"/>
            <w:tcBorders>
              <w:top w:val="nil"/>
              <w:left w:val="nil"/>
              <w:bottom w:val="double" w:sz="6" w:space="0" w:color="auto"/>
              <w:right w:val="nil"/>
            </w:tcBorders>
            <w:noWrap/>
            <w:vAlign w:val="center"/>
            <w:hideMark/>
          </w:tcPr>
          <w:p w14:paraId="70272539" w14:textId="7C28A413" w:rsidR="00514862" w:rsidRPr="00C34218" w:rsidRDefault="002F4DC0" w:rsidP="00514862">
            <w:pPr>
              <w:jc w:val="right"/>
              <w:rPr>
                <w:rFonts w:ascii="Arial" w:hAnsi="Arial" w:cs="Arial"/>
                <w:color w:val="000000"/>
                <w:sz w:val="18"/>
                <w:szCs w:val="18"/>
              </w:rPr>
            </w:pPr>
            <w:r w:rsidRPr="00C34218">
              <w:rPr>
                <w:rFonts w:ascii="Arial" w:hAnsi="Arial" w:cs="Arial"/>
                <w:color w:val="000000"/>
                <w:sz w:val="18"/>
                <w:szCs w:val="18"/>
              </w:rPr>
              <w:t>29</w:t>
            </w:r>
            <w:r w:rsidR="00514862" w:rsidRPr="00C34218">
              <w:rPr>
                <w:rFonts w:ascii="Arial" w:hAnsi="Arial" w:cs="Arial"/>
                <w:color w:val="000000"/>
                <w:sz w:val="18"/>
                <w:szCs w:val="18"/>
              </w:rPr>
              <w:t>.</w:t>
            </w:r>
            <w:r w:rsidRPr="00C34218">
              <w:rPr>
                <w:rFonts w:ascii="Arial" w:hAnsi="Arial" w:cs="Arial"/>
                <w:color w:val="000000"/>
                <w:sz w:val="18"/>
                <w:szCs w:val="18"/>
              </w:rPr>
              <w:t>443</w:t>
            </w:r>
          </w:p>
        </w:tc>
        <w:tc>
          <w:tcPr>
            <w:tcW w:w="91" w:type="pct"/>
            <w:tcBorders>
              <w:top w:val="nil"/>
              <w:left w:val="nil"/>
              <w:bottom w:val="nil"/>
              <w:right w:val="nil"/>
            </w:tcBorders>
            <w:vAlign w:val="center"/>
            <w:hideMark/>
          </w:tcPr>
          <w:p w14:paraId="28CBEB5A" w14:textId="77777777" w:rsidR="00514862" w:rsidRPr="00C34218" w:rsidRDefault="00514862" w:rsidP="00514862">
            <w:pPr>
              <w:jc w:val="right"/>
              <w:rPr>
                <w:rFonts w:ascii="Arial" w:hAnsi="Arial" w:cs="Arial"/>
                <w:color w:val="000000"/>
                <w:sz w:val="18"/>
                <w:szCs w:val="18"/>
              </w:rPr>
            </w:pPr>
          </w:p>
        </w:tc>
        <w:tc>
          <w:tcPr>
            <w:tcW w:w="922" w:type="pct"/>
            <w:tcBorders>
              <w:top w:val="nil"/>
              <w:left w:val="nil"/>
              <w:bottom w:val="double" w:sz="6" w:space="0" w:color="auto"/>
              <w:right w:val="nil"/>
            </w:tcBorders>
            <w:noWrap/>
            <w:vAlign w:val="center"/>
            <w:hideMark/>
          </w:tcPr>
          <w:p w14:paraId="3210A80C" w14:textId="16F4940E" w:rsidR="00514862" w:rsidRPr="00C34218" w:rsidRDefault="00514862" w:rsidP="00514862">
            <w:pPr>
              <w:jc w:val="right"/>
              <w:rPr>
                <w:rFonts w:ascii="Arial" w:hAnsi="Arial" w:cs="Arial"/>
                <w:color w:val="000000"/>
                <w:sz w:val="18"/>
                <w:szCs w:val="18"/>
              </w:rPr>
            </w:pPr>
            <w:r w:rsidRPr="00C34218">
              <w:rPr>
                <w:rFonts w:ascii="Arial" w:hAnsi="Arial" w:cs="Arial"/>
                <w:color w:val="000000"/>
                <w:sz w:val="18"/>
                <w:szCs w:val="18"/>
              </w:rPr>
              <w:t>29.620</w:t>
            </w:r>
          </w:p>
        </w:tc>
      </w:tr>
    </w:tbl>
    <w:p w14:paraId="4D67411E" w14:textId="31044108" w:rsidR="00DC6BA6" w:rsidRPr="00C34218" w:rsidRDefault="008A0CDD" w:rsidP="001D0682">
      <w:pPr>
        <w:pStyle w:val="PargrafodaLista"/>
        <w:numPr>
          <w:ilvl w:val="0"/>
          <w:numId w:val="26"/>
        </w:numPr>
        <w:spacing w:before="240"/>
        <w:ind w:left="426" w:hanging="426"/>
        <w:rPr>
          <w:rFonts w:ascii="Georgia" w:hAnsi="Georgia" w:cs="Arial"/>
          <w:b/>
          <w:bCs/>
          <w:sz w:val="18"/>
          <w:szCs w:val="18"/>
        </w:rPr>
      </w:pPr>
      <w:r w:rsidRPr="00C34218">
        <w:rPr>
          <w:rFonts w:ascii="Georgia" w:hAnsi="Georgia" w:cs="Arial"/>
          <w:sz w:val="18"/>
          <w:szCs w:val="18"/>
        </w:rPr>
        <w:t xml:space="preserve">Em </w:t>
      </w:r>
      <w:r w:rsidR="009A7320" w:rsidRPr="00C34218">
        <w:rPr>
          <w:rFonts w:ascii="Georgia" w:hAnsi="Georgia" w:cs="Arial"/>
          <w:sz w:val="18"/>
          <w:szCs w:val="18"/>
        </w:rPr>
        <w:t>2</w:t>
      </w:r>
      <w:r w:rsidR="00FD0679" w:rsidRPr="00C34218">
        <w:rPr>
          <w:rFonts w:ascii="Georgia" w:hAnsi="Georgia" w:cs="Arial"/>
          <w:sz w:val="18"/>
          <w:szCs w:val="18"/>
        </w:rPr>
        <w:t>02</w:t>
      </w:r>
      <w:r w:rsidRPr="00C34218">
        <w:rPr>
          <w:rFonts w:ascii="Georgia" w:hAnsi="Georgia" w:cs="Arial"/>
          <w:sz w:val="18"/>
          <w:szCs w:val="18"/>
        </w:rPr>
        <w:t>4</w:t>
      </w:r>
      <w:r w:rsidR="00FD0679" w:rsidRPr="00C34218">
        <w:rPr>
          <w:rFonts w:ascii="Georgia" w:hAnsi="Georgia" w:cs="Arial"/>
          <w:sz w:val="18"/>
          <w:szCs w:val="18"/>
        </w:rPr>
        <w:t xml:space="preserve">, </w:t>
      </w:r>
      <w:r w:rsidR="00B4477B" w:rsidRPr="00C34218">
        <w:rPr>
          <w:rFonts w:ascii="Georgia" w:hAnsi="Georgia" w:cs="Arial"/>
          <w:sz w:val="18"/>
          <w:szCs w:val="18"/>
        </w:rPr>
        <w:t>houve</w:t>
      </w:r>
      <w:r w:rsidRPr="00C34218">
        <w:rPr>
          <w:rFonts w:ascii="Georgia" w:hAnsi="Georgia" w:cs="Arial"/>
          <w:sz w:val="18"/>
          <w:szCs w:val="18"/>
        </w:rPr>
        <w:t xml:space="preserve"> a reversão de parte da provisão para perda por redução ao valor recuperável do Centro Cultural Presidente Itamar </w:t>
      </w:r>
      <w:r w:rsidR="009174A8" w:rsidRPr="00C34218">
        <w:rPr>
          <w:rFonts w:ascii="Georgia" w:hAnsi="Georgia" w:cs="Arial"/>
          <w:sz w:val="18"/>
          <w:szCs w:val="18"/>
        </w:rPr>
        <w:t>Franco localizado</w:t>
      </w:r>
      <w:r w:rsidRPr="00C34218">
        <w:rPr>
          <w:rFonts w:ascii="Georgia" w:hAnsi="Georgia" w:cs="Arial"/>
          <w:sz w:val="18"/>
          <w:szCs w:val="18"/>
        </w:rPr>
        <w:t xml:space="preserve"> em Belo Horizonte, no valor de R$2</w:t>
      </w:r>
      <w:r w:rsidR="001C2F3A" w:rsidRPr="00C34218">
        <w:rPr>
          <w:rFonts w:ascii="Georgia" w:hAnsi="Georgia" w:cs="Arial"/>
          <w:sz w:val="18"/>
          <w:szCs w:val="18"/>
        </w:rPr>
        <w:t>7</w:t>
      </w:r>
      <w:r w:rsidRPr="00C34218">
        <w:rPr>
          <w:rFonts w:ascii="Georgia" w:hAnsi="Georgia" w:cs="Arial"/>
          <w:sz w:val="18"/>
          <w:szCs w:val="18"/>
        </w:rPr>
        <w:t>.</w:t>
      </w:r>
      <w:r w:rsidR="001C2F3A" w:rsidRPr="00C34218">
        <w:rPr>
          <w:rFonts w:ascii="Georgia" w:hAnsi="Georgia" w:cs="Arial"/>
          <w:sz w:val="18"/>
          <w:szCs w:val="18"/>
        </w:rPr>
        <w:t>099</w:t>
      </w:r>
      <w:r w:rsidR="009174A8" w:rsidRPr="00C34218">
        <w:rPr>
          <w:rFonts w:ascii="Georgia" w:hAnsi="Georgia" w:cs="Arial"/>
          <w:sz w:val="18"/>
          <w:szCs w:val="18"/>
        </w:rPr>
        <w:t xml:space="preserve"> e do terreno localizado no bairro Olhos d’água em Belo Horizonte, no valor de R$1.</w:t>
      </w:r>
      <w:r w:rsidR="00E14AE6" w:rsidRPr="00C34218">
        <w:rPr>
          <w:rFonts w:ascii="Georgia" w:hAnsi="Georgia" w:cs="Arial"/>
          <w:sz w:val="18"/>
          <w:szCs w:val="18"/>
        </w:rPr>
        <w:t>400.</w:t>
      </w:r>
      <w:r w:rsidRPr="00C34218">
        <w:rPr>
          <w:rFonts w:ascii="Georgia" w:hAnsi="Georgia" w:cs="Arial"/>
          <w:sz w:val="18"/>
          <w:szCs w:val="18"/>
        </w:rPr>
        <w:t xml:space="preserve"> Em 2025, </w:t>
      </w:r>
      <w:r w:rsidR="00B4477B" w:rsidRPr="00C34218">
        <w:rPr>
          <w:rFonts w:ascii="Georgia" w:hAnsi="Georgia" w:cs="Arial"/>
          <w:sz w:val="18"/>
          <w:szCs w:val="18"/>
        </w:rPr>
        <w:t xml:space="preserve">houve </w:t>
      </w:r>
      <w:r w:rsidR="00235E23" w:rsidRPr="00C34218">
        <w:rPr>
          <w:rFonts w:ascii="Georgia" w:hAnsi="Georgia" w:cs="Arial"/>
          <w:sz w:val="18"/>
          <w:szCs w:val="18"/>
        </w:rPr>
        <w:t>a reversão de parte da provisão para perda por redução ao valor recuperável do Centro Cultural Presidente Itamar Franco localizado em Belo Horizonte, no valor de R$27.733 e do terreno localizado no bairro Olhos d’água em Belo Horizonte, no valor de R$1.180</w:t>
      </w:r>
      <w:r w:rsidR="00FD0679" w:rsidRPr="00C34218">
        <w:rPr>
          <w:rFonts w:ascii="Georgia" w:hAnsi="Georgia" w:cs="Arial"/>
          <w:sz w:val="18"/>
          <w:szCs w:val="18"/>
        </w:rPr>
        <w:t>. Para mais detalhes vide nota 1</w:t>
      </w:r>
      <w:r w:rsidR="00AD04D9" w:rsidRPr="00C34218">
        <w:rPr>
          <w:rFonts w:ascii="Georgia" w:hAnsi="Georgia" w:cs="Arial"/>
          <w:sz w:val="18"/>
          <w:szCs w:val="18"/>
        </w:rPr>
        <w:t>2</w:t>
      </w:r>
      <w:r w:rsidR="00FD0679" w:rsidRPr="00C34218">
        <w:rPr>
          <w:rFonts w:ascii="Georgia" w:hAnsi="Georgia" w:cs="Arial"/>
          <w:sz w:val="18"/>
          <w:szCs w:val="18"/>
        </w:rPr>
        <w:t xml:space="preserve">. </w:t>
      </w:r>
    </w:p>
    <w:p w14:paraId="0FCFAFEA" w14:textId="77777777" w:rsidR="00D21BDE" w:rsidRPr="00C34218" w:rsidRDefault="00D21BDE" w:rsidP="008A0CDD">
      <w:pPr>
        <w:pStyle w:val="PargrafodaLista"/>
        <w:spacing w:before="240"/>
        <w:ind w:left="426"/>
        <w:rPr>
          <w:rFonts w:ascii="Georgia" w:hAnsi="Georgia" w:cs="Arial"/>
          <w:b/>
          <w:bCs/>
          <w:sz w:val="22"/>
          <w:szCs w:val="22"/>
        </w:rPr>
      </w:pPr>
    </w:p>
    <w:p w14:paraId="0DFDC59B" w14:textId="1188E4E9" w:rsidR="00095FC9" w:rsidRPr="00C34218" w:rsidRDefault="00095FC9" w:rsidP="00D21BDE">
      <w:pPr>
        <w:pStyle w:val="PargrafodaLista"/>
        <w:numPr>
          <w:ilvl w:val="0"/>
          <w:numId w:val="10"/>
        </w:numPr>
        <w:tabs>
          <w:tab w:val="left" w:pos="0"/>
        </w:tabs>
        <w:ind w:left="0" w:hanging="720"/>
        <w:rPr>
          <w:rFonts w:ascii="Arial" w:hAnsi="Arial" w:cs="Arial"/>
          <w:b/>
          <w:bCs/>
          <w:sz w:val="22"/>
          <w:szCs w:val="22"/>
        </w:rPr>
      </w:pPr>
      <w:r w:rsidRPr="00C34218">
        <w:rPr>
          <w:rFonts w:ascii="Arial" w:hAnsi="Arial" w:cs="Arial"/>
          <w:b/>
          <w:bCs/>
          <w:sz w:val="22"/>
          <w:szCs w:val="22"/>
        </w:rPr>
        <w:t>Resultado financeiro</w:t>
      </w:r>
    </w:p>
    <w:p w14:paraId="5AE5A63D" w14:textId="37276759" w:rsidR="00713518" w:rsidRPr="00C34218" w:rsidRDefault="00713518" w:rsidP="00261810">
      <w:pPr>
        <w:pStyle w:val="PargrafodaLista"/>
        <w:ind w:left="0"/>
        <w:jc w:val="both"/>
        <w:rPr>
          <w:rFonts w:ascii="Georgia" w:hAnsi="Georgia" w:cs="Arial"/>
          <w:b/>
          <w:bCs/>
          <w:sz w:val="22"/>
          <w:szCs w:val="22"/>
        </w:rPr>
      </w:pPr>
    </w:p>
    <w:p w14:paraId="797BF96C" w14:textId="65C02545" w:rsidR="00DC6BA6" w:rsidRPr="00C34218" w:rsidRDefault="00E36996" w:rsidP="00706E82">
      <w:pPr>
        <w:pStyle w:val="PargrafodaLista"/>
        <w:ind w:left="0"/>
        <w:rPr>
          <w:rFonts w:ascii="Georgia" w:hAnsi="Georgia" w:cs="Arial"/>
          <w:bCs/>
          <w:sz w:val="22"/>
          <w:szCs w:val="22"/>
        </w:rPr>
      </w:pPr>
      <w:r w:rsidRPr="00C34218">
        <w:rPr>
          <w:rFonts w:ascii="Georgia" w:hAnsi="Georgia" w:cs="Arial"/>
          <w:bCs/>
          <w:sz w:val="22"/>
          <w:szCs w:val="22"/>
        </w:rPr>
        <w:t xml:space="preserve">O resultado financeiro </w:t>
      </w:r>
      <w:r w:rsidR="0000311C" w:rsidRPr="00C34218">
        <w:rPr>
          <w:rFonts w:ascii="Georgia" w:hAnsi="Georgia" w:cs="Arial"/>
          <w:bCs/>
          <w:sz w:val="22"/>
          <w:szCs w:val="22"/>
        </w:rPr>
        <w:t>da</w:t>
      </w:r>
      <w:r w:rsidRPr="00C34218">
        <w:rPr>
          <w:rFonts w:ascii="Georgia" w:hAnsi="Georgia" w:cs="Arial"/>
          <w:bCs/>
          <w:sz w:val="22"/>
          <w:szCs w:val="22"/>
        </w:rPr>
        <w:t xml:space="preserve"> Companhia está </w:t>
      </w:r>
      <w:r w:rsidR="0000311C" w:rsidRPr="00C34218">
        <w:rPr>
          <w:rFonts w:ascii="Georgia" w:hAnsi="Georgia" w:cs="Arial"/>
          <w:bCs/>
          <w:sz w:val="22"/>
          <w:szCs w:val="22"/>
        </w:rPr>
        <w:t>relacionado</w:t>
      </w:r>
      <w:r w:rsidRPr="00C34218">
        <w:rPr>
          <w:rFonts w:ascii="Georgia" w:hAnsi="Georgia" w:cs="Arial"/>
          <w:bCs/>
          <w:sz w:val="22"/>
          <w:szCs w:val="22"/>
        </w:rPr>
        <w:t xml:space="preserve"> às oscilações dos saldos de suas aplicações financeiras</w:t>
      </w:r>
      <w:r w:rsidR="00C04A9F" w:rsidRPr="00C34218">
        <w:rPr>
          <w:rFonts w:ascii="Georgia" w:hAnsi="Georgia" w:cs="Arial"/>
          <w:bCs/>
          <w:sz w:val="22"/>
          <w:szCs w:val="22"/>
        </w:rPr>
        <w:t>,</w:t>
      </w:r>
      <w:r w:rsidRPr="00C34218">
        <w:rPr>
          <w:rFonts w:ascii="Georgia" w:hAnsi="Georgia" w:cs="Arial"/>
          <w:bCs/>
          <w:sz w:val="22"/>
          <w:szCs w:val="22"/>
        </w:rPr>
        <w:t xml:space="preserve"> </w:t>
      </w:r>
      <w:r w:rsidR="0000311C" w:rsidRPr="00C34218">
        <w:rPr>
          <w:rFonts w:ascii="Georgia" w:hAnsi="Georgia" w:cs="Arial"/>
          <w:bCs/>
          <w:sz w:val="22"/>
          <w:szCs w:val="22"/>
        </w:rPr>
        <w:t>principalmente em decorrência do caixa gerado pela SCP mantida em conjunto com a CBMM</w:t>
      </w:r>
      <w:r w:rsidR="00757B21" w:rsidRPr="00C34218">
        <w:rPr>
          <w:rFonts w:ascii="Georgia" w:hAnsi="Georgia" w:cs="Arial"/>
          <w:bCs/>
          <w:sz w:val="22"/>
          <w:szCs w:val="22"/>
        </w:rPr>
        <w:t xml:space="preserve">. </w:t>
      </w:r>
      <w:r w:rsidR="00487F5F" w:rsidRPr="00C34218">
        <w:rPr>
          <w:rFonts w:ascii="Georgia" w:hAnsi="Georgia" w:cs="Arial"/>
          <w:bCs/>
          <w:sz w:val="22"/>
          <w:szCs w:val="22"/>
        </w:rPr>
        <w:t>Há ainda a receita de atualização monetária do saldo a receber da CBMM, referente ao resultado mensal da SCP e</w:t>
      </w:r>
      <w:r w:rsidR="00B01B64" w:rsidRPr="00C34218">
        <w:rPr>
          <w:rFonts w:ascii="Georgia" w:hAnsi="Georgia" w:cs="Arial"/>
          <w:bCs/>
          <w:sz w:val="22"/>
          <w:szCs w:val="22"/>
        </w:rPr>
        <w:t>,</w:t>
      </w:r>
      <w:r w:rsidR="00487F5F" w:rsidRPr="00C34218">
        <w:rPr>
          <w:rFonts w:ascii="Georgia" w:hAnsi="Georgia" w:cs="Arial"/>
          <w:bCs/>
          <w:sz w:val="22"/>
          <w:szCs w:val="22"/>
        </w:rPr>
        <w:t xml:space="preserve"> a</w:t>
      </w:r>
      <w:r w:rsidR="00757B21" w:rsidRPr="00C34218">
        <w:rPr>
          <w:rFonts w:ascii="Georgia" w:hAnsi="Georgia" w:cs="Arial"/>
          <w:bCs/>
          <w:sz w:val="22"/>
          <w:szCs w:val="22"/>
        </w:rPr>
        <w:t xml:space="preserve">lém disso, </w:t>
      </w:r>
      <w:r w:rsidR="00487F5F" w:rsidRPr="00C34218">
        <w:rPr>
          <w:rFonts w:ascii="Georgia" w:hAnsi="Georgia" w:cs="Arial"/>
          <w:bCs/>
          <w:sz w:val="22"/>
          <w:szCs w:val="22"/>
        </w:rPr>
        <w:t>a</w:t>
      </w:r>
      <w:r w:rsidR="00757B21" w:rsidRPr="00C34218">
        <w:rPr>
          <w:rFonts w:ascii="Georgia" w:hAnsi="Georgia" w:cs="Arial"/>
          <w:bCs/>
          <w:sz w:val="22"/>
          <w:szCs w:val="22"/>
        </w:rPr>
        <w:t xml:space="preserve"> </w:t>
      </w:r>
      <w:r w:rsidRPr="00C34218">
        <w:rPr>
          <w:rFonts w:ascii="Georgia" w:hAnsi="Georgia" w:cs="Arial"/>
          <w:bCs/>
          <w:sz w:val="22"/>
          <w:szCs w:val="22"/>
        </w:rPr>
        <w:t>atualização monetária do saldo de tributos a recuperar</w:t>
      </w:r>
      <w:r w:rsidR="00757B21" w:rsidRPr="00C34218">
        <w:rPr>
          <w:rFonts w:ascii="Georgia" w:hAnsi="Georgia" w:cs="Arial"/>
          <w:bCs/>
          <w:sz w:val="22"/>
          <w:szCs w:val="22"/>
        </w:rPr>
        <w:t>.</w:t>
      </w:r>
      <w:r w:rsidRPr="00C34218">
        <w:rPr>
          <w:rFonts w:ascii="Georgia" w:hAnsi="Georgia" w:cs="Arial"/>
          <w:bCs/>
          <w:sz w:val="22"/>
          <w:szCs w:val="22"/>
        </w:rPr>
        <w:t xml:space="preserve"> As aplicações financeiras possuem como </w:t>
      </w:r>
      <w:r w:rsidRPr="00C34218">
        <w:rPr>
          <w:rFonts w:ascii="Georgia" w:hAnsi="Georgia" w:cs="Arial"/>
          <w:bCs/>
          <w:i/>
          <w:iCs/>
          <w:sz w:val="22"/>
          <w:szCs w:val="22"/>
        </w:rPr>
        <w:t>benchmark</w:t>
      </w:r>
      <w:r w:rsidR="00B274DC" w:rsidRPr="00C34218">
        <w:rPr>
          <w:rFonts w:ascii="Georgia" w:hAnsi="Georgia" w:cs="Arial"/>
          <w:bCs/>
          <w:i/>
          <w:iCs/>
          <w:sz w:val="22"/>
          <w:szCs w:val="22"/>
        </w:rPr>
        <w:t>s</w:t>
      </w:r>
      <w:r w:rsidRPr="00C34218">
        <w:rPr>
          <w:rFonts w:ascii="Georgia" w:hAnsi="Georgia" w:cs="Arial"/>
          <w:bCs/>
          <w:sz w:val="22"/>
          <w:szCs w:val="22"/>
        </w:rPr>
        <w:t xml:space="preserve"> o CDI e o IPCA, de modo que a flutuação de tais índices influenciam diretamente nos montantes apropriados de receitas e despesas financeiras.</w:t>
      </w:r>
    </w:p>
    <w:p w14:paraId="04890E31" w14:textId="11C8BCB8" w:rsidR="00706E82" w:rsidRPr="00C34218" w:rsidRDefault="009C254C" w:rsidP="008218DE">
      <w:pPr>
        <w:rPr>
          <w:rFonts w:ascii="Georgia" w:hAnsi="Georgia" w:cs="Arial"/>
          <w:bCs/>
          <w:sz w:val="22"/>
          <w:szCs w:val="22"/>
        </w:rPr>
      </w:pPr>
      <w:r w:rsidRPr="00C34218">
        <w:rPr>
          <w:rFonts w:ascii="Georgia" w:hAnsi="Georgia" w:cs="Arial"/>
          <w:bCs/>
          <w:sz w:val="22"/>
          <w:szCs w:val="22"/>
        </w:rPr>
        <w:br w:type="page"/>
      </w:r>
    </w:p>
    <w:tbl>
      <w:tblPr>
        <w:tblW w:w="5000" w:type="pct"/>
        <w:tblCellMar>
          <w:left w:w="70" w:type="dxa"/>
          <w:right w:w="70" w:type="dxa"/>
        </w:tblCellMar>
        <w:tblLook w:val="04A0" w:firstRow="1" w:lastRow="0" w:firstColumn="1" w:lastColumn="0" w:noHBand="0" w:noVBand="1"/>
      </w:tblPr>
      <w:tblGrid>
        <w:gridCol w:w="5875"/>
        <w:gridCol w:w="1657"/>
        <w:gridCol w:w="166"/>
        <w:gridCol w:w="1539"/>
      </w:tblGrid>
      <w:tr w:rsidR="0053177A" w:rsidRPr="00C34218" w14:paraId="0D37E69E" w14:textId="77777777" w:rsidTr="00052A90">
        <w:trPr>
          <w:trHeight w:val="170"/>
        </w:trPr>
        <w:tc>
          <w:tcPr>
            <w:tcW w:w="3180" w:type="pct"/>
            <w:tcBorders>
              <w:top w:val="nil"/>
              <w:left w:val="nil"/>
              <w:bottom w:val="nil"/>
              <w:right w:val="nil"/>
            </w:tcBorders>
            <w:noWrap/>
            <w:vAlign w:val="bottom"/>
            <w:hideMark/>
          </w:tcPr>
          <w:p w14:paraId="419CE823" w14:textId="77777777" w:rsidR="0053177A" w:rsidRPr="00C34218" w:rsidRDefault="0053177A" w:rsidP="0053177A">
            <w:pPr>
              <w:rPr>
                <w:rFonts w:ascii="Arial" w:hAnsi="Arial" w:cs="Arial"/>
                <w:sz w:val="18"/>
                <w:szCs w:val="18"/>
              </w:rPr>
            </w:pPr>
          </w:p>
        </w:tc>
        <w:tc>
          <w:tcPr>
            <w:tcW w:w="897" w:type="pct"/>
            <w:tcBorders>
              <w:top w:val="nil"/>
              <w:left w:val="nil"/>
              <w:bottom w:val="single" w:sz="4" w:space="0" w:color="auto"/>
              <w:right w:val="nil"/>
            </w:tcBorders>
            <w:noWrap/>
            <w:vAlign w:val="center"/>
            <w:hideMark/>
          </w:tcPr>
          <w:p w14:paraId="3B824BF3" w14:textId="77777777" w:rsidR="0053177A" w:rsidRPr="00C34218" w:rsidRDefault="0053177A" w:rsidP="0053177A">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90" w:type="pct"/>
            <w:tcBorders>
              <w:top w:val="nil"/>
              <w:left w:val="nil"/>
              <w:bottom w:val="nil"/>
              <w:right w:val="nil"/>
            </w:tcBorders>
            <w:vAlign w:val="center"/>
            <w:hideMark/>
          </w:tcPr>
          <w:p w14:paraId="10A87CD3" w14:textId="77777777" w:rsidR="0053177A" w:rsidRPr="00C34218" w:rsidRDefault="0053177A" w:rsidP="0053177A">
            <w:pPr>
              <w:jc w:val="right"/>
              <w:rPr>
                <w:rFonts w:ascii="Arial" w:hAnsi="Arial" w:cs="Arial"/>
                <w:b/>
                <w:bCs/>
                <w:color w:val="000000"/>
                <w:sz w:val="18"/>
                <w:szCs w:val="18"/>
              </w:rPr>
            </w:pPr>
          </w:p>
        </w:tc>
        <w:tc>
          <w:tcPr>
            <w:tcW w:w="833" w:type="pct"/>
            <w:tcBorders>
              <w:top w:val="nil"/>
              <w:left w:val="nil"/>
              <w:bottom w:val="single" w:sz="4" w:space="0" w:color="auto"/>
              <w:right w:val="nil"/>
            </w:tcBorders>
            <w:noWrap/>
            <w:vAlign w:val="center"/>
            <w:hideMark/>
          </w:tcPr>
          <w:p w14:paraId="2AC9726F" w14:textId="77777777" w:rsidR="0053177A" w:rsidRPr="00C34218" w:rsidRDefault="0053177A" w:rsidP="0053177A">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53177A" w:rsidRPr="00C34218" w14:paraId="74147353" w14:textId="77777777" w:rsidTr="00052A90">
        <w:trPr>
          <w:trHeight w:val="170"/>
        </w:trPr>
        <w:tc>
          <w:tcPr>
            <w:tcW w:w="3180" w:type="pct"/>
            <w:tcBorders>
              <w:top w:val="nil"/>
              <w:left w:val="nil"/>
              <w:bottom w:val="nil"/>
              <w:right w:val="nil"/>
            </w:tcBorders>
            <w:vAlign w:val="center"/>
            <w:hideMark/>
          </w:tcPr>
          <w:p w14:paraId="3496EA28" w14:textId="77777777" w:rsidR="0053177A" w:rsidRPr="00C34218" w:rsidRDefault="0053177A" w:rsidP="0053177A">
            <w:pPr>
              <w:rPr>
                <w:rFonts w:ascii="Arial" w:hAnsi="Arial" w:cs="Arial"/>
                <w:b/>
                <w:bCs/>
                <w:color w:val="000000"/>
                <w:sz w:val="18"/>
                <w:szCs w:val="18"/>
              </w:rPr>
            </w:pPr>
            <w:r w:rsidRPr="00C34218">
              <w:rPr>
                <w:rFonts w:ascii="Arial" w:hAnsi="Arial" w:cs="Arial"/>
                <w:b/>
                <w:bCs/>
                <w:color w:val="000000"/>
                <w:sz w:val="18"/>
                <w:szCs w:val="18"/>
              </w:rPr>
              <w:t xml:space="preserve"> Receitas </w:t>
            </w:r>
          </w:p>
        </w:tc>
        <w:tc>
          <w:tcPr>
            <w:tcW w:w="897" w:type="pct"/>
            <w:tcBorders>
              <w:top w:val="single" w:sz="4" w:space="0" w:color="auto"/>
              <w:left w:val="nil"/>
              <w:bottom w:val="nil"/>
              <w:right w:val="nil"/>
            </w:tcBorders>
            <w:vAlign w:val="center"/>
            <w:hideMark/>
          </w:tcPr>
          <w:p w14:paraId="1CA1C132" w14:textId="77777777" w:rsidR="0053177A" w:rsidRPr="00C34218" w:rsidRDefault="0053177A" w:rsidP="0053177A">
            <w:pPr>
              <w:jc w:val="right"/>
              <w:rPr>
                <w:rFonts w:ascii="Arial" w:hAnsi="Arial" w:cs="Arial"/>
                <w:b/>
                <w:bCs/>
                <w:color w:val="000000"/>
                <w:sz w:val="18"/>
                <w:szCs w:val="18"/>
              </w:rPr>
            </w:pPr>
          </w:p>
        </w:tc>
        <w:tc>
          <w:tcPr>
            <w:tcW w:w="90" w:type="pct"/>
            <w:tcBorders>
              <w:top w:val="nil"/>
              <w:left w:val="nil"/>
              <w:bottom w:val="nil"/>
              <w:right w:val="nil"/>
            </w:tcBorders>
            <w:vAlign w:val="center"/>
            <w:hideMark/>
          </w:tcPr>
          <w:p w14:paraId="047D6BA4" w14:textId="77777777" w:rsidR="0053177A" w:rsidRPr="00C34218" w:rsidRDefault="0053177A" w:rsidP="0053177A">
            <w:pPr>
              <w:jc w:val="right"/>
              <w:rPr>
                <w:rFonts w:ascii="Arial" w:hAnsi="Arial" w:cs="Arial"/>
                <w:sz w:val="18"/>
                <w:szCs w:val="18"/>
              </w:rPr>
            </w:pPr>
          </w:p>
        </w:tc>
        <w:tc>
          <w:tcPr>
            <w:tcW w:w="833" w:type="pct"/>
            <w:tcBorders>
              <w:top w:val="single" w:sz="4" w:space="0" w:color="auto"/>
              <w:left w:val="nil"/>
              <w:bottom w:val="nil"/>
              <w:right w:val="nil"/>
            </w:tcBorders>
            <w:noWrap/>
            <w:vAlign w:val="center"/>
            <w:hideMark/>
          </w:tcPr>
          <w:p w14:paraId="5A972933" w14:textId="77777777" w:rsidR="0053177A" w:rsidRPr="00C34218" w:rsidRDefault="0053177A" w:rsidP="0053177A">
            <w:pPr>
              <w:jc w:val="right"/>
              <w:rPr>
                <w:rFonts w:ascii="Arial" w:hAnsi="Arial" w:cs="Arial"/>
                <w:sz w:val="18"/>
                <w:szCs w:val="18"/>
              </w:rPr>
            </w:pPr>
          </w:p>
        </w:tc>
      </w:tr>
      <w:tr w:rsidR="0053177A" w:rsidRPr="00C34218" w14:paraId="757AF64D" w14:textId="77777777" w:rsidTr="008218DE">
        <w:trPr>
          <w:trHeight w:val="170"/>
        </w:trPr>
        <w:tc>
          <w:tcPr>
            <w:tcW w:w="3180" w:type="pct"/>
            <w:tcBorders>
              <w:top w:val="nil"/>
              <w:left w:val="nil"/>
              <w:bottom w:val="nil"/>
              <w:right w:val="nil"/>
            </w:tcBorders>
            <w:vAlign w:val="center"/>
            <w:hideMark/>
          </w:tcPr>
          <w:p w14:paraId="4F992346" w14:textId="77777777" w:rsidR="0053177A" w:rsidRPr="00C34218" w:rsidRDefault="0053177A" w:rsidP="0053177A">
            <w:pPr>
              <w:rPr>
                <w:rFonts w:ascii="Arial" w:hAnsi="Arial" w:cs="Arial"/>
                <w:color w:val="000000"/>
                <w:sz w:val="18"/>
                <w:szCs w:val="18"/>
              </w:rPr>
            </w:pPr>
            <w:r w:rsidRPr="00C34218">
              <w:rPr>
                <w:rFonts w:ascii="Arial" w:hAnsi="Arial" w:cs="Arial"/>
                <w:color w:val="000000"/>
                <w:sz w:val="18"/>
                <w:szCs w:val="18"/>
              </w:rPr>
              <w:t xml:space="preserve"> Juros recebidos de aplicações financeiras </w:t>
            </w:r>
          </w:p>
        </w:tc>
        <w:tc>
          <w:tcPr>
            <w:tcW w:w="897" w:type="pct"/>
            <w:tcBorders>
              <w:top w:val="nil"/>
              <w:left w:val="nil"/>
              <w:bottom w:val="nil"/>
              <w:right w:val="nil"/>
            </w:tcBorders>
            <w:noWrap/>
            <w:vAlign w:val="bottom"/>
            <w:hideMark/>
          </w:tcPr>
          <w:p w14:paraId="40EB1277" w14:textId="1C9EC3C0" w:rsidR="0053177A" w:rsidRPr="00C34218" w:rsidRDefault="0053177A" w:rsidP="0053177A">
            <w:pPr>
              <w:jc w:val="right"/>
              <w:rPr>
                <w:rFonts w:ascii="Arial" w:hAnsi="Arial" w:cs="Arial"/>
                <w:color w:val="000000"/>
                <w:sz w:val="18"/>
                <w:szCs w:val="18"/>
              </w:rPr>
            </w:pPr>
            <w:r w:rsidRPr="00C34218">
              <w:rPr>
                <w:rFonts w:ascii="Arial" w:hAnsi="Arial" w:cs="Arial"/>
                <w:color w:val="000000"/>
                <w:sz w:val="18"/>
                <w:szCs w:val="18"/>
              </w:rPr>
              <w:t>245.255</w:t>
            </w:r>
          </w:p>
        </w:tc>
        <w:tc>
          <w:tcPr>
            <w:tcW w:w="90" w:type="pct"/>
            <w:tcBorders>
              <w:top w:val="nil"/>
              <w:left w:val="nil"/>
              <w:bottom w:val="nil"/>
              <w:right w:val="nil"/>
            </w:tcBorders>
            <w:noWrap/>
            <w:vAlign w:val="bottom"/>
            <w:hideMark/>
          </w:tcPr>
          <w:p w14:paraId="15303780" w14:textId="77777777" w:rsidR="0053177A" w:rsidRPr="00C34218" w:rsidRDefault="0053177A" w:rsidP="0053177A">
            <w:pPr>
              <w:rPr>
                <w:rFonts w:ascii="Arial" w:hAnsi="Arial" w:cs="Arial"/>
                <w:color w:val="000000"/>
                <w:sz w:val="18"/>
                <w:szCs w:val="18"/>
              </w:rPr>
            </w:pPr>
          </w:p>
        </w:tc>
        <w:tc>
          <w:tcPr>
            <w:tcW w:w="833" w:type="pct"/>
            <w:tcBorders>
              <w:top w:val="nil"/>
              <w:left w:val="nil"/>
              <w:bottom w:val="nil"/>
              <w:right w:val="nil"/>
            </w:tcBorders>
            <w:noWrap/>
            <w:vAlign w:val="bottom"/>
            <w:hideMark/>
          </w:tcPr>
          <w:p w14:paraId="75CDDBEC" w14:textId="43C1353F" w:rsidR="0053177A" w:rsidRPr="00C34218" w:rsidRDefault="0053177A" w:rsidP="0053177A">
            <w:pPr>
              <w:jc w:val="right"/>
              <w:rPr>
                <w:rFonts w:ascii="Arial" w:hAnsi="Arial" w:cs="Arial"/>
                <w:color w:val="000000"/>
                <w:sz w:val="18"/>
                <w:szCs w:val="18"/>
              </w:rPr>
            </w:pPr>
            <w:r w:rsidRPr="00C34218">
              <w:rPr>
                <w:rFonts w:ascii="Arial" w:hAnsi="Arial" w:cs="Arial"/>
                <w:color w:val="000000"/>
                <w:sz w:val="18"/>
                <w:szCs w:val="18"/>
              </w:rPr>
              <w:t>164.790</w:t>
            </w:r>
          </w:p>
        </w:tc>
      </w:tr>
      <w:tr w:rsidR="0053177A" w:rsidRPr="00C34218" w14:paraId="3E848AB3" w14:textId="77777777" w:rsidTr="008218DE">
        <w:trPr>
          <w:trHeight w:val="170"/>
        </w:trPr>
        <w:tc>
          <w:tcPr>
            <w:tcW w:w="3180" w:type="pct"/>
            <w:tcBorders>
              <w:top w:val="nil"/>
              <w:left w:val="nil"/>
              <w:bottom w:val="nil"/>
              <w:right w:val="nil"/>
            </w:tcBorders>
            <w:vAlign w:val="center"/>
            <w:hideMark/>
          </w:tcPr>
          <w:p w14:paraId="0947D4B3" w14:textId="77777777" w:rsidR="0053177A" w:rsidRPr="00C34218" w:rsidRDefault="0053177A" w:rsidP="0053177A">
            <w:pPr>
              <w:rPr>
                <w:rFonts w:ascii="Arial" w:hAnsi="Arial" w:cs="Arial"/>
                <w:color w:val="000000"/>
                <w:sz w:val="18"/>
                <w:szCs w:val="18"/>
              </w:rPr>
            </w:pPr>
            <w:r w:rsidRPr="00C34218">
              <w:rPr>
                <w:rFonts w:ascii="Arial" w:hAnsi="Arial" w:cs="Arial"/>
                <w:color w:val="000000"/>
                <w:sz w:val="18"/>
                <w:szCs w:val="18"/>
              </w:rPr>
              <w:t xml:space="preserve"> PIS/COFINS - receita financeira</w:t>
            </w:r>
          </w:p>
        </w:tc>
        <w:tc>
          <w:tcPr>
            <w:tcW w:w="897" w:type="pct"/>
            <w:tcBorders>
              <w:top w:val="nil"/>
              <w:left w:val="nil"/>
              <w:bottom w:val="nil"/>
              <w:right w:val="nil"/>
            </w:tcBorders>
            <w:noWrap/>
            <w:vAlign w:val="center"/>
            <w:hideMark/>
          </w:tcPr>
          <w:p w14:paraId="23B779B9" w14:textId="13B97164" w:rsidR="0053177A" w:rsidRPr="00C34218" w:rsidRDefault="0053177A" w:rsidP="0053177A">
            <w:pPr>
              <w:jc w:val="right"/>
              <w:rPr>
                <w:rFonts w:ascii="Arial" w:hAnsi="Arial" w:cs="Arial"/>
                <w:color w:val="000000"/>
                <w:sz w:val="18"/>
                <w:szCs w:val="18"/>
              </w:rPr>
            </w:pPr>
            <w:r w:rsidRPr="00C34218">
              <w:rPr>
                <w:rFonts w:ascii="Arial" w:hAnsi="Arial" w:cs="Arial"/>
                <w:color w:val="000000"/>
                <w:sz w:val="18"/>
                <w:szCs w:val="18"/>
              </w:rPr>
              <w:t>(12.136)</w:t>
            </w:r>
          </w:p>
        </w:tc>
        <w:tc>
          <w:tcPr>
            <w:tcW w:w="90" w:type="pct"/>
            <w:tcBorders>
              <w:top w:val="nil"/>
              <w:left w:val="nil"/>
              <w:bottom w:val="nil"/>
              <w:right w:val="nil"/>
            </w:tcBorders>
            <w:vAlign w:val="center"/>
            <w:hideMark/>
          </w:tcPr>
          <w:p w14:paraId="50C56581" w14:textId="77777777" w:rsidR="0053177A" w:rsidRPr="00C34218" w:rsidRDefault="0053177A" w:rsidP="0053177A">
            <w:pPr>
              <w:jc w:val="right"/>
              <w:rPr>
                <w:rFonts w:ascii="Arial" w:hAnsi="Arial" w:cs="Arial"/>
                <w:color w:val="000000"/>
                <w:sz w:val="18"/>
                <w:szCs w:val="18"/>
              </w:rPr>
            </w:pPr>
          </w:p>
        </w:tc>
        <w:tc>
          <w:tcPr>
            <w:tcW w:w="833" w:type="pct"/>
            <w:tcBorders>
              <w:top w:val="nil"/>
              <w:left w:val="nil"/>
              <w:bottom w:val="nil"/>
              <w:right w:val="nil"/>
            </w:tcBorders>
            <w:vAlign w:val="center"/>
            <w:hideMark/>
          </w:tcPr>
          <w:p w14:paraId="3FD3E1A7" w14:textId="22DA06FC" w:rsidR="0053177A" w:rsidRPr="00C34218" w:rsidRDefault="0053177A" w:rsidP="0053177A">
            <w:pPr>
              <w:jc w:val="right"/>
              <w:rPr>
                <w:rFonts w:ascii="Arial" w:hAnsi="Arial" w:cs="Arial"/>
                <w:color w:val="000000"/>
                <w:sz w:val="18"/>
                <w:szCs w:val="18"/>
              </w:rPr>
            </w:pPr>
            <w:r w:rsidRPr="00C34218">
              <w:rPr>
                <w:rFonts w:ascii="Arial" w:hAnsi="Arial" w:cs="Arial"/>
                <w:color w:val="000000"/>
                <w:sz w:val="18"/>
                <w:szCs w:val="18"/>
              </w:rPr>
              <w:t>(8.316)</w:t>
            </w:r>
          </w:p>
        </w:tc>
      </w:tr>
      <w:tr w:rsidR="0053177A" w:rsidRPr="00C34218" w14:paraId="127278A0" w14:textId="77777777" w:rsidTr="008218DE">
        <w:trPr>
          <w:trHeight w:val="170"/>
        </w:trPr>
        <w:tc>
          <w:tcPr>
            <w:tcW w:w="3180" w:type="pct"/>
            <w:tcBorders>
              <w:top w:val="nil"/>
              <w:left w:val="nil"/>
              <w:bottom w:val="nil"/>
              <w:right w:val="nil"/>
            </w:tcBorders>
            <w:vAlign w:val="center"/>
            <w:hideMark/>
          </w:tcPr>
          <w:p w14:paraId="7DC9D65B" w14:textId="77777777" w:rsidR="0053177A" w:rsidRPr="00C34218" w:rsidRDefault="0053177A" w:rsidP="0053177A">
            <w:pPr>
              <w:rPr>
                <w:rFonts w:ascii="Arial" w:hAnsi="Arial" w:cs="Arial"/>
                <w:color w:val="000000"/>
                <w:sz w:val="18"/>
                <w:szCs w:val="18"/>
              </w:rPr>
            </w:pPr>
            <w:r w:rsidRPr="00C34218">
              <w:rPr>
                <w:rFonts w:ascii="Arial" w:hAnsi="Arial" w:cs="Arial"/>
                <w:color w:val="000000"/>
                <w:sz w:val="18"/>
                <w:szCs w:val="18"/>
              </w:rPr>
              <w:t xml:space="preserve"> Variação monetária ativa </w:t>
            </w:r>
          </w:p>
        </w:tc>
        <w:tc>
          <w:tcPr>
            <w:tcW w:w="897" w:type="pct"/>
            <w:tcBorders>
              <w:top w:val="nil"/>
              <w:left w:val="nil"/>
              <w:bottom w:val="nil"/>
              <w:right w:val="nil"/>
            </w:tcBorders>
            <w:noWrap/>
            <w:vAlign w:val="bottom"/>
            <w:hideMark/>
          </w:tcPr>
          <w:p w14:paraId="43315F63" w14:textId="4D6376B8" w:rsidR="0053177A" w:rsidRPr="00C34218" w:rsidRDefault="0053177A" w:rsidP="0053177A">
            <w:pPr>
              <w:jc w:val="right"/>
              <w:rPr>
                <w:rFonts w:ascii="Arial" w:hAnsi="Arial" w:cs="Arial"/>
                <w:color w:val="000000"/>
                <w:sz w:val="18"/>
                <w:szCs w:val="18"/>
              </w:rPr>
            </w:pPr>
            <w:r w:rsidRPr="00C34218">
              <w:rPr>
                <w:rFonts w:ascii="Arial" w:hAnsi="Arial" w:cs="Arial"/>
                <w:color w:val="000000"/>
                <w:sz w:val="18"/>
                <w:szCs w:val="18"/>
              </w:rPr>
              <w:t>15.738</w:t>
            </w:r>
          </w:p>
        </w:tc>
        <w:tc>
          <w:tcPr>
            <w:tcW w:w="90" w:type="pct"/>
            <w:tcBorders>
              <w:top w:val="nil"/>
              <w:left w:val="nil"/>
              <w:bottom w:val="nil"/>
              <w:right w:val="nil"/>
            </w:tcBorders>
            <w:noWrap/>
            <w:vAlign w:val="bottom"/>
            <w:hideMark/>
          </w:tcPr>
          <w:p w14:paraId="58253C65" w14:textId="77777777" w:rsidR="0053177A" w:rsidRPr="00C34218" w:rsidRDefault="0053177A" w:rsidP="0053177A">
            <w:pPr>
              <w:rPr>
                <w:rFonts w:ascii="Arial" w:hAnsi="Arial" w:cs="Arial"/>
                <w:color w:val="000000"/>
                <w:sz w:val="18"/>
                <w:szCs w:val="18"/>
              </w:rPr>
            </w:pPr>
          </w:p>
        </w:tc>
        <w:tc>
          <w:tcPr>
            <w:tcW w:w="833" w:type="pct"/>
            <w:tcBorders>
              <w:top w:val="nil"/>
              <w:left w:val="nil"/>
              <w:bottom w:val="nil"/>
              <w:right w:val="nil"/>
            </w:tcBorders>
            <w:noWrap/>
            <w:vAlign w:val="bottom"/>
            <w:hideMark/>
          </w:tcPr>
          <w:p w14:paraId="278AC9F5" w14:textId="4195996F" w:rsidR="0053177A" w:rsidRPr="00C34218" w:rsidRDefault="0053177A" w:rsidP="0053177A">
            <w:pPr>
              <w:jc w:val="right"/>
              <w:rPr>
                <w:rFonts w:ascii="Arial" w:hAnsi="Arial" w:cs="Arial"/>
                <w:color w:val="000000"/>
                <w:sz w:val="18"/>
                <w:szCs w:val="18"/>
              </w:rPr>
            </w:pPr>
            <w:r w:rsidRPr="00C34218">
              <w:rPr>
                <w:rFonts w:ascii="Arial" w:hAnsi="Arial" w:cs="Arial"/>
                <w:color w:val="000000"/>
                <w:sz w:val="18"/>
                <w:szCs w:val="18"/>
              </w:rPr>
              <w:t>14.044</w:t>
            </w:r>
          </w:p>
        </w:tc>
      </w:tr>
      <w:tr w:rsidR="0053177A" w:rsidRPr="00C34218" w14:paraId="7C872033" w14:textId="77777777" w:rsidTr="008218DE">
        <w:trPr>
          <w:trHeight w:val="170"/>
        </w:trPr>
        <w:tc>
          <w:tcPr>
            <w:tcW w:w="3180" w:type="pct"/>
            <w:tcBorders>
              <w:top w:val="nil"/>
              <w:left w:val="nil"/>
              <w:bottom w:val="nil"/>
              <w:right w:val="nil"/>
            </w:tcBorders>
            <w:vAlign w:val="center"/>
            <w:hideMark/>
          </w:tcPr>
          <w:p w14:paraId="4C8A4394" w14:textId="77777777" w:rsidR="0053177A" w:rsidRPr="00C34218" w:rsidRDefault="0053177A" w:rsidP="0053177A">
            <w:pPr>
              <w:rPr>
                <w:rFonts w:ascii="Arial" w:hAnsi="Arial" w:cs="Arial"/>
                <w:color w:val="000000"/>
                <w:sz w:val="18"/>
                <w:szCs w:val="18"/>
              </w:rPr>
            </w:pPr>
            <w:r w:rsidRPr="00C34218">
              <w:rPr>
                <w:rFonts w:ascii="Arial" w:hAnsi="Arial" w:cs="Arial"/>
                <w:color w:val="000000"/>
                <w:sz w:val="18"/>
                <w:szCs w:val="18"/>
              </w:rPr>
              <w:t xml:space="preserve"> (-) Reversão de atualização monetária (i)</w:t>
            </w:r>
          </w:p>
        </w:tc>
        <w:tc>
          <w:tcPr>
            <w:tcW w:w="897" w:type="pct"/>
            <w:tcBorders>
              <w:top w:val="nil"/>
              <w:left w:val="nil"/>
              <w:bottom w:val="nil"/>
              <w:right w:val="nil"/>
            </w:tcBorders>
            <w:noWrap/>
            <w:vAlign w:val="bottom"/>
            <w:hideMark/>
          </w:tcPr>
          <w:p w14:paraId="6F4F5A1B" w14:textId="0045BAB4" w:rsidR="0053177A" w:rsidRPr="00C34218" w:rsidRDefault="0053177A" w:rsidP="0053177A">
            <w:pPr>
              <w:jc w:val="right"/>
              <w:rPr>
                <w:rFonts w:ascii="Arial" w:hAnsi="Arial" w:cs="Arial"/>
                <w:color w:val="000000"/>
                <w:sz w:val="18"/>
                <w:szCs w:val="18"/>
              </w:rPr>
            </w:pPr>
            <w:r w:rsidRPr="00C34218">
              <w:rPr>
                <w:rFonts w:ascii="Arial" w:hAnsi="Arial" w:cs="Arial"/>
                <w:color w:val="000000"/>
                <w:sz w:val="18"/>
                <w:szCs w:val="18"/>
              </w:rPr>
              <w:t>-</w:t>
            </w:r>
          </w:p>
        </w:tc>
        <w:tc>
          <w:tcPr>
            <w:tcW w:w="90" w:type="pct"/>
            <w:tcBorders>
              <w:top w:val="nil"/>
              <w:left w:val="nil"/>
              <w:bottom w:val="nil"/>
              <w:right w:val="nil"/>
            </w:tcBorders>
            <w:noWrap/>
            <w:vAlign w:val="bottom"/>
            <w:hideMark/>
          </w:tcPr>
          <w:p w14:paraId="5240B9BD" w14:textId="77777777" w:rsidR="0053177A" w:rsidRPr="00C34218" w:rsidRDefault="0053177A" w:rsidP="0053177A">
            <w:pPr>
              <w:rPr>
                <w:rFonts w:ascii="Arial" w:hAnsi="Arial" w:cs="Arial"/>
                <w:color w:val="000000"/>
                <w:sz w:val="18"/>
                <w:szCs w:val="18"/>
              </w:rPr>
            </w:pPr>
          </w:p>
        </w:tc>
        <w:tc>
          <w:tcPr>
            <w:tcW w:w="833" w:type="pct"/>
            <w:tcBorders>
              <w:top w:val="nil"/>
              <w:left w:val="nil"/>
              <w:bottom w:val="nil"/>
              <w:right w:val="nil"/>
            </w:tcBorders>
            <w:noWrap/>
            <w:vAlign w:val="bottom"/>
            <w:hideMark/>
          </w:tcPr>
          <w:p w14:paraId="18227249" w14:textId="2D30D280" w:rsidR="0053177A" w:rsidRPr="00C34218" w:rsidRDefault="0053177A" w:rsidP="0053177A">
            <w:pPr>
              <w:jc w:val="right"/>
              <w:rPr>
                <w:rFonts w:ascii="Arial" w:hAnsi="Arial" w:cs="Arial"/>
                <w:color w:val="000000"/>
                <w:sz w:val="18"/>
                <w:szCs w:val="18"/>
              </w:rPr>
            </w:pPr>
            <w:r w:rsidRPr="00C34218">
              <w:rPr>
                <w:rFonts w:ascii="Arial" w:hAnsi="Arial" w:cs="Arial"/>
                <w:color w:val="000000"/>
                <w:sz w:val="18"/>
                <w:szCs w:val="18"/>
              </w:rPr>
              <w:t>(19.031)</w:t>
            </w:r>
          </w:p>
        </w:tc>
      </w:tr>
      <w:tr w:rsidR="0053177A" w:rsidRPr="00C34218" w14:paraId="535B008C" w14:textId="77777777" w:rsidTr="00052A90">
        <w:trPr>
          <w:trHeight w:val="170"/>
        </w:trPr>
        <w:tc>
          <w:tcPr>
            <w:tcW w:w="3180" w:type="pct"/>
            <w:tcBorders>
              <w:top w:val="nil"/>
              <w:left w:val="nil"/>
              <w:bottom w:val="nil"/>
              <w:right w:val="nil"/>
            </w:tcBorders>
            <w:vAlign w:val="center"/>
            <w:hideMark/>
          </w:tcPr>
          <w:p w14:paraId="66EB41E1" w14:textId="77777777" w:rsidR="0053177A" w:rsidRPr="00C34218" w:rsidRDefault="0053177A" w:rsidP="0053177A">
            <w:pPr>
              <w:rPr>
                <w:rFonts w:ascii="Arial" w:hAnsi="Arial" w:cs="Arial"/>
                <w:color w:val="000000"/>
                <w:sz w:val="18"/>
                <w:szCs w:val="18"/>
              </w:rPr>
            </w:pPr>
            <w:r w:rsidRPr="00C34218">
              <w:rPr>
                <w:rFonts w:ascii="Arial" w:hAnsi="Arial" w:cs="Arial"/>
                <w:color w:val="000000"/>
                <w:sz w:val="18"/>
                <w:szCs w:val="18"/>
              </w:rPr>
              <w:t xml:space="preserve"> Outras</w:t>
            </w:r>
          </w:p>
        </w:tc>
        <w:tc>
          <w:tcPr>
            <w:tcW w:w="897" w:type="pct"/>
            <w:tcBorders>
              <w:top w:val="nil"/>
              <w:left w:val="nil"/>
              <w:bottom w:val="single" w:sz="4" w:space="0" w:color="auto"/>
              <w:right w:val="nil"/>
            </w:tcBorders>
            <w:noWrap/>
            <w:vAlign w:val="center"/>
            <w:hideMark/>
          </w:tcPr>
          <w:p w14:paraId="6A4B5098" w14:textId="1FC12998" w:rsidR="0053177A" w:rsidRPr="00C34218" w:rsidRDefault="0053177A" w:rsidP="0053177A">
            <w:pPr>
              <w:jc w:val="right"/>
              <w:rPr>
                <w:rFonts w:ascii="Arial" w:hAnsi="Arial" w:cs="Arial"/>
                <w:color w:val="000000"/>
                <w:sz w:val="18"/>
                <w:szCs w:val="18"/>
              </w:rPr>
            </w:pPr>
            <w:r w:rsidRPr="00C34218">
              <w:rPr>
                <w:rFonts w:ascii="Arial" w:hAnsi="Arial" w:cs="Arial"/>
                <w:color w:val="000000"/>
                <w:sz w:val="18"/>
                <w:szCs w:val="18"/>
              </w:rPr>
              <w:t>125</w:t>
            </w:r>
          </w:p>
        </w:tc>
        <w:tc>
          <w:tcPr>
            <w:tcW w:w="90" w:type="pct"/>
            <w:tcBorders>
              <w:top w:val="nil"/>
              <w:left w:val="nil"/>
              <w:bottom w:val="nil"/>
              <w:right w:val="nil"/>
            </w:tcBorders>
            <w:noWrap/>
            <w:vAlign w:val="bottom"/>
            <w:hideMark/>
          </w:tcPr>
          <w:p w14:paraId="665FBAB9" w14:textId="77777777" w:rsidR="0053177A" w:rsidRPr="00C34218" w:rsidRDefault="0053177A" w:rsidP="0053177A">
            <w:pPr>
              <w:jc w:val="right"/>
              <w:rPr>
                <w:rFonts w:ascii="Arial" w:hAnsi="Arial" w:cs="Arial"/>
                <w:color w:val="000000"/>
                <w:sz w:val="18"/>
                <w:szCs w:val="18"/>
              </w:rPr>
            </w:pPr>
          </w:p>
        </w:tc>
        <w:tc>
          <w:tcPr>
            <w:tcW w:w="833" w:type="pct"/>
            <w:tcBorders>
              <w:top w:val="nil"/>
              <w:left w:val="nil"/>
              <w:bottom w:val="single" w:sz="4" w:space="0" w:color="auto"/>
              <w:right w:val="nil"/>
            </w:tcBorders>
            <w:noWrap/>
            <w:vAlign w:val="center"/>
            <w:hideMark/>
          </w:tcPr>
          <w:p w14:paraId="018B2D71" w14:textId="29E37A30" w:rsidR="0053177A" w:rsidRPr="00C34218" w:rsidRDefault="0053177A" w:rsidP="0053177A">
            <w:pPr>
              <w:jc w:val="right"/>
              <w:rPr>
                <w:rFonts w:ascii="Arial" w:hAnsi="Arial" w:cs="Arial"/>
                <w:color w:val="000000"/>
                <w:sz w:val="18"/>
                <w:szCs w:val="18"/>
              </w:rPr>
            </w:pPr>
            <w:r w:rsidRPr="00C34218">
              <w:rPr>
                <w:rFonts w:ascii="Arial" w:hAnsi="Arial" w:cs="Arial"/>
                <w:color w:val="000000"/>
                <w:sz w:val="18"/>
                <w:szCs w:val="18"/>
              </w:rPr>
              <w:t>210</w:t>
            </w:r>
          </w:p>
        </w:tc>
      </w:tr>
      <w:tr w:rsidR="0053177A" w:rsidRPr="00C34218" w14:paraId="016F66BE" w14:textId="77777777" w:rsidTr="00052A90">
        <w:trPr>
          <w:trHeight w:val="170"/>
        </w:trPr>
        <w:tc>
          <w:tcPr>
            <w:tcW w:w="3180" w:type="pct"/>
            <w:tcBorders>
              <w:top w:val="nil"/>
              <w:left w:val="nil"/>
              <w:bottom w:val="nil"/>
              <w:right w:val="nil"/>
            </w:tcBorders>
            <w:vAlign w:val="center"/>
            <w:hideMark/>
          </w:tcPr>
          <w:p w14:paraId="6530D30D" w14:textId="77777777" w:rsidR="0053177A" w:rsidRPr="00C34218" w:rsidRDefault="0053177A" w:rsidP="0053177A">
            <w:pPr>
              <w:jc w:val="right"/>
              <w:rPr>
                <w:rFonts w:ascii="Arial" w:hAnsi="Arial" w:cs="Arial"/>
                <w:color w:val="000000"/>
                <w:sz w:val="18"/>
                <w:szCs w:val="18"/>
              </w:rPr>
            </w:pPr>
          </w:p>
        </w:tc>
        <w:tc>
          <w:tcPr>
            <w:tcW w:w="897" w:type="pct"/>
            <w:tcBorders>
              <w:top w:val="single" w:sz="4" w:space="0" w:color="auto"/>
              <w:left w:val="nil"/>
              <w:bottom w:val="nil"/>
              <w:right w:val="nil"/>
            </w:tcBorders>
            <w:noWrap/>
            <w:vAlign w:val="bottom"/>
            <w:hideMark/>
          </w:tcPr>
          <w:p w14:paraId="1D1D7703" w14:textId="77777777" w:rsidR="0053177A" w:rsidRPr="00C34218" w:rsidRDefault="0053177A" w:rsidP="0053177A">
            <w:pPr>
              <w:jc w:val="right"/>
              <w:rPr>
                <w:rFonts w:ascii="Arial" w:hAnsi="Arial" w:cs="Arial"/>
                <w:sz w:val="18"/>
                <w:szCs w:val="18"/>
              </w:rPr>
            </w:pPr>
          </w:p>
        </w:tc>
        <w:tc>
          <w:tcPr>
            <w:tcW w:w="90" w:type="pct"/>
            <w:tcBorders>
              <w:top w:val="nil"/>
              <w:left w:val="nil"/>
              <w:bottom w:val="nil"/>
              <w:right w:val="nil"/>
            </w:tcBorders>
            <w:noWrap/>
            <w:vAlign w:val="bottom"/>
            <w:hideMark/>
          </w:tcPr>
          <w:p w14:paraId="0E6B670A" w14:textId="77777777" w:rsidR="0053177A" w:rsidRPr="00C34218" w:rsidRDefault="0053177A" w:rsidP="0053177A">
            <w:pPr>
              <w:rPr>
                <w:rFonts w:ascii="Arial" w:hAnsi="Arial" w:cs="Arial"/>
                <w:sz w:val="18"/>
                <w:szCs w:val="18"/>
              </w:rPr>
            </w:pPr>
          </w:p>
        </w:tc>
        <w:tc>
          <w:tcPr>
            <w:tcW w:w="833" w:type="pct"/>
            <w:tcBorders>
              <w:top w:val="single" w:sz="4" w:space="0" w:color="auto"/>
              <w:left w:val="nil"/>
              <w:bottom w:val="nil"/>
              <w:right w:val="nil"/>
            </w:tcBorders>
            <w:noWrap/>
            <w:vAlign w:val="bottom"/>
            <w:hideMark/>
          </w:tcPr>
          <w:p w14:paraId="495C9FE8" w14:textId="77777777" w:rsidR="0053177A" w:rsidRPr="00C34218" w:rsidRDefault="0053177A" w:rsidP="0053177A">
            <w:pPr>
              <w:jc w:val="right"/>
              <w:rPr>
                <w:rFonts w:ascii="Arial" w:hAnsi="Arial" w:cs="Arial"/>
                <w:sz w:val="18"/>
                <w:szCs w:val="18"/>
              </w:rPr>
            </w:pPr>
          </w:p>
        </w:tc>
      </w:tr>
      <w:tr w:rsidR="0053177A" w:rsidRPr="00C34218" w14:paraId="340BBADE" w14:textId="77777777" w:rsidTr="00052A90">
        <w:trPr>
          <w:trHeight w:val="170"/>
        </w:trPr>
        <w:tc>
          <w:tcPr>
            <w:tcW w:w="3180" w:type="pct"/>
            <w:tcBorders>
              <w:top w:val="nil"/>
              <w:left w:val="nil"/>
              <w:bottom w:val="nil"/>
              <w:right w:val="nil"/>
            </w:tcBorders>
            <w:noWrap/>
            <w:vAlign w:val="bottom"/>
            <w:hideMark/>
          </w:tcPr>
          <w:p w14:paraId="29C54A3C" w14:textId="77777777" w:rsidR="0053177A" w:rsidRPr="00C34218" w:rsidRDefault="0053177A" w:rsidP="0053177A">
            <w:pPr>
              <w:rPr>
                <w:rFonts w:ascii="Arial" w:hAnsi="Arial" w:cs="Arial"/>
                <w:sz w:val="18"/>
                <w:szCs w:val="18"/>
              </w:rPr>
            </w:pPr>
          </w:p>
        </w:tc>
        <w:tc>
          <w:tcPr>
            <w:tcW w:w="897" w:type="pct"/>
            <w:tcBorders>
              <w:top w:val="nil"/>
              <w:left w:val="nil"/>
              <w:bottom w:val="single" w:sz="4" w:space="0" w:color="auto"/>
              <w:right w:val="nil"/>
            </w:tcBorders>
            <w:noWrap/>
            <w:vAlign w:val="center"/>
            <w:hideMark/>
          </w:tcPr>
          <w:p w14:paraId="10BDB705" w14:textId="54C85CA4" w:rsidR="0053177A" w:rsidRPr="00C34218" w:rsidRDefault="0053177A" w:rsidP="0053177A">
            <w:pPr>
              <w:jc w:val="right"/>
              <w:rPr>
                <w:rFonts w:ascii="Arial" w:hAnsi="Arial" w:cs="Arial"/>
                <w:color w:val="000000"/>
                <w:sz w:val="18"/>
                <w:szCs w:val="18"/>
              </w:rPr>
            </w:pPr>
            <w:r w:rsidRPr="00C34218">
              <w:rPr>
                <w:rFonts w:ascii="Arial" w:hAnsi="Arial" w:cs="Arial"/>
                <w:color w:val="000000"/>
                <w:sz w:val="18"/>
                <w:szCs w:val="18"/>
              </w:rPr>
              <w:t>248.982</w:t>
            </w:r>
          </w:p>
        </w:tc>
        <w:tc>
          <w:tcPr>
            <w:tcW w:w="90" w:type="pct"/>
            <w:tcBorders>
              <w:top w:val="nil"/>
              <w:left w:val="nil"/>
              <w:bottom w:val="nil"/>
              <w:right w:val="nil"/>
            </w:tcBorders>
            <w:vAlign w:val="center"/>
            <w:hideMark/>
          </w:tcPr>
          <w:p w14:paraId="5922E3EA" w14:textId="77777777" w:rsidR="0053177A" w:rsidRPr="00C34218" w:rsidRDefault="0053177A" w:rsidP="0053177A">
            <w:pPr>
              <w:jc w:val="right"/>
              <w:rPr>
                <w:rFonts w:ascii="Arial" w:hAnsi="Arial" w:cs="Arial"/>
                <w:color w:val="000000"/>
                <w:sz w:val="18"/>
                <w:szCs w:val="18"/>
              </w:rPr>
            </w:pPr>
          </w:p>
        </w:tc>
        <w:tc>
          <w:tcPr>
            <w:tcW w:w="833" w:type="pct"/>
            <w:tcBorders>
              <w:top w:val="nil"/>
              <w:left w:val="nil"/>
              <w:bottom w:val="single" w:sz="4" w:space="0" w:color="auto"/>
              <w:right w:val="nil"/>
            </w:tcBorders>
            <w:noWrap/>
            <w:vAlign w:val="center"/>
            <w:hideMark/>
          </w:tcPr>
          <w:p w14:paraId="2A8E66D5" w14:textId="72054E1B" w:rsidR="0053177A" w:rsidRPr="00C34218" w:rsidRDefault="0053177A" w:rsidP="0053177A">
            <w:pPr>
              <w:jc w:val="right"/>
              <w:rPr>
                <w:rFonts w:ascii="Arial" w:hAnsi="Arial" w:cs="Arial"/>
                <w:color w:val="000000"/>
                <w:sz w:val="18"/>
                <w:szCs w:val="18"/>
              </w:rPr>
            </w:pPr>
            <w:r w:rsidRPr="00C34218">
              <w:rPr>
                <w:rFonts w:ascii="Arial" w:hAnsi="Arial" w:cs="Arial"/>
                <w:color w:val="000000"/>
                <w:sz w:val="18"/>
                <w:szCs w:val="18"/>
              </w:rPr>
              <w:t>151.697</w:t>
            </w:r>
          </w:p>
        </w:tc>
      </w:tr>
      <w:tr w:rsidR="0053177A" w:rsidRPr="00C34218" w14:paraId="19A8AF42" w14:textId="77777777" w:rsidTr="00052A90">
        <w:trPr>
          <w:trHeight w:val="170"/>
        </w:trPr>
        <w:tc>
          <w:tcPr>
            <w:tcW w:w="3180" w:type="pct"/>
            <w:tcBorders>
              <w:top w:val="nil"/>
              <w:left w:val="nil"/>
              <w:bottom w:val="nil"/>
              <w:right w:val="nil"/>
            </w:tcBorders>
            <w:vAlign w:val="center"/>
            <w:hideMark/>
          </w:tcPr>
          <w:p w14:paraId="410CA70C" w14:textId="77777777" w:rsidR="0053177A" w:rsidRPr="00C34218" w:rsidRDefault="0053177A" w:rsidP="0053177A">
            <w:pPr>
              <w:rPr>
                <w:rFonts w:ascii="Arial" w:hAnsi="Arial" w:cs="Arial"/>
                <w:b/>
                <w:bCs/>
                <w:color w:val="000000"/>
                <w:sz w:val="18"/>
                <w:szCs w:val="18"/>
              </w:rPr>
            </w:pPr>
            <w:r w:rsidRPr="00C34218">
              <w:rPr>
                <w:rFonts w:ascii="Arial" w:hAnsi="Arial" w:cs="Arial"/>
                <w:b/>
                <w:bCs/>
                <w:color w:val="000000"/>
                <w:sz w:val="18"/>
                <w:szCs w:val="18"/>
              </w:rPr>
              <w:t xml:space="preserve"> Despesas </w:t>
            </w:r>
          </w:p>
        </w:tc>
        <w:tc>
          <w:tcPr>
            <w:tcW w:w="897" w:type="pct"/>
            <w:tcBorders>
              <w:top w:val="single" w:sz="4" w:space="0" w:color="auto"/>
              <w:left w:val="nil"/>
              <w:bottom w:val="nil"/>
              <w:right w:val="nil"/>
            </w:tcBorders>
            <w:noWrap/>
            <w:vAlign w:val="center"/>
            <w:hideMark/>
          </w:tcPr>
          <w:p w14:paraId="1D714D61" w14:textId="77777777" w:rsidR="0053177A" w:rsidRPr="00C34218" w:rsidRDefault="0053177A" w:rsidP="0053177A">
            <w:pPr>
              <w:jc w:val="right"/>
              <w:rPr>
                <w:rFonts w:ascii="Arial" w:hAnsi="Arial" w:cs="Arial"/>
                <w:b/>
                <w:bCs/>
                <w:color w:val="000000"/>
                <w:sz w:val="18"/>
                <w:szCs w:val="18"/>
              </w:rPr>
            </w:pPr>
          </w:p>
        </w:tc>
        <w:tc>
          <w:tcPr>
            <w:tcW w:w="90" w:type="pct"/>
            <w:tcBorders>
              <w:top w:val="nil"/>
              <w:left w:val="nil"/>
              <w:bottom w:val="nil"/>
              <w:right w:val="nil"/>
            </w:tcBorders>
            <w:vAlign w:val="center"/>
            <w:hideMark/>
          </w:tcPr>
          <w:p w14:paraId="1EB249CC" w14:textId="77777777" w:rsidR="0053177A" w:rsidRPr="00C34218" w:rsidRDefault="0053177A" w:rsidP="0053177A">
            <w:pPr>
              <w:jc w:val="right"/>
              <w:rPr>
                <w:rFonts w:ascii="Arial" w:hAnsi="Arial" w:cs="Arial"/>
                <w:sz w:val="18"/>
                <w:szCs w:val="18"/>
              </w:rPr>
            </w:pPr>
          </w:p>
        </w:tc>
        <w:tc>
          <w:tcPr>
            <w:tcW w:w="833" w:type="pct"/>
            <w:tcBorders>
              <w:top w:val="single" w:sz="4" w:space="0" w:color="auto"/>
              <w:left w:val="nil"/>
              <w:bottom w:val="nil"/>
              <w:right w:val="nil"/>
            </w:tcBorders>
            <w:noWrap/>
            <w:vAlign w:val="bottom"/>
            <w:hideMark/>
          </w:tcPr>
          <w:p w14:paraId="38C5DC7E" w14:textId="77777777" w:rsidR="0053177A" w:rsidRPr="00C34218" w:rsidRDefault="0053177A" w:rsidP="0053177A">
            <w:pPr>
              <w:jc w:val="right"/>
              <w:rPr>
                <w:rFonts w:ascii="Arial" w:hAnsi="Arial" w:cs="Arial"/>
                <w:sz w:val="18"/>
                <w:szCs w:val="18"/>
              </w:rPr>
            </w:pPr>
          </w:p>
        </w:tc>
      </w:tr>
      <w:tr w:rsidR="0053177A" w:rsidRPr="00C34218" w14:paraId="0A517FDA" w14:textId="77777777" w:rsidTr="008218DE">
        <w:trPr>
          <w:trHeight w:val="170"/>
        </w:trPr>
        <w:tc>
          <w:tcPr>
            <w:tcW w:w="3180" w:type="pct"/>
            <w:tcBorders>
              <w:top w:val="nil"/>
              <w:left w:val="nil"/>
              <w:bottom w:val="nil"/>
              <w:right w:val="nil"/>
            </w:tcBorders>
            <w:vAlign w:val="center"/>
            <w:hideMark/>
          </w:tcPr>
          <w:p w14:paraId="77583683" w14:textId="77777777" w:rsidR="0053177A" w:rsidRPr="00C34218" w:rsidRDefault="0053177A" w:rsidP="0053177A">
            <w:pPr>
              <w:rPr>
                <w:rFonts w:ascii="Arial" w:hAnsi="Arial" w:cs="Arial"/>
                <w:color w:val="000000"/>
                <w:sz w:val="18"/>
                <w:szCs w:val="18"/>
              </w:rPr>
            </w:pPr>
            <w:r w:rsidRPr="00C34218">
              <w:rPr>
                <w:rFonts w:ascii="Arial" w:hAnsi="Arial" w:cs="Arial"/>
                <w:color w:val="000000"/>
                <w:sz w:val="18"/>
                <w:szCs w:val="18"/>
              </w:rPr>
              <w:t xml:space="preserve"> Perdas em aplicações e instrumentos financeiros</w:t>
            </w:r>
          </w:p>
        </w:tc>
        <w:tc>
          <w:tcPr>
            <w:tcW w:w="897" w:type="pct"/>
            <w:tcBorders>
              <w:top w:val="nil"/>
              <w:left w:val="nil"/>
              <w:bottom w:val="nil"/>
              <w:right w:val="nil"/>
            </w:tcBorders>
            <w:noWrap/>
            <w:vAlign w:val="center"/>
            <w:hideMark/>
          </w:tcPr>
          <w:p w14:paraId="0E3040FF" w14:textId="00BD0B6D" w:rsidR="0053177A" w:rsidRPr="00C34218" w:rsidRDefault="0053177A" w:rsidP="0053177A">
            <w:pPr>
              <w:jc w:val="right"/>
              <w:rPr>
                <w:rFonts w:ascii="Arial" w:hAnsi="Arial" w:cs="Arial"/>
                <w:color w:val="000000"/>
                <w:sz w:val="18"/>
                <w:szCs w:val="18"/>
              </w:rPr>
            </w:pPr>
            <w:r w:rsidRPr="00C34218">
              <w:rPr>
                <w:rFonts w:ascii="Arial" w:hAnsi="Arial" w:cs="Arial"/>
                <w:color w:val="000000"/>
                <w:sz w:val="18"/>
                <w:szCs w:val="18"/>
              </w:rPr>
              <w:t>(419)</w:t>
            </w:r>
          </w:p>
        </w:tc>
        <w:tc>
          <w:tcPr>
            <w:tcW w:w="90" w:type="pct"/>
            <w:tcBorders>
              <w:top w:val="nil"/>
              <w:left w:val="nil"/>
              <w:bottom w:val="nil"/>
              <w:right w:val="nil"/>
            </w:tcBorders>
            <w:vAlign w:val="center"/>
            <w:hideMark/>
          </w:tcPr>
          <w:p w14:paraId="6C3A1E6C" w14:textId="77777777" w:rsidR="0053177A" w:rsidRPr="00C34218" w:rsidRDefault="0053177A" w:rsidP="0053177A">
            <w:pPr>
              <w:jc w:val="right"/>
              <w:rPr>
                <w:rFonts w:ascii="Arial" w:hAnsi="Arial" w:cs="Arial"/>
                <w:color w:val="000000"/>
                <w:sz w:val="18"/>
                <w:szCs w:val="18"/>
              </w:rPr>
            </w:pPr>
          </w:p>
        </w:tc>
        <w:tc>
          <w:tcPr>
            <w:tcW w:w="833" w:type="pct"/>
            <w:tcBorders>
              <w:top w:val="nil"/>
              <w:left w:val="nil"/>
              <w:bottom w:val="nil"/>
              <w:right w:val="nil"/>
            </w:tcBorders>
            <w:vAlign w:val="center"/>
            <w:hideMark/>
          </w:tcPr>
          <w:p w14:paraId="0CAE0063" w14:textId="36F02406" w:rsidR="0053177A" w:rsidRPr="00C34218" w:rsidRDefault="0053177A" w:rsidP="0053177A">
            <w:pPr>
              <w:jc w:val="right"/>
              <w:rPr>
                <w:rFonts w:ascii="Arial" w:hAnsi="Arial" w:cs="Arial"/>
                <w:color w:val="000000"/>
                <w:sz w:val="18"/>
                <w:szCs w:val="18"/>
              </w:rPr>
            </w:pPr>
            <w:r w:rsidRPr="00C34218">
              <w:rPr>
                <w:rFonts w:ascii="Arial" w:hAnsi="Arial" w:cs="Arial"/>
                <w:color w:val="000000"/>
                <w:sz w:val="18"/>
                <w:szCs w:val="18"/>
              </w:rPr>
              <w:t>-</w:t>
            </w:r>
          </w:p>
        </w:tc>
      </w:tr>
      <w:tr w:rsidR="0053177A" w:rsidRPr="00C34218" w14:paraId="22BA247C" w14:textId="77777777" w:rsidTr="008218DE">
        <w:trPr>
          <w:trHeight w:val="170"/>
        </w:trPr>
        <w:tc>
          <w:tcPr>
            <w:tcW w:w="3180" w:type="pct"/>
            <w:tcBorders>
              <w:top w:val="nil"/>
              <w:left w:val="nil"/>
              <w:bottom w:val="nil"/>
              <w:right w:val="nil"/>
            </w:tcBorders>
            <w:noWrap/>
            <w:vAlign w:val="bottom"/>
            <w:hideMark/>
          </w:tcPr>
          <w:p w14:paraId="73A29646" w14:textId="77777777" w:rsidR="0053177A" w:rsidRPr="00C34218" w:rsidRDefault="0053177A" w:rsidP="0053177A">
            <w:pPr>
              <w:rPr>
                <w:rFonts w:ascii="Arial" w:hAnsi="Arial" w:cs="Arial"/>
                <w:color w:val="000000"/>
                <w:sz w:val="18"/>
                <w:szCs w:val="18"/>
              </w:rPr>
            </w:pPr>
            <w:r w:rsidRPr="00C34218">
              <w:rPr>
                <w:rFonts w:ascii="Arial" w:hAnsi="Arial" w:cs="Arial"/>
                <w:color w:val="000000"/>
                <w:sz w:val="18"/>
                <w:szCs w:val="18"/>
              </w:rPr>
              <w:t xml:space="preserve"> Variação monetária passiva </w:t>
            </w:r>
          </w:p>
        </w:tc>
        <w:tc>
          <w:tcPr>
            <w:tcW w:w="897" w:type="pct"/>
            <w:tcBorders>
              <w:top w:val="nil"/>
              <w:left w:val="nil"/>
              <w:bottom w:val="nil"/>
              <w:right w:val="nil"/>
            </w:tcBorders>
            <w:noWrap/>
            <w:vAlign w:val="bottom"/>
            <w:hideMark/>
          </w:tcPr>
          <w:p w14:paraId="3F6BF198" w14:textId="62DAC948" w:rsidR="0053177A" w:rsidRPr="00C34218" w:rsidRDefault="0053177A" w:rsidP="0053177A">
            <w:pPr>
              <w:jc w:val="right"/>
              <w:rPr>
                <w:rFonts w:ascii="Arial" w:hAnsi="Arial" w:cs="Arial"/>
                <w:color w:val="000000"/>
                <w:sz w:val="18"/>
                <w:szCs w:val="18"/>
              </w:rPr>
            </w:pPr>
            <w:r w:rsidRPr="00C34218">
              <w:rPr>
                <w:rFonts w:ascii="Arial" w:hAnsi="Arial" w:cs="Arial"/>
                <w:color w:val="000000"/>
                <w:sz w:val="18"/>
                <w:szCs w:val="18"/>
              </w:rPr>
              <w:t>(1.955)</w:t>
            </w:r>
          </w:p>
        </w:tc>
        <w:tc>
          <w:tcPr>
            <w:tcW w:w="90" w:type="pct"/>
            <w:tcBorders>
              <w:top w:val="nil"/>
              <w:left w:val="nil"/>
              <w:bottom w:val="nil"/>
              <w:right w:val="nil"/>
            </w:tcBorders>
            <w:vAlign w:val="center"/>
            <w:hideMark/>
          </w:tcPr>
          <w:p w14:paraId="2B2018EE" w14:textId="77777777" w:rsidR="0053177A" w:rsidRPr="00C34218" w:rsidRDefault="0053177A" w:rsidP="0053177A">
            <w:pPr>
              <w:rPr>
                <w:rFonts w:ascii="Arial" w:hAnsi="Arial" w:cs="Arial"/>
                <w:color w:val="000000"/>
                <w:sz w:val="18"/>
                <w:szCs w:val="18"/>
              </w:rPr>
            </w:pPr>
          </w:p>
        </w:tc>
        <w:tc>
          <w:tcPr>
            <w:tcW w:w="833" w:type="pct"/>
            <w:tcBorders>
              <w:top w:val="nil"/>
              <w:left w:val="nil"/>
              <w:bottom w:val="nil"/>
              <w:right w:val="nil"/>
            </w:tcBorders>
            <w:vAlign w:val="center"/>
            <w:hideMark/>
          </w:tcPr>
          <w:p w14:paraId="09692B98" w14:textId="542905A3" w:rsidR="0053177A" w:rsidRPr="00C34218" w:rsidRDefault="0053177A" w:rsidP="0053177A">
            <w:pPr>
              <w:jc w:val="right"/>
              <w:rPr>
                <w:rFonts w:ascii="Arial" w:hAnsi="Arial" w:cs="Arial"/>
                <w:color w:val="000000"/>
                <w:sz w:val="18"/>
                <w:szCs w:val="18"/>
              </w:rPr>
            </w:pPr>
            <w:r w:rsidRPr="00C34218">
              <w:rPr>
                <w:rFonts w:ascii="Arial" w:hAnsi="Arial" w:cs="Arial"/>
                <w:color w:val="000000"/>
                <w:sz w:val="18"/>
                <w:szCs w:val="18"/>
              </w:rPr>
              <w:t>(2.130)</w:t>
            </w:r>
          </w:p>
        </w:tc>
      </w:tr>
      <w:tr w:rsidR="0053177A" w:rsidRPr="00C34218" w14:paraId="11061953" w14:textId="77777777" w:rsidTr="00052A90">
        <w:trPr>
          <w:trHeight w:val="170"/>
        </w:trPr>
        <w:tc>
          <w:tcPr>
            <w:tcW w:w="3180" w:type="pct"/>
            <w:tcBorders>
              <w:top w:val="nil"/>
              <w:left w:val="nil"/>
              <w:bottom w:val="nil"/>
              <w:right w:val="nil"/>
            </w:tcBorders>
            <w:vAlign w:val="center"/>
            <w:hideMark/>
          </w:tcPr>
          <w:p w14:paraId="5A1680B6" w14:textId="77777777" w:rsidR="0053177A" w:rsidRPr="00C34218" w:rsidRDefault="0053177A" w:rsidP="0053177A">
            <w:pPr>
              <w:rPr>
                <w:rFonts w:ascii="Arial" w:hAnsi="Arial" w:cs="Arial"/>
                <w:color w:val="000000"/>
                <w:sz w:val="18"/>
                <w:szCs w:val="18"/>
              </w:rPr>
            </w:pPr>
            <w:r w:rsidRPr="00C34218">
              <w:rPr>
                <w:rFonts w:ascii="Arial" w:hAnsi="Arial" w:cs="Arial"/>
                <w:color w:val="000000"/>
                <w:sz w:val="18"/>
                <w:szCs w:val="18"/>
              </w:rPr>
              <w:t xml:space="preserve"> Outras</w:t>
            </w:r>
          </w:p>
        </w:tc>
        <w:tc>
          <w:tcPr>
            <w:tcW w:w="897" w:type="pct"/>
            <w:tcBorders>
              <w:top w:val="nil"/>
              <w:left w:val="nil"/>
              <w:bottom w:val="single" w:sz="4" w:space="0" w:color="auto"/>
              <w:right w:val="nil"/>
            </w:tcBorders>
            <w:noWrap/>
            <w:vAlign w:val="bottom"/>
            <w:hideMark/>
          </w:tcPr>
          <w:p w14:paraId="2C54B3E3" w14:textId="48348CCA" w:rsidR="0053177A" w:rsidRPr="00C34218" w:rsidRDefault="0053177A" w:rsidP="0053177A">
            <w:pPr>
              <w:jc w:val="right"/>
              <w:rPr>
                <w:rFonts w:ascii="Arial" w:hAnsi="Arial" w:cs="Arial"/>
                <w:color w:val="000000"/>
                <w:sz w:val="18"/>
                <w:szCs w:val="18"/>
              </w:rPr>
            </w:pPr>
            <w:r w:rsidRPr="00C34218">
              <w:rPr>
                <w:rFonts w:ascii="Arial" w:hAnsi="Arial" w:cs="Arial"/>
                <w:color w:val="000000"/>
                <w:sz w:val="18"/>
                <w:szCs w:val="18"/>
              </w:rPr>
              <w:t>(910)</w:t>
            </w:r>
          </w:p>
        </w:tc>
        <w:tc>
          <w:tcPr>
            <w:tcW w:w="90" w:type="pct"/>
            <w:tcBorders>
              <w:top w:val="nil"/>
              <w:left w:val="nil"/>
              <w:bottom w:val="nil"/>
              <w:right w:val="nil"/>
            </w:tcBorders>
            <w:vAlign w:val="center"/>
            <w:hideMark/>
          </w:tcPr>
          <w:p w14:paraId="4885E946" w14:textId="77777777" w:rsidR="0053177A" w:rsidRPr="00C34218" w:rsidRDefault="0053177A" w:rsidP="0053177A">
            <w:pPr>
              <w:rPr>
                <w:rFonts w:ascii="Arial" w:hAnsi="Arial" w:cs="Arial"/>
                <w:color w:val="000000"/>
                <w:sz w:val="18"/>
                <w:szCs w:val="18"/>
              </w:rPr>
            </w:pPr>
          </w:p>
        </w:tc>
        <w:tc>
          <w:tcPr>
            <w:tcW w:w="833" w:type="pct"/>
            <w:tcBorders>
              <w:top w:val="nil"/>
              <w:left w:val="nil"/>
              <w:bottom w:val="single" w:sz="4" w:space="0" w:color="auto"/>
              <w:right w:val="nil"/>
            </w:tcBorders>
            <w:vAlign w:val="center"/>
            <w:hideMark/>
          </w:tcPr>
          <w:p w14:paraId="54530C27" w14:textId="734AED2B" w:rsidR="0053177A" w:rsidRPr="00C34218" w:rsidRDefault="0053177A" w:rsidP="0053177A">
            <w:pPr>
              <w:jc w:val="right"/>
              <w:rPr>
                <w:rFonts w:ascii="Arial" w:hAnsi="Arial" w:cs="Arial"/>
                <w:color w:val="000000"/>
                <w:sz w:val="18"/>
                <w:szCs w:val="18"/>
              </w:rPr>
            </w:pPr>
            <w:r w:rsidRPr="00C34218">
              <w:rPr>
                <w:rFonts w:ascii="Arial" w:hAnsi="Arial" w:cs="Arial"/>
                <w:color w:val="000000"/>
                <w:sz w:val="18"/>
                <w:szCs w:val="18"/>
              </w:rPr>
              <w:t>(858)</w:t>
            </w:r>
          </w:p>
        </w:tc>
      </w:tr>
      <w:tr w:rsidR="0053177A" w:rsidRPr="00C34218" w14:paraId="4DEDDBE1" w14:textId="77777777" w:rsidTr="00052A90">
        <w:trPr>
          <w:trHeight w:val="170"/>
        </w:trPr>
        <w:tc>
          <w:tcPr>
            <w:tcW w:w="3180" w:type="pct"/>
            <w:tcBorders>
              <w:top w:val="nil"/>
              <w:left w:val="nil"/>
              <w:bottom w:val="nil"/>
              <w:right w:val="nil"/>
            </w:tcBorders>
            <w:noWrap/>
            <w:vAlign w:val="bottom"/>
            <w:hideMark/>
          </w:tcPr>
          <w:p w14:paraId="320640DF" w14:textId="77777777" w:rsidR="0053177A" w:rsidRPr="00C34218" w:rsidRDefault="0053177A" w:rsidP="0053177A">
            <w:pPr>
              <w:jc w:val="right"/>
              <w:rPr>
                <w:rFonts w:ascii="Arial" w:hAnsi="Arial" w:cs="Arial"/>
                <w:color w:val="000000"/>
                <w:sz w:val="18"/>
                <w:szCs w:val="18"/>
              </w:rPr>
            </w:pPr>
          </w:p>
        </w:tc>
        <w:tc>
          <w:tcPr>
            <w:tcW w:w="897" w:type="pct"/>
            <w:tcBorders>
              <w:top w:val="single" w:sz="4" w:space="0" w:color="auto"/>
              <w:left w:val="nil"/>
              <w:bottom w:val="nil"/>
              <w:right w:val="nil"/>
            </w:tcBorders>
            <w:noWrap/>
            <w:vAlign w:val="bottom"/>
            <w:hideMark/>
          </w:tcPr>
          <w:p w14:paraId="34F37BEF" w14:textId="77777777" w:rsidR="0053177A" w:rsidRPr="00C34218" w:rsidRDefault="0053177A" w:rsidP="0053177A">
            <w:pPr>
              <w:jc w:val="right"/>
              <w:rPr>
                <w:rFonts w:ascii="Arial" w:hAnsi="Arial" w:cs="Arial"/>
                <w:sz w:val="18"/>
                <w:szCs w:val="18"/>
              </w:rPr>
            </w:pPr>
          </w:p>
        </w:tc>
        <w:tc>
          <w:tcPr>
            <w:tcW w:w="90" w:type="pct"/>
            <w:tcBorders>
              <w:top w:val="nil"/>
              <w:left w:val="nil"/>
              <w:bottom w:val="nil"/>
              <w:right w:val="nil"/>
            </w:tcBorders>
            <w:vAlign w:val="center"/>
            <w:hideMark/>
          </w:tcPr>
          <w:p w14:paraId="7BE66041" w14:textId="77777777" w:rsidR="0053177A" w:rsidRPr="00C34218" w:rsidRDefault="0053177A" w:rsidP="0053177A">
            <w:pPr>
              <w:rPr>
                <w:rFonts w:ascii="Arial" w:hAnsi="Arial" w:cs="Arial"/>
                <w:sz w:val="18"/>
                <w:szCs w:val="18"/>
              </w:rPr>
            </w:pPr>
          </w:p>
        </w:tc>
        <w:tc>
          <w:tcPr>
            <w:tcW w:w="833" w:type="pct"/>
            <w:tcBorders>
              <w:top w:val="single" w:sz="4" w:space="0" w:color="auto"/>
              <w:left w:val="nil"/>
              <w:bottom w:val="nil"/>
              <w:right w:val="nil"/>
            </w:tcBorders>
            <w:vAlign w:val="center"/>
            <w:hideMark/>
          </w:tcPr>
          <w:p w14:paraId="5007950C" w14:textId="77777777" w:rsidR="0053177A" w:rsidRPr="00C34218" w:rsidRDefault="0053177A" w:rsidP="0053177A">
            <w:pPr>
              <w:jc w:val="right"/>
              <w:rPr>
                <w:rFonts w:ascii="Arial" w:hAnsi="Arial" w:cs="Arial"/>
                <w:sz w:val="18"/>
                <w:szCs w:val="18"/>
              </w:rPr>
            </w:pPr>
          </w:p>
        </w:tc>
      </w:tr>
      <w:tr w:rsidR="0053177A" w:rsidRPr="00C34218" w14:paraId="06B0F567" w14:textId="77777777" w:rsidTr="00052A90">
        <w:trPr>
          <w:trHeight w:val="170"/>
        </w:trPr>
        <w:tc>
          <w:tcPr>
            <w:tcW w:w="3180" w:type="pct"/>
            <w:tcBorders>
              <w:top w:val="nil"/>
              <w:left w:val="nil"/>
              <w:bottom w:val="nil"/>
              <w:right w:val="nil"/>
            </w:tcBorders>
            <w:vAlign w:val="bottom"/>
            <w:hideMark/>
          </w:tcPr>
          <w:p w14:paraId="39191D82" w14:textId="77777777" w:rsidR="0053177A" w:rsidRPr="00C34218" w:rsidRDefault="0053177A" w:rsidP="0053177A">
            <w:pPr>
              <w:jc w:val="right"/>
              <w:rPr>
                <w:rFonts w:ascii="Arial" w:hAnsi="Arial" w:cs="Arial"/>
                <w:sz w:val="18"/>
                <w:szCs w:val="18"/>
              </w:rPr>
            </w:pPr>
          </w:p>
        </w:tc>
        <w:tc>
          <w:tcPr>
            <w:tcW w:w="897" w:type="pct"/>
            <w:tcBorders>
              <w:top w:val="nil"/>
              <w:left w:val="nil"/>
              <w:bottom w:val="single" w:sz="4" w:space="0" w:color="auto"/>
              <w:right w:val="nil"/>
            </w:tcBorders>
            <w:vAlign w:val="center"/>
            <w:hideMark/>
          </w:tcPr>
          <w:p w14:paraId="138DC4BE" w14:textId="5598284E" w:rsidR="0053177A" w:rsidRPr="00C34218" w:rsidRDefault="0053177A" w:rsidP="0053177A">
            <w:pPr>
              <w:jc w:val="right"/>
              <w:rPr>
                <w:rFonts w:ascii="Arial" w:hAnsi="Arial" w:cs="Arial"/>
                <w:color w:val="000000"/>
                <w:sz w:val="18"/>
                <w:szCs w:val="18"/>
              </w:rPr>
            </w:pPr>
            <w:r w:rsidRPr="00C34218">
              <w:rPr>
                <w:rFonts w:ascii="Arial" w:hAnsi="Arial" w:cs="Arial"/>
                <w:color w:val="000000"/>
                <w:sz w:val="18"/>
                <w:szCs w:val="18"/>
              </w:rPr>
              <w:t>(3.284)</w:t>
            </w:r>
          </w:p>
        </w:tc>
        <w:tc>
          <w:tcPr>
            <w:tcW w:w="90" w:type="pct"/>
            <w:tcBorders>
              <w:top w:val="nil"/>
              <w:left w:val="nil"/>
              <w:bottom w:val="nil"/>
              <w:right w:val="nil"/>
            </w:tcBorders>
            <w:vAlign w:val="center"/>
            <w:hideMark/>
          </w:tcPr>
          <w:p w14:paraId="40C16F8F" w14:textId="77777777" w:rsidR="0053177A" w:rsidRPr="00C34218" w:rsidRDefault="0053177A" w:rsidP="0053177A">
            <w:pPr>
              <w:rPr>
                <w:rFonts w:ascii="Arial" w:hAnsi="Arial" w:cs="Arial"/>
                <w:color w:val="000000"/>
                <w:sz w:val="18"/>
                <w:szCs w:val="18"/>
              </w:rPr>
            </w:pPr>
          </w:p>
        </w:tc>
        <w:tc>
          <w:tcPr>
            <w:tcW w:w="833" w:type="pct"/>
            <w:tcBorders>
              <w:top w:val="nil"/>
              <w:left w:val="nil"/>
              <w:bottom w:val="single" w:sz="4" w:space="0" w:color="auto"/>
              <w:right w:val="nil"/>
            </w:tcBorders>
            <w:vAlign w:val="center"/>
            <w:hideMark/>
          </w:tcPr>
          <w:p w14:paraId="57E1A62D" w14:textId="1F80C2E9" w:rsidR="0053177A" w:rsidRPr="00C34218" w:rsidRDefault="0053177A" w:rsidP="0053177A">
            <w:pPr>
              <w:jc w:val="right"/>
              <w:rPr>
                <w:rFonts w:ascii="Arial" w:hAnsi="Arial" w:cs="Arial"/>
                <w:color w:val="000000"/>
                <w:sz w:val="18"/>
                <w:szCs w:val="18"/>
              </w:rPr>
            </w:pPr>
            <w:r w:rsidRPr="00C34218">
              <w:rPr>
                <w:rFonts w:ascii="Arial" w:hAnsi="Arial" w:cs="Arial"/>
                <w:color w:val="000000"/>
                <w:sz w:val="18"/>
                <w:szCs w:val="18"/>
              </w:rPr>
              <w:t>(2.988)</w:t>
            </w:r>
          </w:p>
        </w:tc>
      </w:tr>
      <w:tr w:rsidR="0053177A" w:rsidRPr="00C34218" w14:paraId="05E35D74" w14:textId="77777777" w:rsidTr="00052A90">
        <w:trPr>
          <w:trHeight w:val="170"/>
        </w:trPr>
        <w:tc>
          <w:tcPr>
            <w:tcW w:w="3180" w:type="pct"/>
            <w:tcBorders>
              <w:top w:val="nil"/>
              <w:left w:val="nil"/>
              <w:bottom w:val="nil"/>
              <w:right w:val="nil"/>
            </w:tcBorders>
            <w:vAlign w:val="bottom"/>
            <w:hideMark/>
          </w:tcPr>
          <w:p w14:paraId="4DC316DB" w14:textId="77777777" w:rsidR="0053177A" w:rsidRPr="00C34218" w:rsidRDefault="0053177A" w:rsidP="0053177A">
            <w:pPr>
              <w:rPr>
                <w:rFonts w:ascii="Arial" w:hAnsi="Arial" w:cs="Arial"/>
                <w:color w:val="000000"/>
                <w:sz w:val="18"/>
                <w:szCs w:val="18"/>
              </w:rPr>
            </w:pPr>
          </w:p>
        </w:tc>
        <w:tc>
          <w:tcPr>
            <w:tcW w:w="897" w:type="pct"/>
            <w:tcBorders>
              <w:top w:val="single" w:sz="4" w:space="0" w:color="auto"/>
              <w:left w:val="nil"/>
              <w:bottom w:val="nil"/>
              <w:right w:val="nil"/>
            </w:tcBorders>
            <w:vAlign w:val="center"/>
            <w:hideMark/>
          </w:tcPr>
          <w:p w14:paraId="5050B05E" w14:textId="77777777" w:rsidR="0053177A" w:rsidRPr="00C34218" w:rsidRDefault="0053177A" w:rsidP="0053177A">
            <w:pPr>
              <w:jc w:val="right"/>
              <w:rPr>
                <w:rFonts w:ascii="Arial" w:hAnsi="Arial" w:cs="Arial"/>
                <w:sz w:val="18"/>
                <w:szCs w:val="18"/>
              </w:rPr>
            </w:pPr>
          </w:p>
        </w:tc>
        <w:tc>
          <w:tcPr>
            <w:tcW w:w="90" w:type="pct"/>
            <w:tcBorders>
              <w:top w:val="nil"/>
              <w:left w:val="nil"/>
              <w:bottom w:val="nil"/>
              <w:right w:val="nil"/>
            </w:tcBorders>
            <w:vAlign w:val="center"/>
            <w:hideMark/>
          </w:tcPr>
          <w:p w14:paraId="428AD3B3" w14:textId="77777777" w:rsidR="0053177A" w:rsidRPr="00C34218" w:rsidRDefault="0053177A" w:rsidP="0053177A">
            <w:pPr>
              <w:rPr>
                <w:rFonts w:ascii="Arial" w:hAnsi="Arial" w:cs="Arial"/>
                <w:sz w:val="18"/>
                <w:szCs w:val="18"/>
              </w:rPr>
            </w:pPr>
          </w:p>
        </w:tc>
        <w:tc>
          <w:tcPr>
            <w:tcW w:w="833" w:type="pct"/>
            <w:tcBorders>
              <w:top w:val="single" w:sz="4" w:space="0" w:color="auto"/>
              <w:left w:val="nil"/>
              <w:bottom w:val="nil"/>
              <w:right w:val="nil"/>
            </w:tcBorders>
            <w:vAlign w:val="center"/>
            <w:hideMark/>
          </w:tcPr>
          <w:p w14:paraId="62E853CA" w14:textId="77777777" w:rsidR="0053177A" w:rsidRPr="00C34218" w:rsidRDefault="0053177A" w:rsidP="0053177A">
            <w:pPr>
              <w:jc w:val="right"/>
              <w:rPr>
                <w:rFonts w:ascii="Arial" w:hAnsi="Arial" w:cs="Arial"/>
                <w:sz w:val="18"/>
                <w:szCs w:val="18"/>
              </w:rPr>
            </w:pPr>
          </w:p>
        </w:tc>
      </w:tr>
      <w:tr w:rsidR="0053177A" w:rsidRPr="00C34218" w14:paraId="062F42AA" w14:textId="77777777" w:rsidTr="008218DE">
        <w:trPr>
          <w:trHeight w:val="170"/>
        </w:trPr>
        <w:tc>
          <w:tcPr>
            <w:tcW w:w="3180" w:type="pct"/>
            <w:tcBorders>
              <w:top w:val="nil"/>
              <w:left w:val="nil"/>
              <w:bottom w:val="nil"/>
              <w:right w:val="nil"/>
            </w:tcBorders>
            <w:noWrap/>
            <w:vAlign w:val="bottom"/>
            <w:hideMark/>
          </w:tcPr>
          <w:p w14:paraId="7E84E249" w14:textId="77777777" w:rsidR="0053177A" w:rsidRPr="00C34218" w:rsidRDefault="0053177A" w:rsidP="0053177A">
            <w:pPr>
              <w:rPr>
                <w:rFonts w:ascii="Arial" w:hAnsi="Arial" w:cs="Arial"/>
                <w:sz w:val="18"/>
                <w:szCs w:val="18"/>
              </w:rPr>
            </w:pPr>
          </w:p>
        </w:tc>
        <w:tc>
          <w:tcPr>
            <w:tcW w:w="897" w:type="pct"/>
            <w:tcBorders>
              <w:top w:val="nil"/>
              <w:left w:val="nil"/>
              <w:bottom w:val="double" w:sz="6" w:space="0" w:color="auto"/>
              <w:right w:val="nil"/>
            </w:tcBorders>
            <w:noWrap/>
            <w:vAlign w:val="center"/>
            <w:hideMark/>
          </w:tcPr>
          <w:p w14:paraId="4AE9FEBC" w14:textId="697C75FE" w:rsidR="0053177A" w:rsidRPr="00C34218" w:rsidRDefault="0053177A" w:rsidP="0053177A">
            <w:pPr>
              <w:jc w:val="right"/>
              <w:rPr>
                <w:rFonts w:ascii="Arial" w:hAnsi="Arial" w:cs="Arial"/>
                <w:color w:val="000000"/>
                <w:sz w:val="18"/>
                <w:szCs w:val="18"/>
              </w:rPr>
            </w:pPr>
            <w:r w:rsidRPr="00C34218">
              <w:rPr>
                <w:rFonts w:ascii="Arial" w:hAnsi="Arial" w:cs="Arial"/>
                <w:color w:val="000000"/>
                <w:sz w:val="18"/>
                <w:szCs w:val="18"/>
              </w:rPr>
              <w:t>245.698</w:t>
            </w:r>
          </w:p>
        </w:tc>
        <w:tc>
          <w:tcPr>
            <w:tcW w:w="90" w:type="pct"/>
            <w:tcBorders>
              <w:top w:val="nil"/>
              <w:left w:val="nil"/>
              <w:bottom w:val="nil"/>
              <w:right w:val="nil"/>
            </w:tcBorders>
            <w:vAlign w:val="center"/>
            <w:hideMark/>
          </w:tcPr>
          <w:p w14:paraId="0DDE41A6" w14:textId="77777777" w:rsidR="0053177A" w:rsidRPr="00C34218" w:rsidRDefault="0053177A" w:rsidP="0053177A">
            <w:pPr>
              <w:rPr>
                <w:rFonts w:ascii="Arial" w:hAnsi="Arial" w:cs="Arial"/>
                <w:color w:val="000000"/>
                <w:sz w:val="18"/>
                <w:szCs w:val="18"/>
              </w:rPr>
            </w:pPr>
          </w:p>
        </w:tc>
        <w:tc>
          <w:tcPr>
            <w:tcW w:w="833" w:type="pct"/>
            <w:tcBorders>
              <w:top w:val="nil"/>
              <w:left w:val="nil"/>
              <w:bottom w:val="double" w:sz="6" w:space="0" w:color="auto"/>
              <w:right w:val="nil"/>
            </w:tcBorders>
            <w:noWrap/>
            <w:vAlign w:val="center"/>
            <w:hideMark/>
          </w:tcPr>
          <w:p w14:paraId="22893E7F" w14:textId="32C82635" w:rsidR="0053177A" w:rsidRPr="00C34218" w:rsidRDefault="0053177A" w:rsidP="0053177A">
            <w:pPr>
              <w:jc w:val="right"/>
              <w:rPr>
                <w:rFonts w:ascii="Arial" w:hAnsi="Arial" w:cs="Arial"/>
                <w:color w:val="000000"/>
                <w:sz w:val="18"/>
                <w:szCs w:val="18"/>
              </w:rPr>
            </w:pPr>
            <w:r w:rsidRPr="00C34218">
              <w:rPr>
                <w:rFonts w:ascii="Arial" w:hAnsi="Arial" w:cs="Arial"/>
                <w:color w:val="000000"/>
                <w:sz w:val="18"/>
                <w:szCs w:val="18"/>
              </w:rPr>
              <w:t>148.709</w:t>
            </w:r>
          </w:p>
        </w:tc>
      </w:tr>
    </w:tbl>
    <w:p w14:paraId="677B8C44" w14:textId="77777777" w:rsidR="00C42B64" w:rsidRPr="00C34218" w:rsidRDefault="00C42B64" w:rsidP="00FD18E0">
      <w:pPr>
        <w:rPr>
          <w:rFonts w:ascii="Georgia" w:hAnsi="Georgia" w:cs="Arial"/>
          <w:b/>
          <w:bCs/>
        </w:rPr>
      </w:pPr>
    </w:p>
    <w:p w14:paraId="52DB9C8C" w14:textId="7091A238" w:rsidR="005334B2" w:rsidRPr="00C34218" w:rsidRDefault="005334B2" w:rsidP="008218DE">
      <w:pPr>
        <w:ind w:left="284" w:hanging="284"/>
        <w:rPr>
          <w:rFonts w:ascii="Georgia" w:hAnsi="Georgia" w:cs="Arial"/>
          <w:b/>
          <w:sz w:val="18"/>
          <w:szCs w:val="18"/>
        </w:rPr>
      </w:pPr>
      <w:r w:rsidRPr="00C34218">
        <w:rPr>
          <w:rFonts w:ascii="Georgia" w:hAnsi="Georgia" w:cs="Arial"/>
          <w:b/>
        </w:rPr>
        <w:t xml:space="preserve">(i) </w:t>
      </w:r>
      <w:r w:rsidRPr="00C34218">
        <w:rPr>
          <w:rFonts w:ascii="Georgia" w:hAnsi="Georgia" w:cs="Calibri"/>
          <w:b/>
          <w:color w:val="000000"/>
          <w:sz w:val="18"/>
          <w:szCs w:val="18"/>
        </w:rPr>
        <w:t xml:space="preserve">Reversão de atualização monetária </w:t>
      </w:r>
    </w:p>
    <w:p w14:paraId="4E118CE9" w14:textId="77777777" w:rsidR="005334B2" w:rsidRPr="00C34218" w:rsidRDefault="005334B2" w:rsidP="008218DE">
      <w:pPr>
        <w:pStyle w:val="PargrafodaLista"/>
        <w:tabs>
          <w:tab w:val="left" w:pos="0"/>
        </w:tabs>
        <w:ind w:left="284" w:hanging="284"/>
        <w:rPr>
          <w:rFonts w:ascii="Georgia" w:hAnsi="Georgia" w:cs="Calibri"/>
          <w:color w:val="000000"/>
          <w:sz w:val="18"/>
          <w:szCs w:val="18"/>
        </w:rPr>
      </w:pPr>
    </w:p>
    <w:p w14:paraId="4314EB6E" w14:textId="65F1B301" w:rsidR="00DC6BA6" w:rsidRPr="00C34218" w:rsidRDefault="005334B2" w:rsidP="009C254C">
      <w:pPr>
        <w:rPr>
          <w:rFonts w:ascii="Georgia" w:hAnsi="Georgia" w:cs="Arial"/>
          <w:b/>
          <w:bCs/>
          <w:sz w:val="18"/>
          <w:szCs w:val="18"/>
        </w:rPr>
      </w:pPr>
      <w:r w:rsidRPr="00C34218">
        <w:rPr>
          <w:rFonts w:ascii="Georgia" w:hAnsi="Georgia" w:cs="Arial"/>
          <w:sz w:val="18"/>
          <w:szCs w:val="18"/>
        </w:rPr>
        <w:t>Em abril de 2024, a Administração da Companhia, em conjunto com a CBMM, deliberou pela compensação no montante de R$19.031 em favor da CBMM, devido a pagamentos realizados a maior em favor da Codemig no período de abril de 2017 a junho de 2021, referentes a atualização financeira mensal da receita líquida da SCP mantida entre as referidas empresas.</w:t>
      </w:r>
    </w:p>
    <w:p w14:paraId="3C6806B8" w14:textId="77777777" w:rsidR="001B0278" w:rsidRPr="00C34218" w:rsidRDefault="001B0278" w:rsidP="008218DE">
      <w:pPr>
        <w:ind w:left="284" w:hanging="284"/>
        <w:rPr>
          <w:rFonts w:ascii="Georgia" w:hAnsi="Georgia" w:cs="Arial"/>
          <w:b/>
          <w:bCs/>
          <w:sz w:val="22"/>
          <w:szCs w:val="22"/>
        </w:rPr>
      </w:pPr>
    </w:p>
    <w:p w14:paraId="3BB45DEC" w14:textId="77777777" w:rsidR="001B0278" w:rsidRPr="00C34218" w:rsidRDefault="001B0278">
      <w:pPr>
        <w:rPr>
          <w:rFonts w:ascii="Georgia" w:hAnsi="Georgia" w:cs="Arial"/>
          <w:b/>
          <w:bCs/>
          <w:sz w:val="22"/>
          <w:szCs w:val="22"/>
        </w:rPr>
      </w:pPr>
    </w:p>
    <w:p w14:paraId="6386FD97" w14:textId="5727215F" w:rsidR="00095FC9" w:rsidRPr="00C34218" w:rsidRDefault="00095FC9" w:rsidP="00957139">
      <w:pPr>
        <w:pStyle w:val="PargrafodaLista"/>
        <w:numPr>
          <w:ilvl w:val="0"/>
          <w:numId w:val="10"/>
        </w:numPr>
        <w:tabs>
          <w:tab w:val="left" w:pos="0"/>
        </w:tabs>
        <w:ind w:left="0" w:hanging="720"/>
        <w:rPr>
          <w:rFonts w:ascii="Arial" w:hAnsi="Arial" w:cs="Arial"/>
          <w:b/>
          <w:bCs/>
          <w:sz w:val="22"/>
          <w:szCs w:val="22"/>
        </w:rPr>
      </w:pPr>
      <w:r w:rsidRPr="00C34218">
        <w:rPr>
          <w:rFonts w:ascii="Arial" w:hAnsi="Arial" w:cs="Arial"/>
          <w:b/>
          <w:bCs/>
          <w:sz w:val="22"/>
          <w:szCs w:val="22"/>
        </w:rPr>
        <w:t>Imposto de renda e contribuição social</w:t>
      </w:r>
    </w:p>
    <w:p w14:paraId="4CBB7D2B" w14:textId="77777777" w:rsidR="00095FC9" w:rsidRPr="00C34218" w:rsidRDefault="00095FC9" w:rsidP="00095FC9">
      <w:pPr>
        <w:tabs>
          <w:tab w:val="left" w:pos="426"/>
        </w:tabs>
        <w:rPr>
          <w:rFonts w:ascii="Georgia" w:hAnsi="Georgia" w:cs="Arial"/>
          <w:b/>
          <w:bCs/>
          <w:sz w:val="22"/>
          <w:szCs w:val="22"/>
        </w:rPr>
      </w:pPr>
    </w:p>
    <w:p w14:paraId="5EE9EE0D" w14:textId="0541B574" w:rsidR="00E36996" w:rsidRPr="00C34218" w:rsidRDefault="00E36996" w:rsidP="00E36996">
      <w:pPr>
        <w:pStyle w:val="25-TEXTOCorpoJustificado"/>
        <w:spacing w:line="240" w:lineRule="auto"/>
        <w:jc w:val="left"/>
        <w:rPr>
          <w:rFonts w:ascii="Georgia" w:hAnsi="Georgia" w:cs="Arial"/>
        </w:rPr>
      </w:pPr>
      <w:r w:rsidRPr="00C34218">
        <w:rPr>
          <w:rFonts w:ascii="Georgia" w:hAnsi="Georgia" w:cs="Arial"/>
        </w:rPr>
        <w:t>A Companhia é tributada com base no lucro real</w:t>
      </w:r>
      <w:r w:rsidR="00714CC3" w:rsidRPr="00C34218">
        <w:rPr>
          <w:rFonts w:ascii="Georgia" w:hAnsi="Georgia" w:cs="Arial"/>
        </w:rPr>
        <w:t>,</w:t>
      </w:r>
      <w:r w:rsidRPr="00C34218">
        <w:rPr>
          <w:rFonts w:ascii="Georgia" w:hAnsi="Georgia" w:cs="Arial"/>
        </w:rPr>
        <w:t xml:space="preserve"> as alíquotas de 15%, acrescidas do adicional de 10% sobre o lucro tributável excedente a R$240 anuais</w:t>
      </w:r>
      <w:r w:rsidR="00714CC3" w:rsidRPr="00C34218">
        <w:rPr>
          <w:rFonts w:ascii="Georgia" w:hAnsi="Georgia" w:cs="Arial"/>
        </w:rPr>
        <w:t>,</w:t>
      </w:r>
      <w:r w:rsidRPr="00C34218">
        <w:rPr>
          <w:rFonts w:ascii="Georgia" w:hAnsi="Georgia" w:cs="Arial"/>
        </w:rPr>
        <w:t xml:space="preserve"> para imposto de renda e 9% sobre o lucro tributável para a contribuição social sobre o lucro líquido.</w:t>
      </w:r>
    </w:p>
    <w:p w14:paraId="68759E7E" w14:textId="77777777" w:rsidR="00DA0CBC" w:rsidRPr="00C34218" w:rsidRDefault="00DA0CBC" w:rsidP="00B7371A">
      <w:pPr>
        <w:rPr>
          <w:rFonts w:ascii="Georgia" w:hAnsi="Georgia" w:cs="Arial"/>
          <w:sz w:val="22"/>
          <w:szCs w:val="22"/>
        </w:rPr>
      </w:pPr>
    </w:p>
    <w:p w14:paraId="4519103B" w14:textId="3FD4551C" w:rsidR="00AD657A" w:rsidRPr="00C34218" w:rsidRDefault="00E36996" w:rsidP="00297B5B">
      <w:pPr>
        <w:rPr>
          <w:rFonts w:ascii="Georgia" w:hAnsi="Georgia" w:cs="Arial"/>
          <w:sz w:val="22"/>
          <w:szCs w:val="22"/>
        </w:rPr>
      </w:pPr>
      <w:r w:rsidRPr="00C34218">
        <w:rPr>
          <w:rFonts w:ascii="Georgia" w:hAnsi="Georgia" w:cs="Arial"/>
          <w:sz w:val="22"/>
          <w:szCs w:val="22"/>
        </w:rPr>
        <w:t>A reconciliação dos tributos apurados</w:t>
      </w:r>
      <w:r w:rsidR="00714CC3" w:rsidRPr="00C34218">
        <w:rPr>
          <w:rFonts w:ascii="Georgia" w:hAnsi="Georgia" w:cs="Arial"/>
          <w:sz w:val="22"/>
          <w:szCs w:val="22"/>
        </w:rPr>
        <w:t>,</w:t>
      </w:r>
      <w:r w:rsidRPr="00C34218">
        <w:rPr>
          <w:rFonts w:ascii="Georgia" w:hAnsi="Georgia" w:cs="Arial"/>
          <w:sz w:val="22"/>
          <w:szCs w:val="22"/>
        </w:rPr>
        <w:t xml:space="preserve"> conforme alíquotas nominais e o valor dos impostos registrados estão apresentados a seguir:</w:t>
      </w:r>
    </w:p>
    <w:tbl>
      <w:tblPr>
        <w:tblW w:w="5076" w:type="pct"/>
        <w:tblLayout w:type="fixed"/>
        <w:tblCellMar>
          <w:left w:w="70" w:type="dxa"/>
          <w:right w:w="70" w:type="dxa"/>
        </w:tblCellMar>
        <w:tblLook w:val="04A0" w:firstRow="1" w:lastRow="0" w:firstColumn="1" w:lastColumn="0" w:noHBand="0" w:noVBand="1"/>
      </w:tblPr>
      <w:tblGrid>
        <w:gridCol w:w="5855"/>
        <w:gridCol w:w="1677"/>
        <w:gridCol w:w="204"/>
        <w:gridCol w:w="1641"/>
      </w:tblGrid>
      <w:tr w:rsidR="009C254C" w:rsidRPr="00C34218" w14:paraId="5E904BE2" w14:textId="77777777" w:rsidTr="009C254C">
        <w:trPr>
          <w:trHeight w:val="170"/>
        </w:trPr>
        <w:tc>
          <w:tcPr>
            <w:tcW w:w="3122" w:type="pct"/>
            <w:tcBorders>
              <w:top w:val="nil"/>
              <w:left w:val="nil"/>
              <w:bottom w:val="nil"/>
              <w:right w:val="nil"/>
            </w:tcBorders>
            <w:vAlign w:val="bottom"/>
            <w:hideMark/>
          </w:tcPr>
          <w:p w14:paraId="45083F5B" w14:textId="77777777" w:rsidR="00E97CB0" w:rsidRPr="00C34218" w:rsidRDefault="00E97CB0" w:rsidP="00297B5B">
            <w:pPr>
              <w:rPr>
                <w:rFonts w:ascii="Arial" w:hAnsi="Arial" w:cs="Arial"/>
                <w:sz w:val="18"/>
                <w:szCs w:val="18"/>
              </w:rPr>
            </w:pPr>
          </w:p>
        </w:tc>
        <w:tc>
          <w:tcPr>
            <w:tcW w:w="894" w:type="pct"/>
            <w:tcBorders>
              <w:top w:val="nil"/>
              <w:left w:val="nil"/>
              <w:bottom w:val="single" w:sz="4" w:space="0" w:color="auto"/>
              <w:right w:val="nil"/>
            </w:tcBorders>
            <w:noWrap/>
            <w:vAlign w:val="center"/>
            <w:hideMark/>
          </w:tcPr>
          <w:p w14:paraId="68735A47" w14:textId="5BC22938" w:rsidR="00E97CB0" w:rsidRPr="00C34218" w:rsidRDefault="00E97CB0" w:rsidP="00297B5B">
            <w:pPr>
              <w:jc w:val="right"/>
              <w:rPr>
                <w:rFonts w:ascii="Arial" w:hAnsi="Arial" w:cs="Arial"/>
                <w:b/>
                <w:bCs/>
                <w:color w:val="000000"/>
                <w:sz w:val="18"/>
                <w:szCs w:val="18"/>
              </w:rPr>
            </w:pPr>
            <w:r w:rsidRPr="00C34218">
              <w:rPr>
                <w:rFonts w:ascii="Arial" w:hAnsi="Arial" w:cs="Arial"/>
                <w:b/>
                <w:bCs/>
                <w:color w:val="000000"/>
                <w:sz w:val="18"/>
                <w:szCs w:val="18"/>
              </w:rPr>
              <w:t>202</w:t>
            </w:r>
            <w:r w:rsidR="00BE25EB" w:rsidRPr="00C34218">
              <w:rPr>
                <w:rFonts w:ascii="Arial" w:hAnsi="Arial" w:cs="Arial"/>
                <w:b/>
                <w:bCs/>
                <w:color w:val="000000"/>
                <w:sz w:val="18"/>
                <w:szCs w:val="18"/>
              </w:rPr>
              <w:t>5</w:t>
            </w:r>
          </w:p>
        </w:tc>
        <w:tc>
          <w:tcPr>
            <w:tcW w:w="109" w:type="pct"/>
            <w:tcBorders>
              <w:top w:val="nil"/>
              <w:left w:val="nil"/>
              <w:right w:val="nil"/>
            </w:tcBorders>
            <w:vAlign w:val="center"/>
            <w:hideMark/>
          </w:tcPr>
          <w:p w14:paraId="2C5B35ED" w14:textId="77777777" w:rsidR="00E97CB0" w:rsidRPr="00C34218" w:rsidRDefault="00E97CB0" w:rsidP="00297B5B">
            <w:pPr>
              <w:jc w:val="right"/>
              <w:rPr>
                <w:rFonts w:ascii="Arial" w:hAnsi="Arial" w:cs="Arial"/>
                <w:b/>
                <w:bCs/>
                <w:color w:val="000000"/>
                <w:sz w:val="18"/>
                <w:szCs w:val="18"/>
              </w:rPr>
            </w:pPr>
          </w:p>
        </w:tc>
        <w:tc>
          <w:tcPr>
            <w:tcW w:w="875" w:type="pct"/>
            <w:tcBorders>
              <w:top w:val="nil"/>
              <w:left w:val="nil"/>
              <w:bottom w:val="single" w:sz="4" w:space="0" w:color="auto"/>
              <w:right w:val="nil"/>
            </w:tcBorders>
            <w:noWrap/>
            <w:vAlign w:val="center"/>
            <w:hideMark/>
          </w:tcPr>
          <w:p w14:paraId="4230A0A9" w14:textId="42B437CA" w:rsidR="00E97CB0" w:rsidRPr="00C34218" w:rsidRDefault="00E97CB0" w:rsidP="00297B5B">
            <w:pPr>
              <w:jc w:val="right"/>
              <w:rPr>
                <w:rFonts w:ascii="Arial" w:hAnsi="Arial" w:cs="Arial"/>
                <w:b/>
                <w:bCs/>
                <w:color w:val="000000"/>
                <w:sz w:val="18"/>
                <w:szCs w:val="18"/>
              </w:rPr>
            </w:pPr>
            <w:r w:rsidRPr="00C34218">
              <w:rPr>
                <w:rFonts w:ascii="Arial" w:hAnsi="Arial" w:cs="Arial"/>
                <w:b/>
                <w:bCs/>
                <w:color w:val="000000"/>
                <w:sz w:val="18"/>
                <w:szCs w:val="18"/>
              </w:rPr>
              <w:t>202</w:t>
            </w:r>
            <w:r w:rsidR="00BE25EB" w:rsidRPr="00C34218">
              <w:rPr>
                <w:rFonts w:ascii="Arial" w:hAnsi="Arial" w:cs="Arial"/>
                <w:b/>
                <w:bCs/>
                <w:color w:val="000000"/>
                <w:sz w:val="18"/>
                <w:szCs w:val="18"/>
              </w:rPr>
              <w:t>4</w:t>
            </w:r>
          </w:p>
        </w:tc>
      </w:tr>
      <w:tr w:rsidR="009C254C" w:rsidRPr="00C34218" w14:paraId="0542D13D" w14:textId="77777777" w:rsidTr="009C254C">
        <w:trPr>
          <w:trHeight w:val="170"/>
        </w:trPr>
        <w:tc>
          <w:tcPr>
            <w:tcW w:w="3122" w:type="pct"/>
            <w:tcBorders>
              <w:top w:val="nil"/>
              <w:left w:val="nil"/>
              <w:bottom w:val="nil"/>
              <w:right w:val="nil"/>
            </w:tcBorders>
            <w:vAlign w:val="bottom"/>
            <w:hideMark/>
          </w:tcPr>
          <w:p w14:paraId="60BC0ACB" w14:textId="77777777" w:rsidR="00E97CB0" w:rsidRPr="00C34218" w:rsidRDefault="00E97CB0" w:rsidP="00297B5B">
            <w:pPr>
              <w:jc w:val="right"/>
              <w:rPr>
                <w:rFonts w:ascii="Arial" w:hAnsi="Arial" w:cs="Arial"/>
                <w:b/>
                <w:bCs/>
                <w:color w:val="000000"/>
                <w:sz w:val="18"/>
                <w:szCs w:val="18"/>
              </w:rPr>
            </w:pPr>
          </w:p>
        </w:tc>
        <w:tc>
          <w:tcPr>
            <w:tcW w:w="894" w:type="pct"/>
            <w:tcBorders>
              <w:top w:val="single" w:sz="4" w:space="0" w:color="auto"/>
              <w:left w:val="nil"/>
              <w:bottom w:val="nil"/>
              <w:right w:val="nil"/>
            </w:tcBorders>
            <w:noWrap/>
            <w:vAlign w:val="center"/>
            <w:hideMark/>
          </w:tcPr>
          <w:p w14:paraId="28F70AF4" w14:textId="77777777" w:rsidR="00E97CB0" w:rsidRPr="00C34218" w:rsidRDefault="00E97CB0" w:rsidP="00297B5B">
            <w:pPr>
              <w:rPr>
                <w:rFonts w:ascii="Arial" w:hAnsi="Arial" w:cs="Arial"/>
                <w:sz w:val="18"/>
                <w:szCs w:val="18"/>
              </w:rPr>
            </w:pPr>
          </w:p>
        </w:tc>
        <w:tc>
          <w:tcPr>
            <w:tcW w:w="109" w:type="pct"/>
            <w:tcBorders>
              <w:left w:val="nil"/>
              <w:bottom w:val="nil"/>
              <w:right w:val="nil"/>
            </w:tcBorders>
            <w:vAlign w:val="center"/>
            <w:hideMark/>
          </w:tcPr>
          <w:p w14:paraId="286BFA20" w14:textId="77777777" w:rsidR="00E97CB0" w:rsidRPr="00C34218" w:rsidRDefault="00E97CB0" w:rsidP="00297B5B">
            <w:pPr>
              <w:jc w:val="right"/>
              <w:rPr>
                <w:rFonts w:ascii="Arial" w:hAnsi="Arial" w:cs="Arial"/>
                <w:sz w:val="18"/>
                <w:szCs w:val="18"/>
              </w:rPr>
            </w:pPr>
          </w:p>
        </w:tc>
        <w:tc>
          <w:tcPr>
            <w:tcW w:w="875" w:type="pct"/>
            <w:tcBorders>
              <w:top w:val="single" w:sz="4" w:space="0" w:color="auto"/>
              <w:left w:val="nil"/>
              <w:bottom w:val="nil"/>
              <w:right w:val="nil"/>
            </w:tcBorders>
            <w:noWrap/>
            <w:vAlign w:val="center"/>
            <w:hideMark/>
          </w:tcPr>
          <w:p w14:paraId="51675C0A" w14:textId="77777777" w:rsidR="00E97CB0" w:rsidRPr="00C34218" w:rsidRDefault="00E97CB0" w:rsidP="00297B5B">
            <w:pPr>
              <w:jc w:val="right"/>
              <w:rPr>
                <w:rFonts w:ascii="Arial" w:hAnsi="Arial" w:cs="Arial"/>
                <w:sz w:val="18"/>
                <w:szCs w:val="18"/>
              </w:rPr>
            </w:pPr>
          </w:p>
        </w:tc>
      </w:tr>
      <w:tr w:rsidR="009C254C" w:rsidRPr="00C34218" w14:paraId="79B37E1D" w14:textId="77777777" w:rsidTr="009C254C">
        <w:trPr>
          <w:trHeight w:val="170"/>
        </w:trPr>
        <w:tc>
          <w:tcPr>
            <w:tcW w:w="3122" w:type="pct"/>
            <w:tcBorders>
              <w:top w:val="nil"/>
              <w:left w:val="nil"/>
              <w:bottom w:val="nil"/>
              <w:right w:val="nil"/>
            </w:tcBorders>
            <w:vAlign w:val="center"/>
            <w:hideMark/>
          </w:tcPr>
          <w:p w14:paraId="6F61D052" w14:textId="77777777" w:rsidR="00E97CB0" w:rsidRPr="00C34218" w:rsidRDefault="00E97CB0" w:rsidP="00297B5B">
            <w:pPr>
              <w:rPr>
                <w:rFonts w:ascii="Arial" w:hAnsi="Arial" w:cs="Arial"/>
                <w:b/>
                <w:bCs/>
                <w:color w:val="000000"/>
                <w:sz w:val="18"/>
                <w:szCs w:val="18"/>
              </w:rPr>
            </w:pPr>
            <w:r w:rsidRPr="00C34218">
              <w:rPr>
                <w:rFonts w:ascii="Arial" w:hAnsi="Arial" w:cs="Arial"/>
                <w:b/>
                <w:bCs/>
                <w:color w:val="000000"/>
                <w:sz w:val="18"/>
                <w:szCs w:val="18"/>
              </w:rPr>
              <w:t>Lucro antes do imposto de renda e contribuição social</w:t>
            </w:r>
          </w:p>
        </w:tc>
        <w:tc>
          <w:tcPr>
            <w:tcW w:w="894" w:type="pct"/>
            <w:tcBorders>
              <w:top w:val="nil"/>
              <w:left w:val="nil"/>
              <w:bottom w:val="nil"/>
              <w:right w:val="nil"/>
            </w:tcBorders>
            <w:noWrap/>
            <w:vAlign w:val="bottom"/>
            <w:hideMark/>
          </w:tcPr>
          <w:p w14:paraId="1681DEB7" w14:textId="0BCE1CAD" w:rsidR="00E97CB0" w:rsidRPr="00C34218" w:rsidRDefault="00B85D41" w:rsidP="00297B5B">
            <w:pPr>
              <w:jc w:val="right"/>
              <w:rPr>
                <w:rFonts w:ascii="Arial" w:hAnsi="Arial" w:cs="Arial"/>
                <w:color w:val="000000"/>
                <w:sz w:val="18"/>
                <w:szCs w:val="18"/>
              </w:rPr>
            </w:pPr>
            <w:r w:rsidRPr="00C34218">
              <w:rPr>
                <w:rFonts w:ascii="Arial" w:hAnsi="Arial" w:cs="Arial"/>
                <w:color w:val="000000"/>
                <w:sz w:val="18"/>
                <w:szCs w:val="18"/>
              </w:rPr>
              <w:t>2</w:t>
            </w:r>
            <w:r w:rsidR="00BB1299" w:rsidRPr="00C34218">
              <w:rPr>
                <w:rFonts w:ascii="Arial" w:hAnsi="Arial" w:cs="Arial"/>
                <w:color w:val="000000"/>
                <w:sz w:val="18"/>
                <w:szCs w:val="18"/>
              </w:rPr>
              <w:t>.</w:t>
            </w:r>
            <w:r w:rsidRPr="00C34218">
              <w:rPr>
                <w:rFonts w:ascii="Arial" w:hAnsi="Arial" w:cs="Arial"/>
                <w:color w:val="000000"/>
                <w:sz w:val="18"/>
                <w:szCs w:val="18"/>
              </w:rPr>
              <w:t>0</w:t>
            </w:r>
            <w:r w:rsidR="00E517EC" w:rsidRPr="00C34218">
              <w:rPr>
                <w:rFonts w:ascii="Arial" w:hAnsi="Arial" w:cs="Arial"/>
                <w:color w:val="000000"/>
                <w:sz w:val="18"/>
                <w:szCs w:val="18"/>
              </w:rPr>
              <w:t>86</w:t>
            </w:r>
            <w:r w:rsidR="00BE25EB" w:rsidRPr="00C34218">
              <w:rPr>
                <w:rFonts w:ascii="Arial" w:hAnsi="Arial" w:cs="Arial"/>
                <w:color w:val="000000"/>
                <w:sz w:val="18"/>
                <w:szCs w:val="18"/>
              </w:rPr>
              <w:t>.</w:t>
            </w:r>
            <w:r w:rsidR="00E517EC" w:rsidRPr="00C34218">
              <w:rPr>
                <w:rFonts w:ascii="Arial" w:hAnsi="Arial" w:cs="Arial"/>
                <w:color w:val="000000"/>
                <w:sz w:val="18"/>
                <w:szCs w:val="18"/>
              </w:rPr>
              <w:t>632</w:t>
            </w:r>
          </w:p>
        </w:tc>
        <w:tc>
          <w:tcPr>
            <w:tcW w:w="109" w:type="pct"/>
            <w:tcBorders>
              <w:top w:val="nil"/>
              <w:left w:val="nil"/>
              <w:bottom w:val="nil"/>
              <w:right w:val="nil"/>
            </w:tcBorders>
            <w:noWrap/>
            <w:vAlign w:val="bottom"/>
            <w:hideMark/>
          </w:tcPr>
          <w:p w14:paraId="0F49CEF3" w14:textId="77777777" w:rsidR="00E97CB0" w:rsidRPr="00C34218" w:rsidRDefault="00E97CB0" w:rsidP="00297B5B">
            <w:pPr>
              <w:jc w:val="right"/>
              <w:rPr>
                <w:rFonts w:ascii="Arial" w:hAnsi="Arial" w:cs="Arial"/>
                <w:color w:val="000000"/>
                <w:sz w:val="18"/>
                <w:szCs w:val="18"/>
              </w:rPr>
            </w:pPr>
          </w:p>
        </w:tc>
        <w:tc>
          <w:tcPr>
            <w:tcW w:w="875" w:type="pct"/>
            <w:tcBorders>
              <w:top w:val="nil"/>
              <w:left w:val="nil"/>
              <w:bottom w:val="nil"/>
              <w:right w:val="nil"/>
            </w:tcBorders>
            <w:noWrap/>
            <w:vAlign w:val="bottom"/>
            <w:hideMark/>
          </w:tcPr>
          <w:p w14:paraId="1D950A29" w14:textId="2F0240D8" w:rsidR="00E97CB0" w:rsidRPr="00C34218" w:rsidRDefault="00C83399" w:rsidP="00297B5B">
            <w:pPr>
              <w:jc w:val="right"/>
              <w:rPr>
                <w:rFonts w:ascii="Arial" w:hAnsi="Arial" w:cs="Arial"/>
                <w:color w:val="000000"/>
                <w:sz w:val="18"/>
                <w:szCs w:val="18"/>
              </w:rPr>
            </w:pPr>
            <w:r w:rsidRPr="00C34218">
              <w:rPr>
                <w:rFonts w:ascii="Arial" w:hAnsi="Arial" w:cs="Arial"/>
                <w:color w:val="000000"/>
                <w:sz w:val="18"/>
                <w:szCs w:val="18"/>
              </w:rPr>
              <w:t>1.</w:t>
            </w:r>
            <w:r w:rsidR="00EE0EB9" w:rsidRPr="00C34218">
              <w:rPr>
                <w:rFonts w:ascii="Arial" w:hAnsi="Arial" w:cs="Arial"/>
                <w:color w:val="000000"/>
                <w:sz w:val="18"/>
                <w:szCs w:val="18"/>
              </w:rPr>
              <w:t>732</w:t>
            </w:r>
            <w:r w:rsidR="008C531A" w:rsidRPr="00C34218">
              <w:rPr>
                <w:rFonts w:ascii="Arial" w:hAnsi="Arial" w:cs="Arial"/>
                <w:color w:val="000000"/>
                <w:sz w:val="18"/>
                <w:szCs w:val="18"/>
              </w:rPr>
              <w:t>.</w:t>
            </w:r>
            <w:r w:rsidR="00EE0EB9" w:rsidRPr="00C34218">
              <w:rPr>
                <w:rFonts w:ascii="Arial" w:hAnsi="Arial" w:cs="Arial"/>
                <w:color w:val="000000"/>
                <w:sz w:val="18"/>
                <w:szCs w:val="18"/>
              </w:rPr>
              <w:t>350</w:t>
            </w:r>
          </w:p>
        </w:tc>
      </w:tr>
      <w:tr w:rsidR="009C254C" w:rsidRPr="00C34218" w14:paraId="34337E2B" w14:textId="77777777" w:rsidTr="009C254C">
        <w:trPr>
          <w:trHeight w:val="170"/>
        </w:trPr>
        <w:tc>
          <w:tcPr>
            <w:tcW w:w="3122" w:type="pct"/>
            <w:tcBorders>
              <w:top w:val="nil"/>
              <w:left w:val="nil"/>
              <w:bottom w:val="nil"/>
              <w:right w:val="nil"/>
            </w:tcBorders>
            <w:vAlign w:val="center"/>
            <w:hideMark/>
          </w:tcPr>
          <w:p w14:paraId="75FA19B7" w14:textId="77777777" w:rsidR="00E97CB0" w:rsidRPr="00C34218" w:rsidRDefault="00E97CB0" w:rsidP="00297B5B">
            <w:pPr>
              <w:rPr>
                <w:rFonts w:ascii="Arial" w:hAnsi="Arial" w:cs="Arial"/>
                <w:color w:val="000000"/>
                <w:sz w:val="18"/>
                <w:szCs w:val="18"/>
              </w:rPr>
            </w:pPr>
          </w:p>
        </w:tc>
        <w:tc>
          <w:tcPr>
            <w:tcW w:w="894" w:type="pct"/>
            <w:tcBorders>
              <w:top w:val="nil"/>
              <w:left w:val="nil"/>
              <w:bottom w:val="nil"/>
              <w:right w:val="nil"/>
            </w:tcBorders>
            <w:noWrap/>
            <w:vAlign w:val="bottom"/>
            <w:hideMark/>
          </w:tcPr>
          <w:p w14:paraId="16B97300" w14:textId="77777777" w:rsidR="00E97CB0" w:rsidRPr="00C34218" w:rsidRDefault="00E97CB0" w:rsidP="00297B5B">
            <w:pPr>
              <w:jc w:val="right"/>
              <w:rPr>
                <w:rFonts w:ascii="Arial" w:hAnsi="Arial" w:cs="Arial"/>
                <w:sz w:val="18"/>
                <w:szCs w:val="18"/>
              </w:rPr>
            </w:pPr>
          </w:p>
        </w:tc>
        <w:tc>
          <w:tcPr>
            <w:tcW w:w="109" w:type="pct"/>
            <w:tcBorders>
              <w:top w:val="nil"/>
              <w:left w:val="nil"/>
              <w:bottom w:val="nil"/>
              <w:right w:val="nil"/>
            </w:tcBorders>
            <w:noWrap/>
            <w:vAlign w:val="bottom"/>
            <w:hideMark/>
          </w:tcPr>
          <w:p w14:paraId="637D81AB" w14:textId="77777777" w:rsidR="00E97CB0" w:rsidRPr="00C34218" w:rsidRDefault="00E97CB0" w:rsidP="00297B5B">
            <w:pPr>
              <w:jc w:val="right"/>
              <w:rPr>
                <w:rFonts w:ascii="Arial" w:hAnsi="Arial" w:cs="Arial"/>
                <w:sz w:val="18"/>
                <w:szCs w:val="18"/>
              </w:rPr>
            </w:pPr>
          </w:p>
        </w:tc>
        <w:tc>
          <w:tcPr>
            <w:tcW w:w="875" w:type="pct"/>
            <w:tcBorders>
              <w:top w:val="nil"/>
              <w:left w:val="nil"/>
              <w:bottom w:val="nil"/>
              <w:right w:val="nil"/>
            </w:tcBorders>
            <w:noWrap/>
            <w:vAlign w:val="bottom"/>
            <w:hideMark/>
          </w:tcPr>
          <w:p w14:paraId="60E45F93" w14:textId="77777777" w:rsidR="00E97CB0" w:rsidRPr="00C34218" w:rsidRDefault="00E97CB0" w:rsidP="00297B5B">
            <w:pPr>
              <w:jc w:val="right"/>
              <w:rPr>
                <w:rFonts w:ascii="Arial" w:hAnsi="Arial" w:cs="Arial"/>
                <w:sz w:val="18"/>
                <w:szCs w:val="18"/>
              </w:rPr>
            </w:pPr>
          </w:p>
        </w:tc>
      </w:tr>
      <w:tr w:rsidR="009C254C" w:rsidRPr="00C34218" w14:paraId="28E7B81C" w14:textId="77777777" w:rsidTr="009C254C">
        <w:trPr>
          <w:trHeight w:val="170"/>
        </w:trPr>
        <w:tc>
          <w:tcPr>
            <w:tcW w:w="3122" w:type="pct"/>
            <w:tcBorders>
              <w:top w:val="nil"/>
              <w:left w:val="nil"/>
              <w:bottom w:val="nil"/>
              <w:right w:val="nil"/>
            </w:tcBorders>
            <w:vAlign w:val="center"/>
            <w:hideMark/>
          </w:tcPr>
          <w:p w14:paraId="367C0373" w14:textId="77777777" w:rsidR="00E97CB0" w:rsidRPr="00C34218" w:rsidRDefault="00E97CB0" w:rsidP="00297B5B">
            <w:pPr>
              <w:rPr>
                <w:rFonts w:ascii="Arial" w:hAnsi="Arial" w:cs="Arial"/>
                <w:color w:val="000000"/>
                <w:sz w:val="18"/>
                <w:szCs w:val="18"/>
              </w:rPr>
            </w:pPr>
            <w:r w:rsidRPr="00C34218">
              <w:rPr>
                <w:rFonts w:ascii="Arial" w:hAnsi="Arial" w:cs="Arial"/>
                <w:color w:val="000000"/>
                <w:sz w:val="18"/>
                <w:szCs w:val="18"/>
              </w:rPr>
              <w:t>Imposto de renda e contribuição social às alíquotas nominais (34%)</w:t>
            </w:r>
          </w:p>
        </w:tc>
        <w:tc>
          <w:tcPr>
            <w:tcW w:w="894" w:type="pct"/>
            <w:tcBorders>
              <w:top w:val="nil"/>
              <w:left w:val="nil"/>
              <w:bottom w:val="nil"/>
              <w:right w:val="nil"/>
            </w:tcBorders>
            <w:noWrap/>
            <w:vAlign w:val="bottom"/>
            <w:hideMark/>
          </w:tcPr>
          <w:p w14:paraId="4E9D25B9" w14:textId="3896E86A" w:rsidR="00E97CB0" w:rsidRPr="00C34218" w:rsidRDefault="00E97CB0" w:rsidP="00297B5B">
            <w:pPr>
              <w:jc w:val="right"/>
              <w:rPr>
                <w:rFonts w:ascii="Arial" w:hAnsi="Arial" w:cs="Arial"/>
                <w:color w:val="000000"/>
                <w:sz w:val="18"/>
                <w:szCs w:val="18"/>
              </w:rPr>
            </w:pPr>
            <w:r w:rsidRPr="00C34218">
              <w:rPr>
                <w:rFonts w:ascii="Arial" w:hAnsi="Arial" w:cs="Arial"/>
                <w:color w:val="000000"/>
                <w:sz w:val="18"/>
                <w:szCs w:val="18"/>
              </w:rPr>
              <w:t>(</w:t>
            </w:r>
            <w:r w:rsidR="00B85D41" w:rsidRPr="00C34218">
              <w:rPr>
                <w:rFonts w:ascii="Arial" w:hAnsi="Arial" w:cs="Arial"/>
                <w:color w:val="000000"/>
                <w:sz w:val="18"/>
                <w:szCs w:val="18"/>
              </w:rPr>
              <w:t>70</w:t>
            </w:r>
            <w:r w:rsidR="00E517EC" w:rsidRPr="00C34218">
              <w:rPr>
                <w:rFonts w:ascii="Arial" w:hAnsi="Arial" w:cs="Arial"/>
                <w:color w:val="000000"/>
                <w:sz w:val="18"/>
                <w:szCs w:val="18"/>
              </w:rPr>
              <w:t>9</w:t>
            </w:r>
            <w:r w:rsidRPr="00C34218">
              <w:rPr>
                <w:rFonts w:ascii="Arial" w:hAnsi="Arial" w:cs="Arial"/>
                <w:color w:val="000000"/>
                <w:sz w:val="18"/>
                <w:szCs w:val="18"/>
              </w:rPr>
              <w:t>.</w:t>
            </w:r>
            <w:r w:rsidR="00E517EC" w:rsidRPr="00C34218">
              <w:rPr>
                <w:rFonts w:ascii="Arial" w:hAnsi="Arial" w:cs="Arial"/>
                <w:color w:val="000000"/>
                <w:sz w:val="18"/>
                <w:szCs w:val="18"/>
              </w:rPr>
              <w:t>455</w:t>
            </w:r>
            <w:r w:rsidRPr="00C34218">
              <w:rPr>
                <w:rFonts w:ascii="Arial" w:hAnsi="Arial" w:cs="Arial"/>
                <w:color w:val="000000"/>
                <w:sz w:val="18"/>
                <w:szCs w:val="18"/>
              </w:rPr>
              <w:t>)</w:t>
            </w:r>
          </w:p>
        </w:tc>
        <w:tc>
          <w:tcPr>
            <w:tcW w:w="109" w:type="pct"/>
            <w:tcBorders>
              <w:top w:val="nil"/>
              <w:left w:val="nil"/>
              <w:bottom w:val="nil"/>
              <w:right w:val="nil"/>
            </w:tcBorders>
            <w:noWrap/>
            <w:vAlign w:val="bottom"/>
            <w:hideMark/>
          </w:tcPr>
          <w:p w14:paraId="7DBD06F7" w14:textId="77777777" w:rsidR="00E97CB0" w:rsidRPr="00C34218" w:rsidRDefault="00E97CB0" w:rsidP="00297B5B">
            <w:pPr>
              <w:jc w:val="right"/>
              <w:rPr>
                <w:rFonts w:ascii="Arial" w:hAnsi="Arial" w:cs="Arial"/>
                <w:color w:val="000000"/>
                <w:sz w:val="18"/>
                <w:szCs w:val="18"/>
              </w:rPr>
            </w:pPr>
          </w:p>
        </w:tc>
        <w:tc>
          <w:tcPr>
            <w:tcW w:w="875" w:type="pct"/>
            <w:tcBorders>
              <w:top w:val="nil"/>
              <w:left w:val="nil"/>
              <w:bottom w:val="nil"/>
              <w:right w:val="nil"/>
            </w:tcBorders>
            <w:noWrap/>
            <w:vAlign w:val="bottom"/>
            <w:hideMark/>
          </w:tcPr>
          <w:p w14:paraId="57C12CFD" w14:textId="6BC57997" w:rsidR="00E97CB0" w:rsidRPr="00C34218" w:rsidRDefault="00E97CB0" w:rsidP="00297B5B">
            <w:pPr>
              <w:jc w:val="right"/>
              <w:rPr>
                <w:rFonts w:ascii="Arial" w:hAnsi="Arial" w:cs="Arial"/>
                <w:color w:val="000000"/>
                <w:sz w:val="18"/>
                <w:szCs w:val="18"/>
              </w:rPr>
            </w:pPr>
            <w:r w:rsidRPr="00C34218">
              <w:rPr>
                <w:rFonts w:ascii="Arial" w:hAnsi="Arial" w:cs="Arial"/>
                <w:color w:val="000000"/>
                <w:sz w:val="18"/>
                <w:szCs w:val="18"/>
              </w:rPr>
              <w:t>(</w:t>
            </w:r>
            <w:r w:rsidR="00EE0EB9" w:rsidRPr="00C34218">
              <w:rPr>
                <w:rFonts w:ascii="Arial" w:hAnsi="Arial" w:cs="Arial"/>
                <w:color w:val="000000"/>
                <w:sz w:val="18"/>
                <w:szCs w:val="18"/>
              </w:rPr>
              <w:t>588</w:t>
            </w:r>
            <w:r w:rsidRPr="00C34218">
              <w:rPr>
                <w:rFonts w:ascii="Arial" w:hAnsi="Arial" w:cs="Arial"/>
                <w:color w:val="000000"/>
                <w:sz w:val="18"/>
                <w:szCs w:val="18"/>
              </w:rPr>
              <w:t>.</w:t>
            </w:r>
            <w:r w:rsidR="00EE0EB9" w:rsidRPr="00C34218">
              <w:rPr>
                <w:rFonts w:ascii="Arial" w:hAnsi="Arial" w:cs="Arial"/>
                <w:color w:val="000000"/>
                <w:sz w:val="18"/>
                <w:szCs w:val="18"/>
              </w:rPr>
              <w:t>999</w:t>
            </w:r>
            <w:r w:rsidRPr="00C34218">
              <w:rPr>
                <w:rFonts w:ascii="Arial" w:hAnsi="Arial" w:cs="Arial"/>
                <w:color w:val="000000"/>
                <w:sz w:val="18"/>
                <w:szCs w:val="18"/>
              </w:rPr>
              <w:t>)</w:t>
            </w:r>
          </w:p>
        </w:tc>
      </w:tr>
      <w:tr w:rsidR="009C254C" w:rsidRPr="00C34218" w14:paraId="2880911E" w14:textId="77777777" w:rsidTr="009C254C">
        <w:trPr>
          <w:trHeight w:val="170"/>
        </w:trPr>
        <w:tc>
          <w:tcPr>
            <w:tcW w:w="3122" w:type="pct"/>
            <w:tcBorders>
              <w:top w:val="nil"/>
              <w:left w:val="nil"/>
              <w:bottom w:val="nil"/>
              <w:right w:val="nil"/>
            </w:tcBorders>
            <w:vAlign w:val="center"/>
            <w:hideMark/>
          </w:tcPr>
          <w:p w14:paraId="5C8EC79D" w14:textId="77777777" w:rsidR="00E97CB0" w:rsidRPr="00C34218" w:rsidRDefault="00E97CB0" w:rsidP="00297B5B">
            <w:pPr>
              <w:rPr>
                <w:rFonts w:ascii="Arial" w:hAnsi="Arial" w:cs="Arial"/>
                <w:color w:val="000000"/>
                <w:sz w:val="18"/>
                <w:szCs w:val="18"/>
              </w:rPr>
            </w:pPr>
          </w:p>
        </w:tc>
        <w:tc>
          <w:tcPr>
            <w:tcW w:w="894" w:type="pct"/>
            <w:tcBorders>
              <w:top w:val="nil"/>
              <w:left w:val="nil"/>
              <w:bottom w:val="nil"/>
              <w:right w:val="nil"/>
            </w:tcBorders>
            <w:noWrap/>
            <w:vAlign w:val="bottom"/>
            <w:hideMark/>
          </w:tcPr>
          <w:p w14:paraId="6C8CA9C6" w14:textId="77777777" w:rsidR="00E97CB0" w:rsidRPr="00C34218" w:rsidRDefault="00E97CB0" w:rsidP="00297B5B">
            <w:pPr>
              <w:jc w:val="right"/>
              <w:rPr>
                <w:rFonts w:ascii="Arial" w:hAnsi="Arial" w:cs="Arial"/>
                <w:sz w:val="18"/>
                <w:szCs w:val="18"/>
              </w:rPr>
            </w:pPr>
          </w:p>
        </w:tc>
        <w:tc>
          <w:tcPr>
            <w:tcW w:w="109" w:type="pct"/>
            <w:tcBorders>
              <w:top w:val="nil"/>
              <w:left w:val="nil"/>
              <w:bottom w:val="nil"/>
              <w:right w:val="nil"/>
            </w:tcBorders>
            <w:noWrap/>
            <w:vAlign w:val="bottom"/>
            <w:hideMark/>
          </w:tcPr>
          <w:p w14:paraId="6B5A05AA" w14:textId="77777777" w:rsidR="00E97CB0" w:rsidRPr="00C34218" w:rsidRDefault="00E97CB0" w:rsidP="00297B5B">
            <w:pPr>
              <w:jc w:val="right"/>
              <w:rPr>
                <w:rFonts w:ascii="Arial" w:hAnsi="Arial" w:cs="Arial"/>
                <w:sz w:val="18"/>
                <w:szCs w:val="18"/>
              </w:rPr>
            </w:pPr>
          </w:p>
        </w:tc>
        <w:tc>
          <w:tcPr>
            <w:tcW w:w="875" w:type="pct"/>
            <w:tcBorders>
              <w:top w:val="nil"/>
              <w:left w:val="nil"/>
              <w:bottom w:val="nil"/>
              <w:right w:val="nil"/>
            </w:tcBorders>
            <w:noWrap/>
            <w:vAlign w:val="bottom"/>
            <w:hideMark/>
          </w:tcPr>
          <w:p w14:paraId="77984AF5" w14:textId="77777777" w:rsidR="00E97CB0" w:rsidRPr="00C34218" w:rsidRDefault="00E97CB0" w:rsidP="00297B5B">
            <w:pPr>
              <w:jc w:val="right"/>
              <w:rPr>
                <w:rFonts w:ascii="Arial" w:hAnsi="Arial" w:cs="Arial"/>
                <w:sz w:val="18"/>
                <w:szCs w:val="18"/>
              </w:rPr>
            </w:pPr>
          </w:p>
        </w:tc>
      </w:tr>
      <w:tr w:rsidR="009C254C" w:rsidRPr="00C34218" w14:paraId="5F6F548B" w14:textId="77777777" w:rsidTr="009C254C">
        <w:trPr>
          <w:trHeight w:val="170"/>
        </w:trPr>
        <w:tc>
          <w:tcPr>
            <w:tcW w:w="3122" w:type="pct"/>
            <w:tcBorders>
              <w:top w:val="nil"/>
              <w:left w:val="nil"/>
              <w:bottom w:val="nil"/>
              <w:right w:val="nil"/>
            </w:tcBorders>
            <w:vAlign w:val="center"/>
            <w:hideMark/>
          </w:tcPr>
          <w:p w14:paraId="674BE5F7" w14:textId="77777777" w:rsidR="00E97CB0" w:rsidRPr="00C34218" w:rsidRDefault="00E97CB0" w:rsidP="00297B5B">
            <w:pPr>
              <w:rPr>
                <w:rFonts w:ascii="Arial" w:hAnsi="Arial" w:cs="Arial"/>
                <w:color w:val="000000"/>
                <w:sz w:val="18"/>
                <w:szCs w:val="18"/>
              </w:rPr>
            </w:pPr>
            <w:r w:rsidRPr="00C34218">
              <w:rPr>
                <w:rFonts w:ascii="Arial" w:hAnsi="Arial" w:cs="Arial"/>
                <w:color w:val="000000"/>
                <w:sz w:val="18"/>
                <w:szCs w:val="18"/>
              </w:rPr>
              <w:t>Ajustes para apuração da alíquota efetiva:</w:t>
            </w:r>
          </w:p>
        </w:tc>
        <w:tc>
          <w:tcPr>
            <w:tcW w:w="894" w:type="pct"/>
            <w:tcBorders>
              <w:top w:val="nil"/>
              <w:left w:val="nil"/>
              <w:bottom w:val="nil"/>
              <w:right w:val="nil"/>
            </w:tcBorders>
            <w:noWrap/>
            <w:vAlign w:val="bottom"/>
            <w:hideMark/>
          </w:tcPr>
          <w:p w14:paraId="65C22C2A" w14:textId="77777777" w:rsidR="00E97CB0" w:rsidRPr="00C34218" w:rsidRDefault="00E97CB0" w:rsidP="00297B5B">
            <w:pPr>
              <w:jc w:val="right"/>
              <w:rPr>
                <w:rFonts w:ascii="Arial" w:hAnsi="Arial" w:cs="Arial"/>
                <w:color w:val="000000"/>
                <w:sz w:val="18"/>
                <w:szCs w:val="18"/>
              </w:rPr>
            </w:pPr>
          </w:p>
        </w:tc>
        <w:tc>
          <w:tcPr>
            <w:tcW w:w="109" w:type="pct"/>
            <w:tcBorders>
              <w:top w:val="nil"/>
              <w:left w:val="nil"/>
              <w:bottom w:val="nil"/>
              <w:right w:val="nil"/>
            </w:tcBorders>
            <w:noWrap/>
            <w:vAlign w:val="bottom"/>
            <w:hideMark/>
          </w:tcPr>
          <w:p w14:paraId="652535A0" w14:textId="77777777" w:rsidR="00E97CB0" w:rsidRPr="00C34218" w:rsidRDefault="00E97CB0" w:rsidP="00297B5B">
            <w:pPr>
              <w:jc w:val="right"/>
              <w:rPr>
                <w:rFonts w:ascii="Arial" w:hAnsi="Arial" w:cs="Arial"/>
                <w:sz w:val="18"/>
                <w:szCs w:val="18"/>
              </w:rPr>
            </w:pPr>
          </w:p>
        </w:tc>
        <w:tc>
          <w:tcPr>
            <w:tcW w:w="875" w:type="pct"/>
            <w:tcBorders>
              <w:top w:val="nil"/>
              <w:left w:val="nil"/>
              <w:bottom w:val="nil"/>
              <w:right w:val="nil"/>
            </w:tcBorders>
            <w:noWrap/>
            <w:vAlign w:val="bottom"/>
            <w:hideMark/>
          </w:tcPr>
          <w:p w14:paraId="5F872A51" w14:textId="77777777" w:rsidR="00E97CB0" w:rsidRPr="00C34218" w:rsidRDefault="00E97CB0" w:rsidP="00297B5B">
            <w:pPr>
              <w:jc w:val="right"/>
              <w:rPr>
                <w:rFonts w:ascii="Arial" w:hAnsi="Arial" w:cs="Arial"/>
                <w:sz w:val="18"/>
                <w:szCs w:val="18"/>
              </w:rPr>
            </w:pPr>
          </w:p>
        </w:tc>
      </w:tr>
      <w:tr w:rsidR="009C254C" w:rsidRPr="00C34218" w14:paraId="7F79B062" w14:textId="77777777" w:rsidTr="009C254C">
        <w:trPr>
          <w:trHeight w:val="170"/>
        </w:trPr>
        <w:tc>
          <w:tcPr>
            <w:tcW w:w="3122" w:type="pct"/>
            <w:tcBorders>
              <w:top w:val="nil"/>
              <w:left w:val="nil"/>
              <w:bottom w:val="nil"/>
              <w:right w:val="nil"/>
            </w:tcBorders>
            <w:vAlign w:val="center"/>
            <w:hideMark/>
          </w:tcPr>
          <w:p w14:paraId="4D0B40A5" w14:textId="77777777" w:rsidR="00E97CB0" w:rsidRPr="00C34218" w:rsidRDefault="00E97CB0" w:rsidP="00297B5B">
            <w:pPr>
              <w:rPr>
                <w:rFonts w:ascii="Arial" w:hAnsi="Arial" w:cs="Arial"/>
                <w:color w:val="000000"/>
                <w:sz w:val="18"/>
                <w:szCs w:val="18"/>
              </w:rPr>
            </w:pPr>
            <w:r w:rsidRPr="00C34218">
              <w:rPr>
                <w:rFonts w:ascii="Arial" w:hAnsi="Arial" w:cs="Arial"/>
                <w:color w:val="000000"/>
                <w:sz w:val="18"/>
                <w:szCs w:val="18"/>
              </w:rPr>
              <w:t xml:space="preserve">    Exclusão permanente do resultado da SCP</w:t>
            </w:r>
          </w:p>
        </w:tc>
        <w:tc>
          <w:tcPr>
            <w:tcW w:w="894" w:type="pct"/>
            <w:tcBorders>
              <w:top w:val="nil"/>
              <w:left w:val="nil"/>
              <w:bottom w:val="nil"/>
              <w:right w:val="nil"/>
            </w:tcBorders>
            <w:noWrap/>
            <w:vAlign w:val="bottom"/>
            <w:hideMark/>
          </w:tcPr>
          <w:p w14:paraId="43BBE636" w14:textId="3929E6A1" w:rsidR="00E97CB0" w:rsidRPr="00C34218" w:rsidRDefault="00B85D41" w:rsidP="00297B5B">
            <w:pPr>
              <w:jc w:val="right"/>
              <w:rPr>
                <w:rFonts w:ascii="Arial" w:hAnsi="Arial" w:cs="Arial"/>
                <w:color w:val="000000"/>
                <w:sz w:val="18"/>
                <w:szCs w:val="18"/>
              </w:rPr>
            </w:pPr>
            <w:r w:rsidRPr="00C34218">
              <w:rPr>
                <w:rFonts w:ascii="Arial" w:hAnsi="Arial" w:cs="Arial"/>
                <w:color w:val="000000"/>
                <w:sz w:val="18"/>
                <w:szCs w:val="18"/>
              </w:rPr>
              <w:t>653</w:t>
            </w:r>
            <w:r w:rsidR="00E97CB0" w:rsidRPr="00C34218">
              <w:rPr>
                <w:rFonts w:ascii="Arial" w:hAnsi="Arial" w:cs="Arial"/>
                <w:color w:val="000000"/>
                <w:sz w:val="18"/>
                <w:szCs w:val="18"/>
              </w:rPr>
              <w:t>.</w:t>
            </w:r>
            <w:r w:rsidRPr="00C34218">
              <w:rPr>
                <w:rFonts w:ascii="Arial" w:hAnsi="Arial" w:cs="Arial"/>
                <w:color w:val="000000"/>
                <w:sz w:val="18"/>
                <w:szCs w:val="18"/>
              </w:rPr>
              <w:t>206</w:t>
            </w:r>
          </w:p>
        </w:tc>
        <w:tc>
          <w:tcPr>
            <w:tcW w:w="109" w:type="pct"/>
            <w:tcBorders>
              <w:top w:val="nil"/>
              <w:left w:val="nil"/>
              <w:bottom w:val="nil"/>
              <w:right w:val="nil"/>
            </w:tcBorders>
            <w:noWrap/>
            <w:vAlign w:val="bottom"/>
            <w:hideMark/>
          </w:tcPr>
          <w:p w14:paraId="1A7B9184" w14:textId="77777777" w:rsidR="00E97CB0" w:rsidRPr="00C34218" w:rsidRDefault="00E97CB0" w:rsidP="00297B5B">
            <w:pPr>
              <w:jc w:val="right"/>
              <w:rPr>
                <w:rFonts w:ascii="Arial" w:hAnsi="Arial" w:cs="Arial"/>
                <w:color w:val="000000"/>
                <w:sz w:val="18"/>
                <w:szCs w:val="18"/>
              </w:rPr>
            </w:pPr>
          </w:p>
        </w:tc>
        <w:tc>
          <w:tcPr>
            <w:tcW w:w="875" w:type="pct"/>
            <w:tcBorders>
              <w:top w:val="nil"/>
              <w:left w:val="nil"/>
              <w:bottom w:val="nil"/>
              <w:right w:val="nil"/>
            </w:tcBorders>
            <w:noWrap/>
            <w:vAlign w:val="bottom"/>
            <w:hideMark/>
          </w:tcPr>
          <w:p w14:paraId="118A3E03" w14:textId="367E27AB" w:rsidR="00E97CB0" w:rsidRPr="00C34218" w:rsidRDefault="00AA09F6" w:rsidP="00297B5B">
            <w:pPr>
              <w:jc w:val="right"/>
              <w:rPr>
                <w:rFonts w:ascii="Arial" w:hAnsi="Arial" w:cs="Arial"/>
                <w:color w:val="000000"/>
                <w:sz w:val="18"/>
                <w:szCs w:val="18"/>
              </w:rPr>
            </w:pPr>
            <w:r w:rsidRPr="00C34218">
              <w:rPr>
                <w:rFonts w:ascii="Arial" w:hAnsi="Arial" w:cs="Arial"/>
                <w:color w:val="000000"/>
                <w:sz w:val="18"/>
                <w:szCs w:val="18"/>
              </w:rPr>
              <w:t>571</w:t>
            </w:r>
            <w:r w:rsidR="00E97CB0" w:rsidRPr="00C34218">
              <w:rPr>
                <w:rFonts w:ascii="Arial" w:hAnsi="Arial" w:cs="Arial"/>
                <w:color w:val="000000"/>
                <w:sz w:val="18"/>
                <w:szCs w:val="18"/>
              </w:rPr>
              <w:t>.</w:t>
            </w:r>
            <w:r w:rsidR="00C83399" w:rsidRPr="00C34218">
              <w:rPr>
                <w:rFonts w:ascii="Arial" w:hAnsi="Arial" w:cs="Arial"/>
                <w:color w:val="000000"/>
                <w:sz w:val="18"/>
                <w:szCs w:val="18"/>
              </w:rPr>
              <w:t>6</w:t>
            </w:r>
            <w:r w:rsidRPr="00C34218">
              <w:rPr>
                <w:rFonts w:ascii="Arial" w:hAnsi="Arial" w:cs="Arial"/>
                <w:color w:val="000000"/>
                <w:sz w:val="18"/>
                <w:szCs w:val="18"/>
              </w:rPr>
              <w:t>43</w:t>
            </w:r>
          </w:p>
        </w:tc>
      </w:tr>
      <w:tr w:rsidR="009C254C" w:rsidRPr="00C34218" w14:paraId="353B4191" w14:textId="77777777" w:rsidTr="009C254C">
        <w:trPr>
          <w:trHeight w:val="170"/>
        </w:trPr>
        <w:tc>
          <w:tcPr>
            <w:tcW w:w="3122" w:type="pct"/>
            <w:tcBorders>
              <w:top w:val="nil"/>
              <w:left w:val="nil"/>
              <w:bottom w:val="nil"/>
              <w:right w:val="nil"/>
            </w:tcBorders>
            <w:vAlign w:val="center"/>
            <w:hideMark/>
          </w:tcPr>
          <w:p w14:paraId="7A70A1C0" w14:textId="77777777" w:rsidR="00E97CB0" w:rsidRPr="00C34218" w:rsidRDefault="00E97CB0" w:rsidP="00297B5B">
            <w:pPr>
              <w:rPr>
                <w:rFonts w:ascii="Arial" w:hAnsi="Arial" w:cs="Arial"/>
                <w:color w:val="000000"/>
                <w:sz w:val="18"/>
                <w:szCs w:val="18"/>
              </w:rPr>
            </w:pPr>
            <w:r w:rsidRPr="00C34218">
              <w:rPr>
                <w:rFonts w:ascii="Arial" w:hAnsi="Arial" w:cs="Arial"/>
                <w:color w:val="000000"/>
                <w:sz w:val="18"/>
                <w:szCs w:val="18"/>
              </w:rPr>
              <w:t xml:space="preserve">    Exclusões/(adições) permanentes e temporárias, líquidas</w:t>
            </w:r>
          </w:p>
        </w:tc>
        <w:tc>
          <w:tcPr>
            <w:tcW w:w="894" w:type="pct"/>
            <w:tcBorders>
              <w:top w:val="nil"/>
              <w:left w:val="nil"/>
              <w:bottom w:val="nil"/>
              <w:right w:val="nil"/>
            </w:tcBorders>
            <w:noWrap/>
            <w:vAlign w:val="bottom"/>
            <w:hideMark/>
          </w:tcPr>
          <w:p w14:paraId="4DFA3038" w14:textId="66486ED9" w:rsidR="00E97CB0" w:rsidRPr="00C34218" w:rsidRDefault="00E517EC" w:rsidP="00297B5B">
            <w:pPr>
              <w:jc w:val="right"/>
              <w:rPr>
                <w:rFonts w:ascii="Arial" w:hAnsi="Arial" w:cs="Arial"/>
                <w:color w:val="000000"/>
                <w:sz w:val="18"/>
                <w:szCs w:val="18"/>
              </w:rPr>
            </w:pPr>
            <w:r w:rsidRPr="00C34218">
              <w:rPr>
                <w:rFonts w:ascii="Arial" w:hAnsi="Arial" w:cs="Arial"/>
                <w:color w:val="000000"/>
                <w:sz w:val="18"/>
                <w:szCs w:val="18"/>
              </w:rPr>
              <w:t>32</w:t>
            </w:r>
            <w:r w:rsidR="00E97CB0" w:rsidRPr="00C34218">
              <w:rPr>
                <w:rFonts w:ascii="Arial" w:hAnsi="Arial" w:cs="Arial"/>
                <w:color w:val="000000"/>
                <w:sz w:val="18"/>
                <w:szCs w:val="18"/>
              </w:rPr>
              <w:t>.</w:t>
            </w:r>
            <w:r w:rsidRPr="00C34218">
              <w:rPr>
                <w:rFonts w:ascii="Arial" w:hAnsi="Arial" w:cs="Arial"/>
                <w:color w:val="000000"/>
                <w:sz w:val="18"/>
                <w:szCs w:val="18"/>
              </w:rPr>
              <w:t>710</w:t>
            </w:r>
          </w:p>
        </w:tc>
        <w:tc>
          <w:tcPr>
            <w:tcW w:w="109" w:type="pct"/>
            <w:tcBorders>
              <w:top w:val="nil"/>
              <w:left w:val="nil"/>
              <w:bottom w:val="nil"/>
              <w:right w:val="nil"/>
            </w:tcBorders>
            <w:noWrap/>
            <w:vAlign w:val="bottom"/>
            <w:hideMark/>
          </w:tcPr>
          <w:p w14:paraId="1218BCB9" w14:textId="77777777" w:rsidR="00E97CB0" w:rsidRPr="00C34218" w:rsidRDefault="00E97CB0" w:rsidP="00297B5B">
            <w:pPr>
              <w:jc w:val="right"/>
              <w:rPr>
                <w:rFonts w:ascii="Arial" w:hAnsi="Arial" w:cs="Arial"/>
                <w:color w:val="000000"/>
                <w:sz w:val="18"/>
                <w:szCs w:val="18"/>
              </w:rPr>
            </w:pPr>
          </w:p>
        </w:tc>
        <w:tc>
          <w:tcPr>
            <w:tcW w:w="875" w:type="pct"/>
            <w:tcBorders>
              <w:top w:val="nil"/>
              <w:left w:val="nil"/>
              <w:bottom w:val="nil"/>
              <w:right w:val="nil"/>
            </w:tcBorders>
            <w:noWrap/>
            <w:vAlign w:val="bottom"/>
            <w:hideMark/>
          </w:tcPr>
          <w:p w14:paraId="5A0CB9A8" w14:textId="55BC5463" w:rsidR="00E97CB0" w:rsidRPr="00C34218" w:rsidRDefault="00AA09F6" w:rsidP="00297B5B">
            <w:pPr>
              <w:jc w:val="right"/>
              <w:rPr>
                <w:rFonts w:ascii="Arial" w:hAnsi="Arial" w:cs="Arial"/>
                <w:color w:val="000000"/>
                <w:sz w:val="18"/>
                <w:szCs w:val="18"/>
              </w:rPr>
            </w:pPr>
            <w:r w:rsidRPr="00C34218">
              <w:rPr>
                <w:rFonts w:ascii="Arial" w:hAnsi="Arial" w:cs="Arial"/>
                <w:color w:val="000000"/>
                <w:sz w:val="18"/>
                <w:szCs w:val="18"/>
              </w:rPr>
              <w:t>19</w:t>
            </w:r>
            <w:r w:rsidR="00E97CB0" w:rsidRPr="00C34218">
              <w:rPr>
                <w:rFonts w:ascii="Arial" w:hAnsi="Arial" w:cs="Arial"/>
                <w:color w:val="000000"/>
                <w:sz w:val="18"/>
                <w:szCs w:val="18"/>
              </w:rPr>
              <w:t>.</w:t>
            </w:r>
            <w:r w:rsidRPr="00C34218">
              <w:rPr>
                <w:rFonts w:ascii="Arial" w:hAnsi="Arial" w:cs="Arial"/>
                <w:color w:val="000000"/>
                <w:sz w:val="18"/>
                <w:szCs w:val="18"/>
              </w:rPr>
              <w:t>317</w:t>
            </w:r>
          </w:p>
        </w:tc>
      </w:tr>
      <w:tr w:rsidR="009C254C" w:rsidRPr="00C34218" w14:paraId="7712E2FE" w14:textId="77777777" w:rsidTr="009C254C">
        <w:trPr>
          <w:trHeight w:val="170"/>
        </w:trPr>
        <w:tc>
          <w:tcPr>
            <w:tcW w:w="3122" w:type="pct"/>
            <w:tcBorders>
              <w:top w:val="nil"/>
              <w:left w:val="nil"/>
              <w:bottom w:val="nil"/>
              <w:right w:val="nil"/>
            </w:tcBorders>
            <w:vAlign w:val="center"/>
          </w:tcPr>
          <w:p w14:paraId="3FB2C437" w14:textId="37D97B4B" w:rsidR="00E14CE5" w:rsidRPr="00C34218" w:rsidRDefault="00E14CE5" w:rsidP="00297B5B">
            <w:pPr>
              <w:rPr>
                <w:rFonts w:ascii="Arial" w:hAnsi="Arial" w:cs="Arial"/>
                <w:color w:val="000000"/>
                <w:sz w:val="18"/>
                <w:szCs w:val="18"/>
              </w:rPr>
            </w:pPr>
            <w:r w:rsidRPr="00C34218">
              <w:rPr>
                <w:rFonts w:ascii="Arial" w:hAnsi="Arial" w:cs="Arial"/>
                <w:color w:val="000000"/>
                <w:sz w:val="18"/>
                <w:szCs w:val="18"/>
              </w:rPr>
              <w:t xml:space="preserve">    Ativo diferido não registrado</w:t>
            </w:r>
          </w:p>
        </w:tc>
        <w:tc>
          <w:tcPr>
            <w:tcW w:w="894" w:type="pct"/>
            <w:tcBorders>
              <w:top w:val="nil"/>
              <w:left w:val="nil"/>
              <w:bottom w:val="nil"/>
              <w:right w:val="nil"/>
            </w:tcBorders>
            <w:noWrap/>
            <w:vAlign w:val="bottom"/>
          </w:tcPr>
          <w:p w14:paraId="481E38B6" w14:textId="2D5BCF01" w:rsidR="00E14CE5" w:rsidRPr="00C34218" w:rsidRDefault="00E14CE5" w:rsidP="00297B5B">
            <w:pPr>
              <w:jc w:val="right"/>
              <w:rPr>
                <w:rFonts w:ascii="Arial" w:hAnsi="Arial" w:cs="Arial"/>
                <w:color w:val="000000"/>
                <w:sz w:val="18"/>
                <w:szCs w:val="18"/>
              </w:rPr>
            </w:pPr>
            <w:r w:rsidRPr="00C34218">
              <w:rPr>
                <w:rFonts w:ascii="Arial" w:hAnsi="Arial" w:cs="Arial"/>
                <w:color w:val="000000"/>
                <w:sz w:val="18"/>
                <w:szCs w:val="18"/>
              </w:rPr>
              <w:t>-</w:t>
            </w:r>
          </w:p>
        </w:tc>
        <w:tc>
          <w:tcPr>
            <w:tcW w:w="109" w:type="pct"/>
            <w:tcBorders>
              <w:top w:val="nil"/>
              <w:left w:val="nil"/>
              <w:bottom w:val="nil"/>
              <w:right w:val="nil"/>
            </w:tcBorders>
            <w:noWrap/>
            <w:vAlign w:val="bottom"/>
          </w:tcPr>
          <w:p w14:paraId="4A7289F0" w14:textId="77777777" w:rsidR="00E14CE5" w:rsidRPr="00C34218" w:rsidRDefault="00E14CE5" w:rsidP="00297B5B">
            <w:pPr>
              <w:jc w:val="right"/>
              <w:rPr>
                <w:rFonts w:ascii="Arial" w:hAnsi="Arial" w:cs="Arial"/>
                <w:color w:val="000000"/>
                <w:sz w:val="18"/>
                <w:szCs w:val="18"/>
              </w:rPr>
            </w:pPr>
          </w:p>
        </w:tc>
        <w:tc>
          <w:tcPr>
            <w:tcW w:w="875" w:type="pct"/>
            <w:tcBorders>
              <w:top w:val="nil"/>
              <w:left w:val="nil"/>
              <w:bottom w:val="nil"/>
              <w:right w:val="nil"/>
            </w:tcBorders>
            <w:noWrap/>
            <w:vAlign w:val="bottom"/>
          </w:tcPr>
          <w:p w14:paraId="2722A4A4" w14:textId="49C2ADD5" w:rsidR="00E14CE5" w:rsidRPr="00C34218" w:rsidRDefault="00B93B98" w:rsidP="00297B5B">
            <w:pPr>
              <w:jc w:val="right"/>
              <w:rPr>
                <w:rFonts w:ascii="Arial" w:hAnsi="Arial" w:cs="Arial"/>
                <w:color w:val="000000"/>
                <w:sz w:val="18"/>
                <w:szCs w:val="18"/>
              </w:rPr>
            </w:pPr>
            <w:r w:rsidRPr="00C34218">
              <w:rPr>
                <w:rFonts w:ascii="Arial" w:hAnsi="Arial" w:cs="Arial"/>
                <w:color w:val="000000"/>
                <w:sz w:val="18"/>
                <w:szCs w:val="18"/>
              </w:rPr>
              <w:t>(</w:t>
            </w:r>
            <w:r w:rsidR="00C83399" w:rsidRPr="00C34218">
              <w:rPr>
                <w:rFonts w:ascii="Arial" w:hAnsi="Arial" w:cs="Arial"/>
                <w:color w:val="000000"/>
                <w:sz w:val="18"/>
                <w:szCs w:val="18"/>
              </w:rPr>
              <w:t>1</w:t>
            </w:r>
            <w:r w:rsidRPr="00C34218">
              <w:rPr>
                <w:rFonts w:ascii="Arial" w:hAnsi="Arial" w:cs="Arial"/>
                <w:color w:val="000000"/>
                <w:sz w:val="18"/>
                <w:szCs w:val="18"/>
              </w:rPr>
              <w:t>.</w:t>
            </w:r>
            <w:r w:rsidR="00C83399" w:rsidRPr="00C34218">
              <w:rPr>
                <w:rFonts w:ascii="Arial" w:hAnsi="Arial" w:cs="Arial"/>
                <w:color w:val="000000"/>
                <w:sz w:val="18"/>
                <w:szCs w:val="18"/>
              </w:rPr>
              <w:t>9</w:t>
            </w:r>
            <w:r w:rsidR="00AA09F6" w:rsidRPr="00C34218">
              <w:rPr>
                <w:rFonts w:ascii="Arial" w:hAnsi="Arial" w:cs="Arial"/>
                <w:color w:val="000000"/>
                <w:sz w:val="18"/>
                <w:szCs w:val="18"/>
              </w:rPr>
              <w:t>61</w:t>
            </w:r>
            <w:r w:rsidRPr="00C34218">
              <w:rPr>
                <w:rFonts w:ascii="Arial" w:hAnsi="Arial" w:cs="Arial"/>
                <w:color w:val="000000"/>
                <w:sz w:val="18"/>
                <w:szCs w:val="18"/>
              </w:rPr>
              <w:t>)</w:t>
            </w:r>
          </w:p>
        </w:tc>
      </w:tr>
      <w:tr w:rsidR="009C254C" w:rsidRPr="00C34218" w14:paraId="5368D627" w14:textId="77777777" w:rsidTr="009C254C">
        <w:trPr>
          <w:trHeight w:val="170"/>
        </w:trPr>
        <w:tc>
          <w:tcPr>
            <w:tcW w:w="3122" w:type="pct"/>
            <w:tcBorders>
              <w:top w:val="nil"/>
              <w:left w:val="nil"/>
              <w:bottom w:val="nil"/>
              <w:right w:val="nil"/>
            </w:tcBorders>
            <w:vAlign w:val="center"/>
            <w:hideMark/>
          </w:tcPr>
          <w:p w14:paraId="5847FCA2" w14:textId="77777777" w:rsidR="00E97CB0" w:rsidRPr="00C34218" w:rsidRDefault="00E97CB0" w:rsidP="00297B5B">
            <w:pPr>
              <w:rPr>
                <w:rFonts w:ascii="Arial" w:hAnsi="Arial" w:cs="Arial"/>
                <w:color w:val="000000"/>
                <w:sz w:val="18"/>
                <w:szCs w:val="18"/>
              </w:rPr>
            </w:pPr>
            <w:r w:rsidRPr="00C34218">
              <w:rPr>
                <w:rFonts w:ascii="Arial" w:hAnsi="Arial" w:cs="Arial"/>
                <w:color w:val="000000"/>
                <w:sz w:val="18"/>
                <w:szCs w:val="18"/>
              </w:rPr>
              <w:t xml:space="preserve">    Ativo IR/CS diferido registrado</w:t>
            </w:r>
          </w:p>
        </w:tc>
        <w:tc>
          <w:tcPr>
            <w:tcW w:w="894" w:type="pct"/>
            <w:tcBorders>
              <w:top w:val="nil"/>
              <w:left w:val="nil"/>
              <w:bottom w:val="nil"/>
              <w:right w:val="nil"/>
            </w:tcBorders>
            <w:noWrap/>
            <w:vAlign w:val="bottom"/>
            <w:hideMark/>
          </w:tcPr>
          <w:p w14:paraId="5CB3A7E5" w14:textId="5D499081" w:rsidR="00E97CB0" w:rsidRPr="00C34218" w:rsidRDefault="008A778E" w:rsidP="00297B5B">
            <w:pPr>
              <w:jc w:val="right"/>
              <w:rPr>
                <w:rFonts w:ascii="Arial" w:hAnsi="Arial" w:cs="Arial"/>
                <w:color w:val="000000"/>
                <w:sz w:val="18"/>
                <w:szCs w:val="18"/>
              </w:rPr>
            </w:pPr>
            <w:r w:rsidRPr="00C34218">
              <w:rPr>
                <w:rFonts w:ascii="Arial" w:hAnsi="Arial" w:cs="Arial"/>
                <w:color w:val="000000"/>
                <w:sz w:val="18"/>
                <w:szCs w:val="18"/>
              </w:rPr>
              <w:t>(</w:t>
            </w:r>
            <w:r w:rsidR="00B85D41" w:rsidRPr="00C34218">
              <w:rPr>
                <w:rFonts w:ascii="Arial" w:hAnsi="Arial" w:cs="Arial"/>
                <w:color w:val="000000"/>
                <w:sz w:val="18"/>
                <w:szCs w:val="18"/>
              </w:rPr>
              <w:t>3</w:t>
            </w:r>
            <w:r w:rsidR="00E14CE5" w:rsidRPr="00C34218">
              <w:rPr>
                <w:rFonts w:ascii="Arial" w:hAnsi="Arial" w:cs="Arial"/>
                <w:color w:val="000000"/>
                <w:sz w:val="18"/>
                <w:szCs w:val="18"/>
              </w:rPr>
              <w:t>.</w:t>
            </w:r>
            <w:r w:rsidR="00B85D41" w:rsidRPr="00C34218">
              <w:rPr>
                <w:rFonts w:ascii="Arial" w:hAnsi="Arial" w:cs="Arial"/>
                <w:color w:val="000000"/>
                <w:sz w:val="18"/>
                <w:szCs w:val="18"/>
              </w:rPr>
              <w:t>045</w:t>
            </w:r>
            <w:r w:rsidRPr="00C34218">
              <w:rPr>
                <w:rFonts w:ascii="Arial" w:hAnsi="Arial" w:cs="Arial"/>
                <w:color w:val="000000"/>
                <w:sz w:val="18"/>
                <w:szCs w:val="18"/>
              </w:rPr>
              <w:t>)</w:t>
            </w:r>
          </w:p>
        </w:tc>
        <w:tc>
          <w:tcPr>
            <w:tcW w:w="109" w:type="pct"/>
            <w:tcBorders>
              <w:top w:val="nil"/>
              <w:left w:val="nil"/>
              <w:bottom w:val="nil"/>
              <w:right w:val="nil"/>
            </w:tcBorders>
            <w:noWrap/>
            <w:vAlign w:val="bottom"/>
            <w:hideMark/>
          </w:tcPr>
          <w:p w14:paraId="733CDC3F" w14:textId="77777777" w:rsidR="00E97CB0" w:rsidRPr="00C34218" w:rsidRDefault="00E97CB0" w:rsidP="00297B5B">
            <w:pPr>
              <w:jc w:val="right"/>
              <w:rPr>
                <w:rFonts w:ascii="Arial" w:hAnsi="Arial" w:cs="Arial"/>
                <w:color w:val="000000"/>
                <w:sz w:val="18"/>
                <w:szCs w:val="18"/>
              </w:rPr>
            </w:pPr>
          </w:p>
        </w:tc>
        <w:tc>
          <w:tcPr>
            <w:tcW w:w="875" w:type="pct"/>
            <w:tcBorders>
              <w:top w:val="nil"/>
              <w:left w:val="nil"/>
              <w:bottom w:val="nil"/>
              <w:right w:val="nil"/>
            </w:tcBorders>
            <w:noWrap/>
            <w:vAlign w:val="bottom"/>
            <w:hideMark/>
          </w:tcPr>
          <w:p w14:paraId="00DA57D9" w14:textId="70BED7EA" w:rsidR="00E97CB0" w:rsidRPr="00C34218" w:rsidRDefault="00B93B98" w:rsidP="00297B5B">
            <w:pPr>
              <w:jc w:val="right"/>
              <w:rPr>
                <w:rFonts w:ascii="Arial" w:hAnsi="Arial" w:cs="Arial"/>
                <w:sz w:val="18"/>
                <w:szCs w:val="18"/>
              </w:rPr>
            </w:pPr>
            <w:r w:rsidRPr="00C34218">
              <w:rPr>
                <w:rFonts w:ascii="Arial" w:hAnsi="Arial" w:cs="Arial"/>
                <w:sz w:val="18"/>
                <w:szCs w:val="18"/>
              </w:rPr>
              <w:t>(</w:t>
            </w:r>
            <w:r w:rsidR="00C83399" w:rsidRPr="00C34218">
              <w:rPr>
                <w:rFonts w:ascii="Arial" w:hAnsi="Arial" w:cs="Arial"/>
                <w:sz w:val="18"/>
                <w:szCs w:val="18"/>
              </w:rPr>
              <w:t>1</w:t>
            </w:r>
            <w:r w:rsidR="00AA09F6" w:rsidRPr="00C34218">
              <w:rPr>
                <w:rFonts w:ascii="Arial" w:hAnsi="Arial" w:cs="Arial"/>
                <w:sz w:val="18"/>
                <w:szCs w:val="18"/>
              </w:rPr>
              <w:t>7</w:t>
            </w:r>
            <w:r w:rsidRPr="00C34218">
              <w:rPr>
                <w:rFonts w:ascii="Arial" w:hAnsi="Arial" w:cs="Arial"/>
                <w:sz w:val="18"/>
                <w:szCs w:val="18"/>
              </w:rPr>
              <w:t>.</w:t>
            </w:r>
            <w:r w:rsidR="00AA09F6" w:rsidRPr="00C34218">
              <w:rPr>
                <w:rFonts w:ascii="Arial" w:hAnsi="Arial" w:cs="Arial"/>
                <w:sz w:val="18"/>
                <w:szCs w:val="18"/>
              </w:rPr>
              <w:t>198</w:t>
            </w:r>
            <w:r w:rsidRPr="00C34218">
              <w:rPr>
                <w:rFonts w:ascii="Arial" w:hAnsi="Arial" w:cs="Arial"/>
                <w:sz w:val="18"/>
                <w:szCs w:val="18"/>
              </w:rPr>
              <w:t>)</w:t>
            </w:r>
          </w:p>
        </w:tc>
      </w:tr>
      <w:tr w:rsidR="009C254C" w:rsidRPr="00C34218" w14:paraId="7711769B" w14:textId="77777777" w:rsidTr="009C254C">
        <w:trPr>
          <w:trHeight w:val="170"/>
        </w:trPr>
        <w:tc>
          <w:tcPr>
            <w:tcW w:w="3122" w:type="pct"/>
            <w:tcBorders>
              <w:top w:val="nil"/>
              <w:left w:val="nil"/>
              <w:bottom w:val="nil"/>
              <w:right w:val="nil"/>
            </w:tcBorders>
            <w:vAlign w:val="center"/>
            <w:hideMark/>
          </w:tcPr>
          <w:p w14:paraId="77EC8A74" w14:textId="77777777" w:rsidR="00E97CB0" w:rsidRPr="00C34218" w:rsidRDefault="00E97CB0" w:rsidP="00297B5B">
            <w:pPr>
              <w:rPr>
                <w:rFonts w:ascii="Arial" w:hAnsi="Arial" w:cs="Arial"/>
                <w:color w:val="000000"/>
                <w:sz w:val="18"/>
                <w:szCs w:val="18"/>
              </w:rPr>
            </w:pPr>
            <w:r w:rsidRPr="00C34218">
              <w:rPr>
                <w:rFonts w:ascii="Arial" w:hAnsi="Arial" w:cs="Arial"/>
                <w:color w:val="000000"/>
                <w:sz w:val="18"/>
                <w:szCs w:val="18"/>
              </w:rPr>
              <w:t xml:space="preserve">    Passivo IR/CS diferido registrado</w:t>
            </w:r>
          </w:p>
        </w:tc>
        <w:tc>
          <w:tcPr>
            <w:tcW w:w="894" w:type="pct"/>
            <w:tcBorders>
              <w:top w:val="nil"/>
              <w:left w:val="nil"/>
              <w:right w:val="nil"/>
            </w:tcBorders>
            <w:noWrap/>
            <w:vAlign w:val="bottom"/>
            <w:hideMark/>
          </w:tcPr>
          <w:p w14:paraId="48888C36" w14:textId="5A8ED0B7" w:rsidR="00E97CB0" w:rsidRPr="00C34218" w:rsidRDefault="00B85D41" w:rsidP="00297B5B">
            <w:pPr>
              <w:jc w:val="right"/>
              <w:rPr>
                <w:rFonts w:ascii="Arial" w:hAnsi="Arial" w:cs="Arial"/>
                <w:color w:val="000000"/>
                <w:sz w:val="18"/>
                <w:szCs w:val="18"/>
              </w:rPr>
            </w:pPr>
            <w:r w:rsidRPr="00C34218">
              <w:rPr>
                <w:rFonts w:ascii="Arial" w:hAnsi="Arial" w:cs="Arial"/>
                <w:color w:val="000000"/>
                <w:sz w:val="18"/>
                <w:szCs w:val="18"/>
              </w:rPr>
              <w:t>3</w:t>
            </w:r>
            <w:r w:rsidR="00E14CE5" w:rsidRPr="00C34218">
              <w:rPr>
                <w:rFonts w:ascii="Arial" w:hAnsi="Arial" w:cs="Arial"/>
                <w:color w:val="000000"/>
                <w:sz w:val="18"/>
                <w:szCs w:val="18"/>
              </w:rPr>
              <w:t>.</w:t>
            </w:r>
            <w:r w:rsidRPr="00C34218">
              <w:rPr>
                <w:rFonts w:ascii="Arial" w:hAnsi="Arial" w:cs="Arial"/>
                <w:color w:val="000000"/>
                <w:sz w:val="18"/>
                <w:szCs w:val="18"/>
              </w:rPr>
              <w:t>045</w:t>
            </w:r>
          </w:p>
        </w:tc>
        <w:tc>
          <w:tcPr>
            <w:tcW w:w="109" w:type="pct"/>
            <w:tcBorders>
              <w:top w:val="nil"/>
              <w:left w:val="nil"/>
              <w:bottom w:val="nil"/>
              <w:right w:val="nil"/>
            </w:tcBorders>
            <w:noWrap/>
            <w:vAlign w:val="bottom"/>
            <w:hideMark/>
          </w:tcPr>
          <w:p w14:paraId="3977C810" w14:textId="77777777" w:rsidR="00E97CB0" w:rsidRPr="00C34218" w:rsidRDefault="00E97CB0" w:rsidP="00297B5B">
            <w:pPr>
              <w:jc w:val="right"/>
              <w:rPr>
                <w:rFonts w:ascii="Arial" w:hAnsi="Arial" w:cs="Arial"/>
                <w:color w:val="000000"/>
                <w:sz w:val="18"/>
                <w:szCs w:val="18"/>
              </w:rPr>
            </w:pPr>
          </w:p>
        </w:tc>
        <w:tc>
          <w:tcPr>
            <w:tcW w:w="875" w:type="pct"/>
            <w:tcBorders>
              <w:top w:val="nil"/>
              <w:left w:val="nil"/>
              <w:right w:val="nil"/>
            </w:tcBorders>
            <w:noWrap/>
            <w:vAlign w:val="bottom"/>
            <w:hideMark/>
          </w:tcPr>
          <w:p w14:paraId="4342DC7D" w14:textId="2F81F34D" w:rsidR="00E97CB0" w:rsidRPr="00C34218" w:rsidRDefault="00C83399" w:rsidP="00297B5B">
            <w:pPr>
              <w:jc w:val="right"/>
              <w:rPr>
                <w:rFonts w:ascii="Arial" w:hAnsi="Arial" w:cs="Arial"/>
                <w:sz w:val="18"/>
                <w:szCs w:val="18"/>
              </w:rPr>
            </w:pPr>
            <w:r w:rsidRPr="00C34218">
              <w:rPr>
                <w:rFonts w:ascii="Arial" w:hAnsi="Arial" w:cs="Arial"/>
                <w:sz w:val="18"/>
                <w:szCs w:val="18"/>
              </w:rPr>
              <w:t>1</w:t>
            </w:r>
            <w:r w:rsidR="00AA09F6" w:rsidRPr="00C34218">
              <w:rPr>
                <w:rFonts w:ascii="Arial" w:hAnsi="Arial" w:cs="Arial"/>
                <w:sz w:val="18"/>
                <w:szCs w:val="18"/>
              </w:rPr>
              <w:t>7</w:t>
            </w:r>
            <w:r w:rsidR="00B93B98" w:rsidRPr="00C34218">
              <w:rPr>
                <w:rFonts w:ascii="Arial" w:hAnsi="Arial" w:cs="Arial"/>
                <w:sz w:val="18"/>
                <w:szCs w:val="18"/>
              </w:rPr>
              <w:t>.</w:t>
            </w:r>
            <w:r w:rsidR="00AA09F6" w:rsidRPr="00C34218">
              <w:rPr>
                <w:rFonts w:ascii="Arial" w:hAnsi="Arial" w:cs="Arial"/>
                <w:sz w:val="18"/>
                <w:szCs w:val="18"/>
              </w:rPr>
              <w:t>198</w:t>
            </w:r>
          </w:p>
        </w:tc>
      </w:tr>
      <w:tr w:rsidR="009C254C" w:rsidRPr="00C34218" w14:paraId="5288EA6E" w14:textId="77777777" w:rsidTr="009C254C">
        <w:trPr>
          <w:trHeight w:val="170"/>
        </w:trPr>
        <w:tc>
          <w:tcPr>
            <w:tcW w:w="3122" w:type="pct"/>
            <w:tcBorders>
              <w:top w:val="nil"/>
              <w:left w:val="nil"/>
              <w:bottom w:val="nil"/>
              <w:right w:val="nil"/>
            </w:tcBorders>
            <w:vAlign w:val="center"/>
            <w:hideMark/>
          </w:tcPr>
          <w:p w14:paraId="74001849" w14:textId="77777777" w:rsidR="00E97CB0" w:rsidRPr="00C34218" w:rsidRDefault="00E97CB0" w:rsidP="00E97CB0">
            <w:pPr>
              <w:rPr>
                <w:rFonts w:ascii="Arial" w:hAnsi="Arial" w:cs="Arial"/>
                <w:color w:val="000000"/>
                <w:sz w:val="18"/>
                <w:szCs w:val="18"/>
              </w:rPr>
            </w:pPr>
            <w:r w:rsidRPr="00C34218">
              <w:rPr>
                <w:rFonts w:ascii="Arial" w:hAnsi="Arial" w:cs="Arial"/>
                <w:color w:val="000000"/>
                <w:sz w:val="18"/>
                <w:szCs w:val="18"/>
              </w:rPr>
              <w:t xml:space="preserve">    Utilização de prejuízos fiscais</w:t>
            </w:r>
          </w:p>
        </w:tc>
        <w:tc>
          <w:tcPr>
            <w:tcW w:w="894" w:type="pct"/>
            <w:tcBorders>
              <w:top w:val="nil"/>
              <w:left w:val="nil"/>
              <w:bottom w:val="single" w:sz="2" w:space="0" w:color="auto"/>
              <w:right w:val="nil"/>
            </w:tcBorders>
            <w:noWrap/>
            <w:vAlign w:val="bottom"/>
            <w:hideMark/>
          </w:tcPr>
          <w:p w14:paraId="42B08BA6" w14:textId="71D9C7CD" w:rsidR="00E97CB0" w:rsidRPr="00C34218" w:rsidRDefault="00B85D41" w:rsidP="00E97CB0">
            <w:pPr>
              <w:jc w:val="right"/>
              <w:rPr>
                <w:rFonts w:ascii="Arial" w:hAnsi="Arial" w:cs="Arial"/>
                <w:color w:val="000000"/>
                <w:sz w:val="18"/>
                <w:szCs w:val="18"/>
              </w:rPr>
            </w:pPr>
            <w:r w:rsidRPr="00C34218">
              <w:rPr>
                <w:rFonts w:ascii="Arial" w:hAnsi="Arial" w:cs="Arial"/>
                <w:color w:val="000000"/>
                <w:sz w:val="18"/>
                <w:szCs w:val="18"/>
              </w:rPr>
              <w:t>7</w:t>
            </w:r>
            <w:r w:rsidR="00BE25EB" w:rsidRPr="00C34218">
              <w:rPr>
                <w:rFonts w:ascii="Arial" w:hAnsi="Arial" w:cs="Arial"/>
                <w:color w:val="000000"/>
                <w:sz w:val="18"/>
                <w:szCs w:val="18"/>
              </w:rPr>
              <w:t>.</w:t>
            </w:r>
            <w:r w:rsidRPr="00C34218">
              <w:rPr>
                <w:rFonts w:ascii="Arial" w:hAnsi="Arial" w:cs="Arial"/>
                <w:color w:val="000000"/>
                <w:sz w:val="18"/>
                <w:szCs w:val="18"/>
              </w:rPr>
              <w:t>069</w:t>
            </w:r>
          </w:p>
        </w:tc>
        <w:tc>
          <w:tcPr>
            <w:tcW w:w="109" w:type="pct"/>
            <w:tcBorders>
              <w:top w:val="nil"/>
              <w:left w:val="nil"/>
              <w:bottom w:val="nil"/>
              <w:right w:val="nil"/>
            </w:tcBorders>
            <w:noWrap/>
            <w:vAlign w:val="bottom"/>
            <w:hideMark/>
          </w:tcPr>
          <w:p w14:paraId="09EA4523" w14:textId="77777777" w:rsidR="00E97CB0" w:rsidRPr="00C34218" w:rsidRDefault="00E97CB0" w:rsidP="00E97CB0">
            <w:pPr>
              <w:jc w:val="right"/>
              <w:rPr>
                <w:rFonts w:ascii="Arial" w:hAnsi="Arial" w:cs="Arial"/>
                <w:color w:val="000000"/>
                <w:sz w:val="18"/>
                <w:szCs w:val="18"/>
              </w:rPr>
            </w:pPr>
          </w:p>
        </w:tc>
        <w:tc>
          <w:tcPr>
            <w:tcW w:w="875" w:type="pct"/>
            <w:tcBorders>
              <w:top w:val="nil"/>
              <w:left w:val="nil"/>
              <w:bottom w:val="single" w:sz="2" w:space="0" w:color="auto"/>
              <w:right w:val="nil"/>
            </w:tcBorders>
            <w:noWrap/>
            <w:vAlign w:val="bottom"/>
            <w:hideMark/>
          </w:tcPr>
          <w:p w14:paraId="7B6AFD6B" w14:textId="4D4A5EF0" w:rsidR="00E97CB0" w:rsidRPr="00C34218" w:rsidRDefault="00B93B98" w:rsidP="00E97CB0">
            <w:pPr>
              <w:jc w:val="right"/>
              <w:rPr>
                <w:rFonts w:ascii="Arial" w:hAnsi="Arial" w:cs="Arial"/>
                <w:color w:val="000000"/>
                <w:sz w:val="18"/>
                <w:szCs w:val="18"/>
              </w:rPr>
            </w:pPr>
            <w:r w:rsidRPr="00C34218">
              <w:rPr>
                <w:rFonts w:ascii="Arial" w:hAnsi="Arial" w:cs="Arial"/>
                <w:color w:val="000000"/>
                <w:sz w:val="18"/>
                <w:szCs w:val="18"/>
              </w:rPr>
              <w:t>-</w:t>
            </w:r>
          </w:p>
        </w:tc>
      </w:tr>
      <w:tr w:rsidR="009C254C" w:rsidRPr="00C34218" w14:paraId="61B633A8" w14:textId="77777777" w:rsidTr="009C254C">
        <w:trPr>
          <w:trHeight w:val="170"/>
        </w:trPr>
        <w:tc>
          <w:tcPr>
            <w:tcW w:w="3122" w:type="pct"/>
            <w:tcBorders>
              <w:top w:val="nil"/>
              <w:left w:val="nil"/>
              <w:bottom w:val="nil"/>
              <w:right w:val="nil"/>
            </w:tcBorders>
            <w:vAlign w:val="center"/>
            <w:hideMark/>
          </w:tcPr>
          <w:p w14:paraId="699661D7" w14:textId="77777777" w:rsidR="00E97CB0" w:rsidRPr="00C34218" w:rsidRDefault="00E97CB0" w:rsidP="00E97CB0">
            <w:pPr>
              <w:rPr>
                <w:rFonts w:ascii="Arial" w:hAnsi="Arial" w:cs="Arial"/>
                <w:color w:val="000000"/>
                <w:sz w:val="18"/>
                <w:szCs w:val="18"/>
              </w:rPr>
            </w:pPr>
          </w:p>
        </w:tc>
        <w:tc>
          <w:tcPr>
            <w:tcW w:w="894" w:type="pct"/>
            <w:tcBorders>
              <w:top w:val="single" w:sz="2" w:space="0" w:color="auto"/>
              <w:left w:val="nil"/>
              <w:bottom w:val="nil"/>
              <w:right w:val="nil"/>
            </w:tcBorders>
            <w:noWrap/>
            <w:vAlign w:val="bottom"/>
            <w:hideMark/>
          </w:tcPr>
          <w:p w14:paraId="493453D1" w14:textId="77777777" w:rsidR="00E97CB0" w:rsidRPr="00C34218" w:rsidRDefault="00E97CB0" w:rsidP="00E97CB0">
            <w:pPr>
              <w:jc w:val="right"/>
              <w:rPr>
                <w:rFonts w:ascii="Arial" w:hAnsi="Arial" w:cs="Arial"/>
                <w:sz w:val="18"/>
                <w:szCs w:val="18"/>
              </w:rPr>
            </w:pPr>
          </w:p>
        </w:tc>
        <w:tc>
          <w:tcPr>
            <w:tcW w:w="109" w:type="pct"/>
            <w:tcBorders>
              <w:top w:val="nil"/>
              <w:left w:val="nil"/>
              <w:bottom w:val="nil"/>
              <w:right w:val="nil"/>
            </w:tcBorders>
            <w:noWrap/>
            <w:vAlign w:val="bottom"/>
            <w:hideMark/>
          </w:tcPr>
          <w:p w14:paraId="7780432D" w14:textId="77777777" w:rsidR="00E97CB0" w:rsidRPr="00C34218" w:rsidRDefault="00E97CB0" w:rsidP="00E97CB0">
            <w:pPr>
              <w:jc w:val="right"/>
              <w:rPr>
                <w:rFonts w:ascii="Arial" w:hAnsi="Arial" w:cs="Arial"/>
                <w:sz w:val="18"/>
                <w:szCs w:val="18"/>
              </w:rPr>
            </w:pPr>
          </w:p>
        </w:tc>
        <w:tc>
          <w:tcPr>
            <w:tcW w:w="875" w:type="pct"/>
            <w:tcBorders>
              <w:top w:val="single" w:sz="2" w:space="0" w:color="auto"/>
              <w:left w:val="nil"/>
              <w:bottom w:val="nil"/>
              <w:right w:val="nil"/>
            </w:tcBorders>
            <w:noWrap/>
            <w:vAlign w:val="bottom"/>
            <w:hideMark/>
          </w:tcPr>
          <w:p w14:paraId="0E9E15C7" w14:textId="77777777" w:rsidR="00E97CB0" w:rsidRPr="00C34218" w:rsidRDefault="00E97CB0" w:rsidP="00E97CB0">
            <w:pPr>
              <w:jc w:val="right"/>
              <w:rPr>
                <w:rFonts w:ascii="Arial" w:hAnsi="Arial" w:cs="Arial"/>
                <w:sz w:val="18"/>
                <w:szCs w:val="18"/>
              </w:rPr>
            </w:pPr>
          </w:p>
        </w:tc>
      </w:tr>
      <w:tr w:rsidR="009C254C" w:rsidRPr="00C34218" w14:paraId="1B11795E" w14:textId="77777777" w:rsidTr="009C254C">
        <w:trPr>
          <w:trHeight w:val="170"/>
        </w:trPr>
        <w:tc>
          <w:tcPr>
            <w:tcW w:w="3122" w:type="pct"/>
            <w:tcBorders>
              <w:top w:val="nil"/>
              <w:left w:val="nil"/>
              <w:bottom w:val="nil"/>
              <w:right w:val="nil"/>
            </w:tcBorders>
            <w:vAlign w:val="center"/>
            <w:hideMark/>
          </w:tcPr>
          <w:p w14:paraId="25E88EFF" w14:textId="77777777" w:rsidR="00E97CB0" w:rsidRPr="00C34218" w:rsidRDefault="00E97CB0" w:rsidP="00E97CB0">
            <w:pPr>
              <w:rPr>
                <w:rFonts w:ascii="Arial" w:hAnsi="Arial" w:cs="Arial"/>
                <w:b/>
                <w:bCs/>
                <w:color w:val="000000"/>
                <w:sz w:val="18"/>
                <w:szCs w:val="18"/>
              </w:rPr>
            </w:pPr>
            <w:r w:rsidRPr="00C34218">
              <w:rPr>
                <w:rFonts w:ascii="Arial" w:hAnsi="Arial" w:cs="Arial"/>
                <w:b/>
                <w:bCs/>
                <w:color w:val="000000"/>
                <w:sz w:val="18"/>
                <w:szCs w:val="18"/>
              </w:rPr>
              <w:t>Imposto de renda e contribuição social às alíquotas efetivas</w:t>
            </w:r>
          </w:p>
        </w:tc>
        <w:tc>
          <w:tcPr>
            <w:tcW w:w="894" w:type="pct"/>
            <w:tcBorders>
              <w:top w:val="nil"/>
              <w:left w:val="nil"/>
              <w:bottom w:val="double" w:sz="6" w:space="0" w:color="auto"/>
              <w:right w:val="nil"/>
            </w:tcBorders>
            <w:noWrap/>
            <w:vAlign w:val="bottom"/>
            <w:hideMark/>
          </w:tcPr>
          <w:p w14:paraId="65C293BE" w14:textId="6CE2CE6A" w:rsidR="00E97CB0" w:rsidRPr="00C34218" w:rsidRDefault="00BE25EB" w:rsidP="00E97CB0">
            <w:pPr>
              <w:jc w:val="right"/>
              <w:rPr>
                <w:rFonts w:ascii="Arial" w:hAnsi="Arial" w:cs="Arial"/>
                <w:color w:val="000000"/>
                <w:sz w:val="18"/>
                <w:szCs w:val="18"/>
              </w:rPr>
            </w:pPr>
            <w:r w:rsidRPr="00C34218">
              <w:rPr>
                <w:rFonts w:ascii="Arial" w:hAnsi="Arial" w:cs="Arial"/>
                <w:color w:val="000000"/>
                <w:sz w:val="18"/>
                <w:szCs w:val="18"/>
              </w:rPr>
              <w:t>(</w:t>
            </w:r>
            <w:r w:rsidR="00C83399" w:rsidRPr="00C34218">
              <w:rPr>
                <w:rFonts w:ascii="Arial" w:hAnsi="Arial" w:cs="Arial"/>
                <w:color w:val="000000"/>
                <w:sz w:val="18"/>
                <w:szCs w:val="18"/>
              </w:rPr>
              <w:t>1</w:t>
            </w:r>
            <w:r w:rsidR="00B85D41" w:rsidRPr="00C34218">
              <w:rPr>
                <w:rFonts w:ascii="Arial" w:hAnsi="Arial" w:cs="Arial"/>
                <w:color w:val="000000"/>
                <w:sz w:val="18"/>
                <w:szCs w:val="18"/>
              </w:rPr>
              <w:t>6</w:t>
            </w:r>
            <w:r w:rsidRPr="00C34218">
              <w:rPr>
                <w:rFonts w:ascii="Arial" w:hAnsi="Arial" w:cs="Arial"/>
                <w:color w:val="000000"/>
                <w:sz w:val="18"/>
                <w:szCs w:val="18"/>
              </w:rPr>
              <w:t>.</w:t>
            </w:r>
            <w:r w:rsidR="00B85D41" w:rsidRPr="00C34218">
              <w:rPr>
                <w:rFonts w:ascii="Arial" w:hAnsi="Arial" w:cs="Arial"/>
                <w:color w:val="000000"/>
                <w:sz w:val="18"/>
                <w:szCs w:val="18"/>
              </w:rPr>
              <w:t>470</w:t>
            </w:r>
            <w:r w:rsidRPr="00C34218">
              <w:rPr>
                <w:rFonts w:ascii="Arial" w:hAnsi="Arial" w:cs="Arial"/>
                <w:color w:val="000000"/>
                <w:sz w:val="18"/>
                <w:szCs w:val="18"/>
              </w:rPr>
              <w:t>)</w:t>
            </w:r>
          </w:p>
        </w:tc>
        <w:tc>
          <w:tcPr>
            <w:tcW w:w="109" w:type="pct"/>
            <w:tcBorders>
              <w:top w:val="nil"/>
              <w:left w:val="nil"/>
              <w:bottom w:val="nil"/>
              <w:right w:val="nil"/>
            </w:tcBorders>
            <w:vAlign w:val="center"/>
            <w:hideMark/>
          </w:tcPr>
          <w:p w14:paraId="74AAC852" w14:textId="77777777" w:rsidR="00E97CB0" w:rsidRPr="00C34218" w:rsidRDefault="00E97CB0" w:rsidP="00E97CB0">
            <w:pPr>
              <w:jc w:val="right"/>
              <w:rPr>
                <w:rFonts w:ascii="Arial" w:hAnsi="Arial" w:cs="Arial"/>
                <w:color w:val="000000"/>
                <w:sz w:val="18"/>
                <w:szCs w:val="18"/>
              </w:rPr>
            </w:pPr>
          </w:p>
        </w:tc>
        <w:tc>
          <w:tcPr>
            <w:tcW w:w="875" w:type="pct"/>
            <w:tcBorders>
              <w:top w:val="nil"/>
              <w:left w:val="nil"/>
              <w:bottom w:val="double" w:sz="6" w:space="0" w:color="auto"/>
              <w:right w:val="nil"/>
            </w:tcBorders>
            <w:noWrap/>
            <w:vAlign w:val="bottom"/>
            <w:hideMark/>
          </w:tcPr>
          <w:p w14:paraId="56D3EBFF" w14:textId="148CFD04" w:rsidR="00E97CB0" w:rsidRPr="00C34218" w:rsidRDefault="00383A7D" w:rsidP="00E97CB0">
            <w:pPr>
              <w:jc w:val="right"/>
              <w:rPr>
                <w:rFonts w:ascii="Arial" w:hAnsi="Arial" w:cs="Arial"/>
                <w:color w:val="000000"/>
                <w:sz w:val="18"/>
                <w:szCs w:val="18"/>
              </w:rPr>
            </w:pPr>
            <w:r w:rsidRPr="00C34218">
              <w:rPr>
                <w:rFonts w:ascii="Arial" w:hAnsi="Arial" w:cs="Arial"/>
                <w:color w:val="000000"/>
                <w:sz w:val="18"/>
                <w:szCs w:val="18"/>
              </w:rPr>
              <w:t>-</w:t>
            </w:r>
          </w:p>
        </w:tc>
      </w:tr>
      <w:tr w:rsidR="009C254C" w:rsidRPr="00C34218" w14:paraId="4E044099" w14:textId="77777777" w:rsidTr="009C254C">
        <w:trPr>
          <w:trHeight w:val="170"/>
        </w:trPr>
        <w:tc>
          <w:tcPr>
            <w:tcW w:w="3122" w:type="pct"/>
            <w:tcBorders>
              <w:top w:val="nil"/>
              <w:left w:val="nil"/>
              <w:right w:val="nil"/>
            </w:tcBorders>
            <w:vAlign w:val="center"/>
            <w:hideMark/>
          </w:tcPr>
          <w:p w14:paraId="1437EFF6" w14:textId="77777777" w:rsidR="00595B5A" w:rsidRPr="00C34218" w:rsidRDefault="00595B5A" w:rsidP="00E97CB0">
            <w:pPr>
              <w:rPr>
                <w:rFonts w:ascii="Arial" w:hAnsi="Arial" w:cs="Arial"/>
                <w:i/>
                <w:iCs/>
                <w:color w:val="000000"/>
                <w:sz w:val="18"/>
                <w:szCs w:val="18"/>
              </w:rPr>
            </w:pPr>
          </w:p>
          <w:p w14:paraId="0869DBED" w14:textId="3D44D1F8" w:rsidR="00E97CB0" w:rsidRPr="00C34218" w:rsidRDefault="00E97CB0" w:rsidP="00E97CB0">
            <w:pPr>
              <w:rPr>
                <w:rFonts w:ascii="Arial" w:hAnsi="Arial" w:cs="Arial"/>
                <w:i/>
                <w:iCs/>
                <w:color w:val="000000"/>
                <w:sz w:val="18"/>
                <w:szCs w:val="18"/>
              </w:rPr>
            </w:pPr>
            <w:r w:rsidRPr="00C34218">
              <w:rPr>
                <w:rFonts w:ascii="Arial" w:hAnsi="Arial" w:cs="Arial"/>
                <w:i/>
                <w:iCs/>
                <w:color w:val="000000"/>
                <w:sz w:val="18"/>
                <w:szCs w:val="18"/>
              </w:rPr>
              <w:t>Alíquota efetiva de imposto de renda e contribuição social</w:t>
            </w:r>
          </w:p>
        </w:tc>
        <w:tc>
          <w:tcPr>
            <w:tcW w:w="894" w:type="pct"/>
            <w:tcBorders>
              <w:top w:val="nil"/>
              <w:left w:val="nil"/>
              <w:right w:val="nil"/>
            </w:tcBorders>
            <w:noWrap/>
            <w:vAlign w:val="center"/>
            <w:hideMark/>
          </w:tcPr>
          <w:p w14:paraId="170C0319" w14:textId="77777777" w:rsidR="00595B5A" w:rsidRPr="00C34218" w:rsidRDefault="00595B5A" w:rsidP="00E97CB0">
            <w:pPr>
              <w:jc w:val="right"/>
              <w:rPr>
                <w:rFonts w:ascii="Arial" w:hAnsi="Arial" w:cs="Arial"/>
                <w:i/>
                <w:iCs/>
                <w:color w:val="000000"/>
                <w:sz w:val="18"/>
                <w:szCs w:val="18"/>
              </w:rPr>
            </w:pPr>
          </w:p>
          <w:p w14:paraId="6026BF3B" w14:textId="52E41426" w:rsidR="00E97CB0" w:rsidRPr="00C34218" w:rsidRDefault="00E97CB0" w:rsidP="00E97CB0">
            <w:pPr>
              <w:jc w:val="right"/>
              <w:rPr>
                <w:rFonts w:ascii="Arial" w:hAnsi="Arial" w:cs="Arial"/>
                <w:i/>
                <w:iCs/>
                <w:color w:val="000000"/>
                <w:sz w:val="18"/>
                <w:szCs w:val="18"/>
              </w:rPr>
            </w:pPr>
            <w:r w:rsidRPr="00C34218">
              <w:rPr>
                <w:rFonts w:ascii="Arial" w:hAnsi="Arial" w:cs="Arial"/>
                <w:i/>
                <w:iCs/>
                <w:color w:val="000000"/>
                <w:sz w:val="18"/>
                <w:szCs w:val="18"/>
              </w:rPr>
              <w:t>0,</w:t>
            </w:r>
            <w:r w:rsidR="00E517EC" w:rsidRPr="00C34218">
              <w:rPr>
                <w:rFonts w:ascii="Arial" w:hAnsi="Arial" w:cs="Arial"/>
                <w:i/>
                <w:iCs/>
                <w:color w:val="000000"/>
                <w:sz w:val="18"/>
                <w:szCs w:val="18"/>
              </w:rPr>
              <w:t>79</w:t>
            </w:r>
            <w:r w:rsidRPr="00C34218">
              <w:rPr>
                <w:rFonts w:ascii="Arial" w:hAnsi="Arial" w:cs="Arial"/>
                <w:i/>
                <w:iCs/>
                <w:color w:val="000000"/>
                <w:sz w:val="18"/>
                <w:szCs w:val="18"/>
              </w:rPr>
              <w:t>%</w:t>
            </w:r>
          </w:p>
        </w:tc>
        <w:tc>
          <w:tcPr>
            <w:tcW w:w="109" w:type="pct"/>
            <w:tcBorders>
              <w:top w:val="nil"/>
              <w:left w:val="nil"/>
              <w:right w:val="nil"/>
            </w:tcBorders>
            <w:vAlign w:val="center"/>
            <w:hideMark/>
          </w:tcPr>
          <w:p w14:paraId="498313BF" w14:textId="77777777" w:rsidR="00E97CB0" w:rsidRPr="00C34218" w:rsidRDefault="00E97CB0" w:rsidP="00E97CB0">
            <w:pPr>
              <w:jc w:val="right"/>
              <w:rPr>
                <w:rFonts w:ascii="Arial" w:hAnsi="Arial" w:cs="Arial"/>
                <w:i/>
                <w:iCs/>
                <w:color w:val="000000"/>
                <w:sz w:val="18"/>
                <w:szCs w:val="18"/>
              </w:rPr>
            </w:pPr>
          </w:p>
        </w:tc>
        <w:tc>
          <w:tcPr>
            <w:tcW w:w="875" w:type="pct"/>
            <w:tcBorders>
              <w:top w:val="nil"/>
              <w:left w:val="nil"/>
              <w:right w:val="nil"/>
            </w:tcBorders>
            <w:noWrap/>
            <w:vAlign w:val="center"/>
            <w:hideMark/>
          </w:tcPr>
          <w:p w14:paraId="586F614B" w14:textId="77777777" w:rsidR="00595B5A" w:rsidRPr="00C34218" w:rsidRDefault="00595B5A" w:rsidP="00E97CB0">
            <w:pPr>
              <w:jc w:val="right"/>
              <w:rPr>
                <w:rFonts w:ascii="Arial" w:hAnsi="Arial" w:cs="Arial"/>
                <w:i/>
                <w:iCs/>
                <w:color w:val="000000"/>
                <w:sz w:val="18"/>
                <w:szCs w:val="18"/>
              </w:rPr>
            </w:pPr>
          </w:p>
          <w:p w14:paraId="44997402" w14:textId="7B67F02B" w:rsidR="00E97CB0" w:rsidRPr="00C34218" w:rsidRDefault="00383A7D" w:rsidP="00E97CB0">
            <w:pPr>
              <w:jc w:val="right"/>
              <w:rPr>
                <w:rFonts w:ascii="Arial" w:hAnsi="Arial" w:cs="Arial"/>
                <w:i/>
                <w:iCs/>
                <w:color w:val="000000"/>
                <w:sz w:val="18"/>
                <w:szCs w:val="18"/>
              </w:rPr>
            </w:pPr>
            <w:r w:rsidRPr="00C34218">
              <w:rPr>
                <w:rFonts w:ascii="Arial" w:hAnsi="Arial" w:cs="Arial"/>
                <w:i/>
                <w:iCs/>
                <w:color w:val="000000"/>
                <w:sz w:val="18"/>
                <w:szCs w:val="18"/>
              </w:rPr>
              <w:t>0</w:t>
            </w:r>
            <w:r w:rsidR="00E97CB0" w:rsidRPr="00C34218">
              <w:rPr>
                <w:rFonts w:ascii="Arial" w:hAnsi="Arial" w:cs="Arial"/>
                <w:i/>
                <w:iCs/>
                <w:color w:val="000000"/>
                <w:sz w:val="18"/>
                <w:szCs w:val="18"/>
              </w:rPr>
              <w:t>,</w:t>
            </w:r>
            <w:r w:rsidRPr="00C34218">
              <w:rPr>
                <w:rFonts w:ascii="Arial" w:hAnsi="Arial" w:cs="Arial"/>
                <w:i/>
                <w:iCs/>
                <w:color w:val="000000"/>
                <w:sz w:val="18"/>
                <w:szCs w:val="18"/>
              </w:rPr>
              <w:t>00</w:t>
            </w:r>
            <w:r w:rsidR="00E97CB0" w:rsidRPr="00C34218">
              <w:rPr>
                <w:rFonts w:ascii="Arial" w:hAnsi="Arial" w:cs="Arial"/>
                <w:i/>
                <w:iCs/>
                <w:color w:val="000000"/>
                <w:sz w:val="18"/>
                <w:szCs w:val="18"/>
              </w:rPr>
              <w:t>%</w:t>
            </w:r>
          </w:p>
        </w:tc>
      </w:tr>
    </w:tbl>
    <w:p w14:paraId="03C9D62F" w14:textId="77777777" w:rsidR="00241B35" w:rsidRPr="00C34218" w:rsidRDefault="00241B35"/>
    <w:p w14:paraId="77D71BC1" w14:textId="43B5024B" w:rsidR="00212D4A" w:rsidRPr="00C34218" w:rsidRDefault="00424A87">
      <w:pPr>
        <w:rPr>
          <w:rFonts w:ascii="Georgia" w:hAnsi="Georgia" w:cs="Arial"/>
          <w:sz w:val="22"/>
          <w:szCs w:val="22"/>
        </w:rPr>
      </w:pPr>
      <w:r w:rsidRPr="00C34218">
        <w:rPr>
          <w:rFonts w:ascii="Georgia" w:hAnsi="Georgia"/>
          <w:sz w:val="22"/>
          <w:szCs w:val="22"/>
        </w:rPr>
        <w:lastRenderedPageBreak/>
        <w:t xml:space="preserve">Em </w:t>
      </w:r>
      <w:r w:rsidR="00C7012C" w:rsidRPr="00C34218">
        <w:rPr>
          <w:rFonts w:ascii="Georgia" w:hAnsi="Georgia" w:cs="Arial"/>
          <w:sz w:val="22"/>
          <w:szCs w:val="22"/>
        </w:rPr>
        <w:t>3</w:t>
      </w:r>
      <w:r w:rsidR="00213E0A" w:rsidRPr="00C34218">
        <w:rPr>
          <w:rFonts w:ascii="Georgia" w:hAnsi="Georgia" w:cs="Arial"/>
          <w:sz w:val="22"/>
          <w:szCs w:val="22"/>
        </w:rPr>
        <w:t>1</w:t>
      </w:r>
      <w:r w:rsidR="00C7012C" w:rsidRPr="00C34218">
        <w:rPr>
          <w:rFonts w:ascii="Georgia" w:hAnsi="Georgia" w:cs="Arial"/>
          <w:sz w:val="22"/>
          <w:szCs w:val="22"/>
        </w:rPr>
        <w:t xml:space="preserve"> de </w:t>
      </w:r>
      <w:r w:rsidR="00213E0A" w:rsidRPr="00C34218">
        <w:rPr>
          <w:rFonts w:ascii="Georgia" w:hAnsi="Georgia" w:cs="Arial"/>
          <w:sz w:val="22"/>
          <w:szCs w:val="22"/>
        </w:rPr>
        <w:t>dez</w:t>
      </w:r>
      <w:r w:rsidR="004A0613" w:rsidRPr="00C34218">
        <w:rPr>
          <w:rFonts w:ascii="Georgia" w:hAnsi="Georgia" w:cs="Arial"/>
          <w:sz w:val="22"/>
          <w:szCs w:val="22"/>
        </w:rPr>
        <w:t>embr</w:t>
      </w:r>
      <w:r w:rsidR="00C7012C" w:rsidRPr="00C34218">
        <w:rPr>
          <w:rFonts w:ascii="Georgia" w:hAnsi="Georgia" w:cs="Arial"/>
          <w:sz w:val="22"/>
          <w:szCs w:val="22"/>
        </w:rPr>
        <w:t>o</w:t>
      </w:r>
      <w:r w:rsidRPr="00C34218">
        <w:rPr>
          <w:rFonts w:ascii="Georgia" w:hAnsi="Georgia"/>
          <w:sz w:val="22"/>
          <w:szCs w:val="22"/>
        </w:rPr>
        <w:t xml:space="preserve"> de 202</w:t>
      </w:r>
      <w:r w:rsidR="00D733BD" w:rsidRPr="00C34218">
        <w:rPr>
          <w:rFonts w:ascii="Georgia" w:hAnsi="Georgia"/>
          <w:sz w:val="22"/>
          <w:szCs w:val="22"/>
        </w:rPr>
        <w:t>5</w:t>
      </w:r>
      <w:r w:rsidR="00472C65" w:rsidRPr="00C34218">
        <w:rPr>
          <w:rFonts w:ascii="Georgia" w:hAnsi="Georgia"/>
          <w:sz w:val="22"/>
          <w:szCs w:val="22"/>
        </w:rPr>
        <w:t>,</w:t>
      </w:r>
      <w:r w:rsidRPr="00C34218">
        <w:rPr>
          <w:rFonts w:ascii="Georgia" w:hAnsi="Georgia"/>
          <w:sz w:val="22"/>
          <w:szCs w:val="22"/>
        </w:rPr>
        <w:t xml:space="preserve"> a Codemig conta com um prejuízo fiscal acumulado de R$</w:t>
      </w:r>
      <w:r w:rsidR="006D62C0" w:rsidRPr="00C34218">
        <w:rPr>
          <w:rFonts w:ascii="Georgia" w:hAnsi="Georgia"/>
          <w:sz w:val="22"/>
          <w:szCs w:val="22"/>
        </w:rPr>
        <w:t>5</w:t>
      </w:r>
      <w:r w:rsidR="00EE0EB9" w:rsidRPr="00C34218">
        <w:rPr>
          <w:rFonts w:ascii="Georgia" w:hAnsi="Georgia"/>
          <w:sz w:val="22"/>
          <w:szCs w:val="22"/>
        </w:rPr>
        <w:t>58</w:t>
      </w:r>
      <w:r w:rsidR="00592C6E" w:rsidRPr="00C34218">
        <w:rPr>
          <w:rFonts w:ascii="Georgia" w:hAnsi="Georgia"/>
          <w:sz w:val="22"/>
          <w:szCs w:val="22"/>
        </w:rPr>
        <w:t>.</w:t>
      </w:r>
      <w:r w:rsidR="00EE0EB9" w:rsidRPr="00C34218">
        <w:rPr>
          <w:rFonts w:ascii="Georgia" w:hAnsi="Georgia"/>
          <w:sz w:val="22"/>
          <w:szCs w:val="22"/>
        </w:rPr>
        <w:t>180</w:t>
      </w:r>
      <w:r w:rsidR="006D62C0" w:rsidRPr="00C34218">
        <w:rPr>
          <w:rFonts w:ascii="Georgia" w:hAnsi="Georgia"/>
          <w:sz w:val="22"/>
          <w:szCs w:val="22"/>
        </w:rPr>
        <w:t xml:space="preserve"> </w:t>
      </w:r>
      <w:r w:rsidRPr="00C34218">
        <w:rPr>
          <w:rFonts w:ascii="Georgia" w:hAnsi="Georgia"/>
          <w:sz w:val="22"/>
          <w:szCs w:val="22"/>
        </w:rPr>
        <w:t>(R$</w:t>
      </w:r>
      <w:r w:rsidR="00BA3F16" w:rsidRPr="00C34218">
        <w:rPr>
          <w:rFonts w:ascii="Georgia" w:hAnsi="Georgia"/>
          <w:sz w:val="22"/>
          <w:szCs w:val="22"/>
        </w:rPr>
        <w:t>57</w:t>
      </w:r>
      <w:r w:rsidR="00D733BD" w:rsidRPr="00C34218">
        <w:rPr>
          <w:rFonts w:ascii="Georgia" w:hAnsi="Georgia"/>
          <w:sz w:val="22"/>
          <w:szCs w:val="22"/>
        </w:rPr>
        <w:t>8.762</w:t>
      </w:r>
      <w:r w:rsidRPr="00C34218">
        <w:rPr>
          <w:rFonts w:ascii="Georgia" w:hAnsi="Georgia"/>
          <w:sz w:val="22"/>
          <w:szCs w:val="22"/>
        </w:rPr>
        <w:t xml:space="preserve"> em 31 de dezembro de 202</w:t>
      </w:r>
      <w:r w:rsidR="00D733BD" w:rsidRPr="00C34218">
        <w:rPr>
          <w:rFonts w:ascii="Georgia" w:hAnsi="Georgia"/>
          <w:sz w:val="22"/>
          <w:szCs w:val="22"/>
        </w:rPr>
        <w:t>4</w:t>
      </w:r>
      <w:r w:rsidRPr="00C34218">
        <w:rPr>
          <w:rFonts w:ascii="Georgia" w:hAnsi="Georgia"/>
          <w:sz w:val="22"/>
          <w:szCs w:val="22"/>
        </w:rPr>
        <w:t>) e base negativa acumulada de R$</w:t>
      </w:r>
      <w:r w:rsidR="006D62C0" w:rsidRPr="00C34218">
        <w:rPr>
          <w:rFonts w:ascii="Georgia" w:hAnsi="Georgia"/>
          <w:sz w:val="22"/>
          <w:szCs w:val="22"/>
        </w:rPr>
        <w:t>5</w:t>
      </w:r>
      <w:r w:rsidR="00EE0EB9" w:rsidRPr="00C34218">
        <w:rPr>
          <w:rFonts w:ascii="Georgia" w:hAnsi="Georgia"/>
          <w:sz w:val="22"/>
          <w:szCs w:val="22"/>
        </w:rPr>
        <w:t>64</w:t>
      </w:r>
      <w:r w:rsidR="00592C6E" w:rsidRPr="00C34218">
        <w:rPr>
          <w:rFonts w:ascii="Georgia" w:hAnsi="Georgia"/>
          <w:sz w:val="22"/>
          <w:szCs w:val="22"/>
        </w:rPr>
        <w:t>.</w:t>
      </w:r>
      <w:r w:rsidR="00EE0EB9" w:rsidRPr="00C34218">
        <w:rPr>
          <w:rFonts w:ascii="Georgia" w:hAnsi="Georgia"/>
          <w:sz w:val="22"/>
          <w:szCs w:val="22"/>
        </w:rPr>
        <w:t>647</w:t>
      </w:r>
      <w:r w:rsidR="006D62C0" w:rsidRPr="00C34218">
        <w:rPr>
          <w:rFonts w:ascii="Georgia" w:hAnsi="Georgia"/>
          <w:sz w:val="22"/>
          <w:szCs w:val="22"/>
        </w:rPr>
        <w:t xml:space="preserve"> </w:t>
      </w:r>
      <w:r w:rsidRPr="00C34218">
        <w:rPr>
          <w:rFonts w:ascii="Georgia" w:hAnsi="Georgia"/>
          <w:sz w:val="22"/>
          <w:szCs w:val="22"/>
        </w:rPr>
        <w:t>(R$</w:t>
      </w:r>
      <w:r w:rsidR="00BA3F16" w:rsidRPr="00C34218">
        <w:rPr>
          <w:rFonts w:ascii="Georgia" w:hAnsi="Georgia"/>
          <w:sz w:val="22"/>
          <w:szCs w:val="22"/>
        </w:rPr>
        <w:t>5</w:t>
      </w:r>
      <w:r w:rsidR="00D733BD" w:rsidRPr="00C34218">
        <w:rPr>
          <w:rFonts w:ascii="Georgia" w:hAnsi="Georgia"/>
          <w:sz w:val="22"/>
          <w:szCs w:val="22"/>
        </w:rPr>
        <w:t>85.229</w:t>
      </w:r>
      <w:r w:rsidRPr="00C34218">
        <w:rPr>
          <w:rFonts w:ascii="Georgia" w:hAnsi="Georgia"/>
          <w:sz w:val="22"/>
          <w:szCs w:val="22"/>
        </w:rPr>
        <w:t xml:space="preserve"> em 31 de dezembro de 202</w:t>
      </w:r>
      <w:r w:rsidR="00D733BD" w:rsidRPr="00C34218">
        <w:rPr>
          <w:rFonts w:ascii="Georgia" w:hAnsi="Georgia"/>
          <w:sz w:val="22"/>
          <w:szCs w:val="22"/>
        </w:rPr>
        <w:t>4</w:t>
      </w:r>
      <w:r w:rsidRPr="00C34218">
        <w:rPr>
          <w:rFonts w:ascii="Georgia" w:hAnsi="Georgia"/>
          <w:sz w:val="22"/>
          <w:szCs w:val="22"/>
        </w:rPr>
        <w:t>).</w:t>
      </w:r>
    </w:p>
    <w:p w14:paraId="346CE86B" w14:textId="77777777" w:rsidR="00B51003" w:rsidRPr="00C34218" w:rsidRDefault="00B51003">
      <w:pPr>
        <w:rPr>
          <w:rFonts w:ascii="Georgia" w:hAnsi="Georgia" w:cs="Arial"/>
          <w:sz w:val="22"/>
          <w:szCs w:val="22"/>
        </w:rPr>
      </w:pPr>
    </w:p>
    <w:p w14:paraId="40CA8230" w14:textId="7A10A00E" w:rsidR="00E31010" w:rsidRPr="00C34218" w:rsidRDefault="00ED529C" w:rsidP="00E36996">
      <w:pPr>
        <w:rPr>
          <w:rFonts w:ascii="Georgia" w:hAnsi="Georgia" w:cs="Arial"/>
          <w:sz w:val="22"/>
          <w:szCs w:val="22"/>
        </w:rPr>
      </w:pPr>
      <w:r w:rsidRPr="00C34218">
        <w:rPr>
          <w:rFonts w:ascii="Georgia" w:hAnsi="Georgia" w:cs="Arial"/>
          <w:sz w:val="22"/>
          <w:szCs w:val="22"/>
        </w:rPr>
        <w:t xml:space="preserve">Embora tenha sido reconhecido um lucro fiscal no </w:t>
      </w:r>
      <w:r w:rsidR="009938AB" w:rsidRPr="00C34218">
        <w:rPr>
          <w:rFonts w:ascii="Georgia" w:hAnsi="Georgia" w:cs="Arial"/>
          <w:sz w:val="22"/>
          <w:szCs w:val="22"/>
        </w:rPr>
        <w:t>exercício</w:t>
      </w:r>
      <w:r w:rsidRPr="00C34218">
        <w:rPr>
          <w:rFonts w:ascii="Georgia" w:hAnsi="Georgia" w:cs="Arial"/>
          <w:sz w:val="22"/>
          <w:szCs w:val="22"/>
        </w:rPr>
        <w:t>, a Administração julgou que esse impacto será transitório</w:t>
      </w:r>
      <w:r w:rsidR="00E31010" w:rsidRPr="00C34218">
        <w:rPr>
          <w:rFonts w:ascii="Georgia" w:hAnsi="Georgia" w:cs="Arial"/>
          <w:sz w:val="22"/>
          <w:szCs w:val="22"/>
        </w:rPr>
        <w:t xml:space="preserve">. </w:t>
      </w:r>
      <w:r w:rsidRPr="00C34218">
        <w:rPr>
          <w:rFonts w:ascii="Georgia" w:hAnsi="Georgia" w:cs="Arial"/>
          <w:sz w:val="22"/>
          <w:szCs w:val="22"/>
        </w:rPr>
        <w:t>Esse julgamento foi realizado levando em consideração a ausência de expectativa de resultado tributável futuro, que se deve ao fato de que a principal receita da Codemig é tributada no âmbito da SCP com a CBMM e, consequentemente, é excluída para fins de apuração do lucro real da Companhia.</w:t>
      </w:r>
    </w:p>
    <w:p w14:paraId="3E7B7488" w14:textId="77777777" w:rsidR="00FC4C93" w:rsidRPr="00C34218" w:rsidRDefault="00FC4C93" w:rsidP="00E36996">
      <w:pPr>
        <w:rPr>
          <w:rFonts w:ascii="Georgia" w:hAnsi="Georgia" w:cs="Arial"/>
          <w:sz w:val="22"/>
          <w:szCs w:val="22"/>
        </w:rPr>
      </w:pPr>
    </w:p>
    <w:p w14:paraId="7E865E7A" w14:textId="6A38FE0E" w:rsidR="00C0043B" w:rsidRPr="00C34218" w:rsidRDefault="00144B72" w:rsidP="006D62C0">
      <w:pPr>
        <w:rPr>
          <w:rFonts w:ascii="Georgia" w:hAnsi="Georgia" w:cs="Arial"/>
          <w:sz w:val="22"/>
          <w:szCs w:val="22"/>
        </w:rPr>
      </w:pPr>
      <w:r w:rsidRPr="00C34218">
        <w:rPr>
          <w:rFonts w:ascii="Georgia" w:hAnsi="Georgia" w:cs="Arial"/>
          <w:sz w:val="22"/>
          <w:szCs w:val="22"/>
        </w:rPr>
        <w:t>Desde</w:t>
      </w:r>
      <w:r w:rsidR="00D50C88" w:rsidRPr="00C34218">
        <w:rPr>
          <w:rFonts w:ascii="Georgia" w:hAnsi="Georgia" w:cs="Arial"/>
          <w:sz w:val="22"/>
          <w:szCs w:val="22"/>
        </w:rPr>
        <w:t xml:space="preserve"> </w:t>
      </w:r>
      <w:r w:rsidR="008E37F0" w:rsidRPr="00C34218">
        <w:rPr>
          <w:rFonts w:ascii="Georgia" w:hAnsi="Georgia" w:cs="Arial"/>
          <w:sz w:val="22"/>
          <w:szCs w:val="22"/>
        </w:rPr>
        <w:t>junho</w:t>
      </w:r>
      <w:r w:rsidR="00D50C88" w:rsidRPr="00C34218">
        <w:rPr>
          <w:rFonts w:ascii="Georgia" w:hAnsi="Georgia" w:cs="Arial"/>
          <w:sz w:val="22"/>
          <w:szCs w:val="22"/>
        </w:rPr>
        <w:t xml:space="preserve"> de 2024, a Companhia passou a contabilizar o passivo de IR/CS diferidos sobre as despesas com depreciação fiscal nos termos do art. 1º da IN 162/1.998. De outro lado, a Companhia também registrou um ativo de IR/CS diferidos no mesmo valor do passivo em razão do prejuízo fiscal acumulado.</w:t>
      </w:r>
    </w:p>
    <w:p w14:paraId="1A5D2C40" w14:textId="77777777" w:rsidR="00144B72" w:rsidRPr="00C34218" w:rsidRDefault="00144B72" w:rsidP="006D62C0">
      <w:pPr>
        <w:rPr>
          <w:rFonts w:ascii="Georgia" w:hAnsi="Georgia" w:cs="Arial"/>
        </w:rPr>
      </w:pPr>
    </w:p>
    <w:tbl>
      <w:tblPr>
        <w:tblW w:w="5033" w:type="pct"/>
        <w:tblLayout w:type="fixed"/>
        <w:tblCellMar>
          <w:left w:w="70" w:type="dxa"/>
          <w:right w:w="70" w:type="dxa"/>
        </w:tblCellMar>
        <w:tblLook w:val="04A0" w:firstRow="1" w:lastRow="0" w:firstColumn="1" w:lastColumn="0" w:noHBand="0" w:noVBand="1"/>
      </w:tblPr>
      <w:tblGrid>
        <w:gridCol w:w="5954"/>
        <w:gridCol w:w="1547"/>
        <w:gridCol w:w="231"/>
        <w:gridCol w:w="1566"/>
      </w:tblGrid>
      <w:tr w:rsidR="00DE593C" w:rsidRPr="00C34218" w14:paraId="5E6252F2" w14:textId="77777777" w:rsidTr="008218DE">
        <w:trPr>
          <w:trHeight w:val="170"/>
        </w:trPr>
        <w:tc>
          <w:tcPr>
            <w:tcW w:w="3202" w:type="pct"/>
            <w:tcBorders>
              <w:top w:val="nil"/>
              <w:left w:val="nil"/>
              <w:bottom w:val="nil"/>
              <w:right w:val="nil"/>
            </w:tcBorders>
            <w:vAlign w:val="bottom"/>
            <w:hideMark/>
          </w:tcPr>
          <w:p w14:paraId="0406E13C" w14:textId="77777777" w:rsidR="00DE593C" w:rsidRPr="00C34218" w:rsidRDefault="00DE593C" w:rsidP="006D62C0">
            <w:pPr>
              <w:rPr>
                <w:rFonts w:ascii="Arial" w:hAnsi="Arial" w:cs="Arial"/>
                <w:highlight w:val="yellow"/>
              </w:rPr>
            </w:pPr>
          </w:p>
        </w:tc>
        <w:tc>
          <w:tcPr>
            <w:tcW w:w="832" w:type="pct"/>
            <w:tcBorders>
              <w:top w:val="nil"/>
              <w:left w:val="nil"/>
              <w:bottom w:val="single" w:sz="4" w:space="0" w:color="auto"/>
              <w:right w:val="nil"/>
            </w:tcBorders>
            <w:noWrap/>
            <w:vAlign w:val="center"/>
            <w:hideMark/>
          </w:tcPr>
          <w:p w14:paraId="16FB685B" w14:textId="07163A29" w:rsidR="00DE593C" w:rsidRPr="00C34218" w:rsidRDefault="00DE593C" w:rsidP="006D62C0">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124" w:type="pct"/>
            <w:tcBorders>
              <w:top w:val="nil"/>
              <w:left w:val="nil"/>
              <w:bottom w:val="nil"/>
              <w:right w:val="nil"/>
            </w:tcBorders>
            <w:vAlign w:val="center"/>
            <w:hideMark/>
          </w:tcPr>
          <w:p w14:paraId="45DF2F51" w14:textId="77777777" w:rsidR="00DE593C" w:rsidRPr="00C34218" w:rsidRDefault="00DE593C" w:rsidP="006D62C0">
            <w:pPr>
              <w:jc w:val="right"/>
              <w:rPr>
                <w:rFonts w:ascii="Arial" w:hAnsi="Arial" w:cs="Arial"/>
                <w:b/>
                <w:bCs/>
                <w:color w:val="000000"/>
                <w:sz w:val="18"/>
                <w:szCs w:val="18"/>
              </w:rPr>
            </w:pPr>
          </w:p>
        </w:tc>
        <w:tc>
          <w:tcPr>
            <w:tcW w:w="842" w:type="pct"/>
            <w:tcBorders>
              <w:top w:val="nil"/>
              <w:left w:val="nil"/>
              <w:bottom w:val="single" w:sz="4" w:space="0" w:color="auto"/>
              <w:right w:val="nil"/>
            </w:tcBorders>
            <w:noWrap/>
            <w:vAlign w:val="center"/>
            <w:hideMark/>
          </w:tcPr>
          <w:p w14:paraId="1E27227A" w14:textId="57CF2D02" w:rsidR="00DE593C" w:rsidRPr="00C34218" w:rsidRDefault="00DE593C" w:rsidP="006D62C0">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DE593C" w:rsidRPr="00C34218" w14:paraId="4127AE4F" w14:textId="77777777" w:rsidTr="008218DE">
        <w:trPr>
          <w:trHeight w:val="170"/>
        </w:trPr>
        <w:tc>
          <w:tcPr>
            <w:tcW w:w="3202" w:type="pct"/>
            <w:tcBorders>
              <w:top w:val="nil"/>
              <w:left w:val="nil"/>
              <w:bottom w:val="nil"/>
              <w:right w:val="nil"/>
            </w:tcBorders>
            <w:vAlign w:val="bottom"/>
            <w:hideMark/>
          </w:tcPr>
          <w:p w14:paraId="7D1509B1" w14:textId="77777777" w:rsidR="00DE593C" w:rsidRPr="00C34218" w:rsidRDefault="00DE593C" w:rsidP="006D62C0">
            <w:pPr>
              <w:jc w:val="right"/>
              <w:rPr>
                <w:rFonts w:ascii="Arial" w:hAnsi="Arial" w:cs="Arial"/>
                <w:b/>
                <w:bCs/>
                <w:color w:val="000000"/>
                <w:sz w:val="18"/>
                <w:szCs w:val="18"/>
              </w:rPr>
            </w:pPr>
          </w:p>
        </w:tc>
        <w:tc>
          <w:tcPr>
            <w:tcW w:w="832" w:type="pct"/>
            <w:tcBorders>
              <w:top w:val="single" w:sz="4" w:space="0" w:color="auto"/>
              <w:left w:val="nil"/>
              <w:bottom w:val="nil"/>
              <w:right w:val="nil"/>
            </w:tcBorders>
            <w:noWrap/>
            <w:vAlign w:val="bottom"/>
            <w:hideMark/>
          </w:tcPr>
          <w:p w14:paraId="2B21CE34" w14:textId="77777777" w:rsidR="00DE593C" w:rsidRPr="00C34218" w:rsidRDefault="00DE593C" w:rsidP="006D62C0">
            <w:pPr>
              <w:rPr>
                <w:rFonts w:ascii="Arial" w:hAnsi="Arial" w:cs="Arial"/>
              </w:rPr>
            </w:pPr>
          </w:p>
        </w:tc>
        <w:tc>
          <w:tcPr>
            <w:tcW w:w="124" w:type="pct"/>
            <w:tcBorders>
              <w:top w:val="nil"/>
              <w:left w:val="nil"/>
              <w:bottom w:val="nil"/>
              <w:right w:val="nil"/>
            </w:tcBorders>
            <w:noWrap/>
            <w:vAlign w:val="bottom"/>
            <w:hideMark/>
          </w:tcPr>
          <w:p w14:paraId="4AF060F4" w14:textId="77777777" w:rsidR="00DE593C" w:rsidRPr="00C34218" w:rsidRDefault="00DE593C" w:rsidP="006D62C0">
            <w:pPr>
              <w:rPr>
                <w:rFonts w:ascii="Arial" w:hAnsi="Arial" w:cs="Arial"/>
              </w:rPr>
            </w:pPr>
          </w:p>
        </w:tc>
        <w:tc>
          <w:tcPr>
            <w:tcW w:w="842" w:type="pct"/>
            <w:tcBorders>
              <w:top w:val="single" w:sz="4" w:space="0" w:color="auto"/>
              <w:left w:val="nil"/>
              <w:bottom w:val="nil"/>
              <w:right w:val="nil"/>
            </w:tcBorders>
            <w:noWrap/>
            <w:vAlign w:val="bottom"/>
            <w:hideMark/>
          </w:tcPr>
          <w:p w14:paraId="02C45619" w14:textId="77777777" w:rsidR="00DE593C" w:rsidRPr="00C34218" w:rsidRDefault="00DE593C" w:rsidP="006D62C0">
            <w:pPr>
              <w:rPr>
                <w:rFonts w:ascii="Arial" w:hAnsi="Arial" w:cs="Arial"/>
              </w:rPr>
            </w:pPr>
          </w:p>
        </w:tc>
      </w:tr>
      <w:tr w:rsidR="00DE593C" w:rsidRPr="00C34218" w14:paraId="1D7DC473" w14:textId="77777777" w:rsidTr="008218DE">
        <w:trPr>
          <w:trHeight w:val="170"/>
        </w:trPr>
        <w:tc>
          <w:tcPr>
            <w:tcW w:w="3202" w:type="pct"/>
            <w:tcBorders>
              <w:top w:val="nil"/>
              <w:left w:val="nil"/>
              <w:bottom w:val="nil"/>
              <w:right w:val="nil"/>
            </w:tcBorders>
            <w:noWrap/>
            <w:vAlign w:val="bottom"/>
            <w:hideMark/>
          </w:tcPr>
          <w:p w14:paraId="2A56F381" w14:textId="77777777" w:rsidR="00DE593C" w:rsidRPr="00C34218" w:rsidRDefault="00DE593C" w:rsidP="006D62C0">
            <w:pPr>
              <w:rPr>
                <w:rFonts w:ascii="Arial" w:hAnsi="Arial" w:cs="Arial"/>
                <w:color w:val="000000"/>
                <w:sz w:val="18"/>
                <w:szCs w:val="18"/>
              </w:rPr>
            </w:pPr>
            <w:r w:rsidRPr="00C34218">
              <w:rPr>
                <w:rFonts w:ascii="Arial" w:hAnsi="Arial" w:cs="Arial"/>
                <w:color w:val="000000"/>
                <w:sz w:val="18"/>
                <w:szCs w:val="18"/>
              </w:rPr>
              <w:t>Saldo inicial 1º de janeiro</w:t>
            </w:r>
          </w:p>
        </w:tc>
        <w:tc>
          <w:tcPr>
            <w:tcW w:w="832" w:type="pct"/>
            <w:tcBorders>
              <w:top w:val="nil"/>
              <w:left w:val="nil"/>
              <w:right w:val="nil"/>
            </w:tcBorders>
            <w:noWrap/>
            <w:vAlign w:val="bottom"/>
            <w:hideMark/>
          </w:tcPr>
          <w:p w14:paraId="64C86E6F" w14:textId="71DCD625" w:rsidR="00DE593C" w:rsidRPr="00C34218" w:rsidRDefault="00DE593C" w:rsidP="006D62C0">
            <w:pPr>
              <w:jc w:val="right"/>
              <w:rPr>
                <w:rFonts w:ascii="Arial" w:hAnsi="Arial" w:cs="Arial"/>
                <w:color w:val="000000"/>
                <w:sz w:val="18"/>
                <w:szCs w:val="18"/>
              </w:rPr>
            </w:pPr>
            <w:r w:rsidRPr="00C34218">
              <w:rPr>
                <w:rFonts w:ascii="Arial" w:hAnsi="Arial" w:cs="Arial"/>
                <w:color w:val="000000"/>
                <w:sz w:val="18"/>
                <w:szCs w:val="18"/>
              </w:rPr>
              <w:t>17.198</w:t>
            </w:r>
          </w:p>
        </w:tc>
        <w:tc>
          <w:tcPr>
            <w:tcW w:w="124" w:type="pct"/>
            <w:tcBorders>
              <w:top w:val="nil"/>
              <w:left w:val="nil"/>
              <w:bottom w:val="nil"/>
              <w:right w:val="nil"/>
            </w:tcBorders>
            <w:noWrap/>
            <w:vAlign w:val="bottom"/>
            <w:hideMark/>
          </w:tcPr>
          <w:p w14:paraId="7841789B" w14:textId="77777777" w:rsidR="00DE593C" w:rsidRPr="00C34218" w:rsidRDefault="00DE593C" w:rsidP="006D62C0">
            <w:pPr>
              <w:jc w:val="right"/>
              <w:rPr>
                <w:rFonts w:ascii="Arial" w:hAnsi="Arial" w:cs="Arial"/>
                <w:color w:val="000000"/>
                <w:sz w:val="18"/>
                <w:szCs w:val="18"/>
              </w:rPr>
            </w:pPr>
          </w:p>
        </w:tc>
        <w:tc>
          <w:tcPr>
            <w:tcW w:w="842" w:type="pct"/>
            <w:tcBorders>
              <w:top w:val="nil"/>
              <w:left w:val="nil"/>
              <w:right w:val="nil"/>
            </w:tcBorders>
            <w:noWrap/>
            <w:vAlign w:val="bottom"/>
            <w:hideMark/>
          </w:tcPr>
          <w:p w14:paraId="02BCBBD0" w14:textId="71CAEDC8" w:rsidR="00DE593C" w:rsidRPr="00C34218" w:rsidRDefault="00DE593C" w:rsidP="006D62C0">
            <w:pPr>
              <w:jc w:val="right"/>
              <w:rPr>
                <w:rFonts w:ascii="Arial" w:hAnsi="Arial" w:cs="Arial"/>
                <w:color w:val="000000"/>
                <w:sz w:val="18"/>
                <w:szCs w:val="18"/>
              </w:rPr>
            </w:pPr>
            <w:r w:rsidRPr="00C34218">
              <w:rPr>
                <w:rFonts w:ascii="Arial" w:hAnsi="Arial" w:cs="Arial"/>
                <w:color w:val="000000"/>
                <w:sz w:val="18"/>
                <w:szCs w:val="18"/>
              </w:rPr>
              <w:t>-</w:t>
            </w:r>
          </w:p>
        </w:tc>
      </w:tr>
      <w:tr w:rsidR="00DE593C" w:rsidRPr="00C34218" w14:paraId="6451C67C" w14:textId="77777777" w:rsidTr="008218DE">
        <w:trPr>
          <w:trHeight w:val="170"/>
        </w:trPr>
        <w:tc>
          <w:tcPr>
            <w:tcW w:w="3202" w:type="pct"/>
            <w:tcBorders>
              <w:top w:val="nil"/>
              <w:left w:val="nil"/>
              <w:bottom w:val="nil"/>
              <w:right w:val="nil"/>
            </w:tcBorders>
            <w:noWrap/>
            <w:vAlign w:val="bottom"/>
            <w:hideMark/>
          </w:tcPr>
          <w:p w14:paraId="7CE637DB" w14:textId="27774FA1" w:rsidR="00DE593C" w:rsidRPr="00C34218" w:rsidRDefault="00DE593C" w:rsidP="006D62C0">
            <w:pPr>
              <w:rPr>
                <w:rFonts w:ascii="Arial" w:hAnsi="Arial" w:cs="Arial"/>
                <w:color w:val="000000"/>
                <w:sz w:val="18"/>
                <w:szCs w:val="18"/>
              </w:rPr>
            </w:pPr>
            <w:r w:rsidRPr="00C34218">
              <w:rPr>
                <w:rFonts w:ascii="Arial" w:hAnsi="Arial" w:cs="Arial"/>
                <w:color w:val="000000"/>
                <w:sz w:val="18"/>
                <w:szCs w:val="18"/>
              </w:rPr>
              <w:t xml:space="preserve">   Imposto advindos de diferença entre depreciação </w:t>
            </w:r>
            <w:r w:rsidR="00C02957" w:rsidRPr="00C34218">
              <w:rPr>
                <w:rFonts w:ascii="Arial" w:hAnsi="Arial" w:cs="Arial"/>
                <w:color w:val="000000"/>
                <w:sz w:val="18"/>
                <w:szCs w:val="18"/>
              </w:rPr>
              <w:t>societária</w:t>
            </w:r>
            <w:r w:rsidRPr="00C34218">
              <w:rPr>
                <w:rFonts w:ascii="Arial" w:hAnsi="Arial" w:cs="Arial"/>
                <w:color w:val="000000"/>
                <w:sz w:val="18"/>
                <w:szCs w:val="18"/>
              </w:rPr>
              <w:t xml:space="preserve"> e fiscal</w:t>
            </w:r>
          </w:p>
        </w:tc>
        <w:tc>
          <w:tcPr>
            <w:tcW w:w="832" w:type="pct"/>
            <w:tcBorders>
              <w:top w:val="nil"/>
              <w:left w:val="nil"/>
              <w:bottom w:val="single" w:sz="4" w:space="0" w:color="auto"/>
              <w:right w:val="nil"/>
            </w:tcBorders>
            <w:noWrap/>
            <w:vAlign w:val="bottom"/>
            <w:hideMark/>
          </w:tcPr>
          <w:p w14:paraId="26F9D9BA" w14:textId="177B0F6B" w:rsidR="00DE593C" w:rsidRPr="00C34218" w:rsidRDefault="006D77D9" w:rsidP="006D62C0">
            <w:pPr>
              <w:jc w:val="right"/>
              <w:rPr>
                <w:rFonts w:ascii="Arial" w:hAnsi="Arial" w:cs="Arial"/>
                <w:color w:val="000000"/>
                <w:sz w:val="18"/>
                <w:szCs w:val="18"/>
              </w:rPr>
            </w:pPr>
            <w:r w:rsidRPr="00C34218">
              <w:rPr>
                <w:rFonts w:ascii="Arial" w:hAnsi="Arial" w:cs="Arial"/>
                <w:color w:val="000000"/>
                <w:sz w:val="18"/>
                <w:szCs w:val="18"/>
              </w:rPr>
              <w:t>3</w:t>
            </w:r>
            <w:r w:rsidR="00DE593C" w:rsidRPr="00C34218">
              <w:rPr>
                <w:rFonts w:ascii="Arial" w:hAnsi="Arial" w:cs="Arial"/>
                <w:color w:val="000000"/>
                <w:sz w:val="18"/>
                <w:szCs w:val="18"/>
              </w:rPr>
              <w:t>.</w:t>
            </w:r>
            <w:r w:rsidRPr="00C34218">
              <w:rPr>
                <w:rFonts w:ascii="Arial" w:hAnsi="Arial" w:cs="Arial"/>
                <w:color w:val="000000"/>
                <w:sz w:val="18"/>
                <w:szCs w:val="18"/>
              </w:rPr>
              <w:t>045</w:t>
            </w:r>
          </w:p>
        </w:tc>
        <w:tc>
          <w:tcPr>
            <w:tcW w:w="124" w:type="pct"/>
            <w:tcBorders>
              <w:top w:val="nil"/>
              <w:left w:val="nil"/>
              <w:bottom w:val="nil"/>
              <w:right w:val="nil"/>
            </w:tcBorders>
            <w:noWrap/>
            <w:vAlign w:val="bottom"/>
            <w:hideMark/>
          </w:tcPr>
          <w:p w14:paraId="5A227023" w14:textId="77777777" w:rsidR="00DE593C" w:rsidRPr="00C34218" w:rsidRDefault="00DE593C" w:rsidP="006D62C0">
            <w:pPr>
              <w:jc w:val="right"/>
              <w:rPr>
                <w:rFonts w:ascii="Arial" w:hAnsi="Arial" w:cs="Arial"/>
                <w:color w:val="000000"/>
                <w:sz w:val="18"/>
                <w:szCs w:val="18"/>
              </w:rPr>
            </w:pPr>
          </w:p>
        </w:tc>
        <w:tc>
          <w:tcPr>
            <w:tcW w:w="842" w:type="pct"/>
            <w:tcBorders>
              <w:top w:val="nil"/>
              <w:left w:val="nil"/>
              <w:bottom w:val="single" w:sz="4" w:space="0" w:color="auto"/>
              <w:right w:val="nil"/>
            </w:tcBorders>
            <w:noWrap/>
            <w:vAlign w:val="bottom"/>
            <w:hideMark/>
          </w:tcPr>
          <w:p w14:paraId="7634D810" w14:textId="522ADF16" w:rsidR="00DE593C" w:rsidRPr="00C34218" w:rsidRDefault="006D62C0" w:rsidP="006D62C0">
            <w:pPr>
              <w:jc w:val="right"/>
              <w:rPr>
                <w:rFonts w:ascii="Arial" w:hAnsi="Arial" w:cs="Arial"/>
                <w:color w:val="000000"/>
                <w:sz w:val="18"/>
                <w:szCs w:val="18"/>
              </w:rPr>
            </w:pPr>
            <w:r w:rsidRPr="00C34218">
              <w:rPr>
                <w:rFonts w:ascii="Arial" w:hAnsi="Arial" w:cs="Arial"/>
                <w:color w:val="000000"/>
                <w:sz w:val="18"/>
                <w:szCs w:val="18"/>
              </w:rPr>
              <w:t>1</w:t>
            </w:r>
            <w:r w:rsidR="000B1956" w:rsidRPr="00C34218">
              <w:rPr>
                <w:rFonts w:ascii="Arial" w:hAnsi="Arial" w:cs="Arial"/>
                <w:color w:val="000000"/>
                <w:sz w:val="18"/>
                <w:szCs w:val="18"/>
              </w:rPr>
              <w:t>7</w:t>
            </w:r>
            <w:r w:rsidR="00DE593C" w:rsidRPr="00C34218">
              <w:rPr>
                <w:rFonts w:ascii="Arial" w:hAnsi="Arial" w:cs="Arial"/>
                <w:color w:val="000000"/>
                <w:sz w:val="18"/>
                <w:szCs w:val="18"/>
              </w:rPr>
              <w:t>.</w:t>
            </w:r>
            <w:r w:rsidR="000B1956" w:rsidRPr="00C34218">
              <w:rPr>
                <w:rFonts w:ascii="Arial" w:hAnsi="Arial" w:cs="Arial"/>
                <w:color w:val="000000"/>
                <w:sz w:val="18"/>
                <w:szCs w:val="18"/>
              </w:rPr>
              <w:t>19</w:t>
            </w:r>
            <w:r w:rsidRPr="00C34218">
              <w:rPr>
                <w:rFonts w:ascii="Arial" w:hAnsi="Arial" w:cs="Arial"/>
                <w:color w:val="000000"/>
                <w:sz w:val="18"/>
                <w:szCs w:val="18"/>
              </w:rPr>
              <w:t>8</w:t>
            </w:r>
          </w:p>
        </w:tc>
      </w:tr>
      <w:tr w:rsidR="00DE593C" w:rsidRPr="00C34218" w14:paraId="001C40EC" w14:textId="77777777" w:rsidTr="008218DE">
        <w:trPr>
          <w:trHeight w:val="170"/>
        </w:trPr>
        <w:tc>
          <w:tcPr>
            <w:tcW w:w="3202" w:type="pct"/>
            <w:tcBorders>
              <w:top w:val="nil"/>
              <w:left w:val="nil"/>
              <w:bottom w:val="nil"/>
              <w:right w:val="nil"/>
            </w:tcBorders>
            <w:vAlign w:val="bottom"/>
            <w:hideMark/>
          </w:tcPr>
          <w:p w14:paraId="303879CF" w14:textId="77777777" w:rsidR="00DE593C" w:rsidRPr="00C34218" w:rsidRDefault="00DE593C" w:rsidP="006D62C0">
            <w:pPr>
              <w:rPr>
                <w:rFonts w:ascii="Arial" w:hAnsi="Arial" w:cs="Arial"/>
                <w:color w:val="000000"/>
                <w:sz w:val="18"/>
                <w:szCs w:val="18"/>
              </w:rPr>
            </w:pPr>
          </w:p>
        </w:tc>
        <w:tc>
          <w:tcPr>
            <w:tcW w:w="832" w:type="pct"/>
            <w:tcBorders>
              <w:top w:val="single" w:sz="4" w:space="0" w:color="auto"/>
              <w:left w:val="nil"/>
              <w:bottom w:val="nil"/>
              <w:right w:val="nil"/>
            </w:tcBorders>
            <w:noWrap/>
            <w:vAlign w:val="bottom"/>
            <w:hideMark/>
          </w:tcPr>
          <w:p w14:paraId="01A5D039" w14:textId="77777777" w:rsidR="00DE593C" w:rsidRPr="00C34218" w:rsidRDefault="00DE593C" w:rsidP="006D62C0">
            <w:pPr>
              <w:jc w:val="right"/>
              <w:rPr>
                <w:rFonts w:ascii="Arial" w:hAnsi="Arial" w:cs="Arial"/>
              </w:rPr>
            </w:pPr>
          </w:p>
        </w:tc>
        <w:tc>
          <w:tcPr>
            <w:tcW w:w="124" w:type="pct"/>
            <w:tcBorders>
              <w:top w:val="nil"/>
              <w:left w:val="nil"/>
              <w:bottom w:val="nil"/>
              <w:right w:val="nil"/>
            </w:tcBorders>
            <w:noWrap/>
            <w:vAlign w:val="bottom"/>
            <w:hideMark/>
          </w:tcPr>
          <w:p w14:paraId="5131BBE6" w14:textId="77777777" w:rsidR="00DE593C" w:rsidRPr="00C34218" w:rsidRDefault="00DE593C" w:rsidP="006D62C0">
            <w:pPr>
              <w:jc w:val="right"/>
              <w:rPr>
                <w:rFonts w:ascii="Arial" w:hAnsi="Arial" w:cs="Arial"/>
              </w:rPr>
            </w:pPr>
          </w:p>
        </w:tc>
        <w:tc>
          <w:tcPr>
            <w:tcW w:w="842" w:type="pct"/>
            <w:tcBorders>
              <w:top w:val="single" w:sz="4" w:space="0" w:color="auto"/>
              <w:left w:val="nil"/>
              <w:bottom w:val="nil"/>
              <w:right w:val="nil"/>
            </w:tcBorders>
            <w:noWrap/>
            <w:vAlign w:val="bottom"/>
            <w:hideMark/>
          </w:tcPr>
          <w:p w14:paraId="7C02524D" w14:textId="77777777" w:rsidR="00DE593C" w:rsidRPr="00C34218" w:rsidRDefault="00DE593C" w:rsidP="006D62C0">
            <w:pPr>
              <w:jc w:val="right"/>
              <w:rPr>
                <w:rFonts w:ascii="Arial" w:hAnsi="Arial" w:cs="Arial"/>
              </w:rPr>
            </w:pPr>
          </w:p>
        </w:tc>
      </w:tr>
      <w:tr w:rsidR="00DE593C" w:rsidRPr="00C34218" w14:paraId="7C64DD74" w14:textId="77777777" w:rsidTr="008218DE">
        <w:trPr>
          <w:trHeight w:val="170"/>
        </w:trPr>
        <w:tc>
          <w:tcPr>
            <w:tcW w:w="3202" w:type="pct"/>
            <w:tcBorders>
              <w:top w:val="nil"/>
              <w:left w:val="nil"/>
              <w:bottom w:val="nil"/>
              <w:right w:val="nil"/>
            </w:tcBorders>
            <w:vAlign w:val="bottom"/>
            <w:hideMark/>
          </w:tcPr>
          <w:p w14:paraId="56F35568" w14:textId="77777777" w:rsidR="00DE593C" w:rsidRPr="00C34218" w:rsidRDefault="00DE593C" w:rsidP="006D62C0">
            <w:pPr>
              <w:rPr>
                <w:rFonts w:ascii="Arial" w:hAnsi="Arial" w:cs="Arial"/>
              </w:rPr>
            </w:pPr>
          </w:p>
        </w:tc>
        <w:tc>
          <w:tcPr>
            <w:tcW w:w="832" w:type="pct"/>
            <w:tcBorders>
              <w:top w:val="nil"/>
              <w:left w:val="nil"/>
              <w:bottom w:val="double" w:sz="6" w:space="0" w:color="auto"/>
              <w:right w:val="nil"/>
            </w:tcBorders>
            <w:noWrap/>
            <w:vAlign w:val="bottom"/>
            <w:hideMark/>
          </w:tcPr>
          <w:p w14:paraId="50204F0C" w14:textId="4D927037" w:rsidR="00DE593C" w:rsidRPr="00C34218" w:rsidRDefault="006D77D9" w:rsidP="006D62C0">
            <w:pPr>
              <w:jc w:val="right"/>
              <w:rPr>
                <w:rFonts w:ascii="Arial" w:hAnsi="Arial" w:cs="Arial"/>
                <w:color w:val="000000"/>
                <w:sz w:val="18"/>
                <w:szCs w:val="18"/>
              </w:rPr>
            </w:pPr>
            <w:r w:rsidRPr="00C34218">
              <w:rPr>
                <w:rFonts w:ascii="Arial" w:hAnsi="Arial" w:cs="Arial"/>
                <w:color w:val="000000"/>
                <w:sz w:val="18"/>
                <w:szCs w:val="18"/>
              </w:rPr>
              <w:t>20</w:t>
            </w:r>
            <w:r w:rsidR="00DE593C" w:rsidRPr="00C34218">
              <w:rPr>
                <w:rFonts w:ascii="Arial" w:hAnsi="Arial" w:cs="Arial"/>
                <w:color w:val="000000"/>
                <w:sz w:val="18"/>
                <w:szCs w:val="18"/>
              </w:rPr>
              <w:t>.</w:t>
            </w:r>
            <w:r w:rsidRPr="00C34218">
              <w:rPr>
                <w:rFonts w:ascii="Arial" w:hAnsi="Arial" w:cs="Arial"/>
                <w:color w:val="000000"/>
                <w:sz w:val="18"/>
                <w:szCs w:val="18"/>
              </w:rPr>
              <w:t>243</w:t>
            </w:r>
          </w:p>
        </w:tc>
        <w:tc>
          <w:tcPr>
            <w:tcW w:w="124" w:type="pct"/>
            <w:tcBorders>
              <w:top w:val="nil"/>
              <w:left w:val="nil"/>
              <w:bottom w:val="nil"/>
              <w:right w:val="nil"/>
            </w:tcBorders>
            <w:noWrap/>
            <w:vAlign w:val="bottom"/>
            <w:hideMark/>
          </w:tcPr>
          <w:p w14:paraId="0285668A" w14:textId="77777777" w:rsidR="00DE593C" w:rsidRPr="00C34218" w:rsidRDefault="00DE593C" w:rsidP="006D62C0">
            <w:pPr>
              <w:jc w:val="right"/>
              <w:rPr>
                <w:rFonts w:ascii="Arial" w:hAnsi="Arial" w:cs="Arial"/>
                <w:color w:val="000000"/>
                <w:sz w:val="18"/>
                <w:szCs w:val="18"/>
              </w:rPr>
            </w:pPr>
          </w:p>
        </w:tc>
        <w:tc>
          <w:tcPr>
            <w:tcW w:w="842" w:type="pct"/>
            <w:tcBorders>
              <w:top w:val="nil"/>
              <w:left w:val="nil"/>
              <w:bottom w:val="double" w:sz="6" w:space="0" w:color="auto"/>
              <w:right w:val="nil"/>
            </w:tcBorders>
            <w:noWrap/>
            <w:vAlign w:val="bottom"/>
            <w:hideMark/>
          </w:tcPr>
          <w:p w14:paraId="52BB742E" w14:textId="599593BF" w:rsidR="00DE593C" w:rsidRPr="00C34218" w:rsidRDefault="006D62C0" w:rsidP="006D62C0">
            <w:pPr>
              <w:jc w:val="right"/>
              <w:rPr>
                <w:rFonts w:ascii="Arial" w:hAnsi="Arial" w:cs="Arial"/>
                <w:color w:val="000000"/>
                <w:sz w:val="18"/>
                <w:szCs w:val="18"/>
              </w:rPr>
            </w:pPr>
            <w:r w:rsidRPr="00C34218">
              <w:rPr>
                <w:rFonts w:ascii="Arial" w:hAnsi="Arial" w:cs="Arial"/>
                <w:color w:val="000000"/>
                <w:sz w:val="18"/>
                <w:szCs w:val="18"/>
              </w:rPr>
              <w:t>1</w:t>
            </w:r>
            <w:r w:rsidR="000B1956" w:rsidRPr="00C34218">
              <w:rPr>
                <w:rFonts w:ascii="Arial" w:hAnsi="Arial" w:cs="Arial"/>
                <w:color w:val="000000"/>
                <w:sz w:val="18"/>
                <w:szCs w:val="18"/>
              </w:rPr>
              <w:t>7</w:t>
            </w:r>
            <w:r w:rsidR="00DE593C" w:rsidRPr="00C34218">
              <w:rPr>
                <w:rFonts w:ascii="Arial" w:hAnsi="Arial" w:cs="Arial"/>
                <w:color w:val="000000"/>
                <w:sz w:val="18"/>
                <w:szCs w:val="18"/>
              </w:rPr>
              <w:t>.</w:t>
            </w:r>
            <w:r w:rsidR="000B1956" w:rsidRPr="00C34218">
              <w:rPr>
                <w:rFonts w:ascii="Arial" w:hAnsi="Arial" w:cs="Arial"/>
                <w:color w:val="000000"/>
                <w:sz w:val="18"/>
                <w:szCs w:val="18"/>
              </w:rPr>
              <w:t>198</w:t>
            </w:r>
          </w:p>
        </w:tc>
      </w:tr>
      <w:tr w:rsidR="00DE593C" w:rsidRPr="00C34218" w14:paraId="20FC0E63" w14:textId="77777777" w:rsidTr="008218DE">
        <w:trPr>
          <w:trHeight w:val="170"/>
        </w:trPr>
        <w:tc>
          <w:tcPr>
            <w:tcW w:w="3202" w:type="pct"/>
            <w:tcBorders>
              <w:top w:val="nil"/>
              <w:left w:val="nil"/>
              <w:bottom w:val="nil"/>
              <w:right w:val="nil"/>
            </w:tcBorders>
            <w:vAlign w:val="bottom"/>
            <w:hideMark/>
          </w:tcPr>
          <w:p w14:paraId="4490ACB1" w14:textId="77777777" w:rsidR="00DE593C" w:rsidRPr="00C34218" w:rsidRDefault="00DE593C" w:rsidP="006D62C0">
            <w:pPr>
              <w:rPr>
                <w:rFonts w:ascii="Arial" w:hAnsi="Arial" w:cs="Arial"/>
                <w:color w:val="000000"/>
                <w:sz w:val="18"/>
                <w:szCs w:val="18"/>
              </w:rPr>
            </w:pPr>
          </w:p>
        </w:tc>
        <w:tc>
          <w:tcPr>
            <w:tcW w:w="832" w:type="pct"/>
            <w:tcBorders>
              <w:top w:val="nil"/>
              <w:left w:val="nil"/>
              <w:right w:val="nil"/>
            </w:tcBorders>
            <w:noWrap/>
            <w:vAlign w:val="bottom"/>
            <w:hideMark/>
          </w:tcPr>
          <w:p w14:paraId="7D3DDE62" w14:textId="77777777" w:rsidR="00DE593C" w:rsidRPr="00C34218" w:rsidRDefault="00DE593C" w:rsidP="006D62C0">
            <w:pPr>
              <w:jc w:val="right"/>
              <w:rPr>
                <w:rFonts w:ascii="Arial" w:hAnsi="Arial" w:cs="Arial"/>
              </w:rPr>
            </w:pPr>
          </w:p>
        </w:tc>
        <w:tc>
          <w:tcPr>
            <w:tcW w:w="124" w:type="pct"/>
            <w:tcBorders>
              <w:top w:val="nil"/>
              <w:left w:val="nil"/>
              <w:bottom w:val="nil"/>
              <w:right w:val="nil"/>
            </w:tcBorders>
            <w:noWrap/>
            <w:vAlign w:val="bottom"/>
            <w:hideMark/>
          </w:tcPr>
          <w:p w14:paraId="49895EDF" w14:textId="77777777" w:rsidR="00DE593C" w:rsidRPr="00C34218" w:rsidRDefault="00DE593C" w:rsidP="006D62C0">
            <w:pPr>
              <w:jc w:val="right"/>
              <w:rPr>
                <w:rFonts w:ascii="Arial" w:hAnsi="Arial" w:cs="Arial"/>
              </w:rPr>
            </w:pPr>
          </w:p>
        </w:tc>
        <w:tc>
          <w:tcPr>
            <w:tcW w:w="842" w:type="pct"/>
            <w:tcBorders>
              <w:top w:val="nil"/>
              <w:left w:val="nil"/>
              <w:right w:val="nil"/>
            </w:tcBorders>
            <w:noWrap/>
            <w:vAlign w:val="bottom"/>
            <w:hideMark/>
          </w:tcPr>
          <w:p w14:paraId="360961DC" w14:textId="77777777" w:rsidR="00DE593C" w:rsidRPr="00C34218" w:rsidRDefault="00DE593C" w:rsidP="006D62C0">
            <w:pPr>
              <w:jc w:val="right"/>
              <w:rPr>
                <w:rFonts w:ascii="Arial" w:hAnsi="Arial" w:cs="Arial"/>
              </w:rPr>
            </w:pPr>
          </w:p>
        </w:tc>
      </w:tr>
      <w:tr w:rsidR="00DE593C" w:rsidRPr="00C34218" w14:paraId="24D510F5" w14:textId="77777777" w:rsidTr="008218DE">
        <w:trPr>
          <w:trHeight w:val="170"/>
        </w:trPr>
        <w:tc>
          <w:tcPr>
            <w:tcW w:w="3202" w:type="pct"/>
            <w:tcBorders>
              <w:top w:val="nil"/>
              <w:left w:val="nil"/>
              <w:bottom w:val="nil"/>
              <w:right w:val="nil"/>
            </w:tcBorders>
            <w:noWrap/>
            <w:vAlign w:val="bottom"/>
            <w:hideMark/>
          </w:tcPr>
          <w:p w14:paraId="00C0C12A" w14:textId="77777777" w:rsidR="00DE593C" w:rsidRPr="00C34218" w:rsidRDefault="00DE593C" w:rsidP="006D62C0">
            <w:pPr>
              <w:rPr>
                <w:rFonts w:ascii="Arial" w:hAnsi="Arial" w:cs="Arial"/>
                <w:color w:val="000000"/>
                <w:sz w:val="18"/>
                <w:szCs w:val="18"/>
              </w:rPr>
            </w:pPr>
            <w:r w:rsidRPr="00C34218">
              <w:rPr>
                <w:rFonts w:ascii="Arial" w:hAnsi="Arial" w:cs="Arial"/>
                <w:color w:val="000000"/>
                <w:sz w:val="18"/>
                <w:szCs w:val="18"/>
              </w:rPr>
              <w:t xml:space="preserve">   Compensação de saldos ativos e passivos por entidade jurídica</w:t>
            </w:r>
          </w:p>
        </w:tc>
        <w:tc>
          <w:tcPr>
            <w:tcW w:w="832" w:type="pct"/>
            <w:tcBorders>
              <w:top w:val="nil"/>
              <w:left w:val="nil"/>
              <w:bottom w:val="single" w:sz="4" w:space="0" w:color="auto"/>
              <w:right w:val="nil"/>
            </w:tcBorders>
            <w:noWrap/>
            <w:vAlign w:val="bottom"/>
            <w:hideMark/>
          </w:tcPr>
          <w:p w14:paraId="7DBF0986" w14:textId="0553C6AA" w:rsidR="00DE593C" w:rsidRPr="00C34218" w:rsidRDefault="00DE593C" w:rsidP="006D62C0">
            <w:pPr>
              <w:jc w:val="right"/>
              <w:rPr>
                <w:rFonts w:ascii="Arial" w:hAnsi="Arial" w:cs="Arial"/>
                <w:color w:val="000000"/>
                <w:sz w:val="18"/>
                <w:szCs w:val="18"/>
              </w:rPr>
            </w:pPr>
            <w:r w:rsidRPr="00C34218">
              <w:rPr>
                <w:rFonts w:ascii="Arial" w:hAnsi="Arial" w:cs="Arial"/>
                <w:color w:val="000000"/>
                <w:sz w:val="18"/>
                <w:szCs w:val="18"/>
              </w:rPr>
              <w:t>(</w:t>
            </w:r>
            <w:r w:rsidR="006D77D9" w:rsidRPr="00C34218">
              <w:rPr>
                <w:rFonts w:ascii="Arial" w:hAnsi="Arial" w:cs="Arial"/>
                <w:color w:val="000000"/>
                <w:sz w:val="18"/>
                <w:szCs w:val="18"/>
              </w:rPr>
              <w:t>20</w:t>
            </w:r>
            <w:r w:rsidRPr="00C34218">
              <w:rPr>
                <w:rFonts w:ascii="Arial" w:hAnsi="Arial" w:cs="Arial"/>
                <w:color w:val="000000"/>
                <w:sz w:val="18"/>
                <w:szCs w:val="18"/>
              </w:rPr>
              <w:t>.</w:t>
            </w:r>
            <w:r w:rsidR="006D77D9" w:rsidRPr="00C34218">
              <w:rPr>
                <w:rFonts w:ascii="Arial" w:hAnsi="Arial" w:cs="Arial"/>
                <w:color w:val="000000"/>
                <w:sz w:val="18"/>
                <w:szCs w:val="18"/>
              </w:rPr>
              <w:t>243</w:t>
            </w:r>
            <w:r w:rsidRPr="00C34218">
              <w:rPr>
                <w:rFonts w:ascii="Arial" w:hAnsi="Arial" w:cs="Arial"/>
                <w:color w:val="000000"/>
                <w:sz w:val="18"/>
                <w:szCs w:val="18"/>
              </w:rPr>
              <w:t>)</w:t>
            </w:r>
          </w:p>
        </w:tc>
        <w:tc>
          <w:tcPr>
            <w:tcW w:w="124" w:type="pct"/>
            <w:tcBorders>
              <w:top w:val="nil"/>
              <w:left w:val="nil"/>
              <w:bottom w:val="nil"/>
              <w:right w:val="nil"/>
            </w:tcBorders>
            <w:noWrap/>
            <w:vAlign w:val="bottom"/>
            <w:hideMark/>
          </w:tcPr>
          <w:p w14:paraId="24DD4C66" w14:textId="77777777" w:rsidR="00DE593C" w:rsidRPr="00C34218" w:rsidRDefault="00DE593C" w:rsidP="006D62C0">
            <w:pPr>
              <w:jc w:val="right"/>
              <w:rPr>
                <w:rFonts w:ascii="Arial" w:hAnsi="Arial" w:cs="Arial"/>
                <w:color w:val="000000"/>
                <w:sz w:val="18"/>
                <w:szCs w:val="18"/>
              </w:rPr>
            </w:pPr>
          </w:p>
        </w:tc>
        <w:tc>
          <w:tcPr>
            <w:tcW w:w="842" w:type="pct"/>
            <w:tcBorders>
              <w:top w:val="nil"/>
              <w:left w:val="nil"/>
              <w:bottom w:val="single" w:sz="4" w:space="0" w:color="auto"/>
              <w:right w:val="nil"/>
            </w:tcBorders>
            <w:noWrap/>
            <w:vAlign w:val="bottom"/>
            <w:hideMark/>
          </w:tcPr>
          <w:p w14:paraId="58C8A7AA" w14:textId="6CD08E2D" w:rsidR="00DE593C" w:rsidRPr="00C34218" w:rsidRDefault="00DE593C" w:rsidP="006D62C0">
            <w:pPr>
              <w:jc w:val="right"/>
              <w:rPr>
                <w:rFonts w:ascii="Arial" w:hAnsi="Arial" w:cs="Arial"/>
                <w:color w:val="000000"/>
                <w:sz w:val="18"/>
                <w:szCs w:val="18"/>
              </w:rPr>
            </w:pPr>
            <w:r w:rsidRPr="00C34218">
              <w:rPr>
                <w:rFonts w:ascii="Arial" w:hAnsi="Arial" w:cs="Arial"/>
                <w:color w:val="000000"/>
                <w:sz w:val="18"/>
                <w:szCs w:val="18"/>
              </w:rPr>
              <w:t>(</w:t>
            </w:r>
            <w:r w:rsidR="006D62C0" w:rsidRPr="00C34218">
              <w:rPr>
                <w:rFonts w:ascii="Arial" w:hAnsi="Arial" w:cs="Arial"/>
                <w:color w:val="000000"/>
                <w:sz w:val="18"/>
                <w:szCs w:val="18"/>
              </w:rPr>
              <w:t>1</w:t>
            </w:r>
            <w:r w:rsidR="000B1956" w:rsidRPr="00C34218">
              <w:rPr>
                <w:rFonts w:ascii="Arial" w:hAnsi="Arial" w:cs="Arial"/>
                <w:color w:val="000000"/>
                <w:sz w:val="18"/>
                <w:szCs w:val="18"/>
              </w:rPr>
              <w:t>7</w:t>
            </w:r>
            <w:r w:rsidRPr="00C34218">
              <w:rPr>
                <w:rFonts w:ascii="Arial" w:hAnsi="Arial" w:cs="Arial"/>
                <w:color w:val="000000"/>
                <w:sz w:val="18"/>
                <w:szCs w:val="18"/>
              </w:rPr>
              <w:t>.</w:t>
            </w:r>
            <w:r w:rsidR="000B1956" w:rsidRPr="00C34218">
              <w:rPr>
                <w:rFonts w:ascii="Arial" w:hAnsi="Arial" w:cs="Arial"/>
                <w:color w:val="000000"/>
                <w:sz w:val="18"/>
                <w:szCs w:val="18"/>
              </w:rPr>
              <w:t>198</w:t>
            </w:r>
            <w:r w:rsidRPr="00C34218">
              <w:rPr>
                <w:rFonts w:ascii="Arial" w:hAnsi="Arial" w:cs="Arial"/>
                <w:color w:val="000000"/>
                <w:sz w:val="18"/>
                <w:szCs w:val="18"/>
              </w:rPr>
              <w:t>)</w:t>
            </w:r>
          </w:p>
        </w:tc>
      </w:tr>
      <w:tr w:rsidR="00DE593C" w:rsidRPr="00C34218" w14:paraId="1062EC9A" w14:textId="77777777" w:rsidTr="008218DE">
        <w:trPr>
          <w:trHeight w:val="170"/>
        </w:trPr>
        <w:tc>
          <w:tcPr>
            <w:tcW w:w="3202" w:type="pct"/>
            <w:tcBorders>
              <w:top w:val="nil"/>
              <w:left w:val="nil"/>
              <w:bottom w:val="nil"/>
              <w:right w:val="nil"/>
            </w:tcBorders>
            <w:noWrap/>
            <w:vAlign w:val="bottom"/>
            <w:hideMark/>
          </w:tcPr>
          <w:p w14:paraId="1CF84592" w14:textId="77777777" w:rsidR="00DE593C" w:rsidRPr="00C34218" w:rsidRDefault="00DE593C" w:rsidP="006D62C0">
            <w:pPr>
              <w:rPr>
                <w:rFonts w:ascii="Arial" w:hAnsi="Arial" w:cs="Arial"/>
                <w:color w:val="000000"/>
                <w:sz w:val="18"/>
                <w:szCs w:val="18"/>
              </w:rPr>
            </w:pPr>
          </w:p>
        </w:tc>
        <w:tc>
          <w:tcPr>
            <w:tcW w:w="832" w:type="pct"/>
            <w:tcBorders>
              <w:top w:val="single" w:sz="4" w:space="0" w:color="auto"/>
              <w:left w:val="nil"/>
              <w:bottom w:val="nil"/>
              <w:right w:val="nil"/>
            </w:tcBorders>
            <w:noWrap/>
            <w:vAlign w:val="bottom"/>
            <w:hideMark/>
          </w:tcPr>
          <w:p w14:paraId="7B91BF36" w14:textId="77777777" w:rsidR="00DE593C" w:rsidRPr="00C34218" w:rsidRDefault="00DE593C" w:rsidP="006D62C0">
            <w:pPr>
              <w:jc w:val="right"/>
              <w:rPr>
                <w:rFonts w:ascii="Arial" w:hAnsi="Arial" w:cs="Arial"/>
              </w:rPr>
            </w:pPr>
          </w:p>
        </w:tc>
        <w:tc>
          <w:tcPr>
            <w:tcW w:w="124" w:type="pct"/>
            <w:tcBorders>
              <w:top w:val="nil"/>
              <w:left w:val="nil"/>
              <w:bottom w:val="nil"/>
              <w:right w:val="nil"/>
            </w:tcBorders>
            <w:noWrap/>
            <w:vAlign w:val="bottom"/>
            <w:hideMark/>
          </w:tcPr>
          <w:p w14:paraId="21617E45" w14:textId="77777777" w:rsidR="00DE593C" w:rsidRPr="00C34218" w:rsidRDefault="00DE593C" w:rsidP="006D62C0">
            <w:pPr>
              <w:jc w:val="right"/>
              <w:rPr>
                <w:rFonts w:ascii="Arial" w:hAnsi="Arial" w:cs="Arial"/>
              </w:rPr>
            </w:pPr>
          </w:p>
        </w:tc>
        <w:tc>
          <w:tcPr>
            <w:tcW w:w="842" w:type="pct"/>
            <w:tcBorders>
              <w:top w:val="single" w:sz="4" w:space="0" w:color="auto"/>
              <w:left w:val="nil"/>
              <w:bottom w:val="nil"/>
              <w:right w:val="nil"/>
            </w:tcBorders>
            <w:noWrap/>
            <w:vAlign w:val="bottom"/>
            <w:hideMark/>
          </w:tcPr>
          <w:p w14:paraId="3435D616" w14:textId="77777777" w:rsidR="00DE593C" w:rsidRPr="00C34218" w:rsidRDefault="00DE593C" w:rsidP="006D62C0">
            <w:pPr>
              <w:jc w:val="right"/>
              <w:rPr>
                <w:rFonts w:ascii="Arial" w:hAnsi="Arial" w:cs="Arial"/>
              </w:rPr>
            </w:pPr>
          </w:p>
        </w:tc>
      </w:tr>
      <w:tr w:rsidR="00DE593C" w:rsidRPr="00C34218" w14:paraId="2EBBE140" w14:textId="77777777" w:rsidTr="008218DE">
        <w:trPr>
          <w:trHeight w:val="170"/>
        </w:trPr>
        <w:tc>
          <w:tcPr>
            <w:tcW w:w="3202" w:type="pct"/>
            <w:tcBorders>
              <w:top w:val="nil"/>
              <w:left w:val="nil"/>
              <w:bottom w:val="nil"/>
              <w:right w:val="nil"/>
            </w:tcBorders>
            <w:noWrap/>
            <w:vAlign w:val="bottom"/>
            <w:hideMark/>
          </w:tcPr>
          <w:p w14:paraId="3E1B84EC" w14:textId="54706323" w:rsidR="00DE593C" w:rsidRPr="00C34218" w:rsidRDefault="009C10E2" w:rsidP="006D62C0">
            <w:pPr>
              <w:rPr>
                <w:rFonts w:ascii="Arial" w:hAnsi="Arial" w:cs="Arial"/>
                <w:b/>
                <w:bCs/>
                <w:color w:val="000000"/>
                <w:sz w:val="18"/>
                <w:szCs w:val="18"/>
              </w:rPr>
            </w:pPr>
            <w:r w:rsidRPr="00C34218">
              <w:rPr>
                <w:rFonts w:ascii="Arial" w:hAnsi="Arial" w:cs="Arial"/>
                <w:b/>
                <w:bCs/>
                <w:color w:val="000000"/>
                <w:sz w:val="18"/>
                <w:szCs w:val="18"/>
              </w:rPr>
              <w:t>I</w:t>
            </w:r>
            <w:r w:rsidR="00DE593C" w:rsidRPr="00C34218">
              <w:rPr>
                <w:rFonts w:ascii="Arial" w:hAnsi="Arial" w:cs="Arial"/>
                <w:b/>
                <w:bCs/>
                <w:color w:val="000000"/>
                <w:sz w:val="18"/>
                <w:szCs w:val="18"/>
              </w:rPr>
              <w:t>mposto diferido (líquido)</w:t>
            </w:r>
          </w:p>
        </w:tc>
        <w:tc>
          <w:tcPr>
            <w:tcW w:w="832" w:type="pct"/>
            <w:tcBorders>
              <w:top w:val="nil"/>
              <w:left w:val="nil"/>
              <w:bottom w:val="double" w:sz="6" w:space="0" w:color="auto"/>
              <w:right w:val="nil"/>
            </w:tcBorders>
            <w:noWrap/>
            <w:vAlign w:val="bottom"/>
            <w:hideMark/>
          </w:tcPr>
          <w:p w14:paraId="40C71552" w14:textId="2F66FA43" w:rsidR="00DE593C" w:rsidRPr="00C34218" w:rsidRDefault="00DE593C" w:rsidP="006D62C0">
            <w:pPr>
              <w:jc w:val="right"/>
              <w:rPr>
                <w:rFonts w:ascii="Arial" w:hAnsi="Arial" w:cs="Arial"/>
                <w:color w:val="000000"/>
                <w:sz w:val="18"/>
                <w:szCs w:val="18"/>
              </w:rPr>
            </w:pPr>
            <w:r w:rsidRPr="00C34218">
              <w:rPr>
                <w:rFonts w:ascii="Arial" w:hAnsi="Arial" w:cs="Arial"/>
                <w:color w:val="000000"/>
                <w:sz w:val="18"/>
                <w:szCs w:val="18"/>
              </w:rPr>
              <w:t>-</w:t>
            </w:r>
          </w:p>
        </w:tc>
        <w:tc>
          <w:tcPr>
            <w:tcW w:w="124" w:type="pct"/>
            <w:tcBorders>
              <w:top w:val="nil"/>
              <w:left w:val="nil"/>
              <w:bottom w:val="nil"/>
              <w:right w:val="nil"/>
            </w:tcBorders>
            <w:noWrap/>
            <w:vAlign w:val="bottom"/>
            <w:hideMark/>
          </w:tcPr>
          <w:p w14:paraId="3089BE7C" w14:textId="77777777" w:rsidR="00DE593C" w:rsidRPr="00C34218" w:rsidRDefault="00DE593C" w:rsidP="006D62C0">
            <w:pPr>
              <w:jc w:val="right"/>
              <w:rPr>
                <w:rFonts w:ascii="Arial" w:hAnsi="Arial" w:cs="Arial"/>
                <w:color w:val="000000"/>
                <w:sz w:val="18"/>
                <w:szCs w:val="18"/>
              </w:rPr>
            </w:pPr>
          </w:p>
        </w:tc>
        <w:tc>
          <w:tcPr>
            <w:tcW w:w="842" w:type="pct"/>
            <w:tcBorders>
              <w:top w:val="nil"/>
              <w:left w:val="nil"/>
              <w:bottom w:val="double" w:sz="6" w:space="0" w:color="auto"/>
              <w:right w:val="nil"/>
            </w:tcBorders>
            <w:noWrap/>
            <w:vAlign w:val="bottom"/>
            <w:hideMark/>
          </w:tcPr>
          <w:p w14:paraId="2F5D70C4" w14:textId="7C3CA249" w:rsidR="00DE593C" w:rsidRPr="00C34218" w:rsidRDefault="00DE593C" w:rsidP="006D62C0">
            <w:pPr>
              <w:jc w:val="right"/>
              <w:rPr>
                <w:rFonts w:ascii="Arial" w:hAnsi="Arial" w:cs="Arial"/>
                <w:color w:val="000000"/>
                <w:sz w:val="18"/>
                <w:szCs w:val="18"/>
              </w:rPr>
            </w:pPr>
            <w:r w:rsidRPr="00C34218">
              <w:rPr>
                <w:rFonts w:ascii="Arial" w:hAnsi="Arial" w:cs="Arial"/>
                <w:color w:val="000000"/>
                <w:sz w:val="18"/>
                <w:szCs w:val="18"/>
              </w:rPr>
              <w:t>-</w:t>
            </w:r>
          </w:p>
        </w:tc>
      </w:tr>
    </w:tbl>
    <w:p w14:paraId="683686A7" w14:textId="22F53441" w:rsidR="006B1219" w:rsidRPr="00C34218" w:rsidRDefault="006B1219" w:rsidP="006D62C0">
      <w:pPr>
        <w:rPr>
          <w:rFonts w:ascii="Georgia" w:hAnsi="Georgia" w:cs="Arial"/>
          <w:sz w:val="22"/>
          <w:szCs w:val="22"/>
        </w:rPr>
      </w:pPr>
    </w:p>
    <w:p w14:paraId="69720E2C" w14:textId="33443F98" w:rsidR="00430507" w:rsidRPr="00C34218" w:rsidRDefault="00430507">
      <w:pPr>
        <w:rPr>
          <w:rFonts w:ascii="Georgia" w:hAnsi="Georgia" w:cs="Arial"/>
          <w:b/>
          <w:bCs/>
          <w:sz w:val="22"/>
          <w:szCs w:val="22"/>
        </w:rPr>
      </w:pPr>
    </w:p>
    <w:p w14:paraId="2AE922C6" w14:textId="425F9F60" w:rsidR="00095FC9" w:rsidRPr="00C34218" w:rsidRDefault="00095FC9" w:rsidP="001E6F96">
      <w:pPr>
        <w:pStyle w:val="PargrafodaLista"/>
        <w:numPr>
          <w:ilvl w:val="0"/>
          <w:numId w:val="10"/>
        </w:numPr>
        <w:ind w:left="0" w:hanging="720"/>
        <w:rPr>
          <w:rFonts w:ascii="Arial" w:hAnsi="Arial" w:cs="Arial"/>
          <w:b/>
          <w:bCs/>
          <w:sz w:val="22"/>
          <w:szCs w:val="22"/>
        </w:rPr>
      </w:pPr>
      <w:r w:rsidRPr="00C34218">
        <w:rPr>
          <w:rFonts w:ascii="Arial" w:hAnsi="Arial" w:cs="Arial"/>
          <w:b/>
          <w:bCs/>
          <w:sz w:val="22"/>
          <w:szCs w:val="22"/>
        </w:rPr>
        <w:t>Lucro por ação</w:t>
      </w:r>
    </w:p>
    <w:p w14:paraId="4CE7DC06" w14:textId="77777777" w:rsidR="00095FC9" w:rsidRPr="00C34218" w:rsidRDefault="00095FC9" w:rsidP="00095FC9">
      <w:pPr>
        <w:pStyle w:val="Ttulo3"/>
        <w:widowControl w:val="0"/>
        <w:spacing w:line="235" w:lineRule="auto"/>
        <w:jc w:val="left"/>
        <w:rPr>
          <w:rFonts w:ascii="Arial" w:hAnsi="Arial" w:cs="Arial"/>
          <w:b/>
          <w:sz w:val="22"/>
          <w:szCs w:val="22"/>
        </w:rPr>
      </w:pPr>
    </w:p>
    <w:p w14:paraId="75F0A0B4" w14:textId="77777777" w:rsidR="00095FC9" w:rsidRPr="00C34218" w:rsidRDefault="00095FC9" w:rsidP="00095FC9">
      <w:pPr>
        <w:pStyle w:val="NormalWeb"/>
        <w:widowControl w:val="0"/>
        <w:spacing w:before="0" w:beforeAutospacing="0" w:after="0" w:afterAutospacing="0" w:line="235" w:lineRule="auto"/>
        <w:rPr>
          <w:rStyle w:val="nfase"/>
          <w:rFonts w:ascii="Arial" w:hAnsi="Arial" w:cs="Arial"/>
          <w:b/>
          <w:i w:val="0"/>
          <w:color w:val="000000"/>
          <w:sz w:val="22"/>
          <w:szCs w:val="22"/>
          <w:lang w:val="pt-BR" w:eastAsia="pt-BR"/>
        </w:rPr>
      </w:pPr>
      <w:r w:rsidRPr="00C34218">
        <w:rPr>
          <w:rStyle w:val="nfase"/>
          <w:rFonts w:ascii="Arial" w:hAnsi="Arial" w:cs="Arial"/>
          <w:b/>
          <w:i w:val="0"/>
          <w:sz w:val="22"/>
          <w:szCs w:val="22"/>
          <w:lang w:val="pt-BR"/>
        </w:rPr>
        <w:t>Básico e diluído</w:t>
      </w:r>
    </w:p>
    <w:p w14:paraId="2B520105" w14:textId="77777777" w:rsidR="00095FC9" w:rsidRPr="00C34218" w:rsidRDefault="00095FC9" w:rsidP="00095FC9">
      <w:pPr>
        <w:pStyle w:val="NormalWeb"/>
        <w:spacing w:before="0" w:beforeAutospacing="0" w:after="0" w:afterAutospacing="0"/>
        <w:rPr>
          <w:rFonts w:ascii="Arial" w:hAnsi="Arial" w:cs="Arial"/>
          <w:sz w:val="22"/>
          <w:szCs w:val="22"/>
          <w:lang w:val="pt-BR"/>
        </w:rPr>
      </w:pPr>
    </w:p>
    <w:p w14:paraId="2B5B5A6A" w14:textId="20470301" w:rsidR="00DC6BA6" w:rsidRPr="00C34218" w:rsidRDefault="00E36996" w:rsidP="00E36996">
      <w:pPr>
        <w:pStyle w:val="NormalWeb"/>
        <w:spacing w:before="0" w:beforeAutospacing="0" w:after="0" w:afterAutospacing="0"/>
        <w:rPr>
          <w:rFonts w:ascii="Georgia" w:hAnsi="Georgia" w:cs="Arial"/>
          <w:sz w:val="22"/>
          <w:szCs w:val="22"/>
          <w:lang w:val="pt-BR"/>
        </w:rPr>
      </w:pPr>
      <w:r w:rsidRPr="00C34218">
        <w:rPr>
          <w:rFonts w:ascii="Georgia" w:hAnsi="Georgia" w:cs="Arial"/>
          <w:sz w:val="22"/>
          <w:szCs w:val="22"/>
          <w:lang w:val="pt-BR"/>
        </w:rPr>
        <w:t xml:space="preserve">O lucro básico por ação é calculado mediante a divisão do lucro atribuível aos acionistas da Companhia, pela quantidade média ponderada de ações ordinárias e preferenciais em circulação durante o </w:t>
      </w:r>
      <w:r w:rsidR="009938AB" w:rsidRPr="00C34218">
        <w:rPr>
          <w:rFonts w:ascii="Georgia" w:hAnsi="Georgia" w:cs="Arial"/>
          <w:sz w:val="22"/>
          <w:szCs w:val="22"/>
          <w:lang w:val="pt-BR"/>
        </w:rPr>
        <w:t>exercício</w:t>
      </w:r>
      <w:r w:rsidRPr="00C34218">
        <w:rPr>
          <w:rFonts w:ascii="Georgia" w:hAnsi="Georgia" w:cs="Arial"/>
          <w:sz w:val="22"/>
          <w:szCs w:val="22"/>
          <w:lang w:val="pt-BR"/>
        </w:rPr>
        <w:t>. A Companhia não efetuou compra de ações ordinárias ou preferenciais e nem mant</w:t>
      </w:r>
      <w:r w:rsidR="00651254" w:rsidRPr="00C34218">
        <w:rPr>
          <w:rFonts w:ascii="Georgia" w:hAnsi="Georgia" w:cs="Arial"/>
          <w:sz w:val="22"/>
          <w:szCs w:val="22"/>
          <w:lang w:val="pt-BR"/>
        </w:rPr>
        <w:t>ém</w:t>
      </w:r>
      <w:r w:rsidRPr="00C34218">
        <w:rPr>
          <w:rFonts w:ascii="Georgia" w:hAnsi="Georgia" w:cs="Arial"/>
          <w:sz w:val="22"/>
          <w:szCs w:val="22"/>
          <w:lang w:val="pt-BR"/>
        </w:rPr>
        <w:t xml:space="preserve"> ações em tesouraria. O lucro diluído por ação é calculado mediante o ajuste da quantidade média ponderada de ações ordinárias e preferenciais em circulação, para presumir a conversão de todas as ações ordinárias potenciais com efeitos diluidores. A Companhia não possui nenhuma ação com potencial efeito diluidor.</w:t>
      </w:r>
    </w:p>
    <w:p w14:paraId="09F1A328" w14:textId="2DFFEDE1" w:rsidR="00877D85" w:rsidRPr="00C34218" w:rsidRDefault="009C254C">
      <w:pPr>
        <w:rPr>
          <w:rFonts w:ascii="Georgia" w:hAnsi="Georgia" w:cs="Arial"/>
          <w:lang w:eastAsia="en-US"/>
        </w:rPr>
      </w:pPr>
      <w:r w:rsidRPr="00C34218">
        <w:rPr>
          <w:rFonts w:ascii="Georgia" w:hAnsi="Georgia" w:cs="Arial"/>
          <w:lang w:eastAsia="en-US"/>
        </w:rPr>
        <w:br w:type="page"/>
      </w:r>
    </w:p>
    <w:tbl>
      <w:tblPr>
        <w:tblW w:w="5064" w:type="pct"/>
        <w:tblCellMar>
          <w:left w:w="70" w:type="dxa"/>
          <w:right w:w="70" w:type="dxa"/>
        </w:tblCellMar>
        <w:tblLook w:val="04A0" w:firstRow="1" w:lastRow="0" w:firstColumn="1" w:lastColumn="0" w:noHBand="0" w:noVBand="1"/>
      </w:tblPr>
      <w:tblGrid>
        <w:gridCol w:w="6154"/>
        <w:gridCol w:w="1530"/>
        <w:gridCol w:w="146"/>
        <w:gridCol w:w="1525"/>
      </w:tblGrid>
      <w:tr w:rsidR="009C254C" w:rsidRPr="00C34218" w14:paraId="18DBACA4" w14:textId="77777777" w:rsidTr="00052A90">
        <w:trPr>
          <w:trHeight w:val="170"/>
        </w:trPr>
        <w:tc>
          <w:tcPr>
            <w:tcW w:w="3289" w:type="pct"/>
            <w:tcBorders>
              <w:top w:val="nil"/>
              <w:left w:val="nil"/>
              <w:bottom w:val="nil"/>
              <w:right w:val="nil"/>
            </w:tcBorders>
            <w:noWrap/>
            <w:vAlign w:val="center"/>
            <w:hideMark/>
          </w:tcPr>
          <w:p w14:paraId="3A998FED" w14:textId="77777777" w:rsidR="007F375E" w:rsidRPr="00C34218" w:rsidRDefault="007F375E" w:rsidP="007F375E">
            <w:pPr>
              <w:rPr>
                <w:rFonts w:ascii="Arial" w:hAnsi="Arial" w:cs="Arial"/>
                <w:sz w:val="18"/>
                <w:szCs w:val="18"/>
              </w:rPr>
            </w:pPr>
          </w:p>
        </w:tc>
        <w:tc>
          <w:tcPr>
            <w:tcW w:w="818" w:type="pct"/>
            <w:tcBorders>
              <w:top w:val="nil"/>
              <w:left w:val="nil"/>
              <w:bottom w:val="single" w:sz="4" w:space="0" w:color="auto"/>
              <w:right w:val="nil"/>
            </w:tcBorders>
            <w:noWrap/>
            <w:vAlign w:val="center"/>
            <w:hideMark/>
          </w:tcPr>
          <w:p w14:paraId="30334F97" w14:textId="77777777" w:rsidR="007F375E" w:rsidRPr="00C34218" w:rsidRDefault="007F375E" w:rsidP="007F375E">
            <w:pPr>
              <w:jc w:val="right"/>
              <w:rPr>
                <w:rFonts w:ascii="Arial" w:hAnsi="Arial" w:cs="Arial"/>
                <w:b/>
                <w:bCs/>
                <w:color w:val="000000"/>
                <w:sz w:val="18"/>
                <w:szCs w:val="18"/>
              </w:rPr>
            </w:pPr>
            <w:r w:rsidRPr="00C34218">
              <w:rPr>
                <w:rFonts w:ascii="Arial" w:hAnsi="Arial" w:cs="Arial"/>
                <w:b/>
                <w:bCs/>
                <w:color w:val="000000"/>
                <w:sz w:val="18"/>
                <w:szCs w:val="18"/>
              </w:rPr>
              <w:t>2025</w:t>
            </w:r>
          </w:p>
        </w:tc>
        <w:tc>
          <w:tcPr>
            <w:tcW w:w="78" w:type="pct"/>
            <w:tcBorders>
              <w:top w:val="nil"/>
              <w:left w:val="nil"/>
              <w:bottom w:val="nil"/>
              <w:right w:val="nil"/>
            </w:tcBorders>
            <w:vAlign w:val="center"/>
            <w:hideMark/>
          </w:tcPr>
          <w:p w14:paraId="3B811B30" w14:textId="77777777" w:rsidR="007F375E" w:rsidRPr="00C34218" w:rsidRDefault="007F375E" w:rsidP="007F375E">
            <w:pPr>
              <w:jc w:val="right"/>
              <w:rPr>
                <w:rFonts w:ascii="Arial" w:hAnsi="Arial" w:cs="Arial"/>
                <w:b/>
                <w:bCs/>
                <w:color w:val="000000"/>
                <w:sz w:val="18"/>
                <w:szCs w:val="18"/>
              </w:rPr>
            </w:pPr>
          </w:p>
        </w:tc>
        <w:tc>
          <w:tcPr>
            <w:tcW w:w="815" w:type="pct"/>
            <w:tcBorders>
              <w:top w:val="nil"/>
              <w:left w:val="nil"/>
              <w:bottom w:val="single" w:sz="4" w:space="0" w:color="auto"/>
              <w:right w:val="nil"/>
            </w:tcBorders>
            <w:noWrap/>
            <w:vAlign w:val="center"/>
            <w:hideMark/>
          </w:tcPr>
          <w:p w14:paraId="62FCD747" w14:textId="77777777" w:rsidR="007F375E" w:rsidRPr="00C34218" w:rsidRDefault="007F375E" w:rsidP="007F375E">
            <w:pPr>
              <w:jc w:val="right"/>
              <w:rPr>
                <w:rFonts w:ascii="Arial" w:hAnsi="Arial" w:cs="Arial"/>
                <w:b/>
                <w:bCs/>
                <w:color w:val="000000"/>
                <w:sz w:val="18"/>
                <w:szCs w:val="18"/>
              </w:rPr>
            </w:pPr>
            <w:r w:rsidRPr="00C34218">
              <w:rPr>
                <w:rFonts w:ascii="Arial" w:hAnsi="Arial" w:cs="Arial"/>
                <w:b/>
                <w:bCs/>
                <w:color w:val="000000"/>
                <w:sz w:val="18"/>
                <w:szCs w:val="18"/>
              </w:rPr>
              <w:t>2024</w:t>
            </w:r>
          </w:p>
        </w:tc>
      </w:tr>
      <w:tr w:rsidR="009C254C" w:rsidRPr="00C34218" w14:paraId="07830301" w14:textId="77777777" w:rsidTr="00052A90">
        <w:trPr>
          <w:trHeight w:val="170"/>
        </w:trPr>
        <w:tc>
          <w:tcPr>
            <w:tcW w:w="3289" w:type="pct"/>
            <w:tcBorders>
              <w:top w:val="nil"/>
              <w:left w:val="nil"/>
              <w:bottom w:val="nil"/>
              <w:right w:val="nil"/>
            </w:tcBorders>
            <w:noWrap/>
            <w:vAlign w:val="center"/>
            <w:hideMark/>
          </w:tcPr>
          <w:p w14:paraId="3E7ACDFE" w14:textId="77777777" w:rsidR="007F375E" w:rsidRPr="00C34218" w:rsidRDefault="007F375E" w:rsidP="007F375E">
            <w:pPr>
              <w:jc w:val="right"/>
              <w:rPr>
                <w:rFonts w:ascii="Arial" w:hAnsi="Arial" w:cs="Arial"/>
                <w:b/>
                <w:bCs/>
                <w:color w:val="000000"/>
                <w:sz w:val="18"/>
                <w:szCs w:val="18"/>
              </w:rPr>
            </w:pPr>
          </w:p>
        </w:tc>
        <w:tc>
          <w:tcPr>
            <w:tcW w:w="818" w:type="pct"/>
            <w:tcBorders>
              <w:top w:val="single" w:sz="4" w:space="0" w:color="auto"/>
              <w:left w:val="nil"/>
              <w:bottom w:val="nil"/>
              <w:right w:val="nil"/>
            </w:tcBorders>
            <w:noWrap/>
            <w:vAlign w:val="center"/>
            <w:hideMark/>
          </w:tcPr>
          <w:p w14:paraId="083D6EE1" w14:textId="77777777" w:rsidR="007F375E" w:rsidRPr="00C34218" w:rsidRDefault="007F375E" w:rsidP="007F375E">
            <w:pPr>
              <w:rPr>
                <w:rFonts w:ascii="Arial" w:hAnsi="Arial" w:cs="Arial"/>
                <w:sz w:val="18"/>
                <w:szCs w:val="18"/>
              </w:rPr>
            </w:pPr>
          </w:p>
        </w:tc>
        <w:tc>
          <w:tcPr>
            <w:tcW w:w="78" w:type="pct"/>
            <w:tcBorders>
              <w:top w:val="nil"/>
              <w:left w:val="nil"/>
              <w:bottom w:val="nil"/>
              <w:right w:val="nil"/>
            </w:tcBorders>
            <w:noWrap/>
            <w:vAlign w:val="center"/>
            <w:hideMark/>
          </w:tcPr>
          <w:p w14:paraId="37D36CE7" w14:textId="77777777" w:rsidR="007F375E" w:rsidRPr="00C34218" w:rsidRDefault="007F375E" w:rsidP="007F375E">
            <w:pPr>
              <w:jc w:val="right"/>
              <w:rPr>
                <w:rFonts w:ascii="Arial" w:hAnsi="Arial" w:cs="Arial"/>
                <w:sz w:val="18"/>
                <w:szCs w:val="18"/>
              </w:rPr>
            </w:pPr>
          </w:p>
        </w:tc>
        <w:tc>
          <w:tcPr>
            <w:tcW w:w="815" w:type="pct"/>
            <w:tcBorders>
              <w:top w:val="single" w:sz="4" w:space="0" w:color="auto"/>
              <w:left w:val="nil"/>
              <w:bottom w:val="nil"/>
              <w:right w:val="nil"/>
            </w:tcBorders>
            <w:noWrap/>
            <w:vAlign w:val="center"/>
            <w:hideMark/>
          </w:tcPr>
          <w:p w14:paraId="4505B87A" w14:textId="77777777" w:rsidR="007F375E" w:rsidRPr="00C34218" w:rsidRDefault="007F375E" w:rsidP="007F375E">
            <w:pPr>
              <w:rPr>
                <w:rFonts w:ascii="Arial" w:hAnsi="Arial" w:cs="Arial"/>
                <w:sz w:val="18"/>
                <w:szCs w:val="18"/>
              </w:rPr>
            </w:pPr>
          </w:p>
        </w:tc>
      </w:tr>
      <w:tr w:rsidR="009C254C" w:rsidRPr="00C34218" w14:paraId="51547FFF" w14:textId="77777777" w:rsidTr="00052A90">
        <w:trPr>
          <w:trHeight w:val="170"/>
        </w:trPr>
        <w:tc>
          <w:tcPr>
            <w:tcW w:w="3289" w:type="pct"/>
            <w:tcBorders>
              <w:top w:val="nil"/>
              <w:left w:val="nil"/>
              <w:bottom w:val="nil"/>
              <w:right w:val="nil"/>
            </w:tcBorders>
            <w:noWrap/>
            <w:vAlign w:val="center"/>
            <w:hideMark/>
          </w:tcPr>
          <w:p w14:paraId="4816F94E" w14:textId="77777777" w:rsidR="007F375E" w:rsidRPr="00C34218" w:rsidRDefault="007F375E" w:rsidP="007F375E">
            <w:pPr>
              <w:rPr>
                <w:rFonts w:ascii="Arial" w:hAnsi="Arial" w:cs="Arial"/>
                <w:color w:val="000000"/>
                <w:sz w:val="18"/>
                <w:szCs w:val="18"/>
              </w:rPr>
            </w:pPr>
            <w:r w:rsidRPr="00C34218">
              <w:rPr>
                <w:rFonts w:ascii="Arial" w:hAnsi="Arial" w:cs="Arial"/>
                <w:color w:val="000000"/>
                <w:sz w:val="18"/>
                <w:szCs w:val="18"/>
              </w:rPr>
              <w:t>Lucro do exercício atribuível aos acionistas:</w:t>
            </w:r>
          </w:p>
        </w:tc>
        <w:tc>
          <w:tcPr>
            <w:tcW w:w="818" w:type="pct"/>
            <w:tcBorders>
              <w:top w:val="nil"/>
              <w:left w:val="nil"/>
              <w:bottom w:val="single" w:sz="4" w:space="0" w:color="auto"/>
              <w:right w:val="nil"/>
            </w:tcBorders>
            <w:noWrap/>
            <w:vAlign w:val="center"/>
            <w:hideMark/>
          </w:tcPr>
          <w:p w14:paraId="34670B2A" w14:textId="75673DD6" w:rsidR="007F375E" w:rsidRPr="00C34218" w:rsidRDefault="004B1EF7" w:rsidP="007F375E">
            <w:pPr>
              <w:jc w:val="right"/>
              <w:rPr>
                <w:rFonts w:ascii="Arial" w:hAnsi="Arial" w:cs="Arial"/>
                <w:color w:val="000000"/>
                <w:sz w:val="18"/>
                <w:szCs w:val="18"/>
              </w:rPr>
            </w:pPr>
            <w:r w:rsidRPr="00C34218">
              <w:rPr>
                <w:rFonts w:ascii="Arial" w:hAnsi="Arial" w:cs="Arial"/>
                <w:color w:val="000000"/>
                <w:sz w:val="18"/>
                <w:szCs w:val="18"/>
              </w:rPr>
              <w:t>2.070.162</w:t>
            </w:r>
          </w:p>
        </w:tc>
        <w:tc>
          <w:tcPr>
            <w:tcW w:w="78" w:type="pct"/>
            <w:tcBorders>
              <w:top w:val="nil"/>
              <w:left w:val="nil"/>
              <w:bottom w:val="nil"/>
              <w:right w:val="nil"/>
            </w:tcBorders>
            <w:noWrap/>
            <w:vAlign w:val="center"/>
            <w:hideMark/>
          </w:tcPr>
          <w:p w14:paraId="70241E53" w14:textId="77777777" w:rsidR="007F375E" w:rsidRPr="00C34218" w:rsidRDefault="007F375E" w:rsidP="007F375E">
            <w:pPr>
              <w:jc w:val="right"/>
              <w:rPr>
                <w:rFonts w:ascii="Arial" w:hAnsi="Arial" w:cs="Arial"/>
                <w:color w:val="000000"/>
                <w:sz w:val="18"/>
                <w:szCs w:val="18"/>
              </w:rPr>
            </w:pPr>
          </w:p>
        </w:tc>
        <w:tc>
          <w:tcPr>
            <w:tcW w:w="815" w:type="pct"/>
            <w:tcBorders>
              <w:top w:val="nil"/>
              <w:left w:val="nil"/>
              <w:bottom w:val="single" w:sz="4" w:space="0" w:color="auto"/>
              <w:right w:val="nil"/>
            </w:tcBorders>
            <w:noWrap/>
            <w:vAlign w:val="center"/>
            <w:hideMark/>
          </w:tcPr>
          <w:p w14:paraId="34AC4EB7" w14:textId="21897999" w:rsidR="007F375E" w:rsidRPr="00C34218" w:rsidRDefault="007F375E" w:rsidP="007F375E">
            <w:pPr>
              <w:jc w:val="right"/>
              <w:rPr>
                <w:rFonts w:ascii="Arial" w:hAnsi="Arial" w:cs="Arial"/>
                <w:color w:val="000000"/>
                <w:sz w:val="18"/>
                <w:szCs w:val="18"/>
              </w:rPr>
            </w:pPr>
            <w:r w:rsidRPr="00C34218">
              <w:rPr>
                <w:rFonts w:ascii="Arial" w:hAnsi="Arial" w:cs="Arial"/>
                <w:color w:val="000000"/>
                <w:sz w:val="18"/>
                <w:szCs w:val="18"/>
              </w:rPr>
              <w:t>1.732.350</w:t>
            </w:r>
          </w:p>
        </w:tc>
      </w:tr>
      <w:tr w:rsidR="009C254C" w:rsidRPr="00C34218" w14:paraId="763A1A48" w14:textId="77777777" w:rsidTr="00052A90">
        <w:trPr>
          <w:trHeight w:val="170"/>
        </w:trPr>
        <w:tc>
          <w:tcPr>
            <w:tcW w:w="3289" w:type="pct"/>
            <w:tcBorders>
              <w:top w:val="nil"/>
              <w:left w:val="nil"/>
              <w:bottom w:val="nil"/>
              <w:right w:val="nil"/>
            </w:tcBorders>
            <w:noWrap/>
            <w:vAlign w:val="center"/>
            <w:hideMark/>
          </w:tcPr>
          <w:p w14:paraId="31BF3859" w14:textId="77777777" w:rsidR="007F375E" w:rsidRPr="00C34218" w:rsidRDefault="007F375E" w:rsidP="007F375E">
            <w:pPr>
              <w:rPr>
                <w:rFonts w:ascii="Arial" w:hAnsi="Arial" w:cs="Arial"/>
                <w:color w:val="000000"/>
                <w:sz w:val="18"/>
                <w:szCs w:val="18"/>
              </w:rPr>
            </w:pPr>
            <w:r w:rsidRPr="00C34218">
              <w:rPr>
                <w:rFonts w:ascii="Arial" w:hAnsi="Arial" w:cs="Arial"/>
                <w:color w:val="000000"/>
                <w:sz w:val="18"/>
                <w:szCs w:val="18"/>
              </w:rPr>
              <w:t>Ordinários</w:t>
            </w:r>
          </w:p>
        </w:tc>
        <w:tc>
          <w:tcPr>
            <w:tcW w:w="818" w:type="pct"/>
            <w:tcBorders>
              <w:top w:val="single" w:sz="4" w:space="0" w:color="auto"/>
              <w:left w:val="nil"/>
              <w:bottom w:val="nil"/>
              <w:right w:val="nil"/>
            </w:tcBorders>
            <w:noWrap/>
            <w:vAlign w:val="center"/>
            <w:hideMark/>
          </w:tcPr>
          <w:p w14:paraId="294866A3" w14:textId="77777777" w:rsidR="009C254C" w:rsidRPr="00C34218" w:rsidRDefault="009C254C" w:rsidP="007F375E">
            <w:pPr>
              <w:jc w:val="right"/>
              <w:rPr>
                <w:rFonts w:ascii="Arial" w:hAnsi="Arial" w:cs="Arial"/>
                <w:color w:val="000000"/>
                <w:sz w:val="18"/>
                <w:szCs w:val="18"/>
              </w:rPr>
            </w:pPr>
          </w:p>
          <w:p w14:paraId="0FE17897" w14:textId="4906E9E9" w:rsidR="007F375E" w:rsidRPr="00C34218" w:rsidRDefault="007632CF" w:rsidP="007F375E">
            <w:pPr>
              <w:jc w:val="right"/>
              <w:rPr>
                <w:rFonts w:ascii="Arial" w:hAnsi="Arial" w:cs="Arial"/>
                <w:color w:val="000000"/>
                <w:sz w:val="18"/>
                <w:szCs w:val="18"/>
              </w:rPr>
            </w:pPr>
            <w:r w:rsidRPr="00C34218">
              <w:rPr>
                <w:rFonts w:ascii="Arial" w:hAnsi="Arial" w:cs="Arial"/>
                <w:color w:val="000000"/>
                <w:sz w:val="18"/>
                <w:szCs w:val="18"/>
              </w:rPr>
              <w:t>148.967</w:t>
            </w:r>
          </w:p>
        </w:tc>
        <w:tc>
          <w:tcPr>
            <w:tcW w:w="78" w:type="pct"/>
            <w:tcBorders>
              <w:top w:val="nil"/>
              <w:left w:val="nil"/>
              <w:bottom w:val="nil"/>
              <w:right w:val="nil"/>
            </w:tcBorders>
            <w:noWrap/>
            <w:vAlign w:val="center"/>
            <w:hideMark/>
          </w:tcPr>
          <w:p w14:paraId="57DBEC8E" w14:textId="77777777" w:rsidR="007F375E" w:rsidRPr="00C34218" w:rsidRDefault="007F375E" w:rsidP="007F375E">
            <w:pPr>
              <w:jc w:val="right"/>
              <w:rPr>
                <w:rFonts w:ascii="Arial" w:hAnsi="Arial" w:cs="Arial"/>
                <w:color w:val="000000"/>
                <w:sz w:val="18"/>
                <w:szCs w:val="18"/>
              </w:rPr>
            </w:pPr>
          </w:p>
        </w:tc>
        <w:tc>
          <w:tcPr>
            <w:tcW w:w="815" w:type="pct"/>
            <w:tcBorders>
              <w:top w:val="single" w:sz="4" w:space="0" w:color="auto"/>
              <w:left w:val="nil"/>
              <w:bottom w:val="nil"/>
              <w:right w:val="nil"/>
            </w:tcBorders>
            <w:noWrap/>
            <w:vAlign w:val="center"/>
            <w:hideMark/>
          </w:tcPr>
          <w:p w14:paraId="0A1A153A" w14:textId="77777777" w:rsidR="009C254C" w:rsidRPr="00C34218" w:rsidRDefault="009C254C" w:rsidP="007F375E">
            <w:pPr>
              <w:jc w:val="right"/>
              <w:rPr>
                <w:rFonts w:ascii="Arial" w:hAnsi="Arial" w:cs="Arial"/>
                <w:color w:val="000000"/>
                <w:sz w:val="18"/>
                <w:szCs w:val="18"/>
              </w:rPr>
            </w:pPr>
          </w:p>
          <w:p w14:paraId="2B0EEA2A" w14:textId="1CAF3F3F" w:rsidR="007F375E" w:rsidRPr="00C34218" w:rsidRDefault="007F375E" w:rsidP="007F375E">
            <w:pPr>
              <w:jc w:val="right"/>
              <w:rPr>
                <w:rFonts w:ascii="Arial" w:hAnsi="Arial" w:cs="Arial"/>
                <w:color w:val="000000"/>
                <w:sz w:val="18"/>
                <w:szCs w:val="18"/>
              </w:rPr>
            </w:pPr>
            <w:r w:rsidRPr="00C34218">
              <w:rPr>
                <w:rFonts w:ascii="Arial" w:hAnsi="Arial" w:cs="Arial"/>
                <w:color w:val="000000"/>
                <w:sz w:val="18"/>
                <w:szCs w:val="18"/>
              </w:rPr>
              <w:t>51.048</w:t>
            </w:r>
          </w:p>
        </w:tc>
      </w:tr>
      <w:tr w:rsidR="009C254C" w:rsidRPr="00C34218" w14:paraId="18E4225A" w14:textId="77777777" w:rsidTr="008218DE">
        <w:trPr>
          <w:trHeight w:val="170"/>
        </w:trPr>
        <w:tc>
          <w:tcPr>
            <w:tcW w:w="3289" w:type="pct"/>
            <w:tcBorders>
              <w:top w:val="nil"/>
              <w:left w:val="nil"/>
              <w:bottom w:val="nil"/>
              <w:right w:val="nil"/>
            </w:tcBorders>
            <w:noWrap/>
            <w:vAlign w:val="center"/>
            <w:hideMark/>
          </w:tcPr>
          <w:p w14:paraId="2E0F31DF" w14:textId="77777777" w:rsidR="007F375E" w:rsidRPr="00C34218" w:rsidRDefault="007F375E" w:rsidP="007F375E">
            <w:pPr>
              <w:rPr>
                <w:rFonts w:ascii="Arial" w:hAnsi="Arial" w:cs="Arial"/>
                <w:color w:val="000000"/>
                <w:sz w:val="18"/>
                <w:szCs w:val="18"/>
              </w:rPr>
            </w:pPr>
            <w:r w:rsidRPr="00C34218">
              <w:rPr>
                <w:rFonts w:ascii="Arial" w:hAnsi="Arial" w:cs="Arial"/>
                <w:color w:val="000000"/>
                <w:sz w:val="18"/>
                <w:szCs w:val="18"/>
              </w:rPr>
              <w:t>Preferenciais</w:t>
            </w:r>
          </w:p>
        </w:tc>
        <w:tc>
          <w:tcPr>
            <w:tcW w:w="818" w:type="pct"/>
            <w:tcBorders>
              <w:top w:val="nil"/>
              <w:left w:val="nil"/>
              <w:bottom w:val="nil"/>
              <w:right w:val="nil"/>
            </w:tcBorders>
            <w:noWrap/>
            <w:vAlign w:val="center"/>
            <w:hideMark/>
          </w:tcPr>
          <w:p w14:paraId="17F8F947" w14:textId="559BFA2D" w:rsidR="007F375E" w:rsidRPr="00C34218" w:rsidRDefault="007F375E" w:rsidP="007F375E">
            <w:pPr>
              <w:jc w:val="right"/>
              <w:rPr>
                <w:rFonts w:ascii="Arial" w:hAnsi="Arial" w:cs="Arial"/>
                <w:color w:val="000000"/>
                <w:sz w:val="18"/>
                <w:szCs w:val="18"/>
              </w:rPr>
            </w:pPr>
            <w:r w:rsidRPr="00C34218">
              <w:rPr>
                <w:rFonts w:ascii="Arial" w:hAnsi="Arial" w:cs="Arial"/>
                <w:color w:val="000000"/>
                <w:sz w:val="18"/>
                <w:szCs w:val="18"/>
              </w:rPr>
              <w:t>1.921.195</w:t>
            </w:r>
          </w:p>
        </w:tc>
        <w:tc>
          <w:tcPr>
            <w:tcW w:w="78" w:type="pct"/>
            <w:tcBorders>
              <w:top w:val="nil"/>
              <w:left w:val="nil"/>
              <w:bottom w:val="nil"/>
              <w:right w:val="nil"/>
            </w:tcBorders>
            <w:noWrap/>
            <w:vAlign w:val="center"/>
            <w:hideMark/>
          </w:tcPr>
          <w:p w14:paraId="457FD449" w14:textId="77777777" w:rsidR="007F375E" w:rsidRPr="00C34218" w:rsidRDefault="007F375E" w:rsidP="007F375E">
            <w:pPr>
              <w:jc w:val="right"/>
              <w:rPr>
                <w:rFonts w:ascii="Arial" w:hAnsi="Arial" w:cs="Arial"/>
                <w:color w:val="000000"/>
                <w:sz w:val="18"/>
                <w:szCs w:val="18"/>
              </w:rPr>
            </w:pPr>
          </w:p>
        </w:tc>
        <w:tc>
          <w:tcPr>
            <w:tcW w:w="815" w:type="pct"/>
            <w:tcBorders>
              <w:top w:val="nil"/>
              <w:left w:val="nil"/>
              <w:bottom w:val="nil"/>
              <w:right w:val="nil"/>
            </w:tcBorders>
            <w:noWrap/>
            <w:vAlign w:val="center"/>
            <w:hideMark/>
          </w:tcPr>
          <w:p w14:paraId="53FFD6E6" w14:textId="37E53BBE" w:rsidR="007F375E" w:rsidRPr="00C34218" w:rsidRDefault="007F375E" w:rsidP="007F375E">
            <w:pPr>
              <w:jc w:val="right"/>
              <w:rPr>
                <w:rFonts w:ascii="Arial" w:hAnsi="Arial" w:cs="Arial"/>
                <w:color w:val="000000"/>
                <w:sz w:val="18"/>
                <w:szCs w:val="18"/>
              </w:rPr>
            </w:pPr>
            <w:r w:rsidRPr="00C34218">
              <w:rPr>
                <w:rFonts w:ascii="Arial" w:hAnsi="Arial" w:cs="Arial"/>
                <w:color w:val="000000"/>
                <w:sz w:val="18"/>
                <w:szCs w:val="18"/>
              </w:rPr>
              <w:t>1.681.302</w:t>
            </w:r>
          </w:p>
        </w:tc>
      </w:tr>
      <w:tr w:rsidR="009C254C" w:rsidRPr="00C34218" w14:paraId="0FF4F923" w14:textId="77777777" w:rsidTr="008218DE">
        <w:trPr>
          <w:trHeight w:val="170"/>
        </w:trPr>
        <w:tc>
          <w:tcPr>
            <w:tcW w:w="3289" w:type="pct"/>
            <w:tcBorders>
              <w:top w:val="nil"/>
              <w:left w:val="nil"/>
              <w:bottom w:val="nil"/>
              <w:right w:val="nil"/>
            </w:tcBorders>
            <w:noWrap/>
            <w:vAlign w:val="center"/>
            <w:hideMark/>
          </w:tcPr>
          <w:p w14:paraId="0306A6A6" w14:textId="77777777" w:rsidR="007F375E" w:rsidRPr="00C34218" w:rsidRDefault="007F375E" w:rsidP="007F375E">
            <w:pPr>
              <w:jc w:val="right"/>
              <w:rPr>
                <w:rFonts w:ascii="Arial" w:hAnsi="Arial" w:cs="Arial"/>
                <w:color w:val="000000"/>
                <w:sz w:val="18"/>
                <w:szCs w:val="18"/>
              </w:rPr>
            </w:pPr>
          </w:p>
        </w:tc>
        <w:tc>
          <w:tcPr>
            <w:tcW w:w="818" w:type="pct"/>
            <w:tcBorders>
              <w:top w:val="nil"/>
              <w:left w:val="nil"/>
              <w:bottom w:val="nil"/>
              <w:right w:val="nil"/>
            </w:tcBorders>
            <w:noWrap/>
            <w:vAlign w:val="center"/>
            <w:hideMark/>
          </w:tcPr>
          <w:p w14:paraId="3133DA83" w14:textId="77777777" w:rsidR="007F375E" w:rsidRPr="00C34218" w:rsidRDefault="007F375E" w:rsidP="007F375E">
            <w:pPr>
              <w:rPr>
                <w:rFonts w:ascii="Arial" w:hAnsi="Arial" w:cs="Arial"/>
                <w:sz w:val="18"/>
                <w:szCs w:val="18"/>
              </w:rPr>
            </w:pPr>
          </w:p>
        </w:tc>
        <w:tc>
          <w:tcPr>
            <w:tcW w:w="78" w:type="pct"/>
            <w:tcBorders>
              <w:top w:val="nil"/>
              <w:left w:val="nil"/>
              <w:bottom w:val="nil"/>
              <w:right w:val="nil"/>
            </w:tcBorders>
            <w:noWrap/>
            <w:vAlign w:val="center"/>
            <w:hideMark/>
          </w:tcPr>
          <w:p w14:paraId="2D52B3E0" w14:textId="77777777" w:rsidR="007F375E" w:rsidRPr="00C34218" w:rsidRDefault="007F375E" w:rsidP="007F375E">
            <w:pPr>
              <w:jc w:val="right"/>
              <w:rPr>
                <w:rFonts w:ascii="Arial" w:hAnsi="Arial" w:cs="Arial"/>
                <w:sz w:val="18"/>
                <w:szCs w:val="18"/>
              </w:rPr>
            </w:pPr>
          </w:p>
        </w:tc>
        <w:tc>
          <w:tcPr>
            <w:tcW w:w="815" w:type="pct"/>
            <w:tcBorders>
              <w:top w:val="nil"/>
              <w:left w:val="nil"/>
              <w:bottom w:val="nil"/>
              <w:right w:val="nil"/>
            </w:tcBorders>
            <w:noWrap/>
            <w:vAlign w:val="center"/>
            <w:hideMark/>
          </w:tcPr>
          <w:p w14:paraId="58CB7283" w14:textId="77777777" w:rsidR="007F375E" w:rsidRPr="00C34218" w:rsidRDefault="007F375E" w:rsidP="007F375E">
            <w:pPr>
              <w:rPr>
                <w:rFonts w:ascii="Arial" w:hAnsi="Arial" w:cs="Arial"/>
                <w:sz w:val="18"/>
                <w:szCs w:val="18"/>
              </w:rPr>
            </w:pPr>
          </w:p>
        </w:tc>
      </w:tr>
      <w:tr w:rsidR="009C254C" w:rsidRPr="00C34218" w14:paraId="3B63E03C" w14:textId="77777777" w:rsidTr="008218DE">
        <w:trPr>
          <w:trHeight w:val="170"/>
        </w:trPr>
        <w:tc>
          <w:tcPr>
            <w:tcW w:w="3289" w:type="pct"/>
            <w:tcBorders>
              <w:top w:val="nil"/>
              <w:left w:val="nil"/>
              <w:bottom w:val="nil"/>
              <w:right w:val="nil"/>
            </w:tcBorders>
            <w:noWrap/>
            <w:vAlign w:val="center"/>
            <w:hideMark/>
          </w:tcPr>
          <w:p w14:paraId="44067C9F" w14:textId="77777777" w:rsidR="007F375E" w:rsidRPr="00C34218" w:rsidRDefault="007F375E" w:rsidP="007F375E">
            <w:pPr>
              <w:rPr>
                <w:rFonts w:ascii="Arial" w:hAnsi="Arial" w:cs="Arial"/>
                <w:color w:val="000000"/>
                <w:sz w:val="18"/>
                <w:szCs w:val="18"/>
              </w:rPr>
            </w:pPr>
            <w:r w:rsidRPr="00C34218">
              <w:rPr>
                <w:rFonts w:ascii="Arial" w:hAnsi="Arial" w:cs="Arial"/>
                <w:color w:val="000000"/>
                <w:sz w:val="18"/>
                <w:szCs w:val="18"/>
              </w:rPr>
              <w:t>Quantidade média ponderada de ações ordinárias em circulação</w:t>
            </w:r>
          </w:p>
        </w:tc>
        <w:tc>
          <w:tcPr>
            <w:tcW w:w="818" w:type="pct"/>
            <w:tcBorders>
              <w:top w:val="nil"/>
              <w:left w:val="nil"/>
              <w:bottom w:val="nil"/>
              <w:right w:val="nil"/>
            </w:tcBorders>
            <w:noWrap/>
            <w:vAlign w:val="center"/>
            <w:hideMark/>
          </w:tcPr>
          <w:p w14:paraId="47E7AF7C" w14:textId="4D99EC2C" w:rsidR="007F375E" w:rsidRPr="00C34218" w:rsidRDefault="007F375E" w:rsidP="007F375E">
            <w:pPr>
              <w:jc w:val="right"/>
              <w:rPr>
                <w:rFonts w:ascii="Arial" w:hAnsi="Arial" w:cs="Arial"/>
                <w:color w:val="000000"/>
                <w:sz w:val="18"/>
                <w:szCs w:val="18"/>
              </w:rPr>
            </w:pPr>
            <w:r w:rsidRPr="00C34218">
              <w:rPr>
                <w:rFonts w:ascii="Arial" w:hAnsi="Arial" w:cs="Arial"/>
                <w:color w:val="000000"/>
                <w:sz w:val="18"/>
                <w:szCs w:val="18"/>
              </w:rPr>
              <w:t>180.435</w:t>
            </w:r>
          </w:p>
        </w:tc>
        <w:tc>
          <w:tcPr>
            <w:tcW w:w="78" w:type="pct"/>
            <w:tcBorders>
              <w:top w:val="nil"/>
              <w:left w:val="nil"/>
              <w:bottom w:val="nil"/>
              <w:right w:val="nil"/>
            </w:tcBorders>
            <w:noWrap/>
            <w:vAlign w:val="center"/>
            <w:hideMark/>
          </w:tcPr>
          <w:p w14:paraId="1E440C14" w14:textId="77777777" w:rsidR="007F375E" w:rsidRPr="00C34218" w:rsidRDefault="007F375E" w:rsidP="007F375E">
            <w:pPr>
              <w:jc w:val="right"/>
              <w:rPr>
                <w:rFonts w:ascii="Arial" w:hAnsi="Arial" w:cs="Arial"/>
                <w:color w:val="000000"/>
                <w:sz w:val="18"/>
                <w:szCs w:val="18"/>
              </w:rPr>
            </w:pPr>
          </w:p>
        </w:tc>
        <w:tc>
          <w:tcPr>
            <w:tcW w:w="815" w:type="pct"/>
            <w:tcBorders>
              <w:top w:val="nil"/>
              <w:left w:val="nil"/>
              <w:bottom w:val="nil"/>
              <w:right w:val="nil"/>
            </w:tcBorders>
            <w:noWrap/>
            <w:vAlign w:val="center"/>
            <w:hideMark/>
          </w:tcPr>
          <w:p w14:paraId="3390218D" w14:textId="648AA1AC" w:rsidR="007F375E" w:rsidRPr="00C34218" w:rsidRDefault="007F375E" w:rsidP="007F375E">
            <w:pPr>
              <w:jc w:val="right"/>
              <w:rPr>
                <w:rFonts w:ascii="Arial" w:hAnsi="Arial" w:cs="Arial"/>
                <w:color w:val="000000"/>
                <w:sz w:val="18"/>
                <w:szCs w:val="18"/>
              </w:rPr>
            </w:pPr>
            <w:r w:rsidRPr="00C34218">
              <w:rPr>
                <w:rFonts w:ascii="Arial" w:hAnsi="Arial" w:cs="Arial"/>
                <w:color w:val="000000"/>
                <w:sz w:val="18"/>
                <w:szCs w:val="18"/>
              </w:rPr>
              <w:t>180.435</w:t>
            </w:r>
          </w:p>
        </w:tc>
      </w:tr>
      <w:tr w:rsidR="009C254C" w:rsidRPr="00C34218" w14:paraId="00A67BB9" w14:textId="77777777" w:rsidTr="00052A90">
        <w:trPr>
          <w:trHeight w:val="170"/>
        </w:trPr>
        <w:tc>
          <w:tcPr>
            <w:tcW w:w="3289" w:type="pct"/>
            <w:tcBorders>
              <w:top w:val="nil"/>
              <w:left w:val="nil"/>
              <w:bottom w:val="nil"/>
              <w:right w:val="nil"/>
            </w:tcBorders>
            <w:noWrap/>
            <w:vAlign w:val="center"/>
            <w:hideMark/>
          </w:tcPr>
          <w:p w14:paraId="019E389D" w14:textId="77777777" w:rsidR="007F375E" w:rsidRPr="00C34218" w:rsidRDefault="007F375E" w:rsidP="007F375E">
            <w:pPr>
              <w:rPr>
                <w:rFonts w:ascii="Arial" w:hAnsi="Arial" w:cs="Arial"/>
                <w:color w:val="000000"/>
                <w:sz w:val="18"/>
                <w:szCs w:val="18"/>
              </w:rPr>
            </w:pPr>
            <w:r w:rsidRPr="00C34218">
              <w:rPr>
                <w:rFonts w:ascii="Arial" w:hAnsi="Arial" w:cs="Arial"/>
                <w:color w:val="000000"/>
                <w:sz w:val="18"/>
                <w:szCs w:val="18"/>
              </w:rPr>
              <w:t>Quantidade média ponderada de ações preferenciais em circulação</w:t>
            </w:r>
          </w:p>
        </w:tc>
        <w:tc>
          <w:tcPr>
            <w:tcW w:w="818" w:type="pct"/>
            <w:tcBorders>
              <w:top w:val="nil"/>
              <w:left w:val="nil"/>
              <w:bottom w:val="single" w:sz="4" w:space="0" w:color="auto"/>
              <w:right w:val="nil"/>
            </w:tcBorders>
            <w:noWrap/>
            <w:vAlign w:val="center"/>
            <w:hideMark/>
          </w:tcPr>
          <w:p w14:paraId="2DEE9835" w14:textId="31F7C1F9" w:rsidR="007F375E" w:rsidRPr="00C34218" w:rsidRDefault="007F375E" w:rsidP="007F375E">
            <w:pPr>
              <w:jc w:val="right"/>
              <w:rPr>
                <w:rFonts w:ascii="Arial" w:hAnsi="Arial" w:cs="Arial"/>
                <w:color w:val="000000"/>
                <w:sz w:val="18"/>
                <w:szCs w:val="18"/>
              </w:rPr>
            </w:pPr>
            <w:r w:rsidRPr="00C34218">
              <w:rPr>
                <w:rFonts w:ascii="Arial" w:hAnsi="Arial" w:cs="Arial"/>
                <w:color w:val="000000"/>
                <w:sz w:val="18"/>
                <w:szCs w:val="18"/>
              </w:rPr>
              <w:t>180.433</w:t>
            </w:r>
          </w:p>
        </w:tc>
        <w:tc>
          <w:tcPr>
            <w:tcW w:w="78" w:type="pct"/>
            <w:tcBorders>
              <w:top w:val="nil"/>
              <w:left w:val="nil"/>
              <w:bottom w:val="nil"/>
              <w:right w:val="nil"/>
            </w:tcBorders>
            <w:noWrap/>
            <w:vAlign w:val="center"/>
            <w:hideMark/>
          </w:tcPr>
          <w:p w14:paraId="3551F36F" w14:textId="77777777" w:rsidR="007F375E" w:rsidRPr="00C34218" w:rsidRDefault="007F375E" w:rsidP="007F375E">
            <w:pPr>
              <w:jc w:val="right"/>
              <w:rPr>
                <w:rFonts w:ascii="Arial" w:hAnsi="Arial" w:cs="Arial"/>
                <w:color w:val="000000"/>
                <w:sz w:val="18"/>
                <w:szCs w:val="18"/>
              </w:rPr>
            </w:pPr>
          </w:p>
        </w:tc>
        <w:tc>
          <w:tcPr>
            <w:tcW w:w="815" w:type="pct"/>
            <w:tcBorders>
              <w:top w:val="nil"/>
              <w:left w:val="nil"/>
              <w:bottom w:val="single" w:sz="4" w:space="0" w:color="auto"/>
              <w:right w:val="nil"/>
            </w:tcBorders>
            <w:noWrap/>
            <w:vAlign w:val="center"/>
            <w:hideMark/>
          </w:tcPr>
          <w:p w14:paraId="23F4C7EC" w14:textId="4B748BA1" w:rsidR="007F375E" w:rsidRPr="00C34218" w:rsidRDefault="007F375E" w:rsidP="007F375E">
            <w:pPr>
              <w:jc w:val="right"/>
              <w:rPr>
                <w:rFonts w:ascii="Arial" w:hAnsi="Arial" w:cs="Arial"/>
                <w:color w:val="000000"/>
                <w:sz w:val="18"/>
                <w:szCs w:val="18"/>
              </w:rPr>
            </w:pPr>
            <w:r w:rsidRPr="00C34218">
              <w:rPr>
                <w:rFonts w:ascii="Arial" w:hAnsi="Arial" w:cs="Arial"/>
                <w:color w:val="000000"/>
                <w:sz w:val="18"/>
                <w:szCs w:val="18"/>
              </w:rPr>
              <w:t>180.433</w:t>
            </w:r>
          </w:p>
        </w:tc>
      </w:tr>
      <w:tr w:rsidR="009C254C" w:rsidRPr="00C34218" w14:paraId="10FC5F60" w14:textId="77777777" w:rsidTr="00052A90">
        <w:trPr>
          <w:trHeight w:val="170"/>
        </w:trPr>
        <w:tc>
          <w:tcPr>
            <w:tcW w:w="3289" w:type="pct"/>
            <w:tcBorders>
              <w:top w:val="nil"/>
              <w:left w:val="nil"/>
              <w:bottom w:val="nil"/>
              <w:right w:val="nil"/>
            </w:tcBorders>
            <w:noWrap/>
            <w:vAlign w:val="center"/>
            <w:hideMark/>
          </w:tcPr>
          <w:p w14:paraId="0DE50EE9" w14:textId="77777777" w:rsidR="007F375E" w:rsidRPr="00C34218" w:rsidRDefault="007F375E" w:rsidP="007F375E">
            <w:pPr>
              <w:jc w:val="right"/>
              <w:rPr>
                <w:rFonts w:ascii="Arial" w:hAnsi="Arial" w:cs="Arial"/>
                <w:color w:val="000000"/>
                <w:sz w:val="18"/>
                <w:szCs w:val="18"/>
              </w:rPr>
            </w:pPr>
          </w:p>
        </w:tc>
        <w:tc>
          <w:tcPr>
            <w:tcW w:w="818" w:type="pct"/>
            <w:tcBorders>
              <w:top w:val="single" w:sz="4" w:space="0" w:color="auto"/>
              <w:left w:val="nil"/>
              <w:bottom w:val="single" w:sz="4" w:space="0" w:color="auto"/>
              <w:right w:val="nil"/>
            </w:tcBorders>
            <w:noWrap/>
            <w:vAlign w:val="center"/>
            <w:hideMark/>
          </w:tcPr>
          <w:p w14:paraId="026B08FF" w14:textId="77777777" w:rsidR="009C254C" w:rsidRPr="00C34218" w:rsidRDefault="009C254C" w:rsidP="007F375E">
            <w:pPr>
              <w:jc w:val="right"/>
              <w:rPr>
                <w:rFonts w:ascii="Arial" w:hAnsi="Arial" w:cs="Arial"/>
                <w:color w:val="000000"/>
                <w:sz w:val="18"/>
                <w:szCs w:val="18"/>
              </w:rPr>
            </w:pPr>
          </w:p>
          <w:p w14:paraId="2779C04D" w14:textId="6CC95266" w:rsidR="007F375E" w:rsidRPr="00C34218" w:rsidRDefault="007F375E" w:rsidP="007F375E">
            <w:pPr>
              <w:jc w:val="right"/>
              <w:rPr>
                <w:rFonts w:ascii="Arial" w:hAnsi="Arial" w:cs="Arial"/>
                <w:color w:val="000000"/>
                <w:sz w:val="18"/>
                <w:szCs w:val="18"/>
              </w:rPr>
            </w:pPr>
            <w:r w:rsidRPr="00C34218">
              <w:rPr>
                <w:rFonts w:ascii="Arial" w:hAnsi="Arial" w:cs="Arial"/>
                <w:color w:val="000000"/>
                <w:sz w:val="18"/>
                <w:szCs w:val="18"/>
              </w:rPr>
              <w:t>360.868</w:t>
            </w:r>
          </w:p>
        </w:tc>
        <w:tc>
          <w:tcPr>
            <w:tcW w:w="78" w:type="pct"/>
            <w:tcBorders>
              <w:top w:val="nil"/>
              <w:left w:val="nil"/>
              <w:bottom w:val="nil"/>
              <w:right w:val="nil"/>
            </w:tcBorders>
            <w:noWrap/>
            <w:vAlign w:val="center"/>
            <w:hideMark/>
          </w:tcPr>
          <w:p w14:paraId="04D3016C" w14:textId="77777777" w:rsidR="007F375E" w:rsidRPr="00C34218" w:rsidRDefault="007F375E" w:rsidP="007F375E">
            <w:pPr>
              <w:jc w:val="right"/>
              <w:rPr>
                <w:rFonts w:ascii="Arial" w:hAnsi="Arial" w:cs="Arial"/>
                <w:color w:val="000000"/>
                <w:sz w:val="18"/>
                <w:szCs w:val="18"/>
              </w:rPr>
            </w:pPr>
          </w:p>
        </w:tc>
        <w:tc>
          <w:tcPr>
            <w:tcW w:w="815" w:type="pct"/>
            <w:tcBorders>
              <w:top w:val="single" w:sz="4" w:space="0" w:color="auto"/>
              <w:left w:val="nil"/>
              <w:bottom w:val="single" w:sz="2" w:space="0" w:color="auto"/>
              <w:right w:val="nil"/>
            </w:tcBorders>
            <w:noWrap/>
            <w:vAlign w:val="center"/>
            <w:hideMark/>
          </w:tcPr>
          <w:p w14:paraId="03B2C023" w14:textId="77777777" w:rsidR="009C254C" w:rsidRPr="00C34218" w:rsidRDefault="009C254C" w:rsidP="007F375E">
            <w:pPr>
              <w:jc w:val="right"/>
              <w:rPr>
                <w:rFonts w:ascii="Arial" w:hAnsi="Arial" w:cs="Arial"/>
                <w:color w:val="000000"/>
                <w:sz w:val="18"/>
                <w:szCs w:val="18"/>
              </w:rPr>
            </w:pPr>
          </w:p>
          <w:p w14:paraId="2DEA4F99" w14:textId="4E5DE8A4" w:rsidR="007F375E" w:rsidRPr="00C34218" w:rsidRDefault="007F375E" w:rsidP="007F375E">
            <w:pPr>
              <w:jc w:val="right"/>
              <w:rPr>
                <w:rFonts w:ascii="Arial" w:hAnsi="Arial" w:cs="Arial"/>
                <w:color w:val="000000"/>
                <w:sz w:val="18"/>
                <w:szCs w:val="18"/>
              </w:rPr>
            </w:pPr>
            <w:r w:rsidRPr="00C34218">
              <w:rPr>
                <w:rFonts w:ascii="Arial" w:hAnsi="Arial" w:cs="Arial"/>
                <w:color w:val="000000"/>
                <w:sz w:val="18"/>
                <w:szCs w:val="18"/>
              </w:rPr>
              <w:t>360.868</w:t>
            </w:r>
          </w:p>
        </w:tc>
      </w:tr>
      <w:tr w:rsidR="009C254C" w:rsidRPr="00C34218" w14:paraId="0A3441C4" w14:textId="77777777" w:rsidTr="008218DE">
        <w:trPr>
          <w:trHeight w:val="170"/>
        </w:trPr>
        <w:tc>
          <w:tcPr>
            <w:tcW w:w="3289" w:type="pct"/>
            <w:tcBorders>
              <w:top w:val="nil"/>
              <w:left w:val="nil"/>
              <w:bottom w:val="nil"/>
              <w:right w:val="nil"/>
            </w:tcBorders>
            <w:noWrap/>
            <w:vAlign w:val="center"/>
            <w:hideMark/>
          </w:tcPr>
          <w:p w14:paraId="3CE3A198" w14:textId="77777777" w:rsidR="007F375E" w:rsidRPr="00C34218" w:rsidRDefault="007F375E" w:rsidP="007F375E">
            <w:pPr>
              <w:jc w:val="right"/>
              <w:rPr>
                <w:rFonts w:ascii="Arial" w:hAnsi="Arial" w:cs="Arial"/>
                <w:color w:val="000000"/>
                <w:sz w:val="18"/>
                <w:szCs w:val="18"/>
              </w:rPr>
            </w:pPr>
          </w:p>
        </w:tc>
        <w:tc>
          <w:tcPr>
            <w:tcW w:w="818" w:type="pct"/>
            <w:tcBorders>
              <w:top w:val="single" w:sz="4" w:space="0" w:color="auto"/>
              <w:left w:val="nil"/>
              <w:bottom w:val="nil"/>
              <w:right w:val="nil"/>
            </w:tcBorders>
            <w:noWrap/>
            <w:vAlign w:val="center"/>
            <w:hideMark/>
          </w:tcPr>
          <w:p w14:paraId="03BB1525" w14:textId="77777777" w:rsidR="007F375E" w:rsidRPr="00C34218" w:rsidRDefault="007F375E" w:rsidP="007F375E">
            <w:pPr>
              <w:rPr>
                <w:rFonts w:ascii="Arial" w:hAnsi="Arial" w:cs="Arial"/>
                <w:sz w:val="18"/>
                <w:szCs w:val="18"/>
              </w:rPr>
            </w:pPr>
          </w:p>
        </w:tc>
        <w:tc>
          <w:tcPr>
            <w:tcW w:w="78" w:type="pct"/>
            <w:tcBorders>
              <w:top w:val="nil"/>
              <w:left w:val="nil"/>
              <w:bottom w:val="nil"/>
              <w:right w:val="nil"/>
            </w:tcBorders>
            <w:noWrap/>
            <w:vAlign w:val="center"/>
            <w:hideMark/>
          </w:tcPr>
          <w:p w14:paraId="3B26E683" w14:textId="77777777" w:rsidR="007F375E" w:rsidRPr="00C34218" w:rsidRDefault="007F375E" w:rsidP="007F375E">
            <w:pPr>
              <w:jc w:val="right"/>
              <w:rPr>
                <w:rFonts w:ascii="Arial" w:hAnsi="Arial" w:cs="Arial"/>
                <w:sz w:val="18"/>
                <w:szCs w:val="18"/>
              </w:rPr>
            </w:pPr>
          </w:p>
        </w:tc>
        <w:tc>
          <w:tcPr>
            <w:tcW w:w="815" w:type="pct"/>
            <w:tcBorders>
              <w:top w:val="single" w:sz="2" w:space="0" w:color="auto"/>
              <w:left w:val="nil"/>
              <w:bottom w:val="nil"/>
              <w:right w:val="nil"/>
            </w:tcBorders>
            <w:noWrap/>
            <w:vAlign w:val="center"/>
            <w:hideMark/>
          </w:tcPr>
          <w:p w14:paraId="5E6600A9" w14:textId="77777777" w:rsidR="007F375E" w:rsidRPr="00C34218" w:rsidRDefault="007F375E" w:rsidP="007F375E">
            <w:pPr>
              <w:rPr>
                <w:rFonts w:ascii="Arial" w:hAnsi="Arial" w:cs="Arial"/>
                <w:sz w:val="18"/>
                <w:szCs w:val="18"/>
              </w:rPr>
            </w:pPr>
          </w:p>
        </w:tc>
      </w:tr>
      <w:tr w:rsidR="009C254C" w:rsidRPr="00C34218" w14:paraId="191D81FE" w14:textId="77777777" w:rsidTr="008218DE">
        <w:trPr>
          <w:trHeight w:val="170"/>
        </w:trPr>
        <w:tc>
          <w:tcPr>
            <w:tcW w:w="3289" w:type="pct"/>
            <w:tcBorders>
              <w:top w:val="nil"/>
              <w:left w:val="nil"/>
              <w:bottom w:val="nil"/>
              <w:right w:val="nil"/>
            </w:tcBorders>
            <w:noWrap/>
            <w:vAlign w:val="center"/>
            <w:hideMark/>
          </w:tcPr>
          <w:p w14:paraId="11CBC509" w14:textId="77777777" w:rsidR="007F375E" w:rsidRPr="00C34218" w:rsidRDefault="007F375E" w:rsidP="007F375E">
            <w:pPr>
              <w:rPr>
                <w:rFonts w:ascii="Arial" w:hAnsi="Arial" w:cs="Arial"/>
                <w:color w:val="000000"/>
                <w:sz w:val="18"/>
                <w:szCs w:val="18"/>
              </w:rPr>
            </w:pPr>
            <w:r w:rsidRPr="00C34218">
              <w:rPr>
                <w:rFonts w:ascii="Arial" w:hAnsi="Arial" w:cs="Arial"/>
                <w:color w:val="000000"/>
                <w:sz w:val="18"/>
                <w:szCs w:val="18"/>
              </w:rPr>
              <w:t>Lucro básico e diluído por ação ordinária (em reais)</w:t>
            </w:r>
          </w:p>
        </w:tc>
        <w:tc>
          <w:tcPr>
            <w:tcW w:w="818" w:type="pct"/>
            <w:tcBorders>
              <w:top w:val="nil"/>
              <w:left w:val="nil"/>
              <w:right w:val="nil"/>
            </w:tcBorders>
            <w:noWrap/>
            <w:vAlign w:val="center"/>
            <w:hideMark/>
          </w:tcPr>
          <w:p w14:paraId="5152B306" w14:textId="66E8BD01" w:rsidR="007F375E" w:rsidRPr="00C34218" w:rsidRDefault="007632CF" w:rsidP="007F375E">
            <w:pPr>
              <w:jc w:val="right"/>
              <w:rPr>
                <w:rFonts w:ascii="Arial" w:hAnsi="Arial" w:cs="Arial"/>
                <w:color w:val="000000"/>
                <w:sz w:val="18"/>
                <w:szCs w:val="18"/>
              </w:rPr>
            </w:pPr>
            <w:r w:rsidRPr="00C34218">
              <w:rPr>
                <w:rFonts w:ascii="Arial" w:hAnsi="Arial" w:cs="Arial"/>
                <w:color w:val="000000"/>
                <w:sz w:val="18"/>
                <w:szCs w:val="18"/>
              </w:rPr>
              <w:t>825,60</w:t>
            </w:r>
          </w:p>
        </w:tc>
        <w:tc>
          <w:tcPr>
            <w:tcW w:w="78" w:type="pct"/>
            <w:tcBorders>
              <w:top w:val="nil"/>
              <w:left w:val="nil"/>
              <w:right w:val="nil"/>
            </w:tcBorders>
            <w:noWrap/>
            <w:vAlign w:val="center"/>
            <w:hideMark/>
          </w:tcPr>
          <w:p w14:paraId="6CAAD554" w14:textId="77777777" w:rsidR="007F375E" w:rsidRPr="00C34218" w:rsidRDefault="007F375E" w:rsidP="007F375E">
            <w:pPr>
              <w:jc w:val="right"/>
              <w:rPr>
                <w:rFonts w:ascii="Arial" w:hAnsi="Arial" w:cs="Arial"/>
                <w:color w:val="000000"/>
                <w:sz w:val="18"/>
                <w:szCs w:val="18"/>
              </w:rPr>
            </w:pPr>
          </w:p>
        </w:tc>
        <w:tc>
          <w:tcPr>
            <w:tcW w:w="815" w:type="pct"/>
            <w:tcBorders>
              <w:top w:val="nil"/>
              <w:left w:val="nil"/>
              <w:right w:val="nil"/>
            </w:tcBorders>
            <w:noWrap/>
            <w:vAlign w:val="center"/>
            <w:hideMark/>
          </w:tcPr>
          <w:p w14:paraId="70C6E3C9" w14:textId="7643DD8B" w:rsidR="007F375E" w:rsidRPr="00C34218" w:rsidRDefault="007F375E" w:rsidP="007F375E">
            <w:pPr>
              <w:jc w:val="right"/>
              <w:rPr>
                <w:rFonts w:ascii="Arial" w:hAnsi="Arial" w:cs="Arial"/>
                <w:color w:val="000000"/>
                <w:sz w:val="18"/>
                <w:szCs w:val="18"/>
              </w:rPr>
            </w:pPr>
            <w:r w:rsidRPr="00C34218">
              <w:rPr>
                <w:rFonts w:ascii="Arial" w:hAnsi="Arial" w:cs="Arial"/>
                <w:color w:val="000000"/>
                <w:sz w:val="18"/>
                <w:szCs w:val="18"/>
              </w:rPr>
              <w:t>282,92</w:t>
            </w:r>
          </w:p>
        </w:tc>
      </w:tr>
      <w:tr w:rsidR="009C254C" w:rsidRPr="00C34218" w14:paraId="16962A68" w14:textId="77777777" w:rsidTr="008218DE">
        <w:trPr>
          <w:trHeight w:val="170"/>
        </w:trPr>
        <w:tc>
          <w:tcPr>
            <w:tcW w:w="3289" w:type="pct"/>
            <w:tcBorders>
              <w:top w:val="nil"/>
              <w:left w:val="nil"/>
              <w:bottom w:val="nil"/>
              <w:right w:val="nil"/>
            </w:tcBorders>
            <w:noWrap/>
            <w:vAlign w:val="center"/>
            <w:hideMark/>
          </w:tcPr>
          <w:p w14:paraId="1C10BD60" w14:textId="77777777" w:rsidR="007F375E" w:rsidRPr="00C34218" w:rsidRDefault="007F375E" w:rsidP="007F375E">
            <w:pPr>
              <w:rPr>
                <w:rFonts w:ascii="Arial" w:hAnsi="Arial" w:cs="Arial"/>
                <w:color w:val="000000"/>
                <w:sz w:val="18"/>
                <w:szCs w:val="18"/>
              </w:rPr>
            </w:pPr>
            <w:r w:rsidRPr="00C34218">
              <w:rPr>
                <w:rFonts w:ascii="Arial" w:hAnsi="Arial" w:cs="Arial"/>
                <w:color w:val="000000"/>
                <w:sz w:val="18"/>
                <w:szCs w:val="18"/>
              </w:rPr>
              <w:t>Lucro básico e diluído por ação preferencial (em reais)</w:t>
            </w:r>
          </w:p>
        </w:tc>
        <w:tc>
          <w:tcPr>
            <w:tcW w:w="818" w:type="pct"/>
            <w:tcBorders>
              <w:top w:val="nil"/>
              <w:left w:val="nil"/>
              <w:right w:val="nil"/>
            </w:tcBorders>
            <w:noWrap/>
            <w:vAlign w:val="center"/>
            <w:hideMark/>
          </w:tcPr>
          <w:p w14:paraId="493DC605" w14:textId="5A140173" w:rsidR="007F375E" w:rsidRPr="00C34218" w:rsidRDefault="007F375E" w:rsidP="007F375E">
            <w:pPr>
              <w:jc w:val="right"/>
              <w:rPr>
                <w:rFonts w:ascii="Arial" w:hAnsi="Arial" w:cs="Arial"/>
                <w:color w:val="000000"/>
                <w:sz w:val="18"/>
                <w:szCs w:val="18"/>
              </w:rPr>
            </w:pPr>
            <w:r w:rsidRPr="00C34218">
              <w:rPr>
                <w:rFonts w:ascii="Arial" w:hAnsi="Arial" w:cs="Arial"/>
                <w:color w:val="000000"/>
                <w:sz w:val="18"/>
                <w:szCs w:val="18"/>
              </w:rPr>
              <w:t>10.647,69</w:t>
            </w:r>
          </w:p>
        </w:tc>
        <w:tc>
          <w:tcPr>
            <w:tcW w:w="78" w:type="pct"/>
            <w:tcBorders>
              <w:top w:val="nil"/>
              <w:left w:val="nil"/>
              <w:right w:val="nil"/>
            </w:tcBorders>
            <w:noWrap/>
            <w:vAlign w:val="center"/>
            <w:hideMark/>
          </w:tcPr>
          <w:p w14:paraId="61E285DB" w14:textId="77777777" w:rsidR="007F375E" w:rsidRPr="00C34218" w:rsidRDefault="007F375E" w:rsidP="007F375E">
            <w:pPr>
              <w:jc w:val="right"/>
              <w:rPr>
                <w:rFonts w:ascii="Arial" w:hAnsi="Arial" w:cs="Arial"/>
                <w:color w:val="000000"/>
                <w:sz w:val="18"/>
                <w:szCs w:val="18"/>
              </w:rPr>
            </w:pPr>
          </w:p>
        </w:tc>
        <w:tc>
          <w:tcPr>
            <w:tcW w:w="815" w:type="pct"/>
            <w:tcBorders>
              <w:top w:val="nil"/>
              <w:left w:val="nil"/>
              <w:right w:val="nil"/>
            </w:tcBorders>
            <w:noWrap/>
            <w:vAlign w:val="center"/>
            <w:hideMark/>
          </w:tcPr>
          <w:p w14:paraId="4A360CCE" w14:textId="503E37FC" w:rsidR="007F375E" w:rsidRPr="00C34218" w:rsidRDefault="007F375E" w:rsidP="007F375E">
            <w:pPr>
              <w:jc w:val="right"/>
              <w:rPr>
                <w:rFonts w:ascii="Arial" w:hAnsi="Arial" w:cs="Arial"/>
                <w:color w:val="000000"/>
                <w:sz w:val="18"/>
                <w:szCs w:val="18"/>
              </w:rPr>
            </w:pPr>
            <w:r w:rsidRPr="00C34218">
              <w:rPr>
                <w:rFonts w:ascii="Arial" w:hAnsi="Arial" w:cs="Arial"/>
                <w:color w:val="000000"/>
                <w:sz w:val="18"/>
                <w:szCs w:val="18"/>
              </w:rPr>
              <w:t>9.318,15</w:t>
            </w:r>
          </w:p>
        </w:tc>
      </w:tr>
      <w:tr w:rsidR="009C254C" w:rsidRPr="00C34218" w14:paraId="7BE9F007" w14:textId="77777777" w:rsidTr="008218DE">
        <w:trPr>
          <w:trHeight w:val="170"/>
        </w:trPr>
        <w:tc>
          <w:tcPr>
            <w:tcW w:w="3289" w:type="pct"/>
            <w:tcBorders>
              <w:top w:val="nil"/>
              <w:left w:val="nil"/>
              <w:bottom w:val="nil"/>
              <w:right w:val="nil"/>
            </w:tcBorders>
            <w:noWrap/>
            <w:vAlign w:val="center"/>
            <w:hideMark/>
          </w:tcPr>
          <w:p w14:paraId="19E59D05" w14:textId="77777777" w:rsidR="007F375E" w:rsidRPr="00C34218" w:rsidRDefault="007F375E" w:rsidP="007F375E">
            <w:pPr>
              <w:jc w:val="right"/>
              <w:rPr>
                <w:rFonts w:ascii="Arial" w:hAnsi="Arial" w:cs="Arial"/>
                <w:color w:val="000000"/>
                <w:sz w:val="18"/>
                <w:szCs w:val="18"/>
              </w:rPr>
            </w:pPr>
          </w:p>
        </w:tc>
        <w:tc>
          <w:tcPr>
            <w:tcW w:w="818" w:type="pct"/>
            <w:tcBorders>
              <w:left w:val="nil"/>
              <w:bottom w:val="nil"/>
              <w:right w:val="nil"/>
            </w:tcBorders>
            <w:noWrap/>
            <w:vAlign w:val="center"/>
            <w:hideMark/>
          </w:tcPr>
          <w:p w14:paraId="18C57600" w14:textId="77777777" w:rsidR="007F375E" w:rsidRPr="00C34218" w:rsidRDefault="007F375E" w:rsidP="007F375E">
            <w:pPr>
              <w:rPr>
                <w:rFonts w:ascii="Arial" w:hAnsi="Arial" w:cs="Arial"/>
                <w:sz w:val="18"/>
                <w:szCs w:val="18"/>
              </w:rPr>
            </w:pPr>
          </w:p>
        </w:tc>
        <w:tc>
          <w:tcPr>
            <w:tcW w:w="78" w:type="pct"/>
            <w:tcBorders>
              <w:left w:val="nil"/>
              <w:bottom w:val="nil"/>
              <w:right w:val="nil"/>
            </w:tcBorders>
            <w:noWrap/>
            <w:vAlign w:val="center"/>
            <w:hideMark/>
          </w:tcPr>
          <w:p w14:paraId="6A4CA5C7" w14:textId="77777777" w:rsidR="007F375E" w:rsidRPr="00C34218" w:rsidRDefault="007F375E" w:rsidP="007F375E">
            <w:pPr>
              <w:jc w:val="right"/>
              <w:rPr>
                <w:rFonts w:ascii="Arial" w:hAnsi="Arial" w:cs="Arial"/>
                <w:sz w:val="18"/>
                <w:szCs w:val="18"/>
              </w:rPr>
            </w:pPr>
          </w:p>
        </w:tc>
        <w:tc>
          <w:tcPr>
            <w:tcW w:w="815" w:type="pct"/>
            <w:tcBorders>
              <w:left w:val="nil"/>
              <w:bottom w:val="nil"/>
              <w:right w:val="nil"/>
            </w:tcBorders>
            <w:noWrap/>
            <w:vAlign w:val="center"/>
            <w:hideMark/>
          </w:tcPr>
          <w:p w14:paraId="1980C3F3" w14:textId="77777777" w:rsidR="007F375E" w:rsidRPr="00C34218" w:rsidRDefault="007F375E" w:rsidP="007F375E">
            <w:pPr>
              <w:rPr>
                <w:rFonts w:ascii="Arial" w:hAnsi="Arial" w:cs="Arial"/>
                <w:sz w:val="18"/>
                <w:szCs w:val="18"/>
              </w:rPr>
            </w:pPr>
          </w:p>
        </w:tc>
      </w:tr>
    </w:tbl>
    <w:p w14:paraId="393451E9" w14:textId="013C87B9" w:rsidR="006B1219" w:rsidRPr="00C34218" w:rsidRDefault="006B1219" w:rsidP="00C5657F">
      <w:pPr>
        <w:rPr>
          <w:rFonts w:ascii="Georgia" w:hAnsi="Georgia" w:cs="Arial"/>
        </w:rPr>
      </w:pPr>
    </w:p>
    <w:p w14:paraId="4237BF52" w14:textId="77777777" w:rsidR="00241B35" w:rsidRPr="00C34218" w:rsidRDefault="00241B35">
      <w:pPr>
        <w:rPr>
          <w:rFonts w:ascii="Georgia" w:hAnsi="Georgia" w:cs="Arial"/>
          <w:b/>
          <w:bCs/>
          <w:sz w:val="22"/>
          <w:szCs w:val="22"/>
        </w:rPr>
      </w:pPr>
    </w:p>
    <w:p w14:paraId="761E30AA" w14:textId="38433C54" w:rsidR="00DA038D" w:rsidRPr="00C34218" w:rsidRDefault="00DA038D" w:rsidP="0016356C">
      <w:pPr>
        <w:pStyle w:val="PargrafodaLista"/>
        <w:numPr>
          <w:ilvl w:val="0"/>
          <w:numId w:val="10"/>
        </w:numPr>
        <w:ind w:left="0" w:hanging="720"/>
        <w:rPr>
          <w:rFonts w:ascii="Arial" w:hAnsi="Arial" w:cs="Arial"/>
          <w:b/>
          <w:bCs/>
          <w:sz w:val="22"/>
          <w:szCs w:val="22"/>
        </w:rPr>
      </w:pPr>
      <w:r w:rsidRPr="00C34218">
        <w:rPr>
          <w:rFonts w:ascii="Arial" w:hAnsi="Arial" w:cs="Arial"/>
          <w:b/>
          <w:bCs/>
          <w:sz w:val="22"/>
          <w:szCs w:val="22"/>
        </w:rPr>
        <w:t>Cobertura de Seguros</w:t>
      </w:r>
    </w:p>
    <w:p w14:paraId="33DFD685" w14:textId="77777777" w:rsidR="00DA038D" w:rsidRPr="00C34218" w:rsidRDefault="00DA038D" w:rsidP="00DA038D">
      <w:pPr>
        <w:pStyle w:val="PargrafodaLista"/>
        <w:ind w:left="0"/>
        <w:rPr>
          <w:rFonts w:ascii="Georgia" w:hAnsi="Georgia" w:cs="Arial"/>
          <w:b/>
          <w:bCs/>
          <w:sz w:val="22"/>
          <w:szCs w:val="22"/>
        </w:rPr>
      </w:pPr>
    </w:p>
    <w:p w14:paraId="76F0F83B" w14:textId="1BB4DCA0" w:rsidR="00DA038D" w:rsidRPr="00C34218" w:rsidRDefault="00DA038D" w:rsidP="00DA038D">
      <w:pPr>
        <w:pStyle w:val="PargrafodaLista"/>
        <w:ind w:left="0"/>
        <w:rPr>
          <w:rFonts w:ascii="Georgia" w:hAnsi="Georgia" w:cs="Arial"/>
          <w:bCs/>
          <w:sz w:val="22"/>
          <w:szCs w:val="22"/>
        </w:rPr>
      </w:pPr>
      <w:r w:rsidRPr="00C34218">
        <w:rPr>
          <w:rFonts w:ascii="Georgia" w:hAnsi="Georgia" w:cs="Arial"/>
          <w:bCs/>
          <w:sz w:val="22"/>
          <w:szCs w:val="22"/>
        </w:rPr>
        <w:t>A Companhia avalia e monitora os riscos de suas operações e realiza a gestão dos seguros patrimoniais visando preservar a integridade dos bens imóveis da Companhia, garantindo a manutenção do patrimônio.</w:t>
      </w:r>
    </w:p>
    <w:p w14:paraId="156FF269" w14:textId="77777777" w:rsidR="00DA038D" w:rsidRPr="00C34218" w:rsidRDefault="00DA038D" w:rsidP="00DA038D">
      <w:pPr>
        <w:pStyle w:val="PargrafodaLista"/>
        <w:rPr>
          <w:rFonts w:ascii="Georgia" w:hAnsi="Georgia" w:cs="Arial"/>
          <w:bCs/>
          <w:sz w:val="22"/>
          <w:szCs w:val="22"/>
        </w:rPr>
      </w:pPr>
    </w:p>
    <w:p w14:paraId="02B36D1B" w14:textId="1C49D56E" w:rsidR="00DA038D" w:rsidRPr="00C34218" w:rsidRDefault="00DA038D" w:rsidP="00DA038D">
      <w:pPr>
        <w:pStyle w:val="PargrafodaLista"/>
        <w:ind w:left="0"/>
        <w:rPr>
          <w:rFonts w:ascii="Georgia" w:hAnsi="Georgia" w:cs="Arial"/>
          <w:bCs/>
          <w:sz w:val="22"/>
          <w:szCs w:val="22"/>
        </w:rPr>
      </w:pPr>
      <w:r w:rsidRPr="00C34218">
        <w:rPr>
          <w:rFonts w:ascii="Georgia" w:hAnsi="Georgia" w:cs="Arial"/>
          <w:bCs/>
          <w:sz w:val="22"/>
          <w:szCs w:val="22"/>
        </w:rPr>
        <w:t>A Companhia ainda toma medidas adicionais para garantir a segurança de seus ativos, tais como instalação de câmeras de vigilância, alarmes, contratação de vigilantes e sistemas de combate a incêndio. Atualmente, a Companhia assegura ativos com benfeitorias que estejam sendo utilizados pel</w:t>
      </w:r>
      <w:r w:rsidR="00725516" w:rsidRPr="00C34218">
        <w:rPr>
          <w:rFonts w:ascii="Georgia" w:hAnsi="Georgia" w:cs="Arial"/>
          <w:bCs/>
          <w:sz w:val="22"/>
          <w:szCs w:val="22"/>
        </w:rPr>
        <w:t>a</w:t>
      </w:r>
      <w:r w:rsidRPr="00C34218">
        <w:rPr>
          <w:rFonts w:ascii="Georgia" w:hAnsi="Georgia" w:cs="Arial"/>
          <w:bCs/>
          <w:sz w:val="22"/>
          <w:szCs w:val="22"/>
        </w:rPr>
        <w:t xml:space="preserve"> </w:t>
      </w:r>
      <w:r w:rsidR="00725516" w:rsidRPr="00C34218">
        <w:rPr>
          <w:rFonts w:ascii="Georgia" w:hAnsi="Georgia" w:cs="Arial"/>
          <w:bCs/>
          <w:sz w:val="22"/>
          <w:szCs w:val="22"/>
        </w:rPr>
        <w:t>Companhia</w:t>
      </w:r>
      <w:r w:rsidRPr="00C34218">
        <w:rPr>
          <w:rFonts w:ascii="Georgia" w:hAnsi="Georgia" w:cs="Arial"/>
          <w:bCs/>
          <w:sz w:val="22"/>
          <w:szCs w:val="22"/>
        </w:rPr>
        <w:t xml:space="preserve"> ou que será utilizado em algum projeto relevante e que tenha valor de mercado superior a R$1.000.</w:t>
      </w:r>
    </w:p>
    <w:p w14:paraId="6F4D5BAF" w14:textId="77777777" w:rsidR="00BC7054" w:rsidRPr="00C34218" w:rsidRDefault="00BC7054" w:rsidP="002417F3">
      <w:pPr>
        <w:rPr>
          <w:rFonts w:ascii="Georgia" w:hAnsi="Georgia" w:cs="Arial"/>
          <w:bCs/>
          <w:sz w:val="22"/>
          <w:szCs w:val="22"/>
        </w:rPr>
      </w:pPr>
    </w:p>
    <w:p w14:paraId="2FAFE68D" w14:textId="15F4E6F7" w:rsidR="00DA038D" w:rsidRPr="00C34218" w:rsidRDefault="00DA038D" w:rsidP="002417F3">
      <w:pPr>
        <w:rPr>
          <w:rFonts w:ascii="Georgia" w:hAnsi="Georgia" w:cs="Arial"/>
          <w:bCs/>
          <w:sz w:val="22"/>
          <w:szCs w:val="22"/>
        </w:rPr>
      </w:pPr>
      <w:r w:rsidRPr="00C34218">
        <w:rPr>
          <w:rFonts w:ascii="Georgia" w:hAnsi="Georgia" w:cs="Arial"/>
          <w:bCs/>
          <w:sz w:val="22"/>
          <w:szCs w:val="22"/>
        </w:rPr>
        <w:t>Segue abaixo o principal Contrato de Seguro da Companhia:</w:t>
      </w:r>
    </w:p>
    <w:p w14:paraId="53A14F84" w14:textId="5BA2972F" w:rsidR="00BD220A" w:rsidRPr="00C34218" w:rsidRDefault="00BD220A" w:rsidP="00E10011">
      <w:pPr>
        <w:rPr>
          <w:rFonts w:ascii="Georgia" w:hAnsi="Georgia" w:cs="Arial"/>
          <w:bCs/>
          <w:sz w:val="22"/>
          <w:szCs w:val="22"/>
        </w:rPr>
      </w:pPr>
    </w:p>
    <w:tbl>
      <w:tblPr>
        <w:tblW w:w="5000" w:type="pct"/>
        <w:tblCellMar>
          <w:left w:w="70" w:type="dxa"/>
          <w:right w:w="70" w:type="dxa"/>
        </w:tblCellMar>
        <w:tblLook w:val="04A0" w:firstRow="1" w:lastRow="0" w:firstColumn="1" w:lastColumn="0" w:noHBand="0" w:noVBand="1"/>
      </w:tblPr>
      <w:tblGrid>
        <w:gridCol w:w="2227"/>
        <w:gridCol w:w="156"/>
        <w:gridCol w:w="2208"/>
        <w:gridCol w:w="146"/>
        <w:gridCol w:w="1004"/>
        <w:gridCol w:w="146"/>
        <w:gridCol w:w="1011"/>
        <w:gridCol w:w="146"/>
        <w:gridCol w:w="1150"/>
        <w:gridCol w:w="146"/>
        <w:gridCol w:w="897"/>
      </w:tblGrid>
      <w:tr w:rsidR="006B1219" w:rsidRPr="00C34218" w14:paraId="56DF99A0" w14:textId="77777777" w:rsidTr="00A05A8B">
        <w:trPr>
          <w:trHeight w:val="170"/>
        </w:trPr>
        <w:tc>
          <w:tcPr>
            <w:tcW w:w="1206" w:type="pct"/>
            <w:tcBorders>
              <w:top w:val="nil"/>
              <w:left w:val="nil"/>
              <w:bottom w:val="single" w:sz="4" w:space="0" w:color="auto"/>
              <w:right w:val="nil"/>
            </w:tcBorders>
            <w:vAlign w:val="bottom"/>
            <w:hideMark/>
          </w:tcPr>
          <w:p w14:paraId="44AAE06F" w14:textId="77777777" w:rsidR="006B1219" w:rsidRPr="00C34218" w:rsidRDefault="006B1219" w:rsidP="004B4AE0">
            <w:pPr>
              <w:rPr>
                <w:rFonts w:ascii="Arial" w:hAnsi="Arial" w:cs="Arial"/>
                <w:b/>
                <w:bCs/>
                <w:color w:val="000000"/>
                <w:sz w:val="16"/>
                <w:szCs w:val="16"/>
              </w:rPr>
            </w:pPr>
            <w:r w:rsidRPr="00C34218">
              <w:rPr>
                <w:rFonts w:ascii="Arial" w:hAnsi="Arial" w:cs="Arial"/>
                <w:b/>
                <w:bCs/>
                <w:color w:val="000000"/>
                <w:sz w:val="16"/>
                <w:szCs w:val="16"/>
              </w:rPr>
              <w:t>Bem Segurado</w:t>
            </w:r>
          </w:p>
        </w:tc>
        <w:tc>
          <w:tcPr>
            <w:tcW w:w="85" w:type="pct"/>
          </w:tcPr>
          <w:p w14:paraId="11C8F2F3" w14:textId="77777777" w:rsidR="006B1219" w:rsidRPr="00C34218" w:rsidRDefault="006B1219" w:rsidP="004B4AE0">
            <w:pPr>
              <w:rPr>
                <w:rFonts w:ascii="Arial" w:hAnsi="Arial" w:cs="Arial"/>
                <w:b/>
                <w:bCs/>
                <w:color w:val="000000"/>
                <w:sz w:val="16"/>
                <w:szCs w:val="16"/>
              </w:rPr>
            </w:pPr>
          </w:p>
        </w:tc>
        <w:tc>
          <w:tcPr>
            <w:tcW w:w="1196" w:type="pct"/>
            <w:tcBorders>
              <w:top w:val="nil"/>
              <w:left w:val="nil"/>
              <w:bottom w:val="single" w:sz="4" w:space="0" w:color="auto"/>
              <w:right w:val="nil"/>
            </w:tcBorders>
            <w:vAlign w:val="center"/>
            <w:hideMark/>
          </w:tcPr>
          <w:p w14:paraId="1839FB9E" w14:textId="77777777" w:rsidR="006B1219" w:rsidRPr="00C34218" w:rsidRDefault="006B1219" w:rsidP="004B4AE0">
            <w:pPr>
              <w:rPr>
                <w:rFonts w:ascii="Arial" w:hAnsi="Arial" w:cs="Arial"/>
                <w:b/>
                <w:bCs/>
                <w:color w:val="000000"/>
                <w:sz w:val="16"/>
                <w:szCs w:val="16"/>
              </w:rPr>
            </w:pPr>
          </w:p>
          <w:p w14:paraId="6A70E813" w14:textId="0E20B7DB" w:rsidR="006B1219" w:rsidRPr="00C34218" w:rsidRDefault="006B1219" w:rsidP="004B4AE0">
            <w:pPr>
              <w:rPr>
                <w:rFonts w:ascii="Arial" w:hAnsi="Arial" w:cs="Arial"/>
                <w:b/>
                <w:bCs/>
                <w:color w:val="000000"/>
                <w:sz w:val="16"/>
                <w:szCs w:val="16"/>
              </w:rPr>
            </w:pPr>
            <w:r w:rsidRPr="00C34218">
              <w:rPr>
                <w:rFonts w:ascii="Arial" w:hAnsi="Arial" w:cs="Arial"/>
                <w:b/>
                <w:bCs/>
                <w:color w:val="000000"/>
                <w:sz w:val="16"/>
                <w:szCs w:val="16"/>
              </w:rPr>
              <w:t>Tipo de cobertura</w:t>
            </w:r>
          </w:p>
        </w:tc>
        <w:tc>
          <w:tcPr>
            <w:tcW w:w="78" w:type="pct"/>
          </w:tcPr>
          <w:p w14:paraId="097F4A03" w14:textId="77777777" w:rsidR="006B1219" w:rsidRPr="00C34218" w:rsidRDefault="006B1219" w:rsidP="006B1219">
            <w:pPr>
              <w:jc w:val="right"/>
              <w:rPr>
                <w:rFonts w:ascii="Arial" w:hAnsi="Arial" w:cs="Arial"/>
                <w:b/>
                <w:bCs/>
                <w:color w:val="000000"/>
                <w:sz w:val="16"/>
                <w:szCs w:val="16"/>
              </w:rPr>
            </w:pPr>
          </w:p>
        </w:tc>
        <w:tc>
          <w:tcPr>
            <w:tcW w:w="544" w:type="pct"/>
            <w:tcBorders>
              <w:top w:val="nil"/>
              <w:left w:val="nil"/>
              <w:bottom w:val="single" w:sz="4" w:space="0" w:color="auto"/>
              <w:right w:val="nil"/>
            </w:tcBorders>
            <w:vAlign w:val="center"/>
            <w:hideMark/>
          </w:tcPr>
          <w:p w14:paraId="0884145F" w14:textId="391F86B3" w:rsidR="006B1219" w:rsidRPr="00C34218" w:rsidRDefault="006B1219" w:rsidP="00A05A8B">
            <w:pPr>
              <w:jc w:val="right"/>
              <w:rPr>
                <w:rFonts w:ascii="Arial" w:hAnsi="Arial" w:cs="Arial"/>
                <w:b/>
                <w:bCs/>
                <w:color w:val="000000"/>
                <w:sz w:val="16"/>
                <w:szCs w:val="16"/>
              </w:rPr>
            </w:pPr>
            <w:r w:rsidRPr="00C34218">
              <w:rPr>
                <w:rFonts w:ascii="Arial" w:hAnsi="Arial" w:cs="Arial"/>
                <w:b/>
                <w:bCs/>
                <w:color w:val="000000"/>
                <w:sz w:val="16"/>
                <w:szCs w:val="16"/>
              </w:rPr>
              <w:t>Início Vigência</w:t>
            </w:r>
          </w:p>
        </w:tc>
        <w:tc>
          <w:tcPr>
            <w:tcW w:w="78" w:type="pct"/>
          </w:tcPr>
          <w:p w14:paraId="17FFE72B" w14:textId="77777777" w:rsidR="006B1219" w:rsidRPr="00C34218" w:rsidRDefault="006B1219" w:rsidP="006B1219">
            <w:pPr>
              <w:jc w:val="right"/>
              <w:rPr>
                <w:rFonts w:ascii="Arial" w:hAnsi="Arial" w:cs="Arial"/>
                <w:b/>
                <w:bCs/>
                <w:color w:val="000000"/>
                <w:sz w:val="16"/>
                <w:szCs w:val="16"/>
              </w:rPr>
            </w:pPr>
          </w:p>
        </w:tc>
        <w:tc>
          <w:tcPr>
            <w:tcW w:w="548" w:type="pct"/>
            <w:tcBorders>
              <w:top w:val="nil"/>
              <w:left w:val="nil"/>
              <w:bottom w:val="single" w:sz="4" w:space="0" w:color="auto"/>
              <w:right w:val="nil"/>
            </w:tcBorders>
            <w:vAlign w:val="center"/>
            <w:hideMark/>
          </w:tcPr>
          <w:p w14:paraId="4E0E3077" w14:textId="24B3924A" w:rsidR="006B1219" w:rsidRPr="00C34218" w:rsidRDefault="006B1219" w:rsidP="00A05A8B">
            <w:pPr>
              <w:jc w:val="right"/>
              <w:rPr>
                <w:rFonts w:ascii="Arial" w:hAnsi="Arial" w:cs="Arial"/>
                <w:b/>
                <w:bCs/>
                <w:color w:val="000000"/>
                <w:sz w:val="16"/>
                <w:szCs w:val="16"/>
              </w:rPr>
            </w:pPr>
            <w:r w:rsidRPr="00C34218">
              <w:rPr>
                <w:rFonts w:ascii="Arial" w:hAnsi="Arial" w:cs="Arial"/>
                <w:b/>
                <w:bCs/>
                <w:color w:val="000000"/>
                <w:sz w:val="16"/>
                <w:szCs w:val="16"/>
              </w:rPr>
              <w:t>Fim Vigência</w:t>
            </w:r>
          </w:p>
        </w:tc>
        <w:tc>
          <w:tcPr>
            <w:tcW w:w="78" w:type="pct"/>
            <w:tcBorders>
              <w:top w:val="nil"/>
              <w:left w:val="nil"/>
              <w:bottom w:val="nil"/>
              <w:right w:val="nil"/>
            </w:tcBorders>
            <w:vAlign w:val="center"/>
            <w:hideMark/>
          </w:tcPr>
          <w:p w14:paraId="116628AA" w14:textId="77777777" w:rsidR="006B1219" w:rsidRPr="00C34218" w:rsidRDefault="006B1219" w:rsidP="00A05A8B">
            <w:pPr>
              <w:jc w:val="right"/>
              <w:rPr>
                <w:rFonts w:ascii="Arial" w:hAnsi="Arial" w:cs="Arial"/>
                <w:b/>
                <w:bCs/>
                <w:color w:val="000000"/>
                <w:sz w:val="16"/>
                <w:szCs w:val="16"/>
              </w:rPr>
            </w:pPr>
          </w:p>
        </w:tc>
        <w:tc>
          <w:tcPr>
            <w:tcW w:w="623" w:type="pct"/>
            <w:tcBorders>
              <w:top w:val="nil"/>
              <w:left w:val="nil"/>
              <w:bottom w:val="single" w:sz="4" w:space="0" w:color="auto"/>
              <w:right w:val="nil"/>
            </w:tcBorders>
            <w:vAlign w:val="center"/>
            <w:hideMark/>
          </w:tcPr>
          <w:p w14:paraId="1732B6A9" w14:textId="77777777" w:rsidR="006B1219" w:rsidRPr="00C34218" w:rsidRDefault="006B1219" w:rsidP="00A05A8B">
            <w:pPr>
              <w:jc w:val="right"/>
              <w:rPr>
                <w:rFonts w:ascii="Arial" w:hAnsi="Arial" w:cs="Arial"/>
                <w:b/>
                <w:bCs/>
                <w:color w:val="000000"/>
                <w:sz w:val="16"/>
                <w:szCs w:val="16"/>
              </w:rPr>
            </w:pPr>
            <w:r w:rsidRPr="00C34218">
              <w:rPr>
                <w:rFonts w:ascii="Arial" w:hAnsi="Arial" w:cs="Arial"/>
                <w:b/>
                <w:bCs/>
                <w:color w:val="000000"/>
                <w:sz w:val="16"/>
                <w:szCs w:val="16"/>
              </w:rPr>
              <w:t>Importância Segurada</w:t>
            </w:r>
          </w:p>
        </w:tc>
        <w:tc>
          <w:tcPr>
            <w:tcW w:w="78" w:type="pct"/>
            <w:tcBorders>
              <w:top w:val="nil"/>
              <w:left w:val="nil"/>
              <w:bottom w:val="nil"/>
              <w:right w:val="nil"/>
            </w:tcBorders>
            <w:vAlign w:val="center"/>
            <w:hideMark/>
          </w:tcPr>
          <w:p w14:paraId="0F962E04" w14:textId="77777777" w:rsidR="006B1219" w:rsidRPr="00C34218" w:rsidRDefault="006B1219" w:rsidP="00A05A8B">
            <w:pPr>
              <w:jc w:val="right"/>
              <w:rPr>
                <w:rFonts w:ascii="Arial" w:hAnsi="Arial" w:cs="Arial"/>
                <w:b/>
                <w:bCs/>
                <w:color w:val="000000"/>
                <w:sz w:val="16"/>
                <w:szCs w:val="16"/>
              </w:rPr>
            </w:pPr>
          </w:p>
        </w:tc>
        <w:tc>
          <w:tcPr>
            <w:tcW w:w="487" w:type="pct"/>
            <w:tcBorders>
              <w:top w:val="nil"/>
              <w:left w:val="nil"/>
              <w:bottom w:val="single" w:sz="4" w:space="0" w:color="auto"/>
              <w:right w:val="nil"/>
            </w:tcBorders>
            <w:vAlign w:val="center"/>
            <w:hideMark/>
          </w:tcPr>
          <w:p w14:paraId="0F7000E9" w14:textId="77777777" w:rsidR="006B1219" w:rsidRPr="00C34218" w:rsidRDefault="006B1219" w:rsidP="00A05A8B">
            <w:pPr>
              <w:jc w:val="right"/>
              <w:rPr>
                <w:rFonts w:ascii="Arial" w:hAnsi="Arial" w:cs="Arial"/>
                <w:b/>
                <w:bCs/>
                <w:color w:val="000000"/>
                <w:sz w:val="16"/>
                <w:szCs w:val="16"/>
              </w:rPr>
            </w:pPr>
            <w:r w:rsidRPr="00C34218">
              <w:rPr>
                <w:rFonts w:ascii="Arial" w:hAnsi="Arial" w:cs="Arial"/>
                <w:b/>
                <w:bCs/>
                <w:color w:val="000000"/>
                <w:sz w:val="16"/>
                <w:szCs w:val="16"/>
              </w:rPr>
              <w:t>Prêmio Anual</w:t>
            </w:r>
          </w:p>
        </w:tc>
      </w:tr>
      <w:tr w:rsidR="006B1219" w:rsidRPr="00C34218" w14:paraId="4142055D" w14:textId="77777777" w:rsidTr="00A05A8B">
        <w:trPr>
          <w:trHeight w:val="170"/>
        </w:trPr>
        <w:tc>
          <w:tcPr>
            <w:tcW w:w="1206" w:type="pct"/>
            <w:tcBorders>
              <w:top w:val="single" w:sz="4" w:space="0" w:color="auto"/>
              <w:left w:val="nil"/>
              <w:bottom w:val="nil"/>
              <w:right w:val="nil"/>
            </w:tcBorders>
            <w:noWrap/>
            <w:vAlign w:val="bottom"/>
            <w:hideMark/>
          </w:tcPr>
          <w:p w14:paraId="5B1564B1" w14:textId="77777777" w:rsidR="006B1219" w:rsidRPr="00C34218" w:rsidRDefault="006B1219" w:rsidP="004B4AE0">
            <w:pPr>
              <w:rPr>
                <w:rFonts w:ascii="Arial" w:hAnsi="Arial" w:cs="Arial"/>
                <w:b/>
                <w:bCs/>
                <w:color w:val="000000"/>
                <w:sz w:val="16"/>
                <w:szCs w:val="16"/>
              </w:rPr>
            </w:pPr>
          </w:p>
        </w:tc>
        <w:tc>
          <w:tcPr>
            <w:tcW w:w="85" w:type="pct"/>
          </w:tcPr>
          <w:p w14:paraId="29A79BC8" w14:textId="77777777" w:rsidR="006B1219" w:rsidRPr="00C34218" w:rsidRDefault="006B1219" w:rsidP="004B4AE0">
            <w:pPr>
              <w:rPr>
                <w:rFonts w:ascii="Arial" w:hAnsi="Arial" w:cs="Arial"/>
                <w:sz w:val="16"/>
                <w:szCs w:val="16"/>
              </w:rPr>
            </w:pPr>
          </w:p>
        </w:tc>
        <w:tc>
          <w:tcPr>
            <w:tcW w:w="1196" w:type="pct"/>
            <w:tcBorders>
              <w:top w:val="single" w:sz="4" w:space="0" w:color="auto"/>
              <w:left w:val="nil"/>
              <w:bottom w:val="nil"/>
              <w:right w:val="nil"/>
            </w:tcBorders>
            <w:noWrap/>
            <w:vAlign w:val="bottom"/>
            <w:hideMark/>
          </w:tcPr>
          <w:p w14:paraId="5EC4C4C6" w14:textId="651D21D4" w:rsidR="006B1219" w:rsidRPr="00C34218" w:rsidRDefault="006B1219" w:rsidP="004B4AE0">
            <w:pPr>
              <w:rPr>
                <w:rFonts w:ascii="Arial" w:hAnsi="Arial" w:cs="Arial"/>
                <w:sz w:val="16"/>
                <w:szCs w:val="16"/>
              </w:rPr>
            </w:pPr>
          </w:p>
        </w:tc>
        <w:tc>
          <w:tcPr>
            <w:tcW w:w="78" w:type="pct"/>
          </w:tcPr>
          <w:p w14:paraId="06A7B9C8" w14:textId="77777777" w:rsidR="006B1219" w:rsidRPr="00C34218" w:rsidRDefault="006B1219" w:rsidP="004B4AE0">
            <w:pPr>
              <w:rPr>
                <w:rFonts w:ascii="Arial" w:hAnsi="Arial" w:cs="Arial"/>
                <w:sz w:val="16"/>
                <w:szCs w:val="16"/>
              </w:rPr>
            </w:pPr>
          </w:p>
        </w:tc>
        <w:tc>
          <w:tcPr>
            <w:tcW w:w="544" w:type="pct"/>
            <w:tcBorders>
              <w:top w:val="single" w:sz="4" w:space="0" w:color="auto"/>
              <w:left w:val="nil"/>
              <w:bottom w:val="nil"/>
              <w:right w:val="nil"/>
            </w:tcBorders>
            <w:noWrap/>
            <w:vAlign w:val="bottom"/>
            <w:hideMark/>
          </w:tcPr>
          <w:p w14:paraId="3DBDBE0A" w14:textId="7347056A" w:rsidR="006B1219" w:rsidRPr="00C34218" w:rsidRDefault="006B1219" w:rsidP="004B4AE0">
            <w:pPr>
              <w:rPr>
                <w:rFonts w:ascii="Arial" w:hAnsi="Arial" w:cs="Arial"/>
                <w:sz w:val="16"/>
                <w:szCs w:val="16"/>
              </w:rPr>
            </w:pPr>
          </w:p>
        </w:tc>
        <w:tc>
          <w:tcPr>
            <w:tcW w:w="78" w:type="pct"/>
          </w:tcPr>
          <w:p w14:paraId="692807AA" w14:textId="77777777" w:rsidR="006B1219" w:rsidRPr="00C34218" w:rsidRDefault="006B1219" w:rsidP="004B4AE0">
            <w:pPr>
              <w:rPr>
                <w:rFonts w:ascii="Arial" w:hAnsi="Arial" w:cs="Arial"/>
                <w:sz w:val="16"/>
                <w:szCs w:val="16"/>
              </w:rPr>
            </w:pPr>
          </w:p>
        </w:tc>
        <w:tc>
          <w:tcPr>
            <w:tcW w:w="548" w:type="pct"/>
            <w:tcBorders>
              <w:top w:val="single" w:sz="4" w:space="0" w:color="auto"/>
              <w:left w:val="nil"/>
              <w:bottom w:val="nil"/>
              <w:right w:val="nil"/>
            </w:tcBorders>
            <w:noWrap/>
            <w:vAlign w:val="bottom"/>
            <w:hideMark/>
          </w:tcPr>
          <w:p w14:paraId="333064DE" w14:textId="4F541EA2" w:rsidR="006B1219" w:rsidRPr="00C34218" w:rsidRDefault="006B1219" w:rsidP="004B4AE0">
            <w:pPr>
              <w:rPr>
                <w:rFonts w:ascii="Arial" w:hAnsi="Arial" w:cs="Arial"/>
                <w:sz w:val="16"/>
                <w:szCs w:val="16"/>
              </w:rPr>
            </w:pPr>
          </w:p>
        </w:tc>
        <w:tc>
          <w:tcPr>
            <w:tcW w:w="78" w:type="pct"/>
            <w:tcBorders>
              <w:top w:val="nil"/>
              <w:left w:val="nil"/>
              <w:bottom w:val="nil"/>
              <w:right w:val="nil"/>
            </w:tcBorders>
            <w:noWrap/>
            <w:vAlign w:val="bottom"/>
            <w:hideMark/>
          </w:tcPr>
          <w:p w14:paraId="629A6D51" w14:textId="77777777" w:rsidR="006B1219" w:rsidRPr="00C34218" w:rsidRDefault="006B1219" w:rsidP="004B4AE0">
            <w:pPr>
              <w:rPr>
                <w:rFonts w:ascii="Arial" w:hAnsi="Arial" w:cs="Arial"/>
                <w:sz w:val="16"/>
                <w:szCs w:val="16"/>
              </w:rPr>
            </w:pPr>
          </w:p>
        </w:tc>
        <w:tc>
          <w:tcPr>
            <w:tcW w:w="623" w:type="pct"/>
            <w:tcBorders>
              <w:top w:val="single" w:sz="4" w:space="0" w:color="auto"/>
              <w:left w:val="nil"/>
              <w:right w:val="nil"/>
            </w:tcBorders>
            <w:noWrap/>
            <w:vAlign w:val="bottom"/>
            <w:hideMark/>
          </w:tcPr>
          <w:p w14:paraId="5960A001" w14:textId="77777777" w:rsidR="006B1219" w:rsidRPr="00C34218" w:rsidRDefault="006B1219" w:rsidP="004B4AE0">
            <w:pPr>
              <w:rPr>
                <w:rFonts w:ascii="Arial" w:hAnsi="Arial" w:cs="Arial"/>
                <w:sz w:val="16"/>
                <w:szCs w:val="16"/>
              </w:rPr>
            </w:pPr>
          </w:p>
        </w:tc>
        <w:tc>
          <w:tcPr>
            <w:tcW w:w="78" w:type="pct"/>
            <w:tcBorders>
              <w:top w:val="nil"/>
              <w:left w:val="nil"/>
              <w:bottom w:val="nil"/>
              <w:right w:val="nil"/>
            </w:tcBorders>
            <w:noWrap/>
            <w:vAlign w:val="bottom"/>
            <w:hideMark/>
          </w:tcPr>
          <w:p w14:paraId="6AE72F8F" w14:textId="77777777" w:rsidR="006B1219" w:rsidRPr="00C34218" w:rsidRDefault="006B1219" w:rsidP="004B4AE0">
            <w:pPr>
              <w:rPr>
                <w:rFonts w:ascii="Arial" w:hAnsi="Arial" w:cs="Arial"/>
                <w:sz w:val="16"/>
                <w:szCs w:val="16"/>
              </w:rPr>
            </w:pPr>
          </w:p>
        </w:tc>
        <w:tc>
          <w:tcPr>
            <w:tcW w:w="487" w:type="pct"/>
            <w:tcBorders>
              <w:top w:val="single" w:sz="4" w:space="0" w:color="auto"/>
              <w:left w:val="nil"/>
              <w:right w:val="nil"/>
            </w:tcBorders>
            <w:noWrap/>
            <w:vAlign w:val="bottom"/>
            <w:hideMark/>
          </w:tcPr>
          <w:p w14:paraId="4218820D" w14:textId="77777777" w:rsidR="006B1219" w:rsidRPr="00C34218" w:rsidRDefault="006B1219" w:rsidP="004B4AE0">
            <w:pPr>
              <w:rPr>
                <w:rFonts w:ascii="Arial" w:hAnsi="Arial" w:cs="Arial"/>
                <w:sz w:val="16"/>
                <w:szCs w:val="16"/>
              </w:rPr>
            </w:pPr>
          </w:p>
        </w:tc>
      </w:tr>
      <w:tr w:rsidR="006B1219" w:rsidRPr="00C34218" w14:paraId="45B44162" w14:textId="77777777" w:rsidTr="00A05A8B">
        <w:trPr>
          <w:trHeight w:val="170"/>
        </w:trPr>
        <w:tc>
          <w:tcPr>
            <w:tcW w:w="1206" w:type="pct"/>
            <w:tcBorders>
              <w:top w:val="nil"/>
              <w:left w:val="nil"/>
              <w:bottom w:val="nil"/>
              <w:right w:val="nil"/>
            </w:tcBorders>
            <w:hideMark/>
          </w:tcPr>
          <w:p w14:paraId="1CD4960E" w14:textId="77777777" w:rsidR="006B1219" w:rsidRPr="00C34218" w:rsidRDefault="006B1219" w:rsidP="004B4AE0">
            <w:pPr>
              <w:rPr>
                <w:rFonts w:ascii="Arial" w:hAnsi="Arial" w:cs="Arial"/>
                <w:color w:val="000000"/>
                <w:sz w:val="16"/>
                <w:szCs w:val="16"/>
              </w:rPr>
            </w:pPr>
            <w:r w:rsidRPr="00C34218">
              <w:rPr>
                <w:rFonts w:ascii="Arial" w:hAnsi="Arial" w:cs="Arial"/>
                <w:color w:val="000000"/>
                <w:sz w:val="16"/>
                <w:szCs w:val="16"/>
              </w:rPr>
              <w:t>Centro de Cultura Presidente Itamar Franco</w:t>
            </w:r>
          </w:p>
        </w:tc>
        <w:tc>
          <w:tcPr>
            <w:tcW w:w="85" w:type="pct"/>
          </w:tcPr>
          <w:p w14:paraId="699D30EE" w14:textId="77777777" w:rsidR="006B1219" w:rsidRPr="00C34218" w:rsidRDefault="006B1219" w:rsidP="004B4AE0">
            <w:pPr>
              <w:rPr>
                <w:rFonts w:ascii="Arial" w:hAnsi="Arial" w:cs="Arial"/>
                <w:color w:val="000000"/>
                <w:sz w:val="16"/>
                <w:szCs w:val="16"/>
              </w:rPr>
            </w:pPr>
          </w:p>
        </w:tc>
        <w:tc>
          <w:tcPr>
            <w:tcW w:w="1196" w:type="pct"/>
            <w:tcBorders>
              <w:top w:val="nil"/>
              <w:left w:val="nil"/>
              <w:bottom w:val="nil"/>
              <w:right w:val="nil"/>
            </w:tcBorders>
            <w:hideMark/>
          </w:tcPr>
          <w:p w14:paraId="228D65B0" w14:textId="1E10125D" w:rsidR="006B1219" w:rsidRPr="00C34218" w:rsidRDefault="006B1219" w:rsidP="004B4AE0">
            <w:pPr>
              <w:rPr>
                <w:rFonts w:ascii="Arial" w:hAnsi="Arial" w:cs="Arial"/>
                <w:color w:val="000000"/>
                <w:sz w:val="16"/>
                <w:szCs w:val="16"/>
              </w:rPr>
            </w:pPr>
            <w:r w:rsidRPr="00C34218">
              <w:rPr>
                <w:rFonts w:ascii="Arial" w:hAnsi="Arial" w:cs="Arial"/>
                <w:color w:val="000000"/>
                <w:sz w:val="16"/>
                <w:szCs w:val="16"/>
              </w:rPr>
              <w:t>Patrimonial (Compreensivo Empresarial)</w:t>
            </w:r>
          </w:p>
        </w:tc>
        <w:tc>
          <w:tcPr>
            <w:tcW w:w="78" w:type="pct"/>
          </w:tcPr>
          <w:p w14:paraId="663F85EA" w14:textId="77777777" w:rsidR="006B1219" w:rsidRPr="00C34218" w:rsidRDefault="006B1219" w:rsidP="004B4AE0">
            <w:pPr>
              <w:jc w:val="right"/>
              <w:rPr>
                <w:rFonts w:ascii="Arial" w:hAnsi="Arial" w:cs="Arial"/>
                <w:color w:val="000000"/>
                <w:sz w:val="16"/>
                <w:szCs w:val="16"/>
              </w:rPr>
            </w:pPr>
          </w:p>
        </w:tc>
        <w:tc>
          <w:tcPr>
            <w:tcW w:w="544" w:type="pct"/>
            <w:tcBorders>
              <w:top w:val="nil"/>
              <w:left w:val="nil"/>
              <w:bottom w:val="nil"/>
              <w:right w:val="nil"/>
            </w:tcBorders>
            <w:hideMark/>
          </w:tcPr>
          <w:p w14:paraId="59FD5CCD" w14:textId="77777777" w:rsidR="006B1219" w:rsidRPr="00C34218" w:rsidRDefault="006B1219" w:rsidP="004B4AE0">
            <w:pPr>
              <w:jc w:val="right"/>
              <w:rPr>
                <w:rFonts w:ascii="Arial" w:hAnsi="Arial" w:cs="Arial"/>
                <w:color w:val="000000"/>
                <w:sz w:val="16"/>
                <w:szCs w:val="16"/>
              </w:rPr>
            </w:pPr>
          </w:p>
          <w:p w14:paraId="2582D92C" w14:textId="7B4B9638" w:rsidR="006B1219" w:rsidRPr="00C34218" w:rsidRDefault="006B1219" w:rsidP="004B4AE0">
            <w:pPr>
              <w:jc w:val="right"/>
              <w:rPr>
                <w:rFonts w:ascii="Arial" w:hAnsi="Arial" w:cs="Arial"/>
                <w:color w:val="000000"/>
                <w:sz w:val="16"/>
                <w:szCs w:val="16"/>
              </w:rPr>
            </w:pPr>
            <w:r w:rsidRPr="00C34218">
              <w:rPr>
                <w:rFonts w:ascii="Arial" w:hAnsi="Arial" w:cs="Arial"/>
                <w:color w:val="000000"/>
                <w:sz w:val="16"/>
                <w:szCs w:val="16"/>
              </w:rPr>
              <w:t>0</w:t>
            </w:r>
            <w:r w:rsidR="001213DD" w:rsidRPr="00C34218">
              <w:rPr>
                <w:rFonts w:ascii="Arial" w:hAnsi="Arial" w:cs="Arial"/>
                <w:color w:val="000000"/>
                <w:sz w:val="16"/>
                <w:szCs w:val="16"/>
              </w:rPr>
              <w:t>8</w:t>
            </w:r>
            <w:r w:rsidRPr="00C34218">
              <w:rPr>
                <w:rFonts w:ascii="Arial" w:hAnsi="Arial" w:cs="Arial"/>
                <w:color w:val="000000"/>
                <w:sz w:val="16"/>
                <w:szCs w:val="16"/>
              </w:rPr>
              <w:t>/</w:t>
            </w:r>
            <w:r w:rsidR="001213DD" w:rsidRPr="00C34218">
              <w:rPr>
                <w:rFonts w:ascii="Arial" w:hAnsi="Arial" w:cs="Arial"/>
                <w:color w:val="000000"/>
                <w:sz w:val="16"/>
                <w:szCs w:val="16"/>
              </w:rPr>
              <w:t>12</w:t>
            </w:r>
            <w:r w:rsidRPr="00C34218">
              <w:rPr>
                <w:rFonts w:ascii="Arial" w:hAnsi="Arial" w:cs="Arial"/>
                <w:color w:val="000000"/>
                <w:sz w:val="16"/>
                <w:szCs w:val="16"/>
              </w:rPr>
              <w:t>/2025</w:t>
            </w:r>
          </w:p>
        </w:tc>
        <w:tc>
          <w:tcPr>
            <w:tcW w:w="78" w:type="pct"/>
          </w:tcPr>
          <w:p w14:paraId="7FD4DB6C" w14:textId="77777777" w:rsidR="006B1219" w:rsidRPr="00C34218" w:rsidRDefault="006B1219" w:rsidP="004B4AE0">
            <w:pPr>
              <w:jc w:val="right"/>
              <w:rPr>
                <w:rFonts w:ascii="Arial" w:hAnsi="Arial" w:cs="Arial"/>
                <w:color w:val="000000"/>
                <w:sz w:val="16"/>
                <w:szCs w:val="16"/>
              </w:rPr>
            </w:pPr>
          </w:p>
        </w:tc>
        <w:tc>
          <w:tcPr>
            <w:tcW w:w="548" w:type="pct"/>
            <w:tcBorders>
              <w:top w:val="nil"/>
              <w:left w:val="nil"/>
              <w:bottom w:val="nil"/>
              <w:right w:val="nil"/>
            </w:tcBorders>
            <w:hideMark/>
          </w:tcPr>
          <w:p w14:paraId="2693A1E4" w14:textId="77777777" w:rsidR="006B1219" w:rsidRPr="00C34218" w:rsidRDefault="006B1219" w:rsidP="004B4AE0">
            <w:pPr>
              <w:jc w:val="right"/>
              <w:rPr>
                <w:rFonts w:ascii="Arial" w:hAnsi="Arial" w:cs="Arial"/>
                <w:color w:val="000000"/>
                <w:sz w:val="16"/>
                <w:szCs w:val="16"/>
              </w:rPr>
            </w:pPr>
          </w:p>
          <w:p w14:paraId="27D2245C" w14:textId="56B2DB4B" w:rsidR="006B1219" w:rsidRPr="00C34218" w:rsidRDefault="006B1219" w:rsidP="004B4AE0">
            <w:pPr>
              <w:jc w:val="right"/>
              <w:rPr>
                <w:rFonts w:ascii="Arial" w:hAnsi="Arial" w:cs="Arial"/>
                <w:color w:val="000000"/>
                <w:sz w:val="16"/>
                <w:szCs w:val="16"/>
              </w:rPr>
            </w:pPr>
            <w:r w:rsidRPr="00C34218">
              <w:rPr>
                <w:rFonts w:ascii="Arial" w:hAnsi="Arial" w:cs="Arial"/>
                <w:color w:val="000000"/>
                <w:sz w:val="16"/>
                <w:szCs w:val="16"/>
              </w:rPr>
              <w:t>05/09/2026</w:t>
            </w:r>
          </w:p>
        </w:tc>
        <w:tc>
          <w:tcPr>
            <w:tcW w:w="78" w:type="pct"/>
            <w:tcBorders>
              <w:top w:val="nil"/>
              <w:left w:val="nil"/>
              <w:bottom w:val="nil"/>
              <w:right w:val="nil"/>
            </w:tcBorders>
            <w:hideMark/>
          </w:tcPr>
          <w:p w14:paraId="43C999D0" w14:textId="77777777" w:rsidR="006B1219" w:rsidRPr="00C34218" w:rsidRDefault="006B1219" w:rsidP="004B4AE0">
            <w:pPr>
              <w:jc w:val="right"/>
              <w:rPr>
                <w:rFonts w:ascii="Arial" w:hAnsi="Arial" w:cs="Arial"/>
                <w:color w:val="000000"/>
                <w:sz w:val="16"/>
                <w:szCs w:val="16"/>
              </w:rPr>
            </w:pPr>
          </w:p>
        </w:tc>
        <w:tc>
          <w:tcPr>
            <w:tcW w:w="623" w:type="pct"/>
            <w:tcBorders>
              <w:top w:val="nil"/>
              <w:left w:val="nil"/>
              <w:bottom w:val="single" w:sz="4" w:space="0" w:color="auto"/>
              <w:right w:val="nil"/>
            </w:tcBorders>
            <w:hideMark/>
          </w:tcPr>
          <w:p w14:paraId="1472801C" w14:textId="77777777" w:rsidR="006B1219" w:rsidRPr="00C34218" w:rsidRDefault="006B1219" w:rsidP="004B4AE0">
            <w:pPr>
              <w:jc w:val="right"/>
              <w:rPr>
                <w:rFonts w:ascii="Arial" w:hAnsi="Arial" w:cs="Arial"/>
                <w:color w:val="000000"/>
                <w:sz w:val="16"/>
                <w:szCs w:val="16"/>
              </w:rPr>
            </w:pPr>
          </w:p>
          <w:p w14:paraId="281EA9D7" w14:textId="09DD938F" w:rsidR="006B1219" w:rsidRPr="00C34218" w:rsidRDefault="006B1219" w:rsidP="004B4AE0">
            <w:pPr>
              <w:jc w:val="right"/>
              <w:rPr>
                <w:rFonts w:ascii="Arial" w:hAnsi="Arial" w:cs="Arial"/>
                <w:color w:val="000000"/>
                <w:sz w:val="16"/>
                <w:szCs w:val="16"/>
              </w:rPr>
            </w:pPr>
            <w:r w:rsidRPr="00C34218">
              <w:rPr>
                <w:rFonts w:ascii="Arial" w:hAnsi="Arial" w:cs="Arial"/>
                <w:color w:val="000000"/>
                <w:sz w:val="16"/>
                <w:szCs w:val="16"/>
              </w:rPr>
              <w:t>214.224</w:t>
            </w:r>
          </w:p>
        </w:tc>
        <w:tc>
          <w:tcPr>
            <w:tcW w:w="78" w:type="pct"/>
            <w:tcBorders>
              <w:top w:val="nil"/>
              <w:left w:val="nil"/>
              <w:bottom w:val="nil"/>
              <w:right w:val="nil"/>
            </w:tcBorders>
            <w:hideMark/>
          </w:tcPr>
          <w:p w14:paraId="3B665873" w14:textId="77777777" w:rsidR="006B1219" w:rsidRPr="00C34218" w:rsidRDefault="006B1219" w:rsidP="004B4AE0">
            <w:pPr>
              <w:jc w:val="right"/>
              <w:rPr>
                <w:rFonts w:ascii="Arial" w:hAnsi="Arial" w:cs="Arial"/>
                <w:color w:val="000000"/>
                <w:sz w:val="16"/>
                <w:szCs w:val="16"/>
              </w:rPr>
            </w:pPr>
          </w:p>
        </w:tc>
        <w:tc>
          <w:tcPr>
            <w:tcW w:w="487" w:type="pct"/>
            <w:tcBorders>
              <w:top w:val="nil"/>
              <w:left w:val="nil"/>
              <w:bottom w:val="single" w:sz="4" w:space="0" w:color="auto"/>
              <w:right w:val="nil"/>
            </w:tcBorders>
            <w:hideMark/>
          </w:tcPr>
          <w:p w14:paraId="54158411" w14:textId="77777777" w:rsidR="006B1219" w:rsidRPr="00C34218" w:rsidRDefault="006B1219" w:rsidP="004B4AE0">
            <w:pPr>
              <w:jc w:val="right"/>
              <w:rPr>
                <w:rFonts w:ascii="Arial" w:hAnsi="Arial" w:cs="Arial"/>
                <w:color w:val="000000"/>
                <w:sz w:val="16"/>
                <w:szCs w:val="16"/>
              </w:rPr>
            </w:pPr>
          </w:p>
          <w:p w14:paraId="605C0838" w14:textId="2212C66C" w:rsidR="006B1219" w:rsidRPr="00C34218" w:rsidRDefault="006B1219" w:rsidP="004B4AE0">
            <w:pPr>
              <w:jc w:val="right"/>
              <w:rPr>
                <w:rFonts w:ascii="Arial" w:hAnsi="Arial" w:cs="Arial"/>
                <w:color w:val="000000"/>
                <w:sz w:val="16"/>
                <w:szCs w:val="16"/>
              </w:rPr>
            </w:pPr>
            <w:r w:rsidRPr="00C34218">
              <w:rPr>
                <w:rFonts w:ascii="Arial" w:hAnsi="Arial" w:cs="Arial"/>
                <w:color w:val="000000"/>
                <w:sz w:val="16"/>
                <w:szCs w:val="16"/>
              </w:rPr>
              <w:t>11</w:t>
            </w:r>
            <w:r w:rsidR="001213DD" w:rsidRPr="00C34218">
              <w:rPr>
                <w:rFonts w:ascii="Arial" w:hAnsi="Arial" w:cs="Arial"/>
                <w:color w:val="000000"/>
                <w:sz w:val="16"/>
                <w:szCs w:val="16"/>
              </w:rPr>
              <w:t>7</w:t>
            </w:r>
          </w:p>
        </w:tc>
      </w:tr>
      <w:tr w:rsidR="006B1219" w:rsidRPr="00C34218" w14:paraId="44B0D233" w14:textId="77777777" w:rsidTr="00A05A8B">
        <w:trPr>
          <w:trHeight w:val="170"/>
        </w:trPr>
        <w:tc>
          <w:tcPr>
            <w:tcW w:w="1206" w:type="pct"/>
            <w:tcBorders>
              <w:top w:val="nil"/>
              <w:left w:val="nil"/>
              <w:bottom w:val="nil"/>
              <w:right w:val="nil"/>
            </w:tcBorders>
            <w:hideMark/>
          </w:tcPr>
          <w:p w14:paraId="2F3D1BCD" w14:textId="77777777" w:rsidR="006B1219" w:rsidRPr="00C34218" w:rsidRDefault="006B1219" w:rsidP="004B4AE0">
            <w:pPr>
              <w:jc w:val="right"/>
              <w:rPr>
                <w:rFonts w:ascii="Arial" w:hAnsi="Arial" w:cs="Arial"/>
                <w:color w:val="000000"/>
                <w:sz w:val="16"/>
                <w:szCs w:val="16"/>
              </w:rPr>
            </w:pPr>
          </w:p>
        </w:tc>
        <w:tc>
          <w:tcPr>
            <w:tcW w:w="85" w:type="pct"/>
          </w:tcPr>
          <w:p w14:paraId="7C1ED21E" w14:textId="77777777" w:rsidR="006B1219" w:rsidRPr="00C34218" w:rsidRDefault="006B1219" w:rsidP="004B4AE0">
            <w:pPr>
              <w:rPr>
                <w:rFonts w:ascii="Arial" w:hAnsi="Arial" w:cs="Arial"/>
                <w:sz w:val="16"/>
                <w:szCs w:val="16"/>
              </w:rPr>
            </w:pPr>
          </w:p>
        </w:tc>
        <w:tc>
          <w:tcPr>
            <w:tcW w:w="1196" w:type="pct"/>
            <w:tcBorders>
              <w:top w:val="nil"/>
              <w:left w:val="nil"/>
              <w:bottom w:val="nil"/>
              <w:right w:val="nil"/>
            </w:tcBorders>
            <w:hideMark/>
          </w:tcPr>
          <w:p w14:paraId="56606116" w14:textId="4E6B0EAD" w:rsidR="006B1219" w:rsidRPr="00C34218" w:rsidRDefault="006B1219" w:rsidP="004B4AE0">
            <w:pPr>
              <w:rPr>
                <w:rFonts w:ascii="Arial" w:hAnsi="Arial" w:cs="Arial"/>
                <w:sz w:val="16"/>
                <w:szCs w:val="16"/>
              </w:rPr>
            </w:pPr>
          </w:p>
        </w:tc>
        <w:tc>
          <w:tcPr>
            <w:tcW w:w="78" w:type="pct"/>
          </w:tcPr>
          <w:p w14:paraId="033624EB" w14:textId="77777777" w:rsidR="006B1219" w:rsidRPr="00C34218" w:rsidRDefault="006B1219" w:rsidP="004B4AE0">
            <w:pPr>
              <w:rPr>
                <w:rFonts w:ascii="Arial" w:hAnsi="Arial" w:cs="Arial"/>
                <w:sz w:val="16"/>
                <w:szCs w:val="16"/>
              </w:rPr>
            </w:pPr>
          </w:p>
        </w:tc>
        <w:tc>
          <w:tcPr>
            <w:tcW w:w="544" w:type="pct"/>
            <w:tcBorders>
              <w:top w:val="nil"/>
              <w:left w:val="nil"/>
              <w:bottom w:val="nil"/>
              <w:right w:val="nil"/>
            </w:tcBorders>
            <w:hideMark/>
          </w:tcPr>
          <w:p w14:paraId="4A796C1F" w14:textId="2E014EBB" w:rsidR="006B1219" w:rsidRPr="00C34218" w:rsidRDefault="006B1219" w:rsidP="004B4AE0">
            <w:pPr>
              <w:rPr>
                <w:rFonts w:ascii="Arial" w:hAnsi="Arial" w:cs="Arial"/>
                <w:sz w:val="16"/>
                <w:szCs w:val="16"/>
              </w:rPr>
            </w:pPr>
          </w:p>
        </w:tc>
        <w:tc>
          <w:tcPr>
            <w:tcW w:w="78" w:type="pct"/>
          </w:tcPr>
          <w:p w14:paraId="317DEC13" w14:textId="77777777" w:rsidR="006B1219" w:rsidRPr="00C34218" w:rsidRDefault="006B1219" w:rsidP="004B4AE0">
            <w:pPr>
              <w:rPr>
                <w:rFonts w:ascii="Arial" w:hAnsi="Arial" w:cs="Arial"/>
                <w:sz w:val="16"/>
                <w:szCs w:val="16"/>
              </w:rPr>
            </w:pPr>
          </w:p>
        </w:tc>
        <w:tc>
          <w:tcPr>
            <w:tcW w:w="548" w:type="pct"/>
            <w:tcBorders>
              <w:top w:val="nil"/>
              <w:left w:val="nil"/>
              <w:bottom w:val="nil"/>
              <w:right w:val="nil"/>
            </w:tcBorders>
            <w:hideMark/>
          </w:tcPr>
          <w:p w14:paraId="2F35C704" w14:textId="23F2B7B2" w:rsidR="006B1219" w:rsidRPr="00C34218" w:rsidRDefault="006B1219" w:rsidP="004B4AE0">
            <w:pPr>
              <w:rPr>
                <w:rFonts w:ascii="Arial" w:hAnsi="Arial" w:cs="Arial"/>
                <w:sz w:val="16"/>
                <w:szCs w:val="16"/>
              </w:rPr>
            </w:pPr>
          </w:p>
        </w:tc>
        <w:tc>
          <w:tcPr>
            <w:tcW w:w="78" w:type="pct"/>
            <w:tcBorders>
              <w:top w:val="nil"/>
              <w:left w:val="nil"/>
              <w:bottom w:val="nil"/>
              <w:right w:val="nil"/>
            </w:tcBorders>
            <w:hideMark/>
          </w:tcPr>
          <w:p w14:paraId="3D20B18E" w14:textId="77777777" w:rsidR="006B1219" w:rsidRPr="00C34218" w:rsidRDefault="006B1219" w:rsidP="004B4AE0">
            <w:pPr>
              <w:rPr>
                <w:rFonts w:ascii="Arial" w:hAnsi="Arial" w:cs="Arial"/>
                <w:sz w:val="16"/>
                <w:szCs w:val="16"/>
              </w:rPr>
            </w:pPr>
          </w:p>
        </w:tc>
        <w:tc>
          <w:tcPr>
            <w:tcW w:w="623" w:type="pct"/>
            <w:tcBorders>
              <w:top w:val="single" w:sz="4" w:space="0" w:color="auto"/>
              <w:left w:val="nil"/>
              <w:bottom w:val="nil"/>
              <w:right w:val="nil"/>
            </w:tcBorders>
            <w:hideMark/>
          </w:tcPr>
          <w:p w14:paraId="2A486AE8" w14:textId="77777777" w:rsidR="006B1219" w:rsidRPr="00C34218" w:rsidRDefault="006B1219" w:rsidP="004B4AE0">
            <w:pPr>
              <w:rPr>
                <w:rFonts w:ascii="Arial" w:hAnsi="Arial" w:cs="Arial"/>
                <w:sz w:val="16"/>
                <w:szCs w:val="16"/>
              </w:rPr>
            </w:pPr>
          </w:p>
        </w:tc>
        <w:tc>
          <w:tcPr>
            <w:tcW w:w="78" w:type="pct"/>
            <w:tcBorders>
              <w:top w:val="nil"/>
              <w:left w:val="nil"/>
              <w:bottom w:val="nil"/>
              <w:right w:val="nil"/>
            </w:tcBorders>
            <w:hideMark/>
          </w:tcPr>
          <w:p w14:paraId="373A0359" w14:textId="77777777" w:rsidR="006B1219" w:rsidRPr="00C34218" w:rsidRDefault="006B1219" w:rsidP="004B4AE0">
            <w:pPr>
              <w:rPr>
                <w:rFonts w:ascii="Arial" w:hAnsi="Arial" w:cs="Arial"/>
                <w:sz w:val="16"/>
                <w:szCs w:val="16"/>
              </w:rPr>
            </w:pPr>
          </w:p>
        </w:tc>
        <w:tc>
          <w:tcPr>
            <w:tcW w:w="487" w:type="pct"/>
            <w:tcBorders>
              <w:top w:val="single" w:sz="4" w:space="0" w:color="auto"/>
              <w:left w:val="nil"/>
              <w:bottom w:val="nil"/>
              <w:right w:val="nil"/>
            </w:tcBorders>
            <w:hideMark/>
          </w:tcPr>
          <w:p w14:paraId="479F4898" w14:textId="77777777" w:rsidR="006B1219" w:rsidRPr="00C34218" w:rsidRDefault="006B1219" w:rsidP="004B4AE0">
            <w:pPr>
              <w:rPr>
                <w:rFonts w:ascii="Arial" w:hAnsi="Arial" w:cs="Arial"/>
                <w:sz w:val="16"/>
                <w:szCs w:val="16"/>
              </w:rPr>
            </w:pPr>
          </w:p>
        </w:tc>
      </w:tr>
      <w:tr w:rsidR="006B1219" w:rsidRPr="00C34218" w14:paraId="0C75DB01" w14:textId="77777777" w:rsidTr="00A05A8B">
        <w:trPr>
          <w:trHeight w:val="170"/>
        </w:trPr>
        <w:tc>
          <w:tcPr>
            <w:tcW w:w="1206" w:type="pct"/>
            <w:tcBorders>
              <w:top w:val="nil"/>
              <w:left w:val="nil"/>
              <w:bottom w:val="nil"/>
              <w:right w:val="nil"/>
            </w:tcBorders>
            <w:hideMark/>
          </w:tcPr>
          <w:p w14:paraId="4E7CC658" w14:textId="77777777" w:rsidR="006B1219" w:rsidRPr="00C34218" w:rsidRDefault="006B1219" w:rsidP="004B4AE0">
            <w:pPr>
              <w:rPr>
                <w:rFonts w:ascii="Arial" w:hAnsi="Arial" w:cs="Arial"/>
                <w:b/>
                <w:bCs/>
                <w:color w:val="000000"/>
                <w:sz w:val="16"/>
                <w:szCs w:val="16"/>
              </w:rPr>
            </w:pPr>
            <w:r w:rsidRPr="00C34218">
              <w:rPr>
                <w:rFonts w:ascii="Arial" w:hAnsi="Arial" w:cs="Arial"/>
                <w:b/>
                <w:bCs/>
                <w:color w:val="000000"/>
                <w:sz w:val="16"/>
                <w:szCs w:val="16"/>
              </w:rPr>
              <w:t>Total</w:t>
            </w:r>
          </w:p>
        </w:tc>
        <w:tc>
          <w:tcPr>
            <w:tcW w:w="85" w:type="pct"/>
          </w:tcPr>
          <w:p w14:paraId="6D85708D" w14:textId="77777777" w:rsidR="006B1219" w:rsidRPr="00C34218" w:rsidRDefault="006B1219" w:rsidP="004B4AE0">
            <w:pPr>
              <w:rPr>
                <w:rFonts w:ascii="Arial" w:hAnsi="Arial" w:cs="Arial"/>
                <w:b/>
                <w:bCs/>
                <w:color w:val="000000"/>
                <w:sz w:val="16"/>
                <w:szCs w:val="16"/>
              </w:rPr>
            </w:pPr>
          </w:p>
        </w:tc>
        <w:tc>
          <w:tcPr>
            <w:tcW w:w="1196" w:type="pct"/>
            <w:tcBorders>
              <w:top w:val="nil"/>
              <w:left w:val="nil"/>
              <w:bottom w:val="nil"/>
              <w:right w:val="nil"/>
            </w:tcBorders>
            <w:hideMark/>
          </w:tcPr>
          <w:p w14:paraId="23D1F350" w14:textId="456FCFD8" w:rsidR="006B1219" w:rsidRPr="00C34218" w:rsidRDefault="006B1219" w:rsidP="004B4AE0">
            <w:pPr>
              <w:rPr>
                <w:rFonts w:ascii="Arial" w:hAnsi="Arial" w:cs="Arial"/>
                <w:b/>
                <w:bCs/>
                <w:color w:val="000000"/>
                <w:sz w:val="16"/>
                <w:szCs w:val="16"/>
              </w:rPr>
            </w:pPr>
          </w:p>
        </w:tc>
        <w:tc>
          <w:tcPr>
            <w:tcW w:w="78" w:type="pct"/>
          </w:tcPr>
          <w:p w14:paraId="71EEE1EF" w14:textId="77777777" w:rsidR="006B1219" w:rsidRPr="00C34218" w:rsidRDefault="006B1219" w:rsidP="004B4AE0">
            <w:pPr>
              <w:rPr>
                <w:rFonts w:ascii="Arial" w:hAnsi="Arial" w:cs="Arial"/>
                <w:sz w:val="16"/>
                <w:szCs w:val="16"/>
              </w:rPr>
            </w:pPr>
          </w:p>
        </w:tc>
        <w:tc>
          <w:tcPr>
            <w:tcW w:w="544" w:type="pct"/>
            <w:tcBorders>
              <w:top w:val="nil"/>
              <w:left w:val="nil"/>
              <w:bottom w:val="nil"/>
              <w:right w:val="nil"/>
            </w:tcBorders>
            <w:hideMark/>
          </w:tcPr>
          <w:p w14:paraId="487019A1" w14:textId="4F32FBB3" w:rsidR="006B1219" w:rsidRPr="00C34218" w:rsidRDefault="006B1219" w:rsidP="004B4AE0">
            <w:pPr>
              <w:rPr>
                <w:rFonts w:ascii="Arial" w:hAnsi="Arial" w:cs="Arial"/>
                <w:sz w:val="16"/>
                <w:szCs w:val="16"/>
              </w:rPr>
            </w:pPr>
          </w:p>
        </w:tc>
        <w:tc>
          <w:tcPr>
            <w:tcW w:w="78" w:type="pct"/>
          </w:tcPr>
          <w:p w14:paraId="2A74AB6E" w14:textId="77777777" w:rsidR="006B1219" w:rsidRPr="00C34218" w:rsidRDefault="006B1219" w:rsidP="004B4AE0">
            <w:pPr>
              <w:rPr>
                <w:rFonts w:ascii="Arial" w:hAnsi="Arial" w:cs="Arial"/>
                <w:sz w:val="16"/>
                <w:szCs w:val="16"/>
              </w:rPr>
            </w:pPr>
          </w:p>
        </w:tc>
        <w:tc>
          <w:tcPr>
            <w:tcW w:w="548" w:type="pct"/>
            <w:tcBorders>
              <w:top w:val="nil"/>
              <w:left w:val="nil"/>
              <w:bottom w:val="nil"/>
              <w:right w:val="nil"/>
            </w:tcBorders>
            <w:hideMark/>
          </w:tcPr>
          <w:p w14:paraId="0F941FF7" w14:textId="46D66886" w:rsidR="006B1219" w:rsidRPr="00C34218" w:rsidRDefault="006B1219" w:rsidP="004B4AE0">
            <w:pPr>
              <w:rPr>
                <w:rFonts w:ascii="Arial" w:hAnsi="Arial" w:cs="Arial"/>
                <w:sz w:val="16"/>
                <w:szCs w:val="16"/>
              </w:rPr>
            </w:pPr>
          </w:p>
        </w:tc>
        <w:tc>
          <w:tcPr>
            <w:tcW w:w="78" w:type="pct"/>
            <w:tcBorders>
              <w:top w:val="nil"/>
              <w:left w:val="nil"/>
              <w:bottom w:val="nil"/>
              <w:right w:val="nil"/>
            </w:tcBorders>
            <w:hideMark/>
          </w:tcPr>
          <w:p w14:paraId="409AFE7A" w14:textId="77777777" w:rsidR="006B1219" w:rsidRPr="00C34218" w:rsidRDefault="006B1219" w:rsidP="004B4AE0">
            <w:pPr>
              <w:rPr>
                <w:rFonts w:ascii="Arial" w:hAnsi="Arial" w:cs="Arial"/>
                <w:sz w:val="16"/>
                <w:szCs w:val="16"/>
              </w:rPr>
            </w:pPr>
          </w:p>
        </w:tc>
        <w:tc>
          <w:tcPr>
            <w:tcW w:w="623" w:type="pct"/>
            <w:tcBorders>
              <w:top w:val="nil"/>
              <w:left w:val="nil"/>
              <w:bottom w:val="double" w:sz="6" w:space="0" w:color="auto"/>
              <w:right w:val="nil"/>
            </w:tcBorders>
            <w:vAlign w:val="bottom"/>
            <w:hideMark/>
          </w:tcPr>
          <w:p w14:paraId="15216D8F" w14:textId="77777777" w:rsidR="006B1219" w:rsidRPr="00C34218" w:rsidRDefault="006B1219" w:rsidP="004B4AE0">
            <w:pPr>
              <w:jc w:val="right"/>
              <w:rPr>
                <w:rFonts w:ascii="Arial" w:hAnsi="Arial" w:cs="Arial"/>
                <w:color w:val="000000"/>
                <w:sz w:val="16"/>
                <w:szCs w:val="16"/>
              </w:rPr>
            </w:pPr>
            <w:r w:rsidRPr="00C34218">
              <w:rPr>
                <w:rFonts w:ascii="Arial" w:hAnsi="Arial" w:cs="Arial"/>
                <w:color w:val="000000"/>
                <w:sz w:val="16"/>
                <w:szCs w:val="16"/>
              </w:rPr>
              <w:t>214.224</w:t>
            </w:r>
          </w:p>
        </w:tc>
        <w:tc>
          <w:tcPr>
            <w:tcW w:w="78" w:type="pct"/>
            <w:tcBorders>
              <w:top w:val="nil"/>
              <w:left w:val="nil"/>
              <w:bottom w:val="nil"/>
              <w:right w:val="nil"/>
            </w:tcBorders>
            <w:vAlign w:val="bottom"/>
            <w:hideMark/>
          </w:tcPr>
          <w:p w14:paraId="3E74B541" w14:textId="77777777" w:rsidR="006B1219" w:rsidRPr="00C34218" w:rsidRDefault="006B1219" w:rsidP="004B4AE0">
            <w:pPr>
              <w:jc w:val="right"/>
              <w:rPr>
                <w:rFonts w:ascii="Arial" w:hAnsi="Arial" w:cs="Arial"/>
                <w:color w:val="000000"/>
                <w:sz w:val="16"/>
                <w:szCs w:val="16"/>
              </w:rPr>
            </w:pPr>
          </w:p>
        </w:tc>
        <w:tc>
          <w:tcPr>
            <w:tcW w:w="487" w:type="pct"/>
            <w:tcBorders>
              <w:top w:val="nil"/>
              <w:left w:val="nil"/>
              <w:bottom w:val="double" w:sz="6" w:space="0" w:color="auto"/>
              <w:right w:val="nil"/>
            </w:tcBorders>
            <w:vAlign w:val="bottom"/>
            <w:hideMark/>
          </w:tcPr>
          <w:p w14:paraId="1E5A6232" w14:textId="188A6059" w:rsidR="006B1219" w:rsidRPr="00C34218" w:rsidRDefault="006B1219" w:rsidP="004B4AE0">
            <w:pPr>
              <w:jc w:val="right"/>
              <w:rPr>
                <w:rFonts w:ascii="Arial" w:hAnsi="Arial" w:cs="Arial"/>
                <w:color w:val="000000"/>
                <w:sz w:val="16"/>
                <w:szCs w:val="16"/>
              </w:rPr>
            </w:pPr>
            <w:r w:rsidRPr="00C34218">
              <w:rPr>
                <w:rFonts w:ascii="Arial" w:hAnsi="Arial" w:cs="Arial"/>
                <w:color w:val="000000"/>
                <w:sz w:val="16"/>
                <w:szCs w:val="16"/>
              </w:rPr>
              <w:t>11</w:t>
            </w:r>
            <w:r w:rsidR="001213DD" w:rsidRPr="00C34218">
              <w:rPr>
                <w:rFonts w:ascii="Arial" w:hAnsi="Arial" w:cs="Arial"/>
                <w:color w:val="000000"/>
                <w:sz w:val="16"/>
                <w:szCs w:val="16"/>
              </w:rPr>
              <w:t>7</w:t>
            </w:r>
          </w:p>
        </w:tc>
      </w:tr>
    </w:tbl>
    <w:p w14:paraId="71B37606" w14:textId="77777777" w:rsidR="00DA038D" w:rsidRPr="00C34218" w:rsidRDefault="00DA038D" w:rsidP="00DA038D">
      <w:pPr>
        <w:pStyle w:val="PargrafodaLista"/>
        <w:ind w:left="0"/>
        <w:rPr>
          <w:rFonts w:ascii="Georgia" w:hAnsi="Georgia" w:cs="Arial"/>
          <w:bCs/>
          <w:sz w:val="22"/>
          <w:szCs w:val="22"/>
        </w:rPr>
      </w:pPr>
    </w:p>
    <w:p w14:paraId="5E23041D" w14:textId="77777777" w:rsidR="00C0043B" w:rsidRPr="00C34218" w:rsidRDefault="00C0043B" w:rsidP="00DA038D">
      <w:pPr>
        <w:pStyle w:val="PargrafodaLista"/>
        <w:ind w:left="0"/>
        <w:rPr>
          <w:rFonts w:ascii="Georgia" w:hAnsi="Georgia" w:cs="Arial"/>
          <w:bCs/>
          <w:sz w:val="22"/>
          <w:szCs w:val="22"/>
        </w:rPr>
      </w:pPr>
    </w:p>
    <w:p w14:paraId="0746A6DA" w14:textId="5EB958B0" w:rsidR="0016356C" w:rsidRPr="00C34218" w:rsidRDefault="0016356C" w:rsidP="0016356C">
      <w:pPr>
        <w:pStyle w:val="PargrafodaLista"/>
        <w:numPr>
          <w:ilvl w:val="0"/>
          <w:numId w:val="10"/>
        </w:numPr>
        <w:ind w:left="0" w:hanging="720"/>
        <w:rPr>
          <w:rFonts w:ascii="Arial" w:hAnsi="Arial" w:cs="Arial"/>
          <w:b/>
          <w:bCs/>
          <w:sz w:val="22"/>
          <w:szCs w:val="22"/>
        </w:rPr>
      </w:pPr>
      <w:r w:rsidRPr="00C34218">
        <w:rPr>
          <w:rFonts w:ascii="Arial" w:hAnsi="Arial" w:cs="Arial"/>
          <w:b/>
          <w:bCs/>
          <w:sz w:val="22"/>
          <w:szCs w:val="22"/>
        </w:rPr>
        <w:t>Eventos subsequentes</w:t>
      </w:r>
    </w:p>
    <w:p w14:paraId="3C7BAD7F" w14:textId="77777777" w:rsidR="0016356C" w:rsidRPr="00C34218" w:rsidRDefault="0016356C" w:rsidP="0016356C">
      <w:pPr>
        <w:jc w:val="both"/>
        <w:rPr>
          <w:rFonts w:ascii="Arial" w:hAnsi="Arial" w:cs="Arial"/>
          <w:b/>
          <w:bCs/>
          <w:sz w:val="22"/>
          <w:szCs w:val="22"/>
        </w:rPr>
      </w:pPr>
    </w:p>
    <w:p w14:paraId="737ACB0E" w14:textId="77777777" w:rsidR="00B251DA" w:rsidRPr="00C34218" w:rsidRDefault="00B251DA" w:rsidP="00B251DA">
      <w:pPr>
        <w:numPr>
          <w:ilvl w:val="0"/>
          <w:numId w:val="19"/>
        </w:numPr>
        <w:ind w:left="0" w:hanging="709"/>
        <w:rPr>
          <w:rFonts w:ascii="Arial" w:hAnsi="Arial" w:cs="Arial"/>
          <w:b/>
          <w:bCs/>
          <w:sz w:val="22"/>
          <w:szCs w:val="22"/>
        </w:rPr>
      </w:pPr>
      <w:r w:rsidRPr="00C34218">
        <w:rPr>
          <w:rFonts w:ascii="Arial" w:hAnsi="Arial" w:cs="Arial"/>
          <w:b/>
          <w:bCs/>
          <w:sz w:val="22"/>
          <w:szCs w:val="22"/>
        </w:rPr>
        <w:t>Alteração de participação de acionistas</w:t>
      </w:r>
    </w:p>
    <w:p w14:paraId="48CCCC00" w14:textId="77777777" w:rsidR="00B251DA" w:rsidRPr="00C34218" w:rsidRDefault="00B251DA" w:rsidP="00B251DA">
      <w:pPr>
        <w:rPr>
          <w:rFonts w:ascii="Georgia" w:hAnsi="Georgia" w:cs="Arial"/>
          <w:bCs/>
          <w:sz w:val="22"/>
          <w:szCs w:val="22"/>
        </w:rPr>
      </w:pPr>
    </w:p>
    <w:p w14:paraId="73BAF5D6" w14:textId="67647C4C" w:rsidR="00B251DA" w:rsidRPr="00C34218" w:rsidRDefault="00B251DA" w:rsidP="00B251DA">
      <w:pPr>
        <w:rPr>
          <w:rFonts w:ascii="Georgia" w:hAnsi="Georgia" w:cs="Arial"/>
          <w:bCs/>
          <w:sz w:val="22"/>
          <w:szCs w:val="22"/>
        </w:rPr>
      </w:pPr>
      <w:r w:rsidRPr="00C34218">
        <w:rPr>
          <w:rFonts w:ascii="Georgia" w:hAnsi="Georgia" w:cs="Arial"/>
          <w:bCs/>
          <w:sz w:val="22"/>
          <w:szCs w:val="22"/>
        </w:rPr>
        <w:t xml:space="preserve">Em janeiro de 2026, foi efetivada a redução do capital social na </w:t>
      </w:r>
      <w:proofErr w:type="spellStart"/>
      <w:r w:rsidRPr="00C34218">
        <w:rPr>
          <w:rFonts w:ascii="Georgia" w:hAnsi="Georgia" w:cs="Arial"/>
          <w:bCs/>
          <w:sz w:val="22"/>
          <w:szCs w:val="22"/>
        </w:rPr>
        <w:t>Codemge</w:t>
      </w:r>
      <w:proofErr w:type="spellEnd"/>
      <w:r w:rsidRPr="00C34218">
        <w:rPr>
          <w:rFonts w:ascii="Georgia" w:hAnsi="Georgia" w:cs="Arial"/>
          <w:bCs/>
          <w:sz w:val="22"/>
          <w:szCs w:val="22"/>
        </w:rPr>
        <w:t xml:space="preserve">, deliberada em Assembleia Geral Extraordinária em novembro de 2025. Os acionistas aprovaram a redução no valor de R$325.339 e, como remuneração, o Estado de MG recebeu 83.000 ações ordinárias e 83.000 ações preferenciais da Codemig. A partir de janeiro </w:t>
      </w:r>
      <w:r w:rsidR="00C23EC8">
        <w:rPr>
          <w:rFonts w:ascii="Georgia" w:hAnsi="Georgia" w:cs="Arial"/>
          <w:bCs/>
          <w:sz w:val="22"/>
          <w:szCs w:val="22"/>
        </w:rPr>
        <w:t xml:space="preserve">de 2026, </w:t>
      </w:r>
      <w:r w:rsidRPr="00C34218">
        <w:rPr>
          <w:rFonts w:ascii="Georgia" w:hAnsi="Georgia" w:cs="Arial"/>
          <w:bCs/>
          <w:sz w:val="22"/>
          <w:szCs w:val="22"/>
        </w:rPr>
        <w:t xml:space="preserve">o Estado de MG passou a deter 95% do capital social da Codemig, enquanto a </w:t>
      </w:r>
      <w:proofErr w:type="spellStart"/>
      <w:r w:rsidRPr="00C34218">
        <w:rPr>
          <w:rFonts w:ascii="Georgia" w:hAnsi="Georgia" w:cs="Arial"/>
          <w:bCs/>
          <w:sz w:val="22"/>
          <w:szCs w:val="22"/>
        </w:rPr>
        <w:t>Codemge</w:t>
      </w:r>
      <w:proofErr w:type="spellEnd"/>
      <w:r w:rsidRPr="00C34218">
        <w:rPr>
          <w:rFonts w:ascii="Georgia" w:hAnsi="Georgia" w:cs="Arial"/>
          <w:bCs/>
          <w:sz w:val="22"/>
          <w:szCs w:val="22"/>
        </w:rPr>
        <w:t xml:space="preserve"> reduziu sua participação para 5%. </w:t>
      </w:r>
    </w:p>
    <w:p w14:paraId="66760AC6" w14:textId="77777777" w:rsidR="00B251DA" w:rsidRPr="00C34218" w:rsidRDefault="00B251DA" w:rsidP="00B251DA">
      <w:pPr>
        <w:rPr>
          <w:rFonts w:ascii="Georgia" w:hAnsi="Georgia" w:cs="Arial"/>
          <w:bCs/>
          <w:sz w:val="22"/>
          <w:szCs w:val="22"/>
        </w:rPr>
      </w:pPr>
    </w:p>
    <w:p w14:paraId="1E900A5A" w14:textId="77777777" w:rsidR="0070520B" w:rsidRPr="00C34218" w:rsidRDefault="0070520B" w:rsidP="0070520B">
      <w:pPr>
        <w:pStyle w:val="PargrafodaLista"/>
        <w:numPr>
          <w:ilvl w:val="0"/>
          <w:numId w:val="19"/>
        </w:numPr>
        <w:ind w:left="0" w:hanging="709"/>
        <w:jc w:val="both"/>
        <w:rPr>
          <w:rFonts w:ascii="Arial" w:hAnsi="Arial" w:cs="Arial"/>
          <w:b/>
          <w:bCs/>
          <w:sz w:val="22"/>
          <w:szCs w:val="22"/>
        </w:rPr>
      </w:pPr>
      <w:r w:rsidRPr="00C34218">
        <w:rPr>
          <w:rFonts w:ascii="Arial" w:hAnsi="Arial" w:cs="Arial"/>
          <w:b/>
          <w:bCs/>
          <w:sz w:val="22"/>
          <w:szCs w:val="22"/>
        </w:rPr>
        <w:t xml:space="preserve">Dividendos e juros sobre capital próprio intercalares </w:t>
      </w:r>
    </w:p>
    <w:p w14:paraId="16E9D6D2" w14:textId="77777777" w:rsidR="0070520B" w:rsidRPr="00C34218" w:rsidRDefault="0070520B" w:rsidP="0070520B">
      <w:pPr>
        <w:pStyle w:val="PargrafodaLista"/>
        <w:ind w:left="0"/>
        <w:jc w:val="both"/>
        <w:rPr>
          <w:rFonts w:ascii="Arial" w:hAnsi="Arial" w:cs="Arial"/>
          <w:b/>
          <w:bCs/>
          <w:sz w:val="22"/>
          <w:szCs w:val="22"/>
        </w:rPr>
      </w:pPr>
    </w:p>
    <w:p w14:paraId="584161B6" w14:textId="493C1959" w:rsidR="00E2511F" w:rsidRPr="00C34218" w:rsidRDefault="00A35C4E" w:rsidP="0070520B">
      <w:pPr>
        <w:rPr>
          <w:rFonts w:ascii="Georgia" w:hAnsi="Georgia" w:cs="Arial"/>
          <w:bCs/>
          <w:sz w:val="22"/>
          <w:szCs w:val="22"/>
        </w:rPr>
      </w:pPr>
      <w:r w:rsidRPr="00C34218">
        <w:rPr>
          <w:rFonts w:ascii="Georgia" w:hAnsi="Georgia" w:cs="Arial"/>
          <w:bCs/>
          <w:sz w:val="22"/>
          <w:szCs w:val="22"/>
        </w:rPr>
        <w:t xml:space="preserve">Em janeiro de 2026, foram deliberados </w:t>
      </w:r>
      <w:r w:rsidR="0069666C" w:rsidRPr="00C34218">
        <w:rPr>
          <w:rFonts w:ascii="Georgia" w:hAnsi="Georgia" w:cs="Arial"/>
          <w:bCs/>
          <w:sz w:val="22"/>
          <w:szCs w:val="22"/>
        </w:rPr>
        <w:t>j</w:t>
      </w:r>
      <w:r w:rsidRPr="00C34218">
        <w:rPr>
          <w:rFonts w:ascii="Georgia" w:hAnsi="Georgia" w:cs="Arial"/>
          <w:bCs/>
          <w:sz w:val="22"/>
          <w:szCs w:val="22"/>
        </w:rPr>
        <w:t xml:space="preserve">uros sobre capital próprio com base </w:t>
      </w:r>
      <w:r w:rsidR="00E8038E">
        <w:rPr>
          <w:rFonts w:ascii="Georgia" w:hAnsi="Georgia" w:cs="Arial"/>
          <w:bCs/>
          <w:sz w:val="22"/>
          <w:szCs w:val="22"/>
        </w:rPr>
        <w:t>no</w:t>
      </w:r>
      <w:r w:rsidRPr="00C34218">
        <w:rPr>
          <w:rFonts w:ascii="Georgia" w:hAnsi="Georgia" w:cs="Arial"/>
          <w:bCs/>
          <w:sz w:val="22"/>
          <w:szCs w:val="22"/>
        </w:rPr>
        <w:t xml:space="preserve"> resultado de janeiro de 2026, no montante acumulado de R$</w:t>
      </w:r>
      <w:r w:rsidR="00EB1C4F" w:rsidRPr="00C34218">
        <w:rPr>
          <w:rFonts w:ascii="Georgia" w:hAnsi="Georgia" w:cs="Arial"/>
          <w:bCs/>
          <w:sz w:val="22"/>
          <w:szCs w:val="22"/>
        </w:rPr>
        <w:t>3</w:t>
      </w:r>
      <w:r w:rsidRPr="00C34218">
        <w:rPr>
          <w:rFonts w:ascii="Georgia" w:hAnsi="Georgia" w:cs="Arial"/>
          <w:bCs/>
          <w:sz w:val="22"/>
          <w:szCs w:val="22"/>
        </w:rPr>
        <w:t>.</w:t>
      </w:r>
      <w:r w:rsidR="00EB1C4F" w:rsidRPr="00C34218">
        <w:rPr>
          <w:rFonts w:ascii="Georgia" w:hAnsi="Georgia" w:cs="Arial"/>
          <w:bCs/>
          <w:sz w:val="22"/>
          <w:szCs w:val="22"/>
        </w:rPr>
        <w:t>5</w:t>
      </w:r>
      <w:r w:rsidRPr="00C34218">
        <w:rPr>
          <w:rFonts w:ascii="Georgia" w:hAnsi="Georgia" w:cs="Arial"/>
          <w:bCs/>
          <w:sz w:val="22"/>
          <w:szCs w:val="22"/>
        </w:rPr>
        <w:t xml:space="preserve">00. A </w:t>
      </w:r>
      <w:proofErr w:type="spellStart"/>
      <w:r w:rsidRPr="00C34218">
        <w:rPr>
          <w:rFonts w:ascii="Georgia" w:hAnsi="Georgia" w:cs="Arial"/>
          <w:bCs/>
          <w:sz w:val="22"/>
          <w:szCs w:val="22"/>
        </w:rPr>
        <w:t>Codemge</w:t>
      </w:r>
      <w:proofErr w:type="spellEnd"/>
      <w:r w:rsidRPr="00C34218">
        <w:rPr>
          <w:rFonts w:ascii="Georgia" w:hAnsi="Georgia" w:cs="Arial"/>
          <w:bCs/>
          <w:sz w:val="22"/>
          <w:szCs w:val="22"/>
        </w:rPr>
        <w:t xml:space="preserve"> teve direito a R$</w:t>
      </w:r>
      <w:r w:rsidR="00EB1C4F" w:rsidRPr="00C34218">
        <w:rPr>
          <w:rFonts w:ascii="Georgia" w:hAnsi="Georgia" w:cs="Arial"/>
          <w:bCs/>
          <w:sz w:val="22"/>
          <w:szCs w:val="22"/>
        </w:rPr>
        <w:t>1</w:t>
      </w:r>
      <w:r w:rsidR="00C04496" w:rsidRPr="00C34218">
        <w:rPr>
          <w:rFonts w:ascii="Georgia" w:hAnsi="Georgia" w:cs="Arial"/>
          <w:bCs/>
          <w:sz w:val="22"/>
          <w:szCs w:val="22"/>
        </w:rPr>
        <w:t>50</w:t>
      </w:r>
      <w:r w:rsidRPr="00C34218">
        <w:rPr>
          <w:rFonts w:ascii="Georgia" w:hAnsi="Georgia" w:cs="Arial"/>
          <w:bCs/>
          <w:sz w:val="22"/>
          <w:szCs w:val="22"/>
        </w:rPr>
        <w:t>, enquanto o Estado de Minas Gerais teve direto a R$</w:t>
      </w:r>
      <w:r w:rsidR="00C04496" w:rsidRPr="00C34218">
        <w:rPr>
          <w:rFonts w:ascii="Georgia" w:hAnsi="Georgia" w:cs="Arial"/>
          <w:bCs/>
          <w:sz w:val="22"/>
          <w:szCs w:val="22"/>
        </w:rPr>
        <w:t>2.850</w:t>
      </w:r>
      <w:r w:rsidR="0077408E">
        <w:rPr>
          <w:rFonts w:ascii="Georgia" w:hAnsi="Georgia" w:cs="Arial"/>
          <w:bCs/>
          <w:sz w:val="22"/>
          <w:szCs w:val="22"/>
        </w:rPr>
        <w:t xml:space="preserve">, </w:t>
      </w:r>
      <w:r w:rsidR="00A839AF">
        <w:rPr>
          <w:rFonts w:ascii="Georgia" w:hAnsi="Georgia" w:cs="Arial"/>
          <w:bCs/>
          <w:sz w:val="22"/>
          <w:szCs w:val="22"/>
        </w:rPr>
        <w:t xml:space="preserve">já considerando a participação </w:t>
      </w:r>
      <w:r w:rsidR="0052069C">
        <w:rPr>
          <w:rFonts w:ascii="Georgia" w:hAnsi="Georgia" w:cs="Arial"/>
          <w:bCs/>
          <w:sz w:val="22"/>
          <w:szCs w:val="22"/>
        </w:rPr>
        <w:t>mencionada em (a) acima</w:t>
      </w:r>
      <w:r w:rsidRPr="00C34218">
        <w:rPr>
          <w:rFonts w:ascii="Georgia" w:hAnsi="Georgia" w:cs="Arial"/>
          <w:bCs/>
          <w:sz w:val="22"/>
          <w:szCs w:val="22"/>
        </w:rPr>
        <w:t xml:space="preserve">. </w:t>
      </w:r>
    </w:p>
    <w:p w14:paraId="18324268" w14:textId="77777777" w:rsidR="00312845" w:rsidRPr="00C34218" w:rsidRDefault="00312845" w:rsidP="00EB1C4F">
      <w:pPr>
        <w:rPr>
          <w:rFonts w:ascii="Georgia" w:hAnsi="Georgia" w:cs="Arial"/>
          <w:bCs/>
          <w:sz w:val="22"/>
          <w:szCs w:val="22"/>
        </w:rPr>
      </w:pPr>
    </w:p>
    <w:p w14:paraId="1CB6B15E" w14:textId="1F958E55" w:rsidR="00EB1C4F" w:rsidRDefault="00EB1C4F" w:rsidP="00EB1C4F">
      <w:pPr>
        <w:rPr>
          <w:rFonts w:ascii="Georgia" w:hAnsi="Georgia" w:cs="Arial"/>
          <w:bCs/>
          <w:sz w:val="22"/>
          <w:szCs w:val="22"/>
        </w:rPr>
      </w:pPr>
      <w:r w:rsidRPr="00C34218">
        <w:rPr>
          <w:rFonts w:ascii="Georgia" w:hAnsi="Georgia" w:cs="Arial"/>
          <w:bCs/>
          <w:sz w:val="22"/>
          <w:szCs w:val="22"/>
        </w:rPr>
        <w:t xml:space="preserve">Em </w:t>
      </w:r>
      <w:r w:rsidRPr="00C34218">
        <w:rPr>
          <w:rFonts w:ascii="Georgia" w:hAnsi="Georgia" w:cs="Arial"/>
          <w:bCs/>
          <w:color w:val="000000" w:themeColor="text1"/>
          <w:sz w:val="22"/>
          <w:szCs w:val="22"/>
        </w:rPr>
        <w:t>fevereiro</w:t>
      </w:r>
      <w:r w:rsidRPr="00C34218">
        <w:rPr>
          <w:rFonts w:ascii="Georgia" w:hAnsi="Georgia" w:cs="Arial"/>
          <w:bCs/>
          <w:sz w:val="22"/>
          <w:szCs w:val="22"/>
        </w:rPr>
        <w:t xml:space="preserve"> de 2026, foram deliberados Juros sobre capital próprio com base </w:t>
      </w:r>
      <w:r w:rsidR="00E8038E">
        <w:rPr>
          <w:rFonts w:ascii="Georgia" w:hAnsi="Georgia" w:cs="Arial"/>
          <w:bCs/>
          <w:sz w:val="22"/>
          <w:szCs w:val="22"/>
        </w:rPr>
        <w:t xml:space="preserve">no </w:t>
      </w:r>
      <w:r w:rsidRPr="00C34218">
        <w:rPr>
          <w:rFonts w:ascii="Georgia" w:hAnsi="Georgia" w:cs="Arial"/>
          <w:bCs/>
          <w:sz w:val="22"/>
          <w:szCs w:val="22"/>
        </w:rPr>
        <w:t xml:space="preserve">resultado de fevereiro de 2026, no montante acumulado de R$3.500. A </w:t>
      </w:r>
      <w:proofErr w:type="spellStart"/>
      <w:r w:rsidRPr="00C34218">
        <w:rPr>
          <w:rFonts w:ascii="Georgia" w:hAnsi="Georgia" w:cs="Arial"/>
          <w:bCs/>
          <w:sz w:val="22"/>
          <w:szCs w:val="22"/>
        </w:rPr>
        <w:t>Codemge</w:t>
      </w:r>
      <w:proofErr w:type="spellEnd"/>
      <w:r w:rsidRPr="00C34218">
        <w:rPr>
          <w:rFonts w:ascii="Georgia" w:hAnsi="Georgia" w:cs="Arial"/>
          <w:bCs/>
          <w:sz w:val="22"/>
          <w:szCs w:val="22"/>
        </w:rPr>
        <w:t xml:space="preserve"> teve direito a R$175, enquanto o Estado de Minas Gerais teve direto a R$3.325. </w:t>
      </w:r>
    </w:p>
    <w:p w14:paraId="6184160C" w14:textId="77777777" w:rsidR="000C1BCD" w:rsidRDefault="000C1BCD" w:rsidP="00EB1C4F">
      <w:pPr>
        <w:rPr>
          <w:rFonts w:ascii="Georgia" w:hAnsi="Georgia" w:cs="Arial"/>
          <w:bCs/>
          <w:sz w:val="22"/>
          <w:szCs w:val="22"/>
        </w:rPr>
      </w:pPr>
    </w:p>
    <w:p w14:paraId="1E0EA945" w14:textId="166BF94D" w:rsidR="000C1BCD" w:rsidRDefault="000C1BCD" w:rsidP="000C1BCD">
      <w:pPr>
        <w:rPr>
          <w:rFonts w:ascii="Georgia" w:hAnsi="Georgia" w:cs="Arial"/>
          <w:bCs/>
          <w:sz w:val="22"/>
          <w:szCs w:val="22"/>
        </w:rPr>
      </w:pPr>
      <w:r w:rsidRPr="00C34218">
        <w:rPr>
          <w:rFonts w:ascii="Georgia" w:hAnsi="Georgia" w:cs="Arial"/>
          <w:bCs/>
          <w:sz w:val="22"/>
          <w:szCs w:val="22"/>
        </w:rPr>
        <w:t xml:space="preserve">Em </w:t>
      </w:r>
      <w:r>
        <w:rPr>
          <w:rFonts w:ascii="Georgia" w:hAnsi="Georgia" w:cs="Arial"/>
          <w:bCs/>
          <w:color w:val="000000" w:themeColor="text1"/>
          <w:sz w:val="22"/>
          <w:szCs w:val="22"/>
        </w:rPr>
        <w:t>março</w:t>
      </w:r>
      <w:r w:rsidRPr="00C34218">
        <w:rPr>
          <w:rFonts w:ascii="Georgia" w:hAnsi="Georgia" w:cs="Arial"/>
          <w:bCs/>
          <w:sz w:val="22"/>
          <w:szCs w:val="22"/>
        </w:rPr>
        <w:t xml:space="preserve"> de 2026, foram deliberados Juros sobre capital próprio com base </w:t>
      </w:r>
      <w:r w:rsidR="00E8038E">
        <w:rPr>
          <w:rFonts w:ascii="Georgia" w:hAnsi="Georgia" w:cs="Arial"/>
          <w:bCs/>
          <w:sz w:val="22"/>
          <w:szCs w:val="22"/>
        </w:rPr>
        <w:t>no</w:t>
      </w:r>
      <w:r w:rsidRPr="00C34218">
        <w:rPr>
          <w:rFonts w:ascii="Georgia" w:hAnsi="Georgia" w:cs="Arial"/>
          <w:bCs/>
          <w:sz w:val="22"/>
          <w:szCs w:val="22"/>
        </w:rPr>
        <w:t xml:space="preserve"> resultado de </w:t>
      </w:r>
      <w:r>
        <w:rPr>
          <w:rFonts w:ascii="Georgia" w:hAnsi="Georgia" w:cs="Arial"/>
          <w:bCs/>
          <w:sz w:val="22"/>
          <w:szCs w:val="22"/>
        </w:rPr>
        <w:t>março</w:t>
      </w:r>
      <w:r w:rsidRPr="00C34218">
        <w:rPr>
          <w:rFonts w:ascii="Georgia" w:hAnsi="Georgia" w:cs="Arial"/>
          <w:bCs/>
          <w:sz w:val="22"/>
          <w:szCs w:val="22"/>
        </w:rPr>
        <w:t xml:space="preserve"> de 2026, no montante acumulado de R$</w:t>
      </w:r>
      <w:r>
        <w:rPr>
          <w:rFonts w:ascii="Georgia" w:hAnsi="Georgia" w:cs="Arial"/>
          <w:bCs/>
          <w:sz w:val="22"/>
          <w:szCs w:val="22"/>
        </w:rPr>
        <w:t>5</w:t>
      </w:r>
      <w:r w:rsidRPr="00C34218">
        <w:rPr>
          <w:rFonts w:ascii="Georgia" w:hAnsi="Georgia" w:cs="Arial"/>
          <w:bCs/>
          <w:sz w:val="22"/>
          <w:szCs w:val="22"/>
        </w:rPr>
        <w:t>.</w:t>
      </w:r>
      <w:r>
        <w:rPr>
          <w:rFonts w:ascii="Georgia" w:hAnsi="Georgia" w:cs="Arial"/>
          <w:bCs/>
          <w:sz w:val="22"/>
          <w:szCs w:val="22"/>
        </w:rPr>
        <w:t>0</w:t>
      </w:r>
      <w:r w:rsidRPr="00C34218">
        <w:rPr>
          <w:rFonts w:ascii="Georgia" w:hAnsi="Georgia" w:cs="Arial"/>
          <w:bCs/>
          <w:sz w:val="22"/>
          <w:szCs w:val="22"/>
        </w:rPr>
        <w:t xml:space="preserve">00. A </w:t>
      </w:r>
      <w:proofErr w:type="spellStart"/>
      <w:r w:rsidRPr="00C34218">
        <w:rPr>
          <w:rFonts w:ascii="Georgia" w:hAnsi="Georgia" w:cs="Arial"/>
          <w:bCs/>
          <w:sz w:val="22"/>
          <w:szCs w:val="22"/>
        </w:rPr>
        <w:t>Codemge</w:t>
      </w:r>
      <w:proofErr w:type="spellEnd"/>
      <w:r w:rsidRPr="00C34218">
        <w:rPr>
          <w:rFonts w:ascii="Georgia" w:hAnsi="Georgia" w:cs="Arial"/>
          <w:bCs/>
          <w:sz w:val="22"/>
          <w:szCs w:val="22"/>
        </w:rPr>
        <w:t xml:space="preserve"> teve direito a R$</w:t>
      </w:r>
      <w:r>
        <w:rPr>
          <w:rFonts w:ascii="Georgia" w:hAnsi="Georgia" w:cs="Arial"/>
          <w:bCs/>
          <w:sz w:val="22"/>
          <w:szCs w:val="22"/>
        </w:rPr>
        <w:t>250</w:t>
      </w:r>
      <w:r w:rsidRPr="00C34218">
        <w:rPr>
          <w:rFonts w:ascii="Georgia" w:hAnsi="Georgia" w:cs="Arial"/>
          <w:bCs/>
          <w:sz w:val="22"/>
          <w:szCs w:val="22"/>
        </w:rPr>
        <w:t>, enquanto o Estado de Minas Gerais teve direto a R$</w:t>
      </w:r>
      <w:r>
        <w:rPr>
          <w:rFonts w:ascii="Georgia" w:hAnsi="Georgia" w:cs="Arial"/>
          <w:bCs/>
          <w:sz w:val="22"/>
          <w:szCs w:val="22"/>
        </w:rPr>
        <w:t>4.750</w:t>
      </w:r>
      <w:r w:rsidRPr="00C34218">
        <w:rPr>
          <w:rFonts w:ascii="Georgia" w:hAnsi="Georgia" w:cs="Arial"/>
          <w:bCs/>
          <w:sz w:val="22"/>
          <w:szCs w:val="22"/>
        </w:rPr>
        <w:t xml:space="preserve">. </w:t>
      </w:r>
    </w:p>
    <w:p w14:paraId="72EC1DC4" w14:textId="77777777" w:rsidR="00F74E5A" w:rsidRPr="00C34218" w:rsidRDefault="00F74E5A" w:rsidP="00EB1C4F">
      <w:pPr>
        <w:rPr>
          <w:rFonts w:ascii="Georgia" w:hAnsi="Georgia" w:cs="Arial"/>
          <w:bCs/>
          <w:sz w:val="22"/>
          <w:szCs w:val="22"/>
        </w:rPr>
      </w:pPr>
    </w:p>
    <w:p w14:paraId="6C3F21ED" w14:textId="7967CE94" w:rsidR="00EB1C4F" w:rsidRPr="00C34218" w:rsidRDefault="00EB1C4F" w:rsidP="00EB1C4F">
      <w:pPr>
        <w:numPr>
          <w:ilvl w:val="0"/>
          <w:numId w:val="19"/>
        </w:numPr>
        <w:ind w:left="0" w:hanging="709"/>
        <w:rPr>
          <w:rFonts w:ascii="Arial" w:hAnsi="Arial" w:cs="Arial"/>
          <w:b/>
          <w:bCs/>
          <w:sz w:val="22"/>
          <w:szCs w:val="22"/>
        </w:rPr>
      </w:pPr>
      <w:r w:rsidRPr="00C34218">
        <w:rPr>
          <w:rFonts w:ascii="Arial" w:hAnsi="Arial" w:cs="Arial"/>
          <w:b/>
          <w:bCs/>
          <w:sz w:val="22"/>
          <w:szCs w:val="22"/>
        </w:rPr>
        <w:t>Acordo de cooperação técnica</w:t>
      </w:r>
    </w:p>
    <w:p w14:paraId="76863EAE" w14:textId="77777777" w:rsidR="0058095C" w:rsidRPr="00C34218" w:rsidRDefault="0058095C" w:rsidP="004F4128">
      <w:pPr>
        <w:rPr>
          <w:rFonts w:ascii="Georgia" w:hAnsi="Georgia" w:cs="Arial"/>
          <w:bCs/>
          <w:sz w:val="22"/>
          <w:szCs w:val="22"/>
        </w:rPr>
      </w:pPr>
    </w:p>
    <w:p w14:paraId="3BBFDB92" w14:textId="68097F22" w:rsidR="00C30238" w:rsidRPr="00C34218" w:rsidRDefault="00C30238" w:rsidP="00EB1C4F">
      <w:pPr>
        <w:rPr>
          <w:rFonts w:ascii="Georgia" w:hAnsi="Georgia" w:cs="Arial"/>
          <w:bCs/>
          <w:sz w:val="22"/>
          <w:szCs w:val="22"/>
        </w:rPr>
      </w:pPr>
      <w:r w:rsidRPr="00C34218">
        <w:rPr>
          <w:rFonts w:ascii="Georgia" w:hAnsi="Georgia" w:cs="Arial"/>
          <w:bCs/>
          <w:sz w:val="22"/>
          <w:szCs w:val="22"/>
        </w:rPr>
        <w:t xml:space="preserve">Em fevereiro de 2026, houve a transferência da totalidade dos empregados da </w:t>
      </w:r>
      <w:proofErr w:type="spellStart"/>
      <w:r w:rsidRPr="00C34218">
        <w:rPr>
          <w:rFonts w:ascii="Georgia" w:hAnsi="Georgia" w:cs="Arial"/>
          <w:bCs/>
          <w:sz w:val="22"/>
          <w:szCs w:val="22"/>
        </w:rPr>
        <w:t>Codemge</w:t>
      </w:r>
      <w:proofErr w:type="spellEnd"/>
      <w:r w:rsidRPr="00C34218">
        <w:rPr>
          <w:rFonts w:ascii="Georgia" w:hAnsi="Georgia" w:cs="Arial"/>
          <w:bCs/>
          <w:sz w:val="22"/>
          <w:szCs w:val="22"/>
        </w:rPr>
        <w:t xml:space="preserve"> para Codemig, sendo assim, a Codemig passará a arcar com as despesas e encargos de pessoal dos empregados do Grupo.</w:t>
      </w:r>
    </w:p>
    <w:p w14:paraId="237984C5" w14:textId="77777777" w:rsidR="00C30238" w:rsidRPr="00C34218" w:rsidRDefault="00C30238" w:rsidP="00EB1C4F">
      <w:pPr>
        <w:rPr>
          <w:rFonts w:ascii="Georgia" w:hAnsi="Georgia" w:cs="Arial"/>
          <w:bCs/>
          <w:sz w:val="22"/>
          <w:szCs w:val="22"/>
        </w:rPr>
      </w:pPr>
    </w:p>
    <w:p w14:paraId="22337A05" w14:textId="2539B472" w:rsidR="00C30238" w:rsidRPr="00C34218" w:rsidRDefault="00C30238" w:rsidP="00EB1C4F">
      <w:pPr>
        <w:rPr>
          <w:rFonts w:ascii="Georgia" w:hAnsi="Georgia" w:cs="Arial"/>
          <w:bCs/>
          <w:sz w:val="22"/>
          <w:szCs w:val="22"/>
        </w:rPr>
      </w:pPr>
      <w:r w:rsidRPr="00C34218">
        <w:rPr>
          <w:rFonts w:ascii="Georgia" w:hAnsi="Georgia" w:cs="Arial"/>
          <w:bCs/>
          <w:sz w:val="22"/>
          <w:szCs w:val="22"/>
        </w:rPr>
        <w:t>Essa transferência tem como objetivo equalizar a distribuição de custos e despesas entre as companhias, preservando a manutenção do compartilhamento de</w:t>
      </w:r>
      <w:r w:rsidR="00FF347A" w:rsidRPr="00C34218">
        <w:rPr>
          <w:rFonts w:ascii="Georgia" w:hAnsi="Georgia" w:cs="Arial"/>
          <w:bCs/>
          <w:sz w:val="22"/>
          <w:szCs w:val="22"/>
        </w:rPr>
        <w:t xml:space="preserve"> pessoal entre as mesmas. Além do compartilhamento de pessoal, serão compartilhados estruturas, contratos e conhecimentos entre as companhias. Ainda em dezembro de 2025 houve a celebração de Acordo de Cooperação Técnica (ACT) que formaliza tais compartilhamentos.</w:t>
      </w:r>
    </w:p>
    <w:p w14:paraId="738899EC" w14:textId="77777777" w:rsidR="00EB1C4F" w:rsidRPr="00C34218" w:rsidRDefault="00EB1C4F" w:rsidP="00045622">
      <w:pPr>
        <w:pStyle w:val="25-TEXTOCorpoJustificado"/>
        <w:spacing w:line="240" w:lineRule="auto"/>
        <w:jc w:val="left"/>
        <w:rPr>
          <w:rFonts w:ascii="Georgia" w:hAnsi="Georgia"/>
        </w:rPr>
      </w:pPr>
    </w:p>
    <w:p w14:paraId="04848E9C" w14:textId="38B3C077" w:rsidR="00EB1C4F" w:rsidRPr="00C34218" w:rsidRDefault="00EB1C4F" w:rsidP="00EB1C4F">
      <w:pPr>
        <w:numPr>
          <w:ilvl w:val="0"/>
          <w:numId w:val="19"/>
        </w:numPr>
        <w:ind w:left="0" w:hanging="709"/>
        <w:rPr>
          <w:rFonts w:ascii="Arial" w:hAnsi="Arial" w:cs="Arial"/>
          <w:b/>
          <w:bCs/>
          <w:sz w:val="22"/>
          <w:szCs w:val="22"/>
        </w:rPr>
      </w:pPr>
      <w:r w:rsidRPr="00C34218">
        <w:rPr>
          <w:rFonts w:ascii="Arial" w:hAnsi="Arial" w:cs="Arial"/>
          <w:b/>
          <w:bCs/>
          <w:sz w:val="22"/>
          <w:szCs w:val="22"/>
        </w:rPr>
        <w:t>Recebimento antecipado de exportações contratado pela CBMM</w:t>
      </w:r>
    </w:p>
    <w:p w14:paraId="5DCBC9B2" w14:textId="77777777" w:rsidR="00EB1C4F" w:rsidRPr="00C34218" w:rsidRDefault="00EB1C4F" w:rsidP="00045622">
      <w:pPr>
        <w:pStyle w:val="25-TEXTOCorpoJustificado"/>
        <w:spacing w:line="240" w:lineRule="auto"/>
        <w:jc w:val="left"/>
        <w:rPr>
          <w:rFonts w:ascii="Georgia" w:hAnsi="Georgia"/>
        </w:rPr>
      </w:pPr>
    </w:p>
    <w:p w14:paraId="2BCA7418" w14:textId="2957CE5D" w:rsidR="00EB1C4F" w:rsidRPr="00C34218" w:rsidRDefault="00EB1C4F" w:rsidP="00045622">
      <w:pPr>
        <w:pStyle w:val="25-TEXTOCorpoJustificado"/>
        <w:spacing w:line="240" w:lineRule="auto"/>
        <w:jc w:val="left"/>
        <w:rPr>
          <w:rFonts w:ascii="Georgia" w:hAnsi="Georgia" w:cs="Arial"/>
          <w:bCs/>
        </w:rPr>
      </w:pPr>
      <w:r w:rsidRPr="00C34218">
        <w:rPr>
          <w:rFonts w:ascii="Georgia" w:hAnsi="Georgia" w:cs="Arial"/>
          <w:bCs/>
        </w:rPr>
        <w:t>Em janeiro de 2026, a Codemig recebeu quatro adiantamento</w:t>
      </w:r>
      <w:r w:rsidR="00A91CF9">
        <w:rPr>
          <w:rFonts w:ascii="Georgia" w:hAnsi="Georgia" w:cs="Arial"/>
          <w:bCs/>
        </w:rPr>
        <w:t>s</w:t>
      </w:r>
      <w:r w:rsidRPr="00C34218">
        <w:rPr>
          <w:rFonts w:ascii="Georgia" w:hAnsi="Georgia" w:cs="Arial"/>
          <w:bCs/>
        </w:rPr>
        <w:t xml:space="preserve"> da SCP totalizando o valor de R$</w:t>
      </w:r>
      <w:r w:rsidR="004C3B8B">
        <w:rPr>
          <w:rFonts w:ascii="Georgia" w:hAnsi="Georgia" w:cs="Arial"/>
          <w:bCs/>
        </w:rPr>
        <w:t> </w:t>
      </w:r>
      <w:r w:rsidRPr="00C34218">
        <w:rPr>
          <w:rFonts w:ascii="Georgia" w:hAnsi="Georgia" w:cs="Arial"/>
          <w:bCs/>
        </w:rPr>
        <w:t>187.716. Esse adiantamento será amortizado à medida em que o resultado das vendas antecipadas pela CBMM for reconhecido nos resultados da SCP, conforme condições das operações financeiras contratadas pela CBMM. O prazo para liquidação das antecipações é de 6 anos com um prazo de carência de amortização do principal de 4 anos.</w:t>
      </w:r>
    </w:p>
    <w:p w14:paraId="70A8278A" w14:textId="77777777" w:rsidR="00312ECE" w:rsidRPr="00C34218" w:rsidRDefault="00312ECE" w:rsidP="00045622">
      <w:pPr>
        <w:pStyle w:val="25-TEXTOCorpoJustificado"/>
        <w:spacing w:line="240" w:lineRule="auto"/>
        <w:jc w:val="left"/>
        <w:rPr>
          <w:rFonts w:ascii="Georgia" w:hAnsi="Georgia"/>
          <w:sz w:val="18"/>
          <w:szCs w:val="18"/>
        </w:rPr>
      </w:pPr>
    </w:p>
    <w:p w14:paraId="2B105080" w14:textId="77777777" w:rsidR="00312ECE" w:rsidRPr="00C34218" w:rsidRDefault="00312ECE" w:rsidP="00045622">
      <w:pPr>
        <w:pStyle w:val="25-TEXTOCorpoJustificado"/>
        <w:spacing w:line="240" w:lineRule="auto"/>
        <w:jc w:val="left"/>
        <w:rPr>
          <w:rFonts w:ascii="Georgia" w:hAnsi="Georgia"/>
          <w:sz w:val="18"/>
          <w:szCs w:val="18"/>
        </w:rPr>
      </w:pPr>
    </w:p>
    <w:p w14:paraId="41F0F199" w14:textId="77777777" w:rsidR="00312ECE" w:rsidRPr="00C34218" w:rsidRDefault="00312ECE" w:rsidP="00045622">
      <w:pPr>
        <w:pStyle w:val="25-TEXTOCorpoJustificado"/>
        <w:spacing w:line="240" w:lineRule="auto"/>
        <w:jc w:val="left"/>
        <w:rPr>
          <w:rFonts w:ascii="Georgia" w:hAnsi="Georgia"/>
          <w:sz w:val="18"/>
          <w:szCs w:val="18"/>
        </w:rPr>
      </w:pPr>
    </w:p>
    <w:p w14:paraId="537144C3" w14:textId="77777777" w:rsidR="00312ECE" w:rsidRPr="00C34218" w:rsidRDefault="00312ECE" w:rsidP="00312ECE">
      <w:pPr>
        <w:pStyle w:val="PargrafodaLista"/>
        <w:ind w:left="11"/>
        <w:jc w:val="center"/>
        <w:rPr>
          <w:rFonts w:ascii="Georgia" w:hAnsi="Georgia" w:cs="Arial"/>
          <w:bCs/>
        </w:rPr>
      </w:pPr>
      <w:r w:rsidRPr="00C34218">
        <w:rPr>
          <w:rFonts w:ascii="Georgia" w:hAnsi="Georgia" w:cs="Arial"/>
          <w:bCs/>
        </w:rPr>
        <w:t>*            *          *</w:t>
      </w:r>
    </w:p>
    <w:p w14:paraId="0C5DEF9A" w14:textId="77777777" w:rsidR="00312ECE" w:rsidRPr="00C34218" w:rsidRDefault="00312ECE" w:rsidP="00045622">
      <w:pPr>
        <w:pStyle w:val="25-TEXTOCorpoJustificado"/>
        <w:spacing w:line="240" w:lineRule="auto"/>
        <w:jc w:val="left"/>
        <w:rPr>
          <w:rFonts w:ascii="Georgia" w:hAnsi="Georgia"/>
          <w:sz w:val="18"/>
          <w:szCs w:val="18"/>
        </w:rPr>
        <w:sectPr w:rsidR="00312ECE" w:rsidRPr="00C34218" w:rsidSect="00F801F0">
          <w:headerReference w:type="default" r:id="rId58"/>
          <w:footerReference w:type="default" r:id="rId59"/>
          <w:pgSz w:w="12242" w:h="15842" w:code="1"/>
          <w:pgMar w:top="1418" w:right="567" w:bottom="567" w:left="2438" w:header="1418" w:footer="851" w:gutter="0"/>
          <w:cols w:space="720"/>
          <w:docGrid w:linePitch="272"/>
        </w:sectPr>
      </w:pPr>
    </w:p>
    <w:tbl>
      <w:tblPr>
        <w:tblW w:w="10819" w:type="dxa"/>
        <w:tblInd w:w="-717" w:type="dxa"/>
        <w:tblBorders>
          <w:top w:val="single" w:sz="24" w:space="0" w:color="auto"/>
          <w:left w:val="single" w:sz="24" w:space="0" w:color="auto"/>
          <w:bottom w:val="single" w:sz="24" w:space="0" w:color="auto"/>
          <w:right w:val="single" w:sz="24" w:space="0" w:color="auto"/>
          <w:insideH w:val="single" w:sz="24"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3686"/>
        <w:gridCol w:w="2191"/>
        <w:gridCol w:w="2517"/>
        <w:gridCol w:w="15"/>
      </w:tblGrid>
      <w:tr w:rsidR="00BC31B5" w:rsidRPr="00C34218" w14:paraId="3A22B6A3" w14:textId="77777777" w:rsidTr="00BC31B5">
        <w:tc>
          <w:tcPr>
            <w:tcW w:w="10819" w:type="dxa"/>
            <w:gridSpan w:val="5"/>
            <w:tcBorders>
              <w:top w:val="single" w:sz="6" w:space="0" w:color="auto"/>
              <w:left w:val="single" w:sz="6" w:space="0" w:color="auto"/>
              <w:bottom w:val="single" w:sz="12" w:space="0" w:color="auto"/>
              <w:right w:val="single" w:sz="12" w:space="0" w:color="auto"/>
            </w:tcBorders>
          </w:tcPr>
          <w:p w14:paraId="12FFCBDB" w14:textId="77777777" w:rsidR="00BC31B5" w:rsidRPr="00C34218" w:rsidRDefault="00BC31B5" w:rsidP="00E10F99">
            <w:pPr>
              <w:shd w:val="clear" w:color="auto" w:fill="E0E0E0"/>
              <w:tabs>
                <w:tab w:val="left" w:pos="3164"/>
                <w:tab w:val="left" w:pos="9010"/>
              </w:tabs>
              <w:ind w:left="-74"/>
              <w:jc w:val="center"/>
              <w:rPr>
                <w:rFonts w:ascii="Georgia" w:hAnsi="Georgia"/>
                <w:b/>
                <w:color w:val="FF0000"/>
                <w:sz w:val="36"/>
                <w:szCs w:val="36"/>
              </w:rPr>
            </w:pPr>
            <w:r w:rsidRPr="00C34218">
              <w:rPr>
                <w:rFonts w:ascii="Georgia" w:hAnsi="Georgia"/>
                <w:b/>
                <w:color w:val="FF0000"/>
                <w:sz w:val="36"/>
                <w:szCs w:val="36"/>
              </w:rPr>
              <w:lastRenderedPageBreak/>
              <w:t xml:space="preserve">Atenção! Esta folha não deverá ser destacada do trabalho! Não a descarte! Ela é essencial para a continuidade do trabalho toda vez que retornar ao DPT. </w:t>
            </w:r>
          </w:p>
          <w:p w14:paraId="7A3C4395" w14:textId="77777777" w:rsidR="00BC31B5" w:rsidRPr="00C34218" w:rsidRDefault="00BC31B5" w:rsidP="00E10F99">
            <w:pPr>
              <w:shd w:val="clear" w:color="auto" w:fill="E0E0E0"/>
              <w:tabs>
                <w:tab w:val="left" w:pos="3164"/>
                <w:tab w:val="left" w:pos="9010"/>
              </w:tabs>
              <w:ind w:left="-426"/>
              <w:jc w:val="center"/>
              <w:rPr>
                <w:rFonts w:ascii="Georgia" w:hAnsi="Georgia" w:cs="Arial"/>
                <w:b/>
              </w:rPr>
            </w:pPr>
          </w:p>
          <w:p w14:paraId="74F99FB7" w14:textId="77777777" w:rsidR="00BC31B5" w:rsidRPr="00C34218" w:rsidRDefault="00BC31B5" w:rsidP="00E10F99">
            <w:pPr>
              <w:shd w:val="clear" w:color="auto" w:fill="E0E0E0"/>
              <w:tabs>
                <w:tab w:val="left" w:pos="3164"/>
                <w:tab w:val="left" w:pos="9010"/>
              </w:tabs>
              <w:ind w:left="-426"/>
              <w:jc w:val="center"/>
              <w:rPr>
                <w:rFonts w:ascii="Georgia" w:hAnsi="Georgia" w:cs="Arial"/>
                <w:b/>
                <w:sz w:val="28"/>
                <w:szCs w:val="28"/>
              </w:rPr>
            </w:pPr>
            <w:r w:rsidRPr="00C34218">
              <w:rPr>
                <w:rFonts w:ascii="Georgia" w:hAnsi="Georgia" w:cs="Arial"/>
                <w:b/>
                <w:sz w:val="28"/>
                <w:szCs w:val="28"/>
              </w:rPr>
              <w:t>Controle do DPT-BH / Word</w:t>
            </w:r>
          </w:p>
          <w:p w14:paraId="27712199" w14:textId="77777777" w:rsidR="00BC31B5" w:rsidRPr="00C34218" w:rsidRDefault="00BC31B5" w:rsidP="00E10F99">
            <w:pPr>
              <w:jc w:val="center"/>
              <w:rPr>
                <w:rFonts w:ascii="Georgia" w:hAnsi="Georgia"/>
                <w:sz w:val="18"/>
                <w:szCs w:val="18"/>
              </w:rPr>
            </w:pPr>
            <w:r w:rsidRPr="00C34218">
              <w:rPr>
                <w:rFonts w:ascii="Georgia" w:hAnsi="Georgia" w:cs="Arial"/>
                <w:b/>
                <w:sz w:val="28"/>
                <w:szCs w:val="28"/>
              </w:rPr>
              <w:t>Dados do trabalho</w:t>
            </w:r>
          </w:p>
        </w:tc>
      </w:tr>
      <w:tr w:rsidR="00BC31B5" w:rsidRPr="00C34218" w14:paraId="3879CC67" w14:textId="77777777" w:rsidTr="00BC31B5">
        <w:tc>
          <w:tcPr>
            <w:tcW w:w="2410" w:type="dxa"/>
            <w:tcBorders>
              <w:top w:val="single" w:sz="6" w:space="0" w:color="auto"/>
              <w:left w:val="single" w:sz="6" w:space="0" w:color="auto"/>
              <w:bottom w:val="single" w:sz="6" w:space="0" w:color="auto"/>
            </w:tcBorders>
          </w:tcPr>
          <w:p w14:paraId="60C54CB3" w14:textId="77777777" w:rsidR="00BC31B5" w:rsidRPr="00C34218" w:rsidRDefault="00BC31B5" w:rsidP="00E10F99">
            <w:pPr>
              <w:spacing w:before="120"/>
              <w:rPr>
                <w:rFonts w:ascii="Georgia" w:hAnsi="Georgia" w:cs="Arial"/>
                <w:sz w:val="18"/>
                <w:szCs w:val="18"/>
              </w:rPr>
            </w:pPr>
            <w:r w:rsidRPr="00C34218">
              <w:rPr>
                <w:rFonts w:ascii="Georgia" w:hAnsi="Georgia" w:cs="Arial"/>
                <w:sz w:val="18"/>
                <w:szCs w:val="18"/>
              </w:rPr>
              <w:t>Cliente</w:t>
            </w:r>
          </w:p>
        </w:tc>
        <w:tc>
          <w:tcPr>
            <w:tcW w:w="8409" w:type="dxa"/>
            <w:gridSpan w:val="4"/>
            <w:tcBorders>
              <w:top w:val="single" w:sz="6" w:space="0" w:color="auto"/>
              <w:bottom w:val="single" w:sz="6" w:space="0" w:color="auto"/>
              <w:right w:val="single" w:sz="6" w:space="0" w:color="auto"/>
            </w:tcBorders>
          </w:tcPr>
          <w:p w14:paraId="0C1C65CB" w14:textId="77777777" w:rsidR="00BC31B5" w:rsidRPr="00C34218" w:rsidRDefault="00BC31B5" w:rsidP="00E10F99">
            <w:pPr>
              <w:pStyle w:val="a032-PWQ4"/>
              <w:tabs>
                <w:tab w:val="clear" w:pos="216"/>
                <w:tab w:val="clear" w:pos="520"/>
                <w:tab w:val="clear" w:pos="788"/>
                <w:tab w:val="clear" w:pos="1080"/>
                <w:tab w:val="clear" w:pos="1296"/>
                <w:tab w:val="clear" w:pos="5285"/>
                <w:tab w:val="clear" w:pos="6638"/>
                <w:tab w:val="clear" w:pos="6998"/>
                <w:tab w:val="clear" w:pos="8352"/>
                <w:tab w:val="clear" w:pos="8712"/>
                <w:tab w:val="clear" w:pos="10062"/>
              </w:tabs>
              <w:suppressAutoHyphens w:val="0"/>
              <w:spacing w:before="120" w:line="240" w:lineRule="auto"/>
              <w:rPr>
                <w:rFonts w:ascii="Georgia" w:hAnsi="Georgia" w:cs="Arial"/>
                <w:sz w:val="18"/>
                <w:szCs w:val="18"/>
                <w:lang w:val="pt-BR"/>
              </w:rPr>
            </w:pPr>
            <w:r w:rsidRPr="00C34218">
              <w:rPr>
                <w:rFonts w:ascii="Georgia" w:hAnsi="Georgia" w:cs="Arial"/>
                <w:sz w:val="18"/>
                <w:szCs w:val="18"/>
                <w:lang w:val="pt-BR"/>
              </w:rPr>
              <w:t>Companhia de Desenvolvimento Econômico de Minas Gerais – CODEMIG</w:t>
            </w:r>
          </w:p>
        </w:tc>
      </w:tr>
      <w:tr w:rsidR="00BC31B5" w:rsidRPr="00C34218" w14:paraId="2E6A418C" w14:textId="77777777" w:rsidTr="00BC31B5">
        <w:trPr>
          <w:gridAfter w:val="1"/>
          <w:wAfter w:w="15" w:type="dxa"/>
        </w:trPr>
        <w:tc>
          <w:tcPr>
            <w:tcW w:w="2410" w:type="dxa"/>
            <w:tcBorders>
              <w:top w:val="single" w:sz="6" w:space="0" w:color="auto"/>
              <w:left w:val="single" w:sz="6" w:space="0" w:color="auto"/>
              <w:bottom w:val="single" w:sz="6" w:space="0" w:color="auto"/>
            </w:tcBorders>
          </w:tcPr>
          <w:p w14:paraId="33A352FA" w14:textId="77777777" w:rsidR="00BC31B5" w:rsidRPr="00C34218" w:rsidRDefault="00BC31B5" w:rsidP="00E10F99">
            <w:pPr>
              <w:rPr>
                <w:rFonts w:ascii="Georgia" w:hAnsi="Georgia" w:cs="Arial"/>
                <w:sz w:val="18"/>
                <w:szCs w:val="18"/>
              </w:rPr>
            </w:pPr>
            <w:r w:rsidRPr="00C34218">
              <w:rPr>
                <w:rFonts w:ascii="Georgia" w:hAnsi="Georgia" w:cs="Arial"/>
                <w:sz w:val="18"/>
                <w:szCs w:val="18"/>
              </w:rPr>
              <w:t>Nº de registro</w:t>
            </w:r>
          </w:p>
        </w:tc>
        <w:tc>
          <w:tcPr>
            <w:tcW w:w="3686" w:type="dxa"/>
            <w:tcBorders>
              <w:top w:val="single" w:sz="6" w:space="0" w:color="auto"/>
              <w:bottom w:val="single" w:sz="6" w:space="0" w:color="auto"/>
            </w:tcBorders>
          </w:tcPr>
          <w:p w14:paraId="1BB30635" w14:textId="77777777" w:rsidR="00BC31B5" w:rsidRPr="00C34218" w:rsidRDefault="00BC31B5" w:rsidP="00E10F99">
            <w:pPr>
              <w:rPr>
                <w:rFonts w:ascii="Georgia" w:hAnsi="Georgia" w:cs="Arial"/>
                <w:sz w:val="18"/>
                <w:szCs w:val="18"/>
              </w:rPr>
            </w:pPr>
            <w:r w:rsidRPr="00C34218">
              <w:rPr>
                <w:rFonts w:ascii="Georgia" w:hAnsi="Georgia" w:cs="Arial"/>
                <w:sz w:val="18"/>
                <w:szCs w:val="18"/>
              </w:rPr>
              <w:t>REDE</w:t>
            </w:r>
          </w:p>
        </w:tc>
        <w:tc>
          <w:tcPr>
            <w:tcW w:w="2191" w:type="dxa"/>
            <w:tcBorders>
              <w:top w:val="single" w:sz="6" w:space="0" w:color="auto"/>
              <w:bottom w:val="single" w:sz="6" w:space="0" w:color="auto"/>
            </w:tcBorders>
          </w:tcPr>
          <w:p w14:paraId="3E01DA5F" w14:textId="77777777" w:rsidR="00BC31B5" w:rsidRPr="00C34218" w:rsidRDefault="00BC31B5" w:rsidP="00E10F99">
            <w:pPr>
              <w:rPr>
                <w:rFonts w:ascii="Georgia" w:hAnsi="Georgia" w:cs="Arial"/>
                <w:sz w:val="18"/>
                <w:szCs w:val="18"/>
              </w:rPr>
            </w:pPr>
            <w:r w:rsidRPr="00C34218">
              <w:rPr>
                <w:rFonts w:ascii="Georgia" w:hAnsi="Georgia" w:cs="Arial"/>
                <w:sz w:val="18"/>
                <w:szCs w:val="18"/>
              </w:rPr>
              <w:t xml:space="preserve">Tipo </w:t>
            </w:r>
            <w:proofErr w:type="spellStart"/>
            <w:r w:rsidRPr="00C34218">
              <w:rPr>
                <w:rFonts w:ascii="Georgia" w:hAnsi="Georgia" w:cs="Arial"/>
                <w:sz w:val="18"/>
                <w:szCs w:val="18"/>
              </w:rPr>
              <w:t>trab</w:t>
            </w:r>
            <w:proofErr w:type="spellEnd"/>
            <w:r w:rsidRPr="00C34218">
              <w:rPr>
                <w:rFonts w:ascii="Georgia" w:hAnsi="Georgia" w:cs="Arial"/>
                <w:sz w:val="18"/>
                <w:szCs w:val="18"/>
              </w:rPr>
              <w:t>/data</w:t>
            </w:r>
          </w:p>
        </w:tc>
        <w:tc>
          <w:tcPr>
            <w:tcW w:w="2517" w:type="dxa"/>
            <w:tcBorders>
              <w:top w:val="single" w:sz="6" w:space="0" w:color="auto"/>
              <w:bottom w:val="single" w:sz="6" w:space="0" w:color="auto"/>
              <w:right w:val="single" w:sz="6" w:space="0" w:color="auto"/>
            </w:tcBorders>
          </w:tcPr>
          <w:p w14:paraId="68235469" w14:textId="58431568" w:rsidR="00BC31B5" w:rsidRPr="00C34218" w:rsidRDefault="00BC31B5" w:rsidP="00E10F99">
            <w:pPr>
              <w:rPr>
                <w:rFonts w:ascii="Georgia" w:hAnsi="Georgia" w:cs="Arial"/>
                <w:sz w:val="18"/>
                <w:szCs w:val="18"/>
              </w:rPr>
            </w:pPr>
            <w:r w:rsidRPr="00C34218">
              <w:rPr>
                <w:rFonts w:ascii="Georgia" w:hAnsi="Georgia" w:cs="Arial"/>
                <w:sz w:val="18"/>
                <w:szCs w:val="18"/>
              </w:rPr>
              <w:t>DFS  31/12/2025</w:t>
            </w:r>
          </w:p>
        </w:tc>
      </w:tr>
      <w:tr w:rsidR="00BC31B5" w:rsidRPr="00C34218" w14:paraId="38DD11E7" w14:textId="77777777" w:rsidTr="00BC31B5">
        <w:trPr>
          <w:gridAfter w:val="1"/>
          <w:wAfter w:w="15" w:type="dxa"/>
        </w:trPr>
        <w:tc>
          <w:tcPr>
            <w:tcW w:w="2410" w:type="dxa"/>
            <w:tcBorders>
              <w:top w:val="single" w:sz="6" w:space="0" w:color="auto"/>
              <w:left w:val="single" w:sz="6" w:space="0" w:color="auto"/>
              <w:bottom w:val="single" w:sz="6" w:space="0" w:color="auto"/>
            </w:tcBorders>
          </w:tcPr>
          <w:p w14:paraId="3D6165EF" w14:textId="77777777" w:rsidR="00BC31B5" w:rsidRPr="00C34218" w:rsidRDefault="00BC31B5" w:rsidP="00E10F99">
            <w:pPr>
              <w:rPr>
                <w:rFonts w:ascii="Georgia" w:hAnsi="Georgia" w:cs="Arial"/>
                <w:sz w:val="18"/>
                <w:szCs w:val="18"/>
              </w:rPr>
            </w:pPr>
            <w:r w:rsidRPr="00C34218">
              <w:rPr>
                <w:rFonts w:ascii="Georgia" w:hAnsi="Georgia" w:cs="Arial"/>
                <w:sz w:val="18"/>
                <w:szCs w:val="18"/>
              </w:rPr>
              <w:t>Nome do arquivo</w:t>
            </w:r>
          </w:p>
        </w:tc>
        <w:tc>
          <w:tcPr>
            <w:tcW w:w="3686" w:type="dxa"/>
            <w:tcBorders>
              <w:top w:val="single" w:sz="6" w:space="0" w:color="auto"/>
              <w:bottom w:val="single" w:sz="6" w:space="0" w:color="auto"/>
            </w:tcBorders>
          </w:tcPr>
          <w:p w14:paraId="5C906600" w14:textId="6EC5A72D" w:rsidR="00BC31B5" w:rsidRPr="00C34218" w:rsidRDefault="006212F5" w:rsidP="00E10F99">
            <w:pPr>
              <w:rPr>
                <w:rFonts w:ascii="Georgia" w:hAnsi="Georgia" w:cs="Arial"/>
                <w:sz w:val="18"/>
                <w:szCs w:val="18"/>
              </w:rPr>
            </w:pPr>
            <w:r w:rsidRPr="00C34218">
              <w:rPr>
                <w:rFonts w:ascii="Georgia" w:hAnsi="Georgia" w:cs="Arial"/>
                <w:sz w:val="18"/>
                <w:szCs w:val="18"/>
              </w:rPr>
              <w:t>CODEMIG31122025DFS.docx</w:t>
            </w:r>
          </w:p>
        </w:tc>
        <w:tc>
          <w:tcPr>
            <w:tcW w:w="2191" w:type="dxa"/>
            <w:tcBorders>
              <w:top w:val="single" w:sz="6" w:space="0" w:color="auto"/>
              <w:bottom w:val="single" w:sz="6" w:space="0" w:color="auto"/>
            </w:tcBorders>
          </w:tcPr>
          <w:p w14:paraId="2AA60896" w14:textId="77777777" w:rsidR="00BC31B5" w:rsidRPr="00C34218" w:rsidRDefault="00BC31B5" w:rsidP="00E10F99">
            <w:pPr>
              <w:rPr>
                <w:rFonts w:ascii="Georgia" w:hAnsi="Georgia" w:cs="Arial"/>
                <w:sz w:val="18"/>
                <w:szCs w:val="18"/>
              </w:rPr>
            </w:pPr>
            <w:r w:rsidRPr="00C34218">
              <w:rPr>
                <w:rFonts w:ascii="Georgia" w:hAnsi="Georgia" w:cs="Arial"/>
                <w:sz w:val="18"/>
                <w:szCs w:val="18"/>
              </w:rPr>
              <w:t>Disco/arquivo</w:t>
            </w:r>
          </w:p>
        </w:tc>
        <w:tc>
          <w:tcPr>
            <w:tcW w:w="2517" w:type="dxa"/>
            <w:tcBorders>
              <w:top w:val="single" w:sz="6" w:space="0" w:color="auto"/>
              <w:bottom w:val="single" w:sz="6" w:space="0" w:color="auto"/>
              <w:right w:val="single" w:sz="6" w:space="0" w:color="auto"/>
            </w:tcBorders>
          </w:tcPr>
          <w:p w14:paraId="3EA41C43" w14:textId="77777777" w:rsidR="00BC31B5" w:rsidRPr="00C34218" w:rsidRDefault="00BC31B5" w:rsidP="00E10F99">
            <w:pPr>
              <w:rPr>
                <w:rFonts w:ascii="Georgia" w:hAnsi="Georgia" w:cs="Arial"/>
                <w:sz w:val="18"/>
                <w:szCs w:val="18"/>
              </w:rPr>
            </w:pPr>
            <w:r w:rsidRPr="00C34218">
              <w:rPr>
                <w:rFonts w:ascii="Georgia" w:hAnsi="Georgia" w:cs="Arial"/>
                <w:sz w:val="18"/>
                <w:szCs w:val="18"/>
              </w:rPr>
              <w:t>REDE</w:t>
            </w:r>
          </w:p>
        </w:tc>
      </w:tr>
      <w:tr w:rsidR="00BC31B5" w:rsidRPr="00C34218" w14:paraId="0859BA98" w14:textId="77777777" w:rsidTr="00BC31B5">
        <w:trPr>
          <w:gridAfter w:val="1"/>
          <w:wAfter w:w="15" w:type="dxa"/>
        </w:trPr>
        <w:tc>
          <w:tcPr>
            <w:tcW w:w="2410" w:type="dxa"/>
            <w:tcBorders>
              <w:top w:val="single" w:sz="6" w:space="0" w:color="auto"/>
              <w:left w:val="single" w:sz="6" w:space="0" w:color="auto"/>
              <w:bottom w:val="nil"/>
            </w:tcBorders>
          </w:tcPr>
          <w:p w14:paraId="1404A369" w14:textId="77777777" w:rsidR="00BC31B5" w:rsidRPr="00C34218" w:rsidRDefault="00BC31B5" w:rsidP="00E10F99">
            <w:pPr>
              <w:rPr>
                <w:rFonts w:ascii="Georgia" w:hAnsi="Georgia" w:cs="Arial"/>
                <w:sz w:val="18"/>
                <w:szCs w:val="18"/>
              </w:rPr>
            </w:pPr>
            <w:r w:rsidRPr="00C34218">
              <w:rPr>
                <w:rFonts w:ascii="Georgia" w:hAnsi="Georgia" w:cs="Arial"/>
                <w:sz w:val="18"/>
                <w:szCs w:val="18"/>
              </w:rPr>
              <w:t>Diretório</w:t>
            </w:r>
          </w:p>
        </w:tc>
        <w:tc>
          <w:tcPr>
            <w:tcW w:w="3686" w:type="dxa"/>
            <w:tcBorders>
              <w:top w:val="single" w:sz="6" w:space="0" w:color="auto"/>
              <w:bottom w:val="single" w:sz="6" w:space="0" w:color="auto"/>
            </w:tcBorders>
          </w:tcPr>
          <w:p w14:paraId="10FDBA7B" w14:textId="5C5B284E" w:rsidR="00BC31B5" w:rsidRPr="00C34218" w:rsidRDefault="00BC31B5" w:rsidP="00E10F99">
            <w:pPr>
              <w:rPr>
                <w:rFonts w:ascii="Georgia" w:hAnsi="Georgia" w:cs="Arial"/>
                <w:sz w:val="18"/>
                <w:szCs w:val="18"/>
              </w:rPr>
            </w:pPr>
            <w:r w:rsidRPr="00C34218">
              <w:rPr>
                <w:rFonts w:ascii="Georgia" w:hAnsi="Georgia" w:cs="Arial"/>
                <w:sz w:val="18"/>
                <w:szCs w:val="18"/>
              </w:rPr>
              <w:t>DFS\CODEMIG</w:t>
            </w:r>
          </w:p>
        </w:tc>
        <w:tc>
          <w:tcPr>
            <w:tcW w:w="2191" w:type="dxa"/>
            <w:tcBorders>
              <w:top w:val="single" w:sz="6" w:space="0" w:color="auto"/>
              <w:bottom w:val="nil"/>
            </w:tcBorders>
          </w:tcPr>
          <w:p w14:paraId="70E7B129" w14:textId="77777777" w:rsidR="00BC31B5" w:rsidRPr="00C34218" w:rsidRDefault="00BC31B5" w:rsidP="00E10F99">
            <w:pPr>
              <w:rPr>
                <w:rFonts w:ascii="Georgia" w:hAnsi="Georgia" w:cs="Arial"/>
                <w:sz w:val="18"/>
                <w:szCs w:val="18"/>
              </w:rPr>
            </w:pPr>
            <w:r w:rsidRPr="00C34218">
              <w:rPr>
                <w:rFonts w:ascii="Georgia" w:hAnsi="Georgia" w:cs="Arial"/>
                <w:sz w:val="18"/>
                <w:szCs w:val="18"/>
              </w:rPr>
              <w:t>Idioma</w:t>
            </w:r>
          </w:p>
        </w:tc>
        <w:tc>
          <w:tcPr>
            <w:tcW w:w="2517" w:type="dxa"/>
            <w:tcBorders>
              <w:top w:val="single" w:sz="6" w:space="0" w:color="auto"/>
              <w:bottom w:val="single" w:sz="6" w:space="0" w:color="auto"/>
              <w:right w:val="single" w:sz="6" w:space="0" w:color="auto"/>
            </w:tcBorders>
          </w:tcPr>
          <w:p w14:paraId="03845FBE" w14:textId="77777777" w:rsidR="00BC31B5" w:rsidRPr="00C34218" w:rsidRDefault="00BC31B5" w:rsidP="00E10F99">
            <w:pPr>
              <w:rPr>
                <w:rFonts w:ascii="Georgia" w:hAnsi="Georgia" w:cs="Arial"/>
                <w:sz w:val="18"/>
                <w:szCs w:val="18"/>
              </w:rPr>
            </w:pPr>
            <w:r w:rsidRPr="00C34218">
              <w:rPr>
                <w:rFonts w:ascii="Georgia" w:hAnsi="Georgia" w:cs="Arial"/>
                <w:sz w:val="18"/>
                <w:szCs w:val="18"/>
              </w:rPr>
              <w:t>Português</w:t>
            </w:r>
          </w:p>
        </w:tc>
      </w:tr>
      <w:tr w:rsidR="00BC31B5" w:rsidRPr="00C34218" w14:paraId="4C061031" w14:textId="77777777" w:rsidTr="00BC31B5">
        <w:trPr>
          <w:trHeight w:val="345"/>
        </w:trPr>
        <w:tc>
          <w:tcPr>
            <w:tcW w:w="10819" w:type="dxa"/>
            <w:gridSpan w:val="5"/>
            <w:tcBorders>
              <w:top w:val="single" w:sz="6" w:space="0" w:color="auto"/>
              <w:left w:val="single" w:sz="6" w:space="0" w:color="auto"/>
              <w:bottom w:val="single" w:sz="6" w:space="0" w:color="auto"/>
              <w:right w:val="single" w:sz="6" w:space="0" w:color="auto"/>
            </w:tcBorders>
          </w:tcPr>
          <w:p w14:paraId="75580007" w14:textId="77777777" w:rsidR="00BC31B5" w:rsidRPr="00C34218" w:rsidRDefault="00BC31B5" w:rsidP="00E10F99">
            <w:pPr>
              <w:spacing w:before="120"/>
              <w:jc w:val="center"/>
              <w:rPr>
                <w:rFonts w:ascii="Georgia" w:hAnsi="Georgia" w:cs="Arial"/>
                <w:b/>
                <w:sz w:val="18"/>
                <w:szCs w:val="18"/>
              </w:rPr>
            </w:pPr>
            <w:r w:rsidRPr="00C34218">
              <w:rPr>
                <w:rFonts w:ascii="Georgia" w:hAnsi="Georgia" w:cs="Arial"/>
                <w:b/>
                <w:sz w:val="18"/>
                <w:szCs w:val="18"/>
              </w:rPr>
              <w:t>DADOS DO DEPARTAMENTO</w:t>
            </w:r>
          </w:p>
        </w:tc>
      </w:tr>
      <w:tr w:rsidR="00BC31B5" w:rsidRPr="00C34218" w14:paraId="07AA868D" w14:textId="77777777" w:rsidTr="00BC31B5">
        <w:tc>
          <w:tcPr>
            <w:tcW w:w="2410" w:type="dxa"/>
            <w:tcBorders>
              <w:top w:val="single" w:sz="6" w:space="0" w:color="auto"/>
              <w:left w:val="single" w:sz="6" w:space="0" w:color="auto"/>
              <w:bottom w:val="single" w:sz="6" w:space="0" w:color="auto"/>
            </w:tcBorders>
          </w:tcPr>
          <w:p w14:paraId="1FA80730" w14:textId="77777777" w:rsidR="00BC31B5" w:rsidRPr="00C34218" w:rsidRDefault="00BC31B5" w:rsidP="00E10F99">
            <w:pPr>
              <w:rPr>
                <w:rFonts w:ascii="Georgia" w:hAnsi="Georgia" w:cs="Arial"/>
                <w:sz w:val="18"/>
                <w:szCs w:val="18"/>
              </w:rPr>
            </w:pPr>
            <w:r w:rsidRPr="00C34218">
              <w:rPr>
                <w:rFonts w:ascii="Georgia" w:hAnsi="Georgia" w:cs="Arial"/>
                <w:sz w:val="18"/>
                <w:szCs w:val="18"/>
              </w:rPr>
              <w:t>Departamento</w:t>
            </w:r>
          </w:p>
        </w:tc>
        <w:tc>
          <w:tcPr>
            <w:tcW w:w="8409" w:type="dxa"/>
            <w:gridSpan w:val="4"/>
            <w:tcBorders>
              <w:top w:val="single" w:sz="6" w:space="0" w:color="auto"/>
              <w:bottom w:val="single" w:sz="6" w:space="0" w:color="auto"/>
              <w:right w:val="single" w:sz="6" w:space="0" w:color="auto"/>
            </w:tcBorders>
          </w:tcPr>
          <w:p w14:paraId="0C2878AF" w14:textId="77777777" w:rsidR="00BC31B5" w:rsidRPr="00C34218" w:rsidRDefault="00BC31B5" w:rsidP="00E10F99">
            <w:pPr>
              <w:rPr>
                <w:rFonts w:ascii="Georgia" w:hAnsi="Georgia" w:cs="Arial"/>
                <w:sz w:val="18"/>
                <w:szCs w:val="18"/>
              </w:rPr>
            </w:pPr>
            <w:r w:rsidRPr="00C34218">
              <w:rPr>
                <w:rFonts w:ascii="Georgia" w:hAnsi="Georgia" w:cs="Arial"/>
                <w:sz w:val="18"/>
                <w:szCs w:val="18"/>
              </w:rPr>
              <w:t>ABAS</w:t>
            </w:r>
          </w:p>
        </w:tc>
      </w:tr>
      <w:tr w:rsidR="00BC31B5" w:rsidRPr="00C34218" w14:paraId="13C1E82C" w14:textId="77777777" w:rsidTr="00BC31B5">
        <w:trPr>
          <w:gridAfter w:val="1"/>
          <w:wAfter w:w="15" w:type="dxa"/>
        </w:trPr>
        <w:tc>
          <w:tcPr>
            <w:tcW w:w="2410" w:type="dxa"/>
            <w:tcBorders>
              <w:top w:val="single" w:sz="6" w:space="0" w:color="auto"/>
              <w:left w:val="single" w:sz="6" w:space="0" w:color="auto"/>
              <w:bottom w:val="single" w:sz="6" w:space="0" w:color="auto"/>
            </w:tcBorders>
          </w:tcPr>
          <w:p w14:paraId="33F892CF" w14:textId="77777777" w:rsidR="00BC31B5" w:rsidRPr="00C34218" w:rsidRDefault="00BC31B5" w:rsidP="00E10F99">
            <w:pPr>
              <w:rPr>
                <w:rFonts w:ascii="Georgia" w:hAnsi="Georgia" w:cs="Arial"/>
                <w:sz w:val="18"/>
                <w:szCs w:val="18"/>
              </w:rPr>
            </w:pPr>
            <w:r w:rsidRPr="00C34218">
              <w:rPr>
                <w:rFonts w:ascii="Georgia" w:hAnsi="Georgia" w:cs="Arial"/>
                <w:sz w:val="18"/>
                <w:szCs w:val="18"/>
              </w:rPr>
              <w:t>Sócio</w:t>
            </w:r>
          </w:p>
        </w:tc>
        <w:tc>
          <w:tcPr>
            <w:tcW w:w="3686" w:type="dxa"/>
            <w:tcBorders>
              <w:top w:val="single" w:sz="6" w:space="0" w:color="auto"/>
              <w:bottom w:val="single" w:sz="6" w:space="0" w:color="auto"/>
            </w:tcBorders>
          </w:tcPr>
          <w:p w14:paraId="6224E2E4" w14:textId="77777777" w:rsidR="00BC31B5" w:rsidRPr="00C34218" w:rsidRDefault="00BC31B5" w:rsidP="00E10F99">
            <w:pPr>
              <w:rPr>
                <w:rFonts w:ascii="Georgia" w:hAnsi="Georgia" w:cs="Arial"/>
                <w:sz w:val="18"/>
                <w:szCs w:val="18"/>
              </w:rPr>
            </w:pPr>
            <w:r w:rsidRPr="00C34218">
              <w:rPr>
                <w:rFonts w:ascii="Georgia" w:hAnsi="Georgia" w:cs="Arial"/>
                <w:sz w:val="18"/>
                <w:szCs w:val="18"/>
              </w:rPr>
              <w:t>GSC</w:t>
            </w:r>
          </w:p>
        </w:tc>
        <w:tc>
          <w:tcPr>
            <w:tcW w:w="2191" w:type="dxa"/>
            <w:tcBorders>
              <w:top w:val="single" w:sz="6" w:space="0" w:color="auto"/>
              <w:bottom w:val="single" w:sz="6" w:space="0" w:color="auto"/>
            </w:tcBorders>
          </w:tcPr>
          <w:p w14:paraId="3C2140E9" w14:textId="77777777" w:rsidR="00BC31B5" w:rsidRPr="00C34218" w:rsidRDefault="00BC31B5" w:rsidP="00E10F99">
            <w:pPr>
              <w:rPr>
                <w:rFonts w:ascii="Georgia" w:hAnsi="Georgia" w:cs="Arial"/>
                <w:sz w:val="18"/>
                <w:szCs w:val="18"/>
              </w:rPr>
            </w:pPr>
          </w:p>
        </w:tc>
        <w:tc>
          <w:tcPr>
            <w:tcW w:w="2517" w:type="dxa"/>
            <w:tcBorders>
              <w:top w:val="single" w:sz="6" w:space="0" w:color="auto"/>
              <w:bottom w:val="single" w:sz="6" w:space="0" w:color="auto"/>
              <w:right w:val="single" w:sz="6" w:space="0" w:color="auto"/>
            </w:tcBorders>
          </w:tcPr>
          <w:p w14:paraId="62C3FCB0" w14:textId="77777777" w:rsidR="00BC31B5" w:rsidRPr="00C34218" w:rsidRDefault="00BC31B5" w:rsidP="00E10F99">
            <w:pPr>
              <w:rPr>
                <w:rFonts w:ascii="Georgia" w:hAnsi="Georgia" w:cs="Arial"/>
                <w:sz w:val="18"/>
                <w:szCs w:val="18"/>
              </w:rPr>
            </w:pPr>
          </w:p>
        </w:tc>
      </w:tr>
      <w:tr w:rsidR="00BC31B5" w:rsidRPr="00C34218" w14:paraId="389A284B" w14:textId="77777777" w:rsidTr="00BC31B5">
        <w:trPr>
          <w:gridAfter w:val="1"/>
          <w:wAfter w:w="15" w:type="dxa"/>
          <w:trHeight w:val="314"/>
        </w:trPr>
        <w:tc>
          <w:tcPr>
            <w:tcW w:w="2410" w:type="dxa"/>
            <w:tcBorders>
              <w:top w:val="single" w:sz="6" w:space="0" w:color="auto"/>
              <w:left w:val="single" w:sz="6" w:space="0" w:color="auto"/>
              <w:bottom w:val="single" w:sz="6" w:space="0" w:color="auto"/>
            </w:tcBorders>
          </w:tcPr>
          <w:p w14:paraId="10F4999C" w14:textId="77777777" w:rsidR="00BC31B5" w:rsidRPr="00C34218" w:rsidRDefault="00BC31B5" w:rsidP="00E10F99">
            <w:pPr>
              <w:rPr>
                <w:rFonts w:ascii="Georgia" w:hAnsi="Georgia" w:cs="Arial"/>
                <w:sz w:val="18"/>
                <w:szCs w:val="18"/>
              </w:rPr>
            </w:pPr>
            <w:r w:rsidRPr="00C34218">
              <w:rPr>
                <w:rFonts w:ascii="Georgia" w:hAnsi="Georgia" w:cs="Arial"/>
                <w:sz w:val="18"/>
                <w:szCs w:val="18"/>
              </w:rPr>
              <w:t>Gerente/Supervisor</w:t>
            </w:r>
          </w:p>
        </w:tc>
        <w:tc>
          <w:tcPr>
            <w:tcW w:w="3686" w:type="dxa"/>
            <w:tcBorders>
              <w:top w:val="single" w:sz="6" w:space="0" w:color="auto"/>
              <w:bottom w:val="single" w:sz="6" w:space="0" w:color="auto"/>
            </w:tcBorders>
          </w:tcPr>
          <w:p w14:paraId="12B59CF0" w14:textId="07B9A95D" w:rsidR="00BC31B5" w:rsidRPr="00C34218" w:rsidRDefault="00BC31B5" w:rsidP="00E10F99">
            <w:pPr>
              <w:rPr>
                <w:rFonts w:ascii="Georgia" w:hAnsi="Georgia" w:cs="Arial"/>
                <w:sz w:val="18"/>
                <w:szCs w:val="18"/>
              </w:rPr>
            </w:pPr>
            <w:r w:rsidRPr="00C34218">
              <w:rPr>
                <w:rFonts w:ascii="Georgia" w:hAnsi="Georgia" w:cs="Arial"/>
                <w:sz w:val="18"/>
                <w:szCs w:val="18"/>
              </w:rPr>
              <w:t>Raul Santos</w:t>
            </w:r>
          </w:p>
        </w:tc>
        <w:tc>
          <w:tcPr>
            <w:tcW w:w="2191" w:type="dxa"/>
            <w:tcBorders>
              <w:top w:val="single" w:sz="6" w:space="0" w:color="auto"/>
              <w:bottom w:val="single" w:sz="6" w:space="0" w:color="auto"/>
            </w:tcBorders>
          </w:tcPr>
          <w:p w14:paraId="5C525D8E" w14:textId="77777777" w:rsidR="00BC31B5" w:rsidRPr="00C34218" w:rsidRDefault="00BC31B5" w:rsidP="00E10F99">
            <w:pPr>
              <w:rPr>
                <w:rFonts w:ascii="Georgia" w:hAnsi="Georgia" w:cs="Arial"/>
                <w:sz w:val="18"/>
                <w:szCs w:val="18"/>
              </w:rPr>
            </w:pPr>
          </w:p>
        </w:tc>
        <w:tc>
          <w:tcPr>
            <w:tcW w:w="2517" w:type="dxa"/>
            <w:tcBorders>
              <w:top w:val="single" w:sz="6" w:space="0" w:color="auto"/>
              <w:bottom w:val="single" w:sz="6" w:space="0" w:color="auto"/>
              <w:right w:val="single" w:sz="6" w:space="0" w:color="auto"/>
            </w:tcBorders>
          </w:tcPr>
          <w:p w14:paraId="5EDBFD88" w14:textId="77777777" w:rsidR="00BC31B5" w:rsidRPr="00C34218" w:rsidRDefault="00BC31B5" w:rsidP="00E10F99">
            <w:pPr>
              <w:rPr>
                <w:rFonts w:ascii="Georgia" w:hAnsi="Georgia" w:cs="Arial"/>
                <w:sz w:val="18"/>
                <w:szCs w:val="18"/>
              </w:rPr>
            </w:pPr>
          </w:p>
        </w:tc>
      </w:tr>
      <w:tr w:rsidR="00BC31B5" w:rsidRPr="00C34218" w14:paraId="1C78DB70" w14:textId="77777777" w:rsidTr="00BC31B5">
        <w:trPr>
          <w:trHeight w:val="375"/>
        </w:trPr>
        <w:tc>
          <w:tcPr>
            <w:tcW w:w="10819" w:type="dxa"/>
            <w:gridSpan w:val="5"/>
            <w:tcBorders>
              <w:top w:val="single" w:sz="6" w:space="0" w:color="auto"/>
              <w:left w:val="single" w:sz="6" w:space="0" w:color="auto"/>
              <w:bottom w:val="single" w:sz="6" w:space="0" w:color="auto"/>
              <w:right w:val="single" w:sz="6" w:space="0" w:color="auto"/>
            </w:tcBorders>
          </w:tcPr>
          <w:p w14:paraId="0D088F94" w14:textId="77777777" w:rsidR="00BC31B5" w:rsidRPr="00C34218" w:rsidRDefault="00BC31B5" w:rsidP="00E10F99">
            <w:pPr>
              <w:spacing w:before="120" w:after="120"/>
              <w:jc w:val="center"/>
              <w:rPr>
                <w:rFonts w:ascii="Georgia" w:hAnsi="Georgia" w:cs="Arial"/>
                <w:b/>
                <w:sz w:val="18"/>
                <w:szCs w:val="18"/>
              </w:rPr>
            </w:pPr>
            <w:r w:rsidRPr="00C34218">
              <w:rPr>
                <w:rFonts w:ascii="Georgia" w:hAnsi="Georgia" w:cs="Arial"/>
                <w:b/>
                <w:sz w:val="18"/>
                <w:szCs w:val="18"/>
              </w:rPr>
              <w:t>CONTROLE DE GRAVAÇÃO DO “POOL”</w:t>
            </w:r>
          </w:p>
        </w:tc>
      </w:tr>
      <w:tr w:rsidR="00BC31B5" w:rsidRPr="00C34218" w14:paraId="5E11E446" w14:textId="77777777" w:rsidTr="00BC31B5">
        <w:tc>
          <w:tcPr>
            <w:tcW w:w="2410" w:type="dxa"/>
            <w:tcBorders>
              <w:top w:val="single" w:sz="6" w:space="0" w:color="auto"/>
              <w:left w:val="single" w:sz="6" w:space="0" w:color="auto"/>
              <w:bottom w:val="single" w:sz="6" w:space="0" w:color="auto"/>
            </w:tcBorders>
          </w:tcPr>
          <w:p w14:paraId="638713C7" w14:textId="77777777" w:rsidR="00BC31B5" w:rsidRPr="00C34218" w:rsidRDefault="00BC31B5" w:rsidP="00E10F99">
            <w:pPr>
              <w:rPr>
                <w:rFonts w:ascii="Georgia" w:hAnsi="Georgia" w:cs="Arial"/>
                <w:sz w:val="18"/>
                <w:szCs w:val="18"/>
              </w:rPr>
            </w:pPr>
            <w:r w:rsidRPr="00C34218">
              <w:rPr>
                <w:rFonts w:ascii="Georgia" w:hAnsi="Georgia" w:cs="Arial"/>
                <w:sz w:val="18"/>
                <w:szCs w:val="18"/>
              </w:rPr>
              <w:t>Gravação</w:t>
            </w:r>
          </w:p>
        </w:tc>
        <w:tc>
          <w:tcPr>
            <w:tcW w:w="8409" w:type="dxa"/>
            <w:gridSpan w:val="4"/>
            <w:tcBorders>
              <w:top w:val="single" w:sz="6" w:space="0" w:color="auto"/>
              <w:bottom w:val="single" w:sz="6" w:space="0" w:color="auto"/>
              <w:right w:val="single" w:sz="6" w:space="0" w:color="auto"/>
            </w:tcBorders>
          </w:tcPr>
          <w:p w14:paraId="500EAD0E" w14:textId="77777777" w:rsidR="00BC31B5" w:rsidRPr="00C34218" w:rsidRDefault="00BC31B5" w:rsidP="00E10F99">
            <w:pPr>
              <w:rPr>
                <w:rFonts w:ascii="Georgia" w:hAnsi="Georgia" w:cs="Arial"/>
                <w:sz w:val="18"/>
                <w:szCs w:val="18"/>
              </w:rPr>
            </w:pPr>
            <w:r w:rsidRPr="00C34218">
              <w:rPr>
                <w:rFonts w:ascii="Georgia" w:hAnsi="Georgia" w:cs="Arial"/>
                <w:sz w:val="18"/>
                <w:szCs w:val="18"/>
              </w:rPr>
              <w:t>Alex</w:t>
            </w:r>
          </w:p>
        </w:tc>
      </w:tr>
      <w:tr w:rsidR="00BC31B5" w:rsidRPr="00C34218" w14:paraId="74103146" w14:textId="77777777" w:rsidTr="00BC31B5">
        <w:tc>
          <w:tcPr>
            <w:tcW w:w="2410" w:type="dxa"/>
            <w:tcBorders>
              <w:top w:val="single" w:sz="6" w:space="0" w:color="auto"/>
              <w:left w:val="single" w:sz="6" w:space="0" w:color="auto"/>
              <w:bottom w:val="single" w:sz="6" w:space="0" w:color="auto"/>
            </w:tcBorders>
          </w:tcPr>
          <w:p w14:paraId="6F6F4ABC" w14:textId="77777777" w:rsidR="00BC31B5" w:rsidRPr="00C34218" w:rsidRDefault="00BC31B5" w:rsidP="00E10F99">
            <w:pPr>
              <w:rPr>
                <w:rFonts w:ascii="Georgia" w:hAnsi="Georgia" w:cs="Arial"/>
                <w:sz w:val="18"/>
                <w:szCs w:val="18"/>
              </w:rPr>
            </w:pPr>
            <w:r w:rsidRPr="00C34218">
              <w:rPr>
                <w:rFonts w:ascii="Georgia" w:hAnsi="Georgia" w:cs="Arial"/>
                <w:sz w:val="18"/>
                <w:szCs w:val="18"/>
              </w:rPr>
              <w:t>Data/</w:t>
            </w:r>
            <w:proofErr w:type="spellStart"/>
            <w:r w:rsidRPr="00C34218">
              <w:rPr>
                <w:rFonts w:ascii="Georgia" w:hAnsi="Georgia" w:cs="Arial"/>
                <w:sz w:val="18"/>
                <w:szCs w:val="18"/>
              </w:rPr>
              <w:t>Especific</w:t>
            </w:r>
            <w:proofErr w:type="spellEnd"/>
            <w:r w:rsidRPr="00C34218">
              <w:rPr>
                <w:rFonts w:ascii="Georgia" w:hAnsi="Georgia" w:cs="Arial"/>
                <w:sz w:val="18"/>
                <w:szCs w:val="18"/>
              </w:rPr>
              <w:t>.</w:t>
            </w:r>
          </w:p>
        </w:tc>
        <w:tc>
          <w:tcPr>
            <w:tcW w:w="8409" w:type="dxa"/>
            <w:gridSpan w:val="4"/>
            <w:tcBorders>
              <w:top w:val="single" w:sz="6" w:space="0" w:color="auto"/>
              <w:bottom w:val="single" w:sz="6" w:space="0" w:color="auto"/>
              <w:right w:val="single" w:sz="6" w:space="0" w:color="auto"/>
            </w:tcBorders>
          </w:tcPr>
          <w:p w14:paraId="1B93116D" w14:textId="3A879810" w:rsidR="00BC31B5" w:rsidRPr="00C34218" w:rsidRDefault="00BC31B5" w:rsidP="00E10F99">
            <w:pPr>
              <w:rPr>
                <w:rFonts w:ascii="Georgia" w:hAnsi="Georgia" w:cs="Arial"/>
                <w:sz w:val="18"/>
                <w:szCs w:val="18"/>
              </w:rPr>
            </w:pPr>
            <w:r w:rsidRPr="00C34218">
              <w:rPr>
                <w:rFonts w:ascii="Georgia" w:hAnsi="Georgia" w:cs="Arial"/>
                <w:sz w:val="18"/>
                <w:szCs w:val="18"/>
              </w:rPr>
              <w:t>19/03/2026</w:t>
            </w:r>
          </w:p>
        </w:tc>
      </w:tr>
      <w:tr w:rsidR="00BC31B5" w:rsidRPr="00C34218" w14:paraId="3905DEFD" w14:textId="77777777" w:rsidTr="00BC31B5">
        <w:trPr>
          <w:gridAfter w:val="1"/>
          <w:wAfter w:w="15" w:type="dxa"/>
        </w:trPr>
        <w:tc>
          <w:tcPr>
            <w:tcW w:w="2410" w:type="dxa"/>
            <w:tcBorders>
              <w:top w:val="single" w:sz="6" w:space="0" w:color="auto"/>
              <w:left w:val="single" w:sz="6" w:space="0" w:color="auto"/>
              <w:bottom w:val="single" w:sz="6" w:space="0" w:color="auto"/>
            </w:tcBorders>
          </w:tcPr>
          <w:p w14:paraId="2C3F50DA" w14:textId="77777777" w:rsidR="00BC31B5" w:rsidRPr="00C34218" w:rsidRDefault="00BC31B5" w:rsidP="00E10F99">
            <w:pPr>
              <w:rPr>
                <w:rFonts w:ascii="Georgia" w:hAnsi="Georgia" w:cs="Arial"/>
                <w:sz w:val="18"/>
                <w:szCs w:val="18"/>
              </w:rPr>
            </w:pPr>
            <w:r w:rsidRPr="00C34218">
              <w:rPr>
                <w:rFonts w:ascii="Georgia" w:hAnsi="Georgia" w:cs="Arial"/>
                <w:sz w:val="18"/>
                <w:szCs w:val="18"/>
              </w:rPr>
              <w:t>1ª correção/Formatação</w:t>
            </w:r>
          </w:p>
        </w:tc>
        <w:tc>
          <w:tcPr>
            <w:tcW w:w="3686" w:type="dxa"/>
            <w:tcBorders>
              <w:top w:val="single" w:sz="6" w:space="0" w:color="auto"/>
              <w:bottom w:val="single" w:sz="6" w:space="0" w:color="auto"/>
            </w:tcBorders>
          </w:tcPr>
          <w:p w14:paraId="140D8FF1" w14:textId="5998F9E8" w:rsidR="00BC31B5" w:rsidRPr="00C34218" w:rsidRDefault="00BC31B5" w:rsidP="00E10F99">
            <w:pPr>
              <w:rPr>
                <w:rFonts w:ascii="Georgia" w:hAnsi="Georgia" w:cs="Arial"/>
                <w:sz w:val="18"/>
                <w:szCs w:val="18"/>
              </w:rPr>
            </w:pPr>
            <w:r w:rsidRPr="00C34218">
              <w:rPr>
                <w:rFonts w:ascii="Georgia" w:hAnsi="Georgia" w:cs="Arial"/>
                <w:sz w:val="18"/>
                <w:szCs w:val="18"/>
              </w:rPr>
              <w:t>Alex – 19/03/2026</w:t>
            </w:r>
          </w:p>
        </w:tc>
        <w:tc>
          <w:tcPr>
            <w:tcW w:w="2191" w:type="dxa"/>
            <w:tcBorders>
              <w:top w:val="single" w:sz="6" w:space="0" w:color="auto"/>
              <w:bottom w:val="single" w:sz="6" w:space="0" w:color="auto"/>
            </w:tcBorders>
          </w:tcPr>
          <w:p w14:paraId="6757D4BC" w14:textId="77777777" w:rsidR="00BC31B5" w:rsidRPr="00C34218" w:rsidRDefault="00BC31B5" w:rsidP="00E10F99">
            <w:pPr>
              <w:rPr>
                <w:rFonts w:ascii="Georgia" w:hAnsi="Georgia" w:cs="Arial"/>
                <w:sz w:val="18"/>
                <w:szCs w:val="18"/>
              </w:rPr>
            </w:pPr>
            <w:r w:rsidRPr="00C34218">
              <w:rPr>
                <w:rFonts w:ascii="Georgia" w:hAnsi="Georgia" w:cs="Arial"/>
                <w:sz w:val="18"/>
                <w:szCs w:val="18"/>
              </w:rPr>
              <w:t>21ª correção</w:t>
            </w:r>
          </w:p>
        </w:tc>
        <w:tc>
          <w:tcPr>
            <w:tcW w:w="2517" w:type="dxa"/>
            <w:tcBorders>
              <w:top w:val="single" w:sz="6" w:space="0" w:color="auto"/>
              <w:bottom w:val="single" w:sz="6" w:space="0" w:color="auto"/>
              <w:right w:val="single" w:sz="6" w:space="0" w:color="auto"/>
            </w:tcBorders>
          </w:tcPr>
          <w:p w14:paraId="2F891560" w14:textId="77777777" w:rsidR="00BC31B5" w:rsidRPr="00C34218" w:rsidRDefault="00BC31B5" w:rsidP="00E10F99">
            <w:pPr>
              <w:rPr>
                <w:rFonts w:ascii="Georgia" w:hAnsi="Georgia" w:cs="Arial"/>
                <w:sz w:val="18"/>
                <w:szCs w:val="18"/>
              </w:rPr>
            </w:pPr>
          </w:p>
        </w:tc>
      </w:tr>
      <w:tr w:rsidR="00BC31B5" w:rsidRPr="00C34218" w14:paraId="6EC90CD4" w14:textId="77777777" w:rsidTr="00BC31B5">
        <w:trPr>
          <w:gridAfter w:val="1"/>
          <w:wAfter w:w="15" w:type="dxa"/>
        </w:trPr>
        <w:tc>
          <w:tcPr>
            <w:tcW w:w="2410" w:type="dxa"/>
            <w:tcBorders>
              <w:top w:val="single" w:sz="6" w:space="0" w:color="auto"/>
              <w:left w:val="single" w:sz="6" w:space="0" w:color="auto"/>
              <w:bottom w:val="single" w:sz="6" w:space="0" w:color="auto"/>
            </w:tcBorders>
          </w:tcPr>
          <w:p w14:paraId="314864F4" w14:textId="77777777" w:rsidR="00BC31B5" w:rsidRPr="00C34218" w:rsidRDefault="00BC31B5" w:rsidP="00E10F99">
            <w:pPr>
              <w:rPr>
                <w:rFonts w:ascii="Georgia" w:hAnsi="Georgia" w:cs="Arial"/>
                <w:sz w:val="18"/>
                <w:szCs w:val="18"/>
              </w:rPr>
            </w:pPr>
            <w:r w:rsidRPr="00C34218">
              <w:rPr>
                <w:rFonts w:ascii="Georgia" w:hAnsi="Georgia" w:cs="Arial"/>
                <w:sz w:val="18"/>
                <w:szCs w:val="18"/>
              </w:rPr>
              <w:t>2ª correção</w:t>
            </w:r>
          </w:p>
        </w:tc>
        <w:tc>
          <w:tcPr>
            <w:tcW w:w="3686" w:type="dxa"/>
            <w:tcBorders>
              <w:top w:val="single" w:sz="6" w:space="0" w:color="auto"/>
              <w:bottom w:val="single" w:sz="6" w:space="0" w:color="auto"/>
            </w:tcBorders>
          </w:tcPr>
          <w:p w14:paraId="4155C4B3" w14:textId="30DC6207" w:rsidR="00BC31B5" w:rsidRPr="00C34218" w:rsidRDefault="006F7466" w:rsidP="00E10F99">
            <w:pPr>
              <w:rPr>
                <w:rFonts w:ascii="Georgia" w:hAnsi="Georgia" w:cs="Arial"/>
                <w:sz w:val="18"/>
                <w:szCs w:val="18"/>
              </w:rPr>
            </w:pPr>
            <w:r>
              <w:rPr>
                <w:rFonts w:ascii="Georgia" w:hAnsi="Georgia" w:cs="Arial"/>
                <w:sz w:val="18"/>
                <w:szCs w:val="18"/>
              </w:rPr>
              <w:t>Alex – 27/03/2026</w:t>
            </w:r>
          </w:p>
        </w:tc>
        <w:tc>
          <w:tcPr>
            <w:tcW w:w="2191" w:type="dxa"/>
            <w:tcBorders>
              <w:top w:val="single" w:sz="6" w:space="0" w:color="auto"/>
              <w:bottom w:val="single" w:sz="6" w:space="0" w:color="auto"/>
            </w:tcBorders>
          </w:tcPr>
          <w:p w14:paraId="1267DBA0" w14:textId="77777777" w:rsidR="00BC31B5" w:rsidRPr="00C34218" w:rsidRDefault="00BC31B5" w:rsidP="00E10F99">
            <w:pPr>
              <w:rPr>
                <w:rFonts w:ascii="Georgia" w:hAnsi="Georgia" w:cs="Arial"/>
                <w:sz w:val="18"/>
                <w:szCs w:val="18"/>
              </w:rPr>
            </w:pPr>
            <w:r w:rsidRPr="00C34218">
              <w:rPr>
                <w:rFonts w:ascii="Georgia" w:hAnsi="Georgia" w:cs="Arial"/>
                <w:sz w:val="18"/>
                <w:szCs w:val="18"/>
              </w:rPr>
              <w:t>22ª correção</w:t>
            </w:r>
          </w:p>
        </w:tc>
        <w:tc>
          <w:tcPr>
            <w:tcW w:w="2517" w:type="dxa"/>
            <w:tcBorders>
              <w:top w:val="single" w:sz="6" w:space="0" w:color="auto"/>
              <w:bottom w:val="single" w:sz="6" w:space="0" w:color="auto"/>
              <w:right w:val="single" w:sz="6" w:space="0" w:color="auto"/>
            </w:tcBorders>
          </w:tcPr>
          <w:p w14:paraId="35613F60" w14:textId="77777777" w:rsidR="00BC31B5" w:rsidRPr="00C34218" w:rsidRDefault="00BC31B5" w:rsidP="00E10F99">
            <w:pPr>
              <w:rPr>
                <w:rFonts w:ascii="Georgia" w:hAnsi="Georgia" w:cs="Arial"/>
                <w:sz w:val="18"/>
                <w:szCs w:val="18"/>
              </w:rPr>
            </w:pPr>
          </w:p>
        </w:tc>
      </w:tr>
      <w:tr w:rsidR="00BC31B5" w:rsidRPr="00C34218" w14:paraId="682F3925" w14:textId="77777777" w:rsidTr="00BC31B5">
        <w:trPr>
          <w:gridAfter w:val="1"/>
          <w:wAfter w:w="15" w:type="dxa"/>
        </w:trPr>
        <w:tc>
          <w:tcPr>
            <w:tcW w:w="2410" w:type="dxa"/>
            <w:tcBorders>
              <w:top w:val="single" w:sz="6" w:space="0" w:color="auto"/>
              <w:left w:val="single" w:sz="6" w:space="0" w:color="auto"/>
              <w:bottom w:val="single" w:sz="6" w:space="0" w:color="auto"/>
            </w:tcBorders>
          </w:tcPr>
          <w:p w14:paraId="31FE21BE" w14:textId="77777777" w:rsidR="00BC31B5" w:rsidRPr="00C34218" w:rsidRDefault="00BC31B5" w:rsidP="00E10F99">
            <w:pPr>
              <w:rPr>
                <w:rFonts w:ascii="Georgia" w:hAnsi="Georgia" w:cs="Arial"/>
                <w:sz w:val="18"/>
                <w:szCs w:val="18"/>
              </w:rPr>
            </w:pPr>
            <w:r w:rsidRPr="00C34218">
              <w:rPr>
                <w:rFonts w:ascii="Georgia" w:hAnsi="Georgia" w:cs="Arial"/>
                <w:sz w:val="18"/>
                <w:szCs w:val="18"/>
              </w:rPr>
              <w:t>3ª correção</w:t>
            </w:r>
          </w:p>
        </w:tc>
        <w:tc>
          <w:tcPr>
            <w:tcW w:w="3686" w:type="dxa"/>
            <w:tcBorders>
              <w:top w:val="single" w:sz="6" w:space="0" w:color="auto"/>
              <w:bottom w:val="single" w:sz="6" w:space="0" w:color="auto"/>
            </w:tcBorders>
          </w:tcPr>
          <w:p w14:paraId="7D615242" w14:textId="77777777" w:rsidR="00BC31B5" w:rsidRPr="00C34218" w:rsidRDefault="00BC31B5" w:rsidP="00E10F99">
            <w:pPr>
              <w:rPr>
                <w:rFonts w:ascii="Georgia" w:hAnsi="Georgia" w:cs="Arial"/>
                <w:sz w:val="18"/>
                <w:szCs w:val="18"/>
              </w:rPr>
            </w:pPr>
          </w:p>
        </w:tc>
        <w:tc>
          <w:tcPr>
            <w:tcW w:w="2191" w:type="dxa"/>
            <w:tcBorders>
              <w:top w:val="single" w:sz="6" w:space="0" w:color="auto"/>
              <w:bottom w:val="single" w:sz="6" w:space="0" w:color="auto"/>
            </w:tcBorders>
          </w:tcPr>
          <w:p w14:paraId="199D9ED2" w14:textId="77777777" w:rsidR="00BC31B5" w:rsidRPr="00C34218" w:rsidRDefault="00BC31B5" w:rsidP="00E10F99">
            <w:pPr>
              <w:rPr>
                <w:rFonts w:ascii="Georgia" w:hAnsi="Georgia" w:cs="Arial"/>
                <w:sz w:val="18"/>
                <w:szCs w:val="18"/>
              </w:rPr>
            </w:pPr>
            <w:r w:rsidRPr="00C34218">
              <w:rPr>
                <w:rFonts w:ascii="Georgia" w:hAnsi="Georgia" w:cs="Arial"/>
                <w:sz w:val="18"/>
                <w:szCs w:val="18"/>
              </w:rPr>
              <w:t>23ª correção</w:t>
            </w:r>
          </w:p>
        </w:tc>
        <w:tc>
          <w:tcPr>
            <w:tcW w:w="2517" w:type="dxa"/>
            <w:tcBorders>
              <w:top w:val="single" w:sz="6" w:space="0" w:color="auto"/>
              <w:bottom w:val="single" w:sz="6" w:space="0" w:color="auto"/>
              <w:right w:val="single" w:sz="6" w:space="0" w:color="auto"/>
            </w:tcBorders>
          </w:tcPr>
          <w:p w14:paraId="4EE2A70B" w14:textId="77777777" w:rsidR="00BC31B5" w:rsidRPr="00C34218" w:rsidRDefault="00BC31B5" w:rsidP="00E10F99">
            <w:pPr>
              <w:rPr>
                <w:rFonts w:ascii="Georgia" w:hAnsi="Georgia" w:cs="Arial"/>
                <w:sz w:val="18"/>
                <w:szCs w:val="18"/>
              </w:rPr>
            </w:pPr>
          </w:p>
        </w:tc>
      </w:tr>
      <w:tr w:rsidR="00BC31B5" w:rsidRPr="00C34218" w14:paraId="6C3BB040" w14:textId="77777777" w:rsidTr="00BC31B5">
        <w:trPr>
          <w:gridAfter w:val="1"/>
          <w:wAfter w:w="15" w:type="dxa"/>
        </w:trPr>
        <w:tc>
          <w:tcPr>
            <w:tcW w:w="2410" w:type="dxa"/>
            <w:tcBorders>
              <w:top w:val="single" w:sz="6" w:space="0" w:color="auto"/>
              <w:left w:val="single" w:sz="6" w:space="0" w:color="auto"/>
              <w:bottom w:val="single" w:sz="6" w:space="0" w:color="auto"/>
            </w:tcBorders>
          </w:tcPr>
          <w:p w14:paraId="76B02CB6" w14:textId="77777777" w:rsidR="00BC31B5" w:rsidRPr="00C34218" w:rsidRDefault="00BC31B5" w:rsidP="00E10F99">
            <w:pPr>
              <w:rPr>
                <w:rFonts w:ascii="Georgia" w:hAnsi="Georgia" w:cs="Arial"/>
                <w:sz w:val="18"/>
                <w:szCs w:val="18"/>
              </w:rPr>
            </w:pPr>
            <w:r w:rsidRPr="00C34218">
              <w:rPr>
                <w:rFonts w:ascii="Georgia" w:hAnsi="Georgia" w:cs="Arial"/>
                <w:sz w:val="18"/>
                <w:szCs w:val="18"/>
              </w:rPr>
              <w:t>4ª correção</w:t>
            </w:r>
          </w:p>
        </w:tc>
        <w:tc>
          <w:tcPr>
            <w:tcW w:w="3686" w:type="dxa"/>
            <w:tcBorders>
              <w:top w:val="single" w:sz="6" w:space="0" w:color="auto"/>
              <w:bottom w:val="single" w:sz="6" w:space="0" w:color="auto"/>
            </w:tcBorders>
          </w:tcPr>
          <w:p w14:paraId="5FB02E03" w14:textId="77777777" w:rsidR="00BC31B5" w:rsidRPr="00C34218" w:rsidRDefault="00BC31B5" w:rsidP="00E10F99">
            <w:pPr>
              <w:rPr>
                <w:rFonts w:ascii="Georgia" w:hAnsi="Georgia" w:cs="Arial"/>
                <w:sz w:val="18"/>
                <w:szCs w:val="18"/>
              </w:rPr>
            </w:pPr>
          </w:p>
        </w:tc>
        <w:tc>
          <w:tcPr>
            <w:tcW w:w="2191" w:type="dxa"/>
            <w:tcBorders>
              <w:top w:val="single" w:sz="6" w:space="0" w:color="auto"/>
              <w:bottom w:val="single" w:sz="6" w:space="0" w:color="auto"/>
            </w:tcBorders>
          </w:tcPr>
          <w:p w14:paraId="04E21883" w14:textId="77777777" w:rsidR="00BC31B5" w:rsidRPr="00C34218" w:rsidRDefault="00BC31B5" w:rsidP="00E10F99">
            <w:pPr>
              <w:rPr>
                <w:rFonts w:ascii="Georgia" w:hAnsi="Georgia" w:cs="Arial"/>
                <w:sz w:val="18"/>
                <w:szCs w:val="18"/>
              </w:rPr>
            </w:pPr>
            <w:r w:rsidRPr="00C34218">
              <w:rPr>
                <w:rFonts w:ascii="Georgia" w:hAnsi="Georgia" w:cs="Arial"/>
                <w:sz w:val="18"/>
                <w:szCs w:val="18"/>
              </w:rPr>
              <w:t>24ª correção</w:t>
            </w:r>
          </w:p>
        </w:tc>
        <w:tc>
          <w:tcPr>
            <w:tcW w:w="2517" w:type="dxa"/>
            <w:tcBorders>
              <w:top w:val="single" w:sz="6" w:space="0" w:color="auto"/>
              <w:bottom w:val="single" w:sz="6" w:space="0" w:color="auto"/>
              <w:right w:val="single" w:sz="6" w:space="0" w:color="auto"/>
            </w:tcBorders>
          </w:tcPr>
          <w:p w14:paraId="70D310E2" w14:textId="77777777" w:rsidR="00BC31B5" w:rsidRPr="00C34218" w:rsidRDefault="00BC31B5" w:rsidP="00E10F99">
            <w:pPr>
              <w:rPr>
                <w:rFonts w:ascii="Georgia" w:hAnsi="Georgia" w:cs="Arial"/>
                <w:sz w:val="18"/>
                <w:szCs w:val="18"/>
              </w:rPr>
            </w:pPr>
          </w:p>
        </w:tc>
      </w:tr>
      <w:tr w:rsidR="00BC31B5" w:rsidRPr="00C34218" w14:paraId="0FF18E5C" w14:textId="77777777" w:rsidTr="00BC31B5">
        <w:trPr>
          <w:gridAfter w:val="1"/>
          <w:wAfter w:w="15" w:type="dxa"/>
        </w:trPr>
        <w:tc>
          <w:tcPr>
            <w:tcW w:w="2410" w:type="dxa"/>
            <w:tcBorders>
              <w:top w:val="single" w:sz="6" w:space="0" w:color="auto"/>
              <w:left w:val="single" w:sz="6" w:space="0" w:color="auto"/>
              <w:bottom w:val="single" w:sz="6" w:space="0" w:color="auto"/>
            </w:tcBorders>
          </w:tcPr>
          <w:p w14:paraId="48E574B8" w14:textId="77777777" w:rsidR="00BC31B5" w:rsidRPr="00C34218" w:rsidRDefault="00BC31B5" w:rsidP="00E10F99">
            <w:pPr>
              <w:rPr>
                <w:rFonts w:ascii="Georgia" w:hAnsi="Georgia" w:cs="Arial"/>
                <w:sz w:val="18"/>
                <w:szCs w:val="18"/>
              </w:rPr>
            </w:pPr>
            <w:r w:rsidRPr="00C34218">
              <w:rPr>
                <w:rFonts w:ascii="Georgia" w:hAnsi="Georgia" w:cs="Arial"/>
                <w:sz w:val="18"/>
                <w:szCs w:val="18"/>
              </w:rPr>
              <w:t>5ª correção</w:t>
            </w:r>
          </w:p>
        </w:tc>
        <w:tc>
          <w:tcPr>
            <w:tcW w:w="3686" w:type="dxa"/>
            <w:tcBorders>
              <w:top w:val="single" w:sz="6" w:space="0" w:color="auto"/>
              <w:bottom w:val="single" w:sz="6" w:space="0" w:color="auto"/>
            </w:tcBorders>
          </w:tcPr>
          <w:p w14:paraId="25BB9F39" w14:textId="77777777" w:rsidR="00BC31B5" w:rsidRPr="00C34218" w:rsidRDefault="00BC31B5" w:rsidP="00E10F99">
            <w:pPr>
              <w:rPr>
                <w:rFonts w:ascii="Georgia" w:hAnsi="Georgia" w:cs="Arial"/>
                <w:sz w:val="18"/>
                <w:szCs w:val="18"/>
              </w:rPr>
            </w:pPr>
          </w:p>
        </w:tc>
        <w:tc>
          <w:tcPr>
            <w:tcW w:w="2191" w:type="dxa"/>
            <w:tcBorders>
              <w:top w:val="single" w:sz="6" w:space="0" w:color="auto"/>
              <w:bottom w:val="single" w:sz="6" w:space="0" w:color="auto"/>
            </w:tcBorders>
          </w:tcPr>
          <w:p w14:paraId="29D80229" w14:textId="77777777" w:rsidR="00BC31B5" w:rsidRPr="00C34218" w:rsidRDefault="00BC31B5" w:rsidP="00E10F99">
            <w:pPr>
              <w:rPr>
                <w:rFonts w:ascii="Georgia" w:hAnsi="Georgia" w:cs="Arial"/>
                <w:sz w:val="18"/>
                <w:szCs w:val="18"/>
              </w:rPr>
            </w:pPr>
            <w:r w:rsidRPr="00C34218">
              <w:rPr>
                <w:rFonts w:ascii="Georgia" w:hAnsi="Georgia" w:cs="Arial"/>
                <w:sz w:val="18"/>
                <w:szCs w:val="18"/>
              </w:rPr>
              <w:t>25ª correção</w:t>
            </w:r>
          </w:p>
        </w:tc>
        <w:tc>
          <w:tcPr>
            <w:tcW w:w="2517" w:type="dxa"/>
            <w:tcBorders>
              <w:top w:val="single" w:sz="6" w:space="0" w:color="auto"/>
              <w:bottom w:val="single" w:sz="6" w:space="0" w:color="auto"/>
              <w:right w:val="single" w:sz="6" w:space="0" w:color="auto"/>
            </w:tcBorders>
          </w:tcPr>
          <w:p w14:paraId="5ED79810" w14:textId="77777777" w:rsidR="00BC31B5" w:rsidRPr="00C34218" w:rsidRDefault="00BC31B5" w:rsidP="00E10F99">
            <w:pPr>
              <w:rPr>
                <w:rFonts w:ascii="Georgia" w:hAnsi="Georgia" w:cs="Arial"/>
                <w:sz w:val="18"/>
                <w:szCs w:val="18"/>
              </w:rPr>
            </w:pPr>
          </w:p>
        </w:tc>
      </w:tr>
      <w:tr w:rsidR="00BC31B5" w:rsidRPr="00C34218" w14:paraId="5F518F43" w14:textId="77777777" w:rsidTr="00BC31B5">
        <w:trPr>
          <w:gridAfter w:val="1"/>
          <w:wAfter w:w="15" w:type="dxa"/>
        </w:trPr>
        <w:tc>
          <w:tcPr>
            <w:tcW w:w="2410" w:type="dxa"/>
            <w:tcBorders>
              <w:top w:val="single" w:sz="6" w:space="0" w:color="auto"/>
              <w:left w:val="single" w:sz="6" w:space="0" w:color="auto"/>
              <w:bottom w:val="single" w:sz="6" w:space="0" w:color="auto"/>
            </w:tcBorders>
          </w:tcPr>
          <w:p w14:paraId="40EF0C28" w14:textId="77777777" w:rsidR="00BC31B5" w:rsidRPr="00C34218" w:rsidRDefault="00BC31B5" w:rsidP="00E10F99">
            <w:pPr>
              <w:rPr>
                <w:rFonts w:ascii="Georgia" w:hAnsi="Georgia" w:cs="Arial"/>
                <w:sz w:val="18"/>
                <w:szCs w:val="18"/>
              </w:rPr>
            </w:pPr>
            <w:r w:rsidRPr="00C34218">
              <w:rPr>
                <w:rFonts w:ascii="Georgia" w:hAnsi="Georgia" w:cs="Arial"/>
                <w:sz w:val="18"/>
                <w:szCs w:val="18"/>
              </w:rPr>
              <w:t>6ª correção</w:t>
            </w:r>
          </w:p>
        </w:tc>
        <w:tc>
          <w:tcPr>
            <w:tcW w:w="3686" w:type="dxa"/>
            <w:tcBorders>
              <w:top w:val="single" w:sz="6" w:space="0" w:color="auto"/>
              <w:bottom w:val="single" w:sz="6" w:space="0" w:color="auto"/>
            </w:tcBorders>
          </w:tcPr>
          <w:p w14:paraId="2DB21EDE" w14:textId="77777777" w:rsidR="00BC31B5" w:rsidRPr="00C34218" w:rsidRDefault="00BC31B5" w:rsidP="00E10F99">
            <w:pPr>
              <w:rPr>
                <w:rFonts w:ascii="Georgia" w:hAnsi="Georgia" w:cs="Arial"/>
                <w:sz w:val="18"/>
                <w:szCs w:val="18"/>
              </w:rPr>
            </w:pPr>
          </w:p>
        </w:tc>
        <w:tc>
          <w:tcPr>
            <w:tcW w:w="2191" w:type="dxa"/>
            <w:tcBorders>
              <w:top w:val="single" w:sz="6" w:space="0" w:color="auto"/>
              <w:bottom w:val="single" w:sz="6" w:space="0" w:color="auto"/>
            </w:tcBorders>
          </w:tcPr>
          <w:p w14:paraId="2556F74D" w14:textId="77777777" w:rsidR="00BC31B5" w:rsidRPr="00C34218" w:rsidRDefault="00BC31B5" w:rsidP="00E10F99">
            <w:pPr>
              <w:rPr>
                <w:rFonts w:ascii="Georgia" w:hAnsi="Georgia" w:cs="Arial"/>
                <w:sz w:val="18"/>
                <w:szCs w:val="18"/>
              </w:rPr>
            </w:pPr>
            <w:r w:rsidRPr="00C34218">
              <w:rPr>
                <w:rFonts w:ascii="Georgia" w:hAnsi="Georgia" w:cs="Arial"/>
                <w:sz w:val="18"/>
                <w:szCs w:val="18"/>
              </w:rPr>
              <w:t>26ª correção</w:t>
            </w:r>
          </w:p>
        </w:tc>
        <w:tc>
          <w:tcPr>
            <w:tcW w:w="2517" w:type="dxa"/>
            <w:tcBorders>
              <w:top w:val="single" w:sz="6" w:space="0" w:color="auto"/>
              <w:bottom w:val="single" w:sz="6" w:space="0" w:color="auto"/>
              <w:right w:val="single" w:sz="6" w:space="0" w:color="auto"/>
            </w:tcBorders>
          </w:tcPr>
          <w:p w14:paraId="145A17D9" w14:textId="77777777" w:rsidR="00BC31B5" w:rsidRPr="00C34218" w:rsidRDefault="00BC31B5" w:rsidP="00E10F99">
            <w:pPr>
              <w:rPr>
                <w:rFonts w:ascii="Georgia" w:hAnsi="Georgia" w:cs="Arial"/>
                <w:sz w:val="18"/>
                <w:szCs w:val="18"/>
              </w:rPr>
            </w:pPr>
          </w:p>
        </w:tc>
      </w:tr>
      <w:tr w:rsidR="00BC31B5" w:rsidRPr="00C34218" w14:paraId="6D2F3C31" w14:textId="77777777" w:rsidTr="00BC31B5">
        <w:trPr>
          <w:gridAfter w:val="1"/>
          <w:wAfter w:w="15" w:type="dxa"/>
        </w:trPr>
        <w:tc>
          <w:tcPr>
            <w:tcW w:w="2410" w:type="dxa"/>
            <w:tcBorders>
              <w:top w:val="single" w:sz="6" w:space="0" w:color="auto"/>
              <w:left w:val="single" w:sz="6" w:space="0" w:color="auto"/>
              <w:bottom w:val="single" w:sz="6" w:space="0" w:color="auto"/>
            </w:tcBorders>
          </w:tcPr>
          <w:p w14:paraId="56F1D65B" w14:textId="77777777" w:rsidR="00BC31B5" w:rsidRPr="00C34218" w:rsidRDefault="00BC31B5" w:rsidP="00E10F99">
            <w:pPr>
              <w:rPr>
                <w:rFonts w:ascii="Georgia" w:hAnsi="Georgia" w:cs="Arial"/>
                <w:sz w:val="18"/>
                <w:szCs w:val="18"/>
              </w:rPr>
            </w:pPr>
            <w:r w:rsidRPr="00C34218">
              <w:rPr>
                <w:rFonts w:ascii="Georgia" w:hAnsi="Georgia" w:cs="Arial"/>
                <w:sz w:val="18"/>
                <w:szCs w:val="18"/>
              </w:rPr>
              <w:t>7ª correção</w:t>
            </w:r>
          </w:p>
        </w:tc>
        <w:tc>
          <w:tcPr>
            <w:tcW w:w="3686" w:type="dxa"/>
            <w:tcBorders>
              <w:top w:val="single" w:sz="6" w:space="0" w:color="auto"/>
              <w:bottom w:val="single" w:sz="6" w:space="0" w:color="auto"/>
            </w:tcBorders>
          </w:tcPr>
          <w:p w14:paraId="16B932CF" w14:textId="77777777" w:rsidR="00BC31B5" w:rsidRPr="00C34218" w:rsidRDefault="00BC31B5" w:rsidP="00E10F99">
            <w:pPr>
              <w:rPr>
                <w:rFonts w:ascii="Georgia" w:hAnsi="Georgia" w:cs="Arial"/>
                <w:sz w:val="18"/>
                <w:szCs w:val="18"/>
              </w:rPr>
            </w:pPr>
          </w:p>
        </w:tc>
        <w:tc>
          <w:tcPr>
            <w:tcW w:w="2191" w:type="dxa"/>
            <w:tcBorders>
              <w:top w:val="single" w:sz="6" w:space="0" w:color="auto"/>
              <w:bottom w:val="single" w:sz="6" w:space="0" w:color="auto"/>
            </w:tcBorders>
          </w:tcPr>
          <w:p w14:paraId="59DEE931" w14:textId="77777777" w:rsidR="00BC31B5" w:rsidRPr="00C34218" w:rsidRDefault="00BC31B5" w:rsidP="00E10F99">
            <w:pPr>
              <w:rPr>
                <w:rFonts w:ascii="Georgia" w:hAnsi="Georgia" w:cs="Arial"/>
                <w:sz w:val="18"/>
                <w:szCs w:val="18"/>
              </w:rPr>
            </w:pPr>
            <w:r w:rsidRPr="00C34218">
              <w:rPr>
                <w:rFonts w:ascii="Georgia" w:hAnsi="Georgia" w:cs="Arial"/>
                <w:sz w:val="18"/>
                <w:szCs w:val="18"/>
              </w:rPr>
              <w:t>27ª correção</w:t>
            </w:r>
          </w:p>
        </w:tc>
        <w:tc>
          <w:tcPr>
            <w:tcW w:w="2517" w:type="dxa"/>
            <w:tcBorders>
              <w:top w:val="single" w:sz="6" w:space="0" w:color="auto"/>
              <w:bottom w:val="single" w:sz="6" w:space="0" w:color="auto"/>
              <w:right w:val="single" w:sz="6" w:space="0" w:color="auto"/>
            </w:tcBorders>
          </w:tcPr>
          <w:p w14:paraId="57A4ED44" w14:textId="77777777" w:rsidR="00BC31B5" w:rsidRPr="00C34218" w:rsidRDefault="00BC31B5" w:rsidP="00E10F99">
            <w:pPr>
              <w:rPr>
                <w:rFonts w:ascii="Georgia" w:hAnsi="Georgia" w:cs="Arial"/>
                <w:sz w:val="18"/>
                <w:szCs w:val="18"/>
              </w:rPr>
            </w:pPr>
          </w:p>
        </w:tc>
      </w:tr>
      <w:tr w:rsidR="00BC31B5" w:rsidRPr="00C34218" w14:paraId="124C3D1D" w14:textId="77777777" w:rsidTr="00BC31B5">
        <w:trPr>
          <w:gridAfter w:val="1"/>
          <w:wAfter w:w="15" w:type="dxa"/>
        </w:trPr>
        <w:tc>
          <w:tcPr>
            <w:tcW w:w="2410" w:type="dxa"/>
            <w:tcBorders>
              <w:top w:val="single" w:sz="6" w:space="0" w:color="auto"/>
              <w:left w:val="single" w:sz="6" w:space="0" w:color="auto"/>
              <w:bottom w:val="single" w:sz="6" w:space="0" w:color="auto"/>
            </w:tcBorders>
          </w:tcPr>
          <w:p w14:paraId="4825129F" w14:textId="77777777" w:rsidR="00BC31B5" w:rsidRPr="00C34218" w:rsidRDefault="00BC31B5" w:rsidP="00E10F99">
            <w:pPr>
              <w:rPr>
                <w:rFonts w:ascii="Georgia" w:hAnsi="Georgia" w:cs="Arial"/>
                <w:sz w:val="18"/>
                <w:szCs w:val="18"/>
              </w:rPr>
            </w:pPr>
            <w:r w:rsidRPr="00C34218">
              <w:rPr>
                <w:rFonts w:ascii="Georgia" w:hAnsi="Georgia" w:cs="Arial"/>
                <w:sz w:val="18"/>
                <w:szCs w:val="18"/>
              </w:rPr>
              <w:t>8ª correção</w:t>
            </w:r>
          </w:p>
        </w:tc>
        <w:tc>
          <w:tcPr>
            <w:tcW w:w="3686" w:type="dxa"/>
            <w:tcBorders>
              <w:top w:val="single" w:sz="6" w:space="0" w:color="auto"/>
              <w:bottom w:val="single" w:sz="6" w:space="0" w:color="auto"/>
            </w:tcBorders>
          </w:tcPr>
          <w:p w14:paraId="51482A1D" w14:textId="77777777" w:rsidR="00BC31B5" w:rsidRPr="00C34218" w:rsidRDefault="00BC31B5" w:rsidP="00E10F99">
            <w:pPr>
              <w:rPr>
                <w:rFonts w:ascii="Georgia" w:hAnsi="Georgia" w:cs="Arial"/>
                <w:sz w:val="18"/>
                <w:szCs w:val="18"/>
              </w:rPr>
            </w:pPr>
          </w:p>
        </w:tc>
        <w:tc>
          <w:tcPr>
            <w:tcW w:w="2191" w:type="dxa"/>
            <w:tcBorders>
              <w:top w:val="single" w:sz="6" w:space="0" w:color="auto"/>
              <w:bottom w:val="single" w:sz="6" w:space="0" w:color="auto"/>
            </w:tcBorders>
          </w:tcPr>
          <w:p w14:paraId="588477E5" w14:textId="77777777" w:rsidR="00BC31B5" w:rsidRPr="00C34218" w:rsidRDefault="00BC31B5" w:rsidP="00E10F99">
            <w:pPr>
              <w:rPr>
                <w:rFonts w:ascii="Georgia" w:hAnsi="Georgia" w:cs="Arial"/>
                <w:sz w:val="18"/>
                <w:szCs w:val="18"/>
              </w:rPr>
            </w:pPr>
            <w:r w:rsidRPr="00C34218">
              <w:rPr>
                <w:rFonts w:ascii="Georgia" w:hAnsi="Georgia" w:cs="Arial"/>
                <w:sz w:val="18"/>
                <w:szCs w:val="18"/>
              </w:rPr>
              <w:t>28ª correção</w:t>
            </w:r>
          </w:p>
        </w:tc>
        <w:tc>
          <w:tcPr>
            <w:tcW w:w="2517" w:type="dxa"/>
            <w:tcBorders>
              <w:top w:val="single" w:sz="6" w:space="0" w:color="auto"/>
              <w:bottom w:val="single" w:sz="6" w:space="0" w:color="auto"/>
              <w:right w:val="single" w:sz="6" w:space="0" w:color="auto"/>
            </w:tcBorders>
          </w:tcPr>
          <w:p w14:paraId="6CF87277" w14:textId="77777777" w:rsidR="00BC31B5" w:rsidRPr="00C34218" w:rsidRDefault="00BC31B5" w:rsidP="00E10F99">
            <w:pPr>
              <w:rPr>
                <w:rFonts w:ascii="Georgia" w:hAnsi="Georgia" w:cs="Arial"/>
                <w:sz w:val="18"/>
                <w:szCs w:val="18"/>
              </w:rPr>
            </w:pPr>
          </w:p>
        </w:tc>
      </w:tr>
      <w:tr w:rsidR="00BC31B5" w:rsidRPr="00C34218" w14:paraId="549818AA" w14:textId="77777777" w:rsidTr="00BC31B5">
        <w:trPr>
          <w:gridAfter w:val="1"/>
          <w:wAfter w:w="15" w:type="dxa"/>
        </w:trPr>
        <w:tc>
          <w:tcPr>
            <w:tcW w:w="2410" w:type="dxa"/>
            <w:tcBorders>
              <w:top w:val="single" w:sz="6" w:space="0" w:color="auto"/>
              <w:left w:val="single" w:sz="6" w:space="0" w:color="auto"/>
              <w:bottom w:val="single" w:sz="6" w:space="0" w:color="auto"/>
            </w:tcBorders>
          </w:tcPr>
          <w:p w14:paraId="11D13B02" w14:textId="77777777" w:rsidR="00BC31B5" w:rsidRPr="00C34218" w:rsidRDefault="00BC31B5" w:rsidP="00E10F99">
            <w:pPr>
              <w:rPr>
                <w:rFonts w:ascii="Georgia" w:hAnsi="Georgia" w:cs="Arial"/>
                <w:sz w:val="18"/>
                <w:szCs w:val="18"/>
              </w:rPr>
            </w:pPr>
            <w:r w:rsidRPr="00C34218">
              <w:rPr>
                <w:rFonts w:ascii="Georgia" w:hAnsi="Georgia" w:cs="Arial"/>
                <w:sz w:val="18"/>
                <w:szCs w:val="18"/>
              </w:rPr>
              <w:t>9ª correção</w:t>
            </w:r>
          </w:p>
        </w:tc>
        <w:tc>
          <w:tcPr>
            <w:tcW w:w="3686" w:type="dxa"/>
            <w:tcBorders>
              <w:top w:val="single" w:sz="6" w:space="0" w:color="auto"/>
              <w:bottom w:val="single" w:sz="6" w:space="0" w:color="auto"/>
            </w:tcBorders>
          </w:tcPr>
          <w:p w14:paraId="22D17B6B" w14:textId="77777777" w:rsidR="00BC31B5" w:rsidRPr="00C34218" w:rsidRDefault="00BC31B5" w:rsidP="00E10F99">
            <w:pPr>
              <w:rPr>
                <w:rFonts w:ascii="Georgia" w:hAnsi="Georgia" w:cs="Arial"/>
                <w:sz w:val="18"/>
                <w:szCs w:val="18"/>
              </w:rPr>
            </w:pPr>
          </w:p>
        </w:tc>
        <w:tc>
          <w:tcPr>
            <w:tcW w:w="2191" w:type="dxa"/>
            <w:tcBorders>
              <w:top w:val="single" w:sz="6" w:space="0" w:color="auto"/>
              <w:bottom w:val="single" w:sz="6" w:space="0" w:color="auto"/>
            </w:tcBorders>
          </w:tcPr>
          <w:p w14:paraId="59787A7B" w14:textId="77777777" w:rsidR="00BC31B5" w:rsidRPr="00C34218" w:rsidRDefault="00BC31B5" w:rsidP="00E10F99">
            <w:pPr>
              <w:rPr>
                <w:rFonts w:ascii="Georgia" w:hAnsi="Georgia" w:cs="Arial"/>
                <w:sz w:val="18"/>
                <w:szCs w:val="18"/>
              </w:rPr>
            </w:pPr>
            <w:r w:rsidRPr="00C34218">
              <w:rPr>
                <w:rFonts w:ascii="Georgia" w:hAnsi="Georgia" w:cs="Arial"/>
                <w:sz w:val="18"/>
                <w:szCs w:val="18"/>
              </w:rPr>
              <w:t>29ª correção</w:t>
            </w:r>
          </w:p>
        </w:tc>
        <w:tc>
          <w:tcPr>
            <w:tcW w:w="2517" w:type="dxa"/>
            <w:tcBorders>
              <w:top w:val="single" w:sz="6" w:space="0" w:color="auto"/>
              <w:bottom w:val="single" w:sz="6" w:space="0" w:color="auto"/>
              <w:right w:val="single" w:sz="6" w:space="0" w:color="auto"/>
            </w:tcBorders>
          </w:tcPr>
          <w:p w14:paraId="7DFFACE0" w14:textId="77777777" w:rsidR="00BC31B5" w:rsidRPr="00C34218" w:rsidRDefault="00BC31B5" w:rsidP="00E10F99">
            <w:pPr>
              <w:rPr>
                <w:rFonts w:ascii="Georgia" w:hAnsi="Georgia" w:cs="Arial"/>
                <w:sz w:val="18"/>
                <w:szCs w:val="18"/>
              </w:rPr>
            </w:pPr>
          </w:p>
        </w:tc>
      </w:tr>
      <w:tr w:rsidR="00BC31B5" w:rsidRPr="00C34218" w14:paraId="0870BC8C" w14:textId="77777777" w:rsidTr="00BC31B5">
        <w:trPr>
          <w:gridAfter w:val="1"/>
          <w:wAfter w:w="15" w:type="dxa"/>
        </w:trPr>
        <w:tc>
          <w:tcPr>
            <w:tcW w:w="2410" w:type="dxa"/>
            <w:tcBorders>
              <w:top w:val="single" w:sz="6" w:space="0" w:color="auto"/>
              <w:left w:val="single" w:sz="6" w:space="0" w:color="auto"/>
              <w:bottom w:val="single" w:sz="6" w:space="0" w:color="auto"/>
            </w:tcBorders>
          </w:tcPr>
          <w:p w14:paraId="69F7255F" w14:textId="77777777" w:rsidR="00BC31B5" w:rsidRPr="00C34218" w:rsidRDefault="00BC31B5" w:rsidP="00E10F99">
            <w:pPr>
              <w:rPr>
                <w:rFonts w:ascii="Georgia" w:hAnsi="Georgia" w:cs="Arial"/>
                <w:sz w:val="18"/>
                <w:szCs w:val="18"/>
              </w:rPr>
            </w:pPr>
            <w:r w:rsidRPr="00C34218">
              <w:rPr>
                <w:rFonts w:ascii="Georgia" w:hAnsi="Georgia" w:cs="Arial"/>
                <w:sz w:val="18"/>
                <w:szCs w:val="18"/>
              </w:rPr>
              <w:t>10ª correção</w:t>
            </w:r>
          </w:p>
        </w:tc>
        <w:tc>
          <w:tcPr>
            <w:tcW w:w="3686" w:type="dxa"/>
            <w:tcBorders>
              <w:top w:val="single" w:sz="6" w:space="0" w:color="auto"/>
              <w:bottom w:val="single" w:sz="6" w:space="0" w:color="auto"/>
            </w:tcBorders>
          </w:tcPr>
          <w:p w14:paraId="496191C4" w14:textId="77777777" w:rsidR="00BC31B5" w:rsidRPr="00C34218" w:rsidRDefault="00BC31B5" w:rsidP="00E10F99">
            <w:pPr>
              <w:rPr>
                <w:rFonts w:ascii="Georgia" w:hAnsi="Georgia" w:cs="Arial"/>
                <w:sz w:val="18"/>
                <w:szCs w:val="18"/>
              </w:rPr>
            </w:pPr>
          </w:p>
        </w:tc>
        <w:tc>
          <w:tcPr>
            <w:tcW w:w="2191" w:type="dxa"/>
            <w:tcBorders>
              <w:top w:val="single" w:sz="6" w:space="0" w:color="auto"/>
              <w:bottom w:val="single" w:sz="6" w:space="0" w:color="auto"/>
            </w:tcBorders>
          </w:tcPr>
          <w:p w14:paraId="3F21E764" w14:textId="77777777" w:rsidR="00BC31B5" w:rsidRPr="00C34218" w:rsidRDefault="00BC31B5" w:rsidP="00E10F99">
            <w:pPr>
              <w:rPr>
                <w:rFonts w:ascii="Georgia" w:hAnsi="Georgia" w:cs="Arial"/>
                <w:sz w:val="18"/>
                <w:szCs w:val="18"/>
              </w:rPr>
            </w:pPr>
            <w:r w:rsidRPr="00C34218">
              <w:rPr>
                <w:rFonts w:ascii="Georgia" w:hAnsi="Georgia" w:cs="Arial"/>
                <w:sz w:val="18"/>
                <w:szCs w:val="18"/>
              </w:rPr>
              <w:t>30ª correção</w:t>
            </w:r>
          </w:p>
        </w:tc>
        <w:tc>
          <w:tcPr>
            <w:tcW w:w="2517" w:type="dxa"/>
            <w:tcBorders>
              <w:top w:val="single" w:sz="6" w:space="0" w:color="auto"/>
              <w:bottom w:val="single" w:sz="6" w:space="0" w:color="auto"/>
              <w:right w:val="single" w:sz="6" w:space="0" w:color="auto"/>
            </w:tcBorders>
          </w:tcPr>
          <w:p w14:paraId="12B6C358" w14:textId="77777777" w:rsidR="00BC31B5" w:rsidRPr="00C34218" w:rsidRDefault="00BC31B5" w:rsidP="00E10F99">
            <w:pPr>
              <w:rPr>
                <w:rFonts w:ascii="Georgia" w:hAnsi="Georgia" w:cs="Arial"/>
                <w:sz w:val="18"/>
                <w:szCs w:val="18"/>
              </w:rPr>
            </w:pPr>
          </w:p>
        </w:tc>
      </w:tr>
      <w:tr w:rsidR="00BC31B5" w:rsidRPr="00C34218" w14:paraId="0D4F9A01" w14:textId="77777777" w:rsidTr="00BC31B5">
        <w:trPr>
          <w:gridAfter w:val="1"/>
          <w:wAfter w:w="15" w:type="dxa"/>
        </w:trPr>
        <w:tc>
          <w:tcPr>
            <w:tcW w:w="2410" w:type="dxa"/>
            <w:tcBorders>
              <w:top w:val="single" w:sz="6" w:space="0" w:color="auto"/>
              <w:left w:val="single" w:sz="6" w:space="0" w:color="auto"/>
              <w:bottom w:val="single" w:sz="6" w:space="0" w:color="auto"/>
            </w:tcBorders>
          </w:tcPr>
          <w:p w14:paraId="67FDF576" w14:textId="77777777" w:rsidR="00BC31B5" w:rsidRPr="00C34218" w:rsidRDefault="00BC31B5" w:rsidP="00E10F99">
            <w:pPr>
              <w:rPr>
                <w:rFonts w:ascii="Georgia" w:hAnsi="Georgia" w:cs="Arial"/>
                <w:sz w:val="18"/>
                <w:szCs w:val="18"/>
              </w:rPr>
            </w:pPr>
            <w:r w:rsidRPr="00C34218">
              <w:rPr>
                <w:rFonts w:ascii="Georgia" w:hAnsi="Georgia" w:cs="Arial"/>
                <w:sz w:val="18"/>
                <w:szCs w:val="18"/>
              </w:rPr>
              <w:t>11ª correção</w:t>
            </w:r>
          </w:p>
        </w:tc>
        <w:tc>
          <w:tcPr>
            <w:tcW w:w="3686" w:type="dxa"/>
            <w:tcBorders>
              <w:top w:val="single" w:sz="6" w:space="0" w:color="auto"/>
              <w:bottom w:val="single" w:sz="6" w:space="0" w:color="auto"/>
            </w:tcBorders>
          </w:tcPr>
          <w:p w14:paraId="14BEAF53" w14:textId="77777777" w:rsidR="00BC31B5" w:rsidRPr="00C34218" w:rsidRDefault="00BC31B5" w:rsidP="00E10F99">
            <w:pPr>
              <w:rPr>
                <w:rFonts w:ascii="Georgia" w:hAnsi="Georgia" w:cs="Arial"/>
                <w:sz w:val="18"/>
                <w:szCs w:val="18"/>
              </w:rPr>
            </w:pPr>
          </w:p>
        </w:tc>
        <w:tc>
          <w:tcPr>
            <w:tcW w:w="2191" w:type="dxa"/>
            <w:tcBorders>
              <w:top w:val="single" w:sz="6" w:space="0" w:color="auto"/>
              <w:bottom w:val="single" w:sz="6" w:space="0" w:color="auto"/>
            </w:tcBorders>
          </w:tcPr>
          <w:p w14:paraId="7258B580" w14:textId="77777777" w:rsidR="00BC31B5" w:rsidRPr="00C34218" w:rsidRDefault="00BC31B5" w:rsidP="00E10F99">
            <w:pPr>
              <w:rPr>
                <w:rFonts w:ascii="Georgia" w:hAnsi="Georgia" w:cs="Arial"/>
                <w:sz w:val="18"/>
                <w:szCs w:val="18"/>
              </w:rPr>
            </w:pPr>
          </w:p>
        </w:tc>
        <w:tc>
          <w:tcPr>
            <w:tcW w:w="2517" w:type="dxa"/>
            <w:tcBorders>
              <w:top w:val="single" w:sz="6" w:space="0" w:color="auto"/>
              <w:bottom w:val="single" w:sz="6" w:space="0" w:color="auto"/>
              <w:right w:val="single" w:sz="6" w:space="0" w:color="auto"/>
            </w:tcBorders>
          </w:tcPr>
          <w:p w14:paraId="5037F219" w14:textId="77777777" w:rsidR="00BC31B5" w:rsidRPr="00C34218" w:rsidRDefault="00BC31B5" w:rsidP="00E10F99">
            <w:pPr>
              <w:rPr>
                <w:rFonts w:ascii="Georgia" w:hAnsi="Georgia" w:cs="Arial"/>
                <w:sz w:val="18"/>
                <w:szCs w:val="18"/>
              </w:rPr>
            </w:pPr>
          </w:p>
        </w:tc>
      </w:tr>
      <w:tr w:rsidR="00BC31B5" w:rsidRPr="00C34218" w14:paraId="178DF8AD" w14:textId="77777777" w:rsidTr="00BC31B5">
        <w:trPr>
          <w:gridAfter w:val="1"/>
          <w:wAfter w:w="15" w:type="dxa"/>
        </w:trPr>
        <w:tc>
          <w:tcPr>
            <w:tcW w:w="2410" w:type="dxa"/>
            <w:tcBorders>
              <w:top w:val="single" w:sz="6" w:space="0" w:color="auto"/>
              <w:left w:val="single" w:sz="6" w:space="0" w:color="auto"/>
              <w:bottom w:val="single" w:sz="6" w:space="0" w:color="auto"/>
            </w:tcBorders>
          </w:tcPr>
          <w:p w14:paraId="41D3C193" w14:textId="77777777" w:rsidR="00BC31B5" w:rsidRPr="00C34218" w:rsidRDefault="00BC31B5" w:rsidP="00E10F99">
            <w:pPr>
              <w:rPr>
                <w:rFonts w:ascii="Georgia" w:hAnsi="Georgia" w:cs="Arial"/>
                <w:sz w:val="18"/>
                <w:szCs w:val="18"/>
              </w:rPr>
            </w:pPr>
            <w:r w:rsidRPr="00C34218">
              <w:rPr>
                <w:rFonts w:ascii="Georgia" w:hAnsi="Georgia" w:cs="Arial"/>
                <w:sz w:val="18"/>
                <w:szCs w:val="18"/>
              </w:rPr>
              <w:t>12ª correção</w:t>
            </w:r>
          </w:p>
        </w:tc>
        <w:tc>
          <w:tcPr>
            <w:tcW w:w="3686" w:type="dxa"/>
            <w:tcBorders>
              <w:top w:val="single" w:sz="6" w:space="0" w:color="auto"/>
              <w:bottom w:val="single" w:sz="6" w:space="0" w:color="auto"/>
            </w:tcBorders>
          </w:tcPr>
          <w:p w14:paraId="73B5FA7E" w14:textId="77777777" w:rsidR="00BC31B5" w:rsidRPr="00C34218" w:rsidRDefault="00BC31B5" w:rsidP="00E10F99">
            <w:pPr>
              <w:rPr>
                <w:rFonts w:ascii="Georgia" w:hAnsi="Georgia" w:cs="Arial"/>
                <w:sz w:val="18"/>
                <w:szCs w:val="18"/>
              </w:rPr>
            </w:pPr>
          </w:p>
        </w:tc>
        <w:tc>
          <w:tcPr>
            <w:tcW w:w="2191" w:type="dxa"/>
            <w:tcBorders>
              <w:top w:val="single" w:sz="6" w:space="0" w:color="auto"/>
              <w:bottom w:val="single" w:sz="6" w:space="0" w:color="auto"/>
            </w:tcBorders>
          </w:tcPr>
          <w:p w14:paraId="2757A8AA" w14:textId="77777777" w:rsidR="00BC31B5" w:rsidRPr="00C34218" w:rsidRDefault="00BC31B5" w:rsidP="00E10F99">
            <w:pPr>
              <w:rPr>
                <w:rFonts w:ascii="Georgia" w:hAnsi="Georgia" w:cs="Arial"/>
                <w:sz w:val="18"/>
                <w:szCs w:val="18"/>
              </w:rPr>
            </w:pPr>
          </w:p>
        </w:tc>
        <w:tc>
          <w:tcPr>
            <w:tcW w:w="2517" w:type="dxa"/>
            <w:tcBorders>
              <w:top w:val="single" w:sz="6" w:space="0" w:color="auto"/>
              <w:bottom w:val="single" w:sz="6" w:space="0" w:color="auto"/>
              <w:right w:val="single" w:sz="6" w:space="0" w:color="auto"/>
            </w:tcBorders>
          </w:tcPr>
          <w:p w14:paraId="68EE4305" w14:textId="77777777" w:rsidR="00BC31B5" w:rsidRPr="00C34218" w:rsidRDefault="00BC31B5" w:rsidP="00E10F99">
            <w:pPr>
              <w:rPr>
                <w:rFonts w:ascii="Georgia" w:hAnsi="Georgia" w:cs="Arial"/>
                <w:sz w:val="18"/>
                <w:szCs w:val="18"/>
              </w:rPr>
            </w:pPr>
          </w:p>
        </w:tc>
      </w:tr>
      <w:tr w:rsidR="00BC31B5" w:rsidRPr="00C34218" w14:paraId="656D1786" w14:textId="77777777" w:rsidTr="00BC31B5">
        <w:trPr>
          <w:gridAfter w:val="1"/>
          <w:wAfter w:w="15" w:type="dxa"/>
        </w:trPr>
        <w:tc>
          <w:tcPr>
            <w:tcW w:w="2410" w:type="dxa"/>
            <w:tcBorders>
              <w:top w:val="single" w:sz="6" w:space="0" w:color="auto"/>
              <w:left w:val="single" w:sz="6" w:space="0" w:color="auto"/>
              <w:bottom w:val="single" w:sz="6" w:space="0" w:color="auto"/>
            </w:tcBorders>
          </w:tcPr>
          <w:p w14:paraId="3C89C0DE" w14:textId="77777777" w:rsidR="00BC31B5" w:rsidRPr="00C34218" w:rsidRDefault="00BC31B5" w:rsidP="00E10F99">
            <w:pPr>
              <w:rPr>
                <w:rFonts w:ascii="Georgia" w:hAnsi="Georgia" w:cs="Arial"/>
                <w:sz w:val="18"/>
                <w:szCs w:val="18"/>
              </w:rPr>
            </w:pPr>
            <w:r w:rsidRPr="00C34218">
              <w:rPr>
                <w:rFonts w:ascii="Georgia" w:hAnsi="Georgia" w:cs="Arial"/>
                <w:sz w:val="18"/>
                <w:szCs w:val="18"/>
              </w:rPr>
              <w:t>13ª correção</w:t>
            </w:r>
          </w:p>
        </w:tc>
        <w:tc>
          <w:tcPr>
            <w:tcW w:w="3686" w:type="dxa"/>
            <w:tcBorders>
              <w:top w:val="single" w:sz="6" w:space="0" w:color="auto"/>
              <w:bottom w:val="single" w:sz="6" w:space="0" w:color="auto"/>
            </w:tcBorders>
          </w:tcPr>
          <w:p w14:paraId="0BB8CB16" w14:textId="77777777" w:rsidR="00BC31B5" w:rsidRPr="00C34218" w:rsidRDefault="00BC31B5" w:rsidP="00E10F99">
            <w:pPr>
              <w:rPr>
                <w:rFonts w:ascii="Georgia" w:hAnsi="Georgia" w:cs="Arial"/>
                <w:sz w:val="18"/>
                <w:szCs w:val="18"/>
              </w:rPr>
            </w:pPr>
          </w:p>
        </w:tc>
        <w:tc>
          <w:tcPr>
            <w:tcW w:w="2191" w:type="dxa"/>
            <w:tcBorders>
              <w:top w:val="single" w:sz="6" w:space="0" w:color="auto"/>
              <w:bottom w:val="single" w:sz="6" w:space="0" w:color="auto"/>
            </w:tcBorders>
          </w:tcPr>
          <w:p w14:paraId="4B53B494" w14:textId="77777777" w:rsidR="00BC31B5" w:rsidRPr="00C34218" w:rsidRDefault="00BC31B5" w:rsidP="00E10F99">
            <w:pPr>
              <w:rPr>
                <w:rFonts w:ascii="Georgia" w:hAnsi="Georgia" w:cs="Arial"/>
                <w:sz w:val="18"/>
                <w:szCs w:val="18"/>
              </w:rPr>
            </w:pPr>
          </w:p>
        </w:tc>
        <w:tc>
          <w:tcPr>
            <w:tcW w:w="2517" w:type="dxa"/>
            <w:tcBorders>
              <w:top w:val="single" w:sz="6" w:space="0" w:color="auto"/>
              <w:bottom w:val="single" w:sz="6" w:space="0" w:color="auto"/>
              <w:right w:val="single" w:sz="6" w:space="0" w:color="auto"/>
            </w:tcBorders>
          </w:tcPr>
          <w:p w14:paraId="65436456" w14:textId="77777777" w:rsidR="00BC31B5" w:rsidRPr="00C34218" w:rsidRDefault="00BC31B5" w:rsidP="00E10F99">
            <w:pPr>
              <w:rPr>
                <w:rFonts w:ascii="Georgia" w:hAnsi="Georgia" w:cs="Arial"/>
                <w:sz w:val="18"/>
                <w:szCs w:val="18"/>
              </w:rPr>
            </w:pPr>
          </w:p>
        </w:tc>
      </w:tr>
      <w:tr w:rsidR="00BC31B5" w:rsidRPr="00C34218" w14:paraId="1F80AB67" w14:textId="77777777" w:rsidTr="00BC31B5">
        <w:trPr>
          <w:gridAfter w:val="1"/>
          <w:wAfter w:w="15" w:type="dxa"/>
        </w:trPr>
        <w:tc>
          <w:tcPr>
            <w:tcW w:w="2410" w:type="dxa"/>
            <w:tcBorders>
              <w:top w:val="single" w:sz="6" w:space="0" w:color="auto"/>
              <w:left w:val="single" w:sz="6" w:space="0" w:color="auto"/>
              <w:bottom w:val="single" w:sz="6" w:space="0" w:color="auto"/>
            </w:tcBorders>
          </w:tcPr>
          <w:p w14:paraId="252C592E" w14:textId="77777777" w:rsidR="00BC31B5" w:rsidRPr="00C34218" w:rsidRDefault="00BC31B5" w:rsidP="00E10F99">
            <w:pPr>
              <w:rPr>
                <w:rFonts w:ascii="Georgia" w:hAnsi="Georgia" w:cs="Arial"/>
                <w:sz w:val="18"/>
                <w:szCs w:val="18"/>
              </w:rPr>
            </w:pPr>
            <w:r w:rsidRPr="00C34218">
              <w:rPr>
                <w:rFonts w:ascii="Georgia" w:hAnsi="Georgia" w:cs="Arial"/>
                <w:sz w:val="18"/>
                <w:szCs w:val="18"/>
              </w:rPr>
              <w:t>14ª correção</w:t>
            </w:r>
          </w:p>
        </w:tc>
        <w:tc>
          <w:tcPr>
            <w:tcW w:w="3686" w:type="dxa"/>
            <w:tcBorders>
              <w:top w:val="single" w:sz="6" w:space="0" w:color="auto"/>
              <w:bottom w:val="single" w:sz="6" w:space="0" w:color="auto"/>
            </w:tcBorders>
          </w:tcPr>
          <w:p w14:paraId="316609F6" w14:textId="77777777" w:rsidR="00BC31B5" w:rsidRPr="00C34218" w:rsidRDefault="00BC31B5" w:rsidP="00E10F99">
            <w:pPr>
              <w:rPr>
                <w:rFonts w:ascii="Georgia" w:hAnsi="Georgia" w:cs="Arial"/>
                <w:sz w:val="18"/>
                <w:szCs w:val="18"/>
              </w:rPr>
            </w:pPr>
          </w:p>
        </w:tc>
        <w:tc>
          <w:tcPr>
            <w:tcW w:w="2191" w:type="dxa"/>
            <w:tcBorders>
              <w:top w:val="single" w:sz="6" w:space="0" w:color="auto"/>
              <w:bottom w:val="single" w:sz="6" w:space="0" w:color="auto"/>
            </w:tcBorders>
          </w:tcPr>
          <w:p w14:paraId="3298EA73" w14:textId="77777777" w:rsidR="00BC31B5" w:rsidRPr="00C34218" w:rsidRDefault="00BC31B5" w:rsidP="00E10F99">
            <w:pPr>
              <w:rPr>
                <w:rFonts w:ascii="Georgia" w:hAnsi="Georgia" w:cs="Arial"/>
                <w:sz w:val="18"/>
                <w:szCs w:val="18"/>
              </w:rPr>
            </w:pPr>
          </w:p>
        </w:tc>
        <w:tc>
          <w:tcPr>
            <w:tcW w:w="2517" w:type="dxa"/>
            <w:tcBorders>
              <w:top w:val="single" w:sz="6" w:space="0" w:color="auto"/>
              <w:bottom w:val="single" w:sz="6" w:space="0" w:color="auto"/>
              <w:right w:val="single" w:sz="6" w:space="0" w:color="auto"/>
            </w:tcBorders>
          </w:tcPr>
          <w:p w14:paraId="2F670D94" w14:textId="77777777" w:rsidR="00BC31B5" w:rsidRPr="00C34218" w:rsidRDefault="00BC31B5" w:rsidP="00E10F99">
            <w:pPr>
              <w:rPr>
                <w:rFonts w:ascii="Georgia" w:hAnsi="Georgia" w:cs="Arial"/>
                <w:sz w:val="18"/>
                <w:szCs w:val="18"/>
              </w:rPr>
            </w:pPr>
          </w:p>
        </w:tc>
      </w:tr>
      <w:tr w:rsidR="00BC31B5" w:rsidRPr="00C34218" w14:paraId="505101D9" w14:textId="77777777" w:rsidTr="00BC31B5">
        <w:trPr>
          <w:gridAfter w:val="1"/>
          <w:wAfter w:w="15" w:type="dxa"/>
        </w:trPr>
        <w:tc>
          <w:tcPr>
            <w:tcW w:w="2410" w:type="dxa"/>
            <w:tcBorders>
              <w:top w:val="single" w:sz="6" w:space="0" w:color="auto"/>
              <w:left w:val="single" w:sz="6" w:space="0" w:color="auto"/>
              <w:bottom w:val="single" w:sz="6" w:space="0" w:color="auto"/>
            </w:tcBorders>
          </w:tcPr>
          <w:p w14:paraId="263C5095" w14:textId="77777777" w:rsidR="00BC31B5" w:rsidRPr="00C34218" w:rsidRDefault="00BC31B5" w:rsidP="00E10F99">
            <w:pPr>
              <w:rPr>
                <w:rFonts w:ascii="Georgia" w:hAnsi="Georgia" w:cs="Arial"/>
                <w:sz w:val="18"/>
                <w:szCs w:val="18"/>
              </w:rPr>
            </w:pPr>
            <w:r w:rsidRPr="00C34218">
              <w:rPr>
                <w:rFonts w:ascii="Georgia" w:hAnsi="Georgia" w:cs="Arial"/>
                <w:sz w:val="18"/>
                <w:szCs w:val="18"/>
              </w:rPr>
              <w:t>15ª correção</w:t>
            </w:r>
          </w:p>
        </w:tc>
        <w:tc>
          <w:tcPr>
            <w:tcW w:w="3686" w:type="dxa"/>
            <w:tcBorders>
              <w:top w:val="single" w:sz="6" w:space="0" w:color="auto"/>
              <w:bottom w:val="single" w:sz="6" w:space="0" w:color="auto"/>
            </w:tcBorders>
          </w:tcPr>
          <w:p w14:paraId="72EC2683" w14:textId="77777777" w:rsidR="00BC31B5" w:rsidRPr="00C34218" w:rsidRDefault="00BC31B5" w:rsidP="00E10F99">
            <w:pPr>
              <w:rPr>
                <w:rFonts w:ascii="Georgia" w:hAnsi="Georgia" w:cs="Arial"/>
                <w:sz w:val="18"/>
                <w:szCs w:val="18"/>
              </w:rPr>
            </w:pPr>
          </w:p>
        </w:tc>
        <w:tc>
          <w:tcPr>
            <w:tcW w:w="2191" w:type="dxa"/>
            <w:tcBorders>
              <w:top w:val="single" w:sz="6" w:space="0" w:color="auto"/>
              <w:bottom w:val="single" w:sz="6" w:space="0" w:color="auto"/>
            </w:tcBorders>
          </w:tcPr>
          <w:p w14:paraId="688E6D3E" w14:textId="77777777" w:rsidR="00BC31B5" w:rsidRPr="00C34218" w:rsidRDefault="00BC31B5" w:rsidP="00E10F99">
            <w:pPr>
              <w:rPr>
                <w:rFonts w:ascii="Georgia" w:hAnsi="Georgia" w:cs="Arial"/>
                <w:sz w:val="18"/>
                <w:szCs w:val="18"/>
              </w:rPr>
            </w:pPr>
          </w:p>
        </w:tc>
        <w:tc>
          <w:tcPr>
            <w:tcW w:w="2517" w:type="dxa"/>
            <w:tcBorders>
              <w:top w:val="single" w:sz="6" w:space="0" w:color="auto"/>
              <w:bottom w:val="single" w:sz="6" w:space="0" w:color="auto"/>
              <w:right w:val="single" w:sz="6" w:space="0" w:color="auto"/>
            </w:tcBorders>
          </w:tcPr>
          <w:p w14:paraId="3B01D4E4" w14:textId="77777777" w:rsidR="00BC31B5" w:rsidRPr="00C34218" w:rsidRDefault="00BC31B5" w:rsidP="00E10F99">
            <w:pPr>
              <w:rPr>
                <w:rFonts w:ascii="Georgia" w:hAnsi="Georgia" w:cs="Arial"/>
                <w:sz w:val="18"/>
                <w:szCs w:val="18"/>
              </w:rPr>
            </w:pPr>
          </w:p>
        </w:tc>
      </w:tr>
      <w:tr w:rsidR="00BC31B5" w:rsidRPr="00C34218" w14:paraId="4D9EC6D4" w14:textId="77777777" w:rsidTr="00BC31B5">
        <w:trPr>
          <w:gridAfter w:val="1"/>
          <w:wAfter w:w="15" w:type="dxa"/>
        </w:trPr>
        <w:tc>
          <w:tcPr>
            <w:tcW w:w="2410" w:type="dxa"/>
            <w:tcBorders>
              <w:top w:val="single" w:sz="6" w:space="0" w:color="auto"/>
              <w:left w:val="single" w:sz="6" w:space="0" w:color="auto"/>
              <w:bottom w:val="single" w:sz="6" w:space="0" w:color="auto"/>
            </w:tcBorders>
          </w:tcPr>
          <w:p w14:paraId="4EC0C590" w14:textId="77777777" w:rsidR="00BC31B5" w:rsidRPr="00C34218" w:rsidRDefault="00BC31B5" w:rsidP="00E10F99">
            <w:pPr>
              <w:rPr>
                <w:rFonts w:ascii="Georgia" w:hAnsi="Georgia" w:cs="Arial"/>
                <w:sz w:val="18"/>
                <w:szCs w:val="18"/>
              </w:rPr>
            </w:pPr>
            <w:r w:rsidRPr="00C34218">
              <w:rPr>
                <w:rFonts w:ascii="Georgia" w:hAnsi="Georgia" w:cs="Arial"/>
                <w:sz w:val="18"/>
                <w:szCs w:val="18"/>
              </w:rPr>
              <w:t>16ª correção</w:t>
            </w:r>
          </w:p>
        </w:tc>
        <w:tc>
          <w:tcPr>
            <w:tcW w:w="3686" w:type="dxa"/>
            <w:tcBorders>
              <w:top w:val="single" w:sz="6" w:space="0" w:color="auto"/>
              <w:bottom w:val="single" w:sz="6" w:space="0" w:color="auto"/>
            </w:tcBorders>
          </w:tcPr>
          <w:p w14:paraId="5467F616" w14:textId="77777777" w:rsidR="00BC31B5" w:rsidRPr="00C34218" w:rsidRDefault="00BC31B5" w:rsidP="00E10F99">
            <w:pPr>
              <w:rPr>
                <w:rFonts w:ascii="Georgia" w:hAnsi="Georgia" w:cs="Arial"/>
                <w:sz w:val="18"/>
                <w:szCs w:val="18"/>
              </w:rPr>
            </w:pPr>
          </w:p>
        </w:tc>
        <w:tc>
          <w:tcPr>
            <w:tcW w:w="2191" w:type="dxa"/>
            <w:tcBorders>
              <w:top w:val="single" w:sz="6" w:space="0" w:color="auto"/>
              <w:bottom w:val="single" w:sz="6" w:space="0" w:color="auto"/>
            </w:tcBorders>
          </w:tcPr>
          <w:p w14:paraId="33587C7D" w14:textId="77777777" w:rsidR="00BC31B5" w:rsidRPr="00C34218" w:rsidRDefault="00BC31B5" w:rsidP="00E10F99">
            <w:pPr>
              <w:rPr>
                <w:rFonts w:ascii="Georgia" w:hAnsi="Georgia" w:cs="Arial"/>
                <w:sz w:val="18"/>
                <w:szCs w:val="18"/>
              </w:rPr>
            </w:pPr>
          </w:p>
        </w:tc>
        <w:tc>
          <w:tcPr>
            <w:tcW w:w="2517" w:type="dxa"/>
            <w:tcBorders>
              <w:top w:val="single" w:sz="6" w:space="0" w:color="auto"/>
              <w:bottom w:val="single" w:sz="6" w:space="0" w:color="auto"/>
              <w:right w:val="single" w:sz="6" w:space="0" w:color="auto"/>
            </w:tcBorders>
          </w:tcPr>
          <w:p w14:paraId="64ACA0B9" w14:textId="77777777" w:rsidR="00BC31B5" w:rsidRPr="00C34218" w:rsidRDefault="00BC31B5" w:rsidP="00E10F99">
            <w:pPr>
              <w:rPr>
                <w:rFonts w:ascii="Georgia" w:hAnsi="Georgia" w:cs="Arial"/>
                <w:sz w:val="18"/>
                <w:szCs w:val="18"/>
              </w:rPr>
            </w:pPr>
          </w:p>
        </w:tc>
      </w:tr>
      <w:tr w:rsidR="00BC31B5" w:rsidRPr="00C34218" w14:paraId="2C61866A" w14:textId="77777777" w:rsidTr="00BC31B5">
        <w:trPr>
          <w:gridAfter w:val="1"/>
          <w:wAfter w:w="15" w:type="dxa"/>
        </w:trPr>
        <w:tc>
          <w:tcPr>
            <w:tcW w:w="2410" w:type="dxa"/>
            <w:tcBorders>
              <w:top w:val="single" w:sz="6" w:space="0" w:color="auto"/>
              <w:left w:val="single" w:sz="6" w:space="0" w:color="auto"/>
              <w:bottom w:val="single" w:sz="6" w:space="0" w:color="auto"/>
            </w:tcBorders>
          </w:tcPr>
          <w:p w14:paraId="5F3E82E3" w14:textId="77777777" w:rsidR="00BC31B5" w:rsidRPr="00C34218" w:rsidRDefault="00BC31B5" w:rsidP="00E10F99">
            <w:pPr>
              <w:rPr>
                <w:rFonts w:ascii="Georgia" w:hAnsi="Georgia" w:cs="Arial"/>
                <w:sz w:val="18"/>
                <w:szCs w:val="18"/>
              </w:rPr>
            </w:pPr>
            <w:r w:rsidRPr="00C34218">
              <w:rPr>
                <w:rFonts w:ascii="Georgia" w:hAnsi="Georgia" w:cs="Arial"/>
                <w:sz w:val="18"/>
                <w:szCs w:val="18"/>
              </w:rPr>
              <w:t>17ª correção</w:t>
            </w:r>
          </w:p>
        </w:tc>
        <w:tc>
          <w:tcPr>
            <w:tcW w:w="3686" w:type="dxa"/>
            <w:tcBorders>
              <w:top w:val="single" w:sz="6" w:space="0" w:color="auto"/>
              <w:bottom w:val="single" w:sz="6" w:space="0" w:color="auto"/>
            </w:tcBorders>
          </w:tcPr>
          <w:p w14:paraId="7C30306D" w14:textId="77777777" w:rsidR="00BC31B5" w:rsidRPr="00C34218" w:rsidRDefault="00BC31B5" w:rsidP="00E10F99">
            <w:pPr>
              <w:rPr>
                <w:rFonts w:ascii="Georgia" w:hAnsi="Georgia" w:cs="Arial"/>
                <w:sz w:val="18"/>
                <w:szCs w:val="18"/>
              </w:rPr>
            </w:pPr>
          </w:p>
        </w:tc>
        <w:tc>
          <w:tcPr>
            <w:tcW w:w="2191" w:type="dxa"/>
            <w:tcBorders>
              <w:top w:val="single" w:sz="6" w:space="0" w:color="auto"/>
              <w:bottom w:val="single" w:sz="6" w:space="0" w:color="auto"/>
            </w:tcBorders>
          </w:tcPr>
          <w:p w14:paraId="5FBED05D" w14:textId="77777777" w:rsidR="00BC31B5" w:rsidRPr="00C34218" w:rsidRDefault="00BC31B5" w:rsidP="00E10F99">
            <w:pPr>
              <w:rPr>
                <w:rFonts w:ascii="Georgia" w:hAnsi="Georgia" w:cs="Arial"/>
                <w:sz w:val="18"/>
                <w:szCs w:val="18"/>
              </w:rPr>
            </w:pPr>
          </w:p>
        </w:tc>
        <w:tc>
          <w:tcPr>
            <w:tcW w:w="2517" w:type="dxa"/>
            <w:tcBorders>
              <w:top w:val="single" w:sz="6" w:space="0" w:color="auto"/>
              <w:bottom w:val="single" w:sz="6" w:space="0" w:color="auto"/>
              <w:right w:val="single" w:sz="6" w:space="0" w:color="auto"/>
            </w:tcBorders>
          </w:tcPr>
          <w:p w14:paraId="364C68E9" w14:textId="77777777" w:rsidR="00BC31B5" w:rsidRPr="00C34218" w:rsidRDefault="00BC31B5" w:rsidP="00E10F99">
            <w:pPr>
              <w:rPr>
                <w:rFonts w:ascii="Georgia" w:hAnsi="Georgia" w:cs="Arial"/>
                <w:sz w:val="18"/>
                <w:szCs w:val="18"/>
              </w:rPr>
            </w:pPr>
          </w:p>
        </w:tc>
      </w:tr>
      <w:tr w:rsidR="00BC31B5" w:rsidRPr="00C34218" w14:paraId="26C2E888" w14:textId="77777777" w:rsidTr="00BC31B5">
        <w:trPr>
          <w:gridAfter w:val="1"/>
          <w:wAfter w:w="15" w:type="dxa"/>
        </w:trPr>
        <w:tc>
          <w:tcPr>
            <w:tcW w:w="2410" w:type="dxa"/>
            <w:tcBorders>
              <w:top w:val="single" w:sz="6" w:space="0" w:color="auto"/>
              <w:left w:val="single" w:sz="6" w:space="0" w:color="auto"/>
              <w:bottom w:val="single" w:sz="6" w:space="0" w:color="auto"/>
            </w:tcBorders>
          </w:tcPr>
          <w:p w14:paraId="346E6D32" w14:textId="77777777" w:rsidR="00BC31B5" w:rsidRPr="00C34218" w:rsidRDefault="00BC31B5" w:rsidP="00E10F99">
            <w:pPr>
              <w:rPr>
                <w:rFonts w:ascii="Georgia" w:hAnsi="Georgia" w:cs="Arial"/>
                <w:sz w:val="18"/>
                <w:szCs w:val="18"/>
              </w:rPr>
            </w:pPr>
            <w:r w:rsidRPr="00C34218">
              <w:rPr>
                <w:rFonts w:ascii="Georgia" w:hAnsi="Georgia" w:cs="Arial"/>
                <w:sz w:val="18"/>
                <w:szCs w:val="18"/>
              </w:rPr>
              <w:t>18ª correção</w:t>
            </w:r>
          </w:p>
        </w:tc>
        <w:tc>
          <w:tcPr>
            <w:tcW w:w="3686" w:type="dxa"/>
            <w:tcBorders>
              <w:top w:val="single" w:sz="6" w:space="0" w:color="auto"/>
              <w:bottom w:val="single" w:sz="6" w:space="0" w:color="auto"/>
            </w:tcBorders>
          </w:tcPr>
          <w:p w14:paraId="0B5FE518" w14:textId="77777777" w:rsidR="00BC31B5" w:rsidRPr="00C34218" w:rsidRDefault="00BC31B5" w:rsidP="00E10F99">
            <w:pPr>
              <w:rPr>
                <w:rFonts w:ascii="Georgia" w:hAnsi="Georgia" w:cs="Arial"/>
                <w:sz w:val="18"/>
                <w:szCs w:val="18"/>
              </w:rPr>
            </w:pPr>
          </w:p>
        </w:tc>
        <w:tc>
          <w:tcPr>
            <w:tcW w:w="2191" w:type="dxa"/>
            <w:tcBorders>
              <w:top w:val="single" w:sz="6" w:space="0" w:color="auto"/>
              <w:bottom w:val="single" w:sz="6" w:space="0" w:color="auto"/>
            </w:tcBorders>
          </w:tcPr>
          <w:p w14:paraId="78E47998" w14:textId="77777777" w:rsidR="00BC31B5" w:rsidRPr="00C34218" w:rsidRDefault="00BC31B5" w:rsidP="00E10F99">
            <w:pPr>
              <w:rPr>
                <w:rFonts w:ascii="Georgia" w:hAnsi="Georgia" w:cs="Arial"/>
                <w:sz w:val="18"/>
                <w:szCs w:val="18"/>
              </w:rPr>
            </w:pPr>
          </w:p>
        </w:tc>
        <w:tc>
          <w:tcPr>
            <w:tcW w:w="2517" w:type="dxa"/>
            <w:tcBorders>
              <w:top w:val="single" w:sz="6" w:space="0" w:color="auto"/>
              <w:bottom w:val="single" w:sz="6" w:space="0" w:color="auto"/>
              <w:right w:val="single" w:sz="6" w:space="0" w:color="auto"/>
            </w:tcBorders>
          </w:tcPr>
          <w:p w14:paraId="7019BF0A" w14:textId="77777777" w:rsidR="00BC31B5" w:rsidRPr="00C34218" w:rsidRDefault="00BC31B5" w:rsidP="00E10F99">
            <w:pPr>
              <w:rPr>
                <w:rFonts w:ascii="Georgia" w:hAnsi="Georgia" w:cs="Arial"/>
                <w:sz w:val="18"/>
                <w:szCs w:val="18"/>
              </w:rPr>
            </w:pPr>
          </w:p>
        </w:tc>
      </w:tr>
      <w:tr w:rsidR="00BC31B5" w:rsidRPr="00C34218" w14:paraId="66CDD161" w14:textId="77777777" w:rsidTr="00BC31B5">
        <w:trPr>
          <w:gridAfter w:val="1"/>
          <w:wAfter w:w="15" w:type="dxa"/>
        </w:trPr>
        <w:tc>
          <w:tcPr>
            <w:tcW w:w="2410" w:type="dxa"/>
            <w:tcBorders>
              <w:top w:val="single" w:sz="6" w:space="0" w:color="auto"/>
              <w:left w:val="single" w:sz="6" w:space="0" w:color="auto"/>
              <w:bottom w:val="single" w:sz="6" w:space="0" w:color="auto"/>
            </w:tcBorders>
          </w:tcPr>
          <w:p w14:paraId="1E5F73AA" w14:textId="77777777" w:rsidR="00BC31B5" w:rsidRPr="00C34218" w:rsidRDefault="00BC31B5" w:rsidP="00E10F99">
            <w:pPr>
              <w:rPr>
                <w:rFonts w:ascii="Georgia" w:hAnsi="Georgia" w:cs="Arial"/>
                <w:sz w:val="18"/>
                <w:szCs w:val="18"/>
              </w:rPr>
            </w:pPr>
            <w:r w:rsidRPr="00C34218">
              <w:rPr>
                <w:rFonts w:ascii="Georgia" w:hAnsi="Georgia" w:cs="Arial"/>
                <w:sz w:val="18"/>
                <w:szCs w:val="18"/>
              </w:rPr>
              <w:t>19ª correção</w:t>
            </w:r>
          </w:p>
        </w:tc>
        <w:tc>
          <w:tcPr>
            <w:tcW w:w="3686" w:type="dxa"/>
            <w:tcBorders>
              <w:top w:val="single" w:sz="6" w:space="0" w:color="auto"/>
              <w:bottom w:val="single" w:sz="6" w:space="0" w:color="auto"/>
            </w:tcBorders>
          </w:tcPr>
          <w:p w14:paraId="4EE4F475" w14:textId="77777777" w:rsidR="00BC31B5" w:rsidRPr="00C34218" w:rsidRDefault="00BC31B5" w:rsidP="00E10F99">
            <w:pPr>
              <w:rPr>
                <w:rFonts w:ascii="Georgia" w:hAnsi="Georgia" w:cs="Arial"/>
                <w:sz w:val="18"/>
                <w:szCs w:val="18"/>
              </w:rPr>
            </w:pPr>
          </w:p>
        </w:tc>
        <w:tc>
          <w:tcPr>
            <w:tcW w:w="2191" w:type="dxa"/>
            <w:tcBorders>
              <w:top w:val="single" w:sz="6" w:space="0" w:color="auto"/>
              <w:bottom w:val="single" w:sz="6" w:space="0" w:color="auto"/>
            </w:tcBorders>
          </w:tcPr>
          <w:p w14:paraId="40831315" w14:textId="77777777" w:rsidR="00BC31B5" w:rsidRPr="00C34218" w:rsidRDefault="00BC31B5" w:rsidP="00E10F99">
            <w:pPr>
              <w:rPr>
                <w:rFonts w:ascii="Georgia" w:hAnsi="Georgia" w:cs="Arial"/>
                <w:sz w:val="18"/>
                <w:szCs w:val="18"/>
              </w:rPr>
            </w:pPr>
          </w:p>
        </w:tc>
        <w:tc>
          <w:tcPr>
            <w:tcW w:w="2517" w:type="dxa"/>
            <w:tcBorders>
              <w:top w:val="single" w:sz="6" w:space="0" w:color="auto"/>
              <w:bottom w:val="single" w:sz="6" w:space="0" w:color="auto"/>
              <w:right w:val="single" w:sz="6" w:space="0" w:color="auto"/>
            </w:tcBorders>
          </w:tcPr>
          <w:p w14:paraId="7F7FD9A7" w14:textId="77777777" w:rsidR="00BC31B5" w:rsidRPr="00C34218" w:rsidRDefault="00BC31B5" w:rsidP="00E10F99">
            <w:pPr>
              <w:rPr>
                <w:rFonts w:ascii="Georgia" w:hAnsi="Georgia" w:cs="Arial"/>
                <w:sz w:val="18"/>
                <w:szCs w:val="18"/>
              </w:rPr>
            </w:pPr>
          </w:p>
        </w:tc>
      </w:tr>
      <w:tr w:rsidR="00BC31B5" w:rsidRPr="00C34218" w14:paraId="3867C31C" w14:textId="77777777" w:rsidTr="00BC31B5">
        <w:trPr>
          <w:gridAfter w:val="1"/>
          <w:wAfter w:w="15" w:type="dxa"/>
        </w:trPr>
        <w:tc>
          <w:tcPr>
            <w:tcW w:w="2410" w:type="dxa"/>
            <w:tcBorders>
              <w:top w:val="single" w:sz="6" w:space="0" w:color="auto"/>
              <w:left w:val="single" w:sz="6" w:space="0" w:color="auto"/>
              <w:bottom w:val="single" w:sz="6" w:space="0" w:color="auto"/>
            </w:tcBorders>
          </w:tcPr>
          <w:p w14:paraId="00E65DDE" w14:textId="77777777" w:rsidR="00BC31B5" w:rsidRPr="00C34218" w:rsidRDefault="00BC31B5" w:rsidP="00E10F99">
            <w:pPr>
              <w:rPr>
                <w:rFonts w:ascii="Georgia" w:hAnsi="Georgia" w:cs="Arial"/>
                <w:sz w:val="18"/>
                <w:szCs w:val="18"/>
              </w:rPr>
            </w:pPr>
            <w:r w:rsidRPr="00C34218">
              <w:rPr>
                <w:rFonts w:ascii="Georgia" w:hAnsi="Georgia" w:cs="Arial"/>
                <w:sz w:val="18"/>
                <w:szCs w:val="18"/>
              </w:rPr>
              <w:t>20ª correção</w:t>
            </w:r>
          </w:p>
        </w:tc>
        <w:tc>
          <w:tcPr>
            <w:tcW w:w="3686" w:type="dxa"/>
            <w:tcBorders>
              <w:top w:val="single" w:sz="6" w:space="0" w:color="auto"/>
              <w:bottom w:val="single" w:sz="6" w:space="0" w:color="auto"/>
            </w:tcBorders>
          </w:tcPr>
          <w:p w14:paraId="20ABC925" w14:textId="77777777" w:rsidR="00BC31B5" w:rsidRPr="00C34218" w:rsidRDefault="00BC31B5" w:rsidP="00E10F99">
            <w:pPr>
              <w:rPr>
                <w:rFonts w:ascii="Georgia" w:hAnsi="Georgia" w:cs="Arial"/>
                <w:sz w:val="18"/>
                <w:szCs w:val="18"/>
              </w:rPr>
            </w:pPr>
          </w:p>
        </w:tc>
        <w:tc>
          <w:tcPr>
            <w:tcW w:w="2191" w:type="dxa"/>
            <w:tcBorders>
              <w:top w:val="single" w:sz="6" w:space="0" w:color="auto"/>
              <w:bottom w:val="single" w:sz="6" w:space="0" w:color="auto"/>
            </w:tcBorders>
          </w:tcPr>
          <w:p w14:paraId="79504C75" w14:textId="77777777" w:rsidR="00BC31B5" w:rsidRPr="00C34218" w:rsidRDefault="00BC31B5" w:rsidP="00E10F99">
            <w:pPr>
              <w:rPr>
                <w:rFonts w:ascii="Georgia" w:hAnsi="Georgia" w:cs="Arial"/>
                <w:sz w:val="18"/>
                <w:szCs w:val="18"/>
              </w:rPr>
            </w:pPr>
          </w:p>
        </w:tc>
        <w:tc>
          <w:tcPr>
            <w:tcW w:w="2517" w:type="dxa"/>
            <w:tcBorders>
              <w:top w:val="single" w:sz="6" w:space="0" w:color="auto"/>
              <w:bottom w:val="single" w:sz="6" w:space="0" w:color="auto"/>
              <w:right w:val="single" w:sz="6" w:space="0" w:color="auto"/>
            </w:tcBorders>
          </w:tcPr>
          <w:p w14:paraId="18921CCE" w14:textId="77777777" w:rsidR="00BC31B5" w:rsidRPr="00C34218" w:rsidRDefault="00BC31B5" w:rsidP="00E10F99">
            <w:pPr>
              <w:rPr>
                <w:rFonts w:ascii="Georgia" w:hAnsi="Georgia" w:cs="Arial"/>
                <w:sz w:val="18"/>
                <w:szCs w:val="18"/>
              </w:rPr>
            </w:pPr>
          </w:p>
        </w:tc>
      </w:tr>
    </w:tbl>
    <w:p w14:paraId="268E63A6" w14:textId="77777777" w:rsidR="00122EAF" w:rsidRPr="00C34218" w:rsidRDefault="00122EAF" w:rsidP="00045622">
      <w:pPr>
        <w:pStyle w:val="25-TEXTOCorpoJustificado"/>
        <w:spacing w:line="240" w:lineRule="auto"/>
        <w:jc w:val="left"/>
        <w:rPr>
          <w:rFonts w:ascii="Georgia" w:hAnsi="Georgia"/>
          <w:sz w:val="18"/>
          <w:szCs w:val="18"/>
        </w:rPr>
      </w:pPr>
    </w:p>
    <w:sectPr w:rsidR="00122EAF" w:rsidRPr="00C34218" w:rsidSect="00212D4A">
      <w:headerReference w:type="default" r:id="rId60"/>
      <w:footerReference w:type="default" r:id="rId61"/>
      <w:pgSz w:w="12242" w:h="15842" w:code="1"/>
      <w:pgMar w:top="1418" w:right="567" w:bottom="567" w:left="1418" w:header="1418"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404D9" w14:textId="77777777" w:rsidR="00E52424" w:rsidRDefault="00E52424">
      <w:r>
        <w:separator/>
      </w:r>
    </w:p>
  </w:endnote>
  <w:endnote w:type="continuationSeparator" w:id="0">
    <w:p w14:paraId="54C7393B" w14:textId="77777777" w:rsidR="00E52424" w:rsidRDefault="00E52424">
      <w:r>
        <w:continuationSeparator/>
      </w:r>
    </w:p>
  </w:endnote>
  <w:endnote w:type="continuationNotice" w:id="1">
    <w:p w14:paraId="5A0F56F3" w14:textId="77777777" w:rsidR="00E52424" w:rsidRDefault="00E52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Negrito">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YInterstate">
    <w:altName w:val="EYInterstate"/>
    <w:panose1 w:val="00000000000000000000"/>
    <w:charset w:val="00"/>
    <w:family w:val="swiss"/>
    <w:notTrueType/>
    <w:pitch w:val="default"/>
    <w:sig w:usb0="00000003" w:usb1="00000000" w:usb2="00000000" w:usb3="00000000" w:csb0="00000001" w:csb1="00000000"/>
  </w:font>
  <w:font w:name="Helvetica Neue LT Std">
    <w:altName w:val="Arial"/>
    <w:panose1 w:val="00000000000000000000"/>
    <w:charset w:val="00"/>
    <w:family w:val="roman"/>
    <w:notTrueType/>
    <w:pitch w:val="default"/>
    <w:sig w:usb0="00000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Times (TT) Regular">
    <w:altName w:val="Times New Roman"/>
    <w:panose1 w:val="00000000000000000000"/>
    <w:charset w:val="00"/>
    <w:family w:val="auto"/>
    <w:notTrueType/>
    <w:pitch w:val="default"/>
    <w:sig w:usb0="00000003" w:usb1="00000000" w:usb2="00000000" w:usb3="00000000" w:csb0="00000001" w:csb1="00000000"/>
  </w:font>
  <w:font w:name="Futura Std Book">
    <w:altName w:val="Segoe UI Semibold"/>
    <w:panose1 w:val="00000000000000000000"/>
    <w:charset w:val="00"/>
    <w:family w:val="swiss"/>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eorgia-Italic">
    <w:altName w:val="Georg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CCFC" w14:textId="77777777" w:rsidR="0062580E" w:rsidRDefault="0062580E">
    <w:pPr>
      <w:tabs>
        <w:tab w:val="right" w:pos="8602"/>
      </w:tabs>
      <w:ind w:left="-1261" w:right="-1"/>
      <w:rPr>
        <w:b/>
        <w:i/>
        <w:color w:val="A79B91"/>
        <w:sz w:val="26"/>
      </w:rPr>
    </w:pPr>
    <w:r>
      <w:rPr>
        <w:noProof/>
        <w:lang w:val="en-US" w:eastAsia="en-US"/>
      </w:rPr>
      <mc:AlternateContent>
        <mc:Choice Requires="wpg">
          <w:drawing>
            <wp:anchor distT="0" distB="0" distL="114300" distR="114300" simplePos="0" relativeHeight="251657216" behindDoc="0" locked="0" layoutInCell="1" allowOverlap="1" wp14:anchorId="0C5EA25A" wp14:editId="25871556">
              <wp:simplePos x="0" y="0"/>
              <wp:positionH relativeFrom="page">
                <wp:posOffset>648005</wp:posOffset>
              </wp:positionH>
              <wp:positionV relativeFrom="page">
                <wp:posOffset>9873003</wp:posOffset>
              </wp:positionV>
              <wp:extent cx="6263996" cy="9525"/>
              <wp:effectExtent l="0" t="0" r="0" b="0"/>
              <wp:wrapSquare wrapText="bothSides"/>
              <wp:docPr id="5320" name="Group 5320"/>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5321" name="Shape 5321"/>
                      <wps:cNvSpPr/>
                      <wps:spPr>
                        <a:xfrm>
                          <a:off x="0" y="0"/>
                          <a:ext cx="6263996" cy="0"/>
                        </a:xfrm>
                        <a:custGeom>
                          <a:avLst/>
                          <a:gdLst/>
                          <a:ahLst/>
                          <a:cxnLst/>
                          <a:rect l="0" t="0" r="0" b="0"/>
                          <a:pathLst>
                            <a:path w="6263996">
                              <a:moveTo>
                                <a:pt x="6263996" y="0"/>
                              </a:moveTo>
                              <a:lnTo>
                                <a:pt x="0" y="0"/>
                              </a:lnTo>
                            </a:path>
                          </a:pathLst>
                        </a:custGeom>
                        <a:ln w="9525" cap="flat">
                          <a:miter lim="100000"/>
                        </a:ln>
                      </wps:spPr>
                      <wps:style>
                        <a:lnRef idx="1">
                          <a:srgbClr val="A79B91"/>
                        </a:lnRef>
                        <a:fillRef idx="0">
                          <a:srgbClr val="000000">
                            <a:alpha val="0"/>
                          </a:srgbClr>
                        </a:fillRef>
                        <a:effectRef idx="0">
                          <a:scrgbClr r="0" g="0" b="0"/>
                        </a:effectRef>
                        <a:fontRef idx="none"/>
                      </wps:style>
                      <wps:bodyPr/>
                    </wps:wsp>
                  </wpg:wgp>
                </a:graphicData>
              </a:graphic>
            </wp:anchor>
          </w:drawing>
        </mc:Choice>
        <mc:Fallback>
          <w:pict>
            <v:group w14:anchorId="6F137B9B" id="Group 5320" o:spid="_x0000_s1026" style="position:absolute;margin-left:51pt;margin-top:777.4pt;width:493.25pt;height:.75pt;z-index:251657216;mso-position-horizontal-relative:page;mso-position-vertical-relative:page" coordsize="626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">
              <v:shape id="Shape 5321" o:spid="_x0000_s1027" style="position:absolute;width:62639;height:0;visibility:visible;mso-wrap-style:square;v-text-anchor:top" coordsize="6263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" path="m6263996,l,e" filled="f" strokecolor="#a79b91">
                <v:stroke miterlimit="1" joinstyle="miter"/>
                <v:path arrowok="t" textboxrect="0,0,6263996,0"/>
              </v:shape>
              <w10:wrap type="square" anchorx="page" anchory="page"/>
            </v:group>
          </w:pict>
        </mc:Fallback>
      </mc:AlternateContent>
    </w:r>
    <w:r>
      <w:rPr>
        <w:rFonts w:ascii="Arial" w:eastAsia="Arial" w:hAnsi="Arial" w:cs="Arial"/>
        <w:color w:val="A79B91"/>
        <w:sz w:val="14"/>
      </w:rPr>
      <w:t>PwC • ABC Aberta S.A.</w:t>
    </w:r>
    <w:r>
      <w:rPr>
        <w:rFonts w:ascii="Arial" w:eastAsia="Arial" w:hAnsi="Arial" w:cs="Arial"/>
        <w:color w:val="A79B91"/>
        <w:sz w:val="14"/>
      </w:rPr>
      <w:tab/>
    </w:r>
    <w:r>
      <w:rPr>
        <w:rFonts w:ascii="Calibri" w:eastAsia="Calibri" w:hAnsi="Calibri" w:cs="Calibri"/>
        <w:color w:val="000000"/>
        <w:sz w:val="22"/>
      </w:rPr>
      <w:fldChar w:fldCharType="begin"/>
    </w:r>
    <w:r>
      <w:instrText xml:space="preserve"> PAGE   \* MERGEFORMAT </w:instrText>
    </w:r>
    <w:r>
      <w:rPr>
        <w:rFonts w:ascii="Calibri" w:eastAsia="Calibri" w:hAnsi="Calibri" w:cs="Calibri"/>
        <w:color w:val="000000"/>
        <w:sz w:val="22"/>
      </w:rPr>
      <w:fldChar w:fldCharType="separate"/>
    </w:r>
    <w:r w:rsidRPr="00642D14">
      <w:rPr>
        <w:b/>
        <w:i/>
        <w:noProof/>
        <w:color w:val="A79B91"/>
        <w:sz w:val="26"/>
      </w:rPr>
      <w:t>4</w:t>
    </w:r>
    <w:r>
      <w:rPr>
        <w:b/>
        <w:i/>
        <w:color w:val="A79B91"/>
        <w:sz w:val="26"/>
      </w:rPr>
      <w:fldChar w:fldCharType="end"/>
    </w:r>
  </w:p>
  <w:p w14:paraId="4691AE99" w14:textId="77777777" w:rsidR="0062580E" w:rsidRDefault="0062580E" w:rsidP="005340E4">
    <w:pPr>
      <w:pStyle w:val="DSLxSty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09FB" w14:textId="58F6687A" w:rsidR="006C092B" w:rsidRPr="008218DE" w:rsidRDefault="00DC6BA6" w:rsidP="00DC6BA6">
    <w:pPr>
      <w:pStyle w:val="Rodap"/>
      <w:tabs>
        <w:tab w:val="clear" w:pos="8838"/>
      </w:tabs>
      <w:rPr>
        <w:rFonts w:ascii="Arial" w:hAnsi="Arial" w:cs="Arial"/>
        <w:sz w:val="18"/>
        <w:szCs w:val="18"/>
      </w:rPr>
    </w:pPr>
    <w:r w:rsidRPr="008218DE">
      <w:rPr>
        <w:rFonts w:ascii="Arial" w:hAnsi="Arial" w:cs="Arial"/>
        <w:sz w:val="18"/>
        <w:szCs w:val="18"/>
      </w:rPr>
      <w:fldChar w:fldCharType="begin"/>
    </w:r>
    <w:r w:rsidRPr="008218DE">
      <w:rPr>
        <w:rFonts w:ascii="Arial" w:hAnsi="Arial" w:cs="Arial"/>
        <w:sz w:val="18"/>
        <w:szCs w:val="18"/>
      </w:rPr>
      <w:instrText>PAGE   \* MERGEFORMAT</w:instrText>
    </w:r>
    <w:r w:rsidRPr="008218DE">
      <w:rPr>
        <w:rFonts w:ascii="Arial" w:hAnsi="Arial" w:cs="Arial"/>
        <w:sz w:val="18"/>
        <w:szCs w:val="18"/>
      </w:rPr>
      <w:fldChar w:fldCharType="separate"/>
    </w:r>
    <w:r w:rsidRPr="008218DE">
      <w:rPr>
        <w:rFonts w:ascii="Arial" w:hAnsi="Arial" w:cs="Arial"/>
        <w:sz w:val="18"/>
        <w:szCs w:val="18"/>
      </w:rPr>
      <w:t>6</w:t>
    </w:r>
    <w:r w:rsidRPr="008218DE">
      <w:rPr>
        <w:rFonts w:ascii="Arial" w:hAnsi="Arial" w:cs="Arial"/>
        <w:sz w:val="18"/>
        <w:szCs w:val="18"/>
      </w:rPr>
      <w:fldChar w:fldCharType="end"/>
    </w:r>
    <w:r w:rsidRPr="008218DE">
      <w:rPr>
        <w:rFonts w:ascii="Arial" w:hAnsi="Arial" w:cs="Arial"/>
        <w:sz w:val="18"/>
        <w:szCs w:val="18"/>
      </w:rPr>
      <w:t xml:space="preserve"> de </w:t>
    </w:r>
    <w:r w:rsidR="009C254C">
      <w:rPr>
        <w:rFonts w:ascii="Arial" w:hAnsi="Arial" w:cs="Arial"/>
        <w:sz w:val="18"/>
        <w:szCs w:val="18"/>
      </w:rPr>
      <w:t>5</w:t>
    </w:r>
    <w:r w:rsidR="00A83D8A">
      <w:rPr>
        <w:rFonts w:ascii="Arial" w:hAnsi="Arial" w:cs="Arial"/>
        <w:sz w:val="18"/>
        <w:szCs w:val="18"/>
      </w:rPr>
      <w:t>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6F32" w14:textId="036D6D1E" w:rsidR="00212D4A" w:rsidRPr="00DC6BA6" w:rsidRDefault="00212D4A" w:rsidP="00DC6BA6">
    <w:pPr>
      <w:pStyle w:val="Rodap"/>
      <w:tabs>
        <w:tab w:val="clear" w:pos="8838"/>
      </w:tabs>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5863" w14:textId="77777777" w:rsidR="0062580E" w:rsidRDefault="0062580E" w:rsidP="00BB13A6">
    <w:pPr>
      <w:pStyle w:val="Rodap"/>
      <w:pBdr>
        <w:top w:val="single" w:sz="4" w:space="1" w:color="auto"/>
      </w:pBdr>
      <w:tabs>
        <w:tab w:val="right" w:pos="9356"/>
      </w:tabs>
      <w:spacing w:after="400"/>
      <w:rPr>
        <w:rStyle w:val="Nmerodepgina"/>
        <w:rFonts w:ascii="Georgia" w:hAnsi="Georgia" w:cs="Arial"/>
      </w:rPr>
    </w:pPr>
    <w:r w:rsidRPr="00493F79">
      <w:rPr>
        <w:rFonts w:ascii="Georgia" w:eastAsiaTheme="minorEastAsia" w:hAnsi="Georgia" w:cs="HelveticaNeue-Roman"/>
        <w:color w:val="A89C92"/>
        <w:sz w:val="14"/>
        <w:szCs w:val="14"/>
      </w:rPr>
      <w:t xml:space="preserve">PwC • </w:t>
    </w:r>
    <w:r>
      <w:rPr>
        <w:rFonts w:ascii="Georgia" w:eastAsiaTheme="minorEastAsia" w:hAnsi="Georgia" w:cs="HelveticaNeue-Roman"/>
        <w:color w:val="A89C92"/>
        <w:sz w:val="14"/>
        <w:szCs w:val="14"/>
      </w:rPr>
      <w:t>Cia. Listada</w:t>
    </w:r>
    <w:r w:rsidRPr="00CA066A">
      <w:rPr>
        <w:rStyle w:val="Nmerodepgina"/>
        <w:rFonts w:ascii="Georgia" w:hAnsi="Georgia" w:cs="Arial"/>
        <w:sz w:val="24"/>
        <w:szCs w:val="24"/>
      </w:rPr>
      <w:tab/>
    </w:r>
    <w:r w:rsidRPr="00C76887">
      <w:rPr>
        <w:rStyle w:val="Nmerodepgina"/>
        <w:rFonts w:ascii="Georgia" w:hAnsi="Georgia" w:cs="Arial"/>
      </w:rPr>
      <w:fldChar w:fldCharType="begin"/>
    </w:r>
    <w:r w:rsidRPr="00C76887">
      <w:rPr>
        <w:rStyle w:val="Nmerodepgina"/>
        <w:rFonts w:ascii="Georgia" w:hAnsi="Georgia" w:cs="Arial"/>
      </w:rPr>
      <w:instrText xml:space="preserve"> PAGE </w:instrText>
    </w:r>
    <w:r w:rsidRPr="00C76887">
      <w:rPr>
        <w:rStyle w:val="Nmerodepgina"/>
        <w:rFonts w:ascii="Georgia" w:hAnsi="Georgia" w:cs="Arial"/>
      </w:rPr>
      <w:fldChar w:fldCharType="separate"/>
    </w:r>
    <w:r>
      <w:rPr>
        <w:rStyle w:val="Nmerodepgina"/>
        <w:rFonts w:ascii="Georgia" w:hAnsi="Georgia" w:cs="Arial"/>
        <w:noProof/>
      </w:rPr>
      <w:t>2</w:t>
    </w:r>
    <w:r w:rsidRPr="00C76887">
      <w:rPr>
        <w:rStyle w:val="Nmerodepgina"/>
        <w:rFonts w:ascii="Georgia" w:hAnsi="Georgia" w:cs="Arial"/>
      </w:rPr>
      <w:fldChar w:fldCharType="end"/>
    </w:r>
  </w:p>
  <w:p w14:paraId="212DA722" w14:textId="77777777" w:rsidR="0062580E" w:rsidRPr="00C76887" w:rsidRDefault="0062580E" w:rsidP="005340E4">
    <w:pPr>
      <w:pStyle w:val="DSLxStyle"/>
      <w:rPr>
        <w:rStyle w:val="Nmerodepgi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823D" w14:textId="4D93CFE6" w:rsidR="0062580E" w:rsidRDefault="0062580E" w:rsidP="00E063FA">
    <w:pPr>
      <w:pStyle w:val="Rodap"/>
      <w:ind w:right="-198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661769"/>
      <w:docPartObj>
        <w:docPartGallery w:val="Page Numbers (Bottom of Page)"/>
        <w:docPartUnique/>
      </w:docPartObj>
    </w:sdtPr>
    <w:sdtEndPr/>
    <w:sdtContent>
      <w:p w14:paraId="169ECEF2" w14:textId="4BCD1CDE" w:rsidR="00B06F1C" w:rsidRDefault="00B06F1C">
        <w:pPr>
          <w:pStyle w:val="Rodap"/>
        </w:pPr>
        <w:r>
          <w:fldChar w:fldCharType="begin"/>
        </w:r>
        <w:r>
          <w:instrText>PAGE   \* MERGEFORMAT</w:instrText>
        </w:r>
        <w:r>
          <w:fldChar w:fldCharType="separate"/>
        </w:r>
        <w:r>
          <w:t>2</w:t>
        </w:r>
        <w:r>
          <w:fldChar w:fldCharType="end"/>
        </w:r>
      </w:p>
    </w:sdtContent>
  </w:sdt>
  <w:p w14:paraId="5101297C" w14:textId="489BA892" w:rsidR="000D3202" w:rsidRPr="008218DE" w:rsidRDefault="000D3202" w:rsidP="00B06F1C">
    <w:pPr>
      <w:pStyle w:val="Rodap"/>
      <w:tabs>
        <w:tab w:val="clear" w:pos="8838"/>
      </w:tabs>
      <w:ind w:right="-144"/>
      <w:rPr>
        <w:rFonts w:ascii="Arial" w:hAnsi="Arial" w:cs="Arial"/>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A525B" w14:textId="77777777" w:rsidR="00355566" w:rsidRDefault="00355566" w:rsidP="00796705">
    <w:pPr>
      <w:pStyle w:val="Rodap"/>
      <w:rPr>
        <w:rFonts w:ascii="Arial" w:hAnsi="Arial" w:cs="Arial"/>
        <w:sz w:val="18"/>
        <w:szCs w:val="18"/>
      </w:rPr>
    </w:pPr>
    <w:r w:rsidRPr="00796705">
      <w:rPr>
        <w:rFonts w:ascii="Arial" w:hAnsi="Arial" w:cs="Arial"/>
        <w:sz w:val="18"/>
        <w:szCs w:val="18"/>
      </w:rPr>
      <w:fldChar w:fldCharType="begin"/>
    </w:r>
    <w:r w:rsidRPr="00796705">
      <w:rPr>
        <w:rFonts w:ascii="Arial" w:hAnsi="Arial" w:cs="Arial"/>
        <w:sz w:val="18"/>
        <w:szCs w:val="18"/>
      </w:rPr>
      <w:instrText xml:space="preserve"> PAGE   \* MERGEFORMAT </w:instrText>
    </w:r>
    <w:r w:rsidRPr="00796705">
      <w:rPr>
        <w:rFonts w:ascii="Arial" w:hAnsi="Arial" w:cs="Arial"/>
        <w:sz w:val="18"/>
        <w:szCs w:val="18"/>
      </w:rPr>
      <w:fldChar w:fldCharType="separate"/>
    </w:r>
    <w:r w:rsidRPr="00796705">
      <w:rPr>
        <w:rFonts w:ascii="Arial" w:hAnsi="Arial" w:cs="Arial"/>
        <w:sz w:val="18"/>
        <w:szCs w:val="18"/>
      </w:rPr>
      <w:t>3</w:t>
    </w:r>
    <w:r w:rsidRPr="00796705">
      <w:rPr>
        <w:rFonts w:ascii="Arial" w:hAnsi="Arial" w:cs="Arial"/>
        <w:sz w:val="18"/>
        <w:szCs w:val="18"/>
      </w:rPr>
      <w:fldChar w:fldCharType="end"/>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11"/>
      <w:gridCol w:w="3711"/>
    </w:tblGrid>
    <w:tr w:rsidR="00355566" w:rsidRPr="00F95324" w14:paraId="1AE59DD7" w14:textId="77777777" w:rsidTr="00E10F99">
      <w:tc>
        <w:tcPr>
          <w:tcW w:w="2500" w:type="pct"/>
          <w:vAlign w:val="bottom"/>
        </w:tcPr>
        <w:p w14:paraId="34864B52" w14:textId="77777777" w:rsidR="00355566" w:rsidRPr="00B7272E" w:rsidRDefault="00355566" w:rsidP="0062580E">
          <w:pPr>
            <w:pStyle w:val="Rodap"/>
            <w:contextualSpacing/>
            <w:rPr>
              <w:rFonts w:ascii="Georgia" w:hAnsi="Georgia" w:cs="Arial"/>
              <w:b/>
              <w:bCs/>
              <w:sz w:val="22"/>
              <w:szCs w:val="22"/>
            </w:rPr>
          </w:pPr>
          <w:r w:rsidRPr="00B7272E">
            <w:rPr>
              <w:rFonts w:ascii="Georgia" w:hAnsi="Georgia" w:cs="Arial"/>
              <w:b/>
              <w:bCs/>
              <w:sz w:val="22"/>
              <w:szCs w:val="22"/>
            </w:rPr>
            <w:t>www.pwc.com.br</w:t>
          </w:r>
        </w:p>
      </w:tc>
      <w:tc>
        <w:tcPr>
          <w:tcW w:w="2500" w:type="pct"/>
          <w:vAlign w:val="bottom"/>
        </w:tcPr>
        <w:p w14:paraId="1F044FC0" w14:textId="77777777" w:rsidR="00355566" w:rsidRPr="00904FA9" w:rsidRDefault="00355566" w:rsidP="0062580E">
          <w:pPr>
            <w:pStyle w:val="Rodap"/>
            <w:contextualSpacing/>
            <w:rPr>
              <w:rFonts w:ascii="Georgia" w:hAnsi="Georgia" w:cs="Arial"/>
              <w:sz w:val="18"/>
              <w:szCs w:val="18"/>
            </w:rPr>
          </w:pPr>
          <w:r w:rsidRPr="00904FA9">
            <w:rPr>
              <w:rFonts w:ascii="Georgia" w:hAnsi="Georgia" w:cs="Arial"/>
              <w:sz w:val="18"/>
              <w:szCs w:val="18"/>
            </w:rPr>
            <w:t xml:space="preserve">PricewaterhouseCoopers Auditores Independentes Ltda., Rua dos Inconfidentes, 911, 18º, </w:t>
          </w:r>
          <w:proofErr w:type="spellStart"/>
          <w:r w:rsidRPr="00904FA9">
            <w:rPr>
              <w:rFonts w:ascii="Georgia" w:hAnsi="Georgia" w:cs="Arial"/>
              <w:sz w:val="18"/>
              <w:szCs w:val="18"/>
            </w:rPr>
            <w:t>Soinco</w:t>
          </w:r>
          <w:proofErr w:type="spellEnd"/>
          <w:r w:rsidRPr="00904FA9">
            <w:rPr>
              <w:rFonts w:ascii="Georgia" w:hAnsi="Georgia" w:cs="Arial"/>
              <w:sz w:val="18"/>
              <w:szCs w:val="18"/>
            </w:rPr>
            <w:t xml:space="preserve"> Business Center,</w:t>
          </w:r>
          <w:r>
            <w:rPr>
              <w:rFonts w:ascii="Georgia" w:hAnsi="Georgia" w:cs="Arial"/>
              <w:sz w:val="18"/>
              <w:szCs w:val="18"/>
            </w:rPr>
            <w:t xml:space="preserve"> </w:t>
          </w:r>
          <w:r w:rsidRPr="00904FA9">
            <w:rPr>
              <w:rFonts w:ascii="Georgia" w:hAnsi="Georgia" w:cs="Arial"/>
              <w:sz w:val="18"/>
              <w:szCs w:val="18"/>
            </w:rPr>
            <w:t xml:space="preserve">Belo Horizonte, MG, Brasil, </w:t>
          </w:r>
        </w:p>
        <w:p w14:paraId="03742CC1" w14:textId="77777777" w:rsidR="00355566" w:rsidRPr="00B7272E" w:rsidRDefault="00355566" w:rsidP="0062580E">
          <w:pPr>
            <w:widowControl w:val="0"/>
            <w:autoSpaceDE w:val="0"/>
            <w:autoSpaceDN w:val="0"/>
            <w:adjustRightInd w:val="0"/>
            <w:rPr>
              <w:rFonts w:ascii="Georgia" w:hAnsi="Georgia" w:cs="Arial"/>
              <w:sz w:val="18"/>
              <w:szCs w:val="18"/>
            </w:rPr>
          </w:pPr>
          <w:r w:rsidRPr="00B7272E">
            <w:rPr>
              <w:rFonts w:ascii="Georgia" w:hAnsi="Georgia" w:cs="Arial"/>
              <w:sz w:val="18"/>
              <w:szCs w:val="18"/>
            </w:rPr>
            <w:t>30140-128, T: 4004-8000</w:t>
          </w:r>
        </w:p>
      </w:tc>
    </w:tr>
  </w:tbl>
  <w:p w14:paraId="75E4FDA5" w14:textId="77777777" w:rsidR="00355566" w:rsidRPr="00796705" w:rsidRDefault="00355566" w:rsidP="00796705">
    <w:pPr>
      <w:pStyle w:val="Rodap"/>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5EF3" w14:textId="77777777" w:rsidR="00355566" w:rsidRPr="00A477A9" w:rsidRDefault="00355566" w:rsidP="00A477A9">
    <w:pPr>
      <w:pStyle w:val="Corpodetexto"/>
      <w:widowControl w:val="0"/>
    </w:pPr>
    <w:bookmarkStart w:id="5" w:name="_Hlk219440887"/>
  </w:p>
  <w:sdt>
    <w:sdtPr>
      <w:rPr>
        <w:rFonts w:ascii="Georgia" w:hAnsi="Georgia"/>
        <w:b/>
        <w:bCs/>
      </w:rPr>
      <w:id w:val="686716164"/>
      <w:docPartObj>
        <w:docPartGallery w:val="Page Numbers (Bottom of Page)"/>
        <w:docPartUnique/>
      </w:docPartObj>
    </w:sdtPr>
    <w:sdtEndPr>
      <w:rPr>
        <w:b w:val="0"/>
        <w:bCs w:val="0"/>
        <w:sz w:val="2"/>
        <w:szCs w:val="2"/>
      </w:rPr>
    </w:sdtEndPr>
    <w:sdtContent>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355566" w:rsidRPr="00A477A9" w14:paraId="2CF36F92" w14:textId="77777777" w:rsidTr="006A545E">
          <w:tc>
            <w:tcPr>
              <w:tcW w:w="2500" w:type="pct"/>
              <w:vAlign w:val="bottom"/>
            </w:tcPr>
            <w:p w14:paraId="216E5ECE" w14:textId="77777777" w:rsidR="00355566" w:rsidRPr="00A477A9" w:rsidRDefault="00355566" w:rsidP="00EE574F">
              <w:pPr>
                <w:pStyle w:val="Rodap"/>
                <w:widowControl w:val="0"/>
                <w:contextualSpacing/>
                <w:rPr>
                  <w:rFonts w:ascii="Georgia" w:hAnsi="Georgia"/>
                  <w:b/>
                  <w:bCs/>
                </w:rPr>
              </w:pPr>
              <w:r w:rsidRPr="00A477A9">
                <w:rPr>
                  <w:rFonts w:ascii="Georgia" w:hAnsi="Georgia"/>
                  <w:b/>
                  <w:bCs/>
                </w:rPr>
                <w:t>www.pwc.com.br</w:t>
              </w:r>
            </w:p>
          </w:tc>
          <w:tc>
            <w:tcPr>
              <w:tcW w:w="2500" w:type="pct"/>
              <w:vAlign w:val="bottom"/>
            </w:tcPr>
            <w:p w14:paraId="2237C61A" w14:textId="77777777" w:rsidR="00355566" w:rsidRPr="00A477A9" w:rsidRDefault="00355566" w:rsidP="00A477A9">
              <w:pPr>
                <w:pStyle w:val="Rodap"/>
                <w:widowControl w:val="0"/>
                <w:contextualSpacing/>
                <w:rPr>
                  <w:rFonts w:ascii="Georgia" w:hAnsi="Georgia"/>
                  <w:sz w:val="18"/>
                  <w:szCs w:val="18"/>
                </w:rPr>
              </w:pPr>
              <w:r w:rsidRPr="00A477A9">
                <w:rPr>
                  <w:rFonts w:ascii="Georgia" w:hAnsi="Georgia"/>
                  <w:sz w:val="18"/>
                  <w:szCs w:val="18"/>
                </w:rPr>
                <w:t xml:space="preserve">PricewaterhouseCoopers Auditores Independentes Ltda. </w:t>
              </w:r>
              <w:r w:rsidRPr="00A477A9">
                <w:rPr>
                  <w:rFonts w:ascii="Georgia" w:hAnsi="Georgia"/>
                  <w:sz w:val="18"/>
                  <w:szCs w:val="18"/>
                </w:rPr>
                <w:br/>
                <w:t>Avenida Brigadeiro Faria Lima, 3732, Edifício B32, 16</w:t>
              </w:r>
              <w:r w:rsidRPr="00A477A9">
                <w:rPr>
                  <w:rFonts w:ascii="Georgia" w:hAnsi="Georgia"/>
                  <w:sz w:val="18"/>
                  <w:szCs w:val="18"/>
                  <w:u w:val="single"/>
                  <w:vertAlign w:val="superscript"/>
                </w:rPr>
                <w:t>o</w:t>
              </w:r>
              <w:r w:rsidRPr="00A477A9">
                <w:rPr>
                  <w:rFonts w:ascii="Georgia" w:hAnsi="Georgia"/>
                  <w:sz w:val="18"/>
                  <w:szCs w:val="18"/>
                </w:rPr>
                <w:t xml:space="preserve">, </w:t>
              </w:r>
              <w:r w:rsidRPr="00A477A9">
                <w:rPr>
                  <w:rFonts w:ascii="Georgia" w:hAnsi="Georgia"/>
                  <w:sz w:val="18"/>
                  <w:szCs w:val="18"/>
                </w:rPr>
                <w:br/>
                <w:t xml:space="preserve">São Paulo, SP, Brasil, 04538-132 </w:t>
              </w:r>
            </w:p>
            <w:p w14:paraId="50B78EF0" w14:textId="77777777" w:rsidR="00355566" w:rsidRPr="00A477A9" w:rsidRDefault="00355566" w:rsidP="00A477A9">
              <w:pPr>
                <w:pStyle w:val="Rodap"/>
                <w:widowControl w:val="0"/>
                <w:contextualSpacing/>
                <w:rPr>
                  <w:rFonts w:ascii="Georgia" w:hAnsi="Georgia"/>
                  <w:sz w:val="18"/>
                  <w:szCs w:val="18"/>
                </w:rPr>
              </w:pPr>
              <w:r w:rsidRPr="00A477A9">
                <w:rPr>
                  <w:rFonts w:ascii="Georgia" w:hAnsi="Georgia"/>
                  <w:sz w:val="18"/>
                  <w:szCs w:val="18"/>
                </w:rPr>
                <w:t>T: +55 (11) 4004-8000</w:t>
              </w:r>
              <w:r>
                <w:rPr>
                  <w:rFonts w:ascii="Georgia" w:hAnsi="Georgia"/>
                  <w:sz w:val="18"/>
                  <w:szCs w:val="18"/>
                </w:rPr>
                <w:t xml:space="preserve"> </w:t>
              </w:r>
              <w:r w:rsidRPr="00A50504">
                <w:rPr>
                  <w:rFonts w:ascii="Georgia" w:hAnsi="Georgia"/>
                  <w:sz w:val="18"/>
                  <w:szCs w:val="18"/>
                  <w:vertAlign w:val="superscript"/>
                </w:rPr>
                <w:t>4</w:t>
              </w:r>
            </w:p>
          </w:tc>
        </w:tr>
      </w:tbl>
      <w:p w14:paraId="120BFA7A" w14:textId="77777777" w:rsidR="00355566" w:rsidRPr="00A477A9" w:rsidRDefault="00355566" w:rsidP="00A477A9">
        <w:pPr>
          <w:pStyle w:val="Rodap"/>
          <w:widowControl w:val="0"/>
          <w:rPr>
            <w:rFonts w:ascii="Georgia" w:hAnsi="Georgia"/>
            <w:sz w:val="2"/>
            <w:szCs w:val="2"/>
          </w:rPr>
        </w:pPr>
      </w:p>
    </w:sdtContent>
  </w:sdt>
  <w:bookmarkEnd w:id="5" w:displacedByCustomXml="prev"/>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5F1A" w14:textId="77777777" w:rsidR="00355566" w:rsidRPr="00796705" w:rsidRDefault="00355566" w:rsidP="00796705">
    <w:pPr>
      <w:pStyle w:val="Rodap"/>
      <w:rPr>
        <w:sz w:val="18"/>
        <w:szCs w:val="18"/>
      </w:rPr>
    </w:pPr>
    <w:r w:rsidRPr="00796705">
      <w:rPr>
        <w:rFonts w:ascii="Arial" w:hAnsi="Arial" w:cs="Arial"/>
        <w:sz w:val="18"/>
        <w:szCs w:val="18"/>
      </w:rPr>
      <w:fldChar w:fldCharType="begin"/>
    </w:r>
    <w:r w:rsidRPr="00796705">
      <w:rPr>
        <w:rFonts w:ascii="Arial" w:hAnsi="Arial" w:cs="Arial"/>
        <w:sz w:val="18"/>
        <w:szCs w:val="18"/>
      </w:rPr>
      <w:instrText xml:space="preserve"> PAGE   \* MERGEFORMAT </w:instrText>
    </w:r>
    <w:r w:rsidRPr="00796705">
      <w:rPr>
        <w:rFonts w:ascii="Arial" w:hAnsi="Arial" w:cs="Arial"/>
        <w:sz w:val="18"/>
        <w:szCs w:val="18"/>
      </w:rPr>
      <w:fldChar w:fldCharType="separate"/>
    </w:r>
    <w:r w:rsidRPr="00796705">
      <w:rPr>
        <w:rFonts w:ascii="Arial" w:hAnsi="Arial" w:cs="Arial"/>
        <w:sz w:val="18"/>
        <w:szCs w:val="18"/>
      </w:rPr>
      <w:t>3</w:t>
    </w:r>
    <w:r w:rsidRPr="00796705">
      <w:rPr>
        <w:rFonts w:ascii="Arial" w:hAnsi="Arial" w:cs="Arial"/>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051087"/>
      <w:docPartObj>
        <w:docPartGallery w:val="Page Numbers (Bottom of Page)"/>
        <w:docPartUnique/>
      </w:docPartObj>
    </w:sdtPr>
    <w:sdtEndPr>
      <w:rPr>
        <w:rFonts w:ascii="Arial" w:hAnsi="Arial" w:cs="Arial"/>
        <w:sz w:val="18"/>
        <w:szCs w:val="18"/>
      </w:rPr>
    </w:sdtEndPr>
    <w:sdtContent>
      <w:p w14:paraId="34A6B8C1" w14:textId="77777777" w:rsidR="00B06F1C" w:rsidRPr="008218DE" w:rsidRDefault="00B06F1C" w:rsidP="00CF438B">
        <w:pPr>
          <w:pStyle w:val="Rodap"/>
          <w:tabs>
            <w:tab w:val="clear" w:pos="8838"/>
          </w:tabs>
          <w:ind w:right="-144"/>
          <w:rPr>
            <w:rFonts w:ascii="Arial" w:hAnsi="Arial" w:cs="Arial"/>
            <w:sz w:val="18"/>
            <w:szCs w:val="18"/>
          </w:rPr>
        </w:pPr>
        <w:r w:rsidRPr="00CF438B">
          <w:rPr>
            <w:rFonts w:ascii="Arial" w:hAnsi="Arial" w:cs="Arial"/>
            <w:sz w:val="18"/>
            <w:szCs w:val="18"/>
          </w:rPr>
          <w:t>As notas explicativas da Administração são parte integrante das demonstrações financeira</w:t>
        </w:r>
        <w:r>
          <w:rPr>
            <w:rFonts w:ascii="Arial" w:hAnsi="Arial" w:cs="Arial"/>
            <w:sz w:val="18"/>
            <w:szCs w:val="18"/>
          </w:rPr>
          <w:t>s</w:t>
        </w:r>
        <w:r w:rsidRPr="00CF438B">
          <w:rPr>
            <w:rFonts w:ascii="Arial" w:hAnsi="Arial" w:cs="Arial"/>
            <w:sz w:val="18"/>
            <w:szCs w:val="18"/>
          </w:rPr>
          <w:t>.</w:t>
        </w:r>
      </w:p>
      <w:p w14:paraId="7B0A9508" w14:textId="77777777" w:rsidR="00B06F1C" w:rsidRDefault="00B06F1C" w:rsidP="00CF438B">
        <w:pPr>
          <w:pStyle w:val="Rodap"/>
          <w:tabs>
            <w:tab w:val="clear" w:pos="8838"/>
          </w:tabs>
          <w:ind w:right="-144"/>
        </w:pPr>
      </w:p>
      <w:p w14:paraId="60045AB3" w14:textId="4B85D821" w:rsidR="00B06F1C" w:rsidRPr="008218DE" w:rsidRDefault="00B06F1C">
        <w:pPr>
          <w:pStyle w:val="Rodap"/>
          <w:tabs>
            <w:tab w:val="clear" w:pos="8838"/>
          </w:tabs>
          <w:rPr>
            <w:rFonts w:ascii="Arial" w:hAnsi="Arial" w:cs="Arial"/>
            <w:sz w:val="18"/>
            <w:szCs w:val="18"/>
          </w:rPr>
        </w:pPr>
        <w:r w:rsidRPr="008218DE">
          <w:rPr>
            <w:rFonts w:ascii="Arial" w:hAnsi="Arial" w:cs="Arial"/>
            <w:sz w:val="18"/>
            <w:szCs w:val="18"/>
          </w:rPr>
          <w:fldChar w:fldCharType="begin"/>
        </w:r>
        <w:r w:rsidRPr="008218DE">
          <w:rPr>
            <w:rFonts w:ascii="Arial" w:hAnsi="Arial" w:cs="Arial"/>
            <w:sz w:val="18"/>
            <w:szCs w:val="18"/>
          </w:rPr>
          <w:instrText>PAGE   \* MERGEFORMAT</w:instrText>
        </w:r>
        <w:r w:rsidRPr="008218DE">
          <w:rPr>
            <w:rFonts w:ascii="Arial" w:hAnsi="Arial" w:cs="Arial"/>
            <w:sz w:val="18"/>
            <w:szCs w:val="18"/>
          </w:rPr>
          <w:fldChar w:fldCharType="separate"/>
        </w:r>
        <w:r w:rsidRPr="008218DE">
          <w:rPr>
            <w:rFonts w:ascii="Arial" w:hAnsi="Arial" w:cs="Arial"/>
            <w:noProof/>
            <w:sz w:val="18"/>
            <w:szCs w:val="18"/>
          </w:rPr>
          <w:t>7</w:t>
        </w:r>
        <w:r w:rsidRPr="008218DE">
          <w:rPr>
            <w:rFonts w:ascii="Arial" w:hAnsi="Arial" w:cs="Arial"/>
            <w:sz w:val="18"/>
            <w:szCs w:val="18"/>
          </w:rPr>
          <w:fldChar w:fldCharType="end"/>
        </w:r>
        <w:r w:rsidRPr="008218DE">
          <w:rPr>
            <w:rFonts w:ascii="Arial" w:hAnsi="Arial" w:cs="Arial"/>
            <w:sz w:val="18"/>
            <w:szCs w:val="18"/>
          </w:rPr>
          <w:t xml:space="preserve"> de </w:t>
        </w:r>
        <w:r>
          <w:rPr>
            <w:rFonts w:ascii="Arial" w:hAnsi="Arial" w:cs="Arial"/>
            <w:sz w:val="18"/>
            <w:szCs w:val="18"/>
          </w:rPr>
          <w:t>5</w:t>
        </w:r>
        <w:r w:rsidR="00A83D8A">
          <w:rPr>
            <w:rFonts w:ascii="Arial" w:hAnsi="Arial" w:cs="Arial"/>
            <w:sz w:val="18"/>
            <w:szCs w:val="18"/>
          </w:rPr>
          <w:t>5</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307881"/>
      <w:docPartObj>
        <w:docPartGallery w:val="Page Numbers (Bottom of Page)"/>
        <w:docPartUnique/>
      </w:docPartObj>
    </w:sdtPr>
    <w:sdtEndPr>
      <w:rPr>
        <w:rFonts w:ascii="Arial" w:hAnsi="Arial" w:cs="Arial"/>
        <w:noProof/>
        <w:sz w:val="18"/>
        <w:szCs w:val="18"/>
      </w:rPr>
    </w:sdtEndPr>
    <w:sdtContent>
      <w:p w14:paraId="05A78F65" w14:textId="638B31F5" w:rsidR="008F1C32" w:rsidRPr="008218DE" w:rsidRDefault="008F1C32" w:rsidP="008F1C32">
        <w:pPr>
          <w:pStyle w:val="Rodap"/>
          <w:tabs>
            <w:tab w:val="clear" w:pos="8838"/>
          </w:tabs>
          <w:ind w:right="-144"/>
          <w:rPr>
            <w:rFonts w:ascii="Arial" w:hAnsi="Arial" w:cs="Arial"/>
            <w:sz w:val="18"/>
            <w:szCs w:val="18"/>
          </w:rPr>
        </w:pPr>
        <w:r w:rsidRPr="00CF438B">
          <w:rPr>
            <w:rFonts w:ascii="Arial" w:hAnsi="Arial" w:cs="Arial"/>
            <w:sz w:val="18"/>
            <w:szCs w:val="18"/>
          </w:rPr>
          <w:t>As notas explicativas da Administração são parte integrante das demonstrações financeira</w:t>
        </w:r>
        <w:r>
          <w:rPr>
            <w:rFonts w:ascii="Arial" w:hAnsi="Arial" w:cs="Arial"/>
            <w:sz w:val="18"/>
            <w:szCs w:val="18"/>
          </w:rPr>
          <w:t>s</w:t>
        </w:r>
        <w:r w:rsidRPr="00CF438B">
          <w:rPr>
            <w:rFonts w:ascii="Arial" w:hAnsi="Arial" w:cs="Arial"/>
            <w:sz w:val="18"/>
            <w:szCs w:val="18"/>
          </w:rPr>
          <w:t>.</w:t>
        </w:r>
      </w:p>
      <w:p w14:paraId="287F5D3B" w14:textId="77777777" w:rsidR="008F1C32" w:rsidRPr="008218DE" w:rsidRDefault="008F1C32" w:rsidP="008F1C32">
        <w:pPr>
          <w:pStyle w:val="Rodap"/>
          <w:rPr>
            <w:rFonts w:ascii="Arial" w:hAnsi="Arial" w:cs="Arial"/>
            <w:sz w:val="18"/>
            <w:szCs w:val="18"/>
          </w:rPr>
        </w:pPr>
      </w:p>
      <w:p w14:paraId="24ED7790" w14:textId="641B69C1" w:rsidR="008F1C32" w:rsidRPr="008218DE" w:rsidRDefault="008F1C32" w:rsidP="008218DE">
        <w:pPr>
          <w:pStyle w:val="Rodap"/>
          <w:rPr>
            <w:rFonts w:ascii="Arial" w:hAnsi="Arial" w:cs="Arial"/>
            <w:sz w:val="18"/>
            <w:szCs w:val="18"/>
          </w:rPr>
        </w:pPr>
        <w:r w:rsidRPr="008218DE">
          <w:rPr>
            <w:rFonts w:ascii="Arial" w:hAnsi="Arial" w:cs="Arial"/>
            <w:sz w:val="18"/>
            <w:szCs w:val="18"/>
          </w:rPr>
          <w:fldChar w:fldCharType="begin"/>
        </w:r>
        <w:r w:rsidRPr="008218DE">
          <w:rPr>
            <w:rFonts w:ascii="Arial" w:hAnsi="Arial" w:cs="Arial"/>
            <w:sz w:val="18"/>
            <w:szCs w:val="18"/>
          </w:rPr>
          <w:instrText xml:space="preserve"> PAGE   \* MERGEFORMAT </w:instrText>
        </w:r>
        <w:r w:rsidRPr="008218DE">
          <w:rPr>
            <w:rFonts w:ascii="Arial" w:hAnsi="Arial" w:cs="Arial"/>
            <w:sz w:val="18"/>
            <w:szCs w:val="18"/>
          </w:rPr>
          <w:fldChar w:fldCharType="separate"/>
        </w:r>
        <w:r w:rsidRPr="008218DE">
          <w:rPr>
            <w:rFonts w:ascii="Arial" w:hAnsi="Arial" w:cs="Arial"/>
            <w:noProof/>
            <w:sz w:val="18"/>
            <w:szCs w:val="18"/>
          </w:rPr>
          <w:t>2</w:t>
        </w:r>
        <w:r w:rsidRPr="008218DE">
          <w:rPr>
            <w:rFonts w:ascii="Arial" w:hAnsi="Arial" w:cs="Arial"/>
            <w:noProof/>
            <w:sz w:val="18"/>
            <w:szCs w:val="18"/>
          </w:rPr>
          <w:fldChar w:fldCharType="end"/>
        </w:r>
        <w:r>
          <w:rPr>
            <w:rFonts w:ascii="Arial" w:hAnsi="Arial" w:cs="Arial"/>
            <w:noProof/>
            <w:sz w:val="18"/>
            <w:szCs w:val="18"/>
          </w:rPr>
          <w:t xml:space="preserve"> de </w:t>
        </w:r>
        <w:r w:rsidR="009C254C">
          <w:rPr>
            <w:rFonts w:ascii="Arial" w:hAnsi="Arial" w:cs="Arial"/>
            <w:noProof/>
            <w:sz w:val="18"/>
            <w:szCs w:val="18"/>
          </w:rPr>
          <w:t>5</w:t>
        </w:r>
        <w:r w:rsidR="00A83D8A">
          <w:rPr>
            <w:rFonts w:ascii="Arial" w:hAnsi="Arial" w:cs="Arial"/>
            <w:noProof/>
            <w:sz w:val="18"/>
            <w:szCs w:val="18"/>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0007D" w14:textId="77777777" w:rsidR="00E52424" w:rsidRDefault="00E52424">
      <w:r>
        <w:separator/>
      </w:r>
    </w:p>
  </w:footnote>
  <w:footnote w:type="continuationSeparator" w:id="0">
    <w:p w14:paraId="671867AA" w14:textId="77777777" w:rsidR="00E52424" w:rsidRDefault="00E52424">
      <w:r>
        <w:continuationSeparator/>
      </w:r>
    </w:p>
  </w:footnote>
  <w:footnote w:type="continuationNotice" w:id="1">
    <w:p w14:paraId="7B951736" w14:textId="77777777" w:rsidR="00E52424" w:rsidRDefault="00E524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7E93" w14:textId="77777777" w:rsidR="0062580E" w:rsidRDefault="0062580E">
    <w:pPr>
      <w:spacing w:line="244" w:lineRule="auto"/>
      <w:ind w:left="-1261" w:right="5169"/>
    </w:pPr>
    <w:r>
      <w:rPr>
        <w:rFonts w:ascii="Arial" w:eastAsia="Arial" w:hAnsi="Arial" w:cs="Arial"/>
        <w:color w:val="A79B91"/>
        <w:sz w:val="24"/>
      </w:rPr>
      <w:t>Relatório dos auditores independentes sobre as demonstrações financeiras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1926" w14:textId="77777777" w:rsidR="00E226F4" w:rsidRPr="004F73F9" w:rsidRDefault="00E226F4" w:rsidP="00065328">
    <w:pPr>
      <w:pStyle w:val="Ttulo2"/>
      <w:jc w:val="left"/>
    </w:pPr>
    <w:r w:rsidRPr="004F73F9">
      <w:rPr>
        <w:b/>
        <w:bCs/>
      </w:rPr>
      <w:t>Companhia de Desenvolvimento Econômico de Minas Gerais - CODEMIG</w:t>
    </w:r>
  </w:p>
  <w:p w14:paraId="294BB8D9" w14:textId="77777777" w:rsidR="00E226F4" w:rsidRPr="004F73F9" w:rsidRDefault="00E226F4" w:rsidP="00065328">
    <w:pPr>
      <w:pStyle w:val="Ttulo2"/>
      <w:jc w:val="left"/>
    </w:pPr>
  </w:p>
  <w:p w14:paraId="58FF21D7" w14:textId="77777777" w:rsidR="00E226F4" w:rsidRDefault="00E226F4" w:rsidP="00065328">
    <w:pPr>
      <w:pStyle w:val="Pa4"/>
      <w:widowControl w:val="0"/>
      <w:tabs>
        <w:tab w:val="left" w:pos="1985"/>
      </w:tabs>
      <w:spacing w:before="0" w:after="0" w:line="240" w:lineRule="auto"/>
      <w:rPr>
        <w:rFonts w:ascii="Arial" w:hAnsi="Arial" w:cs="Arial"/>
        <w:b/>
        <w:color w:val="000000"/>
        <w:sz w:val="20"/>
        <w:szCs w:val="20"/>
        <w:lang w:val="pt-BR"/>
      </w:rPr>
    </w:pPr>
    <w:r>
      <w:rPr>
        <w:rFonts w:ascii="Arial" w:hAnsi="Arial" w:cs="Arial"/>
        <w:b/>
        <w:color w:val="000000"/>
        <w:sz w:val="20"/>
        <w:szCs w:val="20"/>
        <w:lang w:val="pt-BR"/>
      </w:rPr>
      <w:t xml:space="preserve">Demonstração do resultado </w:t>
    </w:r>
  </w:p>
  <w:p w14:paraId="4EC21A1C" w14:textId="2E4018F2" w:rsidR="00E226F4" w:rsidRPr="004F73F9" w:rsidRDefault="00C32CDA" w:rsidP="00B65590">
    <w:pPr>
      <w:pStyle w:val="Default"/>
      <w:rPr>
        <w:rFonts w:ascii="Arial" w:hAnsi="Arial" w:cs="Arial"/>
        <w:b/>
        <w:sz w:val="20"/>
        <w:szCs w:val="20"/>
        <w:lang w:eastAsia="en-US"/>
      </w:rPr>
    </w:pPr>
    <w:r>
      <w:rPr>
        <w:rFonts w:ascii="Arial" w:hAnsi="Arial" w:cs="Arial"/>
        <w:b/>
        <w:sz w:val="20"/>
        <w:szCs w:val="20"/>
        <w:lang w:eastAsia="en-US"/>
      </w:rPr>
      <w:t>Exercícios</w:t>
    </w:r>
    <w:r w:rsidR="00E226F4">
      <w:rPr>
        <w:rFonts w:ascii="Arial" w:hAnsi="Arial" w:cs="Arial"/>
        <w:b/>
        <w:sz w:val="20"/>
        <w:szCs w:val="20"/>
        <w:lang w:eastAsia="en-US"/>
      </w:rPr>
      <w:t xml:space="preserve"> findos em 3</w:t>
    </w:r>
    <w:r>
      <w:rPr>
        <w:rFonts w:ascii="Arial" w:hAnsi="Arial" w:cs="Arial"/>
        <w:b/>
        <w:sz w:val="20"/>
        <w:szCs w:val="20"/>
        <w:lang w:eastAsia="en-US"/>
      </w:rPr>
      <w:t>1</w:t>
    </w:r>
    <w:r w:rsidR="00E226F4">
      <w:rPr>
        <w:rFonts w:ascii="Arial" w:hAnsi="Arial" w:cs="Arial"/>
        <w:b/>
        <w:sz w:val="20"/>
        <w:szCs w:val="20"/>
        <w:lang w:eastAsia="en-US"/>
      </w:rPr>
      <w:t xml:space="preserve"> de </w:t>
    </w:r>
    <w:r>
      <w:rPr>
        <w:rFonts w:ascii="Arial" w:hAnsi="Arial" w:cs="Arial"/>
        <w:b/>
        <w:sz w:val="20"/>
        <w:szCs w:val="20"/>
        <w:lang w:eastAsia="en-US"/>
      </w:rPr>
      <w:t>dez</w:t>
    </w:r>
    <w:r w:rsidR="00E226F4">
      <w:rPr>
        <w:rFonts w:ascii="Arial" w:hAnsi="Arial" w:cs="Arial"/>
        <w:b/>
        <w:sz w:val="20"/>
        <w:szCs w:val="20"/>
        <w:lang w:eastAsia="en-US"/>
      </w:rPr>
      <w:t>embro</w:t>
    </w:r>
  </w:p>
  <w:p w14:paraId="07707852" w14:textId="77777777" w:rsidR="00E226F4" w:rsidRDefault="00E226F4" w:rsidP="00065328">
    <w:pPr>
      <w:pStyle w:val="Ttulo2"/>
      <w:pBdr>
        <w:bottom w:val="single" w:sz="6" w:space="1" w:color="auto"/>
      </w:pBdr>
      <w:tabs>
        <w:tab w:val="right" w:pos="10348"/>
      </w:tabs>
      <w:jc w:val="left"/>
      <w:rPr>
        <w:b/>
        <w:sz w:val="16"/>
        <w:szCs w:val="16"/>
      </w:rPr>
    </w:pPr>
    <w:r>
      <w:rPr>
        <w:b/>
        <w:sz w:val="16"/>
        <w:szCs w:val="16"/>
      </w:rPr>
      <w:t>Em milhares de reais, exceto o lucro por ação</w:t>
    </w:r>
  </w:p>
  <w:p w14:paraId="00C49498" w14:textId="77777777" w:rsidR="00E226F4" w:rsidRDefault="00E226F4" w:rsidP="00B34761">
    <w:pPr>
      <w:pStyle w:val="Cabealho"/>
      <w:rPr>
        <w:rFonts w:ascii="Arial" w:hAnsi="Arial" w:cs="Arial"/>
        <w:sz w:val="16"/>
        <w:szCs w:val="16"/>
      </w:rPr>
    </w:pPr>
  </w:p>
  <w:p w14:paraId="1085448B" w14:textId="77777777" w:rsidR="00E226F4" w:rsidRDefault="00E226F4" w:rsidP="00B34761">
    <w:pPr>
      <w:pStyle w:val="Cabealho"/>
      <w:rPr>
        <w:rFonts w:ascii="Arial" w:hAnsi="Arial" w:cs="Arial"/>
        <w:sz w:val="16"/>
        <w:szCs w:val="16"/>
      </w:rPr>
    </w:pPr>
  </w:p>
  <w:p w14:paraId="63A33A3F" w14:textId="77777777" w:rsidR="00E226F4" w:rsidRPr="00E10011" w:rsidRDefault="00E226F4" w:rsidP="00B34761">
    <w:pPr>
      <w:pStyle w:val="Cabealho"/>
      <w:rPr>
        <w:rFonts w:ascii="Arial" w:hAnsi="Arial" w:cs="Arial"/>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8A5C" w14:textId="77777777" w:rsidR="006A09A0" w:rsidRPr="004F73F9" w:rsidRDefault="006A09A0" w:rsidP="00065328">
    <w:pPr>
      <w:pStyle w:val="Ttulo2"/>
      <w:jc w:val="left"/>
    </w:pPr>
    <w:r w:rsidRPr="004F73F9">
      <w:rPr>
        <w:b/>
        <w:bCs/>
      </w:rPr>
      <w:t>Companhia de Desenvolvimento Econômico de Minas Gerais - CODEMIG</w:t>
    </w:r>
  </w:p>
  <w:p w14:paraId="0A90A6D8" w14:textId="77777777" w:rsidR="006A09A0" w:rsidRPr="004F73F9" w:rsidRDefault="006A09A0" w:rsidP="00065328">
    <w:pPr>
      <w:pStyle w:val="Ttulo2"/>
      <w:jc w:val="left"/>
    </w:pPr>
  </w:p>
  <w:p w14:paraId="737D46D5" w14:textId="77777777" w:rsidR="00A877B8" w:rsidRDefault="00A877B8" w:rsidP="00A877B8">
    <w:pPr>
      <w:pStyle w:val="Pa4"/>
      <w:widowControl w:val="0"/>
      <w:tabs>
        <w:tab w:val="left" w:pos="1985"/>
      </w:tabs>
      <w:spacing w:before="0" w:after="0" w:line="240" w:lineRule="auto"/>
      <w:rPr>
        <w:rFonts w:ascii="Arial" w:hAnsi="Arial" w:cs="Arial"/>
        <w:b/>
        <w:color w:val="000000"/>
        <w:sz w:val="20"/>
        <w:szCs w:val="20"/>
        <w:lang w:val="pt-BR"/>
      </w:rPr>
    </w:pPr>
    <w:r>
      <w:rPr>
        <w:rFonts w:ascii="Arial" w:hAnsi="Arial" w:cs="Arial"/>
        <w:b/>
        <w:color w:val="000000"/>
        <w:sz w:val="20"/>
        <w:szCs w:val="20"/>
        <w:lang w:val="pt-BR"/>
      </w:rPr>
      <w:t>Demonstração do resultado abrangente</w:t>
    </w:r>
  </w:p>
  <w:p w14:paraId="70EFC07E" w14:textId="24FE885F" w:rsidR="00C32CDA" w:rsidRPr="004F73F9" w:rsidRDefault="00C32CDA" w:rsidP="00C32CDA">
    <w:pPr>
      <w:pStyle w:val="Default"/>
      <w:rPr>
        <w:rFonts w:ascii="Arial" w:hAnsi="Arial" w:cs="Arial"/>
        <w:b/>
        <w:sz w:val="20"/>
        <w:szCs w:val="20"/>
        <w:lang w:eastAsia="en-US"/>
      </w:rPr>
    </w:pPr>
    <w:r>
      <w:rPr>
        <w:rFonts w:ascii="Arial" w:hAnsi="Arial" w:cs="Arial"/>
        <w:b/>
        <w:sz w:val="20"/>
        <w:szCs w:val="20"/>
        <w:lang w:eastAsia="en-US"/>
      </w:rPr>
      <w:t>Exercícios findos em 31 de dezembro</w:t>
    </w:r>
  </w:p>
  <w:p w14:paraId="098B9904" w14:textId="77777777" w:rsidR="00A877B8" w:rsidRDefault="00A877B8" w:rsidP="0023333D">
    <w:pPr>
      <w:pStyle w:val="Ttulo2"/>
      <w:pBdr>
        <w:bottom w:val="single" w:sz="4" w:space="1" w:color="auto"/>
      </w:pBdr>
      <w:tabs>
        <w:tab w:val="right" w:pos="10348"/>
      </w:tabs>
      <w:jc w:val="left"/>
      <w:rPr>
        <w:b/>
        <w:sz w:val="16"/>
        <w:szCs w:val="16"/>
      </w:rPr>
    </w:pPr>
    <w:r>
      <w:rPr>
        <w:b/>
        <w:sz w:val="16"/>
        <w:szCs w:val="16"/>
      </w:rPr>
      <w:t>Em milhares de reais</w:t>
    </w:r>
  </w:p>
  <w:p w14:paraId="30EA745F" w14:textId="77777777" w:rsidR="00F801F0" w:rsidRDefault="00F801F0" w:rsidP="00F801F0">
    <w:pPr>
      <w:rPr>
        <w:rFonts w:ascii="Arial" w:hAnsi="Arial" w:cs="Arial"/>
        <w:sz w:val="16"/>
        <w:szCs w:val="16"/>
        <w:lang w:val="pt-PT"/>
      </w:rPr>
    </w:pPr>
  </w:p>
  <w:p w14:paraId="761B64ED" w14:textId="77777777" w:rsidR="00F801F0" w:rsidRPr="0023333D" w:rsidRDefault="00F801F0" w:rsidP="0023333D">
    <w:pPr>
      <w:rPr>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BBB4" w14:textId="77777777" w:rsidR="006C092B" w:rsidRDefault="006C092B">
    <w:pPr>
      <w:pStyle w:val="Cabealh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D96D" w14:textId="77777777" w:rsidR="006C092B" w:rsidRPr="004F73F9" w:rsidRDefault="006C092B" w:rsidP="006019F9">
    <w:pPr>
      <w:pStyle w:val="Ttulo2"/>
      <w:jc w:val="left"/>
    </w:pPr>
    <w:r w:rsidRPr="004F73F9">
      <w:rPr>
        <w:b/>
        <w:bCs/>
      </w:rPr>
      <w:t xml:space="preserve">Companhia </w:t>
    </w:r>
    <w:r w:rsidRPr="004F73F9">
      <w:rPr>
        <w:b/>
        <w:bCs/>
      </w:rPr>
      <w:t>de Desenvolvimento Econômico de Minas Gerais - CODEMIG</w:t>
    </w:r>
  </w:p>
  <w:p w14:paraId="7A6EE21E" w14:textId="77777777" w:rsidR="006C092B" w:rsidRPr="004F73F9" w:rsidRDefault="006C092B" w:rsidP="006019F9">
    <w:pPr>
      <w:pStyle w:val="Ttulo2"/>
      <w:jc w:val="left"/>
    </w:pPr>
  </w:p>
  <w:p w14:paraId="6741A16C" w14:textId="77777777" w:rsidR="00DE238B" w:rsidRDefault="00DE238B" w:rsidP="00DE238B">
    <w:pPr>
      <w:pStyle w:val="Pa4"/>
      <w:widowControl w:val="0"/>
      <w:tabs>
        <w:tab w:val="left" w:pos="1985"/>
      </w:tabs>
      <w:spacing w:before="0" w:after="0" w:line="240" w:lineRule="auto"/>
      <w:rPr>
        <w:rFonts w:ascii="Arial" w:hAnsi="Arial" w:cs="Arial"/>
        <w:b/>
        <w:color w:val="000000"/>
        <w:sz w:val="20"/>
        <w:szCs w:val="20"/>
        <w:lang w:val="pt-BR"/>
      </w:rPr>
    </w:pPr>
    <w:r>
      <w:rPr>
        <w:rFonts w:ascii="Arial" w:hAnsi="Arial" w:cs="Arial"/>
        <w:b/>
        <w:color w:val="000000"/>
        <w:sz w:val="20"/>
        <w:szCs w:val="20"/>
        <w:lang w:val="pt-BR"/>
      </w:rPr>
      <w:t>Demonstração das mutações do patrimônio líquido</w:t>
    </w:r>
  </w:p>
  <w:p w14:paraId="38B8946A" w14:textId="53C258D0" w:rsidR="00C32CDA" w:rsidRPr="004F73F9" w:rsidRDefault="00C32CDA" w:rsidP="00C32CDA">
    <w:pPr>
      <w:pStyle w:val="Default"/>
      <w:rPr>
        <w:rFonts w:ascii="Arial" w:hAnsi="Arial" w:cs="Arial"/>
        <w:b/>
        <w:sz w:val="20"/>
        <w:szCs w:val="20"/>
        <w:lang w:eastAsia="en-US"/>
      </w:rPr>
    </w:pPr>
    <w:r>
      <w:rPr>
        <w:rFonts w:ascii="Arial" w:hAnsi="Arial" w:cs="Arial"/>
        <w:b/>
        <w:sz w:val="20"/>
        <w:szCs w:val="20"/>
        <w:lang w:eastAsia="en-US"/>
      </w:rPr>
      <w:t>Exercícios findos em 31 de dezembro</w:t>
    </w:r>
  </w:p>
  <w:p w14:paraId="6AA6A971" w14:textId="620A010D" w:rsidR="00DE238B" w:rsidRDefault="00DE238B" w:rsidP="00DE238B">
    <w:pPr>
      <w:pStyle w:val="Ttulo2"/>
      <w:pBdr>
        <w:bottom w:val="single" w:sz="6" w:space="1" w:color="auto"/>
      </w:pBdr>
      <w:tabs>
        <w:tab w:val="right" w:pos="10348"/>
      </w:tabs>
      <w:jc w:val="left"/>
      <w:rPr>
        <w:b/>
        <w:sz w:val="16"/>
        <w:szCs w:val="16"/>
      </w:rPr>
    </w:pPr>
    <w:r>
      <w:rPr>
        <w:b/>
        <w:sz w:val="16"/>
        <w:szCs w:val="16"/>
      </w:rPr>
      <w:t>Em milhares de reais</w:t>
    </w:r>
  </w:p>
  <w:p w14:paraId="29FEAF23" w14:textId="77777777" w:rsidR="006C092B" w:rsidRDefault="006C092B" w:rsidP="00563DC6">
    <w:pPr>
      <w:rPr>
        <w:lang w:val="pt-PT"/>
      </w:rPr>
    </w:pPr>
  </w:p>
  <w:p w14:paraId="2A919D9E" w14:textId="77777777" w:rsidR="006C092B" w:rsidRPr="004F73F9" w:rsidRDefault="006C092B">
    <w:pPr>
      <w:pStyle w:val="Cabealho"/>
      <w:rPr>
        <w:rFonts w:ascii="Arial" w:hAnsi="Arial" w:cs="Arial"/>
        <w:b/>
        <w:sz w:val="16"/>
        <w:szCs w:val="16"/>
        <w:lang w:val="pt-PT"/>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25B3" w14:textId="77777777" w:rsidR="006C092B" w:rsidRDefault="006C092B">
    <w:pPr>
      <w:pStyle w:val="Cabealh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0525" w14:textId="77777777" w:rsidR="006C092B" w:rsidRPr="004F73F9" w:rsidRDefault="006C092B" w:rsidP="00E35EEC">
    <w:pPr>
      <w:pStyle w:val="Ttulo2"/>
      <w:jc w:val="left"/>
      <w:rPr>
        <w:b/>
        <w:bCs/>
      </w:rPr>
    </w:pPr>
    <w:r w:rsidRPr="004F73F9">
      <w:rPr>
        <w:b/>
        <w:bCs/>
      </w:rPr>
      <w:t xml:space="preserve">Companhia </w:t>
    </w:r>
    <w:r w:rsidRPr="004F73F9">
      <w:rPr>
        <w:b/>
        <w:bCs/>
      </w:rPr>
      <w:t>de Desenvolvimento Econômico de Minas Gerais - CODEMIG</w:t>
    </w:r>
  </w:p>
  <w:p w14:paraId="4E71329C" w14:textId="77777777" w:rsidR="006C092B" w:rsidRPr="004F73F9" w:rsidRDefault="006C092B" w:rsidP="00E35EEC">
    <w:pPr>
      <w:pStyle w:val="Ttulo2"/>
      <w:jc w:val="left"/>
    </w:pPr>
  </w:p>
  <w:p w14:paraId="291CF843" w14:textId="77777777" w:rsidR="00DE238B" w:rsidRDefault="00DE238B" w:rsidP="00DE238B">
    <w:pPr>
      <w:pStyle w:val="Ttulo2"/>
      <w:jc w:val="left"/>
      <w:rPr>
        <w:b/>
        <w:sz w:val="20"/>
      </w:rPr>
    </w:pPr>
    <w:r>
      <w:rPr>
        <w:b/>
        <w:sz w:val="20"/>
      </w:rPr>
      <w:t>Demonstração dos fluxos de caixa</w:t>
    </w:r>
  </w:p>
  <w:p w14:paraId="70F9D490" w14:textId="77777777" w:rsidR="00C32CDA" w:rsidRPr="004F73F9" w:rsidRDefault="00C32CDA" w:rsidP="00C32CDA">
    <w:pPr>
      <w:pStyle w:val="Default"/>
      <w:rPr>
        <w:rFonts w:ascii="Arial" w:hAnsi="Arial" w:cs="Arial"/>
        <w:b/>
        <w:sz w:val="20"/>
        <w:szCs w:val="20"/>
        <w:lang w:eastAsia="en-US"/>
      </w:rPr>
    </w:pPr>
    <w:r>
      <w:rPr>
        <w:rFonts w:ascii="Arial" w:hAnsi="Arial" w:cs="Arial"/>
        <w:b/>
        <w:sz w:val="20"/>
        <w:szCs w:val="20"/>
        <w:lang w:eastAsia="en-US"/>
      </w:rPr>
      <w:t>Exercícios findos em 31 de dezembro</w:t>
    </w:r>
  </w:p>
  <w:p w14:paraId="08C31D07" w14:textId="752AC804" w:rsidR="00DE238B" w:rsidRDefault="00DE238B" w:rsidP="00DE238B">
    <w:pPr>
      <w:pStyle w:val="Ttulo2"/>
      <w:pBdr>
        <w:bottom w:val="single" w:sz="6" w:space="1" w:color="auto"/>
      </w:pBdr>
      <w:tabs>
        <w:tab w:val="right" w:pos="10348"/>
      </w:tabs>
      <w:jc w:val="left"/>
      <w:rPr>
        <w:b/>
        <w:sz w:val="16"/>
        <w:szCs w:val="16"/>
      </w:rPr>
    </w:pPr>
    <w:r>
      <w:rPr>
        <w:b/>
        <w:sz w:val="16"/>
        <w:szCs w:val="16"/>
      </w:rPr>
      <w:t>Em milhares de reais</w:t>
    </w:r>
    <w:r>
      <w:rPr>
        <w:b/>
        <w:bCs/>
        <w:szCs w:val="22"/>
      </w:rPr>
      <w:t xml:space="preserve"> </w:t>
    </w:r>
  </w:p>
  <w:p w14:paraId="1FCF5E67" w14:textId="77777777" w:rsidR="006C092B" w:rsidRDefault="006C092B">
    <w:pPr>
      <w:pStyle w:val="Cabealho"/>
      <w:rPr>
        <w:rFonts w:ascii="Arial" w:hAnsi="Arial" w:cs="Arial"/>
        <w:b/>
        <w:sz w:val="16"/>
        <w:szCs w:val="16"/>
        <w:lang w:val="pt-PT"/>
      </w:rPr>
    </w:pPr>
  </w:p>
  <w:p w14:paraId="7165473E" w14:textId="77777777" w:rsidR="006C092B" w:rsidRPr="004F73F9" w:rsidRDefault="006C092B">
    <w:pPr>
      <w:pStyle w:val="Cabealho"/>
      <w:rPr>
        <w:rFonts w:ascii="Arial" w:hAnsi="Arial" w:cs="Arial"/>
        <w:b/>
        <w:sz w:val="16"/>
        <w:szCs w:val="16"/>
        <w:lang w:val="pt-PT"/>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8A88" w14:textId="77777777" w:rsidR="00FB75D8" w:rsidRPr="008273DA" w:rsidRDefault="00FB75D8" w:rsidP="00FB75D8">
    <w:pPr>
      <w:pStyle w:val="Ttulo2"/>
      <w:jc w:val="left"/>
      <w:rPr>
        <w:b/>
        <w:bCs/>
      </w:rPr>
    </w:pPr>
    <w:r w:rsidRPr="008273DA">
      <w:rPr>
        <w:b/>
        <w:bCs/>
      </w:rPr>
      <w:t xml:space="preserve">Companhia de Desenvolvimento Econômico de Minas Gerais – CODEMIG    </w:t>
    </w:r>
  </w:p>
  <w:p w14:paraId="5E5161D0" w14:textId="77777777" w:rsidR="00FB75D8" w:rsidRPr="008273DA" w:rsidRDefault="00FB75D8" w:rsidP="00FB75D8">
    <w:pPr>
      <w:pStyle w:val="Ttulo2"/>
      <w:tabs>
        <w:tab w:val="left" w:pos="213"/>
        <w:tab w:val="left" w:pos="2029"/>
      </w:tabs>
      <w:ind w:left="142"/>
      <w:jc w:val="left"/>
      <w:rPr>
        <w:b/>
        <w:sz w:val="20"/>
        <w:szCs w:val="20"/>
      </w:rPr>
    </w:pPr>
  </w:p>
  <w:p w14:paraId="732263AB" w14:textId="77777777" w:rsidR="00FB75D8" w:rsidRPr="008273DA" w:rsidRDefault="00FB75D8" w:rsidP="00FB75D8">
    <w:pPr>
      <w:pStyle w:val="Ttulo2"/>
      <w:pBdr>
        <w:bottom w:val="single" w:sz="6" w:space="1" w:color="auto"/>
      </w:pBdr>
      <w:tabs>
        <w:tab w:val="right" w:pos="10348"/>
      </w:tabs>
      <w:jc w:val="left"/>
      <w:rPr>
        <w:b/>
        <w:sz w:val="20"/>
      </w:rPr>
    </w:pPr>
    <w:r w:rsidRPr="008273DA">
      <w:rPr>
        <w:b/>
        <w:sz w:val="20"/>
      </w:rPr>
      <w:t>Notas explicativas da Administração às demonstrações</w:t>
    </w:r>
  </w:p>
  <w:p w14:paraId="095681AC" w14:textId="566255F7" w:rsidR="00FB75D8" w:rsidRPr="008273DA" w:rsidRDefault="00FB75D8" w:rsidP="00FB75D8">
    <w:pPr>
      <w:pStyle w:val="Ttulo2"/>
      <w:pBdr>
        <w:bottom w:val="single" w:sz="6" w:space="1" w:color="auto"/>
      </w:pBdr>
      <w:tabs>
        <w:tab w:val="right" w:pos="10348"/>
      </w:tabs>
      <w:jc w:val="left"/>
      <w:rPr>
        <w:b/>
        <w:sz w:val="20"/>
      </w:rPr>
    </w:pPr>
    <w:r w:rsidRPr="008273DA">
      <w:rPr>
        <w:b/>
        <w:sz w:val="20"/>
      </w:rPr>
      <w:t>financeiras em 3</w:t>
    </w:r>
    <w:r w:rsidR="00312ECE" w:rsidRPr="008273DA">
      <w:rPr>
        <w:b/>
        <w:sz w:val="20"/>
      </w:rPr>
      <w:t>1</w:t>
    </w:r>
    <w:r w:rsidRPr="008273DA">
      <w:rPr>
        <w:b/>
        <w:sz w:val="20"/>
      </w:rPr>
      <w:t xml:space="preserve"> de </w:t>
    </w:r>
    <w:r w:rsidR="00312ECE" w:rsidRPr="008273DA">
      <w:rPr>
        <w:b/>
        <w:sz w:val="20"/>
      </w:rPr>
      <w:t>dez</w:t>
    </w:r>
    <w:r w:rsidR="00637F7F" w:rsidRPr="008273DA">
      <w:rPr>
        <w:b/>
        <w:sz w:val="20"/>
      </w:rPr>
      <w:t>embr</w:t>
    </w:r>
    <w:r w:rsidRPr="008273DA">
      <w:rPr>
        <w:b/>
        <w:sz w:val="20"/>
      </w:rPr>
      <w:t>o de 2025</w:t>
    </w:r>
  </w:p>
  <w:p w14:paraId="56B96259" w14:textId="77777777" w:rsidR="00FB75D8" w:rsidRPr="008273DA" w:rsidRDefault="00FB75D8" w:rsidP="00FB75D8">
    <w:pPr>
      <w:pStyle w:val="Ttulo2"/>
      <w:pBdr>
        <w:bottom w:val="single" w:sz="6" w:space="1" w:color="auto"/>
      </w:pBdr>
      <w:tabs>
        <w:tab w:val="right" w:pos="10348"/>
      </w:tabs>
      <w:jc w:val="left"/>
      <w:rPr>
        <w:b/>
        <w:sz w:val="16"/>
        <w:szCs w:val="16"/>
      </w:rPr>
    </w:pPr>
    <w:r w:rsidRPr="008273DA">
      <w:rPr>
        <w:b/>
        <w:sz w:val="16"/>
        <w:szCs w:val="16"/>
      </w:rPr>
      <w:t>Em milhares de reais, exceto quando indicado de outra forma</w:t>
    </w:r>
    <w:r w:rsidRPr="008273DA">
      <w:rPr>
        <w:b/>
        <w:sz w:val="16"/>
        <w:szCs w:val="16"/>
      </w:rPr>
      <w:tab/>
    </w:r>
  </w:p>
  <w:p w14:paraId="20FED962" w14:textId="77777777" w:rsidR="00FB75D8" w:rsidRPr="008273DA" w:rsidRDefault="00FB75D8" w:rsidP="00FB75D8">
    <w:pPr>
      <w:rPr>
        <w:rFonts w:ascii="Arial" w:hAnsi="Arial" w:cs="Arial"/>
        <w:sz w:val="16"/>
        <w:szCs w:val="16"/>
      </w:rPr>
    </w:pPr>
  </w:p>
  <w:p w14:paraId="6BE65167" w14:textId="77777777" w:rsidR="00FB75D8" w:rsidRPr="008273DA" w:rsidRDefault="00FB75D8" w:rsidP="00FB75D8">
    <w:pPr>
      <w:rPr>
        <w:rFonts w:ascii="Arial" w:hAnsi="Arial" w:cs="Arial"/>
        <w:sz w:val="16"/>
        <w:szCs w:val="16"/>
      </w:rPr>
    </w:pPr>
  </w:p>
  <w:p w14:paraId="7E26D65A" w14:textId="77777777" w:rsidR="006C092B" w:rsidRPr="008273DA" w:rsidRDefault="006C092B" w:rsidP="00FB75D8">
    <w:pPr>
      <w:pStyle w:val="Cabealho"/>
      <w:rPr>
        <w:rFonts w:ascii="Arial" w:hAnsi="Arial" w:cs="Arial"/>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B79B" w14:textId="77777777" w:rsidR="00212D4A" w:rsidRPr="0023333D" w:rsidRDefault="00212D4A" w:rsidP="00FB75D8">
    <w:pPr>
      <w:pStyle w:val="Cabealho"/>
      <w:rPr>
        <w:rFonts w:ascii="Georgia" w:hAnsi="Georgi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7424" w14:textId="77777777" w:rsidR="0062580E" w:rsidRPr="00C6697D" w:rsidRDefault="0062580E" w:rsidP="00E67485">
    <w:pPr>
      <w:spacing w:line="230" w:lineRule="auto"/>
      <w:rPr>
        <w:rFonts w:ascii="Georgia" w:hAnsi="Georgia"/>
        <w:b/>
      </w:rPr>
    </w:pPr>
    <w:r w:rsidRPr="00C6697D">
      <w:rPr>
        <w:rFonts w:ascii="Georgia" w:hAnsi="Georgia"/>
        <w:b/>
        <w:noProof/>
        <w:lang w:val="en-US" w:eastAsia="en-US"/>
      </w:rPr>
      <w:drawing>
        <wp:anchor distT="0" distB="0" distL="114300" distR="114300" simplePos="0" relativeHeight="251658240" behindDoc="1" locked="0" layoutInCell="1" allowOverlap="1" wp14:anchorId="28E8A3DB" wp14:editId="7FE2C1CD">
          <wp:simplePos x="0" y="0"/>
          <wp:positionH relativeFrom="column">
            <wp:posOffset>-626745</wp:posOffset>
          </wp:positionH>
          <wp:positionV relativeFrom="paragraph">
            <wp:posOffset>-1403985</wp:posOffset>
          </wp:positionV>
          <wp:extent cx="968400" cy="734400"/>
          <wp:effectExtent l="0" t="0" r="3175" b="8890"/>
          <wp:wrapSquare wrapText="bothSides"/>
          <wp:docPr id="31928545" name="Picture 940747533" descr="PwC_fl_4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wC_fl_4cp"/>
                  <pic:cNvPicPr>
                    <a:picLocks noChangeAspect="1" noChangeArrowheads="1"/>
                  </pic:cNvPicPr>
                </pic:nvPicPr>
                <pic:blipFill>
                  <a:blip r:embed="rId1">
                    <a:lum bright="4000" contrast="4000"/>
                    <a:extLst>
                      <a:ext uri="{28A0092B-C50C-407E-A947-70E740481C1C}">
                        <a14:useLocalDpi xmlns:a14="http://schemas.microsoft.com/office/drawing/2010/main" val="0"/>
                      </a:ext>
                    </a:extLst>
                  </a:blip>
                  <a:srcRect/>
                  <a:stretch>
                    <a:fillRect/>
                  </a:stretch>
                </pic:blipFill>
                <pic:spPr bwMode="auto">
                  <a:xfrm>
                    <a:off x="0" y="0"/>
                    <a:ext cx="968400" cy="734400"/>
                  </a:xfrm>
                  <a:prstGeom prst="rect">
                    <a:avLst/>
                  </a:prstGeom>
                  <a:noFill/>
                </pic:spPr>
              </pic:pic>
            </a:graphicData>
          </a:graphic>
          <wp14:sizeRelH relativeFrom="page">
            <wp14:pctWidth>0</wp14:pctWidth>
          </wp14:sizeRelH>
          <wp14:sizeRelV relativeFrom="page">
            <wp14:pctHeight>0</wp14:pctHeight>
          </wp14:sizeRelV>
        </wp:anchor>
      </w:drawing>
    </w:r>
    <w:r w:rsidRPr="00C6697D">
      <w:rPr>
        <w:rFonts w:ascii="Georgia" w:hAnsi="Georgia"/>
        <w:b/>
      </w:rPr>
      <w:t xml:space="preserve">Relatório dos auditores independentes </w:t>
    </w:r>
  </w:p>
  <w:p w14:paraId="0FA3859D" w14:textId="77777777" w:rsidR="0062580E" w:rsidRPr="00C6697D" w:rsidRDefault="0062580E" w:rsidP="00E67485">
    <w:pPr>
      <w:spacing w:line="230" w:lineRule="auto"/>
      <w:rPr>
        <w:rFonts w:ascii="Georgia" w:hAnsi="Georgia"/>
        <w:b/>
      </w:rPr>
    </w:pPr>
    <w:r w:rsidRPr="00C6697D">
      <w:rPr>
        <w:rFonts w:ascii="Georgia" w:hAnsi="Georgia"/>
        <w:b/>
      </w:rPr>
      <w:t>sobre as demonstrações financeiras</w:t>
    </w:r>
  </w:p>
  <w:p w14:paraId="0F498751" w14:textId="77777777" w:rsidR="0062580E" w:rsidRDefault="006258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AA99" w14:textId="77777777" w:rsidR="0062580E" w:rsidRPr="008A2E1B" w:rsidRDefault="0062580E" w:rsidP="00503AAA">
    <w:pPr>
      <w:widowControl w:val="0"/>
      <w:rPr>
        <w:rFonts w:ascii="Georgia" w:hAnsi="Georgia"/>
        <w:color w:val="EE1934"/>
        <w:sz w:val="2"/>
        <w:szCs w:val="2"/>
      </w:rPr>
    </w:pPr>
    <w:r w:rsidRPr="00796705">
      <w:rPr>
        <w:rFonts w:ascii="Arial" w:hAnsi="Arial" w:cs="Arial"/>
        <w:noProof/>
        <w:sz w:val="18"/>
        <w:szCs w:val="18"/>
        <w:lang w:val="en-GB"/>
      </w:rPr>
      <w:drawing>
        <wp:anchor distT="0" distB="0" distL="114300" distR="114300" simplePos="0" relativeHeight="251659264" behindDoc="0" locked="1" layoutInCell="1" allowOverlap="1" wp14:anchorId="0A369DA3" wp14:editId="6C4A1C6D">
          <wp:simplePos x="0" y="0"/>
          <wp:positionH relativeFrom="page">
            <wp:posOffset>889000</wp:posOffset>
          </wp:positionH>
          <wp:positionV relativeFrom="page">
            <wp:posOffset>269875</wp:posOffset>
          </wp:positionV>
          <wp:extent cx="1645200" cy="1062000"/>
          <wp:effectExtent l="0" t="0" r="0" b="0"/>
          <wp:wrapNone/>
          <wp:docPr id="138345168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5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45200" cy="106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47E0" w14:textId="77777777" w:rsidR="002D729D" w:rsidRPr="004F73F9" w:rsidRDefault="002D729D" w:rsidP="000D3202">
    <w:pPr>
      <w:pStyle w:val="Ttulo2"/>
      <w:jc w:val="left"/>
    </w:pPr>
    <w:r w:rsidRPr="004F73F9">
      <w:rPr>
        <w:b/>
        <w:bCs/>
      </w:rPr>
      <w:t>Companhia de Desenvolvimento Econômico de Minas Gerais - CODEMIG</w:t>
    </w:r>
  </w:p>
  <w:p w14:paraId="542B383C" w14:textId="77777777" w:rsidR="002D729D" w:rsidRPr="004F73F9" w:rsidRDefault="002D729D" w:rsidP="000D3202">
    <w:pPr>
      <w:pStyle w:val="Ttulo2"/>
      <w:jc w:val="left"/>
    </w:pPr>
  </w:p>
  <w:p w14:paraId="5271D77A" w14:textId="3D092338" w:rsidR="00BF5A44" w:rsidRDefault="00630498" w:rsidP="00BF5A44">
    <w:pPr>
      <w:pStyle w:val="Ttulo2"/>
      <w:jc w:val="left"/>
      <w:rPr>
        <w:b/>
        <w:sz w:val="20"/>
        <w:szCs w:val="20"/>
      </w:rPr>
    </w:pPr>
    <w:r>
      <w:rPr>
        <w:b/>
        <w:sz w:val="20"/>
        <w:szCs w:val="20"/>
      </w:rPr>
      <w:t>Relatório da administração</w:t>
    </w:r>
  </w:p>
  <w:p w14:paraId="0D1733A8" w14:textId="7DEB9368" w:rsidR="00C32CDA" w:rsidRPr="00C32CDA" w:rsidRDefault="00C32CDA" w:rsidP="00C32CDA">
    <w:pPr>
      <w:pStyle w:val="Ttulo2"/>
      <w:jc w:val="left"/>
      <w:rPr>
        <w:b/>
        <w:sz w:val="20"/>
        <w:szCs w:val="20"/>
      </w:rPr>
    </w:pPr>
    <w:r w:rsidRPr="00C32CDA">
      <w:rPr>
        <w:b/>
        <w:sz w:val="20"/>
        <w:szCs w:val="20"/>
      </w:rPr>
      <w:t>Em 31 de dezembro</w:t>
    </w:r>
  </w:p>
  <w:p w14:paraId="7464421A" w14:textId="77777777" w:rsidR="00BF5A44" w:rsidRPr="004F73F9" w:rsidRDefault="00BF5A44" w:rsidP="00BF5A44">
    <w:pPr>
      <w:pStyle w:val="Ttulo2"/>
      <w:pBdr>
        <w:bottom w:val="single" w:sz="6" w:space="1" w:color="auto"/>
      </w:pBdr>
      <w:tabs>
        <w:tab w:val="right" w:pos="10348"/>
      </w:tabs>
      <w:jc w:val="left"/>
      <w:rPr>
        <w:b/>
        <w:sz w:val="16"/>
        <w:szCs w:val="16"/>
      </w:rPr>
    </w:pPr>
    <w:r w:rsidRPr="004F73F9">
      <w:rPr>
        <w:b/>
        <w:sz w:val="16"/>
        <w:szCs w:val="16"/>
      </w:rPr>
      <w:t>Em milhares de reais</w:t>
    </w:r>
  </w:p>
  <w:p w14:paraId="77C269A3" w14:textId="77777777" w:rsidR="002D729D" w:rsidRPr="004F73F9" w:rsidRDefault="002D729D" w:rsidP="006019F9">
    <w:pPr>
      <w:pStyle w:val="Ttulo2"/>
      <w:jc w:val="left"/>
      <w:rPr>
        <w:b/>
        <w:sz w:val="16"/>
        <w:szCs w:val="16"/>
      </w:rPr>
    </w:pPr>
  </w:p>
  <w:p w14:paraId="785B7844" w14:textId="77777777" w:rsidR="002D729D" w:rsidRPr="004F73F9" w:rsidRDefault="002D729D">
    <w:pPr>
      <w:pStyle w:val="Cabealho"/>
      <w:rPr>
        <w:rFonts w:ascii="Arial" w:hAnsi="Arial" w:cs="Arial"/>
        <w:b/>
        <w:sz w:val="16"/>
        <w:szCs w:val="16"/>
        <w:lang w:val="pt-P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11AE" w14:textId="77777777" w:rsidR="00355566" w:rsidRPr="00CA066A" w:rsidRDefault="00355566" w:rsidP="004E21C9">
    <w:pPr>
      <w:spacing w:line="230" w:lineRule="auto"/>
      <w:rPr>
        <w:rFonts w:ascii="Georgia" w:hAnsi="Georgia"/>
        <w:sz w:val="30"/>
      </w:rPr>
    </w:pPr>
    <w:r w:rsidRPr="00CA066A">
      <w:rPr>
        <w:rFonts w:ascii="Georgia" w:hAnsi="Georgia"/>
        <w:sz w:val="30"/>
      </w:rPr>
      <w:t xml:space="preserve">Relatório dos auditores independentes </w:t>
    </w:r>
  </w:p>
  <w:p w14:paraId="59B506DE" w14:textId="77777777" w:rsidR="00355566" w:rsidRPr="00CA066A" w:rsidRDefault="00355566" w:rsidP="004E21C9">
    <w:pPr>
      <w:spacing w:line="230" w:lineRule="auto"/>
      <w:rPr>
        <w:rFonts w:ascii="Georgia" w:hAnsi="Georgia"/>
        <w:sz w:val="30"/>
      </w:rPr>
    </w:pPr>
    <w:r w:rsidRPr="00CA066A">
      <w:rPr>
        <w:rFonts w:ascii="Georgia" w:hAnsi="Georgia"/>
        <w:sz w:val="30"/>
      </w:rPr>
      <w:t>sobre as demonstrações financeiras</w:t>
    </w:r>
  </w:p>
  <w:p w14:paraId="10D55781" w14:textId="77777777" w:rsidR="00355566" w:rsidRDefault="00355566" w:rsidP="004E21C9">
    <w:pPr>
      <w:pStyle w:val="Cabealho"/>
      <w:rPr>
        <w:rFonts w:ascii="Georgia" w:hAnsi="Georgia"/>
      </w:rPr>
    </w:pPr>
  </w:p>
  <w:p w14:paraId="638AB612" w14:textId="77777777" w:rsidR="00355566" w:rsidRPr="00CA066A" w:rsidRDefault="00355566" w:rsidP="004E21C9">
    <w:pPr>
      <w:pStyle w:val="Cabealho"/>
      <w:rPr>
        <w:rFonts w:ascii="Georgia" w:hAnsi="Georg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6FDA" w14:textId="77777777" w:rsidR="00355566" w:rsidRPr="00796705" w:rsidRDefault="00355566" w:rsidP="008273DA">
    <w:pPr>
      <w:widowControl w:val="0"/>
      <w:rPr>
        <w:rFonts w:ascii="Arial" w:hAnsi="Arial" w:cs="Arial"/>
        <w:sz w:val="18"/>
        <w:szCs w:val="18"/>
      </w:rPr>
    </w:pPr>
    <w:r w:rsidRPr="00796705">
      <w:rPr>
        <w:rFonts w:ascii="Arial" w:hAnsi="Arial" w:cs="Arial"/>
        <w:noProof/>
        <w:sz w:val="18"/>
        <w:szCs w:val="18"/>
        <w:lang w:val="en-GB"/>
      </w:rPr>
      <w:drawing>
        <wp:anchor distT="0" distB="0" distL="114300" distR="114300" simplePos="0" relativeHeight="251661312" behindDoc="0" locked="1" layoutInCell="1" allowOverlap="1" wp14:anchorId="63ADFBF9" wp14:editId="24A86729">
          <wp:simplePos x="0" y="0"/>
          <wp:positionH relativeFrom="page">
            <wp:posOffset>982980</wp:posOffset>
          </wp:positionH>
          <wp:positionV relativeFrom="page">
            <wp:posOffset>269875</wp:posOffset>
          </wp:positionV>
          <wp:extent cx="1645200" cy="1062000"/>
          <wp:effectExtent l="0" t="0" r="0" b="0"/>
          <wp:wrapNone/>
          <wp:docPr id="102959792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5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45200" cy="106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A3B4" w14:textId="77777777" w:rsidR="00355566" w:rsidRPr="008A2E1B" w:rsidRDefault="00355566" w:rsidP="00503AAA">
    <w:pPr>
      <w:widowControl w:val="0"/>
      <w:rPr>
        <w:rFonts w:ascii="Georgia" w:hAnsi="Georgia"/>
        <w:color w:val="EE1934"/>
        <w:sz w:val="2"/>
        <w:szCs w:val="2"/>
      </w:rPr>
    </w:pPr>
    <w:r w:rsidRPr="00796705">
      <w:rPr>
        <w:rFonts w:ascii="Arial" w:hAnsi="Arial" w:cs="Arial"/>
        <w:noProof/>
        <w:sz w:val="18"/>
        <w:szCs w:val="18"/>
        <w:lang w:val="en-GB"/>
      </w:rPr>
      <w:drawing>
        <wp:anchor distT="0" distB="0" distL="114300" distR="114300" simplePos="0" relativeHeight="251661312" behindDoc="0" locked="1" layoutInCell="1" allowOverlap="1" wp14:anchorId="641704D3" wp14:editId="62210896">
          <wp:simplePos x="0" y="0"/>
          <wp:positionH relativeFrom="page">
            <wp:posOffset>982980</wp:posOffset>
          </wp:positionH>
          <wp:positionV relativeFrom="page">
            <wp:posOffset>269875</wp:posOffset>
          </wp:positionV>
          <wp:extent cx="1645200" cy="1062000"/>
          <wp:effectExtent l="0" t="0" r="0" b="0"/>
          <wp:wrapNone/>
          <wp:docPr id="176507662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5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45200" cy="106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6DDB" w14:textId="77777777" w:rsidR="00355566" w:rsidRDefault="00355566" w:rsidP="008A2E1B">
    <w:pPr>
      <w:widowControl w:val="0"/>
      <w:rPr>
        <w:rFonts w:ascii="Arial" w:hAnsi="Arial" w:cs="Arial"/>
        <w:sz w:val="18"/>
        <w:szCs w:val="18"/>
      </w:rPr>
    </w:pPr>
    <w:r w:rsidRPr="00796705">
      <w:rPr>
        <w:rFonts w:ascii="Arial" w:hAnsi="Arial" w:cs="Arial"/>
        <w:sz w:val="18"/>
        <w:szCs w:val="18"/>
      </w:rPr>
      <w:t>Companhi</w:t>
    </w:r>
    <w:r>
      <w:rPr>
        <w:rFonts w:ascii="Arial" w:hAnsi="Arial" w:cs="Arial"/>
        <w:sz w:val="18"/>
        <w:szCs w:val="18"/>
      </w:rPr>
      <w:t>a de Desenvolvimento Econômico de Minas Gerais - CODEMIG</w:t>
    </w:r>
    <w:r w:rsidRPr="00796705">
      <w:rPr>
        <w:rFonts w:ascii="Arial" w:hAnsi="Arial" w:cs="Arial"/>
        <w:noProof/>
        <w:sz w:val="18"/>
        <w:szCs w:val="18"/>
        <w:lang w:val="en-GB"/>
      </w:rPr>
      <w:drawing>
        <wp:anchor distT="0" distB="0" distL="114300" distR="114300" simplePos="0" relativeHeight="251661312" behindDoc="0" locked="1" layoutInCell="1" allowOverlap="1" wp14:anchorId="3CC66B9F" wp14:editId="231B7B85">
          <wp:simplePos x="0" y="0"/>
          <wp:positionH relativeFrom="page">
            <wp:posOffset>982980</wp:posOffset>
          </wp:positionH>
          <wp:positionV relativeFrom="page">
            <wp:posOffset>269875</wp:posOffset>
          </wp:positionV>
          <wp:extent cx="1645200" cy="1062000"/>
          <wp:effectExtent l="0" t="0" r="0" b="0"/>
          <wp:wrapNone/>
          <wp:docPr id="5783262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5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45200" cy="1062000"/>
                  </a:xfrm>
                  <a:prstGeom prst="rect">
                    <a:avLst/>
                  </a:prstGeom>
                </pic:spPr>
              </pic:pic>
            </a:graphicData>
          </a:graphic>
          <wp14:sizeRelH relativeFrom="margin">
            <wp14:pctWidth>0</wp14:pctWidth>
          </wp14:sizeRelH>
          <wp14:sizeRelV relativeFrom="margin">
            <wp14:pctHeight>0</wp14:pctHeight>
          </wp14:sizeRelV>
        </wp:anchor>
      </w:drawing>
    </w:r>
  </w:p>
  <w:p w14:paraId="417F24A1" w14:textId="77777777" w:rsidR="00355566" w:rsidRDefault="00355566" w:rsidP="008A2E1B">
    <w:pPr>
      <w:widowControl w:val="0"/>
      <w:rPr>
        <w:rFonts w:ascii="Arial" w:hAnsi="Arial" w:cs="Arial"/>
        <w:sz w:val="18"/>
        <w:szCs w:val="18"/>
      </w:rPr>
    </w:pPr>
  </w:p>
  <w:p w14:paraId="45AD0590" w14:textId="77777777" w:rsidR="00355566" w:rsidRPr="00796705" w:rsidRDefault="00355566" w:rsidP="008A2E1B">
    <w:pPr>
      <w:widowControl w:val="0"/>
      <w:rPr>
        <w:rFonts w:ascii="Arial" w:hAnsi="Arial" w:cs="Arial"/>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3ACE" w14:textId="77777777" w:rsidR="00630498" w:rsidRPr="004F73F9" w:rsidRDefault="00630498" w:rsidP="000D3202">
    <w:pPr>
      <w:pStyle w:val="Ttulo2"/>
      <w:jc w:val="left"/>
    </w:pPr>
    <w:r w:rsidRPr="004F73F9">
      <w:rPr>
        <w:b/>
        <w:bCs/>
      </w:rPr>
      <w:t>Companhia de Desenvolvimento Econômico de Minas Gerais - CODEMIG</w:t>
    </w:r>
  </w:p>
  <w:p w14:paraId="77FBD948" w14:textId="77777777" w:rsidR="00630498" w:rsidRPr="004F73F9" w:rsidRDefault="00630498" w:rsidP="000D3202">
    <w:pPr>
      <w:pStyle w:val="Ttulo2"/>
      <w:jc w:val="left"/>
    </w:pPr>
  </w:p>
  <w:p w14:paraId="13CBA74E" w14:textId="609FB4B9" w:rsidR="00630498" w:rsidRDefault="00630498" w:rsidP="00BF5A44">
    <w:pPr>
      <w:pStyle w:val="Ttulo2"/>
      <w:jc w:val="left"/>
      <w:rPr>
        <w:b/>
        <w:sz w:val="20"/>
        <w:szCs w:val="20"/>
      </w:rPr>
    </w:pPr>
    <w:r>
      <w:rPr>
        <w:b/>
        <w:sz w:val="20"/>
        <w:szCs w:val="20"/>
      </w:rPr>
      <w:t>Balanço Patrimonial</w:t>
    </w:r>
  </w:p>
  <w:p w14:paraId="06DE1077" w14:textId="77777777" w:rsidR="00630498" w:rsidRPr="00C32CDA" w:rsidRDefault="00630498" w:rsidP="00C32CDA">
    <w:pPr>
      <w:pStyle w:val="Ttulo2"/>
      <w:jc w:val="left"/>
      <w:rPr>
        <w:b/>
        <w:sz w:val="20"/>
        <w:szCs w:val="20"/>
      </w:rPr>
    </w:pPr>
    <w:r w:rsidRPr="00C32CDA">
      <w:rPr>
        <w:b/>
        <w:sz w:val="20"/>
        <w:szCs w:val="20"/>
      </w:rPr>
      <w:t>Em 31 de dezembro</w:t>
    </w:r>
  </w:p>
  <w:p w14:paraId="102A5064" w14:textId="77777777" w:rsidR="00630498" w:rsidRPr="004F73F9" w:rsidRDefault="00630498" w:rsidP="00BF5A44">
    <w:pPr>
      <w:pStyle w:val="Ttulo2"/>
      <w:pBdr>
        <w:bottom w:val="single" w:sz="6" w:space="1" w:color="auto"/>
      </w:pBdr>
      <w:tabs>
        <w:tab w:val="right" w:pos="10348"/>
      </w:tabs>
      <w:jc w:val="left"/>
      <w:rPr>
        <w:b/>
        <w:sz w:val="16"/>
        <w:szCs w:val="16"/>
      </w:rPr>
    </w:pPr>
    <w:r w:rsidRPr="004F73F9">
      <w:rPr>
        <w:b/>
        <w:sz w:val="16"/>
        <w:szCs w:val="16"/>
      </w:rPr>
      <w:t>Em milhares de reais</w:t>
    </w:r>
  </w:p>
  <w:p w14:paraId="425AD7C8" w14:textId="77777777" w:rsidR="00630498" w:rsidRPr="004F73F9" w:rsidRDefault="00630498" w:rsidP="006019F9">
    <w:pPr>
      <w:pStyle w:val="Ttulo2"/>
      <w:jc w:val="left"/>
      <w:rPr>
        <w:b/>
        <w:sz w:val="16"/>
        <w:szCs w:val="16"/>
      </w:rPr>
    </w:pPr>
  </w:p>
  <w:p w14:paraId="3214EA20" w14:textId="77777777" w:rsidR="00630498" w:rsidRPr="004F73F9" w:rsidRDefault="00630498">
    <w:pPr>
      <w:pStyle w:val="Cabealho"/>
      <w:rPr>
        <w:rFonts w:ascii="Arial" w:hAnsi="Arial" w:cs="Arial"/>
        <w:b/>
        <w:sz w:val="16"/>
        <w:szCs w:val="16"/>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01A"/>
    <w:multiLevelType w:val="hybridMultilevel"/>
    <w:tmpl w:val="A51E20EA"/>
    <w:lvl w:ilvl="0" w:tplc="074C3C10">
      <w:start w:val="1"/>
      <w:numFmt w:val="lowerLetter"/>
      <w:lvlText w:val="(%1)"/>
      <w:lvlJc w:val="left"/>
      <w:pPr>
        <w:ind w:left="-2698" w:hanging="705"/>
      </w:pPr>
      <w:rPr>
        <w:rFonts w:hint="default"/>
        <w:sz w:val="22"/>
        <w:szCs w:val="22"/>
      </w:rPr>
    </w:lvl>
    <w:lvl w:ilvl="1" w:tplc="04160019" w:tentative="1">
      <w:start w:val="1"/>
      <w:numFmt w:val="lowerLetter"/>
      <w:lvlText w:val="%2."/>
      <w:lvlJc w:val="left"/>
      <w:pPr>
        <w:ind w:left="-2323" w:hanging="360"/>
      </w:pPr>
    </w:lvl>
    <w:lvl w:ilvl="2" w:tplc="0416001B" w:tentative="1">
      <w:start w:val="1"/>
      <w:numFmt w:val="lowerRoman"/>
      <w:lvlText w:val="%3."/>
      <w:lvlJc w:val="right"/>
      <w:pPr>
        <w:ind w:left="-1603" w:hanging="180"/>
      </w:pPr>
    </w:lvl>
    <w:lvl w:ilvl="3" w:tplc="0416000F" w:tentative="1">
      <w:start w:val="1"/>
      <w:numFmt w:val="decimal"/>
      <w:lvlText w:val="%4."/>
      <w:lvlJc w:val="left"/>
      <w:pPr>
        <w:ind w:left="-883" w:hanging="360"/>
      </w:pPr>
    </w:lvl>
    <w:lvl w:ilvl="4" w:tplc="04160019" w:tentative="1">
      <w:start w:val="1"/>
      <w:numFmt w:val="lowerLetter"/>
      <w:lvlText w:val="%5."/>
      <w:lvlJc w:val="left"/>
      <w:pPr>
        <w:ind w:left="-163" w:hanging="360"/>
      </w:pPr>
    </w:lvl>
    <w:lvl w:ilvl="5" w:tplc="0416001B" w:tentative="1">
      <w:start w:val="1"/>
      <w:numFmt w:val="lowerRoman"/>
      <w:lvlText w:val="%6."/>
      <w:lvlJc w:val="right"/>
      <w:pPr>
        <w:ind w:left="557" w:hanging="180"/>
      </w:pPr>
    </w:lvl>
    <w:lvl w:ilvl="6" w:tplc="0416000F" w:tentative="1">
      <w:start w:val="1"/>
      <w:numFmt w:val="decimal"/>
      <w:lvlText w:val="%7."/>
      <w:lvlJc w:val="left"/>
      <w:pPr>
        <w:ind w:left="1277" w:hanging="360"/>
      </w:pPr>
    </w:lvl>
    <w:lvl w:ilvl="7" w:tplc="04160019" w:tentative="1">
      <w:start w:val="1"/>
      <w:numFmt w:val="lowerLetter"/>
      <w:lvlText w:val="%8."/>
      <w:lvlJc w:val="left"/>
      <w:pPr>
        <w:ind w:left="1997" w:hanging="360"/>
      </w:pPr>
    </w:lvl>
    <w:lvl w:ilvl="8" w:tplc="0416001B" w:tentative="1">
      <w:start w:val="1"/>
      <w:numFmt w:val="lowerRoman"/>
      <w:lvlText w:val="%9."/>
      <w:lvlJc w:val="right"/>
      <w:pPr>
        <w:ind w:left="2717" w:hanging="180"/>
      </w:pPr>
    </w:lvl>
  </w:abstractNum>
  <w:abstractNum w:abstractNumId="1" w15:restartNumberingAfterBreak="0">
    <w:nsid w:val="01792869"/>
    <w:multiLevelType w:val="hybridMultilevel"/>
    <w:tmpl w:val="D64EF572"/>
    <w:lvl w:ilvl="0" w:tplc="FFFFFFFF">
      <w:start w:val="1"/>
      <w:numFmt w:val="lowerRoman"/>
      <w:lvlText w:val="(%1)"/>
      <w:lvlJc w:val="left"/>
      <w:pPr>
        <w:ind w:left="360" w:hanging="360"/>
      </w:pPr>
      <w:rPr>
        <w:rFonts w:hint="default"/>
        <w:b/>
        <w:b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3A32E7E"/>
    <w:multiLevelType w:val="hybridMultilevel"/>
    <w:tmpl w:val="A18030E2"/>
    <w:lvl w:ilvl="0" w:tplc="118EC090">
      <w:start w:val="1"/>
      <w:numFmt w:val="lowerLetter"/>
      <w:lvlText w:val="(%1)"/>
      <w:lvlJc w:val="left"/>
      <w:pPr>
        <w:ind w:left="-131" w:hanging="360"/>
      </w:pPr>
      <w:rPr>
        <w:rFonts w:hint="default"/>
        <w:b/>
      </w:rPr>
    </w:lvl>
    <w:lvl w:ilvl="1" w:tplc="01E4C5DA">
      <w:start w:val="1"/>
      <w:numFmt w:val="lowerRoman"/>
      <w:lvlText w:val="(%2)"/>
      <w:lvlJc w:val="left"/>
      <w:pPr>
        <w:ind w:left="589" w:hanging="360"/>
      </w:pPr>
      <w:rPr>
        <w:rFonts w:hint="default"/>
      </w:rPr>
    </w:lvl>
    <w:lvl w:ilvl="2" w:tplc="0416001B" w:tentative="1">
      <w:start w:val="1"/>
      <w:numFmt w:val="lowerRoman"/>
      <w:lvlText w:val="%3."/>
      <w:lvlJc w:val="right"/>
      <w:pPr>
        <w:ind w:left="1309" w:hanging="180"/>
      </w:pPr>
    </w:lvl>
    <w:lvl w:ilvl="3" w:tplc="0416000F" w:tentative="1">
      <w:start w:val="1"/>
      <w:numFmt w:val="decimal"/>
      <w:lvlText w:val="%4."/>
      <w:lvlJc w:val="left"/>
      <w:pPr>
        <w:ind w:left="2029" w:hanging="360"/>
      </w:pPr>
    </w:lvl>
    <w:lvl w:ilvl="4" w:tplc="04160019" w:tentative="1">
      <w:start w:val="1"/>
      <w:numFmt w:val="lowerLetter"/>
      <w:lvlText w:val="%5."/>
      <w:lvlJc w:val="left"/>
      <w:pPr>
        <w:ind w:left="2749" w:hanging="360"/>
      </w:pPr>
    </w:lvl>
    <w:lvl w:ilvl="5" w:tplc="0416001B" w:tentative="1">
      <w:start w:val="1"/>
      <w:numFmt w:val="lowerRoman"/>
      <w:lvlText w:val="%6."/>
      <w:lvlJc w:val="right"/>
      <w:pPr>
        <w:ind w:left="3469" w:hanging="180"/>
      </w:pPr>
    </w:lvl>
    <w:lvl w:ilvl="6" w:tplc="0416000F" w:tentative="1">
      <w:start w:val="1"/>
      <w:numFmt w:val="decimal"/>
      <w:lvlText w:val="%7."/>
      <w:lvlJc w:val="left"/>
      <w:pPr>
        <w:ind w:left="4189" w:hanging="360"/>
      </w:pPr>
    </w:lvl>
    <w:lvl w:ilvl="7" w:tplc="04160019" w:tentative="1">
      <w:start w:val="1"/>
      <w:numFmt w:val="lowerLetter"/>
      <w:lvlText w:val="%8."/>
      <w:lvlJc w:val="left"/>
      <w:pPr>
        <w:ind w:left="4909" w:hanging="360"/>
      </w:pPr>
    </w:lvl>
    <w:lvl w:ilvl="8" w:tplc="0416001B" w:tentative="1">
      <w:start w:val="1"/>
      <w:numFmt w:val="lowerRoman"/>
      <w:lvlText w:val="%9."/>
      <w:lvlJc w:val="right"/>
      <w:pPr>
        <w:ind w:left="5629" w:hanging="180"/>
      </w:pPr>
    </w:lvl>
  </w:abstractNum>
  <w:abstractNum w:abstractNumId="3" w15:restartNumberingAfterBreak="0">
    <w:nsid w:val="04DD4131"/>
    <w:multiLevelType w:val="hybridMultilevel"/>
    <w:tmpl w:val="6E7ABFB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15:restartNumberingAfterBreak="0">
    <w:nsid w:val="05A0091C"/>
    <w:multiLevelType w:val="multilevel"/>
    <w:tmpl w:val="C1CEA7B8"/>
    <w:styleLink w:val="Estilo1"/>
    <w:lvl w:ilvl="0">
      <w:start w:val="1"/>
      <w:numFmt w:val="lowerRoman"/>
      <w:lvlText w:val="(%1)"/>
      <w:lvlJc w:val="left"/>
      <w:pPr>
        <w:ind w:left="1080" w:hanging="720"/>
      </w:pPr>
      <w:rPr>
        <w:rFonts w:hint="default"/>
        <w:b w:val="0"/>
        <w:bCs w:val="0"/>
        <w:i/>
        <w:i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7166DA"/>
    <w:multiLevelType w:val="multilevel"/>
    <w:tmpl w:val="03C4E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416335"/>
    <w:multiLevelType w:val="hybridMultilevel"/>
    <w:tmpl w:val="A5AC6716"/>
    <w:lvl w:ilvl="0" w:tplc="5608DC8E">
      <w:start w:val="1"/>
      <w:numFmt w:val="lowerLetter"/>
      <w:lvlText w:val="(%1)"/>
      <w:lvlJc w:val="left"/>
      <w:pPr>
        <w:ind w:left="11" w:hanging="360"/>
      </w:pPr>
      <w:rPr>
        <w:rFonts w:hint="default"/>
        <w:b w:val="0"/>
        <w:bCs/>
      </w:rPr>
    </w:lvl>
    <w:lvl w:ilvl="1" w:tplc="5D9A3920">
      <w:start w:val="1"/>
      <w:numFmt w:val="lowerRoman"/>
      <w:lvlText w:val="(%2)"/>
      <w:lvlJc w:val="left"/>
      <w:pPr>
        <w:ind w:left="731" w:hanging="360"/>
      </w:pPr>
      <w:rPr>
        <w:rFonts w:hint="default"/>
        <w:b w:val="0"/>
        <w:i w:val="0"/>
      </w:rPr>
    </w:lvl>
    <w:lvl w:ilvl="2" w:tplc="50706ED6">
      <w:start w:val="1"/>
      <w:numFmt w:val="upperRoman"/>
      <w:lvlText w:val="(%3)"/>
      <w:lvlJc w:val="left"/>
      <w:pPr>
        <w:ind w:left="1991" w:hanging="720"/>
      </w:pPr>
      <w:rPr>
        <w:rFonts w:hint="default"/>
        <w:b/>
      </w:rPr>
    </w:lvl>
    <w:lvl w:ilvl="3" w:tplc="0416000F">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7" w15:restartNumberingAfterBreak="0">
    <w:nsid w:val="176A04E7"/>
    <w:multiLevelType w:val="multilevel"/>
    <w:tmpl w:val="AF640F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79183A"/>
    <w:multiLevelType w:val="hybridMultilevel"/>
    <w:tmpl w:val="26864B82"/>
    <w:lvl w:ilvl="0" w:tplc="128A9AC6">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753FD"/>
    <w:multiLevelType w:val="multilevel"/>
    <w:tmpl w:val="C1CEA7B8"/>
    <w:numStyleLink w:val="Estilo1"/>
  </w:abstractNum>
  <w:abstractNum w:abstractNumId="10" w15:restartNumberingAfterBreak="0">
    <w:nsid w:val="1D464CBF"/>
    <w:multiLevelType w:val="hybridMultilevel"/>
    <w:tmpl w:val="D750CF12"/>
    <w:lvl w:ilvl="0" w:tplc="277035BE">
      <w:start w:val="1"/>
      <w:numFmt w:val="bullet"/>
      <w:pStyle w:val="15-BulletNvel1"/>
      <w:lvlText w:val=""/>
      <w:lvlJc w:val="left"/>
      <w:pPr>
        <w:tabs>
          <w:tab w:val="num" w:pos="360"/>
        </w:tabs>
        <w:ind w:left="360" w:hanging="360"/>
      </w:pPr>
      <w:rPr>
        <w:rFonts w:ascii="Wingdings" w:hAnsi="Wingdings" w:cs="Times New Roman" w:hint="default"/>
        <w:b w:val="0"/>
        <w:i w:val="0"/>
        <w:sz w:val="14"/>
      </w:rPr>
    </w:lvl>
    <w:lvl w:ilvl="1" w:tplc="33127FAC">
      <w:numFmt w:val="decimal"/>
      <w:lvlText w:val=""/>
      <w:lvlJc w:val="left"/>
    </w:lvl>
    <w:lvl w:ilvl="2" w:tplc="7B82CDD8">
      <w:numFmt w:val="decimal"/>
      <w:lvlText w:val=""/>
      <w:lvlJc w:val="left"/>
    </w:lvl>
    <w:lvl w:ilvl="3" w:tplc="4DE23688">
      <w:numFmt w:val="decimal"/>
      <w:lvlText w:val=""/>
      <w:lvlJc w:val="left"/>
    </w:lvl>
    <w:lvl w:ilvl="4" w:tplc="72162E0E">
      <w:numFmt w:val="decimal"/>
      <w:lvlText w:val=""/>
      <w:lvlJc w:val="left"/>
    </w:lvl>
    <w:lvl w:ilvl="5" w:tplc="52C4B89C">
      <w:numFmt w:val="decimal"/>
      <w:lvlText w:val=""/>
      <w:lvlJc w:val="left"/>
    </w:lvl>
    <w:lvl w:ilvl="6" w:tplc="DF905B30">
      <w:numFmt w:val="decimal"/>
      <w:lvlText w:val=""/>
      <w:lvlJc w:val="left"/>
    </w:lvl>
    <w:lvl w:ilvl="7" w:tplc="C1A6B2D6">
      <w:numFmt w:val="decimal"/>
      <w:lvlText w:val=""/>
      <w:lvlJc w:val="left"/>
    </w:lvl>
    <w:lvl w:ilvl="8" w:tplc="67000BF2">
      <w:numFmt w:val="decimal"/>
      <w:lvlText w:val=""/>
      <w:lvlJc w:val="left"/>
    </w:lvl>
  </w:abstractNum>
  <w:abstractNum w:abstractNumId="11" w15:restartNumberingAfterBreak="0">
    <w:nsid w:val="1E2F335C"/>
    <w:multiLevelType w:val="multilevel"/>
    <w:tmpl w:val="DF3C8270"/>
    <w:lvl w:ilvl="0">
      <w:start w:val="2"/>
      <w:numFmt w:val="decimal"/>
      <w:lvlText w:val="%1"/>
      <w:lvlJc w:val="left"/>
      <w:pPr>
        <w:ind w:left="-349" w:hanging="360"/>
      </w:pPr>
      <w:rPr>
        <w:rFonts w:hint="default"/>
        <w:b/>
      </w:rPr>
    </w:lvl>
    <w:lvl w:ilvl="1">
      <w:start w:val="1"/>
      <w:numFmt w:val="decimal"/>
      <w:isLgl/>
      <w:lvlText w:val="%1.%2."/>
      <w:lvlJc w:val="left"/>
      <w:pPr>
        <w:ind w:left="11" w:hanging="720"/>
      </w:pPr>
      <w:rPr>
        <w:rFonts w:hint="default"/>
        <w:b/>
      </w:rPr>
    </w:lvl>
    <w:lvl w:ilvl="2">
      <w:start w:val="1"/>
      <w:numFmt w:val="decimal"/>
      <w:isLgl/>
      <w:lvlText w:val="%1.%2.%3."/>
      <w:lvlJc w:val="left"/>
      <w:pPr>
        <w:ind w:left="11" w:hanging="720"/>
      </w:pPr>
      <w:rPr>
        <w:rFonts w:hint="default"/>
        <w:b/>
      </w:rPr>
    </w:lvl>
    <w:lvl w:ilvl="3">
      <w:start w:val="1"/>
      <w:numFmt w:val="decimal"/>
      <w:isLgl/>
      <w:lvlText w:val="%1.%2.%3.%4."/>
      <w:lvlJc w:val="left"/>
      <w:pPr>
        <w:ind w:left="371" w:hanging="1080"/>
      </w:pPr>
      <w:rPr>
        <w:rFonts w:hint="default"/>
        <w:b/>
      </w:rPr>
    </w:lvl>
    <w:lvl w:ilvl="4">
      <w:start w:val="1"/>
      <w:numFmt w:val="decimal"/>
      <w:isLgl/>
      <w:lvlText w:val="%1.%2.%3.%4.%5."/>
      <w:lvlJc w:val="left"/>
      <w:pPr>
        <w:ind w:left="371" w:hanging="1080"/>
      </w:pPr>
      <w:rPr>
        <w:rFonts w:hint="default"/>
        <w:b/>
      </w:rPr>
    </w:lvl>
    <w:lvl w:ilvl="5">
      <w:start w:val="1"/>
      <w:numFmt w:val="decimal"/>
      <w:isLgl/>
      <w:lvlText w:val="%1.%2.%3.%4.%5.%6."/>
      <w:lvlJc w:val="left"/>
      <w:pPr>
        <w:ind w:left="731" w:hanging="1440"/>
      </w:pPr>
      <w:rPr>
        <w:rFonts w:hint="default"/>
        <w:b/>
      </w:rPr>
    </w:lvl>
    <w:lvl w:ilvl="6">
      <w:start w:val="1"/>
      <w:numFmt w:val="decimal"/>
      <w:isLgl/>
      <w:lvlText w:val="%1.%2.%3.%4.%5.%6.%7."/>
      <w:lvlJc w:val="left"/>
      <w:pPr>
        <w:ind w:left="731" w:hanging="1440"/>
      </w:pPr>
      <w:rPr>
        <w:rFonts w:hint="default"/>
        <w:b/>
      </w:rPr>
    </w:lvl>
    <w:lvl w:ilvl="7">
      <w:start w:val="1"/>
      <w:numFmt w:val="decimal"/>
      <w:isLgl/>
      <w:lvlText w:val="%1.%2.%3.%4.%5.%6.%7.%8."/>
      <w:lvlJc w:val="left"/>
      <w:pPr>
        <w:ind w:left="1091" w:hanging="1800"/>
      </w:pPr>
      <w:rPr>
        <w:rFonts w:hint="default"/>
        <w:b/>
      </w:rPr>
    </w:lvl>
    <w:lvl w:ilvl="8">
      <w:start w:val="1"/>
      <w:numFmt w:val="decimal"/>
      <w:isLgl/>
      <w:lvlText w:val="%1.%2.%3.%4.%5.%6.%7.%8.%9."/>
      <w:lvlJc w:val="left"/>
      <w:pPr>
        <w:ind w:left="1091" w:hanging="1800"/>
      </w:pPr>
      <w:rPr>
        <w:rFonts w:hint="default"/>
        <w:b/>
      </w:rPr>
    </w:lvl>
  </w:abstractNum>
  <w:abstractNum w:abstractNumId="12" w15:restartNumberingAfterBreak="0">
    <w:nsid w:val="24120FF2"/>
    <w:multiLevelType w:val="hybridMultilevel"/>
    <w:tmpl w:val="63147B6C"/>
    <w:lvl w:ilvl="0" w:tplc="F6A2670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63E4688"/>
    <w:multiLevelType w:val="hybridMultilevel"/>
    <w:tmpl w:val="0B68D946"/>
    <w:lvl w:ilvl="0" w:tplc="F6A2670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B3B2997"/>
    <w:multiLevelType w:val="multilevel"/>
    <w:tmpl w:val="225A39CA"/>
    <w:lvl w:ilvl="0">
      <w:start w:val="5"/>
      <w:numFmt w:val="decimal"/>
      <w:lvlText w:val="%1"/>
      <w:lvlJc w:val="left"/>
      <w:pPr>
        <w:ind w:left="4046" w:hanging="360"/>
      </w:pPr>
      <w:rPr>
        <w:rFonts w:ascii="Arial" w:hAnsi="Arial" w:cs="Arial" w:hint="default"/>
        <w:b/>
        <w:sz w:val="22"/>
        <w:szCs w:val="22"/>
      </w:rPr>
    </w:lvl>
    <w:lvl w:ilvl="1">
      <w:start w:val="6"/>
      <w:numFmt w:val="decimal"/>
      <w:lvlText w:val="%1.%2"/>
      <w:lvlJc w:val="left"/>
      <w:pPr>
        <w:ind w:left="4046"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4406" w:hanging="720"/>
      </w:pPr>
      <w:rPr>
        <w:rFonts w:hint="default"/>
      </w:rPr>
    </w:lvl>
    <w:lvl w:ilvl="4">
      <w:start w:val="1"/>
      <w:numFmt w:val="decimal"/>
      <w:lvlText w:val="%1.%2.%3.%4.%5"/>
      <w:lvlJc w:val="left"/>
      <w:pPr>
        <w:ind w:left="4766" w:hanging="1080"/>
      </w:pPr>
      <w:rPr>
        <w:rFonts w:hint="default"/>
      </w:rPr>
    </w:lvl>
    <w:lvl w:ilvl="5">
      <w:start w:val="1"/>
      <w:numFmt w:val="decimal"/>
      <w:lvlText w:val="%1.%2.%3.%4.%5.%6"/>
      <w:lvlJc w:val="left"/>
      <w:pPr>
        <w:ind w:left="4766" w:hanging="1080"/>
      </w:pPr>
      <w:rPr>
        <w:rFonts w:hint="default"/>
      </w:rPr>
    </w:lvl>
    <w:lvl w:ilvl="6">
      <w:start w:val="1"/>
      <w:numFmt w:val="decimal"/>
      <w:lvlText w:val="%1.%2.%3.%4.%5.%6.%7"/>
      <w:lvlJc w:val="left"/>
      <w:pPr>
        <w:ind w:left="5126" w:hanging="1440"/>
      </w:pPr>
      <w:rPr>
        <w:rFonts w:hint="default"/>
      </w:rPr>
    </w:lvl>
    <w:lvl w:ilvl="7">
      <w:start w:val="1"/>
      <w:numFmt w:val="decimal"/>
      <w:lvlText w:val="%1.%2.%3.%4.%5.%6.%7.%8"/>
      <w:lvlJc w:val="left"/>
      <w:pPr>
        <w:ind w:left="5126" w:hanging="1440"/>
      </w:pPr>
      <w:rPr>
        <w:rFonts w:hint="default"/>
      </w:rPr>
    </w:lvl>
    <w:lvl w:ilvl="8">
      <w:start w:val="1"/>
      <w:numFmt w:val="decimal"/>
      <w:lvlText w:val="%1.%2.%3.%4.%5.%6.%7.%8.%9"/>
      <w:lvlJc w:val="left"/>
      <w:pPr>
        <w:ind w:left="5486" w:hanging="1800"/>
      </w:pPr>
      <w:rPr>
        <w:rFonts w:hint="default"/>
      </w:rPr>
    </w:lvl>
  </w:abstractNum>
  <w:abstractNum w:abstractNumId="15" w15:restartNumberingAfterBreak="0">
    <w:nsid w:val="2C0F0662"/>
    <w:multiLevelType w:val="hybridMultilevel"/>
    <w:tmpl w:val="014883D4"/>
    <w:lvl w:ilvl="0" w:tplc="04160001">
      <w:start w:val="1"/>
      <w:numFmt w:val="bullet"/>
      <w:lvlText w:val=""/>
      <w:lvlJc w:val="left"/>
      <w:pPr>
        <w:ind w:left="731" w:hanging="360"/>
      </w:pPr>
      <w:rPr>
        <w:rFonts w:ascii="Symbol" w:hAnsi="Symbol" w:hint="default"/>
      </w:rPr>
    </w:lvl>
    <w:lvl w:ilvl="1" w:tplc="04160003" w:tentative="1">
      <w:start w:val="1"/>
      <w:numFmt w:val="bullet"/>
      <w:lvlText w:val="o"/>
      <w:lvlJc w:val="left"/>
      <w:pPr>
        <w:ind w:left="1451" w:hanging="360"/>
      </w:pPr>
      <w:rPr>
        <w:rFonts w:ascii="Courier New" w:hAnsi="Courier New" w:cs="Courier New" w:hint="default"/>
      </w:rPr>
    </w:lvl>
    <w:lvl w:ilvl="2" w:tplc="04160005" w:tentative="1">
      <w:start w:val="1"/>
      <w:numFmt w:val="bullet"/>
      <w:lvlText w:val=""/>
      <w:lvlJc w:val="left"/>
      <w:pPr>
        <w:ind w:left="2171" w:hanging="360"/>
      </w:pPr>
      <w:rPr>
        <w:rFonts w:ascii="Wingdings" w:hAnsi="Wingdings" w:hint="default"/>
      </w:rPr>
    </w:lvl>
    <w:lvl w:ilvl="3" w:tplc="04160001" w:tentative="1">
      <w:start w:val="1"/>
      <w:numFmt w:val="bullet"/>
      <w:lvlText w:val=""/>
      <w:lvlJc w:val="left"/>
      <w:pPr>
        <w:ind w:left="2891" w:hanging="360"/>
      </w:pPr>
      <w:rPr>
        <w:rFonts w:ascii="Symbol" w:hAnsi="Symbol" w:hint="default"/>
      </w:rPr>
    </w:lvl>
    <w:lvl w:ilvl="4" w:tplc="04160003" w:tentative="1">
      <w:start w:val="1"/>
      <w:numFmt w:val="bullet"/>
      <w:lvlText w:val="o"/>
      <w:lvlJc w:val="left"/>
      <w:pPr>
        <w:ind w:left="3611" w:hanging="360"/>
      </w:pPr>
      <w:rPr>
        <w:rFonts w:ascii="Courier New" w:hAnsi="Courier New" w:cs="Courier New" w:hint="default"/>
      </w:rPr>
    </w:lvl>
    <w:lvl w:ilvl="5" w:tplc="04160005" w:tentative="1">
      <w:start w:val="1"/>
      <w:numFmt w:val="bullet"/>
      <w:lvlText w:val=""/>
      <w:lvlJc w:val="left"/>
      <w:pPr>
        <w:ind w:left="4331" w:hanging="360"/>
      </w:pPr>
      <w:rPr>
        <w:rFonts w:ascii="Wingdings" w:hAnsi="Wingdings" w:hint="default"/>
      </w:rPr>
    </w:lvl>
    <w:lvl w:ilvl="6" w:tplc="04160001" w:tentative="1">
      <w:start w:val="1"/>
      <w:numFmt w:val="bullet"/>
      <w:lvlText w:val=""/>
      <w:lvlJc w:val="left"/>
      <w:pPr>
        <w:ind w:left="5051" w:hanging="360"/>
      </w:pPr>
      <w:rPr>
        <w:rFonts w:ascii="Symbol" w:hAnsi="Symbol" w:hint="default"/>
      </w:rPr>
    </w:lvl>
    <w:lvl w:ilvl="7" w:tplc="04160003" w:tentative="1">
      <w:start w:val="1"/>
      <w:numFmt w:val="bullet"/>
      <w:lvlText w:val="o"/>
      <w:lvlJc w:val="left"/>
      <w:pPr>
        <w:ind w:left="5771" w:hanging="360"/>
      </w:pPr>
      <w:rPr>
        <w:rFonts w:ascii="Courier New" w:hAnsi="Courier New" w:cs="Courier New" w:hint="default"/>
      </w:rPr>
    </w:lvl>
    <w:lvl w:ilvl="8" w:tplc="04160005" w:tentative="1">
      <w:start w:val="1"/>
      <w:numFmt w:val="bullet"/>
      <w:lvlText w:val=""/>
      <w:lvlJc w:val="left"/>
      <w:pPr>
        <w:ind w:left="6491" w:hanging="360"/>
      </w:pPr>
      <w:rPr>
        <w:rFonts w:ascii="Wingdings" w:hAnsi="Wingdings" w:hint="default"/>
      </w:rPr>
    </w:lvl>
  </w:abstractNum>
  <w:abstractNum w:abstractNumId="16" w15:restartNumberingAfterBreak="0">
    <w:nsid w:val="2E430E69"/>
    <w:multiLevelType w:val="hybridMultilevel"/>
    <w:tmpl w:val="73FAA7DC"/>
    <w:lvl w:ilvl="0" w:tplc="1FC05A14">
      <w:start w:val="1"/>
      <w:numFmt w:val="low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1C93655"/>
    <w:multiLevelType w:val="hybridMultilevel"/>
    <w:tmpl w:val="DC1A7898"/>
    <w:lvl w:ilvl="0" w:tplc="47F4E88C">
      <w:start w:val="2"/>
      <w:numFmt w:val="bullet"/>
      <w:lvlText w:val=""/>
      <w:lvlJc w:val="left"/>
      <w:pPr>
        <w:ind w:left="720" w:hanging="360"/>
      </w:pPr>
      <w:rPr>
        <w:rFonts w:ascii="Symbol" w:eastAsia="Times New Roman" w:hAnsi="Symbol" w:cs="Georgi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9B168BD"/>
    <w:multiLevelType w:val="multilevel"/>
    <w:tmpl w:val="DA50E49C"/>
    <w:lvl w:ilvl="0">
      <w:start w:val="1"/>
      <w:numFmt w:val="decimal"/>
      <w:lvlText w:val="%1"/>
      <w:lvlJc w:val="left"/>
      <w:pPr>
        <w:ind w:left="-349" w:hanging="360"/>
      </w:pPr>
      <w:rPr>
        <w:rFonts w:hint="default"/>
        <w:b/>
      </w:rPr>
    </w:lvl>
    <w:lvl w:ilvl="1">
      <w:start w:val="1"/>
      <w:numFmt w:val="decimal"/>
      <w:isLgl/>
      <w:lvlText w:val="%1.%2."/>
      <w:lvlJc w:val="left"/>
      <w:pPr>
        <w:ind w:left="11" w:hanging="720"/>
      </w:pPr>
      <w:rPr>
        <w:rFonts w:hint="default"/>
        <w:b/>
      </w:rPr>
    </w:lvl>
    <w:lvl w:ilvl="2">
      <w:start w:val="1"/>
      <w:numFmt w:val="decimal"/>
      <w:isLgl/>
      <w:lvlText w:val="%1.%2.%3."/>
      <w:lvlJc w:val="left"/>
      <w:pPr>
        <w:ind w:left="11" w:hanging="720"/>
      </w:pPr>
      <w:rPr>
        <w:rFonts w:hint="default"/>
        <w:b/>
      </w:rPr>
    </w:lvl>
    <w:lvl w:ilvl="3">
      <w:start w:val="1"/>
      <w:numFmt w:val="decimal"/>
      <w:isLgl/>
      <w:lvlText w:val="%1.%2.%3.%4."/>
      <w:lvlJc w:val="left"/>
      <w:pPr>
        <w:ind w:left="371" w:hanging="1080"/>
      </w:pPr>
      <w:rPr>
        <w:rFonts w:hint="default"/>
        <w:b/>
      </w:rPr>
    </w:lvl>
    <w:lvl w:ilvl="4">
      <w:start w:val="1"/>
      <w:numFmt w:val="decimal"/>
      <w:isLgl/>
      <w:lvlText w:val="%1.%2.%3.%4.%5."/>
      <w:lvlJc w:val="left"/>
      <w:pPr>
        <w:ind w:left="371" w:hanging="1080"/>
      </w:pPr>
      <w:rPr>
        <w:rFonts w:hint="default"/>
        <w:b/>
      </w:rPr>
    </w:lvl>
    <w:lvl w:ilvl="5">
      <w:start w:val="1"/>
      <w:numFmt w:val="decimal"/>
      <w:isLgl/>
      <w:lvlText w:val="%1.%2.%3.%4.%5.%6."/>
      <w:lvlJc w:val="left"/>
      <w:pPr>
        <w:ind w:left="731" w:hanging="1440"/>
      </w:pPr>
      <w:rPr>
        <w:rFonts w:hint="default"/>
        <w:b/>
      </w:rPr>
    </w:lvl>
    <w:lvl w:ilvl="6">
      <w:start w:val="1"/>
      <w:numFmt w:val="decimal"/>
      <w:isLgl/>
      <w:lvlText w:val="%1.%2.%3.%4.%5.%6.%7."/>
      <w:lvlJc w:val="left"/>
      <w:pPr>
        <w:ind w:left="731" w:hanging="1440"/>
      </w:pPr>
      <w:rPr>
        <w:rFonts w:hint="default"/>
        <w:b/>
      </w:rPr>
    </w:lvl>
    <w:lvl w:ilvl="7">
      <w:start w:val="1"/>
      <w:numFmt w:val="decimal"/>
      <w:isLgl/>
      <w:lvlText w:val="%1.%2.%3.%4.%5.%6.%7.%8."/>
      <w:lvlJc w:val="left"/>
      <w:pPr>
        <w:ind w:left="1091" w:hanging="1800"/>
      </w:pPr>
      <w:rPr>
        <w:rFonts w:hint="default"/>
        <w:b/>
      </w:rPr>
    </w:lvl>
    <w:lvl w:ilvl="8">
      <w:start w:val="1"/>
      <w:numFmt w:val="decimal"/>
      <w:isLgl/>
      <w:lvlText w:val="%1.%2.%3.%4.%5.%6.%7.%8.%9."/>
      <w:lvlJc w:val="left"/>
      <w:pPr>
        <w:ind w:left="1091" w:hanging="1800"/>
      </w:pPr>
      <w:rPr>
        <w:rFonts w:hint="default"/>
        <w:b/>
      </w:rPr>
    </w:lvl>
  </w:abstractNum>
  <w:abstractNum w:abstractNumId="19" w15:restartNumberingAfterBreak="0">
    <w:nsid w:val="3F51462D"/>
    <w:multiLevelType w:val="hybridMultilevel"/>
    <w:tmpl w:val="DFC65D1A"/>
    <w:lvl w:ilvl="0" w:tplc="5D22363E">
      <w:start w:val="1"/>
      <w:numFmt w:val="lowerRoman"/>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2905F7A"/>
    <w:multiLevelType w:val="hybridMultilevel"/>
    <w:tmpl w:val="B71AE624"/>
    <w:lvl w:ilvl="0" w:tplc="A6884DC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B876C5"/>
    <w:multiLevelType w:val="hybridMultilevel"/>
    <w:tmpl w:val="FA10E3EA"/>
    <w:lvl w:ilvl="0" w:tplc="1818C482">
      <w:start w:val="1"/>
      <w:numFmt w:val="lowerRoman"/>
      <w:lvlText w:val="(%1)"/>
      <w:lvlJc w:val="left"/>
      <w:pPr>
        <w:ind w:left="11" w:hanging="360"/>
      </w:pPr>
      <w:rPr>
        <w:rFonts w:ascii="Georgia" w:eastAsia="Times New Roman" w:hAnsi="Georgia" w:cs="Arial"/>
        <w:b/>
      </w:rPr>
    </w:lvl>
    <w:lvl w:ilvl="1" w:tplc="04160019" w:tentative="1">
      <w:start w:val="1"/>
      <w:numFmt w:val="lowerLetter"/>
      <w:lvlText w:val="%2."/>
      <w:lvlJc w:val="left"/>
      <w:pPr>
        <w:ind w:left="731" w:hanging="360"/>
      </w:pPr>
    </w:lvl>
    <w:lvl w:ilvl="2" w:tplc="0416001B" w:tentative="1">
      <w:start w:val="1"/>
      <w:numFmt w:val="lowerRoman"/>
      <w:lvlText w:val="%3."/>
      <w:lvlJc w:val="right"/>
      <w:pPr>
        <w:ind w:left="1451" w:hanging="180"/>
      </w:p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22" w15:restartNumberingAfterBreak="0">
    <w:nsid w:val="455B76BC"/>
    <w:multiLevelType w:val="hybridMultilevel"/>
    <w:tmpl w:val="E74603BA"/>
    <w:lvl w:ilvl="0" w:tplc="3F843744">
      <w:start w:val="1"/>
      <w:numFmt w:val="lowerLetter"/>
      <w:lvlText w:val="(%1)"/>
      <w:lvlJc w:val="left"/>
      <w:pPr>
        <w:ind w:left="360" w:hanging="360"/>
      </w:pPr>
      <w:rPr>
        <w:rFonts w:hint="default"/>
        <w:b/>
        <w:sz w:val="20"/>
        <w:szCs w:val="20"/>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4779235B"/>
    <w:multiLevelType w:val="hybridMultilevel"/>
    <w:tmpl w:val="4DC62BA0"/>
    <w:lvl w:ilvl="0" w:tplc="0DFA9C46">
      <w:start w:val="1"/>
      <w:numFmt w:val="lowerRoman"/>
      <w:lvlText w:val="(%1)"/>
      <w:lvlJc w:val="left"/>
      <w:pPr>
        <w:ind w:left="1080" w:hanging="720"/>
      </w:pPr>
      <w:rPr>
        <w:rFonts w:hint="default"/>
        <w:b/>
        <w:bCs/>
        <w:i/>
        <w:iCs/>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8A82323"/>
    <w:multiLevelType w:val="hybridMultilevel"/>
    <w:tmpl w:val="0D0E1A56"/>
    <w:lvl w:ilvl="0" w:tplc="DCE6F1FC">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141179"/>
    <w:multiLevelType w:val="hybridMultilevel"/>
    <w:tmpl w:val="0C72C8C2"/>
    <w:lvl w:ilvl="0" w:tplc="4F3E86E8">
      <w:start w:val="1"/>
      <w:numFmt w:val="bullet"/>
      <w:pStyle w:val="17-BulletParaNoNumerados"/>
      <w:lvlText w:val="-"/>
      <w:lvlJc w:val="left"/>
      <w:pPr>
        <w:tabs>
          <w:tab w:val="num" w:pos="360"/>
        </w:tabs>
        <w:ind w:left="360" w:hanging="360"/>
      </w:pPr>
      <w:rPr>
        <w:rFonts w:ascii="Times New Roman" w:hAnsi="Times New Roman" w:cs="Times New Roman" w:hint="default"/>
        <w:sz w:val="22"/>
      </w:rPr>
    </w:lvl>
    <w:lvl w:ilvl="1" w:tplc="F3BC2A7C">
      <w:numFmt w:val="decimal"/>
      <w:lvlText w:val=""/>
      <w:lvlJc w:val="left"/>
    </w:lvl>
    <w:lvl w:ilvl="2" w:tplc="324AB2FE">
      <w:numFmt w:val="decimal"/>
      <w:lvlText w:val=""/>
      <w:lvlJc w:val="left"/>
    </w:lvl>
    <w:lvl w:ilvl="3" w:tplc="5A54CA20">
      <w:numFmt w:val="decimal"/>
      <w:lvlText w:val=""/>
      <w:lvlJc w:val="left"/>
    </w:lvl>
    <w:lvl w:ilvl="4" w:tplc="C0FC37DC">
      <w:numFmt w:val="decimal"/>
      <w:lvlText w:val=""/>
      <w:lvlJc w:val="left"/>
    </w:lvl>
    <w:lvl w:ilvl="5" w:tplc="54908C18">
      <w:numFmt w:val="decimal"/>
      <w:lvlText w:val=""/>
      <w:lvlJc w:val="left"/>
    </w:lvl>
    <w:lvl w:ilvl="6" w:tplc="F7CAAB58">
      <w:numFmt w:val="decimal"/>
      <w:lvlText w:val=""/>
      <w:lvlJc w:val="left"/>
    </w:lvl>
    <w:lvl w:ilvl="7" w:tplc="D01A2742">
      <w:numFmt w:val="decimal"/>
      <w:lvlText w:val=""/>
      <w:lvlJc w:val="left"/>
    </w:lvl>
    <w:lvl w:ilvl="8" w:tplc="6188F7F0">
      <w:numFmt w:val="decimal"/>
      <w:lvlText w:val=""/>
      <w:lvlJc w:val="left"/>
    </w:lvl>
  </w:abstractNum>
  <w:abstractNum w:abstractNumId="26" w15:restartNumberingAfterBreak="0">
    <w:nsid w:val="4DB84C4B"/>
    <w:multiLevelType w:val="hybridMultilevel"/>
    <w:tmpl w:val="7BF28F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F832CC7"/>
    <w:multiLevelType w:val="hybridMultilevel"/>
    <w:tmpl w:val="0DE0A0F6"/>
    <w:lvl w:ilvl="0" w:tplc="118EC090">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511D16A7"/>
    <w:multiLevelType w:val="hybridMultilevel"/>
    <w:tmpl w:val="9A2AE87C"/>
    <w:lvl w:ilvl="0" w:tplc="79BA78A4">
      <w:start w:val="1"/>
      <w:numFmt w:val="decimal"/>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1C77954"/>
    <w:multiLevelType w:val="hybridMultilevel"/>
    <w:tmpl w:val="B4442A74"/>
    <w:lvl w:ilvl="0" w:tplc="10609050">
      <w:start w:val="1"/>
      <w:numFmt w:val="lowerLetter"/>
      <w:lvlText w:val="(%1)"/>
      <w:lvlJc w:val="left"/>
      <w:pPr>
        <w:ind w:left="11" w:hanging="360"/>
      </w:pPr>
      <w:rPr>
        <w:rFonts w:cs="Times New Roman" w:hint="default"/>
      </w:rPr>
    </w:lvl>
    <w:lvl w:ilvl="1" w:tplc="04160019" w:tentative="1">
      <w:start w:val="1"/>
      <w:numFmt w:val="lowerLetter"/>
      <w:lvlText w:val="%2."/>
      <w:lvlJc w:val="left"/>
      <w:pPr>
        <w:ind w:left="731" w:hanging="360"/>
      </w:pPr>
    </w:lvl>
    <w:lvl w:ilvl="2" w:tplc="0416001B" w:tentative="1">
      <w:start w:val="1"/>
      <w:numFmt w:val="lowerRoman"/>
      <w:lvlText w:val="%3."/>
      <w:lvlJc w:val="right"/>
      <w:pPr>
        <w:ind w:left="1451" w:hanging="180"/>
      </w:p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30" w15:restartNumberingAfterBreak="0">
    <w:nsid w:val="52430D3C"/>
    <w:multiLevelType w:val="hybridMultilevel"/>
    <w:tmpl w:val="4FAE1B26"/>
    <w:lvl w:ilvl="0" w:tplc="28C2EFA0">
      <w:start w:val="1"/>
      <w:numFmt w:val="bullet"/>
      <w:pStyle w:val="bullet15"/>
      <w:lvlText w:val=""/>
      <w:lvlJc w:val="left"/>
      <w:pPr>
        <w:tabs>
          <w:tab w:val="num" w:pos="360"/>
        </w:tabs>
        <w:ind w:left="216" w:hanging="1"/>
      </w:pPr>
      <w:rPr>
        <w:rFonts w:ascii="Wingdings" w:hAnsi="Wingdings" w:cs="Times New Roman" w:hint="default"/>
        <w:color w:val="auto"/>
        <w:sz w:val="12"/>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6AF3701"/>
    <w:multiLevelType w:val="hybridMultilevel"/>
    <w:tmpl w:val="61F2DEC0"/>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F5B691B"/>
    <w:multiLevelType w:val="multilevel"/>
    <w:tmpl w:val="2C82DEFE"/>
    <w:lvl w:ilvl="0">
      <w:start w:val="1"/>
      <w:numFmt w:val="decimal"/>
      <w:pStyle w:val="BDOTtulo1"/>
      <w:lvlText w:val="%1."/>
      <w:lvlJc w:val="left"/>
      <w:pPr>
        <w:tabs>
          <w:tab w:val="num" w:pos="567"/>
        </w:tabs>
        <w:ind w:left="567" w:hanging="567"/>
      </w:pPr>
      <w:rPr>
        <w:rFonts w:ascii="Arial" w:hAnsi="Arial" w:cs="Arial" w:hint="default"/>
        <w:b/>
        <w:i w:val="0"/>
        <w:color w:val="auto"/>
        <w:kern w:val="0"/>
        <w:sz w:val="26"/>
        <w:szCs w:val="26"/>
        <w:u w:val="none"/>
      </w:rPr>
    </w:lvl>
    <w:lvl w:ilvl="1">
      <w:start w:val="1"/>
      <w:numFmt w:val="none"/>
      <w:lvlText w:val=""/>
      <w:lvlJc w:val="left"/>
      <w:pPr>
        <w:tabs>
          <w:tab w:val="num" w:pos="567"/>
        </w:tabs>
        <w:ind w:left="567"/>
      </w:pPr>
      <w:rPr>
        <w:rFonts w:ascii="Trebuchet MS" w:hAnsi="Trebuchet MS" w:cs="Trebuchet MS" w:hint="default"/>
        <w:b w:val="0"/>
        <w:i w:val="0"/>
        <w:color w:val="auto"/>
        <w:kern w:val="0"/>
        <w:sz w:val="22"/>
        <w:szCs w:val="22"/>
        <w:u w:val="none"/>
      </w:rPr>
    </w:lvl>
    <w:lvl w:ilvl="2">
      <w:start w:val="1"/>
      <w:numFmt w:val="decimal"/>
      <w:lvlText w:val="%1.%3."/>
      <w:lvlJc w:val="left"/>
      <w:pPr>
        <w:tabs>
          <w:tab w:val="num" w:pos="1134"/>
        </w:tabs>
        <w:ind w:left="1134" w:hanging="567"/>
      </w:pPr>
      <w:rPr>
        <w:rFonts w:ascii="Trebuchet MS" w:hAnsi="Trebuchet MS" w:cs="Trebuchet MS" w:hint="default"/>
        <w:b w:val="0"/>
        <w:i w:val="0"/>
        <w:color w:val="auto"/>
        <w:kern w:val="0"/>
        <w:sz w:val="22"/>
        <w:szCs w:val="22"/>
        <w:u w:val="none"/>
      </w:rPr>
    </w:lvl>
    <w:lvl w:ilvl="3">
      <w:start w:val="1"/>
      <w:numFmt w:val="lowerLetter"/>
      <w:lvlText w:val="%4."/>
      <w:lvlJc w:val="left"/>
      <w:pPr>
        <w:tabs>
          <w:tab w:val="num" w:pos="993"/>
        </w:tabs>
        <w:ind w:left="993" w:hanging="425"/>
      </w:pPr>
      <w:rPr>
        <w:rFonts w:ascii="Arial" w:hAnsi="Arial" w:cs="Arial" w:hint="default"/>
        <w:b w:val="0"/>
        <w:i w:val="0"/>
        <w:color w:val="auto"/>
        <w:kern w:val="0"/>
        <w:sz w:val="22"/>
        <w:szCs w:val="22"/>
        <w:u w:val="none"/>
      </w:rPr>
    </w:lvl>
    <w:lvl w:ilvl="4">
      <w:start w:val="1"/>
      <w:numFmt w:val="decimal"/>
      <w:lvlText w:val="%4.%5."/>
      <w:lvlJc w:val="left"/>
      <w:pPr>
        <w:tabs>
          <w:tab w:val="num" w:pos="1134"/>
        </w:tabs>
        <w:ind w:left="1134" w:hanging="567"/>
      </w:pPr>
      <w:rPr>
        <w:rFonts w:ascii="Trebuchet MS" w:hAnsi="Trebuchet MS" w:cs="Trebuchet MS" w:hint="default"/>
        <w:b w:val="0"/>
        <w:i w:val="0"/>
        <w:color w:val="auto"/>
        <w:kern w:val="0"/>
        <w:sz w:val="22"/>
        <w:szCs w:val="22"/>
        <w:u w:val="none"/>
      </w:rPr>
    </w:lvl>
    <w:lvl w:ilvl="5">
      <w:start w:val="1"/>
      <w:numFmt w:val="decimal"/>
      <w:lvlText w:val="%4.%5.%6."/>
      <w:lvlJc w:val="left"/>
      <w:pPr>
        <w:tabs>
          <w:tab w:val="num" w:pos="1304"/>
        </w:tabs>
        <w:ind w:left="1304" w:hanging="737"/>
      </w:pPr>
      <w:rPr>
        <w:rFonts w:ascii="Trebuchet MS" w:hAnsi="Trebuchet MS" w:cs="Trebuchet MS" w:hint="default"/>
        <w:b w:val="0"/>
        <w:i w:val="0"/>
        <w:color w:val="auto"/>
        <w:kern w:val="0"/>
        <w:sz w:val="22"/>
        <w:szCs w:val="22"/>
        <w:u w:val="none"/>
      </w:rPr>
    </w:lvl>
    <w:lvl w:ilvl="6">
      <w:start w:val="1"/>
      <w:numFmt w:val="decimal"/>
      <w:lvlText w:val="%4.%5.%6.%7."/>
      <w:lvlJc w:val="left"/>
      <w:pPr>
        <w:tabs>
          <w:tab w:val="num" w:pos="1474"/>
        </w:tabs>
        <w:ind w:left="1474" w:hanging="907"/>
      </w:pPr>
      <w:rPr>
        <w:rFonts w:ascii="Trebuchet MS" w:hAnsi="Trebuchet MS" w:cs="Trebuchet MS" w:hint="default"/>
        <w:b w:val="0"/>
        <w:i w:val="0"/>
        <w:color w:val="auto"/>
        <w:kern w:val="0"/>
        <w:sz w:val="22"/>
        <w:szCs w:val="22"/>
        <w:u w:val="none"/>
      </w:rPr>
    </w:lvl>
    <w:lvl w:ilvl="7">
      <w:start w:val="1"/>
      <w:numFmt w:val="none"/>
      <w:lvlText w:val=""/>
      <w:lvlJc w:val="left"/>
      <w:pPr>
        <w:tabs>
          <w:tab w:val="num" w:pos="567"/>
        </w:tabs>
        <w:ind w:left="567"/>
      </w:pPr>
      <w:rPr>
        <w:rFonts w:ascii="Trebuchet MS" w:hAnsi="Trebuchet MS" w:cs="Trebuchet MS" w:hint="default"/>
        <w:b w:val="0"/>
        <w:i w:val="0"/>
        <w:color w:val="auto"/>
        <w:kern w:val="0"/>
        <w:sz w:val="22"/>
        <w:szCs w:val="22"/>
        <w:u w:val="none"/>
      </w:rPr>
    </w:lvl>
    <w:lvl w:ilvl="8">
      <w:start w:val="1"/>
      <w:numFmt w:val="none"/>
      <w:lvlText w:val=""/>
      <w:lvlJc w:val="left"/>
      <w:pPr>
        <w:tabs>
          <w:tab w:val="num" w:pos="567"/>
        </w:tabs>
        <w:ind w:left="567"/>
      </w:pPr>
      <w:rPr>
        <w:rFonts w:ascii="Trebuchet MS" w:hAnsi="Trebuchet MS" w:cs="Trebuchet MS" w:hint="default"/>
        <w:b w:val="0"/>
        <w:i w:val="0"/>
        <w:color w:val="auto"/>
        <w:sz w:val="22"/>
        <w:szCs w:val="22"/>
        <w:u w:val="none"/>
      </w:rPr>
    </w:lvl>
  </w:abstractNum>
  <w:abstractNum w:abstractNumId="33" w15:restartNumberingAfterBreak="0">
    <w:nsid w:val="6458608E"/>
    <w:multiLevelType w:val="hybridMultilevel"/>
    <w:tmpl w:val="DA188B6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4" w15:restartNumberingAfterBreak="0">
    <w:nsid w:val="64D50BCF"/>
    <w:multiLevelType w:val="hybridMultilevel"/>
    <w:tmpl w:val="77CC3C2E"/>
    <w:lvl w:ilvl="0" w:tplc="2860712A">
      <w:start w:val="1"/>
      <w:numFmt w:val="bullet"/>
      <w:pStyle w:val="16-BulletNvel2"/>
      <w:lvlText w:val="-"/>
      <w:lvlJc w:val="left"/>
      <w:pPr>
        <w:tabs>
          <w:tab w:val="num" w:pos="360"/>
        </w:tabs>
        <w:ind w:left="360" w:hanging="360"/>
      </w:pPr>
      <w:rPr>
        <w:rFonts w:ascii="Times New Roman" w:hAnsi="Times New Roman" w:cs="Times New Roman" w:hint="default"/>
        <w:sz w:val="22"/>
      </w:rPr>
    </w:lvl>
    <w:lvl w:ilvl="1" w:tplc="EAE885B2">
      <w:numFmt w:val="decimal"/>
      <w:lvlText w:val=""/>
      <w:lvlJc w:val="left"/>
    </w:lvl>
    <w:lvl w:ilvl="2" w:tplc="9DE4A408">
      <w:numFmt w:val="decimal"/>
      <w:lvlText w:val=""/>
      <w:lvlJc w:val="left"/>
    </w:lvl>
    <w:lvl w:ilvl="3" w:tplc="40EE6BF2">
      <w:numFmt w:val="decimal"/>
      <w:lvlText w:val=""/>
      <w:lvlJc w:val="left"/>
    </w:lvl>
    <w:lvl w:ilvl="4" w:tplc="C1A2E718">
      <w:numFmt w:val="decimal"/>
      <w:lvlText w:val=""/>
      <w:lvlJc w:val="left"/>
    </w:lvl>
    <w:lvl w:ilvl="5" w:tplc="0C3A88B2">
      <w:numFmt w:val="decimal"/>
      <w:lvlText w:val=""/>
      <w:lvlJc w:val="left"/>
    </w:lvl>
    <w:lvl w:ilvl="6" w:tplc="97844C6E">
      <w:numFmt w:val="decimal"/>
      <w:lvlText w:val=""/>
      <w:lvlJc w:val="left"/>
    </w:lvl>
    <w:lvl w:ilvl="7" w:tplc="84DEB258">
      <w:numFmt w:val="decimal"/>
      <w:lvlText w:val=""/>
      <w:lvlJc w:val="left"/>
    </w:lvl>
    <w:lvl w:ilvl="8" w:tplc="520E44AE">
      <w:numFmt w:val="decimal"/>
      <w:lvlText w:val=""/>
      <w:lvlJc w:val="left"/>
    </w:lvl>
  </w:abstractNum>
  <w:abstractNum w:abstractNumId="35" w15:restartNumberingAfterBreak="0">
    <w:nsid w:val="66191AC9"/>
    <w:multiLevelType w:val="hybridMultilevel"/>
    <w:tmpl w:val="BA2A5EE0"/>
    <w:lvl w:ilvl="0" w:tplc="50460A14">
      <w:start w:val="1"/>
      <w:numFmt w:val="lowerLetter"/>
      <w:lvlText w:val="(%1)"/>
      <w:lvlJc w:val="left"/>
      <w:pPr>
        <w:ind w:left="4974" w:hanging="360"/>
      </w:pPr>
      <w:rPr>
        <w:rFonts w:hint="default"/>
        <w:b/>
        <w:bCs/>
      </w:rPr>
    </w:lvl>
    <w:lvl w:ilvl="1" w:tplc="04090019" w:tentative="1">
      <w:start w:val="1"/>
      <w:numFmt w:val="lowerLetter"/>
      <w:lvlText w:val="%2."/>
      <w:lvlJc w:val="left"/>
      <w:pPr>
        <w:ind w:left="5694" w:hanging="360"/>
      </w:pPr>
    </w:lvl>
    <w:lvl w:ilvl="2" w:tplc="0409001B" w:tentative="1">
      <w:start w:val="1"/>
      <w:numFmt w:val="lowerRoman"/>
      <w:lvlText w:val="%3."/>
      <w:lvlJc w:val="right"/>
      <w:pPr>
        <w:ind w:left="6414" w:hanging="180"/>
      </w:pPr>
    </w:lvl>
    <w:lvl w:ilvl="3" w:tplc="0409000F" w:tentative="1">
      <w:start w:val="1"/>
      <w:numFmt w:val="decimal"/>
      <w:lvlText w:val="%4."/>
      <w:lvlJc w:val="left"/>
      <w:pPr>
        <w:ind w:left="7134" w:hanging="360"/>
      </w:pPr>
    </w:lvl>
    <w:lvl w:ilvl="4" w:tplc="04090019" w:tentative="1">
      <w:start w:val="1"/>
      <w:numFmt w:val="lowerLetter"/>
      <w:lvlText w:val="%5."/>
      <w:lvlJc w:val="left"/>
      <w:pPr>
        <w:ind w:left="7854" w:hanging="360"/>
      </w:pPr>
    </w:lvl>
    <w:lvl w:ilvl="5" w:tplc="0409001B" w:tentative="1">
      <w:start w:val="1"/>
      <w:numFmt w:val="lowerRoman"/>
      <w:lvlText w:val="%6."/>
      <w:lvlJc w:val="right"/>
      <w:pPr>
        <w:ind w:left="8574" w:hanging="180"/>
      </w:pPr>
    </w:lvl>
    <w:lvl w:ilvl="6" w:tplc="0409000F" w:tentative="1">
      <w:start w:val="1"/>
      <w:numFmt w:val="decimal"/>
      <w:lvlText w:val="%7."/>
      <w:lvlJc w:val="left"/>
      <w:pPr>
        <w:ind w:left="9294" w:hanging="360"/>
      </w:pPr>
    </w:lvl>
    <w:lvl w:ilvl="7" w:tplc="04090019" w:tentative="1">
      <w:start w:val="1"/>
      <w:numFmt w:val="lowerLetter"/>
      <w:lvlText w:val="%8."/>
      <w:lvlJc w:val="left"/>
      <w:pPr>
        <w:ind w:left="10014" w:hanging="360"/>
      </w:pPr>
    </w:lvl>
    <w:lvl w:ilvl="8" w:tplc="0409001B" w:tentative="1">
      <w:start w:val="1"/>
      <w:numFmt w:val="lowerRoman"/>
      <w:lvlText w:val="%9."/>
      <w:lvlJc w:val="right"/>
      <w:pPr>
        <w:ind w:left="10734" w:hanging="180"/>
      </w:pPr>
    </w:lvl>
  </w:abstractNum>
  <w:abstractNum w:abstractNumId="36" w15:restartNumberingAfterBreak="0">
    <w:nsid w:val="66DF4A33"/>
    <w:multiLevelType w:val="hybridMultilevel"/>
    <w:tmpl w:val="76D64CAC"/>
    <w:lvl w:ilvl="0" w:tplc="94AE3AC8">
      <w:start w:val="1"/>
      <w:numFmt w:val="lowerRoman"/>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E750DE"/>
    <w:multiLevelType w:val="hybridMultilevel"/>
    <w:tmpl w:val="3DC289E6"/>
    <w:lvl w:ilvl="0" w:tplc="6644B36E">
      <w:start w:val="1"/>
      <w:numFmt w:val="bullet"/>
      <w:lvlText w:val="•"/>
      <w:lvlJc w:val="left"/>
      <w:pPr>
        <w:ind w:left="502" w:hanging="360"/>
      </w:pPr>
      <w:rPr>
        <w:rFonts w:ascii="Georgia" w:hAnsi="Georgia" w:cs="Times New Roman" w:hint="default"/>
        <w:b w:val="0"/>
        <w:i w:val="0"/>
        <w:strike w:val="0"/>
        <w:dstrike w:val="0"/>
        <w:color w:val="auto"/>
        <w:sz w:val="22"/>
        <w:szCs w:val="20"/>
        <w:u w:val="none" w:color="000000"/>
        <w:bdr w:val="none" w:sz="0" w:space="0" w:color="auto"/>
        <w:shd w:val="clear" w:color="auto" w:fill="auto"/>
        <w:vertAlign w:val="baseline"/>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8" w15:restartNumberingAfterBreak="0">
    <w:nsid w:val="6AC95DE7"/>
    <w:multiLevelType w:val="multilevel"/>
    <w:tmpl w:val="C2189C94"/>
    <w:lvl w:ilvl="0">
      <w:start w:val="12"/>
      <w:numFmt w:val="decimal"/>
      <w:lvlText w:val="%1"/>
      <w:lvlJc w:val="left"/>
      <w:pPr>
        <w:ind w:left="731" w:hanging="360"/>
      </w:pPr>
      <w:rPr>
        <w:rFonts w:ascii="Arial" w:hAnsi="Arial" w:cs="Arial" w:hint="default"/>
        <w:b/>
        <w:sz w:val="22"/>
        <w:szCs w:val="22"/>
      </w:rPr>
    </w:lvl>
    <w:lvl w:ilvl="1">
      <w:start w:val="1"/>
      <w:numFmt w:val="decimal"/>
      <w:isLgl/>
      <w:lvlText w:val="%1.%2"/>
      <w:lvlJc w:val="left"/>
      <w:pPr>
        <w:ind w:left="1080" w:hanging="360"/>
      </w:pPr>
      <w:rPr>
        <w:rFonts w:hint="default"/>
        <w:sz w:val="20"/>
        <w:szCs w:val="20"/>
      </w:rPr>
    </w:lvl>
    <w:lvl w:ilvl="2">
      <w:start w:val="1"/>
      <w:numFmt w:val="decimal"/>
      <w:isLgl/>
      <w:lvlText w:val="%1.%2.%3"/>
      <w:lvlJc w:val="left"/>
      <w:pPr>
        <w:ind w:left="1789"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556" w:hanging="1440"/>
      </w:pPr>
      <w:rPr>
        <w:rFonts w:hint="default"/>
      </w:rPr>
    </w:lvl>
    <w:lvl w:ilvl="6">
      <w:start w:val="1"/>
      <w:numFmt w:val="decimal"/>
      <w:isLgl/>
      <w:lvlText w:val="%1.%2.%3.%4.%5.%6.%7"/>
      <w:lvlJc w:val="left"/>
      <w:pPr>
        <w:ind w:left="3905" w:hanging="1440"/>
      </w:pPr>
      <w:rPr>
        <w:rFonts w:hint="default"/>
      </w:rPr>
    </w:lvl>
    <w:lvl w:ilvl="7">
      <w:start w:val="1"/>
      <w:numFmt w:val="decimal"/>
      <w:isLgl/>
      <w:lvlText w:val="%1.%2.%3.%4.%5.%6.%7.%8"/>
      <w:lvlJc w:val="left"/>
      <w:pPr>
        <w:ind w:left="4614" w:hanging="1800"/>
      </w:pPr>
      <w:rPr>
        <w:rFonts w:hint="default"/>
      </w:rPr>
    </w:lvl>
    <w:lvl w:ilvl="8">
      <w:start w:val="1"/>
      <w:numFmt w:val="decimal"/>
      <w:isLgl/>
      <w:lvlText w:val="%1.%2.%3.%4.%5.%6.%7.%8.%9"/>
      <w:lvlJc w:val="left"/>
      <w:pPr>
        <w:ind w:left="4963" w:hanging="1800"/>
      </w:pPr>
      <w:rPr>
        <w:rFonts w:hint="default"/>
      </w:rPr>
    </w:lvl>
  </w:abstractNum>
  <w:abstractNum w:abstractNumId="39" w15:restartNumberingAfterBreak="0">
    <w:nsid w:val="6AFF7E24"/>
    <w:multiLevelType w:val="hybridMultilevel"/>
    <w:tmpl w:val="15A6DD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BE20BC6"/>
    <w:multiLevelType w:val="hybridMultilevel"/>
    <w:tmpl w:val="7EA03606"/>
    <w:lvl w:ilvl="0" w:tplc="D9CA945E">
      <w:start w:val="1"/>
      <w:numFmt w:val="lowerLetter"/>
      <w:lvlText w:val="(%1)"/>
      <w:lvlJc w:val="left"/>
      <w:pPr>
        <w:ind w:left="5606" w:hanging="360"/>
      </w:pPr>
    </w:lvl>
    <w:lvl w:ilvl="1" w:tplc="04160019">
      <w:start w:val="1"/>
      <w:numFmt w:val="lowerLetter"/>
      <w:lvlText w:val="%2."/>
      <w:lvlJc w:val="left"/>
      <w:pPr>
        <w:ind w:left="6326" w:hanging="360"/>
      </w:pPr>
    </w:lvl>
    <w:lvl w:ilvl="2" w:tplc="0416001B">
      <w:start w:val="1"/>
      <w:numFmt w:val="lowerRoman"/>
      <w:lvlText w:val="%3."/>
      <w:lvlJc w:val="right"/>
      <w:pPr>
        <w:ind w:left="7046" w:hanging="180"/>
      </w:pPr>
    </w:lvl>
    <w:lvl w:ilvl="3" w:tplc="0416000F">
      <w:start w:val="1"/>
      <w:numFmt w:val="decimal"/>
      <w:lvlText w:val="%4."/>
      <w:lvlJc w:val="left"/>
      <w:pPr>
        <w:ind w:left="7766" w:hanging="360"/>
      </w:pPr>
    </w:lvl>
    <w:lvl w:ilvl="4" w:tplc="04160019">
      <w:start w:val="1"/>
      <w:numFmt w:val="lowerLetter"/>
      <w:lvlText w:val="%5."/>
      <w:lvlJc w:val="left"/>
      <w:pPr>
        <w:ind w:left="8486" w:hanging="360"/>
      </w:pPr>
    </w:lvl>
    <w:lvl w:ilvl="5" w:tplc="0416001B">
      <w:start w:val="1"/>
      <w:numFmt w:val="lowerRoman"/>
      <w:lvlText w:val="%6."/>
      <w:lvlJc w:val="right"/>
      <w:pPr>
        <w:ind w:left="9206" w:hanging="180"/>
      </w:pPr>
    </w:lvl>
    <w:lvl w:ilvl="6" w:tplc="0416000F">
      <w:start w:val="1"/>
      <w:numFmt w:val="decimal"/>
      <w:lvlText w:val="%7."/>
      <w:lvlJc w:val="left"/>
      <w:pPr>
        <w:ind w:left="9926" w:hanging="360"/>
      </w:pPr>
    </w:lvl>
    <w:lvl w:ilvl="7" w:tplc="04160019">
      <w:start w:val="1"/>
      <w:numFmt w:val="lowerLetter"/>
      <w:lvlText w:val="%8."/>
      <w:lvlJc w:val="left"/>
      <w:pPr>
        <w:ind w:left="10646" w:hanging="360"/>
      </w:pPr>
    </w:lvl>
    <w:lvl w:ilvl="8" w:tplc="0416001B">
      <w:start w:val="1"/>
      <w:numFmt w:val="lowerRoman"/>
      <w:lvlText w:val="%9."/>
      <w:lvlJc w:val="right"/>
      <w:pPr>
        <w:ind w:left="11366" w:hanging="180"/>
      </w:pPr>
    </w:lvl>
  </w:abstractNum>
  <w:abstractNum w:abstractNumId="41" w15:restartNumberingAfterBreak="0">
    <w:nsid w:val="725744E6"/>
    <w:multiLevelType w:val="hybridMultilevel"/>
    <w:tmpl w:val="FF0ACC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2836EB2"/>
    <w:multiLevelType w:val="hybridMultilevel"/>
    <w:tmpl w:val="EC1EF818"/>
    <w:lvl w:ilvl="0" w:tplc="5A40DDC4">
      <w:start w:val="1"/>
      <w:numFmt w:val="lowerRoman"/>
      <w:lvlText w:val="(%1)"/>
      <w:lvlJc w:val="left"/>
      <w:pPr>
        <w:ind w:left="1080" w:hanging="72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4426533"/>
    <w:multiLevelType w:val="hybridMultilevel"/>
    <w:tmpl w:val="62A85E6E"/>
    <w:lvl w:ilvl="0" w:tplc="CFF21FDA">
      <w:start w:val="1"/>
      <w:numFmt w:val="lowerLetter"/>
      <w:lvlText w:val="(%1)"/>
      <w:lvlJc w:val="left"/>
      <w:pPr>
        <w:ind w:left="720" w:hanging="360"/>
      </w:pPr>
      <w:rPr>
        <w:rFonts w:hint="default"/>
        <w:color w:val="000000"/>
      </w:r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6D34AF3"/>
    <w:multiLevelType w:val="hybridMultilevel"/>
    <w:tmpl w:val="BFEE8BB8"/>
    <w:lvl w:ilvl="0" w:tplc="992E2252">
      <w:start w:val="1"/>
      <w:numFmt w:val="lowerRoman"/>
      <w:lvlText w:val="(%1)"/>
      <w:lvlJc w:val="left"/>
      <w:pPr>
        <w:ind w:left="11" w:hanging="360"/>
      </w:pPr>
      <w:rPr>
        <w:rFonts w:ascii="Arial" w:eastAsia="Times New Roman" w:hAnsi="Arial" w:cs="Arial" w:hint="default"/>
        <w:b/>
      </w:rPr>
    </w:lvl>
    <w:lvl w:ilvl="1" w:tplc="04160019" w:tentative="1">
      <w:start w:val="1"/>
      <w:numFmt w:val="lowerLetter"/>
      <w:lvlText w:val="%2."/>
      <w:lvlJc w:val="left"/>
      <w:pPr>
        <w:ind w:left="731" w:hanging="360"/>
      </w:pPr>
    </w:lvl>
    <w:lvl w:ilvl="2" w:tplc="0416001B" w:tentative="1">
      <w:start w:val="1"/>
      <w:numFmt w:val="lowerRoman"/>
      <w:lvlText w:val="%3."/>
      <w:lvlJc w:val="right"/>
      <w:pPr>
        <w:ind w:left="1451" w:hanging="180"/>
      </w:p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45" w15:restartNumberingAfterBreak="0">
    <w:nsid w:val="79E80A8D"/>
    <w:multiLevelType w:val="hybridMultilevel"/>
    <w:tmpl w:val="794E0BF6"/>
    <w:lvl w:ilvl="0" w:tplc="5D22363E">
      <w:start w:val="1"/>
      <w:numFmt w:val="lowerRoman"/>
      <w:lvlText w:val="(%1)"/>
      <w:lvlJc w:val="left"/>
      <w:pPr>
        <w:ind w:left="360" w:hanging="360"/>
      </w:pPr>
      <w:rPr>
        <w:rFonts w:hint="default"/>
        <w:b w:val="0"/>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6" w15:restartNumberingAfterBreak="0">
    <w:nsid w:val="7ADB7036"/>
    <w:multiLevelType w:val="hybridMultilevel"/>
    <w:tmpl w:val="9816F8AE"/>
    <w:lvl w:ilvl="0" w:tplc="E788D9D8">
      <w:start w:val="1"/>
      <w:numFmt w:val="lowerRoman"/>
      <w:lvlText w:val="(%1)"/>
      <w:lvlJc w:val="left"/>
      <w:pPr>
        <w:ind w:left="720" w:hanging="360"/>
      </w:pPr>
      <w:rPr>
        <w:rFonts w:ascii="Georgia" w:hAnsi="Georgia"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5302BD"/>
    <w:multiLevelType w:val="hybridMultilevel"/>
    <w:tmpl w:val="8370D1F8"/>
    <w:lvl w:ilvl="0" w:tplc="6EE4A482">
      <w:start w:val="1"/>
      <w:numFmt w:val="lowerLetter"/>
      <w:lvlText w:val="(%1)"/>
      <w:lvlJc w:val="left"/>
      <w:pPr>
        <w:ind w:left="371" w:hanging="360"/>
      </w:pPr>
      <w:rPr>
        <w:rFonts w:hint="default"/>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48" w15:restartNumberingAfterBreak="0">
    <w:nsid w:val="7B607024"/>
    <w:multiLevelType w:val="hybridMultilevel"/>
    <w:tmpl w:val="2B12CCCE"/>
    <w:lvl w:ilvl="0" w:tplc="118EC090">
      <w:start w:val="1"/>
      <w:numFmt w:val="lowerLetter"/>
      <w:lvlText w:val="(%1)"/>
      <w:lvlJc w:val="left"/>
      <w:pPr>
        <w:ind w:left="11" w:hanging="360"/>
      </w:pPr>
      <w:rPr>
        <w:rFonts w:hint="default"/>
        <w:b/>
      </w:rPr>
    </w:lvl>
    <w:lvl w:ilvl="1" w:tplc="04160019" w:tentative="1">
      <w:start w:val="1"/>
      <w:numFmt w:val="lowerLetter"/>
      <w:lvlText w:val="%2."/>
      <w:lvlJc w:val="left"/>
      <w:pPr>
        <w:ind w:left="731" w:hanging="360"/>
      </w:pPr>
    </w:lvl>
    <w:lvl w:ilvl="2" w:tplc="0416001B" w:tentative="1">
      <w:start w:val="1"/>
      <w:numFmt w:val="lowerRoman"/>
      <w:lvlText w:val="%3."/>
      <w:lvlJc w:val="right"/>
      <w:pPr>
        <w:ind w:left="1451" w:hanging="180"/>
      </w:p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num w:numId="1" w16cid:durableId="701781046">
    <w:abstractNumId w:val="32"/>
  </w:num>
  <w:num w:numId="2" w16cid:durableId="1576891091">
    <w:abstractNumId w:val="34"/>
  </w:num>
  <w:num w:numId="3" w16cid:durableId="1789426317">
    <w:abstractNumId w:val="25"/>
  </w:num>
  <w:num w:numId="4" w16cid:durableId="1615557255">
    <w:abstractNumId w:val="10"/>
  </w:num>
  <w:num w:numId="5" w16cid:durableId="973753380">
    <w:abstractNumId w:val="30"/>
  </w:num>
  <w:num w:numId="6" w16cid:durableId="831262888">
    <w:abstractNumId w:val="45"/>
  </w:num>
  <w:num w:numId="7" w16cid:durableId="1778674003">
    <w:abstractNumId w:val="24"/>
  </w:num>
  <w:num w:numId="8" w16cid:durableId="508060450">
    <w:abstractNumId w:val="14"/>
  </w:num>
  <w:num w:numId="9" w16cid:durableId="2025133882">
    <w:abstractNumId w:val="22"/>
  </w:num>
  <w:num w:numId="10" w16cid:durableId="1343433512">
    <w:abstractNumId w:val="38"/>
  </w:num>
  <w:num w:numId="11" w16cid:durableId="93524518">
    <w:abstractNumId w:val="6"/>
  </w:num>
  <w:num w:numId="12" w16cid:durableId="967005709">
    <w:abstractNumId w:val="48"/>
  </w:num>
  <w:num w:numId="13" w16cid:durableId="908224048">
    <w:abstractNumId w:val="0"/>
  </w:num>
  <w:num w:numId="14" w16cid:durableId="159127488">
    <w:abstractNumId w:val="35"/>
  </w:num>
  <w:num w:numId="15" w16cid:durableId="357317686">
    <w:abstractNumId w:val="17"/>
  </w:num>
  <w:num w:numId="16" w16cid:durableId="860708124">
    <w:abstractNumId w:val="8"/>
  </w:num>
  <w:num w:numId="17" w16cid:durableId="420295573">
    <w:abstractNumId w:val="18"/>
  </w:num>
  <w:num w:numId="18" w16cid:durableId="1762753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1283847">
    <w:abstractNumId w:val="47"/>
  </w:num>
  <w:num w:numId="20" w16cid:durableId="488257209">
    <w:abstractNumId w:val="42"/>
  </w:num>
  <w:num w:numId="21" w16cid:durableId="81206639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52943">
    <w:abstractNumId w:val="1"/>
  </w:num>
  <w:num w:numId="23" w16cid:durableId="1054814582">
    <w:abstractNumId w:val="13"/>
  </w:num>
  <w:num w:numId="24" w16cid:durableId="439380911">
    <w:abstractNumId w:val="4"/>
  </w:num>
  <w:num w:numId="25" w16cid:durableId="143740564">
    <w:abstractNumId w:val="19"/>
  </w:num>
  <w:num w:numId="26" w16cid:durableId="813108493">
    <w:abstractNumId w:val="36"/>
  </w:num>
  <w:num w:numId="27" w16cid:durableId="1990667020">
    <w:abstractNumId w:val="16"/>
  </w:num>
  <w:num w:numId="28" w16cid:durableId="1367489386">
    <w:abstractNumId w:val="7"/>
  </w:num>
  <w:num w:numId="29" w16cid:durableId="891035933">
    <w:abstractNumId w:val="11"/>
  </w:num>
  <w:num w:numId="30" w16cid:durableId="20136160">
    <w:abstractNumId w:val="29"/>
  </w:num>
  <w:num w:numId="31" w16cid:durableId="936668756">
    <w:abstractNumId w:val="41"/>
  </w:num>
  <w:num w:numId="32" w16cid:durableId="150995358">
    <w:abstractNumId w:val="39"/>
  </w:num>
  <w:num w:numId="33" w16cid:durableId="16029090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065405">
    <w:abstractNumId w:val="33"/>
  </w:num>
  <w:num w:numId="35" w16cid:durableId="3568527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73955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70107598">
    <w:abstractNumId w:val="44"/>
  </w:num>
  <w:num w:numId="38" w16cid:durableId="892426749">
    <w:abstractNumId w:val="21"/>
  </w:num>
  <w:num w:numId="39" w16cid:durableId="1579705116">
    <w:abstractNumId w:val="23"/>
  </w:num>
  <w:num w:numId="40" w16cid:durableId="2096048962">
    <w:abstractNumId w:val="26"/>
  </w:num>
  <w:num w:numId="41" w16cid:durableId="82999411">
    <w:abstractNumId w:val="9"/>
    <w:lvlOverride w:ilvl="0">
      <w:lvl w:ilvl="0">
        <w:start w:val="1"/>
        <w:numFmt w:val="lowerRoman"/>
        <w:lvlText w:val="(%1)"/>
        <w:lvlJc w:val="left"/>
        <w:pPr>
          <w:ind w:left="1080" w:hanging="720"/>
        </w:pPr>
        <w:rPr>
          <w:rFonts w:hint="default"/>
          <w:b/>
          <w:bCs/>
          <w:i/>
          <w:iCs/>
          <w:sz w:val="20"/>
          <w:szCs w:val="20"/>
        </w:rPr>
      </w:lvl>
    </w:lvlOverride>
  </w:num>
  <w:num w:numId="42" w16cid:durableId="604389868">
    <w:abstractNumId w:val="15"/>
  </w:num>
  <w:num w:numId="43" w16cid:durableId="1891109772">
    <w:abstractNumId w:val="31"/>
  </w:num>
  <w:num w:numId="44" w16cid:durableId="692535339">
    <w:abstractNumId w:val="3"/>
  </w:num>
  <w:num w:numId="45" w16cid:durableId="1011955854">
    <w:abstractNumId w:val="5"/>
  </w:num>
  <w:num w:numId="46" w16cid:durableId="627394053">
    <w:abstractNumId w:val="37"/>
  </w:num>
  <w:num w:numId="47" w16cid:durableId="1270894739">
    <w:abstractNumId w:val="20"/>
  </w:num>
  <w:num w:numId="48" w16cid:durableId="1045376810">
    <w:abstractNumId w:val="28"/>
  </w:num>
  <w:num w:numId="49" w16cid:durableId="2117627184">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PT" w:vendorID="64" w:dllVersion="6" w:nlCheck="1" w:checkStyle="0"/>
  <w:activeWritingStyle w:appName="MSWord" w:lang="pt-P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pt-PT" w:vendorID="64" w:dllVersion="4096" w:nlCheck="1" w:checkStyle="0"/>
  <w:activeWritingStyle w:appName="MSWord" w:lang="en-GB" w:vendorID="64" w:dllVersion="0"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70"/>
    <w:rsid w:val="000001BC"/>
    <w:rsid w:val="0000035D"/>
    <w:rsid w:val="00000555"/>
    <w:rsid w:val="000005B2"/>
    <w:rsid w:val="0000071F"/>
    <w:rsid w:val="000007E1"/>
    <w:rsid w:val="000008E8"/>
    <w:rsid w:val="00000C5C"/>
    <w:rsid w:val="00000F63"/>
    <w:rsid w:val="00001918"/>
    <w:rsid w:val="00001A6A"/>
    <w:rsid w:val="00001C20"/>
    <w:rsid w:val="0000200B"/>
    <w:rsid w:val="00002178"/>
    <w:rsid w:val="00002225"/>
    <w:rsid w:val="0000228E"/>
    <w:rsid w:val="00002297"/>
    <w:rsid w:val="0000238B"/>
    <w:rsid w:val="000024D0"/>
    <w:rsid w:val="000025BA"/>
    <w:rsid w:val="00002612"/>
    <w:rsid w:val="00002729"/>
    <w:rsid w:val="00002864"/>
    <w:rsid w:val="00002A3D"/>
    <w:rsid w:val="00002AE4"/>
    <w:rsid w:val="00002B22"/>
    <w:rsid w:val="00002BF5"/>
    <w:rsid w:val="00003069"/>
    <w:rsid w:val="0000311C"/>
    <w:rsid w:val="000031F7"/>
    <w:rsid w:val="000036E0"/>
    <w:rsid w:val="00003A69"/>
    <w:rsid w:val="00003F1E"/>
    <w:rsid w:val="00003F4F"/>
    <w:rsid w:val="00004072"/>
    <w:rsid w:val="0000424A"/>
    <w:rsid w:val="00004F08"/>
    <w:rsid w:val="0000534F"/>
    <w:rsid w:val="00005359"/>
    <w:rsid w:val="00005C62"/>
    <w:rsid w:val="00005D31"/>
    <w:rsid w:val="000060AB"/>
    <w:rsid w:val="000061BF"/>
    <w:rsid w:val="000066F1"/>
    <w:rsid w:val="00006C5D"/>
    <w:rsid w:val="00006D80"/>
    <w:rsid w:val="00006E98"/>
    <w:rsid w:val="000071F9"/>
    <w:rsid w:val="0000723D"/>
    <w:rsid w:val="00007262"/>
    <w:rsid w:val="000076D4"/>
    <w:rsid w:val="00007A0D"/>
    <w:rsid w:val="00007AD9"/>
    <w:rsid w:val="00007AFA"/>
    <w:rsid w:val="00007B4E"/>
    <w:rsid w:val="00007BCC"/>
    <w:rsid w:val="00007C2F"/>
    <w:rsid w:val="00007DC6"/>
    <w:rsid w:val="000101C3"/>
    <w:rsid w:val="000101C8"/>
    <w:rsid w:val="00010597"/>
    <w:rsid w:val="000108DA"/>
    <w:rsid w:val="00010E28"/>
    <w:rsid w:val="00010F40"/>
    <w:rsid w:val="00011224"/>
    <w:rsid w:val="00011326"/>
    <w:rsid w:val="000114CA"/>
    <w:rsid w:val="00011715"/>
    <w:rsid w:val="0001195D"/>
    <w:rsid w:val="00011A68"/>
    <w:rsid w:val="00011E66"/>
    <w:rsid w:val="000122C8"/>
    <w:rsid w:val="000123C2"/>
    <w:rsid w:val="00012478"/>
    <w:rsid w:val="000126C5"/>
    <w:rsid w:val="00012893"/>
    <w:rsid w:val="0001289B"/>
    <w:rsid w:val="00012CC4"/>
    <w:rsid w:val="00012DE0"/>
    <w:rsid w:val="00012E06"/>
    <w:rsid w:val="00012FAB"/>
    <w:rsid w:val="000131B1"/>
    <w:rsid w:val="0001327D"/>
    <w:rsid w:val="0001354D"/>
    <w:rsid w:val="000138EF"/>
    <w:rsid w:val="00013B3F"/>
    <w:rsid w:val="00013CBD"/>
    <w:rsid w:val="00013E38"/>
    <w:rsid w:val="000141B0"/>
    <w:rsid w:val="0001477C"/>
    <w:rsid w:val="00014C98"/>
    <w:rsid w:val="00014CE5"/>
    <w:rsid w:val="00014E72"/>
    <w:rsid w:val="00015078"/>
    <w:rsid w:val="0001516F"/>
    <w:rsid w:val="00015196"/>
    <w:rsid w:val="00015419"/>
    <w:rsid w:val="00015449"/>
    <w:rsid w:val="00015DA2"/>
    <w:rsid w:val="00016040"/>
    <w:rsid w:val="000160FE"/>
    <w:rsid w:val="00016270"/>
    <w:rsid w:val="00016EF9"/>
    <w:rsid w:val="00016F5B"/>
    <w:rsid w:val="000170A4"/>
    <w:rsid w:val="000171C1"/>
    <w:rsid w:val="000174E6"/>
    <w:rsid w:val="000176BC"/>
    <w:rsid w:val="00020299"/>
    <w:rsid w:val="00020572"/>
    <w:rsid w:val="000212BA"/>
    <w:rsid w:val="0002131F"/>
    <w:rsid w:val="00021520"/>
    <w:rsid w:val="000219CF"/>
    <w:rsid w:val="00021BED"/>
    <w:rsid w:val="00021D4F"/>
    <w:rsid w:val="00021F45"/>
    <w:rsid w:val="00021FAB"/>
    <w:rsid w:val="000220D6"/>
    <w:rsid w:val="00022564"/>
    <w:rsid w:val="000226E1"/>
    <w:rsid w:val="00022926"/>
    <w:rsid w:val="00022C46"/>
    <w:rsid w:val="00022C69"/>
    <w:rsid w:val="00023329"/>
    <w:rsid w:val="0002335A"/>
    <w:rsid w:val="000237D6"/>
    <w:rsid w:val="00023807"/>
    <w:rsid w:val="0002381B"/>
    <w:rsid w:val="00023C7C"/>
    <w:rsid w:val="00023CE0"/>
    <w:rsid w:val="00023DA5"/>
    <w:rsid w:val="00023DB1"/>
    <w:rsid w:val="00023E3F"/>
    <w:rsid w:val="0002404D"/>
    <w:rsid w:val="000240C7"/>
    <w:rsid w:val="00024DF3"/>
    <w:rsid w:val="000254BA"/>
    <w:rsid w:val="000254D3"/>
    <w:rsid w:val="00025563"/>
    <w:rsid w:val="000256BD"/>
    <w:rsid w:val="00025717"/>
    <w:rsid w:val="000257E3"/>
    <w:rsid w:val="00025A15"/>
    <w:rsid w:val="00025A1E"/>
    <w:rsid w:val="00025A7D"/>
    <w:rsid w:val="00025C21"/>
    <w:rsid w:val="00025C3A"/>
    <w:rsid w:val="00025C9C"/>
    <w:rsid w:val="00025F7D"/>
    <w:rsid w:val="000260EF"/>
    <w:rsid w:val="0002638C"/>
    <w:rsid w:val="0002646D"/>
    <w:rsid w:val="0002667E"/>
    <w:rsid w:val="000266DD"/>
    <w:rsid w:val="000267B2"/>
    <w:rsid w:val="0002686C"/>
    <w:rsid w:val="00026ABE"/>
    <w:rsid w:val="00026CCF"/>
    <w:rsid w:val="0002704B"/>
    <w:rsid w:val="00027061"/>
    <w:rsid w:val="000272BB"/>
    <w:rsid w:val="00027B66"/>
    <w:rsid w:val="00030485"/>
    <w:rsid w:val="00030488"/>
    <w:rsid w:val="00030525"/>
    <w:rsid w:val="0003062E"/>
    <w:rsid w:val="000309DE"/>
    <w:rsid w:val="00030BF3"/>
    <w:rsid w:val="00030C6D"/>
    <w:rsid w:val="00030E00"/>
    <w:rsid w:val="00031705"/>
    <w:rsid w:val="00031835"/>
    <w:rsid w:val="00031841"/>
    <w:rsid w:val="00031929"/>
    <w:rsid w:val="00031C37"/>
    <w:rsid w:val="00031E20"/>
    <w:rsid w:val="00031F37"/>
    <w:rsid w:val="00031FA5"/>
    <w:rsid w:val="000320C0"/>
    <w:rsid w:val="00032119"/>
    <w:rsid w:val="0003214A"/>
    <w:rsid w:val="00032216"/>
    <w:rsid w:val="000324A9"/>
    <w:rsid w:val="000324DD"/>
    <w:rsid w:val="0003287E"/>
    <w:rsid w:val="00032880"/>
    <w:rsid w:val="00032998"/>
    <w:rsid w:val="00032B97"/>
    <w:rsid w:val="00032C11"/>
    <w:rsid w:val="00032DD6"/>
    <w:rsid w:val="00032E71"/>
    <w:rsid w:val="00032EA7"/>
    <w:rsid w:val="0003304D"/>
    <w:rsid w:val="0003307A"/>
    <w:rsid w:val="000330CB"/>
    <w:rsid w:val="000330F7"/>
    <w:rsid w:val="00033172"/>
    <w:rsid w:val="0003324C"/>
    <w:rsid w:val="00033262"/>
    <w:rsid w:val="000332A7"/>
    <w:rsid w:val="00033570"/>
    <w:rsid w:val="0003375A"/>
    <w:rsid w:val="00033842"/>
    <w:rsid w:val="00033A5C"/>
    <w:rsid w:val="00033F35"/>
    <w:rsid w:val="00034019"/>
    <w:rsid w:val="00034197"/>
    <w:rsid w:val="0003454F"/>
    <w:rsid w:val="000345C8"/>
    <w:rsid w:val="00034736"/>
    <w:rsid w:val="00034744"/>
    <w:rsid w:val="0003498F"/>
    <w:rsid w:val="00034C63"/>
    <w:rsid w:val="00034CF8"/>
    <w:rsid w:val="00035164"/>
    <w:rsid w:val="000352DB"/>
    <w:rsid w:val="000358E4"/>
    <w:rsid w:val="00035970"/>
    <w:rsid w:val="00035A85"/>
    <w:rsid w:val="00035B7B"/>
    <w:rsid w:val="00035C71"/>
    <w:rsid w:val="00035D33"/>
    <w:rsid w:val="00035D4B"/>
    <w:rsid w:val="00036830"/>
    <w:rsid w:val="00036A9A"/>
    <w:rsid w:val="00036DDE"/>
    <w:rsid w:val="00037032"/>
    <w:rsid w:val="0003739F"/>
    <w:rsid w:val="00037672"/>
    <w:rsid w:val="000377AD"/>
    <w:rsid w:val="00037913"/>
    <w:rsid w:val="00037986"/>
    <w:rsid w:val="000379E4"/>
    <w:rsid w:val="00037AE1"/>
    <w:rsid w:val="00037B7F"/>
    <w:rsid w:val="00037CBF"/>
    <w:rsid w:val="00037FAB"/>
    <w:rsid w:val="00040084"/>
    <w:rsid w:val="0004077D"/>
    <w:rsid w:val="000408B8"/>
    <w:rsid w:val="000408EA"/>
    <w:rsid w:val="00040FCB"/>
    <w:rsid w:val="00041385"/>
    <w:rsid w:val="0004145E"/>
    <w:rsid w:val="00041627"/>
    <w:rsid w:val="000416B5"/>
    <w:rsid w:val="000416D1"/>
    <w:rsid w:val="00041820"/>
    <w:rsid w:val="000418FB"/>
    <w:rsid w:val="000419B1"/>
    <w:rsid w:val="00041AF1"/>
    <w:rsid w:val="00041F12"/>
    <w:rsid w:val="00041F76"/>
    <w:rsid w:val="000420CA"/>
    <w:rsid w:val="000420EB"/>
    <w:rsid w:val="000424BE"/>
    <w:rsid w:val="0004297C"/>
    <w:rsid w:val="00042A04"/>
    <w:rsid w:val="00042AC7"/>
    <w:rsid w:val="00042C0C"/>
    <w:rsid w:val="0004300D"/>
    <w:rsid w:val="0004347F"/>
    <w:rsid w:val="0004397A"/>
    <w:rsid w:val="00044056"/>
    <w:rsid w:val="000443CF"/>
    <w:rsid w:val="000444DA"/>
    <w:rsid w:val="0004450D"/>
    <w:rsid w:val="00044A09"/>
    <w:rsid w:val="00044A40"/>
    <w:rsid w:val="00044AE3"/>
    <w:rsid w:val="00044D94"/>
    <w:rsid w:val="00044E25"/>
    <w:rsid w:val="000455CE"/>
    <w:rsid w:val="00045622"/>
    <w:rsid w:val="0004586C"/>
    <w:rsid w:val="00045927"/>
    <w:rsid w:val="00045E05"/>
    <w:rsid w:val="000460C9"/>
    <w:rsid w:val="0004633C"/>
    <w:rsid w:val="000463E5"/>
    <w:rsid w:val="00046404"/>
    <w:rsid w:val="000464C2"/>
    <w:rsid w:val="00046C6A"/>
    <w:rsid w:val="00046D74"/>
    <w:rsid w:val="0004743A"/>
    <w:rsid w:val="000477A7"/>
    <w:rsid w:val="00047E96"/>
    <w:rsid w:val="000501E3"/>
    <w:rsid w:val="0005045E"/>
    <w:rsid w:val="000506C2"/>
    <w:rsid w:val="00050BCA"/>
    <w:rsid w:val="00050C08"/>
    <w:rsid w:val="00050EAB"/>
    <w:rsid w:val="00051087"/>
    <w:rsid w:val="00051478"/>
    <w:rsid w:val="00051731"/>
    <w:rsid w:val="00051748"/>
    <w:rsid w:val="00051961"/>
    <w:rsid w:val="00051C9B"/>
    <w:rsid w:val="00051EB5"/>
    <w:rsid w:val="00051EFF"/>
    <w:rsid w:val="00052421"/>
    <w:rsid w:val="000526F4"/>
    <w:rsid w:val="00052A90"/>
    <w:rsid w:val="00053017"/>
    <w:rsid w:val="00053204"/>
    <w:rsid w:val="000536AC"/>
    <w:rsid w:val="00053723"/>
    <w:rsid w:val="00053918"/>
    <w:rsid w:val="00053BF5"/>
    <w:rsid w:val="00053EAA"/>
    <w:rsid w:val="000540BB"/>
    <w:rsid w:val="000540FD"/>
    <w:rsid w:val="000544EC"/>
    <w:rsid w:val="00054661"/>
    <w:rsid w:val="00055874"/>
    <w:rsid w:val="000560E9"/>
    <w:rsid w:val="0005646E"/>
    <w:rsid w:val="000564AE"/>
    <w:rsid w:val="000568AA"/>
    <w:rsid w:val="00056965"/>
    <w:rsid w:val="00056C2B"/>
    <w:rsid w:val="00057009"/>
    <w:rsid w:val="0005706E"/>
    <w:rsid w:val="000571AA"/>
    <w:rsid w:val="00057587"/>
    <w:rsid w:val="00057736"/>
    <w:rsid w:val="000578BD"/>
    <w:rsid w:val="00057B4F"/>
    <w:rsid w:val="00057F24"/>
    <w:rsid w:val="00057FDA"/>
    <w:rsid w:val="000604D7"/>
    <w:rsid w:val="00060604"/>
    <w:rsid w:val="000608A8"/>
    <w:rsid w:val="00060940"/>
    <w:rsid w:val="00060B00"/>
    <w:rsid w:val="00060CBE"/>
    <w:rsid w:val="00060D01"/>
    <w:rsid w:val="00060D02"/>
    <w:rsid w:val="00060EB9"/>
    <w:rsid w:val="00060F2B"/>
    <w:rsid w:val="00061030"/>
    <w:rsid w:val="0006112E"/>
    <w:rsid w:val="00061497"/>
    <w:rsid w:val="0006178B"/>
    <w:rsid w:val="00062013"/>
    <w:rsid w:val="00062168"/>
    <w:rsid w:val="00062254"/>
    <w:rsid w:val="000622F3"/>
    <w:rsid w:val="00062408"/>
    <w:rsid w:val="00062509"/>
    <w:rsid w:val="0006256A"/>
    <w:rsid w:val="00062707"/>
    <w:rsid w:val="00062B4A"/>
    <w:rsid w:val="00062C05"/>
    <w:rsid w:val="00062D0A"/>
    <w:rsid w:val="00062E69"/>
    <w:rsid w:val="000630FD"/>
    <w:rsid w:val="0006383C"/>
    <w:rsid w:val="0006388A"/>
    <w:rsid w:val="00063A42"/>
    <w:rsid w:val="00063F1C"/>
    <w:rsid w:val="00064253"/>
    <w:rsid w:val="0006446F"/>
    <w:rsid w:val="000645BC"/>
    <w:rsid w:val="00064703"/>
    <w:rsid w:val="00065185"/>
    <w:rsid w:val="00065255"/>
    <w:rsid w:val="000652C4"/>
    <w:rsid w:val="00065328"/>
    <w:rsid w:val="000654D1"/>
    <w:rsid w:val="000658DE"/>
    <w:rsid w:val="00065ADA"/>
    <w:rsid w:val="00065B37"/>
    <w:rsid w:val="00065E4A"/>
    <w:rsid w:val="00065F88"/>
    <w:rsid w:val="00065FE0"/>
    <w:rsid w:val="00066104"/>
    <w:rsid w:val="0006623A"/>
    <w:rsid w:val="00066298"/>
    <w:rsid w:val="00066407"/>
    <w:rsid w:val="0006660C"/>
    <w:rsid w:val="00066B3B"/>
    <w:rsid w:val="00066E40"/>
    <w:rsid w:val="000670B0"/>
    <w:rsid w:val="0006716B"/>
    <w:rsid w:val="000672DC"/>
    <w:rsid w:val="0006749C"/>
    <w:rsid w:val="00067886"/>
    <w:rsid w:val="00067CD9"/>
    <w:rsid w:val="00067D37"/>
    <w:rsid w:val="00067EBB"/>
    <w:rsid w:val="000700A0"/>
    <w:rsid w:val="000704E3"/>
    <w:rsid w:val="0007098E"/>
    <w:rsid w:val="000709AC"/>
    <w:rsid w:val="00070BDD"/>
    <w:rsid w:val="00070E06"/>
    <w:rsid w:val="00071652"/>
    <w:rsid w:val="00071668"/>
    <w:rsid w:val="000716FA"/>
    <w:rsid w:val="00071705"/>
    <w:rsid w:val="000717C0"/>
    <w:rsid w:val="00071825"/>
    <w:rsid w:val="00071ED6"/>
    <w:rsid w:val="00071FF3"/>
    <w:rsid w:val="000722C0"/>
    <w:rsid w:val="00072472"/>
    <w:rsid w:val="000725EC"/>
    <w:rsid w:val="00072611"/>
    <w:rsid w:val="00072856"/>
    <w:rsid w:val="0007323B"/>
    <w:rsid w:val="00073481"/>
    <w:rsid w:val="0007364E"/>
    <w:rsid w:val="0007371F"/>
    <w:rsid w:val="00073959"/>
    <w:rsid w:val="00073A49"/>
    <w:rsid w:val="00073A54"/>
    <w:rsid w:val="00073B23"/>
    <w:rsid w:val="00073D66"/>
    <w:rsid w:val="0007438C"/>
    <w:rsid w:val="0007497B"/>
    <w:rsid w:val="00074B67"/>
    <w:rsid w:val="00074B81"/>
    <w:rsid w:val="000752AA"/>
    <w:rsid w:val="000757E3"/>
    <w:rsid w:val="0007586E"/>
    <w:rsid w:val="0007594D"/>
    <w:rsid w:val="0007612F"/>
    <w:rsid w:val="0007636F"/>
    <w:rsid w:val="00076995"/>
    <w:rsid w:val="0007699E"/>
    <w:rsid w:val="000770D1"/>
    <w:rsid w:val="00077547"/>
    <w:rsid w:val="0007785D"/>
    <w:rsid w:val="000778BE"/>
    <w:rsid w:val="00077B51"/>
    <w:rsid w:val="00077B74"/>
    <w:rsid w:val="00077BED"/>
    <w:rsid w:val="00077D7A"/>
    <w:rsid w:val="00077F2F"/>
    <w:rsid w:val="00077FE9"/>
    <w:rsid w:val="000805BE"/>
    <w:rsid w:val="000806A9"/>
    <w:rsid w:val="00080C4F"/>
    <w:rsid w:val="00080C69"/>
    <w:rsid w:val="00080D1D"/>
    <w:rsid w:val="00080E38"/>
    <w:rsid w:val="00080EC7"/>
    <w:rsid w:val="00080F9F"/>
    <w:rsid w:val="00081251"/>
    <w:rsid w:val="000815DA"/>
    <w:rsid w:val="00081776"/>
    <w:rsid w:val="00081BEF"/>
    <w:rsid w:val="00081C13"/>
    <w:rsid w:val="00081D30"/>
    <w:rsid w:val="00081E70"/>
    <w:rsid w:val="00081F96"/>
    <w:rsid w:val="00082078"/>
    <w:rsid w:val="00082174"/>
    <w:rsid w:val="00082241"/>
    <w:rsid w:val="000828F2"/>
    <w:rsid w:val="00082F78"/>
    <w:rsid w:val="00083213"/>
    <w:rsid w:val="000832ED"/>
    <w:rsid w:val="000835AE"/>
    <w:rsid w:val="00083AB9"/>
    <w:rsid w:val="00083C2A"/>
    <w:rsid w:val="00083F9B"/>
    <w:rsid w:val="000846B5"/>
    <w:rsid w:val="000846F2"/>
    <w:rsid w:val="00084AD8"/>
    <w:rsid w:val="000851BC"/>
    <w:rsid w:val="00085274"/>
    <w:rsid w:val="000855B3"/>
    <w:rsid w:val="00085949"/>
    <w:rsid w:val="00085B7A"/>
    <w:rsid w:val="00085D68"/>
    <w:rsid w:val="00085E4E"/>
    <w:rsid w:val="00085E9C"/>
    <w:rsid w:val="00085EAC"/>
    <w:rsid w:val="00085F64"/>
    <w:rsid w:val="000868E9"/>
    <w:rsid w:val="00086FAF"/>
    <w:rsid w:val="000870BE"/>
    <w:rsid w:val="000873E8"/>
    <w:rsid w:val="0008747E"/>
    <w:rsid w:val="000876CA"/>
    <w:rsid w:val="0008792F"/>
    <w:rsid w:val="00087F9B"/>
    <w:rsid w:val="00090076"/>
    <w:rsid w:val="00090106"/>
    <w:rsid w:val="00090123"/>
    <w:rsid w:val="00090A6B"/>
    <w:rsid w:val="00090AC1"/>
    <w:rsid w:val="00090AC5"/>
    <w:rsid w:val="00090B02"/>
    <w:rsid w:val="00090C13"/>
    <w:rsid w:val="00090E48"/>
    <w:rsid w:val="00091078"/>
    <w:rsid w:val="0009136B"/>
    <w:rsid w:val="0009174A"/>
    <w:rsid w:val="000918DB"/>
    <w:rsid w:val="000919EC"/>
    <w:rsid w:val="00091CF4"/>
    <w:rsid w:val="00091DCF"/>
    <w:rsid w:val="00092318"/>
    <w:rsid w:val="00092339"/>
    <w:rsid w:val="00092351"/>
    <w:rsid w:val="0009291F"/>
    <w:rsid w:val="00092943"/>
    <w:rsid w:val="00092986"/>
    <w:rsid w:val="00092B64"/>
    <w:rsid w:val="00093011"/>
    <w:rsid w:val="000931D2"/>
    <w:rsid w:val="00093317"/>
    <w:rsid w:val="000936F1"/>
    <w:rsid w:val="00093886"/>
    <w:rsid w:val="00094117"/>
    <w:rsid w:val="00094343"/>
    <w:rsid w:val="000944E8"/>
    <w:rsid w:val="0009483F"/>
    <w:rsid w:val="00094C66"/>
    <w:rsid w:val="00094C77"/>
    <w:rsid w:val="00094CB9"/>
    <w:rsid w:val="00094CF8"/>
    <w:rsid w:val="00094D96"/>
    <w:rsid w:val="00094DB6"/>
    <w:rsid w:val="00094FBB"/>
    <w:rsid w:val="000954E5"/>
    <w:rsid w:val="00095839"/>
    <w:rsid w:val="00095FC9"/>
    <w:rsid w:val="000962E0"/>
    <w:rsid w:val="00096A74"/>
    <w:rsid w:val="00096BA8"/>
    <w:rsid w:val="00096CB5"/>
    <w:rsid w:val="00096D1D"/>
    <w:rsid w:val="00097539"/>
    <w:rsid w:val="00097629"/>
    <w:rsid w:val="0009791E"/>
    <w:rsid w:val="00097D38"/>
    <w:rsid w:val="000A0450"/>
    <w:rsid w:val="000A066C"/>
    <w:rsid w:val="000A0A50"/>
    <w:rsid w:val="000A0C59"/>
    <w:rsid w:val="000A0C73"/>
    <w:rsid w:val="000A0CC7"/>
    <w:rsid w:val="000A0FE0"/>
    <w:rsid w:val="000A0FEB"/>
    <w:rsid w:val="000A1249"/>
    <w:rsid w:val="000A12EC"/>
    <w:rsid w:val="000A1311"/>
    <w:rsid w:val="000A1317"/>
    <w:rsid w:val="000A1375"/>
    <w:rsid w:val="000A14A7"/>
    <w:rsid w:val="000A182D"/>
    <w:rsid w:val="000A1AA2"/>
    <w:rsid w:val="000A1C97"/>
    <w:rsid w:val="000A1FF4"/>
    <w:rsid w:val="000A2137"/>
    <w:rsid w:val="000A2388"/>
    <w:rsid w:val="000A24E9"/>
    <w:rsid w:val="000A2746"/>
    <w:rsid w:val="000A2B9C"/>
    <w:rsid w:val="000A2BDD"/>
    <w:rsid w:val="000A2DB6"/>
    <w:rsid w:val="000A308D"/>
    <w:rsid w:val="000A309A"/>
    <w:rsid w:val="000A3C52"/>
    <w:rsid w:val="000A43B8"/>
    <w:rsid w:val="000A44E8"/>
    <w:rsid w:val="000A47C8"/>
    <w:rsid w:val="000A47DD"/>
    <w:rsid w:val="000A4C1C"/>
    <w:rsid w:val="000A4D12"/>
    <w:rsid w:val="000A4F62"/>
    <w:rsid w:val="000A5181"/>
    <w:rsid w:val="000A5347"/>
    <w:rsid w:val="000A5932"/>
    <w:rsid w:val="000A5BC3"/>
    <w:rsid w:val="000A5BCE"/>
    <w:rsid w:val="000A5D02"/>
    <w:rsid w:val="000A5E6B"/>
    <w:rsid w:val="000A61A2"/>
    <w:rsid w:val="000A659A"/>
    <w:rsid w:val="000A66F4"/>
    <w:rsid w:val="000A68AF"/>
    <w:rsid w:val="000A76AF"/>
    <w:rsid w:val="000A772D"/>
    <w:rsid w:val="000A78AD"/>
    <w:rsid w:val="000A7A13"/>
    <w:rsid w:val="000A7B98"/>
    <w:rsid w:val="000A7C63"/>
    <w:rsid w:val="000A7FE2"/>
    <w:rsid w:val="000B0063"/>
    <w:rsid w:val="000B0359"/>
    <w:rsid w:val="000B037B"/>
    <w:rsid w:val="000B0428"/>
    <w:rsid w:val="000B0589"/>
    <w:rsid w:val="000B094E"/>
    <w:rsid w:val="000B09B2"/>
    <w:rsid w:val="000B15E8"/>
    <w:rsid w:val="000B179B"/>
    <w:rsid w:val="000B17E8"/>
    <w:rsid w:val="000B185A"/>
    <w:rsid w:val="000B1956"/>
    <w:rsid w:val="000B1B57"/>
    <w:rsid w:val="000B1F1A"/>
    <w:rsid w:val="000B20FD"/>
    <w:rsid w:val="000B24DD"/>
    <w:rsid w:val="000B2851"/>
    <w:rsid w:val="000B299B"/>
    <w:rsid w:val="000B2A7A"/>
    <w:rsid w:val="000B2A7D"/>
    <w:rsid w:val="000B2AFA"/>
    <w:rsid w:val="000B2CFE"/>
    <w:rsid w:val="000B310A"/>
    <w:rsid w:val="000B337C"/>
    <w:rsid w:val="000B3699"/>
    <w:rsid w:val="000B3793"/>
    <w:rsid w:val="000B3A6B"/>
    <w:rsid w:val="000B3AA3"/>
    <w:rsid w:val="000B3AB0"/>
    <w:rsid w:val="000B3C2B"/>
    <w:rsid w:val="000B3C3A"/>
    <w:rsid w:val="000B3E60"/>
    <w:rsid w:val="000B4185"/>
    <w:rsid w:val="000B43A4"/>
    <w:rsid w:val="000B4F7E"/>
    <w:rsid w:val="000B51C7"/>
    <w:rsid w:val="000B53D7"/>
    <w:rsid w:val="000B54ED"/>
    <w:rsid w:val="000B5588"/>
    <w:rsid w:val="000B577C"/>
    <w:rsid w:val="000B585B"/>
    <w:rsid w:val="000B58A4"/>
    <w:rsid w:val="000B5F15"/>
    <w:rsid w:val="000B5F99"/>
    <w:rsid w:val="000B60B2"/>
    <w:rsid w:val="000B6439"/>
    <w:rsid w:val="000B6554"/>
    <w:rsid w:val="000B6AAE"/>
    <w:rsid w:val="000B6B69"/>
    <w:rsid w:val="000B6EEB"/>
    <w:rsid w:val="000B7433"/>
    <w:rsid w:val="000B74B2"/>
    <w:rsid w:val="000B78C4"/>
    <w:rsid w:val="000B7ABB"/>
    <w:rsid w:val="000B7B0F"/>
    <w:rsid w:val="000B7DA2"/>
    <w:rsid w:val="000B7E26"/>
    <w:rsid w:val="000C003F"/>
    <w:rsid w:val="000C04D3"/>
    <w:rsid w:val="000C075C"/>
    <w:rsid w:val="000C0906"/>
    <w:rsid w:val="000C09C5"/>
    <w:rsid w:val="000C0B18"/>
    <w:rsid w:val="000C0B6F"/>
    <w:rsid w:val="000C0CEF"/>
    <w:rsid w:val="000C0D8B"/>
    <w:rsid w:val="000C0E19"/>
    <w:rsid w:val="000C10DB"/>
    <w:rsid w:val="000C1277"/>
    <w:rsid w:val="000C15DC"/>
    <w:rsid w:val="000C1763"/>
    <w:rsid w:val="000C18F3"/>
    <w:rsid w:val="000C195A"/>
    <w:rsid w:val="000C1A19"/>
    <w:rsid w:val="000C1A37"/>
    <w:rsid w:val="000C1BCD"/>
    <w:rsid w:val="000C1E92"/>
    <w:rsid w:val="000C1FE9"/>
    <w:rsid w:val="000C2250"/>
    <w:rsid w:val="000C2A47"/>
    <w:rsid w:val="000C2C37"/>
    <w:rsid w:val="000C2F24"/>
    <w:rsid w:val="000C30AF"/>
    <w:rsid w:val="000C30BA"/>
    <w:rsid w:val="000C3112"/>
    <w:rsid w:val="000C3120"/>
    <w:rsid w:val="000C34E5"/>
    <w:rsid w:val="000C3772"/>
    <w:rsid w:val="000C3850"/>
    <w:rsid w:val="000C394A"/>
    <w:rsid w:val="000C3BD8"/>
    <w:rsid w:val="000C40EB"/>
    <w:rsid w:val="000C456E"/>
    <w:rsid w:val="000C4620"/>
    <w:rsid w:val="000C47A1"/>
    <w:rsid w:val="000C4956"/>
    <w:rsid w:val="000C4B8B"/>
    <w:rsid w:val="000C536D"/>
    <w:rsid w:val="000C54CC"/>
    <w:rsid w:val="000C5A19"/>
    <w:rsid w:val="000C6267"/>
    <w:rsid w:val="000C62A7"/>
    <w:rsid w:val="000C63F9"/>
    <w:rsid w:val="000C640D"/>
    <w:rsid w:val="000C646F"/>
    <w:rsid w:val="000C6659"/>
    <w:rsid w:val="000C68BD"/>
    <w:rsid w:val="000C6984"/>
    <w:rsid w:val="000C6E9E"/>
    <w:rsid w:val="000C6F9A"/>
    <w:rsid w:val="000C7055"/>
    <w:rsid w:val="000C762D"/>
    <w:rsid w:val="000C769F"/>
    <w:rsid w:val="000C76E6"/>
    <w:rsid w:val="000C771B"/>
    <w:rsid w:val="000C779D"/>
    <w:rsid w:val="000C78CE"/>
    <w:rsid w:val="000C7BFF"/>
    <w:rsid w:val="000C7C29"/>
    <w:rsid w:val="000C7D4C"/>
    <w:rsid w:val="000D0172"/>
    <w:rsid w:val="000D02C4"/>
    <w:rsid w:val="000D052C"/>
    <w:rsid w:val="000D052E"/>
    <w:rsid w:val="000D06AD"/>
    <w:rsid w:val="000D093A"/>
    <w:rsid w:val="000D09EC"/>
    <w:rsid w:val="000D1057"/>
    <w:rsid w:val="000D1127"/>
    <w:rsid w:val="000D13C8"/>
    <w:rsid w:val="000D1468"/>
    <w:rsid w:val="000D149A"/>
    <w:rsid w:val="000D15C8"/>
    <w:rsid w:val="000D163F"/>
    <w:rsid w:val="000D2073"/>
    <w:rsid w:val="000D26BF"/>
    <w:rsid w:val="000D2879"/>
    <w:rsid w:val="000D2895"/>
    <w:rsid w:val="000D2AA6"/>
    <w:rsid w:val="000D30F3"/>
    <w:rsid w:val="000D3202"/>
    <w:rsid w:val="000D3274"/>
    <w:rsid w:val="000D3295"/>
    <w:rsid w:val="000D32E8"/>
    <w:rsid w:val="000D334B"/>
    <w:rsid w:val="000D3359"/>
    <w:rsid w:val="000D342E"/>
    <w:rsid w:val="000D35A7"/>
    <w:rsid w:val="000D35A8"/>
    <w:rsid w:val="000D38E1"/>
    <w:rsid w:val="000D39DE"/>
    <w:rsid w:val="000D3B1B"/>
    <w:rsid w:val="000D3D43"/>
    <w:rsid w:val="000D423F"/>
    <w:rsid w:val="000D42BC"/>
    <w:rsid w:val="000D4457"/>
    <w:rsid w:val="000D4558"/>
    <w:rsid w:val="000D46A7"/>
    <w:rsid w:val="000D49C0"/>
    <w:rsid w:val="000D4BD2"/>
    <w:rsid w:val="000D4D2B"/>
    <w:rsid w:val="000D4F85"/>
    <w:rsid w:val="000D52A1"/>
    <w:rsid w:val="000D535C"/>
    <w:rsid w:val="000D55B5"/>
    <w:rsid w:val="000D5874"/>
    <w:rsid w:val="000D5A0F"/>
    <w:rsid w:val="000D5B60"/>
    <w:rsid w:val="000D5DF3"/>
    <w:rsid w:val="000D5F6C"/>
    <w:rsid w:val="000D5FA7"/>
    <w:rsid w:val="000D5FEA"/>
    <w:rsid w:val="000D6059"/>
    <w:rsid w:val="000D66DD"/>
    <w:rsid w:val="000D6711"/>
    <w:rsid w:val="000D6A89"/>
    <w:rsid w:val="000D6E8E"/>
    <w:rsid w:val="000D6EC9"/>
    <w:rsid w:val="000D6ECA"/>
    <w:rsid w:val="000D707D"/>
    <w:rsid w:val="000D7161"/>
    <w:rsid w:val="000D719B"/>
    <w:rsid w:val="000D720F"/>
    <w:rsid w:val="000D744E"/>
    <w:rsid w:val="000D7474"/>
    <w:rsid w:val="000D7482"/>
    <w:rsid w:val="000D7782"/>
    <w:rsid w:val="000D783F"/>
    <w:rsid w:val="000D7ADF"/>
    <w:rsid w:val="000D7E18"/>
    <w:rsid w:val="000D7EE9"/>
    <w:rsid w:val="000E002D"/>
    <w:rsid w:val="000E02FF"/>
    <w:rsid w:val="000E03C7"/>
    <w:rsid w:val="000E04B2"/>
    <w:rsid w:val="000E04DF"/>
    <w:rsid w:val="000E0792"/>
    <w:rsid w:val="000E08DF"/>
    <w:rsid w:val="000E0972"/>
    <w:rsid w:val="000E0DDE"/>
    <w:rsid w:val="000E0FE7"/>
    <w:rsid w:val="000E1281"/>
    <w:rsid w:val="000E134E"/>
    <w:rsid w:val="000E13B3"/>
    <w:rsid w:val="000E15AC"/>
    <w:rsid w:val="000E17AE"/>
    <w:rsid w:val="000E1805"/>
    <w:rsid w:val="000E185B"/>
    <w:rsid w:val="000E1963"/>
    <w:rsid w:val="000E1A18"/>
    <w:rsid w:val="000E1DF8"/>
    <w:rsid w:val="000E1F34"/>
    <w:rsid w:val="000E209B"/>
    <w:rsid w:val="000E2611"/>
    <w:rsid w:val="000E2692"/>
    <w:rsid w:val="000E2E28"/>
    <w:rsid w:val="000E348C"/>
    <w:rsid w:val="000E35CB"/>
    <w:rsid w:val="000E3AED"/>
    <w:rsid w:val="000E4220"/>
    <w:rsid w:val="000E4350"/>
    <w:rsid w:val="000E45B1"/>
    <w:rsid w:val="000E46EE"/>
    <w:rsid w:val="000E47E8"/>
    <w:rsid w:val="000E4835"/>
    <w:rsid w:val="000E48AE"/>
    <w:rsid w:val="000E48C1"/>
    <w:rsid w:val="000E4D65"/>
    <w:rsid w:val="000E4D9E"/>
    <w:rsid w:val="000E5180"/>
    <w:rsid w:val="000E51D1"/>
    <w:rsid w:val="000E5207"/>
    <w:rsid w:val="000E596A"/>
    <w:rsid w:val="000E60A9"/>
    <w:rsid w:val="000E63D5"/>
    <w:rsid w:val="000E6656"/>
    <w:rsid w:val="000E6746"/>
    <w:rsid w:val="000E6941"/>
    <w:rsid w:val="000E6CBD"/>
    <w:rsid w:val="000E6FD3"/>
    <w:rsid w:val="000E7037"/>
    <w:rsid w:val="000E7528"/>
    <w:rsid w:val="000E7660"/>
    <w:rsid w:val="000E7774"/>
    <w:rsid w:val="000E7CEC"/>
    <w:rsid w:val="000E7FCB"/>
    <w:rsid w:val="000F021F"/>
    <w:rsid w:val="000F0468"/>
    <w:rsid w:val="000F068A"/>
    <w:rsid w:val="000F075A"/>
    <w:rsid w:val="000F0AD0"/>
    <w:rsid w:val="000F0EC5"/>
    <w:rsid w:val="000F10BF"/>
    <w:rsid w:val="000F115C"/>
    <w:rsid w:val="000F12E1"/>
    <w:rsid w:val="000F15C7"/>
    <w:rsid w:val="000F1E75"/>
    <w:rsid w:val="000F2077"/>
    <w:rsid w:val="000F24E1"/>
    <w:rsid w:val="000F2558"/>
    <w:rsid w:val="000F2647"/>
    <w:rsid w:val="000F2875"/>
    <w:rsid w:val="000F2AD6"/>
    <w:rsid w:val="000F3020"/>
    <w:rsid w:val="000F357A"/>
    <w:rsid w:val="000F3857"/>
    <w:rsid w:val="000F3992"/>
    <w:rsid w:val="000F3A67"/>
    <w:rsid w:val="000F3BA4"/>
    <w:rsid w:val="000F3C29"/>
    <w:rsid w:val="000F3D4F"/>
    <w:rsid w:val="000F3FDA"/>
    <w:rsid w:val="000F40A7"/>
    <w:rsid w:val="000F4512"/>
    <w:rsid w:val="000F46A2"/>
    <w:rsid w:val="000F4C52"/>
    <w:rsid w:val="000F5431"/>
    <w:rsid w:val="000F5635"/>
    <w:rsid w:val="000F58AC"/>
    <w:rsid w:val="000F58F2"/>
    <w:rsid w:val="000F59BA"/>
    <w:rsid w:val="000F5AC1"/>
    <w:rsid w:val="000F62D0"/>
    <w:rsid w:val="000F676C"/>
    <w:rsid w:val="000F67BC"/>
    <w:rsid w:val="000F67E5"/>
    <w:rsid w:val="000F6C43"/>
    <w:rsid w:val="000F6D6D"/>
    <w:rsid w:val="000F6E1C"/>
    <w:rsid w:val="000F6F34"/>
    <w:rsid w:val="000F7046"/>
    <w:rsid w:val="000F7210"/>
    <w:rsid w:val="000F72F8"/>
    <w:rsid w:val="000F74EB"/>
    <w:rsid w:val="000F7874"/>
    <w:rsid w:val="000F7A94"/>
    <w:rsid w:val="000F7B30"/>
    <w:rsid w:val="000F7DC6"/>
    <w:rsid w:val="000F7F47"/>
    <w:rsid w:val="0010009D"/>
    <w:rsid w:val="001003A6"/>
    <w:rsid w:val="001006B7"/>
    <w:rsid w:val="001007C0"/>
    <w:rsid w:val="001009AA"/>
    <w:rsid w:val="00100B08"/>
    <w:rsid w:val="001011AF"/>
    <w:rsid w:val="0010121C"/>
    <w:rsid w:val="0010145A"/>
    <w:rsid w:val="00101BED"/>
    <w:rsid w:val="001021E2"/>
    <w:rsid w:val="00102403"/>
    <w:rsid w:val="00102537"/>
    <w:rsid w:val="00102594"/>
    <w:rsid w:val="00102935"/>
    <w:rsid w:val="00102C9F"/>
    <w:rsid w:val="00102F33"/>
    <w:rsid w:val="001033D1"/>
    <w:rsid w:val="001034D9"/>
    <w:rsid w:val="001034EE"/>
    <w:rsid w:val="00103708"/>
    <w:rsid w:val="0010396B"/>
    <w:rsid w:val="00103B4F"/>
    <w:rsid w:val="00103DF9"/>
    <w:rsid w:val="001040C9"/>
    <w:rsid w:val="00104164"/>
    <w:rsid w:val="001042D4"/>
    <w:rsid w:val="00104B2A"/>
    <w:rsid w:val="001051B8"/>
    <w:rsid w:val="00105266"/>
    <w:rsid w:val="00105983"/>
    <w:rsid w:val="00105E6A"/>
    <w:rsid w:val="00105F2F"/>
    <w:rsid w:val="00105F7B"/>
    <w:rsid w:val="00105F82"/>
    <w:rsid w:val="001060F5"/>
    <w:rsid w:val="001062E6"/>
    <w:rsid w:val="00106565"/>
    <w:rsid w:val="00106580"/>
    <w:rsid w:val="0010697E"/>
    <w:rsid w:val="00106A91"/>
    <w:rsid w:val="001073D7"/>
    <w:rsid w:val="001074A0"/>
    <w:rsid w:val="00107527"/>
    <w:rsid w:val="00107943"/>
    <w:rsid w:val="00107FAA"/>
    <w:rsid w:val="00107FFB"/>
    <w:rsid w:val="001107BB"/>
    <w:rsid w:val="00110975"/>
    <w:rsid w:val="00110AAC"/>
    <w:rsid w:val="00110BFC"/>
    <w:rsid w:val="00110EE9"/>
    <w:rsid w:val="0011118F"/>
    <w:rsid w:val="0011150D"/>
    <w:rsid w:val="00111774"/>
    <w:rsid w:val="00111918"/>
    <w:rsid w:val="00111FF9"/>
    <w:rsid w:val="0011265F"/>
    <w:rsid w:val="001128B7"/>
    <w:rsid w:val="0011291D"/>
    <w:rsid w:val="001129E6"/>
    <w:rsid w:val="00112A09"/>
    <w:rsid w:val="00112CFC"/>
    <w:rsid w:val="00113223"/>
    <w:rsid w:val="00113274"/>
    <w:rsid w:val="00113647"/>
    <w:rsid w:val="0011375F"/>
    <w:rsid w:val="00113BB1"/>
    <w:rsid w:val="00113C8C"/>
    <w:rsid w:val="00113F85"/>
    <w:rsid w:val="00114180"/>
    <w:rsid w:val="00114690"/>
    <w:rsid w:val="00114910"/>
    <w:rsid w:val="00114944"/>
    <w:rsid w:val="00114AB9"/>
    <w:rsid w:val="00114F1F"/>
    <w:rsid w:val="001150D4"/>
    <w:rsid w:val="00115241"/>
    <w:rsid w:val="00115396"/>
    <w:rsid w:val="001156AE"/>
    <w:rsid w:val="001157EC"/>
    <w:rsid w:val="001158D7"/>
    <w:rsid w:val="001159CA"/>
    <w:rsid w:val="00115AAE"/>
    <w:rsid w:val="00115BCE"/>
    <w:rsid w:val="00115E51"/>
    <w:rsid w:val="0011615B"/>
    <w:rsid w:val="001164A0"/>
    <w:rsid w:val="001165B3"/>
    <w:rsid w:val="00116AAF"/>
    <w:rsid w:val="00116B49"/>
    <w:rsid w:val="00116D30"/>
    <w:rsid w:val="00116EB6"/>
    <w:rsid w:val="0011746B"/>
    <w:rsid w:val="001174EE"/>
    <w:rsid w:val="00117B0A"/>
    <w:rsid w:val="00117B77"/>
    <w:rsid w:val="00117E24"/>
    <w:rsid w:val="001200B6"/>
    <w:rsid w:val="00120489"/>
    <w:rsid w:val="0012077F"/>
    <w:rsid w:val="00120AC0"/>
    <w:rsid w:val="00120D46"/>
    <w:rsid w:val="00120FEC"/>
    <w:rsid w:val="001213DD"/>
    <w:rsid w:val="0012150A"/>
    <w:rsid w:val="00121528"/>
    <w:rsid w:val="001216F7"/>
    <w:rsid w:val="00121767"/>
    <w:rsid w:val="00121D8E"/>
    <w:rsid w:val="00121EF4"/>
    <w:rsid w:val="00121FD1"/>
    <w:rsid w:val="001220EB"/>
    <w:rsid w:val="00122251"/>
    <w:rsid w:val="0012257C"/>
    <w:rsid w:val="0012294D"/>
    <w:rsid w:val="00122EAF"/>
    <w:rsid w:val="001230B3"/>
    <w:rsid w:val="001230FC"/>
    <w:rsid w:val="001232B0"/>
    <w:rsid w:val="0012333C"/>
    <w:rsid w:val="0012337E"/>
    <w:rsid w:val="00123B2D"/>
    <w:rsid w:val="00124200"/>
    <w:rsid w:val="001243DE"/>
    <w:rsid w:val="001243DF"/>
    <w:rsid w:val="0012478C"/>
    <w:rsid w:val="00124A3C"/>
    <w:rsid w:val="00124BC2"/>
    <w:rsid w:val="00124E53"/>
    <w:rsid w:val="00124F4E"/>
    <w:rsid w:val="00125069"/>
    <w:rsid w:val="0012506F"/>
    <w:rsid w:val="00125416"/>
    <w:rsid w:val="001254D3"/>
    <w:rsid w:val="0012551B"/>
    <w:rsid w:val="001255EF"/>
    <w:rsid w:val="0012563D"/>
    <w:rsid w:val="001256A3"/>
    <w:rsid w:val="00125D0C"/>
    <w:rsid w:val="00125D10"/>
    <w:rsid w:val="00125D2E"/>
    <w:rsid w:val="0012604F"/>
    <w:rsid w:val="0012616B"/>
    <w:rsid w:val="001261BD"/>
    <w:rsid w:val="001263A1"/>
    <w:rsid w:val="00127034"/>
    <w:rsid w:val="0012728F"/>
    <w:rsid w:val="00127532"/>
    <w:rsid w:val="0012754D"/>
    <w:rsid w:val="001275E3"/>
    <w:rsid w:val="00127857"/>
    <w:rsid w:val="00127921"/>
    <w:rsid w:val="00127923"/>
    <w:rsid w:val="00127A82"/>
    <w:rsid w:val="00127C02"/>
    <w:rsid w:val="00127EAC"/>
    <w:rsid w:val="0013008A"/>
    <w:rsid w:val="0013022C"/>
    <w:rsid w:val="00130605"/>
    <w:rsid w:val="0013092C"/>
    <w:rsid w:val="0013097C"/>
    <w:rsid w:val="00130A65"/>
    <w:rsid w:val="00130C27"/>
    <w:rsid w:val="00130E9A"/>
    <w:rsid w:val="00131311"/>
    <w:rsid w:val="001317D9"/>
    <w:rsid w:val="00131919"/>
    <w:rsid w:val="00131977"/>
    <w:rsid w:val="00131FC5"/>
    <w:rsid w:val="00132334"/>
    <w:rsid w:val="00132F6C"/>
    <w:rsid w:val="0013383C"/>
    <w:rsid w:val="00133B6F"/>
    <w:rsid w:val="00133CB0"/>
    <w:rsid w:val="00133D3F"/>
    <w:rsid w:val="001341E9"/>
    <w:rsid w:val="00134AFE"/>
    <w:rsid w:val="00134D23"/>
    <w:rsid w:val="00134E42"/>
    <w:rsid w:val="00135539"/>
    <w:rsid w:val="001356DC"/>
    <w:rsid w:val="0013577D"/>
    <w:rsid w:val="001359D1"/>
    <w:rsid w:val="00135AD5"/>
    <w:rsid w:val="00135B77"/>
    <w:rsid w:val="00135BD8"/>
    <w:rsid w:val="00135CB5"/>
    <w:rsid w:val="00135CF6"/>
    <w:rsid w:val="00135D51"/>
    <w:rsid w:val="00136332"/>
    <w:rsid w:val="00136440"/>
    <w:rsid w:val="001364CC"/>
    <w:rsid w:val="00136616"/>
    <w:rsid w:val="001367F4"/>
    <w:rsid w:val="00136939"/>
    <w:rsid w:val="00136BFA"/>
    <w:rsid w:val="00136C87"/>
    <w:rsid w:val="00136CBA"/>
    <w:rsid w:val="00136CF4"/>
    <w:rsid w:val="00136DB1"/>
    <w:rsid w:val="00136EB5"/>
    <w:rsid w:val="00136F63"/>
    <w:rsid w:val="00137051"/>
    <w:rsid w:val="0013721A"/>
    <w:rsid w:val="0013747B"/>
    <w:rsid w:val="001376E1"/>
    <w:rsid w:val="001377BF"/>
    <w:rsid w:val="00137812"/>
    <w:rsid w:val="00137943"/>
    <w:rsid w:val="00137976"/>
    <w:rsid w:val="00137D32"/>
    <w:rsid w:val="00140015"/>
    <w:rsid w:val="00140123"/>
    <w:rsid w:val="0014038F"/>
    <w:rsid w:val="00140559"/>
    <w:rsid w:val="00140885"/>
    <w:rsid w:val="0014095C"/>
    <w:rsid w:val="00140A48"/>
    <w:rsid w:val="00140B1F"/>
    <w:rsid w:val="00140C86"/>
    <w:rsid w:val="00140FF0"/>
    <w:rsid w:val="001413D7"/>
    <w:rsid w:val="00141759"/>
    <w:rsid w:val="00141790"/>
    <w:rsid w:val="00141B0D"/>
    <w:rsid w:val="00141C90"/>
    <w:rsid w:val="00141CC0"/>
    <w:rsid w:val="00141E31"/>
    <w:rsid w:val="0014224D"/>
    <w:rsid w:val="0014233C"/>
    <w:rsid w:val="0014254E"/>
    <w:rsid w:val="00142D06"/>
    <w:rsid w:val="0014304D"/>
    <w:rsid w:val="00143099"/>
    <w:rsid w:val="00143598"/>
    <w:rsid w:val="0014359C"/>
    <w:rsid w:val="00143B19"/>
    <w:rsid w:val="00143B61"/>
    <w:rsid w:val="00143BB8"/>
    <w:rsid w:val="00143C7C"/>
    <w:rsid w:val="00143EE2"/>
    <w:rsid w:val="001441C2"/>
    <w:rsid w:val="00144259"/>
    <w:rsid w:val="001443CB"/>
    <w:rsid w:val="001445C0"/>
    <w:rsid w:val="001446C0"/>
    <w:rsid w:val="001446E2"/>
    <w:rsid w:val="00144B72"/>
    <w:rsid w:val="00144E76"/>
    <w:rsid w:val="00144F0F"/>
    <w:rsid w:val="00145077"/>
    <w:rsid w:val="001455D1"/>
    <w:rsid w:val="00145782"/>
    <w:rsid w:val="001457BC"/>
    <w:rsid w:val="00145897"/>
    <w:rsid w:val="00145D36"/>
    <w:rsid w:val="00145EB9"/>
    <w:rsid w:val="001461D5"/>
    <w:rsid w:val="00146C47"/>
    <w:rsid w:val="00146CFB"/>
    <w:rsid w:val="00146E3E"/>
    <w:rsid w:val="00147948"/>
    <w:rsid w:val="0014797F"/>
    <w:rsid w:val="00147BBB"/>
    <w:rsid w:val="00147ECA"/>
    <w:rsid w:val="00147F35"/>
    <w:rsid w:val="0015098E"/>
    <w:rsid w:val="001509E6"/>
    <w:rsid w:val="00150A8D"/>
    <w:rsid w:val="00150B9D"/>
    <w:rsid w:val="00150F87"/>
    <w:rsid w:val="0015137E"/>
    <w:rsid w:val="0015147D"/>
    <w:rsid w:val="00151491"/>
    <w:rsid w:val="001517BB"/>
    <w:rsid w:val="001518D0"/>
    <w:rsid w:val="00151B07"/>
    <w:rsid w:val="00151C6D"/>
    <w:rsid w:val="00152045"/>
    <w:rsid w:val="001522B9"/>
    <w:rsid w:val="00152417"/>
    <w:rsid w:val="001525C2"/>
    <w:rsid w:val="001525FB"/>
    <w:rsid w:val="0015260D"/>
    <w:rsid w:val="00152873"/>
    <w:rsid w:val="00152A5A"/>
    <w:rsid w:val="00152B46"/>
    <w:rsid w:val="00152BD0"/>
    <w:rsid w:val="001538C5"/>
    <w:rsid w:val="00153AA1"/>
    <w:rsid w:val="001540D6"/>
    <w:rsid w:val="00154218"/>
    <w:rsid w:val="00154288"/>
    <w:rsid w:val="001546A3"/>
    <w:rsid w:val="00154A38"/>
    <w:rsid w:val="00154A4A"/>
    <w:rsid w:val="00154C98"/>
    <w:rsid w:val="00154E01"/>
    <w:rsid w:val="0015519A"/>
    <w:rsid w:val="001551B7"/>
    <w:rsid w:val="00155235"/>
    <w:rsid w:val="0015531F"/>
    <w:rsid w:val="001554C5"/>
    <w:rsid w:val="001555D9"/>
    <w:rsid w:val="00155716"/>
    <w:rsid w:val="00155782"/>
    <w:rsid w:val="00155963"/>
    <w:rsid w:val="00155B7C"/>
    <w:rsid w:val="00155BD4"/>
    <w:rsid w:val="00155C73"/>
    <w:rsid w:val="00155DD0"/>
    <w:rsid w:val="00155FC2"/>
    <w:rsid w:val="00155FF2"/>
    <w:rsid w:val="001560BF"/>
    <w:rsid w:val="0015636A"/>
    <w:rsid w:val="00156803"/>
    <w:rsid w:val="001568F0"/>
    <w:rsid w:val="00156920"/>
    <w:rsid w:val="00156B02"/>
    <w:rsid w:val="00156D46"/>
    <w:rsid w:val="00156DD0"/>
    <w:rsid w:val="00156EB6"/>
    <w:rsid w:val="00157044"/>
    <w:rsid w:val="001575F0"/>
    <w:rsid w:val="0015768F"/>
    <w:rsid w:val="001577B6"/>
    <w:rsid w:val="001577C4"/>
    <w:rsid w:val="00157848"/>
    <w:rsid w:val="00157978"/>
    <w:rsid w:val="00157984"/>
    <w:rsid w:val="00157AF1"/>
    <w:rsid w:val="00157D24"/>
    <w:rsid w:val="00157EB8"/>
    <w:rsid w:val="0016040C"/>
    <w:rsid w:val="001608DC"/>
    <w:rsid w:val="001609B3"/>
    <w:rsid w:val="0016126F"/>
    <w:rsid w:val="001613CD"/>
    <w:rsid w:val="001615B0"/>
    <w:rsid w:val="001615B6"/>
    <w:rsid w:val="001616E9"/>
    <w:rsid w:val="001617C6"/>
    <w:rsid w:val="00161984"/>
    <w:rsid w:val="00161EFD"/>
    <w:rsid w:val="00162101"/>
    <w:rsid w:val="00162242"/>
    <w:rsid w:val="00162353"/>
    <w:rsid w:val="0016237F"/>
    <w:rsid w:val="00162386"/>
    <w:rsid w:val="001623FC"/>
    <w:rsid w:val="001628C9"/>
    <w:rsid w:val="001629DA"/>
    <w:rsid w:val="00162A3A"/>
    <w:rsid w:val="00162C99"/>
    <w:rsid w:val="00162CD0"/>
    <w:rsid w:val="00162DB4"/>
    <w:rsid w:val="00162EC6"/>
    <w:rsid w:val="0016325D"/>
    <w:rsid w:val="00163294"/>
    <w:rsid w:val="001632D9"/>
    <w:rsid w:val="00163314"/>
    <w:rsid w:val="0016356C"/>
    <w:rsid w:val="00163A01"/>
    <w:rsid w:val="00163BBB"/>
    <w:rsid w:val="00163F32"/>
    <w:rsid w:val="00164443"/>
    <w:rsid w:val="001647E2"/>
    <w:rsid w:val="00164984"/>
    <w:rsid w:val="00164B8E"/>
    <w:rsid w:val="00164C82"/>
    <w:rsid w:val="00164DFF"/>
    <w:rsid w:val="00164F0E"/>
    <w:rsid w:val="00165147"/>
    <w:rsid w:val="00165294"/>
    <w:rsid w:val="0016536B"/>
    <w:rsid w:val="00165440"/>
    <w:rsid w:val="001655A6"/>
    <w:rsid w:val="00165C0C"/>
    <w:rsid w:val="00165FA5"/>
    <w:rsid w:val="00165FC1"/>
    <w:rsid w:val="00166033"/>
    <w:rsid w:val="00166158"/>
    <w:rsid w:val="00166358"/>
    <w:rsid w:val="00166518"/>
    <w:rsid w:val="00166635"/>
    <w:rsid w:val="00166755"/>
    <w:rsid w:val="00166821"/>
    <w:rsid w:val="001668D9"/>
    <w:rsid w:val="00166C80"/>
    <w:rsid w:val="00166E53"/>
    <w:rsid w:val="00166F9F"/>
    <w:rsid w:val="00167006"/>
    <w:rsid w:val="00167020"/>
    <w:rsid w:val="0016726C"/>
    <w:rsid w:val="00167C72"/>
    <w:rsid w:val="00170596"/>
    <w:rsid w:val="00170620"/>
    <w:rsid w:val="00170684"/>
    <w:rsid w:val="001706CA"/>
    <w:rsid w:val="00170BE7"/>
    <w:rsid w:val="0017153E"/>
    <w:rsid w:val="0017177F"/>
    <w:rsid w:val="00171834"/>
    <w:rsid w:val="00171895"/>
    <w:rsid w:val="00171D91"/>
    <w:rsid w:val="00171DC9"/>
    <w:rsid w:val="00171DF7"/>
    <w:rsid w:val="0017242A"/>
    <w:rsid w:val="00172BB6"/>
    <w:rsid w:val="00172C7D"/>
    <w:rsid w:val="00172CD2"/>
    <w:rsid w:val="00172ECA"/>
    <w:rsid w:val="001731BA"/>
    <w:rsid w:val="0017325D"/>
    <w:rsid w:val="001732F3"/>
    <w:rsid w:val="00173512"/>
    <w:rsid w:val="00173614"/>
    <w:rsid w:val="00173765"/>
    <w:rsid w:val="0017393E"/>
    <w:rsid w:val="0017403C"/>
    <w:rsid w:val="00174128"/>
    <w:rsid w:val="0017414A"/>
    <w:rsid w:val="00174165"/>
    <w:rsid w:val="00174549"/>
    <w:rsid w:val="0017477A"/>
    <w:rsid w:val="00174CFA"/>
    <w:rsid w:val="00174D30"/>
    <w:rsid w:val="00174D61"/>
    <w:rsid w:val="001752AC"/>
    <w:rsid w:val="00175459"/>
    <w:rsid w:val="001754FB"/>
    <w:rsid w:val="0017578A"/>
    <w:rsid w:val="001757C2"/>
    <w:rsid w:val="0017584E"/>
    <w:rsid w:val="00175872"/>
    <w:rsid w:val="00175E10"/>
    <w:rsid w:val="00175EB7"/>
    <w:rsid w:val="00175FCE"/>
    <w:rsid w:val="00175FE1"/>
    <w:rsid w:val="001761E2"/>
    <w:rsid w:val="001762EF"/>
    <w:rsid w:val="0017663A"/>
    <w:rsid w:val="00176696"/>
    <w:rsid w:val="0017676D"/>
    <w:rsid w:val="00176773"/>
    <w:rsid w:val="00176CFE"/>
    <w:rsid w:val="00176D0F"/>
    <w:rsid w:val="00176E8A"/>
    <w:rsid w:val="0017722B"/>
    <w:rsid w:val="001774F5"/>
    <w:rsid w:val="00177797"/>
    <w:rsid w:val="001778CD"/>
    <w:rsid w:val="0018006F"/>
    <w:rsid w:val="001803A4"/>
    <w:rsid w:val="001805B1"/>
    <w:rsid w:val="001806A4"/>
    <w:rsid w:val="00180A41"/>
    <w:rsid w:val="00180A55"/>
    <w:rsid w:val="00180BBA"/>
    <w:rsid w:val="00180EA3"/>
    <w:rsid w:val="00180F72"/>
    <w:rsid w:val="00181788"/>
    <w:rsid w:val="00181872"/>
    <w:rsid w:val="001818B7"/>
    <w:rsid w:val="001818D7"/>
    <w:rsid w:val="00181981"/>
    <w:rsid w:val="001819A3"/>
    <w:rsid w:val="001820EB"/>
    <w:rsid w:val="001821C2"/>
    <w:rsid w:val="00182332"/>
    <w:rsid w:val="00182B4C"/>
    <w:rsid w:val="00182B9E"/>
    <w:rsid w:val="00182BD3"/>
    <w:rsid w:val="00182C34"/>
    <w:rsid w:val="00182C67"/>
    <w:rsid w:val="00182DF0"/>
    <w:rsid w:val="00182DF1"/>
    <w:rsid w:val="001832B4"/>
    <w:rsid w:val="001836DF"/>
    <w:rsid w:val="00183B0D"/>
    <w:rsid w:val="00183D65"/>
    <w:rsid w:val="00183FBE"/>
    <w:rsid w:val="0018407F"/>
    <w:rsid w:val="001843A1"/>
    <w:rsid w:val="001843DA"/>
    <w:rsid w:val="00184EBC"/>
    <w:rsid w:val="00184F33"/>
    <w:rsid w:val="0018510F"/>
    <w:rsid w:val="00185602"/>
    <w:rsid w:val="001859A1"/>
    <w:rsid w:val="00185A19"/>
    <w:rsid w:val="00185B3E"/>
    <w:rsid w:val="00185F03"/>
    <w:rsid w:val="001862B5"/>
    <w:rsid w:val="00186545"/>
    <w:rsid w:val="00186660"/>
    <w:rsid w:val="0018677A"/>
    <w:rsid w:val="001869BB"/>
    <w:rsid w:val="001869EE"/>
    <w:rsid w:val="001874F7"/>
    <w:rsid w:val="0018757E"/>
    <w:rsid w:val="00187AFE"/>
    <w:rsid w:val="00187EE9"/>
    <w:rsid w:val="00190060"/>
    <w:rsid w:val="00190180"/>
    <w:rsid w:val="00190388"/>
    <w:rsid w:val="001904B3"/>
    <w:rsid w:val="00190AE2"/>
    <w:rsid w:val="00190BD6"/>
    <w:rsid w:val="00190DB7"/>
    <w:rsid w:val="00190E8A"/>
    <w:rsid w:val="0019103C"/>
    <w:rsid w:val="00191506"/>
    <w:rsid w:val="001916DB"/>
    <w:rsid w:val="001919A7"/>
    <w:rsid w:val="00191A15"/>
    <w:rsid w:val="00191EB8"/>
    <w:rsid w:val="001922CB"/>
    <w:rsid w:val="001923A0"/>
    <w:rsid w:val="00192D73"/>
    <w:rsid w:val="00192E7D"/>
    <w:rsid w:val="0019302E"/>
    <w:rsid w:val="00193089"/>
    <w:rsid w:val="001934DA"/>
    <w:rsid w:val="001936B2"/>
    <w:rsid w:val="001936D3"/>
    <w:rsid w:val="001937E2"/>
    <w:rsid w:val="00193847"/>
    <w:rsid w:val="00193CDA"/>
    <w:rsid w:val="001941F2"/>
    <w:rsid w:val="00194A15"/>
    <w:rsid w:val="00195682"/>
    <w:rsid w:val="0019586D"/>
    <w:rsid w:val="00195A62"/>
    <w:rsid w:val="00195A97"/>
    <w:rsid w:val="00195C2A"/>
    <w:rsid w:val="00195C62"/>
    <w:rsid w:val="00195D71"/>
    <w:rsid w:val="0019601A"/>
    <w:rsid w:val="001961A2"/>
    <w:rsid w:val="001963C1"/>
    <w:rsid w:val="00196473"/>
    <w:rsid w:val="00196965"/>
    <w:rsid w:val="00196E92"/>
    <w:rsid w:val="00197245"/>
    <w:rsid w:val="001973EF"/>
    <w:rsid w:val="00197593"/>
    <w:rsid w:val="00197797"/>
    <w:rsid w:val="00197CDC"/>
    <w:rsid w:val="001A0012"/>
    <w:rsid w:val="001A01BF"/>
    <w:rsid w:val="001A0562"/>
    <w:rsid w:val="001A064D"/>
    <w:rsid w:val="001A068C"/>
    <w:rsid w:val="001A0776"/>
    <w:rsid w:val="001A15CB"/>
    <w:rsid w:val="001A1718"/>
    <w:rsid w:val="001A1D84"/>
    <w:rsid w:val="001A2007"/>
    <w:rsid w:val="001A2015"/>
    <w:rsid w:val="001A2295"/>
    <w:rsid w:val="001A24B5"/>
    <w:rsid w:val="001A24D8"/>
    <w:rsid w:val="001A257D"/>
    <w:rsid w:val="001A27C4"/>
    <w:rsid w:val="001A289C"/>
    <w:rsid w:val="001A2981"/>
    <w:rsid w:val="001A2A8F"/>
    <w:rsid w:val="001A2DE6"/>
    <w:rsid w:val="001A33E5"/>
    <w:rsid w:val="001A3B9A"/>
    <w:rsid w:val="001A3BCD"/>
    <w:rsid w:val="001A3C84"/>
    <w:rsid w:val="001A45DA"/>
    <w:rsid w:val="001A4C4E"/>
    <w:rsid w:val="001A4D7D"/>
    <w:rsid w:val="001A513F"/>
    <w:rsid w:val="001A5219"/>
    <w:rsid w:val="001A542E"/>
    <w:rsid w:val="001A5596"/>
    <w:rsid w:val="001A570B"/>
    <w:rsid w:val="001A5A7C"/>
    <w:rsid w:val="001A5ADB"/>
    <w:rsid w:val="001A5C4B"/>
    <w:rsid w:val="001A5ED1"/>
    <w:rsid w:val="001A61ED"/>
    <w:rsid w:val="001A6289"/>
    <w:rsid w:val="001A63F7"/>
    <w:rsid w:val="001A6686"/>
    <w:rsid w:val="001A6988"/>
    <w:rsid w:val="001A6D85"/>
    <w:rsid w:val="001A7076"/>
    <w:rsid w:val="001A72C1"/>
    <w:rsid w:val="001A79A5"/>
    <w:rsid w:val="001A7B95"/>
    <w:rsid w:val="001A7E71"/>
    <w:rsid w:val="001B026D"/>
    <w:rsid w:val="001B0278"/>
    <w:rsid w:val="001B03B9"/>
    <w:rsid w:val="001B05AD"/>
    <w:rsid w:val="001B0643"/>
    <w:rsid w:val="001B0B7A"/>
    <w:rsid w:val="001B0BB3"/>
    <w:rsid w:val="001B0D29"/>
    <w:rsid w:val="001B0DB2"/>
    <w:rsid w:val="001B10D8"/>
    <w:rsid w:val="001B11C2"/>
    <w:rsid w:val="001B1414"/>
    <w:rsid w:val="001B143E"/>
    <w:rsid w:val="001B1588"/>
    <w:rsid w:val="001B17DC"/>
    <w:rsid w:val="001B180B"/>
    <w:rsid w:val="001B1A70"/>
    <w:rsid w:val="001B1CD8"/>
    <w:rsid w:val="001B20AA"/>
    <w:rsid w:val="001B22E0"/>
    <w:rsid w:val="001B22E1"/>
    <w:rsid w:val="001B23D1"/>
    <w:rsid w:val="001B2744"/>
    <w:rsid w:val="001B2A8A"/>
    <w:rsid w:val="001B2F0E"/>
    <w:rsid w:val="001B3079"/>
    <w:rsid w:val="001B323E"/>
    <w:rsid w:val="001B369F"/>
    <w:rsid w:val="001B3C82"/>
    <w:rsid w:val="001B3E47"/>
    <w:rsid w:val="001B415C"/>
    <w:rsid w:val="001B4A66"/>
    <w:rsid w:val="001B4ABF"/>
    <w:rsid w:val="001B4B7D"/>
    <w:rsid w:val="001B4B95"/>
    <w:rsid w:val="001B4D70"/>
    <w:rsid w:val="001B5357"/>
    <w:rsid w:val="001B5A77"/>
    <w:rsid w:val="001B600D"/>
    <w:rsid w:val="001B636B"/>
    <w:rsid w:val="001B64C9"/>
    <w:rsid w:val="001B653C"/>
    <w:rsid w:val="001B66C6"/>
    <w:rsid w:val="001B68C5"/>
    <w:rsid w:val="001B6ED4"/>
    <w:rsid w:val="001B708B"/>
    <w:rsid w:val="001B70DD"/>
    <w:rsid w:val="001B7342"/>
    <w:rsid w:val="001B765B"/>
    <w:rsid w:val="001B7AE4"/>
    <w:rsid w:val="001B7F42"/>
    <w:rsid w:val="001B7F51"/>
    <w:rsid w:val="001C00A2"/>
    <w:rsid w:val="001C054F"/>
    <w:rsid w:val="001C07C4"/>
    <w:rsid w:val="001C11BD"/>
    <w:rsid w:val="001C132F"/>
    <w:rsid w:val="001C133D"/>
    <w:rsid w:val="001C1482"/>
    <w:rsid w:val="001C156F"/>
    <w:rsid w:val="001C1662"/>
    <w:rsid w:val="001C1668"/>
    <w:rsid w:val="001C1975"/>
    <w:rsid w:val="001C1A8C"/>
    <w:rsid w:val="001C1B01"/>
    <w:rsid w:val="001C1C29"/>
    <w:rsid w:val="001C209A"/>
    <w:rsid w:val="001C242F"/>
    <w:rsid w:val="001C2532"/>
    <w:rsid w:val="001C2768"/>
    <w:rsid w:val="001C2A96"/>
    <w:rsid w:val="001C2AE2"/>
    <w:rsid w:val="001C2CD3"/>
    <w:rsid w:val="001C2F3A"/>
    <w:rsid w:val="001C3034"/>
    <w:rsid w:val="001C30C4"/>
    <w:rsid w:val="001C311F"/>
    <w:rsid w:val="001C3332"/>
    <w:rsid w:val="001C36C6"/>
    <w:rsid w:val="001C39BE"/>
    <w:rsid w:val="001C3DE9"/>
    <w:rsid w:val="001C3EBA"/>
    <w:rsid w:val="001C478C"/>
    <w:rsid w:val="001C4D6C"/>
    <w:rsid w:val="001C4E8A"/>
    <w:rsid w:val="001C4F52"/>
    <w:rsid w:val="001C4FFB"/>
    <w:rsid w:val="001C51AF"/>
    <w:rsid w:val="001C546C"/>
    <w:rsid w:val="001C563B"/>
    <w:rsid w:val="001C5E04"/>
    <w:rsid w:val="001C5F0C"/>
    <w:rsid w:val="001C6A75"/>
    <w:rsid w:val="001C6BAA"/>
    <w:rsid w:val="001C6D21"/>
    <w:rsid w:val="001C6E02"/>
    <w:rsid w:val="001C6F99"/>
    <w:rsid w:val="001C737D"/>
    <w:rsid w:val="001C74ED"/>
    <w:rsid w:val="001C7702"/>
    <w:rsid w:val="001C773A"/>
    <w:rsid w:val="001C7C79"/>
    <w:rsid w:val="001C7EA9"/>
    <w:rsid w:val="001C7FD9"/>
    <w:rsid w:val="001D006D"/>
    <w:rsid w:val="001D0318"/>
    <w:rsid w:val="001D0682"/>
    <w:rsid w:val="001D0731"/>
    <w:rsid w:val="001D0803"/>
    <w:rsid w:val="001D099B"/>
    <w:rsid w:val="001D0A37"/>
    <w:rsid w:val="001D0C5E"/>
    <w:rsid w:val="001D101F"/>
    <w:rsid w:val="001D146E"/>
    <w:rsid w:val="001D1590"/>
    <w:rsid w:val="001D18C4"/>
    <w:rsid w:val="001D18CE"/>
    <w:rsid w:val="001D196C"/>
    <w:rsid w:val="001D1A85"/>
    <w:rsid w:val="001D1C8C"/>
    <w:rsid w:val="001D22C0"/>
    <w:rsid w:val="001D2482"/>
    <w:rsid w:val="001D2587"/>
    <w:rsid w:val="001D277A"/>
    <w:rsid w:val="001D277C"/>
    <w:rsid w:val="001D2DE9"/>
    <w:rsid w:val="001D32C6"/>
    <w:rsid w:val="001D3329"/>
    <w:rsid w:val="001D33F2"/>
    <w:rsid w:val="001D374A"/>
    <w:rsid w:val="001D37D1"/>
    <w:rsid w:val="001D3A2E"/>
    <w:rsid w:val="001D3AF4"/>
    <w:rsid w:val="001D3B70"/>
    <w:rsid w:val="001D3D86"/>
    <w:rsid w:val="001D3E19"/>
    <w:rsid w:val="001D415D"/>
    <w:rsid w:val="001D439F"/>
    <w:rsid w:val="001D43A8"/>
    <w:rsid w:val="001D44A4"/>
    <w:rsid w:val="001D4C73"/>
    <w:rsid w:val="001D4D21"/>
    <w:rsid w:val="001D4E29"/>
    <w:rsid w:val="001D522D"/>
    <w:rsid w:val="001D53F7"/>
    <w:rsid w:val="001D5563"/>
    <w:rsid w:val="001D58F6"/>
    <w:rsid w:val="001D5917"/>
    <w:rsid w:val="001D5D98"/>
    <w:rsid w:val="001D6115"/>
    <w:rsid w:val="001D68CA"/>
    <w:rsid w:val="001D6A31"/>
    <w:rsid w:val="001D6BC8"/>
    <w:rsid w:val="001D6D8D"/>
    <w:rsid w:val="001D6E66"/>
    <w:rsid w:val="001D6F73"/>
    <w:rsid w:val="001D6F82"/>
    <w:rsid w:val="001D702F"/>
    <w:rsid w:val="001D740E"/>
    <w:rsid w:val="001D7613"/>
    <w:rsid w:val="001D77E7"/>
    <w:rsid w:val="001D7A9A"/>
    <w:rsid w:val="001D7D1F"/>
    <w:rsid w:val="001E0076"/>
    <w:rsid w:val="001E0259"/>
    <w:rsid w:val="001E0471"/>
    <w:rsid w:val="001E0546"/>
    <w:rsid w:val="001E084F"/>
    <w:rsid w:val="001E0B9C"/>
    <w:rsid w:val="001E0F4C"/>
    <w:rsid w:val="001E10FB"/>
    <w:rsid w:val="001E1255"/>
    <w:rsid w:val="001E158E"/>
    <w:rsid w:val="001E15B4"/>
    <w:rsid w:val="001E15E8"/>
    <w:rsid w:val="001E16C8"/>
    <w:rsid w:val="001E188C"/>
    <w:rsid w:val="001E1DA0"/>
    <w:rsid w:val="001E2218"/>
    <w:rsid w:val="001E2341"/>
    <w:rsid w:val="001E2C62"/>
    <w:rsid w:val="001E2E5B"/>
    <w:rsid w:val="001E2EAC"/>
    <w:rsid w:val="001E327A"/>
    <w:rsid w:val="001E35C3"/>
    <w:rsid w:val="001E3728"/>
    <w:rsid w:val="001E37E2"/>
    <w:rsid w:val="001E3C29"/>
    <w:rsid w:val="001E3DD9"/>
    <w:rsid w:val="001E412D"/>
    <w:rsid w:val="001E4168"/>
    <w:rsid w:val="001E4295"/>
    <w:rsid w:val="001E4417"/>
    <w:rsid w:val="001E452B"/>
    <w:rsid w:val="001E46FA"/>
    <w:rsid w:val="001E4C7C"/>
    <w:rsid w:val="001E4EFB"/>
    <w:rsid w:val="001E4F16"/>
    <w:rsid w:val="001E5183"/>
    <w:rsid w:val="001E523A"/>
    <w:rsid w:val="001E53B0"/>
    <w:rsid w:val="001E54E3"/>
    <w:rsid w:val="001E55DA"/>
    <w:rsid w:val="001E5626"/>
    <w:rsid w:val="001E59FD"/>
    <w:rsid w:val="001E5B4C"/>
    <w:rsid w:val="001E5B6A"/>
    <w:rsid w:val="001E5C2F"/>
    <w:rsid w:val="001E5CA9"/>
    <w:rsid w:val="001E643F"/>
    <w:rsid w:val="001E6613"/>
    <w:rsid w:val="001E66BD"/>
    <w:rsid w:val="001E67F6"/>
    <w:rsid w:val="001E6AD7"/>
    <w:rsid w:val="001E6E6E"/>
    <w:rsid w:val="001E6F96"/>
    <w:rsid w:val="001E7017"/>
    <w:rsid w:val="001E784C"/>
    <w:rsid w:val="001E79FF"/>
    <w:rsid w:val="001E7AEA"/>
    <w:rsid w:val="001E7F24"/>
    <w:rsid w:val="001E7F61"/>
    <w:rsid w:val="001F002E"/>
    <w:rsid w:val="001F0244"/>
    <w:rsid w:val="001F0491"/>
    <w:rsid w:val="001F062C"/>
    <w:rsid w:val="001F0647"/>
    <w:rsid w:val="001F0BF8"/>
    <w:rsid w:val="001F0CB9"/>
    <w:rsid w:val="001F0F68"/>
    <w:rsid w:val="001F12ED"/>
    <w:rsid w:val="001F1CCD"/>
    <w:rsid w:val="001F1CF4"/>
    <w:rsid w:val="001F1D51"/>
    <w:rsid w:val="001F21F9"/>
    <w:rsid w:val="001F23B4"/>
    <w:rsid w:val="001F26E9"/>
    <w:rsid w:val="001F2744"/>
    <w:rsid w:val="001F276C"/>
    <w:rsid w:val="001F2A07"/>
    <w:rsid w:val="001F2AFB"/>
    <w:rsid w:val="001F2C0D"/>
    <w:rsid w:val="001F2E2D"/>
    <w:rsid w:val="001F2E60"/>
    <w:rsid w:val="001F30CD"/>
    <w:rsid w:val="001F30EC"/>
    <w:rsid w:val="001F3223"/>
    <w:rsid w:val="001F3322"/>
    <w:rsid w:val="001F351D"/>
    <w:rsid w:val="001F3557"/>
    <w:rsid w:val="001F3B6C"/>
    <w:rsid w:val="001F3CC7"/>
    <w:rsid w:val="001F3D59"/>
    <w:rsid w:val="001F41F8"/>
    <w:rsid w:val="001F4593"/>
    <w:rsid w:val="001F46A3"/>
    <w:rsid w:val="001F4822"/>
    <w:rsid w:val="001F48E3"/>
    <w:rsid w:val="001F4AA2"/>
    <w:rsid w:val="001F5581"/>
    <w:rsid w:val="001F5AD3"/>
    <w:rsid w:val="001F5B04"/>
    <w:rsid w:val="001F5BC7"/>
    <w:rsid w:val="001F5F1E"/>
    <w:rsid w:val="001F5F3A"/>
    <w:rsid w:val="001F60CB"/>
    <w:rsid w:val="001F663E"/>
    <w:rsid w:val="001F6722"/>
    <w:rsid w:val="001F6B5C"/>
    <w:rsid w:val="001F6DA6"/>
    <w:rsid w:val="001F75DF"/>
    <w:rsid w:val="001F78DC"/>
    <w:rsid w:val="001F799A"/>
    <w:rsid w:val="001F7B0A"/>
    <w:rsid w:val="001F7D72"/>
    <w:rsid w:val="001F7E20"/>
    <w:rsid w:val="001F7FE4"/>
    <w:rsid w:val="002001B8"/>
    <w:rsid w:val="002003E5"/>
    <w:rsid w:val="00200A24"/>
    <w:rsid w:val="00200AFB"/>
    <w:rsid w:val="00200C03"/>
    <w:rsid w:val="00201321"/>
    <w:rsid w:val="0020137F"/>
    <w:rsid w:val="00201453"/>
    <w:rsid w:val="00201458"/>
    <w:rsid w:val="00201635"/>
    <w:rsid w:val="002018A8"/>
    <w:rsid w:val="0020193D"/>
    <w:rsid w:val="00201D3E"/>
    <w:rsid w:val="00201EAA"/>
    <w:rsid w:val="002020E4"/>
    <w:rsid w:val="00202121"/>
    <w:rsid w:val="00202327"/>
    <w:rsid w:val="00202471"/>
    <w:rsid w:val="00202F59"/>
    <w:rsid w:val="002031CC"/>
    <w:rsid w:val="00203730"/>
    <w:rsid w:val="00203858"/>
    <w:rsid w:val="00204289"/>
    <w:rsid w:val="002044BC"/>
    <w:rsid w:val="00204BA8"/>
    <w:rsid w:val="00205168"/>
    <w:rsid w:val="002052EB"/>
    <w:rsid w:val="002053BD"/>
    <w:rsid w:val="00205FB4"/>
    <w:rsid w:val="00206147"/>
    <w:rsid w:val="00206251"/>
    <w:rsid w:val="002065A4"/>
    <w:rsid w:val="0020667B"/>
    <w:rsid w:val="002067B0"/>
    <w:rsid w:val="00206D4F"/>
    <w:rsid w:val="00206D90"/>
    <w:rsid w:val="0020716D"/>
    <w:rsid w:val="00207B37"/>
    <w:rsid w:val="00207DB6"/>
    <w:rsid w:val="00207DD7"/>
    <w:rsid w:val="00207F5C"/>
    <w:rsid w:val="0021008F"/>
    <w:rsid w:val="00210121"/>
    <w:rsid w:val="002108C3"/>
    <w:rsid w:val="00210B38"/>
    <w:rsid w:val="00210B42"/>
    <w:rsid w:val="00210D9D"/>
    <w:rsid w:val="00211285"/>
    <w:rsid w:val="0021130D"/>
    <w:rsid w:val="002114AE"/>
    <w:rsid w:val="00212147"/>
    <w:rsid w:val="0021216C"/>
    <w:rsid w:val="002125C0"/>
    <w:rsid w:val="00212669"/>
    <w:rsid w:val="00212761"/>
    <w:rsid w:val="00212D4A"/>
    <w:rsid w:val="002130A0"/>
    <w:rsid w:val="0021342C"/>
    <w:rsid w:val="002135C2"/>
    <w:rsid w:val="00213637"/>
    <w:rsid w:val="002136A1"/>
    <w:rsid w:val="002136FB"/>
    <w:rsid w:val="0021370C"/>
    <w:rsid w:val="0021384C"/>
    <w:rsid w:val="00213950"/>
    <w:rsid w:val="00213E0A"/>
    <w:rsid w:val="00213EB1"/>
    <w:rsid w:val="00213F96"/>
    <w:rsid w:val="0021409F"/>
    <w:rsid w:val="00214194"/>
    <w:rsid w:val="0021427F"/>
    <w:rsid w:val="002146EF"/>
    <w:rsid w:val="002148F8"/>
    <w:rsid w:val="00214C8A"/>
    <w:rsid w:val="00215146"/>
    <w:rsid w:val="002151CD"/>
    <w:rsid w:val="002153BC"/>
    <w:rsid w:val="00215559"/>
    <w:rsid w:val="00215D54"/>
    <w:rsid w:val="00215E86"/>
    <w:rsid w:val="00216063"/>
    <w:rsid w:val="00216216"/>
    <w:rsid w:val="00216783"/>
    <w:rsid w:val="00216CB2"/>
    <w:rsid w:val="00216F7E"/>
    <w:rsid w:val="002178B2"/>
    <w:rsid w:val="0021797B"/>
    <w:rsid w:val="00217BB9"/>
    <w:rsid w:val="00220647"/>
    <w:rsid w:val="0022084C"/>
    <w:rsid w:val="00220B99"/>
    <w:rsid w:val="002210F7"/>
    <w:rsid w:val="00221466"/>
    <w:rsid w:val="00221622"/>
    <w:rsid w:val="002217AE"/>
    <w:rsid w:val="00221C91"/>
    <w:rsid w:val="0022202B"/>
    <w:rsid w:val="00222114"/>
    <w:rsid w:val="002227F0"/>
    <w:rsid w:val="00222832"/>
    <w:rsid w:val="00222BC3"/>
    <w:rsid w:val="00222C13"/>
    <w:rsid w:val="00222CDB"/>
    <w:rsid w:val="00222E5B"/>
    <w:rsid w:val="00223174"/>
    <w:rsid w:val="00223269"/>
    <w:rsid w:val="002234B6"/>
    <w:rsid w:val="0022384B"/>
    <w:rsid w:val="00223873"/>
    <w:rsid w:val="00223913"/>
    <w:rsid w:val="0022396B"/>
    <w:rsid w:val="002239F7"/>
    <w:rsid w:val="00223D12"/>
    <w:rsid w:val="00223E12"/>
    <w:rsid w:val="0022413E"/>
    <w:rsid w:val="002243DE"/>
    <w:rsid w:val="00225575"/>
    <w:rsid w:val="002255C1"/>
    <w:rsid w:val="00225717"/>
    <w:rsid w:val="0022596A"/>
    <w:rsid w:val="00225A7A"/>
    <w:rsid w:val="00225CC0"/>
    <w:rsid w:val="00225D87"/>
    <w:rsid w:val="00225EFC"/>
    <w:rsid w:val="002266F4"/>
    <w:rsid w:val="0022695A"/>
    <w:rsid w:val="00226A70"/>
    <w:rsid w:val="00226B44"/>
    <w:rsid w:val="00226BD0"/>
    <w:rsid w:val="00226EAA"/>
    <w:rsid w:val="002275DD"/>
    <w:rsid w:val="00230090"/>
    <w:rsid w:val="00230D4F"/>
    <w:rsid w:val="00230D60"/>
    <w:rsid w:val="00231029"/>
    <w:rsid w:val="002318B8"/>
    <w:rsid w:val="00231AE9"/>
    <w:rsid w:val="00231C06"/>
    <w:rsid w:val="00231D8B"/>
    <w:rsid w:val="00231EB7"/>
    <w:rsid w:val="00231FA4"/>
    <w:rsid w:val="00232103"/>
    <w:rsid w:val="00232974"/>
    <w:rsid w:val="002329A5"/>
    <w:rsid w:val="00232A91"/>
    <w:rsid w:val="00232DC2"/>
    <w:rsid w:val="002332DB"/>
    <w:rsid w:val="0023333D"/>
    <w:rsid w:val="002334A4"/>
    <w:rsid w:val="002334BF"/>
    <w:rsid w:val="0023359A"/>
    <w:rsid w:val="00233930"/>
    <w:rsid w:val="002339D3"/>
    <w:rsid w:val="00233C61"/>
    <w:rsid w:val="00233CBF"/>
    <w:rsid w:val="00233F0F"/>
    <w:rsid w:val="00233FC7"/>
    <w:rsid w:val="00234253"/>
    <w:rsid w:val="00234318"/>
    <w:rsid w:val="00234D6B"/>
    <w:rsid w:val="00234FF0"/>
    <w:rsid w:val="00235431"/>
    <w:rsid w:val="002356FC"/>
    <w:rsid w:val="002357B5"/>
    <w:rsid w:val="002357B7"/>
    <w:rsid w:val="002359EB"/>
    <w:rsid w:val="00235B8A"/>
    <w:rsid w:val="00235E23"/>
    <w:rsid w:val="0023610A"/>
    <w:rsid w:val="0023629A"/>
    <w:rsid w:val="002363AB"/>
    <w:rsid w:val="0023659B"/>
    <w:rsid w:val="00236C87"/>
    <w:rsid w:val="002371CD"/>
    <w:rsid w:val="002372B8"/>
    <w:rsid w:val="002372DD"/>
    <w:rsid w:val="002373D1"/>
    <w:rsid w:val="0023741A"/>
    <w:rsid w:val="00237581"/>
    <w:rsid w:val="00237627"/>
    <w:rsid w:val="00237656"/>
    <w:rsid w:val="002378AA"/>
    <w:rsid w:val="002379E5"/>
    <w:rsid w:val="00237AE4"/>
    <w:rsid w:val="00237AEA"/>
    <w:rsid w:val="00237DE9"/>
    <w:rsid w:val="00240269"/>
    <w:rsid w:val="0024069E"/>
    <w:rsid w:val="002406B7"/>
    <w:rsid w:val="0024072C"/>
    <w:rsid w:val="002407EC"/>
    <w:rsid w:val="0024085A"/>
    <w:rsid w:val="00240D36"/>
    <w:rsid w:val="00240E1D"/>
    <w:rsid w:val="00241009"/>
    <w:rsid w:val="002416E0"/>
    <w:rsid w:val="002417F3"/>
    <w:rsid w:val="00241B35"/>
    <w:rsid w:val="00241B9A"/>
    <w:rsid w:val="00241EC6"/>
    <w:rsid w:val="0024238E"/>
    <w:rsid w:val="002425A2"/>
    <w:rsid w:val="00242871"/>
    <w:rsid w:val="00242B48"/>
    <w:rsid w:val="00242EC0"/>
    <w:rsid w:val="00243548"/>
    <w:rsid w:val="00243551"/>
    <w:rsid w:val="002437A7"/>
    <w:rsid w:val="00243801"/>
    <w:rsid w:val="00243907"/>
    <w:rsid w:val="00243CFA"/>
    <w:rsid w:val="002443B9"/>
    <w:rsid w:val="002443C6"/>
    <w:rsid w:val="0024444D"/>
    <w:rsid w:val="00244971"/>
    <w:rsid w:val="00244B5B"/>
    <w:rsid w:val="00244CEB"/>
    <w:rsid w:val="00244D7D"/>
    <w:rsid w:val="002450B9"/>
    <w:rsid w:val="002454F4"/>
    <w:rsid w:val="0024572E"/>
    <w:rsid w:val="002457E8"/>
    <w:rsid w:val="00245826"/>
    <w:rsid w:val="00245B44"/>
    <w:rsid w:val="00245C39"/>
    <w:rsid w:val="00245D05"/>
    <w:rsid w:val="00246136"/>
    <w:rsid w:val="00246177"/>
    <w:rsid w:val="0024684F"/>
    <w:rsid w:val="00247139"/>
    <w:rsid w:val="00247230"/>
    <w:rsid w:val="00247278"/>
    <w:rsid w:val="002472F1"/>
    <w:rsid w:val="00247494"/>
    <w:rsid w:val="0024764C"/>
    <w:rsid w:val="002477F4"/>
    <w:rsid w:val="002479A4"/>
    <w:rsid w:val="00247AC7"/>
    <w:rsid w:val="00247B21"/>
    <w:rsid w:val="00247CE0"/>
    <w:rsid w:val="00247E18"/>
    <w:rsid w:val="00247E9E"/>
    <w:rsid w:val="0025003A"/>
    <w:rsid w:val="00250156"/>
    <w:rsid w:val="00250175"/>
    <w:rsid w:val="002502B0"/>
    <w:rsid w:val="00250417"/>
    <w:rsid w:val="002504C8"/>
    <w:rsid w:val="002507F9"/>
    <w:rsid w:val="002509D1"/>
    <w:rsid w:val="00250A8A"/>
    <w:rsid w:val="00250B17"/>
    <w:rsid w:val="00250CB9"/>
    <w:rsid w:val="002510F6"/>
    <w:rsid w:val="00251100"/>
    <w:rsid w:val="002511C7"/>
    <w:rsid w:val="00251A3F"/>
    <w:rsid w:val="00251C1C"/>
    <w:rsid w:val="00251E36"/>
    <w:rsid w:val="0025208E"/>
    <w:rsid w:val="0025280B"/>
    <w:rsid w:val="00252AD2"/>
    <w:rsid w:val="00252BE7"/>
    <w:rsid w:val="00252FE0"/>
    <w:rsid w:val="002531FF"/>
    <w:rsid w:val="0025322F"/>
    <w:rsid w:val="0025369C"/>
    <w:rsid w:val="00253875"/>
    <w:rsid w:val="002539BB"/>
    <w:rsid w:val="002549C6"/>
    <w:rsid w:val="00254C27"/>
    <w:rsid w:val="00254D09"/>
    <w:rsid w:val="00254DF8"/>
    <w:rsid w:val="00254ED8"/>
    <w:rsid w:val="00255083"/>
    <w:rsid w:val="0025513C"/>
    <w:rsid w:val="00255260"/>
    <w:rsid w:val="002557BB"/>
    <w:rsid w:val="00255BAA"/>
    <w:rsid w:val="00255BF6"/>
    <w:rsid w:val="0025602B"/>
    <w:rsid w:val="002564D7"/>
    <w:rsid w:val="00256779"/>
    <w:rsid w:val="00256B39"/>
    <w:rsid w:val="00256CAD"/>
    <w:rsid w:val="00256E67"/>
    <w:rsid w:val="00256F51"/>
    <w:rsid w:val="00257568"/>
    <w:rsid w:val="002575E8"/>
    <w:rsid w:val="0025798E"/>
    <w:rsid w:val="00257C49"/>
    <w:rsid w:val="00257D9C"/>
    <w:rsid w:val="00260153"/>
    <w:rsid w:val="002604D1"/>
    <w:rsid w:val="002604F4"/>
    <w:rsid w:val="00260800"/>
    <w:rsid w:val="0026096C"/>
    <w:rsid w:val="00260E56"/>
    <w:rsid w:val="00261124"/>
    <w:rsid w:val="002611F7"/>
    <w:rsid w:val="002612D2"/>
    <w:rsid w:val="002613F8"/>
    <w:rsid w:val="00261628"/>
    <w:rsid w:val="00261810"/>
    <w:rsid w:val="002618C5"/>
    <w:rsid w:val="002618D2"/>
    <w:rsid w:val="00261B2D"/>
    <w:rsid w:val="00261C97"/>
    <w:rsid w:val="00262185"/>
    <w:rsid w:val="00262340"/>
    <w:rsid w:val="002624EF"/>
    <w:rsid w:val="00262514"/>
    <w:rsid w:val="002629F3"/>
    <w:rsid w:val="00262A97"/>
    <w:rsid w:val="00262C00"/>
    <w:rsid w:val="00262DA1"/>
    <w:rsid w:val="00262F19"/>
    <w:rsid w:val="00262FFB"/>
    <w:rsid w:val="002630D5"/>
    <w:rsid w:val="0026314F"/>
    <w:rsid w:val="0026346B"/>
    <w:rsid w:val="0026356B"/>
    <w:rsid w:val="00263841"/>
    <w:rsid w:val="0026482D"/>
    <w:rsid w:val="002649FD"/>
    <w:rsid w:val="00264A90"/>
    <w:rsid w:val="00264B96"/>
    <w:rsid w:val="00264CAE"/>
    <w:rsid w:val="00264D2A"/>
    <w:rsid w:val="00264ECC"/>
    <w:rsid w:val="00264FA2"/>
    <w:rsid w:val="00265026"/>
    <w:rsid w:val="002652A1"/>
    <w:rsid w:val="00265933"/>
    <w:rsid w:val="0026593B"/>
    <w:rsid w:val="00265946"/>
    <w:rsid w:val="00265BF6"/>
    <w:rsid w:val="00265F48"/>
    <w:rsid w:val="00266271"/>
    <w:rsid w:val="002663F5"/>
    <w:rsid w:val="00266480"/>
    <w:rsid w:val="002664ED"/>
    <w:rsid w:val="00266A73"/>
    <w:rsid w:val="00266F82"/>
    <w:rsid w:val="002670EC"/>
    <w:rsid w:val="0026773F"/>
    <w:rsid w:val="00267CED"/>
    <w:rsid w:val="00267E82"/>
    <w:rsid w:val="0027000D"/>
    <w:rsid w:val="002702FA"/>
    <w:rsid w:val="00270987"/>
    <w:rsid w:val="00270A57"/>
    <w:rsid w:val="00270B9B"/>
    <w:rsid w:val="00270BE4"/>
    <w:rsid w:val="00270F55"/>
    <w:rsid w:val="00271267"/>
    <w:rsid w:val="002712C8"/>
    <w:rsid w:val="00271332"/>
    <w:rsid w:val="002714BC"/>
    <w:rsid w:val="002715A8"/>
    <w:rsid w:val="002716D2"/>
    <w:rsid w:val="00271745"/>
    <w:rsid w:val="00271757"/>
    <w:rsid w:val="002719E9"/>
    <w:rsid w:val="00271C3B"/>
    <w:rsid w:val="00271D4F"/>
    <w:rsid w:val="00271FD6"/>
    <w:rsid w:val="0027231C"/>
    <w:rsid w:val="00272634"/>
    <w:rsid w:val="00272B9E"/>
    <w:rsid w:val="00272FE6"/>
    <w:rsid w:val="002732AD"/>
    <w:rsid w:val="00273A12"/>
    <w:rsid w:val="00273A61"/>
    <w:rsid w:val="00273B0C"/>
    <w:rsid w:val="00273FC2"/>
    <w:rsid w:val="002740C6"/>
    <w:rsid w:val="00274238"/>
    <w:rsid w:val="0027431E"/>
    <w:rsid w:val="002747A4"/>
    <w:rsid w:val="00274861"/>
    <w:rsid w:val="00274A0A"/>
    <w:rsid w:val="00274AD8"/>
    <w:rsid w:val="00274B23"/>
    <w:rsid w:val="00274B29"/>
    <w:rsid w:val="00274D20"/>
    <w:rsid w:val="00274FBA"/>
    <w:rsid w:val="002750F5"/>
    <w:rsid w:val="002752DC"/>
    <w:rsid w:val="002753D4"/>
    <w:rsid w:val="002753DE"/>
    <w:rsid w:val="002754DE"/>
    <w:rsid w:val="0027571F"/>
    <w:rsid w:val="00275749"/>
    <w:rsid w:val="002757E7"/>
    <w:rsid w:val="00275E9F"/>
    <w:rsid w:val="00275EAB"/>
    <w:rsid w:val="00276053"/>
    <w:rsid w:val="00276181"/>
    <w:rsid w:val="0027624F"/>
    <w:rsid w:val="0027625F"/>
    <w:rsid w:val="002766FE"/>
    <w:rsid w:val="00276777"/>
    <w:rsid w:val="00276CA4"/>
    <w:rsid w:val="00276D5C"/>
    <w:rsid w:val="00276D8A"/>
    <w:rsid w:val="00276E66"/>
    <w:rsid w:val="00277025"/>
    <w:rsid w:val="002771A4"/>
    <w:rsid w:val="00277661"/>
    <w:rsid w:val="00277ACF"/>
    <w:rsid w:val="00277BE5"/>
    <w:rsid w:val="00277FE0"/>
    <w:rsid w:val="00277FE5"/>
    <w:rsid w:val="0028000D"/>
    <w:rsid w:val="0028005C"/>
    <w:rsid w:val="00280097"/>
    <w:rsid w:val="002804B0"/>
    <w:rsid w:val="00280548"/>
    <w:rsid w:val="002809B4"/>
    <w:rsid w:val="00280AA7"/>
    <w:rsid w:val="00280AE1"/>
    <w:rsid w:val="00280CCB"/>
    <w:rsid w:val="00280D74"/>
    <w:rsid w:val="00281373"/>
    <w:rsid w:val="0028151C"/>
    <w:rsid w:val="00281DDA"/>
    <w:rsid w:val="00281DDF"/>
    <w:rsid w:val="00281F56"/>
    <w:rsid w:val="002820AE"/>
    <w:rsid w:val="002829FD"/>
    <w:rsid w:val="002829FE"/>
    <w:rsid w:val="00282E49"/>
    <w:rsid w:val="002830F3"/>
    <w:rsid w:val="002833F7"/>
    <w:rsid w:val="00283749"/>
    <w:rsid w:val="002837E3"/>
    <w:rsid w:val="002837FD"/>
    <w:rsid w:val="002839E6"/>
    <w:rsid w:val="00283AD7"/>
    <w:rsid w:val="00283CBB"/>
    <w:rsid w:val="00283D1B"/>
    <w:rsid w:val="0028408B"/>
    <w:rsid w:val="0028412C"/>
    <w:rsid w:val="0028417E"/>
    <w:rsid w:val="0028439A"/>
    <w:rsid w:val="00284710"/>
    <w:rsid w:val="002848AB"/>
    <w:rsid w:val="00284C13"/>
    <w:rsid w:val="00284CF1"/>
    <w:rsid w:val="00284EFE"/>
    <w:rsid w:val="002852FC"/>
    <w:rsid w:val="0028579B"/>
    <w:rsid w:val="0028600D"/>
    <w:rsid w:val="002861B4"/>
    <w:rsid w:val="002862AB"/>
    <w:rsid w:val="002862CC"/>
    <w:rsid w:val="00286B88"/>
    <w:rsid w:val="00286BCF"/>
    <w:rsid w:val="00286D98"/>
    <w:rsid w:val="002870E4"/>
    <w:rsid w:val="0028725B"/>
    <w:rsid w:val="0028726C"/>
    <w:rsid w:val="002872E0"/>
    <w:rsid w:val="00287357"/>
    <w:rsid w:val="00287616"/>
    <w:rsid w:val="00287ACD"/>
    <w:rsid w:val="00287C16"/>
    <w:rsid w:val="00287E29"/>
    <w:rsid w:val="00287EC7"/>
    <w:rsid w:val="002901FD"/>
    <w:rsid w:val="0029021B"/>
    <w:rsid w:val="0029033A"/>
    <w:rsid w:val="002903B5"/>
    <w:rsid w:val="00290691"/>
    <w:rsid w:val="002907C4"/>
    <w:rsid w:val="00290955"/>
    <w:rsid w:val="00290CA4"/>
    <w:rsid w:val="0029169B"/>
    <w:rsid w:val="002919F0"/>
    <w:rsid w:val="00291A43"/>
    <w:rsid w:val="00291BC1"/>
    <w:rsid w:val="00291E41"/>
    <w:rsid w:val="00291EBE"/>
    <w:rsid w:val="00291EEB"/>
    <w:rsid w:val="00292048"/>
    <w:rsid w:val="002920CB"/>
    <w:rsid w:val="002922C8"/>
    <w:rsid w:val="002923AF"/>
    <w:rsid w:val="00292AE4"/>
    <w:rsid w:val="00292C9A"/>
    <w:rsid w:val="00292E75"/>
    <w:rsid w:val="0029312A"/>
    <w:rsid w:val="0029320D"/>
    <w:rsid w:val="002935DE"/>
    <w:rsid w:val="00293690"/>
    <w:rsid w:val="00293A0E"/>
    <w:rsid w:val="00293BFE"/>
    <w:rsid w:val="00293F6C"/>
    <w:rsid w:val="00293F9F"/>
    <w:rsid w:val="0029425F"/>
    <w:rsid w:val="002942BB"/>
    <w:rsid w:val="00294507"/>
    <w:rsid w:val="002946AF"/>
    <w:rsid w:val="002947F9"/>
    <w:rsid w:val="00294F05"/>
    <w:rsid w:val="00294F49"/>
    <w:rsid w:val="00295083"/>
    <w:rsid w:val="002950C5"/>
    <w:rsid w:val="00295503"/>
    <w:rsid w:val="00295603"/>
    <w:rsid w:val="002957BE"/>
    <w:rsid w:val="00295B87"/>
    <w:rsid w:val="00295E01"/>
    <w:rsid w:val="002966C4"/>
    <w:rsid w:val="002966E6"/>
    <w:rsid w:val="002966F1"/>
    <w:rsid w:val="00296781"/>
    <w:rsid w:val="00296821"/>
    <w:rsid w:val="00296879"/>
    <w:rsid w:val="00296B68"/>
    <w:rsid w:val="00296BD6"/>
    <w:rsid w:val="00296F09"/>
    <w:rsid w:val="00297945"/>
    <w:rsid w:val="002979E7"/>
    <w:rsid w:val="00297B5B"/>
    <w:rsid w:val="00297B82"/>
    <w:rsid w:val="00297C2E"/>
    <w:rsid w:val="00297D67"/>
    <w:rsid w:val="002A025E"/>
    <w:rsid w:val="002A0B46"/>
    <w:rsid w:val="002A0C62"/>
    <w:rsid w:val="002A0F09"/>
    <w:rsid w:val="002A1018"/>
    <w:rsid w:val="002A134F"/>
    <w:rsid w:val="002A14E0"/>
    <w:rsid w:val="002A1600"/>
    <w:rsid w:val="002A1ADA"/>
    <w:rsid w:val="002A1DF7"/>
    <w:rsid w:val="002A21BB"/>
    <w:rsid w:val="002A2416"/>
    <w:rsid w:val="002A249F"/>
    <w:rsid w:val="002A24EA"/>
    <w:rsid w:val="002A2732"/>
    <w:rsid w:val="002A2B54"/>
    <w:rsid w:val="002A2C32"/>
    <w:rsid w:val="002A2D1F"/>
    <w:rsid w:val="002A358F"/>
    <w:rsid w:val="002A3BA8"/>
    <w:rsid w:val="002A3D3B"/>
    <w:rsid w:val="002A3DFB"/>
    <w:rsid w:val="002A3F3C"/>
    <w:rsid w:val="002A3F68"/>
    <w:rsid w:val="002A401A"/>
    <w:rsid w:val="002A409F"/>
    <w:rsid w:val="002A4155"/>
    <w:rsid w:val="002A43D8"/>
    <w:rsid w:val="002A43F5"/>
    <w:rsid w:val="002A47A0"/>
    <w:rsid w:val="002A47CA"/>
    <w:rsid w:val="002A4B2F"/>
    <w:rsid w:val="002A4C95"/>
    <w:rsid w:val="002A5224"/>
    <w:rsid w:val="002A5630"/>
    <w:rsid w:val="002A575D"/>
    <w:rsid w:val="002A58DF"/>
    <w:rsid w:val="002A5A95"/>
    <w:rsid w:val="002A5BCD"/>
    <w:rsid w:val="002A5C9D"/>
    <w:rsid w:val="002A5DD2"/>
    <w:rsid w:val="002A5F24"/>
    <w:rsid w:val="002A601F"/>
    <w:rsid w:val="002A6068"/>
    <w:rsid w:val="002A6505"/>
    <w:rsid w:val="002A6B0C"/>
    <w:rsid w:val="002A6E70"/>
    <w:rsid w:val="002A6F3D"/>
    <w:rsid w:val="002A7369"/>
    <w:rsid w:val="002A79AF"/>
    <w:rsid w:val="002A79E1"/>
    <w:rsid w:val="002A7C37"/>
    <w:rsid w:val="002A7FEB"/>
    <w:rsid w:val="002B0011"/>
    <w:rsid w:val="002B0022"/>
    <w:rsid w:val="002B0042"/>
    <w:rsid w:val="002B00EF"/>
    <w:rsid w:val="002B01E8"/>
    <w:rsid w:val="002B0417"/>
    <w:rsid w:val="002B044E"/>
    <w:rsid w:val="002B0DA4"/>
    <w:rsid w:val="002B0DED"/>
    <w:rsid w:val="002B0FB2"/>
    <w:rsid w:val="002B10C5"/>
    <w:rsid w:val="002B11EC"/>
    <w:rsid w:val="002B124A"/>
    <w:rsid w:val="002B1289"/>
    <w:rsid w:val="002B1346"/>
    <w:rsid w:val="002B142E"/>
    <w:rsid w:val="002B17AF"/>
    <w:rsid w:val="002B188C"/>
    <w:rsid w:val="002B1892"/>
    <w:rsid w:val="002B1944"/>
    <w:rsid w:val="002B1A79"/>
    <w:rsid w:val="002B20BD"/>
    <w:rsid w:val="002B21C9"/>
    <w:rsid w:val="002B2294"/>
    <w:rsid w:val="002B229A"/>
    <w:rsid w:val="002B22E7"/>
    <w:rsid w:val="002B231D"/>
    <w:rsid w:val="002B250F"/>
    <w:rsid w:val="002B2FAD"/>
    <w:rsid w:val="002B306E"/>
    <w:rsid w:val="002B3514"/>
    <w:rsid w:val="002B37BB"/>
    <w:rsid w:val="002B38B5"/>
    <w:rsid w:val="002B3965"/>
    <w:rsid w:val="002B3C1D"/>
    <w:rsid w:val="002B3D3C"/>
    <w:rsid w:val="002B4042"/>
    <w:rsid w:val="002B4274"/>
    <w:rsid w:val="002B45B8"/>
    <w:rsid w:val="002B4C05"/>
    <w:rsid w:val="002B4C12"/>
    <w:rsid w:val="002B4CC5"/>
    <w:rsid w:val="002B4E61"/>
    <w:rsid w:val="002B4E81"/>
    <w:rsid w:val="002B4ED6"/>
    <w:rsid w:val="002B52DD"/>
    <w:rsid w:val="002B53A4"/>
    <w:rsid w:val="002B53BC"/>
    <w:rsid w:val="002B55C6"/>
    <w:rsid w:val="002B580E"/>
    <w:rsid w:val="002B599A"/>
    <w:rsid w:val="002B5C5E"/>
    <w:rsid w:val="002B5CF5"/>
    <w:rsid w:val="002B5DA6"/>
    <w:rsid w:val="002B5FEA"/>
    <w:rsid w:val="002B6331"/>
    <w:rsid w:val="002B6430"/>
    <w:rsid w:val="002B6652"/>
    <w:rsid w:val="002B683E"/>
    <w:rsid w:val="002B6939"/>
    <w:rsid w:val="002B695E"/>
    <w:rsid w:val="002B6B67"/>
    <w:rsid w:val="002B6B8A"/>
    <w:rsid w:val="002B6FA6"/>
    <w:rsid w:val="002B718C"/>
    <w:rsid w:val="002B720F"/>
    <w:rsid w:val="002B7589"/>
    <w:rsid w:val="002B75ED"/>
    <w:rsid w:val="002B76C5"/>
    <w:rsid w:val="002B7846"/>
    <w:rsid w:val="002B7D0E"/>
    <w:rsid w:val="002B7D14"/>
    <w:rsid w:val="002B7E5E"/>
    <w:rsid w:val="002C055A"/>
    <w:rsid w:val="002C05B5"/>
    <w:rsid w:val="002C08B7"/>
    <w:rsid w:val="002C0DD1"/>
    <w:rsid w:val="002C19DB"/>
    <w:rsid w:val="002C1B0E"/>
    <w:rsid w:val="002C1D64"/>
    <w:rsid w:val="002C1D6E"/>
    <w:rsid w:val="002C1EAA"/>
    <w:rsid w:val="002C1F78"/>
    <w:rsid w:val="002C2883"/>
    <w:rsid w:val="002C2D1F"/>
    <w:rsid w:val="002C2F2F"/>
    <w:rsid w:val="002C316E"/>
    <w:rsid w:val="002C36E7"/>
    <w:rsid w:val="002C3770"/>
    <w:rsid w:val="002C387F"/>
    <w:rsid w:val="002C3948"/>
    <w:rsid w:val="002C3AC3"/>
    <w:rsid w:val="002C3DD4"/>
    <w:rsid w:val="002C40C3"/>
    <w:rsid w:val="002C42CD"/>
    <w:rsid w:val="002C4371"/>
    <w:rsid w:val="002C4AE7"/>
    <w:rsid w:val="002C5128"/>
    <w:rsid w:val="002C5207"/>
    <w:rsid w:val="002C53E5"/>
    <w:rsid w:val="002C5548"/>
    <w:rsid w:val="002C569D"/>
    <w:rsid w:val="002C579C"/>
    <w:rsid w:val="002C57B6"/>
    <w:rsid w:val="002C58D4"/>
    <w:rsid w:val="002C58F0"/>
    <w:rsid w:val="002C5A96"/>
    <w:rsid w:val="002C5F1D"/>
    <w:rsid w:val="002C5F82"/>
    <w:rsid w:val="002C5F94"/>
    <w:rsid w:val="002C609E"/>
    <w:rsid w:val="002C62B6"/>
    <w:rsid w:val="002C6418"/>
    <w:rsid w:val="002C6578"/>
    <w:rsid w:val="002C65A8"/>
    <w:rsid w:val="002C671A"/>
    <w:rsid w:val="002C6AD1"/>
    <w:rsid w:val="002C7070"/>
    <w:rsid w:val="002C72A6"/>
    <w:rsid w:val="002C7947"/>
    <w:rsid w:val="002C7A31"/>
    <w:rsid w:val="002C7CC4"/>
    <w:rsid w:val="002C7EF3"/>
    <w:rsid w:val="002C7FB1"/>
    <w:rsid w:val="002D03C4"/>
    <w:rsid w:val="002D0C18"/>
    <w:rsid w:val="002D0DCC"/>
    <w:rsid w:val="002D0EAB"/>
    <w:rsid w:val="002D1169"/>
    <w:rsid w:val="002D1207"/>
    <w:rsid w:val="002D1718"/>
    <w:rsid w:val="002D1909"/>
    <w:rsid w:val="002D1974"/>
    <w:rsid w:val="002D1E25"/>
    <w:rsid w:val="002D2115"/>
    <w:rsid w:val="002D22A8"/>
    <w:rsid w:val="002D2362"/>
    <w:rsid w:val="002D2877"/>
    <w:rsid w:val="002D297D"/>
    <w:rsid w:val="002D2B89"/>
    <w:rsid w:val="002D2C9B"/>
    <w:rsid w:val="002D2CDB"/>
    <w:rsid w:val="002D2D04"/>
    <w:rsid w:val="002D303D"/>
    <w:rsid w:val="002D346F"/>
    <w:rsid w:val="002D39D0"/>
    <w:rsid w:val="002D3C18"/>
    <w:rsid w:val="002D3D98"/>
    <w:rsid w:val="002D3D9A"/>
    <w:rsid w:val="002D4234"/>
    <w:rsid w:val="002D4241"/>
    <w:rsid w:val="002D42F8"/>
    <w:rsid w:val="002D43BC"/>
    <w:rsid w:val="002D449A"/>
    <w:rsid w:val="002D45F0"/>
    <w:rsid w:val="002D47DC"/>
    <w:rsid w:val="002D4ECE"/>
    <w:rsid w:val="002D581C"/>
    <w:rsid w:val="002D5B59"/>
    <w:rsid w:val="002D5C5D"/>
    <w:rsid w:val="002D6223"/>
    <w:rsid w:val="002D63B7"/>
    <w:rsid w:val="002D644D"/>
    <w:rsid w:val="002D6479"/>
    <w:rsid w:val="002D6EC3"/>
    <w:rsid w:val="002D729D"/>
    <w:rsid w:val="002D731C"/>
    <w:rsid w:val="002D75F1"/>
    <w:rsid w:val="002D7685"/>
    <w:rsid w:val="002D7EAF"/>
    <w:rsid w:val="002E040D"/>
    <w:rsid w:val="002E0857"/>
    <w:rsid w:val="002E0DE7"/>
    <w:rsid w:val="002E0F0B"/>
    <w:rsid w:val="002E0F20"/>
    <w:rsid w:val="002E1063"/>
    <w:rsid w:val="002E166B"/>
    <w:rsid w:val="002E17A0"/>
    <w:rsid w:val="002E18A8"/>
    <w:rsid w:val="002E1B27"/>
    <w:rsid w:val="002E1B62"/>
    <w:rsid w:val="002E1C6D"/>
    <w:rsid w:val="002E1D6D"/>
    <w:rsid w:val="002E1E67"/>
    <w:rsid w:val="002E28FB"/>
    <w:rsid w:val="002E2978"/>
    <w:rsid w:val="002E2B13"/>
    <w:rsid w:val="002E3553"/>
    <w:rsid w:val="002E37F7"/>
    <w:rsid w:val="002E38A0"/>
    <w:rsid w:val="002E3968"/>
    <w:rsid w:val="002E3CEB"/>
    <w:rsid w:val="002E444C"/>
    <w:rsid w:val="002E483B"/>
    <w:rsid w:val="002E49FA"/>
    <w:rsid w:val="002E4A43"/>
    <w:rsid w:val="002E4BB9"/>
    <w:rsid w:val="002E4E20"/>
    <w:rsid w:val="002E4F46"/>
    <w:rsid w:val="002E4FAD"/>
    <w:rsid w:val="002E504A"/>
    <w:rsid w:val="002E5448"/>
    <w:rsid w:val="002E54F9"/>
    <w:rsid w:val="002E55DF"/>
    <w:rsid w:val="002E5785"/>
    <w:rsid w:val="002E5B71"/>
    <w:rsid w:val="002E61FF"/>
    <w:rsid w:val="002E6371"/>
    <w:rsid w:val="002E6736"/>
    <w:rsid w:val="002E6825"/>
    <w:rsid w:val="002E6AB3"/>
    <w:rsid w:val="002E6B8F"/>
    <w:rsid w:val="002E6C84"/>
    <w:rsid w:val="002E6E90"/>
    <w:rsid w:val="002E6FD2"/>
    <w:rsid w:val="002E7247"/>
    <w:rsid w:val="002E72B4"/>
    <w:rsid w:val="002E7566"/>
    <w:rsid w:val="002E75BB"/>
    <w:rsid w:val="002E763D"/>
    <w:rsid w:val="002E76B1"/>
    <w:rsid w:val="002E77A7"/>
    <w:rsid w:val="002E7EC3"/>
    <w:rsid w:val="002F016D"/>
    <w:rsid w:val="002F03B9"/>
    <w:rsid w:val="002F09F9"/>
    <w:rsid w:val="002F0C11"/>
    <w:rsid w:val="002F0DA8"/>
    <w:rsid w:val="002F101F"/>
    <w:rsid w:val="002F10F0"/>
    <w:rsid w:val="002F162D"/>
    <w:rsid w:val="002F19E2"/>
    <w:rsid w:val="002F1A6D"/>
    <w:rsid w:val="002F1DFC"/>
    <w:rsid w:val="002F1E63"/>
    <w:rsid w:val="002F245A"/>
    <w:rsid w:val="002F2695"/>
    <w:rsid w:val="002F29E5"/>
    <w:rsid w:val="002F2C5B"/>
    <w:rsid w:val="002F2DBA"/>
    <w:rsid w:val="002F3001"/>
    <w:rsid w:val="002F3035"/>
    <w:rsid w:val="002F3560"/>
    <w:rsid w:val="002F36FE"/>
    <w:rsid w:val="002F37D0"/>
    <w:rsid w:val="002F39DF"/>
    <w:rsid w:val="002F3C19"/>
    <w:rsid w:val="002F3C43"/>
    <w:rsid w:val="002F3CAF"/>
    <w:rsid w:val="002F3D67"/>
    <w:rsid w:val="002F3DEC"/>
    <w:rsid w:val="002F3E45"/>
    <w:rsid w:val="002F446D"/>
    <w:rsid w:val="002F44DC"/>
    <w:rsid w:val="002F4C29"/>
    <w:rsid w:val="002F4CC6"/>
    <w:rsid w:val="002F4DC0"/>
    <w:rsid w:val="002F50DD"/>
    <w:rsid w:val="002F5675"/>
    <w:rsid w:val="002F5706"/>
    <w:rsid w:val="002F57CE"/>
    <w:rsid w:val="002F58F9"/>
    <w:rsid w:val="002F5A88"/>
    <w:rsid w:val="002F5B41"/>
    <w:rsid w:val="002F5B67"/>
    <w:rsid w:val="002F5B8A"/>
    <w:rsid w:val="002F5D43"/>
    <w:rsid w:val="002F5E10"/>
    <w:rsid w:val="002F5F3A"/>
    <w:rsid w:val="002F6162"/>
    <w:rsid w:val="002F6323"/>
    <w:rsid w:val="002F63AC"/>
    <w:rsid w:val="002F64C6"/>
    <w:rsid w:val="002F66C9"/>
    <w:rsid w:val="002F6ECB"/>
    <w:rsid w:val="002F6EEB"/>
    <w:rsid w:val="002F721B"/>
    <w:rsid w:val="002F7473"/>
    <w:rsid w:val="002F757E"/>
    <w:rsid w:val="002F78B4"/>
    <w:rsid w:val="002F78D3"/>
    <w:rsid w:val="002F795A"/>
    <w:rsid w:val="002F7DE4"/>
    <w:rsid w:val="002F7E56"/>
    <w:rsid w:val="002F7E8F"/>
    <w:rsid w:val="002F7FC8"/>
    <w:rsid w:val="002F7FCA"/>
    <w:rsid w:val="00300107"/>
    <w:rsid w:val="003001E8"/>
    <w:rsid w:val="0030043D"/>
    <w:rsid w:val="003006B3"/>
    <w:rsid w:val="00300B59"/>
    <w:rsid w:val="00300BA2"/>
    <w:rsid w:val="0030111B"/>
    <w:rsid w:val="00301340"/>
    <w:rsid w:val="00301357"/>
    <w:rsid w:val="00301726"/>
    <w:rsid w:val="00301775"/>
    <w:rsid w:val="00301CF7"/>
    <w:rsid w:val="00301DD3"/>
    <w:rsid w:val="003023BA"/>
    <w:rsid w:val="003027A0"/>
    <w:rsid w:val="0030292C"/>
    <w:rsid w:val="00302CC2"/>
    <w:rsid w:val="00302F50"/>
    <w:rsid w:val="003036B5"/>
    <w:rsid w:val="00303B30"/>
    <w:rsid w:val="00303FAE"/>
    <w:rsid w:val="0030449E"/>
    <w:rsid w:val="00304AE4"/>
    <w:rsid w:val="00304E06"/>
    <w:rsid w:val="00304E4C"/>
    <w:rsid w:val="003051DA"/>
    <w:rsid w:val="00305301"/>
    <w:rsid w:val="003058FB"/>
    <w:rsid w:val="00305E35"/>
    <w:rsid w:val="00306499"/>
    <w:rsid w:val="00306615"/>
    <w:rsid w:val="00306710"/>
    <w:rsid w:val="0030678F"/>
    <w:rsid w:val="003067C6"/>
    <w:rsid w:val="00306C14"/>
    <w:rsid w:val="00306C61"/>
    <w:rsid w:val="00306CE5"/>
    <w:rsid w:val="00306EAD"/>
    <w:rsid w:val="0030704F"/>
    <w:rsid w:val="0030726F"/>
    <w:rsid w:val="0030739B"/>
    <w:rsid w:val="0030743B"/>
    <w:rsid w:val="003076C2"/>
    <w:rsid w:val="00307916"/>
    <w:rsid w:val="00307A5B"/>
    <w:rsid w:val="00307CC3"/>
    <w:rsid w:val="00307EE9"/>
    <w:rsid w:val="00307F3F"/>
    <w:rsid w:val="003106C6"/>
    <w:rsid w:val="00310C0C"/>
    <w:rsid w:val="00311055"/>
    <w:rsid w:val="003112B9"/>
    <w:rsid w:val="003115B6"/>
    <w:rsid w:val="0031174C"/>
    <w:rsid w:val="003117EE"/>
    <w:rsid w:val="00311BC0"/>
    <w:rsid w:val="00311D2B"/>
    <w:rsid w:val="0031209E"/>
    <w:rsid w:val="003120A8"/>
    <w:rsid w:val="00312514"/>
    <w:rsid w:val="00312845"/>
    <w:rsid w:val="00312904"/>
    <w:rsid w:val="00312D63"/>
    <w:rsid w:val="00312ECE"/>
    <w:rsid w:val="00312ED9"/>
    <w:rsid w:val="00312EDC"/>
    <w:rsid w:val="00312F33"/>
    <w:rsid w:val="003137FD"/>
    <w:rsid w:val="00313A25"/>
    <w:rsid w:val="00313B53"/>
    <w:rsid w:val="00314896"/>
    <w:rsid w:val="003149C1"/>
    <w:rsid w:val="003149C6"/>
    <w:rsid w:val="00314A03"/>
    <w:rsid w:val="00314D9D"/>
    <w:rsid w:val="00314ED5"/>
    <w:rsid w:val="00315248"/>
    <w:rsid w:val="00315334"/>
    <w:rsid w:val="00315411"/>
    <w:rsid w:val="0031551B"/>
    <w:rsid w:val="00315640"/>
    <w:rsid w:val="00315776"/>
    <w:rsid w:val="003157F7"/>
    <w:rsid w:val="00315903"/>
    <w:rsid w:val="003159EC"/>
    <w:rsid w:val="00315D9D"/>
    <w:rsid w:val="00315EF6"/>
    <w:rsid w:val="00315F11"/>
    <w:rsid w:val="003160EE"/>
    <w:rsid w:val="003161B5"/>
    <w:rsid w:val="003162FC"/>
    <w:rsid w:val="0031645D"/>
    <w:rsid w:val="0031689E"/>
    <w:rsid w:val="00316995"/>
    <w:rsid w:val="00316A3D"/>
    <w:rsid w:val="00316C59"/>
    <w:rsid w:val="00316E66"/>
    <w:rsid w:val="00316EF7"/>
    <w:rsid w:val="00316F6D"/>
    <w:rsid w:val="003170E9"/>
    <w:rsid w:val="003171D9"/>
    <w:rsid w:val="00317310"/>
    <w:rsid w:val="0031732B"/>
    <w:rsid w:val="00317597"/>
    <w:rsid w:val="003177EA"/>
    <w:rsid w:val="00317B57"/>
    <w:rsid w:val="003200AB"/>
    <w:rsid w:val="003207C7"/>
    <w:rsid w:val="0032082A"/>
    <w:rsid w:val="00320AD9"/>
    <w:rsid w:val="00320AFD"/>
    <w:rsid w:val="00320BCF"/>
    <w:rsid w:val="00320F3D"/>
    <w:rsid w:val="00320FDB"/>
    <w:rsid w:val="0032114A"/>
    <w:rsid w:val="003212E1"/>
    <w:rsid w:val="0032133D"/>
    <w:rsid w:val="0032187E"/>
    <w:rsid w:val="00321B7E"/>
    <w:rsid w:val="00322E3B"/>
    <w:rsid w:val="00323128"/>
    <w:rsid w:val="003232F2"/>
    <w:rsid w:val="00323704"/>
    <w:rsid w:val="00323723"/>
    <w:rsid w:val="00324077"/>
    <w:rsid w:val="0032432C"/>
    <w:rsid w:val="00324847"/>
    <w:rsid w:val="00324B91"/>
    <w:rsid w:val="00324F57"/>
    <w:rsid w:val="00324FB1"/>
    <w:rsid w:val="0032535F"/>
    <w:rsid w:val="00325699"/>
    <w:rsid w:val="003259B9"/>
    <w:rsid w:val="00325C07"/>
    <w:rsid w:val="00326254"/>
    <w:rsid w:val="00326470"/>
    <w:rsid w:val="0032649D"/>
    <w:rsid w:val="00326A32"/>
    <w:rsid w:val="00326FF6"/>
    <w:rsid w:val="00327148"/>
    <w:rsid w:val="00327808"/>
    <w:rsid w:val="00327A2B"/>
    <w:rsid w:val="00327B7E"/>
    <w:rsid w:val="00327C68"/>
    <w:rsid w:val="00327D63"/>
    <w:rsid w:val="00330001"/>
    <w:rsid w:val="003300BA"/>
    <w:rsid w:val="0033021D"/>
    <w:rsid w:val="0033029E"/>
    <w:rsid w:val="003304D5"/>
    <w:rsid w:val="0033070C"/>
    <w:rsid w:val="00330A1A"/>
    <w:rsid w:val="00330ACE"/>
    <w:rsid w:val="00330B49"/>
    <w:rsid w:val="003312B5"/>
    <w:rsid w:val="003314C3"/>
    <w:rsid w:val="0033154C"/>
    <w:rsid w:val="00331901"/>
    <w:rsid w:val="00331D75"/>
    <w:rsid w:val="00331E09"/>
    <w:rsid w:val="00332426"/>
    <w:rsid w:val="003327DA"/>
    <w:rsid w:val="00332D48"/>
    <w:rsid w:val="00332F30"/>
    <w:rsid w:val="00332FE6"/>
    <w:rsid w:val="0033322B"/>
    <w:rsid w:val="0033333E"/>
    <w:rsid w:val="00333774"/>
    <w:rsid w:val="00333A09"/>
    <w:rsid w:val="00333AB2"/>
    <w:rsid w:val="00333D8B"/>
    <w:rsid w:val="00333F00"/>
    <w:rsid w:val="0033434B"/>
    <w:rsid w:val="0033452B"/>
    <w:rsid w:val="0033472D"/>
    <w:rsid w:val="0033476E"/>
    <w:rsid w:val="00334941"/>
    <w:rsid w:val="00334A23"/>
    <w:rsid w:val="00334B28"/>
    <w:rsid w:val="00334CE1"/>
    <w:rsid w:val="00335058"/>
    <w:rsid w:val="0033517A"/>
    <w:rsid w:val="003351E6"/>
    <w:rsid w:val="00335479"/>
    <w:rsid w:val="00335537"/>
    <w:rsid w:val="0033553D"/>
    <w:rsid w:val="003355D8"/>
    <w:rsid w:val="00335A79"/>
    <w:rsid w:val="00335ACF"/>
    <w:rsid w:val="00335C27"/>
    <w:rsid w:val="00335C35"/>
    <w:rsid w:val="00335D5D"/>
    <w:rsid w:val="00335E41"/>
    <w:rsid w:val="00335F62"/>
    <w:rsid w:val="00335FAD"/>
    <w:rsid w:val="003363F7"/>
    <w:rsid w:val="003366E9"/>
    <w:rsid w:val="0033685B"/>
    <w:rsid w:val="00336B12"/>
    <w:rsid w:val="00336BBE"/>
    <w:rsid w:val="00336BE4"/>
    <w:rsid w:val="00336D88"/>
    <w:rsid w:val="0033725E"/>
    <w:rsid w:val="0033754E"/>
    <w:rsid w:val="0033792E"/>
    <w:rsid w:val="00337B3B"/>
    <w:rsid w:val="00337C85"/>
    <w:rsid w:val="00337CEF"/>
    <w:rsid w:val="00337D21"/>
    <w:rsid w:val="00337F2C"/>
    <w:rsid w:val="0034032C"/>
    <w:rsid w:val="00340847"/>
    <w:rsid w:val="00340AFC"/>
    <w:rsid w:val="00340E40"/>
    <w:rsid w:val="00340E5E"/>
    <w:rsid w:val="00340F96"/>
    <w:rsid w:val="00341016"/>
    <w:rsid w:val="00341046"/>
    <w:rsid w:val="00341116"/>
    <w:rsid w:val="003412E1"/>
    <w:rsid w:val="003412FA"/>
    <w:rsid w:val="003414EC"/>
    <w:rsid w:val="0034150C"/>
    <w:rsid w:val="003416D6"/>
    <w:rsid w:val="00341C60"/>
    <w:rsid w:val="00341D90"/>
    <w:rsid w:val="00341E76"/>
    <w:rsid w:val="00342A87"/>
    <w:rsid w:val="00342B19"/>
    <w:rsid w:val="0034331A"/>
    <w:rsid w:val="00343985"/>
    <w:rsid w:val="00343A08"/>
    <w:rsid w:val="00343C0B"/>
    <w:rsid w:val="00343CF0"/>
    <w:rsid w:val="00343F18"/>
    <w:rsid w:val="00343F6F"/>
    <w:rsid w:val="0034432E"/>
    <w:rsid w:val="00344721"/>
    <w:rsid w:val="003448BB"/>
    <w:rsid w:val="00344C88"/>
    <w:rsid w:val="00344C8E"/>
    <w:rsid w:val="003451D1"/>
    <w:rsid w:val="0034542D"/>
    <w:rsid w:val="0034560D"/>
    <w:rsid w:val="00345967"/>
    <w:rsid w:val="00345B09"/>
    <w:rsid w:val="00345DCB"/>
    <w:rsid w:val="00345DF5"/>
    <w:rsid w:val="003460CC"/>
    <w:rsid w:val="0034635F"/>
    <w:rsid w:val="003465EA"/>
    <w:rsid w:val="00346726"/>
    <w:rsid w:val="0034676A"/>
    <w:rsid w:val="00346868"/>
    <w:rsid w:val="00346BAA"/>
    <w:rsid w:val="00346DF8"/>
    <w:rsid w:val="00346EF8"/>
    <w:rsid w:val="00346F31"/>
    <w:rsid w:val="00347428"/>
    <w:rsid w:val="003475AD"/>
    <w:rsid w:val="003476F4"/>
    <w:rsid w:val="00347792"/>
    <w:rsid w:val="003478D0"/>
    <w:rsid w:val="003478EB"/>
    <w:rsid w:val="0034795C"/>
    <w:rsid w:val="00347B6C"/>
    <w:rsid w:val="00347D8C"/>
    <w:rsid w:val="00347FDB"/>
    <w:rsid w:val="0035040F"/>
    <w:rsid w:val="00350464"/>
    <w:rsid w:val="00350549"/>
    <w:rsid w:val="0035060D"/>
    <w:rsid w:val="00350F11"/>
    <w:rsid w:val="0035139C"/>
    <w:rsid w:val="003515A4"/>
    <w:rsid w:val="003518DE"/>
    <w:rsid w:val="0035192E"/>
    <w:rsid w:val="00351984"/>
    <w:rsid w:val="00351A35"/>
    <w:rsid w:val="00351A9F"/>
    <w:rsid w:val="00351B24"/>
    <w:rsid w:val="00351B31"/>
    <w:rsid w:val="00351ED1"/>
    <w:rsid w:val="003524B8"/>
    <w:rsid w:val="0035262C"/>
    <w:rsid w:val="0035311D"/>
    <w:rsid w:val="00353141"/>
    <w:rsid w:val="0035315F"/>
    <w:rsid w:val="0035319B"/>
    <w:rsid w:val="003531A7"/>
    <w:rsid w:val="00353306"/>
    <w:rsid w:val="003533AD"/>
    <w:rsid w:val="00353401"/>
    <w:rsid w:val="0035343C"/>
    <w:rsid w:val="0035375C"/>
    <w:rsid w:val="003538A5"/>
    <w:rsid w:val="00353FD0"/>
    <w:rsid w:val="0035469B"/>
    <w:rsid w:val="00354806"/>
    <w:rsid w:val="00354877"/>
    <w:rsid w:val="0035499C"/>
    <w:rsid w:val="00354A66"/>
    <w:rsid w:val="00354B6D"/>
    <w:rsid w:val="00354D02"/>
    <w:rsid w:val="00354FB0"/>
    <w:rsid w:val="00355398"/>
    <w:rsid w:val="00355566"/>
    <w:rsid w:val="0035582C"/>
    <w:rsid w:val="00355A88"/>
    <w:rsid w:val="00355FB1"/>
    <w:rsid w:val="00356014"/>
    <w:rsid w:val="003560E0"/>
    <w:rsid w:val="00356B70"/>
    <w:rsid w:val="00356BFF"/>
    <w:rsid w:val="00356C3D"/>
    <w:rsid w:val="00356DA5"/>
    <w:rsid w:val="003570DD"/>
    <w:rsid w:val="0035711F"/>
    <w:rsid w:val="003573ED"/>
    <w:rsid w:val="00357834"/>
    <w:rsid w:val="0035784D"/>
    <w:rsid w:val="00357A87"/>
    <w:rsid w:val="00357C6E"/>
    <w:rsid w:val="00357CAD"/>
    <w:rsid w:val="00360676"/>
    <w:rsid w:val="00360927"/>
    <w:rsid w:val="00360E34"/>
    <w:rsid w:val="003611E3"/>
    <w:rsid w:val="003616AE"/>
    <w:rsid w:val="003617CD"/>
    <w:rsid w:val="0036193C"/>
    <w:rsid w:val="003619D9"/>
    <w:rsid w:val="00361CB2"/>
    <w:rsid w:val="00361F68"/>
    <w:rsid w:val="003620FA"/>
    <w:rsid w:val="003620FE"/>
    <w:rsid w:val="00362116"/>
    <w:rsid w:val="003622E9"/>
    <w:rsid w:val="003625D5"/>
    <w:rsid w:val="003626B4"/>
    <w:rsid w:val="00362ADC"/>
    <w:rsid w:val="00362FC1"/>
    <w:rsid w:val="00363121"/>
    <w:rsid w:val="00363142"/>
    <w:rsid w:val="0036361B"/>
    <w:rsid w:val="0036362D"/>
    <w:rsid w:val="003638D2"/>
    <w:rsid w:val="003638F6"/>
    <w:rsid w:val="00363A88"/>
    <w:rsid w:val="00363AF8"/>
    <w:rsid w:val="00364244"/>
    <w:rsid w:val="00364288"/>
    <w:rsid w:val="0036443F"/>
    <w:rsid w:val="003644EA"/>
    <w:rsid w:val="003646D3"/>
    <w:rsid w:val="00364B78"/>
    <w:rsid w:val="00364E40"/>
    <w:rsid w:val="00365283"/>
    <w:rsid w:val="003653C6"/>
    <w:rsid w:val="003654DA"/>
    <w:rsid w:val="00365629"/>
    <w:rsid w:val="003658FF"/>
    <w:rsid w:val="00365A57"/>
    <w:rsid w:val="00365AF5"/>
    <w:rsid w:val="00365CCA"/>
    <w:rsid w:val="003661A3"/>
    <w:rsid w:val="003664EA"/>
    <w:rsid w:val="0036654A"/>
    <w:rsid w:val="0036656E"/>
    <w:rsid w:val="0036658A"/>
    <w:rsid w:val="00366737"/>
    <w:rsid w:val="00366A51"/>
    <w:rsid w:val="00366D34"/>
    <w:rsid w:val="0036707B"/>
    <w:rsid w:val="003671DE"/>
    <w:rsid w:val="00367513"/>
    <w:rsid w:val="00367804"/>
    <w:rsid w:val="003679B8"/>
    <w:rsid w:val="00367AB4"/>
    <w:rsid w:val="00370059"/>
    <w:rsid w:val="003704CE"/>
    <w:rsid w:val="0037086E"/>
    <w:rsid w:val="00370A17"/>
    <w:rsid w:val="00370AF5"/>
    <w:rsid w:val="00370BB2"/>
    <w:rsid w:val="00370D16"/>
    <w:rsid w:val="00370DCE"/>
    <w:rsid w:val="00370DDF"/>
    <w:rsid w:val="00370F3C"/>
    <w:rsid w:val="00371062"/>
    <w:rsid w:val="003715BC"/>
    <w:rsid w:val="00371606"/>
    <w:rsid w:val="0037165F"/>
    <w:rsid w:val="00371A8F"/>
    <w:rsid w:val="00371B90"/>
    <w:rsid w:val="00371DB0"/>
    <w:rsid w:val="00371E0A"/>
    <w:rsid w:val="00372256"/>
    <w:rsid w:val="0037239A"/>
    <w:rsid w:val="00372510"/>
    <w:rsid w:val="00372599"/>
    <w:rsid w:val="00372DA4"/>
    <w:rsid w:val="00372EB6"/>
    <w:rsid w:val="003730BF"/>
    <w:rsid w:val="003731F7"/>
    <w:rsid w:val="003733F9"/>
    <w:rsid w:val="0037350B"/>
    <w:rsid w:val="0037354C"/>
    <w:rsid w:val="003735BD"/>
    <w:rsid w:val="0037364E"/>
    <w:rsid w:val="00373704"/>
    <w:rsid w:val="00373943"/>
    <w:rsid w:val="00373DC6"/>
    <w:rsid w:val="0037421E"/>
    <w:rsid w:val="003743E5"/>
    <w:rsid w:val="003745EA"/>
    <w:rsid w:val="003745FF"/>
    <w:rsid w:val="00374728"/>
    <w:rsid w:val="00374A35"/>
    <w:rsid w:val="00374DEB"/>
    <w:rsid w:val="00375174"/>
    <w:rsid w:val="00375211"/>
    <w:rsid w:val="003753D3"/>
    <w:rsid w:val="0037547B"/>
    <w:rsid w:val="00375503"/>
    <w:rsid w:val="0037578A"/>
    <w:rsid w:val="00375BA6"/>
    <w:rsid w:val="00375C1E"/>
    <w:rsid w:val="00376008"/>
    <w:rsid w:val="003761F1"/>
    <w:rsid w:val="003766FA"/>
    <w:rsid w:val="00376E37"/>
    <w:rsid w:val="0037746A"/>
    <w:rsid w:val="00380046"/>
    <w:rsid w:val="00380361"/>
    <w:rsid w:val="00380793"/>
    <w:rsid w:val="003809CE"/>
    <w:rsid w:val="00380E7B"/>
    <w:rsid w:val="003816C7"/>
    <w:rsid w:val="003817E2"/>
    <w:rsid w:val="00381819"/>
    <w:rsid w:val="00381957"/>
    <w:rsid w:val="00381B3D"/>
    <w:rsid w:val="00381D4A"/>
    <w:rsid w:val="00381D57"/>
    <w:rsid w:val="00382084"/>
    <w:rsid w:val="00382199"/>
    <w:rsid w:val="00382873"/>
    <w:rsid w:val="0038295C"/>
    <w:rsid w:val="00382A59"/>
    <w:rsid w:val="003831DF"/>
    <w:rsid w:val="00383306"/>
    <w:rsid w:val="003834BF"/>
    <w:rsid w:val="003835E4"/>
    <w:rsid w:val="00383A7D"/>
    <w:rsid w:val="00383B2B"/>
    <w:rsid w:val="00383C38"/>
    <w:rsid w:val="00383DF3"/>
    <w:rsid w:val="00383EF1"/>
    <w:rsid w:val="00384035"/>
    <w:rsid w:val="0038407F"/>
    <w:rsid w:val="00384451"/>
    <w:rsid w:val="003848B6"/>
    <w:rsid w:val="00384B66"/>
    <w:rsid w:val="00384CE8"/>
    <w:rsid w:val="00384DF1"/>
    <w:rsid w:val="00384F02"/>
    <w:rsid w:val="00385270"/>
    <w:rsid w:val="00385528"/>
    <w:rsid w:val="00385532"/>
    <w:rsid w:val="003857F1"/>
    <w:rsid w:val="003859A8"/>
    <w:rsid w:val="00385E29"/>
    <w:rsid w:val="00385E5F"/>
    <w:rsid w:val="00385EBC"/>
    <w:rsid w:val="003861EF"/>
    <w:rsid w:val="003863C9"/>
    <w:rsid w:val="003865C0"/>
    <w:rsid w:val="003865D7"/>
    <w:rsid w:val="00386991"/>
    <w:rsid w:val="00386A01"/>
    <w:rsid w:val="00386B23"/>
    <w:rsid w:val="00386CAB"/>
    <w:rsid w:val="00386D1E"/>
    <w:rsid w:val="00387199"/>
    <w:rsid w:val="00387236"/>
    <w:rsid w:val="00387535"/>
    <w:rsid w:val="0038754B"/>
    <w:rsid w:val="003875FF"/>
    <w:rsid w:val="003876C2"/>
    <w:rsid w:val="00387A52"/>
    <w:rsid w:val="00387B9C"/>
    <w:rsid w:val="00387D09"/>
    <w:rsid w:val="003900CD"/>
    <w:rsid w:val="00390185"/>
    <w:rsid w:val="003902AB"/>
    <w:rsid w:val="0039030A"/>
    <w:rsid w:val="003903DB"/>
    <w:rsid w:val="00390637"/>
    <w:rsid w:val="003906AB"/>
    <w:rsid w:val="003906E9"/>
    <w:rsid w:val="00390955"/>
    <w:rsid w:val="00390A2B"/>
    <w:rsid w:val="00390EDC"/>
    <w:rsid w:val="0039154D"/>
    <w:rsid w:val="00391913"/>
    <w:rsid w:val="00391A79"/>
    <w:rsid w:val="00391CBF"/>
    <w:rsid w:val="003920EB"/>
    <w:rsid w:val="003922EC"/>
    <w:rsid w:val="00392A9F"/>
    <w:rsid w:val="00392B99"/>
    <w:rsid w:val="0039308B"/>
    <w:rsid w:val="003932D8"/>
    <w:rsid w:val="0039348D"/>
    <w:rsid w:val="003934D9"/>
    <w:rsid w:val="003935E4"/>
    <w:rsid w:val="0039389C"/>
    <w:rsid w:val="00393AC7"/>
    <w:rsid w:val="00393D2E"/>
    <w:rsid w:val="0039405C"/>
    <w:rsid w:val="0039405E"/>
    <w:rsid w:val="003940CD"/>
    <w:rsid w:val="0039417F"/>
    <w:rsid w:val="003943C2"/>
    <w:rsid w:val="0039457F"/>
    <w:rsid w:val="00394743"/>
    <w:rsid w:val="00394AD1"/>
    <w:rsid w:val="0039511C"/>
    <w:rsid w:val="0039512F"/>
    <w:rsid w:val="0039558E"/>
    <w:rsid w:val="003958EF"/>
    <w:rsid w:val="00395C26"/>
    <w:rsid w:val="003962D7"/>
    <w:rsid w:val="00396B94"/>
    <w:rsid w:val="00396CE8"/>
    <w:rsid w:val="003970E8"/>
    <w:rsid w:val="003972C3"/>
    <w:rsid w:val="00397483"/>
    <w:rsid w:val="00397824"/>
    <w:rsid w:val="00397F55"/>
    <w:rsid w:val="003A0510"/>
    <w:rsid w:val="003A059F"/>
    <w:rsid w:val="003A0A8D"/>
    <w:rsid w:val="003A0FAB"/>
    <w:rsid w:val="003A104B"/>
    <w:rsid w:val="003A11F7"/>
    <w:rsid w:val="003A131F"/>
    <w:rsid w:val="003A13DE"/>
    <w:rsid w:val="003A1452"/>
    <w:rsid w:val="003A18BA"/>
    <w:rsid w:val="003A1B38"/>
    <w:rsid w:val="003A1B5B"/>
    <w:rsid w:val="003A1BAB"/>
    <w:rsid w:val="003A1C1F"/>
    <w:rsid w:val="003A1F5B"/>
    <w:rsid w:val="003A2069"/>
    <w:rsid w:val="003A21AF"/>
    <w:rsid w:val="003A222F"/>
    <w:rsid w:val="003A2854"/>
    <w:rsid w:val="003A28CB"/>
    <w:rsid w:val="003A299F"/>
    <w:rsid w:val="003A2FC4"/>
    <w:rsid w:val="003A334F"/>
    <w:rsid w:val="003A3533"/>
    <w:rsid w:val="003A359E"/>
    <w:rsid w:val="003A363A"/>
    <w:rsid w:val="003A4124"/>
    <w:rsid w:val="003A44A7"/>
    <w:rsid w:val="003A464C"/>
    <w:rsid w:val="003A466E"/>
    <w:rsid w:val="003A4AE0"/>
    <w:rsid w:val="003A4B9F"/>
    <w:rsid w:val="003A4D69"/>
    <w:rsid w:val="003A4DB1"/>
    <w:rsid w:val="003A51CB"/>
    <w:rsid w:val="003A52AF"/>
    <w:rsid w:val="003A55BF"/>
    <w:rsid w:val="003A5AF0"/>
    <w:rsid w:val="003A5BA0"/>
    <w:rsid w:val="003A5E3A"/>
    <w:rsid w:val="003A6000"/>
    <w:rsid w:val="003A629A"/>
    <w:rsid w:val="003A636F"/>
    <w:rsid w:val="003A665B"/>
    <w:rsid w:val="003A6778"/>
    <w:rsid w:val="003A67E8"/>
    <w:rsid w:val="003A6901"/>
    <w:rsid w:val="003A6A68"/>
    <w:rsid w:val="003A6F13"/>
    <w:rsid w:val="003A766E"/>
    <w:rsid w:val="003A76E4"/>
    <w:rsid w:val="003A793C"/>
    <w:rsid w:val="003A7B16"/>
    <w:rsid w:val="003A7CFD"/>
    <w:rsid w:val="003A7D1F"/>
    <w:rsid w:val="003A7EFA"/>
    <w:rsid w:val="003B04F9"/>
    <w:rsid w:val="003B08FA"/>
    <w:rsid w:val="003B0C56"/>
    <w:rsid w:val="003B0F3E"/>
    <w:rsid w:val="003B108E"/>
    <w:rsid w:val="003B1456"/>
    <w:rsid w:val="003B1C08"/>
    <w:rsid w:val="003B1E1B"/>
    <w:rsid w:val="003B1F68"/>
    <w:rsid w:val="003B230F"/>
    <w:rsid w:val="003B23B0"/>
    <w:rsid w:val="003B26DC"/>
    <w:rsid w:val="003B290E"/>
    <w:rsid w:val="003B2976"/>
    <w:rsid w:val="003B2B0C"/>
    <w:rsid w:val="003B2B30"/>
    <w:rsid w:val="003B2EA6"/>
    <w:rsid w:val="003B31FF"/>
    <w:rsid w:val="003B32C5"/>
    <w:rsid w:val="003B33AA"/>
    <w:rsid w:val="003B3469"/>
    <w:rsid w:val="003B3862"/>
    <w:rsid w:val="003B3AFF"/>
    <w:rsid w:val="003B3BC1"/>
    <w:rsid w:val="003B40B9"/>
    <w:rsid w:val="003B41A8"/>
    <w:rsid w:val="003B43F8"/>
    <w:rsid w:val="003B45A0"/>
    <w:rsid w:val="003B46DA"/>
    <w:rsid w:val="003B4762"/>
    <w:rsid w:val="003B478E"/>
    <w:rsid w:val="003B4D59"/>
    <w:rsid w:val="003B4EEE"/>
    <w:rsid w:val="003B4F92"/>
    <w:rsid w:val="003B50C7"/>
    <w:rsid w:val="003B5237"/>
    <w:rsid w:val="003B55E9"/>
    <w:rsid w:val="003B58D9"/>
    <w:rsid w:val="003B5EFC"/>
    <w:rsid w:val="003B602F"/>
    <w:rsid w:val="003B666B"/>
    <w:rsid w:val="003B69F4"/>
    <w:rsid w:val="003B6CCD"/>
    <w:rsid w:val="003B6FA4"/>
    <w:rsid w:val="003B74F4"/>
    <w:rsid w:val="003B7523"/>
    <w:rsid w:val="003B77B6"/>
    <w:rsid w:val="003B7B6A"/>
    <w:rsid w:val="003B7E07"/>
    <w:rsid w:val="003B7F22"/>
    <w:rsid w:val="003B7FCF"/>
    <w:rsid w:val="003C0183"/>
    <w:rsid w:val="003C0470"/>
    <w:rsid w:val="003C056B"/>
    <w:rsid w:val="003C0591"/>
    <w:rsid w:val="003C0D2C"/>
    <w:rsid w:val="003C0E54"/>
    <w:rsid w:val="003C0F0B"/>
    <w:rsid w:val="003C1192"/>
    <w:rsid w:val="003C11C4"/>
    <w:rsid w:val="003C12D7"/>
    <w:rsid w:val="003C15AA"/>
    <w:rsid w:val="003C1683"/>
    <w:rsid w:val="003C16AD"/>
    <w:rsid w:val="003C1922"/>
    <w:rsid w:val="003C1BA2"/>
    <w:rsid w:val="003C1DC3"/>
    <w:rsid w:val="003C1F25"/>
    <w:rsid w:val="003C20FD"/>
    <w:rsid w:val="003C222E"/>
    <w:rsid w:val="003C22D4"/>
    <w:rsid w:val="003C2504"/>
    <w:rsid w:val="003C2605"/>
    <w:rsid w:val="003C2627"/>
    <w:rsid w:val="003C2758"/>
    <w:rsid w:val="003C28A8"/>
    <w:rsid w:val="003C2BDC"/>
    <w:rsid w:val="003C2EF8"/>
    <w:rsid w:val="003C3201"/>
    <w:rsid w:val="003C3595"/>
    <w:rsid w:val="003C38AD"/>
    <w:rsid w:val="003C396D"/>
    <w:rsid w:val="003C3E93"/>
    <w:rsid w:val="003C40C9"/>
    <w:rsid w:val="003C4574"/>
    <w:rsid w:val="003C48EF"/>
    <w:rsid w:val="003C4E3B"/>
    <w:rsid w:val="003C4E6D"/>
    <w:rsid w:val="003C511B"/>
    <w:rsid w:val="003C533C"/>
    <w:rsid w:val="003C5350"/>
    <w:rsid w:val="003C5741"/>
    <w:rsid w:val="003C59B1"/>
    <w:rsid w:val="003C5DEA"/>
    <w:rsid w:val="003C5F60"/>
    <w:rsid w:val="003C5F9F"/>
    <w:rsid w:val="003C622B"/>
    <w:rsid w:val="003C660C"/>
    <w:rsid w:val="003C66A7"/>
    <w:rsid w:val="003C6BCD"/>
    <w:rsid w:val="003C6F9E"/>
    <w:rsid w:val="003C720E"/>
    <w:rsid w:val="003C788D"/>
    <w:rsid w:val="003C79CC"/>
    <w:rsid w:val="003C7AC2"/>
    <w:rsid w:val="003C7B15"/>
    <w:rsid w:val="003C7B5A"/>
    <w:rsid w:val="003C7C7A"/>
    <w:rsid w:val="003C7E4F"/>
    <w:rsid w:val="003D004D"/>
    <w:rsid w:val="003D020B"/>
    <w:rsid w:val="003D03B0"/>
    <w:rsid w:val="003D07A2"/>
    <w:rsid w:val="003D07E9"/>
    <w:rsid w:val="003D09AD"/>
    <w:rsid w:val="003D0A99"/>
    <w:rsid w:val="003D0ABA"/>
    <w:rsid w:val="003D0D4B"/>
    <w:rsid w:val="003D0E72"/>
    <w:rsid w:val="003D0EB0"/>
    <w:rsid w:val="003D0EC2"/>
    <w:rsid w:val="003D1116"/>
    <w:rsid w:val="003D1215"/>
    <w:rsid w:val="003D1DC3"/>
    <w:rsid w:val="003D22E4"/>
    <w:rsid w:val="003D2437"/>
    <w:rsid w:val="003D2636"/>
    <w:rsid w:val="003D27EB"/>
    <w:rsid w:val="003D29BD"/>
    <w:rsid w:val="003D2F79"/>
    <w:rsid w:val="003D3325"/>
    <w:rsid w:val="003D3401"/>
    <w:rsid w:val="003D3FD7"/>
    <w:rsid w:val="003D4356"/>
    <w:rsid w:val="003D47BB"/>
    <w:rsid w:val="003D4F52"/>
    <w:rsid w:val="003D4F72"/>
    <w:rsid w:val="003D5040"/>
    <w:rsid w:val="003D516F"/>
    <w:rsid w:val="003D59C7"/>
    <w:rsid w:val="003D5FA6"/>
    <w:rsid w:val="003D6223"/>
    <w:rsid w:val="003D6294"/>
    <w:rsid w:val="003D6486"/>
    <w:rsid w:val="003D64AD"/>
    <w:rsid w:val="003D6841"/>
    <w:rsid w:val="003D6B70"/>
    <w:rsid w:val="003D6CA2"/>
    <w:rsid w:val="003D6CD5"/>
    <w:rsid w:val="003D6FE8"/>
    <w:rsid w:val="003D7186"/>
    <w:rsid w:val="003D7187"/>
    <w:rsid w:val="003D7441"/>
    <w:rsid w:val="003D7782"/>
    <w:rsid w:val="003D7819"/>
    <w:rsid w:val="003D799F"/>
    <w:rsid w:val="003D7B10"/>
    <w:rsid w:val="003D7C02"/>
    <w:rsid w:val="003E006A"/>
    <w:rsid w:val="003E040C"/>
    <w:rsid w:val="003E08BA"/>
    <w:rsid w:val="003E0E63"/>
    <w:rsid w:val="003E10AE"/>
    <w:rsid w:val="003E117F"/>
    <w:rsid w:val="003E12A6"/>
    <w:rsid w:val="003E1416"/>
    <w:rsid w:val="003E166C"/>
    <w:rsid w:val="003E18E2"/>
    <w:rsid w:val="003E1A6D"/>
    <w:rsid w:val="003E1AE7"/>
    <w:rsid w:val="003E1BCC"/>
    <w:rsid w:val="003E23A2"/>
    <w:rsid w:val="003E2676"/>
    <w:rsid w:val="003E26B3"/>
    <w:rsid w:val="003E2BEE"/>
    <w:rsid w:val="003E2C2E"/>
    <w:rsid w:val="003E2E72"/>
    <w:rsid w:val="003E2EC0"/>
    <w:rsid w:val="003E2EE8"/>
    <w:rsid w:val="003E2F8D"/>
    <w:rsid w:val="003E2F9D"/>
    <w:rsid w:val="003E30B0"/>
    <w:rsid w:val="003E343C"/>
    <w:rsid w:val="003E3812"/>
    <w:rsid w:val="003E399D"/>
    <w:rsid w:val="003E3B91"/>
    <w:rsid w:val="003E3D87"/>
    <w:rsid w:val="003E3DC1"/>
    <w:rsid w:val="003E3E16"/>
    <w:rsid w:val="003E4019"/>
    <w:rsid w:val="003E40C0"/>
    <w:rsid w:val="003E4110"/>
    <w:rsid w:val="003E41B1"/>
    <w:rsid w:val="003E42B0"/>
    <w:rsid w:val="003E4596"/>
    <w:rsid w:val="003E4828"/>
    <w:rsid w:val="003E4950"/>
    <w:rsid w:val="003E4ED7"/>
    <w:rsid w:val="003E50E3"/>
    <w:rsid w:val="003E51AE"/>
    <w:rsid w:val="003E52ED"/>
    <w:rsid w:val="003E532B"/>
    <w:rsid w:val="003E5BBD"/>
    <w:rsid w:val="003E5D41"/>
    <w:rsid w:val="003E5EC4"/>
    <w:rsid w:val="003E5F07"/>
    <w:rsid w:val="003E6078"/>
    <w:rsid w:val="003E6157"/>
    <w:rsid w:val="003E61D3"/>
    <w:rsid w:val="003E6307"/>
    <w:rsid w:val="003E652C"/>
    <w:rsid w:val="003E65D1"/>
    <w:rsid w:val="003E6A20"/>
    <w:rsid w:val="003E6CE5"/>
    <w:rsid w:val="003E6F22"/>
    <w:rsid w:val="003E736E"/>
    <w:rsid w:val="003E749B"/>
    <w:rsid w:val="003E768D"/>
    <w:rsid w:val="003E77C5"/>
    <w:rsid w:val="003E7B93"/>
    <w:rsid w:val="003E7D6E"/>
    <w:rsid w:val="003F02C8"/>
    <w:rsid w:val="003F03C5"/>
    <w:rsid w:val="003F0640"/>
    <w:rsid w:val="003F0739"/>
    <w:rsid w:val="003F07C7"/>
    <w:rsid w:val="003F0B28"/>
    <w:rsid w:val="003F0CD5"/>
    <w:rsid w:val="003F0E4A"/>
    <w:rsid w:val="003F0F50"/>
    <w:rsid w:val="003F0F6E"/>
    <w:rsid w:val="003F0FD9"/>
    <w:rsid w:val="003F132E"/>
    <w:rsid w:val="003F163E"/>
    <w:rsid w:val="003F1706"/>
    <w:rsid w:val="003F1A50"/>
    <w:rsid w:val="003F1AE5"/>
    <w:rsid w:val="003F1BC2"/>
    <w:rsid w:val="003F1C30"/>
    <w:rsid w:val="003F2621"/>
    <w:rsid w:val="003F271F"/>
    <w:rsid w:val="003F2C56"/>
    <w:rsid w:val="003F2D1E"/>
    <w:rsid w:val="003F2D7F"/>
    <w:rsid w:val="003F2EDB"/>
    <w:rsid w:val="003F3097"/>
    <w:rsid w:val="003F30BA"/>
    <w:rsid w:val="003F3274"/>
    <w:rsid w:val="003F3477"/>
    <w:rsid w:val="003F3781"/>
    <w:rsid w:val="003F37DE"/>
    <w:rsid w:val="003F392D"/>
    <w:rsid w:val="003F39FE"/>
    <w:rsid w:val="003F3F56"/>
    <w:rsid w:val="003F44F6"/>
    <w:rsid w:val="003F490D"/>
    <w:rsid w:val="003F490F"/>
    <w:rsid w:val="003F4A10"/>
    <w:rsid w:val="003F4B13"/>
    <w:rsid w:val="003F5147"/>
    <w:rsid w:val="003F5306"/>
    <w:rsid w:val="003F54A5"/>
    <w:rsid w:val="003F5519"/>
    <w:rsid w:val="003F5950"/>
    <w:rsid w:val="003F59E6"/>
    <w:rsid w:val="003F5A5B"/>
    <w:rsid w:val="003F5C3E"/>
    <w:rsid w:val="003F5D86"/>
    <w:rsid w:val="003F5F89"/>
    <w:rsid w:val="003F60B1"/>
    <w:rsid w:val="003F65E5"/>
    <w:rsid w:val="003F6920"/>
    <w:rsid w:val="003F6940"/>
    <w:rsid w:val="003F69E1"/>
    <w:rsid w:val="003F6C3D"/>
    <w:rsid w:val="003F6E6B"/>
    <w:rsid w:val="003F7106"/>
    <w:rsid w:val="003F7413"/>
    <w:rsid w:val="003F74B5"/>
    <w:rsid w:val="003F7A0D"/>
    <w:rsid w:val="003F7CE3"/>
    <w:rsid w:val="003F7D0C"/>
    <w:rsid w:val="003F7EA0"/>
    <w:rsid w:val="003F7F2F"/>
    <w:rsid w:val="003F7F57"/>
    <w:rsid w:val="00400110"/>
    <w:rsid w:val="004005EB"/>
    <w:rsid w:val="0040086B"/>
    <w:rsid w:val="00400917"/>
    <w:rsid w:val="00400AB3"/>
    <w:rsid w:val="00400B14"/>
    <w:rsid w:val="00400C5A"/>
    <w:rsid w:val="00400FCE"/>
    <w:rsid w:val="004012BF"/>
    <w:rsid w:val="004013F4"/>
    <w:rsid w:val="004015E6"/>
    <w:rsid w:val="00401686"/>
    <w:rsid w:val="00401946"/>
    <w:rsid w:val="004021B0"/>
    <w:rsid w:val="004022A7"/>
    <w:rsid w:val="0040241D"/>
    <w:rsid w:val="00402841"/>
    <w:rsid w:val="00402848"/>
    <w:rsid w:val="0040288E"/>
    <w:rsid w:val="00402A58"/>
    <w:rsid w:val="00402B3C"/>
    <w:rsid w:val="00402B48"/>
    <w:rsid w:val="0040304B"/>
    <w:rsid w:val="004033FC"/>
    <w:rsid w:val="00403451"/>
    <w:rsid w:val="00403655"/>
    <w:rsid w:val="004037A4"/>
    <w:rsid w:val="004037EC"/>
    <w:rsid w:val="004038FE"/>
    <w:rsid w:val="004039FD"/>
    <w:rsid w:val="00403EA7"/>
    <w:rsid w:val="0040418D"/>
    <w:rsid w:val="00404231"/>
    <w:rsid w:val="0040426A"/>
    <w:rsid w:val="004042E6"/>
    <w:rsid w:val="00404381"/>
    <w:rsid w:val="004043AF"/>
    <w:rsid w:val="00404489"/>
    <w:rsid w:val="004046F0"/>
    <w:rsid w:val="0040478B"/>
    <w:rsid w:val="004048AA"/>
    <w:rsid w:val="004049AC"/>
    <w:rsid w:val="00404BE0"/>
    <w:rsid w:val="00404F9A"/>
    <w:rsid w:val="00404FEB"/>
    <w:rsid w:val="00405248"/>
    <w:rsid w:val="00405540"/>
    <w:rsid w:val="00405B29"/>
    <w:rsid w:val="00405B62"/>
    <w:rsid w:val="00405D10"/>
    <w:rsid w:val="00405F29"/>
    <w:rsid w:val="00405F5C"/>
    <w:rsid w:val="004060E0"/>
    <w:rsid w:val="0040639E"/>
    <w:rsid w:val="00406491"/>
    <w:rsid w:val="00406A3D"/>
    <w:rsid w:val="00406B19"/>
    <w:rsid w:val="00406D14"/>
    <w:rsid w:val="00406ED0"/>
    <w:rsid w:val="00406F41"/>
    <w:rsid w:val="0040701F"/>
    <w:rsid w:val="004071BB"/>
    <w:rsid w:val="00407432"/>
    <w:rsid w:val="004075AC"/>
    <w:rsid w:val="004075F1"/>
    <w:rsid w:val="004077AE"/>
    <w:rsid w:val="00407B63"/>
    <w:rsid w:val="00407BCD"/>
    <w:rsid w:val="00407CCC"/>
    <w:rsid w:val="00407F5D"/>
    <w:rsid w:val="00407FAE"/>
    <w:rsid w:val="004106D8"/>
    <w:rsid w:val="00410757"/>
    <w:rsid w:val="00410915"/>
    <w:rsid w:val="0041097D"/>
    <w:rsid w:val="00410B8E"/>
    <w:rsid w:val="00410E1C"/>
    <w:rsid w:val="0041124D"/>
    <w:rsid w:val="0041155F"/>
    <w:rsid w:val="004115B0"/>
    <w:rsid w:val="0041173C"/>
    <w:rsid w:val="00411799"/>
    <w:rsid w:val="00411ED0"/>
    <w:rsid w:val="00412194"/>
    <w:rsid w:val="004122F2"/>
    <w:rsid w:val="00412367"/>
    <w:rsid w:val="00412553"/>
    <w:rsid w:val="0041280D"/>
    <w:rsid w:val="00412A0F"/>
    <w:rsid w:val="00412CD0"/>
    <w:rsid w:val="00412F51"/>
    <w:rsid w:val="004131BB"/>
    <w:rsid w:val="0041344A"/>
    <w:rsid w:val="004135A4"/>
    <w:rsid w:val="004135E9"/>
    <w:rsid w:val="00413A33"/>
    <w:rsid w:val="00413DD0"/>
    <w:rsid w:val="00413E33"/>
    <w:rsid w:val="00413F8C"/>
    <w:rsid w:val="0041404F"/>
    <w:rsid w:val="004140B5"/>
    <w:rsid w:val="00414800"/>
    <w:rsid w:val="00414A0B"/>
    <w:rsid w:val="00414AA8"/>
    <w:rsid w:val="00414AA9"/>
    <w:rsid w:val="00414D9F"/>
    <w:rsid w:val="004152BA"/>
    <w:rsid w:val="004152DB"/>
    <w:rsid w:val="0041543E"/>
    <w:rsid w:val="00415686"/>
    <w:rsid w:val="00415A51"/>
    <w:rsid w:val="00415D8F"/>
    <w:rsid w:val="00415F4F"/>
    <w:rsid w:val="00415FEF"/>
    <w:rsid w:val="004160EE"/>
    <w:rsid w:val="00416325"/>
    <w:rsid w:val="00416343"/>
    <w:rsid w:val="00416461"/>
    <w:rsid w:val="00416593"/>
    <w:rsid w:val="00416621"/>
    <w:rsid w:val="00416AF3"/>
    <w:rsid w:val="004170C5"/>
    <w:rsid w:val="00417D15"/>
    <w:rsid w:val="004204A4"/>
    <w:rsid w:val="00420584"/>
    <w:rsid w:val="00420A18"/>
    <w:rsid w:val="00420CAC"/>
    <w:rsid w:val="00421452"/>
    <w:rsid w:val="0042153B"/>
    <w:rsid w:val="00421799"/>
    <w:rsid w:val="004217B0"/>
    <w:rsid w:val="00422106"/>
    <w:rsid w:val="004221EF"/>
    <w:rsid w:val="004221F4"/>
    <w:rsid w:val="00422217"/>
    <w:rsid w:val="0042238E"/>
    <w:rsid w:val="004223C1"/>
    <w:rsid w:val="004224BD"/>
    <w:rsid w:val="0042250A"/>
    <w:rsid w:val="00422673"/>
    <w:rsid w:val="004227BF"/>
    <w:rsid w:val="00422EA8"/>
    <w:rsid w:val="00423087"/>
    <w:rsid w:val="004233BF"/>
    <w:rsid w:val="00423483"/>
    <w:rsid w:val="00423854"/>
    <w:rsid w:val="00423B5C"/>
    <w:rsid w:val="00423DC6"/>
    <w:rsid w:val="00423DCB"/>
    <w:rsid w:val="004243D0"/>
    <w:rsid w:val="004245C2"/>
    <w:rsid w:val="004247F6"/>
    <w:rsid w:val="00424995"/>
    <w:rsid w:val="00424A87"/>
    <w:rsid w:val="00424A93"/>
    <w:rsid w:val="00424B25"/>
    <w:rsid w:val="00424C21"/>
    <w:rsid w:val="00424E54"/>
    <w:rsid w:val="00424E81"/>
    <w:rsid w:val="00425012"/>
    <w:rsid w:val="00425099"/>
    <w:rsid w:val="00425249"/>
    <w:rsid w:val="004254BD"/>
    <w:rsid w:val="004255E1"/>
    <w:rsid w:val="00425673"/>
    <w:rsid w:val="00425AA3"/>
    <w:rsid w:val="00425DF2"/>
    <w:rsid w:val="0042629D"/>
    <w:rsid w:val="004262C6"/>
    <w:rsid w:val="00426596"/>
    <w:rsid w:val="00426603"/>
    <w:rsid w:val="00426971"/>
    <w:rsid w:val="00426AD6"/>
    <w:rsid w:val="00426D96"/>
    <w:rsid w:val="00426DA8"/>
    <w:rsid w:val="00426F51"/>
    <w:rsid w:val="004270ED"/>
    <w:rsid w:val="004278E7"/>
    <w:rsid w:val="00427949"/>
    <w:rsid w:val="004300D4"/>
    <w:rsid w:val="00430480"/>
    <w:rsid w:val="004304D7"/>
    <w:rsid w:val="00430507"/>
    <w:rsid w:val="00430523"/>
    <w:rsid w:val="0043090D"/>
    <w:rsid w:val="00430BEB"/>
    <w:rsid w:val="00430D7D"/>
    <w:rsid w:val="00430EBF"/>
    <w:rsid w:val="00430EE6"/>
    <w:rsid w:val="00431066"/>
    <w:rsid w:val="004310D1"/>
    <w:rsid w:val="004311F1"/>
    <w:rsid w:val="0043173F"/>
    <w:rsid w:val="004317F1"/>
    <w:rsid w:val="00431824"/>
    <w:rsid w:val="0043184D"/>
    <w:rsid w:val="0043196C"/>
    <w:rsid w:val="00431A5C"/>
    <w:rsid w:val="00431F59"/>
    <w:rsid w:val="0043206D"/>
    <w:rsid w:val="0043219F"/>
    <w:rsid w:val="0043223B"/>
    <w:rsid w:val="004322C0"/>
    <w:rsid w:val="0043263A"/>
    <w:rsid w:val="00432874"/>
    <w:rsid w:val="004328E0"/>
    <w:rsid w:val="00432962"/>
    <w:rsid w:val="00432B99"/>
    <w:rsid w:val="00432BC3"/>
    <w:rsid w:val="00432D90"/>
    <w:rsid w:val="00433230"/>
    <w:rsid w:val="0043342C"/>
    <w:rsid w:val="00433695"/>
    <w:rsid w:val="00433B48"/>
    <w:rsid w:val="00433C97"/>
    <w:rsid w:val="00433DB0"/>
    <w:rsid w:val="00433E9A"/>
    <w:rsid w:val="00433E9E"/>
    <w:rsid w:val="00433F73"/>
    <w:rsid w:val="004341B5"/>
    <w:rsid w:val="004341D0"/>
    <w:rsid w:val="004341EB"/>
    <w:rsid w:val="0043421A"/>
    <w:rsid w:val="0043427E"/>
    <w:rsid w:val="004342A4"/>
    <w:rsid w:val="00434345"/>
    <w:rsid w:val="00434531"/>
    <w:rsid w:val="004345A5"/>
    <w:rsid w:val="00434672"/>
    <w:rsid w:val="00434BB6"/>
    <w:rsid w:val="00434CAB"/>
    <w:rsid w:val="00434ECF"/>
    <w:rsid w:val="00434F8B"/>
    <w:rsid w:val="00435087"/>
    <w:rsid w:val="0043516D"/>
    <w:rsid w:val="004351AA"/>
    <w:rsid w:val="00435302"/>
    <w:rsid w:val="004354F6"/>
    <w:rsid w:val="00435750"/>
    <w:rsid w:val="004357D9"/>
    <w:rsid w:val="004358FD"/>
    <w:rsid w:val="00435DC1"/>
    <w:rsid w:val="0043612D"/>
    <w:rsid w:val="0043663A"/>
    <w:rsid w:val="00436A0D"/>
    <w:rsid w:val="00436CFE"/>
    <w:rsid w:val="004373B0"/>
    <w:rsid w:val="0043741C"/>
    <w:rsid w:val="0043750B"/>
    <w:rsid w:val="004375C5"/>
    <w:rsid w:val="004375EF"/>
    <w:rsid w:val="00437896"/>
    <w:rsid w:val="00437A1E"/>
    <w:rsid w:val="00437EB9"/>
    <w:rsid w:val="00440040"/>
    <w:rsid w:val="00440845"/>
    <w:rsid w:val="00440D07"/>
    <w:rsid w:val="00440F53"/>
    <w:rsid w:val="00440FC1"/>
    <w:rsid w:val="00441005"/>
    <w:rsid w:val="0044109A"/>
    <w:rsid w:val="004412D9"/>
    <w:rsid w:val="00441370"/>
    <w:rsid w:val="00441399"/>
    <w:rsid w:val="004414B4"/>
    <w:rsid w:val="00441BC1"/>
    <w:rsid w:val="00441E31"/>
    <w:rsid w:val="00441F87"/>
    <w:rsid w:val="00442095"/>
    <w:rsid w:val="0044241F"/>
    <w:rsid w:val="00442537"/>
    <w:rsid w:val="004429FB"/>
    <w:rsid w:val="00442B23"/>
    <w:rsid w:val="00442BDE"/>
    <w:rsid w:val="00442EEF"/>
    <w:rsid w:val="00442F82"/>
    <w:rsid w:val="00442FBD"/>
    <w:rsid w:val="00442FDD"/>
    <w:rsid w:val="004432E2"/>
    <w:rsid w:val="004434E5"/>
    <w:rsid w:val="00443757"/>
    <w:rsid w:val="00443818"/>
    <w:rsid w:val="00443A85"/>
    <w:rsid w:val="00443C46"/>
    <w:rsid w:val="00444025"/>
    <w:rsid w:val="00444163"/>
    <w:rsid w:val="00444373"/>
    <w:rsid w:val="00444909"/>
    <w:rsid w:val="00444F13"/>
    <w:rsid w:val="00444F64"/>
    <w:rsid w:val="00445310"/>
    <w:rsid w:val="004455E0"/>
    <w:rsid w:val="004459A3"/>
    <w:rsid w:val="00445A39"/>
    <w:rsid w:val="00445AD4"/>
    <w:rsid w:val="00445AF4"/>
    <w:rsid w:val="00446787"/>
    <w:rsid w:val="00446ACD"/>
    <w:rsid w:val="00446BFA"/>
    <w:rsid w:val="00446C56"/>
    <w:rsid w:val="00446FD5"/>
    <w:rsid w:val="00447037"/>
    <w:rsid w:val="00447098"/>
    <w:rsid w:val="004472BE"/>
    <w:rsid w:val="0044788F"/>
    <w:rsid w:val="00447AC4"/>
    <w:rsid w:val="00447EC3"/>
    <w:rsid w:val="004502AE"/>
    <w:rsid w:val="004508B9"/>
    <w:rsid w:val="00450AEA"/>
    <w:rsid w:val="00450F3D"/>
    <w:rsid w:val="00450F57"/>
    <w:rsid w:val="004513B9"/>
    <w:rsid w:val="00451680"/>
    <w:rsid w:val="0045182E"/>
    <w:rsid w:val="00451B10"/>
    <w:rsid w:val="00451BCE"/>
    <w:rsid w:val="00451D3F"/>
    <w:rsid w:val="00451F9F"/>
    <w:rsid w:val="004521CE"/>
    <w:rsid w:val="0045259C"/>
    <w:rsid w:val="00452806"/>
    <w:rsid w:val="00452FDC"/>
    <w:rsid w:val="004531EB"/>
    <w:rsid w:val="0045344C"/>
    <w:rsid w:val="0045353B"/>
    <w:rsid w:val="00453692"/>
    <w:rsid w:val="004539B8"/>
    <w:rsid w:val="00453A4D"/>
    <w:rsid w:val="00453A83"/>
    <w:rsid w:val="00453B69"/>
    <w:rsid w:val="00453C3E"/>
    <w:rsid w:val="00453F68"/>
    <w:rsid w:val="0045407F"/>
    <w:rsid w:val="004540C2"/>
    <w:rsid w:val="00454771"/>
    <w:rsid w:val="004547C4"/>
    <w:rsid w:val="00454A1F"/>
    <w:rsid w:val="00454F96"/>
    <w:rsid w:val="004551DF"/>
    <w:rsid w:val="004554E7"/>
    <w:rsid w:val="00455618"/>
    <w:rsid w:val="0045594E"/>
    <w:rsid w:val="00455F70"/>
    <w:rsid w:val="00456189"/>
    <w:rsid w:val="00456244"/>
    <w:rsid w:val="0045648F"/>
    <w:rsid w:val="004567B4"/>
    <w:rsid w:val="00456AF4"/>
    <w:rsid w:val="00456BFE"/>
    <w:rsid w:val="00456DFD"/>
    <w:rsid w:val="004572D3"/>
    <w:rsid w:val="00457404"/>
    <w:rsid w:val="004576A4"/>
    <w:rsid w:val="00457812"/>
    <w:rsid w:val="00457CA1"/>
    <w:rsid w:val="00457D21"/>
    <w:rsid w:val="004601BD"/>
    <w:rsid w:val="004603CC"/>
    <w:rsid w:val="00460570"/>
    <w:rsid w:val="00460F33"/>
    <w:rsid w:val="0046118D"/>
    <w:rsid w:val="0046124B"/>
    <w:rsid w:val="00461318"/>
    <w:rsid w:val="00461410"/>
    <w:rsid w:val="00461487"/>
    <w:rsid w:val="004617B1"/>
    <w:rsid w:val="00461ADE"/>
    <w:rsid w:val="00461AEC"/>
    <w:rsid w:val="00461CED"/>
    <w:rsid w:val="00461F62"/>
    <w:rsid w:val="00461FB4"/>
    <w:rsid w:val="00462001"/>
    <w:rsid w:val="0046248D"/>
    <w:rsid w:val="00462546"/>
    <w:rsid w:val="004625BC"/>
    <w:rsid w:val="004626D5"/>
    <w:rsid w:val="004628B9"/>
    <w:rsid w:val="00462994"/>
    <w:rsid w:val="004629D7"/>
    <w:rsid w:val="00462A1A"/>
    <w:rsid w:val="00462F0C"/>
    <w:rsid w:val="00463024"/>
    <w:rsid w:val="0046320F"/>
    <w:rsid w:val="00463376"/>
    <w:rsid w:val="00463377"/>
    <w:rsid w:val="0046339C"/>
    <w:rsid w:val="00463454"/>
    <w:rsid w:val="004636DC"/>
    <w:rsid w:val="00463986"/>
    <w:rsid w:val="00463BB8"/>
    <w:rsid w:val="00463BE4"/>
    <w:rsid w:val="0046406E"/>
    <w:rsid w:val="00464096"/>
    <w:rsid w:val="004643C3"/>
    <w:rsid w:val="0046451D"/>
    <w:rsid w:val="0046455E"/>
    <w:rsid w:val="004648F2"/>
    <w:rsid w:val="00464ADE"/>
    <w:rsid w:val="00464EE0"/>
    <w:rsid w:val="00464F5D"/>
    <w:rsid w:val="0046520C"/>
    <w:rsid w:val="004652D5"/>
    <w:rsid w:val="0046559A"/>
    <w:rsid w:val="00465702"/>
    <w:rsid w:val="00465919"/>
    <w:rsid w:val="0046591E"/>
    <w:rsid w:val="00465AAC"/>
    <w:rsid w:val="00466030"/>
    <w:rsid w:val="004660AE"/>
    <w:rsid w:val="00466186"/>
    <w:rsid w:val="00466445"/>
    <w:rsid w:val="0046649A"/>
    <w:rsid w:val="0046663F"/>
    <w:rsid w:val="0046673F"/>
    <w:rsid w:val="00466840"/>
    <w:rsid w:val="0046699D"/>
    <w:rsid w:val="00466A09"/>
    <w:rsid w:val="00466D72"/>
    <w:rsid w:val="004670E0"/>
    <w:rsid w:val="00467A4F"/>
    <w:rsid w:val="00467AEB"/>
    <w:rsid w:val="00467FE0"/>
    <w:rsid w:val="004700AD"/>
    <w:rsid w:val="004701B0"/>
    <w:rsid w:val="00470212"/>
    <w:rsid w:val="0047075F"/>
    <w:rsid w:val="004707F1"/>
    <w:rsid w:val="00470A65"/>
    <w:rsid w:val="00470DE0"/>
    <w:rsid w:val="004712DC"/>
    <w:rsid w:val="00471320"/>
    <w:rsid w:val="004715FD"/>
    <w:rsid w:val="00471DB5"/>
    <w:rsid w:val="00471E21"/>
    <w:rsid w:val="00471FAF"/>
    <w:rsid w:val="00472066"/>
    <w:rsid w:val="0047224A"/>
    <w:rsid w:val="004723E8"/>
    <w:rsid w:val="004725BE"/>
    <w:rsid w:val="004725F4"/>
    <w:rsid w:val="004726FA"/>
    <w:rsid w:val="00472A6C"/>
    <w:rsid w:val="00472C2C"/>
    <w:rsid w:val="00472C65"/>
    <w:rsid w:val="00472CB8"/>
    <w:rsid w:val="00472CE4"/>
    <w:rsid w:val="00472DBA"/>
    <w:rsid w:val="00472F08"/>
    <w:rsid w:val="0047301F"/>
    <w:rsid w:val="00473046"/>
    <w:rsid w:val="00473870"/>
    <w:rsid w:val="004738AB"/>
    <w:rsid w:val="00473902"/>
    <w:rsid w:val="00473D47"/>
    <w:rsid w:val="00473ECD"/>
    <w:rsid w:val="004740C1"/>
    <w:rsid w:val="0047462B"/>
    <w:rsid w:val="00474833"/>
    <w:rsid w:val="00474BBD"/>
    <w:rsid w:val="00474C5C"/>
    <w:rsid w:val="00474C80"/>
    <w:rsid w:val="00474EF2"/>
    <w:rsid w:val="00474FA0"/>
    <w:rsid w:val="00475330"/>
    <w:rsid w:val="00475732"/>
    <w:rsid w:val="0047591D"/>
    <w:rsid w:val="0047593E"/>
    <w:rsid w:val="00475B1F"/>
    <w:rsid w:val="00475C88"/>
    <w:rsid w:val="00475F4D"/>
    <w:rsid w:val="004761B8"/>
    <w:rsid w:val="004762F6"/>
    <w:rsid w:val="00476662"/>
    <w:rsid w:val="00476C55"/>
    <w:rsid w:val="00476F2E"/>
    <w:rsid w:val="0047721D"/>
    <w:rsid w:val="00477335"/>
    <w:rsid w:val="004773DE"/>
    <w:rsid w:val="0047740B"/>
    <w:rsid w:val="0047797B"/>
    <w:rsid w:val="00477BE0"/>
    <w:rsid w:val="00477D89"/>
    <w:rsid w:val="00477F90"/>
    <w:rsid w:val="0048059D"/>
    <w:rsid w:val="0048062F"/>
    <w:rsid w:val="004806E2"/>
    <w:rsid w:val="004807AC"/>
    <w:rsid w:val="004814F0"/>
    <w:rsid w:val="00481574"/>
    <w:rsid w:val="004816B9"/>
    <w:rsid w:val="004816E5"/>
    <w:rsid w:val="00481772"/>
    <w:rsid w:val="004817FF"/>
    <w:rsid w:val="00481B4F"/>
    <w:rsid w:val="00481B8C"/>
    <w:rsid w:val="00481BF5"/>
    <w:rsid w:val="00481CD1"/>
    <w:rsid w:val="004820CA"/>
    <w:rsid w:val="0048258B"/>
    <w:rsid w:val="00482864"/>
    <w:rsid w:val="00482AC6"/>
    <w:rsid w:val="00482C9A"/>
    <w:rsid w:val="00482CEF"/>
    <w:rsid w:val="00482DDB"/>
    <w:rsid w:val="00482E28"/>
    <w:rsid w:val="00482F73"/>
    <w:rsid w:val="004831A5"/>
    <w:rsid w:val="00483427"/>
    <w:rsid w:val="00483668"/>
    <w:rsid w:val="004837ED"/>
    <w:rsid w:val="004838C1"/>
    <w:rsid w:val="00483AEB"/>
    <w:rsid w:val="0048427B"/>
    <w:rsid w:val="00484544"/>
    <w:rsid w:val="0048472A"/>
    <w:rsid w:val="004847F8"/>
    <w:rsid w:val="00484A0A"/>
    <w:rsid w:val="00484C22"/>
    <w:rsid w:val="00484D40"/>
    <w:rsid w:val="00485061"/>
    <w:rsid w:val="00485404"/>
    <w:rsid w:val="00485ED0"/>
    <w:rsid w:val="004864C6"/>
    <w:rsid w:val="0048661C"/>
    <w:rsid w:val="00486B1C"/>
    <w:rsid w:val="00486C62"/>
    <w:rsid w:val="00487050"/>
    <w:rsid w:val="00487566"/>
    <w:rsid w:val="00487677"/>
    <w:rsid w:val="00487781"/>
    <w:rsid w:val="0048782C"/>
    <w:rsid w:val="00487834"/>
    <w:rsid w:val="0048790F"/>
    <w:rsid w:val="00487B93"/>
    <w:rsid w:val="00487C38"/>
    <w:rsid w:val="00487F5F"/>
    <w:rsid w:val="004902A2"/>
    <w:rsid w:val="004904EF"/>
    <w:rsid w:val="0049063D"/>
    <w:rsid w:val="00490910"/>
    <w:rsid w:val="00490AAB"/>
    <w:rsid w:val="00490B57"/>
    <w:rsid w:val="00490D0B"/>
    <w:rsid w:val="00490E87"/>
    <w:rsid w:val="0049116C"/>
    <w:rsid w:val="0049119F"/>
    <w:rsid w:val="004912A8"/>
    <w:rsid w:val="0049137F"/>
    <w:rsid w:val="0049146A"/>
    <w:rsid w:val="004914BF"/>
    <w:rsid w:val="00491743"/>
    <w:rsid w:val="004917DC"/>
    <w:rsid w:val="00491935"/>
    <w:rsid w:val="00491A41"/>
    <w:rsid w:val="00491AEB"/>
    <w:rsid w:val="00491BFD"/>
    <w:rsid w:val="00491ED1"/>
    <w:rsid w:val="00491F94"/>
    <w:rsid w:val="0049216D"/>
    <w:rsid w:val="004921DB"/>
    <w:rsid w:val="004923F3"/>
    <w:rsid w:val="004924F7"/>
    <w:rsid w:val="004927F3"/>
    <w:rsid w:val="00492969"/>
    <w:rsid w:val="00492B78"/>
    <w:rsid w:val="00492C06"/>
    <w:rsid w:val="0049317F"/>
    <w:rsid w:val="004931ED"/>
    <w:rsid w:val="00493D5B"/>
    <w:rsid w:val="0049406E"/>
    <w:rsid w:val="004943D5"/>
    <w:rsid w:val="00494621"/>
    <w:rsid w:val="004949AB"/>
    <w:rsid w:val="00494D46"/>
    <w:rsid w:val="00495081"/>
    <w:rsid w:val="0049578B"/>
    <w:rsid w:val="00495AAF"/>
    <w:rsid w:val="00495DD5"/>
    <w:rsid w:val="00495F80"/>
    <w:rsid w:val="00496153"/>
    <w:rsid w:val="00496461"/>
    <w:rsid w:val="00496D79"/>
    <w:rsid w:val="004970A6"/>
    <w:rsid w:val="00497150"/>
    <w:rsid w:val="00497352"/>
    <w:rsid w:val="00497576"/>
    <w:rsid w:val="0049766E"/>
    <w:rsid w:val="0049768B"/>
    <w:rsid w:val="00497844"/>
    <w:rsid w:val="004978E7"/>
    <w:rsid w:val="00497BBC"/>
    <w:rsid w:val="00497BD4"/>
    <w:rsid w:val="00497D49"/>
    <w:rsid w:val="004A0613"/>
    <w:rsid w:val="004A0682"/>
    <w:rsid w:val="004A07DC"/>
    <w:rsid w:val="004A0CA8"/>
    <w:rsid w:val="004A0F6E"/>
    <w:rsid w:val="004A13D8"/>
    <w:rsid w:val="004A154E"/>
    <w:rsid w:val="004A158B"/>
    <w:rsid w:val="004A1C74"/>
    <w:rsid w:val="004A2118"/>
    <w:rsid w:val="004A2185"/>
    <w:rsid w:val="004A2610"/>
    <w:rsid w:val="004A2696"/>
    <w:rsid w:val="004A2709"/>
    <w:rsid w:val="004A2772"/>
    <w:rsid w:val="004A28A7"/>
    <w:rsid w:val="004A2E69"/>
    <w:rsid w:val="004A2F03"/>
    <w:rsid w:val="004A341E"/>
    <w:rsid w:val="004A346A"/>
    <w:rsid w:val="004A37A1"/>
    <w:rsid w:val="004A3E1D"/>
    <w:rsid w:val="004A3E77"/>
    <w:rsid w:val="004A4253"/>
    <w:rsid w:val="004A4476"/>
    <w:rsid w:val="004A44C6"/>
    <w:rsid w:val="004A4739"/>
    <w:rsid w:val="004A47AC"/>
    <w:rsid w:val="004A47F7"/>
    <w:rsid w:val="004A4DA3"/>
    <w:rsid w:val="004A5079"/>
    <w:rsid w:val="004A5410"/>
    <w:rsid w:val="004A56F1"/>
    <w:rsid w:val="004A57C2"/>
    <w:rsid w:val="004A5EC0"/>
    <w:rsid w:val="004A5F90"/>
    <w:rsid w:val="004A608B"/>
    <w:rsid w:val="004A624A"/>
    <w:rsid w:val="004A6AFD"/>
    <w:rsid w:val="004A6D57"/>
    <w:rsid w:val="004A729F"/>
    <w:rsid w:val="004A7555"/>
    <w:rsid w:val="004A7704"/>
    <w:rsid w:val="004B004E"/>
    <w:rsid w:val="004B039F"/>
    <w:rsid w:val="004B04B6"/>
    <w:rsid w:val="004B077D"/>
    <w:rsid w:val="004B0A0B"/>
    <w:rsid w:val="004B0A3E"/>
    <w:rsid w:val="004B11B8"/>
    <w:rsid w:val="004B1367"/>
    <w:rsid w:val="004B1446"/>
    <w:rsid w:val="004B1618"/>
    <w:rsid w:val="004B1761"/>
    <w:rsid w:val="004B1EA7"/>
    <w:rsid w:val="004B1EF7"/>
    <w:rsid w:val="004B207C"/>
    <w:rsid w:val="004B2500"/>
    <w:rsid w:val="004B261A"/>
    <w:rsid w:val="004B287E"/>
    <w:rsid w:val="004B2945"/>
    <w:rsid w:val="004B29A3"/>
    <w:rsid w:val="004B29A7"/>
    <w:rsid w:val="004B29C7"/>
    <w:rsid w:val="004B2CB6"/>
    <w:rsid w:val="004B2E28"/>
    <w:rsid w:val="004B31A1"/>
    <w:rsid w:val="004B31F5"/>
    <w:rsid w:val="004B3345"/>
    <w:rsid w:val="004B34E1"/>
    <w:rsid w:val="004B37DD"/>
    <w:rsid w:val="004B3845"/>
    <w:rsid w:val="004B3914"/>
    <w:rsid w:val="004B3AD9"/>
    <w:rsid w:val="004B3B56"/>
    <w:rsid w:val="004B3B77"/>
    <w:rsid w:val="004B3C11"/>
    <w:rsid w:val="004B3F48"/>
    <w:rsid w:val="004B42B6"/>
    <w:rsid w:val="004B42D7"/>
    <w:rsid w:val="004B43BC"/>
    <w:rsid w:val="004B4625"/>
    <w:rsid w:val="004B4A38"/>
    <w:rsid w:val="004B4AE0"/>
    <w:rsid w:val="004B4EA0"/>
    <w:rsid w:val="004B4FE2"/>
    <w:rsid w:val="004B509C"/>
    <w:rsid w:val="004B511F"/>
    <w:rsid w:val="004B514E"/>
    <w:rsid w:val="004B5157"/>
    <w:rsid w:val="004B569B"/>
    <w:rsid w:val="004B5968"/>
    <w:rsid w:val="004B59B3"/>
    <w:rsid w:val="004B5B95"/>
    <w:rsid w:val="004B63A3"/>
    <w:rsid w:val="004B658C"/>
    <w:rsid w:val="004B684F"/>
    <w:rsid w:val="004B6B10"/>
    <w:rsid w:val="004B6D87"/>
    <w:rsid w:val="004B6DA0"/>
    <w:rsid w:val="004B722A"/>
    <w:rsid w:val="004B750E"/>
    <w:rsid w:val="004B7558"/>
    <w:rsid w:val="004B796D"/>
    <w:rsid w:val="004B7A11"/>
    <w:rsid w:val="004C0066"/>
    <w:rsid w:val="004C08A4"/>
    <w:rsid w:val="004C0948"/>
    <w:rsid w:val="004C0A13"/>
    <w:rsid w:val="004C0A9A"/>
    <w:rsid w:val="004C0DBB"/>
    <w:rsid w:val="004C0F9C"/>
    <w:rsid w:val="004C1042"/>
    <w:rsid w:val="004C1C76"/>
    <w:rsid w:val="004C1D5D"/>
    <w:rsid w:val="004C1F22"/>
    <w:rsid w:val="004C22F3"/>
    <w:rsid w:val="004C2CA9"/>
    <w:rsid w:val="004C34B3"/>
    <w:rsid w:val="004C395A"/>
    <w:rsid w:val="004C3B8B"/>
    <w:rsid w:val="004C3DD9"/>
    <w:rsid w:val="004C3F12"/>
    <w:rsid w:val="004C42C6"/>
    <w:rsid w:val="004C42D4"/>
    <w:rsid w:val="004C45F7"/>
    <w:rsid w:val="004C4769"/>
    <w:rsid w:val="004C4BEA"/>
    <w:rsid w:val="004C4D1B"/>
    <w:rsid w:val="004C5495"/>
    <w:rsid w:val="004C5605"/>
    <w:rsid w:val="004C586E"/>
    <w:rsid w:val="004C5884"/>
    <w:rsid w:val="004C5B70"/>
    <w:rsid w:val="004C5B97"/>
    <w:rsid w:val="004C6058"/>
    <w:rsid w:val="004C617D"/>
    <w:rsid w:val="004C6421"/>
    <w:rsid w:val="004C65E4"/>
    <w:rsid w:val="004C6AD1"/>
    <w:rsid w:val="004C6AE2"/>
    <w:rsid w:val="004C6BF4"/>
    <w:rsid w:val="004C6FC8"/>
    <w:rsid w:val="004C7069"/>
    <w:rsid w:val="004C7128"/>
    <w:rsid w:val="004C71C9"/>
    <w:rsid w:val="004C728C"/>
    <w:rsid w:val="004C73A9"/>
    <w:rsid w:val="004C73AC"/>
    <w:rsid w:val="004C79F0"/>
    <w:rsid w:val="004C7A95"/>
    <w:rsid w:val="004C7F79"/>
    <w:rsid w:val="004D0026"/>
    <w:rsid w:val="004D083D"/>
    <w:rsid w:val="004D0E18"/>
    <w:rsid w:val="004D0E58"/>
    <w:rsid w:val="004D0FD3"/>
    <w:rsid w:val="004D1054"/>
    <w:rsid w:val="004D142C"/>
    <w:rsid w:val="004D1567"/>
    <w:rsid w:val="004D157C"/>
    <w:rsid w:val="004D17C0"/>
    <w:rsid w:val="004D1836"/>
    <w:rsid w:val="004D1BFD"/>
    <w:rsid w:val="004D1E8A"/>
    <w:rsid w:val="004D1FC2"/>
    <w:rsid w:val="004D20B6"/>
    <w:rsid w:val="004D2401"/>
    <w:rsid w:val="004D2A08"/>
    <w:rsid w:val="004D2A68"/>
    <w:rsid w:val="004D2B62"/>
    <w:rsid w:val="004D2C2D"/>
    <w:rsid w:val="004D2D33"/>
    <w:rsid w:val="004D2E40"/>
    <w:rsid w:val="004D3051"/>
    <w:rsid w:val="004D30C2"/>
    <w:rsid w:val="004D31D0"/>
    <w:rsid w:val="004D3557"/>
    <w:rsid w:val="004D3830"/>
    <w:rsid w:val="004D39A8"/>
    <w:rsid w:val="004D3A4A"/>
    <w:rsid w:val="004D3CED"/>
    <w:rsid w:val="004D3DE8"/>
    <w:rsid w:val="004D40AD"/>
    <w:rsid w:val="004D43AD"/>
    <w:rsid w:val="004D4455"/>
    <w:rsid w:val="004D45E5"/>
    <w:rsid w:val="004D466F"/>
    <w:rsid w:val="004D48AA"/>
    <w:rsid w:val="004D5143"/>
    <w:rsid w:val="004D52A7"/>
    <w:rsid w:val="004D5488"/>
    <w:rsid w:val="004D581B"/>
    <w:rsid w:val="004D5914"/>
    <w:rsid w:val="004D5EA2"/>
    <w:rsid w:val="004D5FB9"/>
    <w:rsid w:val="004D64E2"/>
    <w:rsid w:val="004D65FB"/>
    <w:rsid w:val="004D6627"/>
    <w:rsid w:val="004D6959"/>
    <w:rsid w:val="004D707A"/>
    <w:rsid w:val="004D7233"/>
    <w:rsid w:val="004D739F"/>
    <w:rsid w:val="004D7539"/>
    <w:rsid w:val="004D7558"/>
    <w:rsid w:val="004D782B"/>
    <w:rsid w:val="004D78C9"/>
    <w:rsid w:val="004D7C6A"/>
    <w:rsid w:val="004D7D38"/>
    <w:rsid w:val="004E00DB"/>
    <w:rsid w:val="004E0217"/>
    <w:rsid w:val="004E06B7"/>
    <w:rsid w:val="004E08A0"/>
    <w:rsid w:val="004E0A09"/>
    <w:rsid w:val="004E0BD8"/>
    <w:rsid w:val="004E1509"/>
    <w:rsid w:val="004E1592"/>
    <w:rsid w:val="004E1D05"/>
    <w:rsid w:val="004E1E04"/>
    <w:rsid w:val="004E234F"/>
    <w:rsid w:val="004E23CB"/>
    <w:rsid w:val="004E24FA"/>
    <w:rsid w:val="004E2811"/>
    <w:rsid w:val="004E2AB7"/>
    <w:rsid w:val="004E2D38"/>
    <w:rsid w:val="004E3530"/>
    <w:rsid w:val="004E38B6"/>
    <w:rsid w:val="004E3FA9"/>
    <w:rsid w:val="004E458D"/>
    <w:rsid w:val="004E45E4"/>
    <w:rsid w:val="004E4606"/>
    <w:rsid w:val="004E477D"/>
    <w:rsid w:val="004E481C"/>
    <w:rsid w:val="004E486D"/>
    <w:rsid w:val="004E4D9A"/>
    <w:rsid w:val="004E4E8D"/>
    <w:rsid w:val="004E4FCA"/>
    <w:rsid w:val="004E512E"/>
    <w:rsid w:val="004E527B"/>
    <w:rsid w:val="004E547A"/>
    <w:rsid w:val="004E5977"/>
    <w:rsid w:val="004E5A3F"/>
    <w:rsid w:val="004E5D07"/>
    <w:rsid w:val="004E5D72"/>
    <w:rsid w:val="004E6088"/>
    <w:rsid w:val="004E60BF"/>
    <w:rsid w:val="004E6299"/>
    <w:rsid w:val="004E6682"/>
    <w:rsid w:val="004E68C9"/>
    <w:rsid w:val="004E6A3E"/>
    <w:rsid w:val="004E6AA6"/>
    <w:rsid w:val="004E6DCE"/>
    <w:rsid w:val="004E6FD4"/>
    <w:rsid w:val="004E6FFE"/>
    <w:rsid w:val="004E7060"/>
    <w:rsid w:val="004E70CD"/>
    <w:rsid w:val="004E72E5"/>
    <w:rsid w:val="004E7308"/>
    <w:rsid w:val="004E7539"/>
    <w:rsid w:val="004E7803"/>
    <w:rsid w:val="004E79FD"/>
    <w:rsid w:val="004E7B38"/>
    <w:rsid w:val="004E7C7F"/>
    <w:rsid w:val="004E7CB3"/>
    <w:rsid w:val="004F029F"/>
    <w:rsid w:val="004F03BD"/>
    <w:rsid w:val="004F03C7"/>
    <w:rsid w:val="004F0856"/>
    <w:rsid w:val="004F0E16"/>
    <w:rsid w:val="004F0F75"/>
    <w:rsid w:val="004F150B"/>
    <w:rsid w:val="004F1679"/>
    <w:rsid w:val="004F173A"/>
    <w:rsid w:val="004F1A4D"/>
    <w:rsid w:val="004F1B61"/>
    <w:rsid w:val="004F2190"/>
    <w:rsid w:val="004F2278"/>
    <w:rsid w:val="004F27C3"/>
    <w:rsid w:val="004F30E5"/>
    <w:rsid w:val="004F3314"/>
    <w:rsid w:val="004F33AE"/>
    <w:rsid w:val="004F3AEA"/>
    <w:rsid w:val="004F3DFC"/>
    <w:rsid w:val="004F4128"/>
    <w:rsid w:val="004F419A"/>
    <w:rsid w:val="004F41F5"/>
    <w:rsid w:val="004F4667"/>
    <w:rsid w:val="004F4CBA"/>
    <w:rsid w:val="004F4D8F"/>
    <w:rsid w:val="004F4E66"/>
    <w:rsid w:val="004F521A"/>
    <w:rsid w:val="004F54DE"/>
    <w:rsid w:val="004F586A"/>
    <w:rsid w:val="004F5B4E"/>
    <w:rsid w:val="004F5D08"/>
    <w:rsid w:val="004F5E79"/>
    <w:rsid w:val="004F6162"/>
    <w:rsid w:val="004F635E"/>
    <w:rsid w:val="004F668A"/>
    <w:rsid w:val="004F6A39"/>
    <w:rsid w:val="004F6A49"/>
    <w:rsid w:val="004F6E3D"/>
    <w:rsid w:val="004F73F9"/>
    <w:rsid w:val="004F7420"/>
    <w:rsid w:val="004F76C3"/>
    <w:rsid w:val="004F76EE"/>
    <w:rsid w:val="004F76FC"/>
    <w:rsid w:val="004F7774"/>
    <w:rsid w:val="004F791B"/>
    <w:rsid w:val="004F7951"/>
    <w:rsid w:val="004F7BD7"/>
    <w:rsid w:val="004F7D53"/>
    <w:rsid w:val="00500031"/>
    <w:rsid w:val="00500389"/>
    <w:rsid w:val="005007F5"/>
    <w:rsid w:val="005009B4"/>
    <w:rsid w:val="00500A18"/>
    <w:rsid w:val="00500A57"/>
    <w:rsid w:val="00500BBD"/>
    <w:rsid w:val="00500ED2"/>
    <w:rsid w:val="005010E7"/>
    <w:rsid w:val="00501452"/>
    <w:rsid w:val="005016AF"/>
    <w:rsid w:val="00501722"/>
    <w:rsid w:val="00501C34"/>
    <w:rsid w:val="00501D6B"/>
    <w:rsid w:val="00501D72"/>
    <w:rsid w:val="00501E8D"/>
    <w:rsid w:val="00501FC3"/>
    <w:rsid w:val="005024C6"/>
    <w:rsid w:val="005026A2"/>
    <w:rsid w:val="00502AE0"/>
    <w:rsid w:val="00502DF9"/>
    <w:rsid w:val="00503452"/>
    <w:rsid w:val="005039C5"/>
    <w:rsid w:val="00503AC3"/>
    <w:rsid w:val="00503C15"/>
    <w:rsid w:val="00503E3F"/>
    <w:rsid w:val="00503E7A"/>
    <w:rsid w:val="00504149"/>
    <w:rsid w:val="0050452A"/>
    <w:rsid w:val="00504539"/>
    <w:rsid w:val="0050465F"/>
    <w:rsid w:val="00504B86"/>
    <w:rsid w:val="00504DC2"/>
    <w:rsid w:val="00504F69"/>
    <w:rsid w:val="00505266"/>
    <w:rsid w:val="0050539C"/>
    <w:rsid w:val="005053A1"/>
    <w:rsid w:val="005053CD"/>
    <w:rsid w:val="00505522"/>
    <w:rsid w:val="005056F1"/>
    <w:rsid w:val="005058F7"/>
    <w:rsid w:val="00505986"/>
    <w:rsid w:val="005059A4"/>
    <w:rsid w:val="00505BA8"/>
    <w:rsid w:val="00505BDD"/>
    <w:rsid w:val="00505D1A"/>
    <w:rsid w:val="00505EE2"/>
    <w:rsid w:val="005062F8"/>
    <w:rsid w:val="00506629"/>
    <w:rsid w:val="00506AEF"/>
    <w:rsid w:val="00506BCD"/>
    <w:rsid w:val="00506CF1"/>
    <w:rsid w:val="00506D83"/>
    <w:rsid w:val="00506E67"/>
    <w:rsid w:val="00506E6C"/>
    <w:rsid w:val="005073E6"/>
    <w:rsid w:val="0050758C"/>
    <w:rsid w:val="00507657"/>
    <w:rsid w:val="0050783F"/>
    <w:rsid w:val="00507952"/>
    <w:rsid w:val="00507C47"/>
    <w:rsid w:val="00507FE5"/>
    <w:rsid w:val="0051012B"/>
    <w:rsid w:val="00510272"/>
    <w:rsid w:val="0051046E"/>
    <w:rsid w:val="005105D9"/>
    <w:rsid w:val="005106CE"/>
    <w:rsid w:val="0051094F"/>
    <w:rsid w:val="005109A3"/>
    <w:rsid w:val="00510BD8"/>
    <w:rsid w:val="00511362"/>
    <w:rsid w:val="0051140F"/>
    <w:rsid w:val="00511755"/>
    <w:rsid w:val="0051189F"/>
    <w:rsid w:val="00511E02"/>
    <w:rsid w:val="00512007"/>
    <w:rsid w:val="005123AF"/>
    <w:rsid w:val="005123D6"/>
    <w:rsid w:val="005125B0"/>
    <w:rsid w:val="0051289A"/>
    <w:rsid w:val="00512E50"/>
    <w:rsid w:val="0051369C"/>
    <w:rsid w:val="00513965"/>
    <w:rsid w:val="005139C0"/>
    <w:rsid w:val="00513B34"/>
    <w:rsid w:val="00513FB9"/>
    <w:rsid w:val="0051421B"/>
    <w:rsid w:val="005145D4"/>
    <w:rsid w:val="005146C4"/>
    <w:rsid w:val="00514862"/>
    <w:rsid w:val="005149A1"/>
    <w:rsid w:val="00514E95"/>
    <w:rsid w:val="0051502B"/>
    <w:rsid w:val="0051506E"/>
    <w:rsid w:val="00515202"/>
    <w:rsid w:val="00515224"/>
    <w:rsid w:val="0051522A"/>
    <w:rsid w:val="0051529A"/>
    <w:rsid w:val="00515768"/>
    <w:rsid w:val="0051580B"/>
    <w:rsid w:val="00515946"/>
    <w:rsid w:val="005159F1"/>
    <w:rsid w:val="00515D08"/>
    <w:rsid w:val="00516B82"/>
    <w:rsid w:val="00516C1D"/>
    <w:rsid w:val="00516CA8"/>
    <w:rsid w:val="00517164"/>
    <w:rsid w:val="005172A3"/>
    <w:rsid w:val="0051732A"/>
    <w:rsid w:val="00520249"/>
    <w:rsid w:val="005202A4"/>
    <w:rsid w:val="005203E6"/>
    <w:rsid w:val="0052049B"/>
    <w:rsid w:val="0052069C"/>
    <w:rsid w:val="005206D8"/>
    <w:rsid w:val="00520A3B"/>
    <w:rsid w:val="00520C5E"/>
    <w:rsid w:val="00520EF8"/>
    <w:rsid w:val="00521003"/>
    <w:rsid w:val="00521172"/>
    <w:rsid w:val="00521664"/>
    <w:rsid w:val="00521737"/>
    <w:rsid w:val="00521D11"/>
    <w:rsid w:val="00521F2B"/>
    <w:rsid w:val="00522002"/>
    <w:rsid w:val="0052216B"/>
    <w:rsid w:val="005224F2"/>
    <w:rsid w:val="00522556"/>
    <w:rsid w:val="0052264D"/>
    <w:rsid w:val="005226B3"/>
    <w:rsid w:val="005228A1"/>
    <w:rsid w:val="0052294E"/>
    <w:rsid w:val="00522D2F"/>
    <w:rsid w:val="00522E05"/>
    <w:rsid w:val="00523706"/>
    <w:rsid w:val="00523B52"/>
    <w:rsid w:val="00523E37"/>
    <w:rsid w:val="00523E75"/>
    <w:rsid w:val="00524137"/>
    <w:rsid w:val="005241DE"/>
    <w:rsid w:val="00524225"/>
    <w:rsid w:val="005245D9"/>
    <w:rsid w:val="00524667"/>
    <w:rsid w:val="0052494A"/>
    <w:rsid w:val="00524994"/>
    <w:rsid w:val="00524C66"/>
    <w:rsid w:val="00524DF7"/>
    <w:rsid w:val="00524E73"/>
    <w:rsid w:val="005253A2"/>
    <w:rsid w:val="005253C3"/>
    <w:rsid w:val="0052551D"/>
    <w:rsid w:val="0052553A"/>
    <w:rsid w:val="00525576"/>
    <w:rsid w:val="005257FF"/>
    <w:rsid w:val="00525A24"/>
    <w:rsid w:val="00525D4E"/>
    <w:rsid w:val="00525D6D"/>
    <w:rsid w:val="00525DC6"/>
    <w:rsid w:val="00525F2B"/>
    <w:rsid w:val="00526E37"/>
    <w:rsid w:val="0052733D"/>
    <w:rsid w:val="0052767B"/>
    <w:rsid w:val="005277B7"/>
    <w:rsid w:val="005277D3"/>
    <w:rsid w:val="0052791D"/>
    <w:rsid w:val="00527BBE"/>
    <w:rsid w:val="00527C3C"/>
    <w:rsid w:val="00527F70"/>
    <w:rsid w:val="00530608"/>
    <w:rsid w:val="00530911"/>
    <w:rsid w:val="00530D7D"/>
    <w:rsid w:val="0053103A"/>
    <w:rsid w:val="0053177A"/>
    <w:rsid w:val="00531C57"/>
    <w:rsid w:val="00531D5C"/>
    <w:rsid w:val="00532119"/>
    <w:rsid w:val="005321F6"/>
    <w:rsid w:val="005322B6"/>
    <w:rsid w:val="0053237E"/>
    <w:rsid w:val="005325C9"/>
    <w:rsid w:val="005326FE"/>
    <w:rsid w:val="00532A09"/>
    <w:rsid w:val="00532A13"/>
    <w:rsid w:val="00532BE1"/>
    <w:rsid w:val="00532D59"/>
    <w:rsid w:val="00532D95"/>
    <w:rsid w:val="00532FE5"/>
    <w:rsid w:val="005334B2"/>
    <w:rsid w:val="005334EA"/>
    <w:rsid w:val="00533799"/>
    <w:rsid w:val="00533873"/>
    <w:rsid w:val="005338FC"/>
    <w:rsid w:val="00533B4D"/>
    <w:rsid w:val="00533CB6"/>
    <w:rsid w:val="005340DA"/>
    <w:rsid w:val="005342E2"/>
    <w:rsid w:val="00534529"/>
    <w:rsid w:val="0053453C"/>
    <w:rsid w:val="00534737"/>
    <w:rsid w:val="00534BAF"/>
    <w:rsid w:val="00534BB3"/>
    <w:rsid w:val="0053500B"/>
    <w:rsid w:val="00535199"/>
    <w:rsid w:val="0053520D"/>
    <w:rsid w:val="00535265"/>
    <w:rsid w:val="005353DD"/>
    <w:rsid w:val="00535488"/>
    <w:rsid w:val="0053551F"/>
    <w:rsid w:val="00535709"/>
    <w:rsid w:val="005359B4"/>
    <w:rsid w:val="00535AFD"/>
    <w:rsid w:val="00535B4F"/>
    <w:rsid w:val="00535CD1"/>
    <w:rsid w:val="00535D5B"/>
    <w:rsid w:val="00535F28"/>
    <w:rsid w:val="0053633E"/>
    <w:rsid w:val="00536408"/>
    <w:rsid w:val="0053654D"/>
    <w:rsid w:val="0053687E"/>
    <w:rsid w:val="00536D84"/>
    <w:rsid w:val="00537099"/>
    <w:rsid w:val="00537185"/>
    <w:rsid w:val="0053734C"/>
    <w:rsid w:val="00537432"/>
    <w:rsid w:val="005374D2"/>
    <w:rsid w:val="00537571"/>
    <w:rsid w:val="005376D9"/>
    <w:rsid w:val="00537A7D"/>
    <w:rsid w:val="00537C9E"/>
    <w:rsid w:val="0054007D"/>
    <w:rsid w:val="00540146"/>
    <w:rsid w:val="005402CD"/>
    <w:rsid w:val="00540422"/>
    <w:rsid w:val="00540DD9"/>
    <w:rsid w:val="0054104C"/>
    <w:rsid w:val="005411CE"/>
    <w:rsid w:val="00541840"/>
    <w:rsid w:val="0054253D"/>
    <w:rsid w:val="0054276D"/>
    <w:rsid w:val="0054293B"/>
    <w:rsid w:val="00542A14"/>
    <w:rsid w:val="00542D3E"/>
    <w:rsid w:val="00542E20"/>
    <w:rsid w:val="00543095"/>
    <w:rsid w:val="005432D5"/>
    <w:rsid w:val="00543459"/>
    <w:rsid w:val="00543682"/>
    <w:rsid w:val="005436C8"/>
    <w:rsid w:val="00543DBC"/>
    <w:rsid w:val="00544010"/>
    <w:rsid w:val="00544130"/>
    <w:rsid w:val="00544351"/>
    <w:rsid w:val="00544458"/>
    <w:rsid w:val="00544685"/>
    <w:rsid w:val="005446D7"/>
    <w:rsid w:val="005447AA"/>
    <w:rsid w:val="00544BB9"/>
    <w:rsid w:val="00544CD5"/>
    <w:rsid w:val="005452DE"/>
    <w:rsid w:val="0054589B"/>
    <w:rsid w:val="005458A9"/>
    <w:rsid w:val="00545A64"/>
    <w:rsid w:val="00545AD9"/>
    <w:rsid w:val="00545BF0"/>
    <w:rsid w:val="00545C51"/>
    <w:rsid w:val="00545CEA"/>
    <w:rsid w:val="005460CB"/>
    <w:rsid w:val="00546186"/>
    <w:rsid w:val="0054699F"/>
    <w:rsid w:val="00546AC5"/>
    <w:rsid w:val="00546B9A"/>
    <w:rsid w:val="00546D4C"/>
    <w:rsid w:val="00546FB0"/>
    <w:rsid w:val="0054704B"/>
    <w:rsid w:val="00547C55"/>
    <w:rsid w:val="00547CA8"/>
    <w:rsid w:val="00547FAF"/>
    <w:rsid w:val="0055007A"/>
    <w:rsid w:val="005500CF"/>
    <w:rsid w:val="005504F4"/>
    <w:rsid w:val="005507AA"/>
    <w:rsid w:val="00550916"/>
    <w:rsid w:val="00550D8B"/>
    <w:rsid w:val="00551055"/>
    <w:rsid w:val="005511B4"/>
    <w:rsid w:val="0055136D"/>
    <w:rsid w:val="00551838"/>
    <w:rsid w:val="00551DE5"/>
    <w:rsid w:val="00551E20"/>
    <w:rsid w:val="00551F38"/>
    <w:rsid w:val="00552145"/>
    <w:rsid w:val="0055255A"/>
    <w:rsid w:val="005525D9"/>
    <w:rsid w:val="0055295F"/>
    <w:rsid w:val="0055298B"/>
    <w:rsid w:val="00552AA3"/>
    <w:rsid w:val="00552B5A"/>
    <w:rsid w:val="00552BC3"/>
    <w:rsid w:val="00552DCA"/>
    <w:rsid w:val="00552DEB"/>
    <w:rsid w:val="00552FC4"/>
    <w:rsid w:val="0055322C"/>
    <w:rsid w:val="00553397"/>
    <w:rsid w:val="00553403"/>
    <w:rsid w:val="00553454"/>
    <w:rsid w:val="00553521"/>
    <w:rsid w:val="00553636"/>
    <w:rsid w:val="00553899"/>
    <w:rsid w:val="005539ED"/>
    <w:rsid w:val="00553A43"/>
    <w:rsid w:val="00553AB0"/>
    <w:rsid w:val="00553C54"/>
    <w:rsid w:val="00553FDA"/>
    <w:rsid w:val="00554339"/>
    <w:rsid w:val="00554541"/>
    <w:rsid w:val="00554982"/>
    <w:rsid w:val="00554B15"/>
    <w:rsid w:val="00554B5D"/>
    <w:rsid w:val="00554C64"/>
    <w:rsid w:val="00554DB6"/>
    <w:rsid w:val="0055538B"/>
    <w:rsid w:val="005555B4"/>
    <w:rsid w:val="00555656"/>
    <w:rsid w:val="00555E0A"/>
    <w:rsid w:val="0055625E"/>
    <w:rsid w:val="00556451"/>
    <w:rsid w:val="0055645C"/>
    <w:rsid w:val="005567AF"/>
    <w:rsid w:val="005569C7"/>
    <w:rsid w:val="00556CA3"/>
    <w:rsid w:val="00556E2C"/>
    <w:rsid w:val="00556F57"/>
    <w:rsid w:val="00557482"/>
    <w:rsid w:val="005577AA"/>
    <w:rsid w:val="00557D33"/>
    <w:rsid w:val="00557DF0"/>
    <w:rsid w:val="00557E4F"/>
    <w:rsid w:val="005602C3"/>
    <w:rsid w:val="00560554"/>
    <w:rsid w:val="00560612"/>
    <w:rsid w:val="00560800"/>
    <w:rsid w:val="00560AFA"/>
    <w:rsid w:val="00561075"/>
    <w:rsid w:val="00561076"/>
    <w:rsid w:val="005610A1"/>
    <w:rsid w:val="0056110C"/>
    <w:rsid w:val="005611F3"/>
    <w:rsid w:val="00561781"/>
    <w:rsid w:val="005619A6"/>
    <w:rsid w:val="00561A6E"/>
    <w:rsid w:val="00562093"/>
    <w:rsid w:val="0056224E"/>
    <w:rsid w:val="00562786"/>
    <w:rsid w:val="00562853"/>
    <w:rsid w:val="00562B74"/>
    <w:rsid w:val="00562C55"/>
    <w:rsid w:val="00562CAF"/>
    <w:rsid w:val="00563191"/>
    <w:rsid w:val="005631D1"/>
    <w:rsid w:val="005635DC"/>
    <w:rsid w:val="00563A94"/>
    <w:rsid w:val="00563DC6"/>
    <w:rsid w:val="00564031"/>
    <w:rsid w:val="00564088"/>
    <w:rsid w:val="005641FC"/>
    <w:rsid w:val="0056450E"/>
    <w:rsid w:val="00564B8B"/>
    <w:rsid w:val="00564B95"/>
    <w:rsid w:val="00564BA8"/>
    <w:rsid w:val="00564D25"/>
    <w:rsid w:val="00564E43"/>
    <w:rsid w:val="00564FAB"/>
    <w:rsid w:val="00565032"/>
    <w:rsid w:val="00565244"/>
    <w:rsid w:val="0056536C"/>
    <w:rsid w:val="00565825"/>
    <w:rsid w:val="00565DF8"/>
    <w:rsid w:val="00566010"/>
    <w:rsid w:val="005663AB"/>
    <w:rsid w:val="005663E1"/>
    <w:rsid w:val="00566577"/>
    <w:rsid w:val="005665B3"/>
    <w:rsid w:val="005666E5"/>
    <w:rsid w:val="0056686E"/>
    <w:rsid w:val="00566CD9"/>
    <w:rsid w:val="00566EF5"/>
    <w:rsid w:val="00566F0F"/>
    <w:rsid w:val="0056714A"/>
    <w:rsid w:val="0056748F"/>
    <w:rsid w:val="00567515"/>
    <w:rsid w:val="005675A0"/>
    <w:rsid w:val="00567837"/>
    <w:rsid w:val="005700DC"/>
    <w:rsid w:val="005703A5"/>
    <w:rsid w:val="005703BF"/>
    <w:rsid w:val="005704FA"/>
    <w:rsid w:val="00570609"/>
    <w:rsid w:val="00570733"/>
    <w:rsid w:val="00570C32"/>
    <w:rsid w:val="00570EF5"/>
    <w:rsid w:val="00571022"/>
    <w:rsid w:val="00571071"/>
    <w:rsid w:val="00571263"/>
    <w:rsid w:val="0057150A"/>
    <w:rsid w:val="00571874"/>
    <w:rsid w:val="00571E27"/>
    <w:rsid w:val="00571F25"/>
    <w:rsid w:val="005725EC"/>
    <w:rsid w:val="00572615"/>
    <w:rsid w:val="005726BA"/>
    <w:rsid w:val="00572804"/>
    <w:rsid w:val="00572A80"/>
    <w:rsid w:val="00573026"/>
    <w:rsid w:val="0057361C"/>
    <w:rsid w:val="005737CB"/>
    <w:rsid w:val="0057397A"/>
    <w:rsid w:val="005739D3"/>
    <w:rsid w:val="00573DCF"/>
    <w:rsid w:val="00573E97"/>
    <w:rsid w:val="00574267"/>
    <w:rsid w:val="005742E9"/>
    <w:rsid w:val="00574403"/>
    <w:rsid w:val="0057471E"/>
    <w:rsid w:val="00574B90"/>
    <w:rsid w:val="00574DA1"/>
    <w:rsid w:val="00575335"/>
    <w:rsid w:val="005754CF"/>
    <w:rsid w:val="00575538"/>
    <w:rsid w:val="00575562"/>
    <w:rsid w:val="005756F8"/>
    <w:rsid w:val="0057586E"/>
    <w:rsid w:val="005759D5"/>
    <w:rsid w:val="00575A44"/>
    <w:rsid w:val="00575D1F"/>
    <w:rsid w:val="00576232"/>
    <w:rsid w:val="005762BE"/>
    <w:rsid w:val="005766A0"/>
    <w:rsid w:val="00576CEA"/>
    <w:rsid w:val="00576F2C"/>
    <w:rsid w:val="00576FA2"/>
    <w:rsid w:val="00577022"/>
    <w:rsid w:val="00577071"/>
    <w:rsid w:val="00577129"/>
    <w:rsid w:val="00577162"/>
    <w:rsid w:val="005771D2"/>
    <w:rsid w:val="00577296"/>
    <w:rsid w:val="00577470"/>
    <w:rsid w:val="005774E3"/>
    <w:rsid w:val="00577668"/>
    <w:rsid w:val="00577705"/>
    <w:rsid w:val="00577741"/>
    <w:rsid w:val="00577793"/>
    <w:rsid w:val="00577A37"/>
    <w:rsid w:val="00577F2D"/>
    <w:rsid w:val="005801BA"/>
    <w:rsid w:val="005808AA"/>
    <w:rsid w:val="0058093D"/>
    <w:rsid w:val="0058095C"/>
    <w:rsid w:val="005809EC"/>
    <w:rsid w:val="00580AE2"/>
    <w:rsid w:val="00580DF2"/>
    <w:rsid w:val="00580F5A"/>
    <w:rsid w:val="005814DE"/>
    <w:rsid w:val="005818A4"/>
    <w:rsid w:val="005818C9"/>
    <w:rsid w:val="0058198A"/>
    <w:rsid w:val="005819DB"/>
    <w:rsid w:val="00581A82"/>
    <w:rsid w:val="00581A9C"/>
    <w:rsid w:val="00582C5D"/>
    <w:rsid w:val="00582E2F"/>
    <w:rsid w:val="00583060"/>
    <w:rsid w:val="0058324C"/>
    <w:rsid w:val="005838EC"/>
    <w:rsid w:val="00583CA8"/>
    <w:rsid w:val="00583CD5"/>
    <w:rsid w:val="00583F0B"/>
    <w:rsid w:val="005843F9"/>
    <w:rsid w:val="00584674"/>
    <w:rsid w:val="00584A62"/>
    <w:rsid w:val="00584AFD"/>
    <w:rsid w:val="00585217"/>
    <w:rsid w:val="005856DC"/>
    <w:rsid w:val="00585A50"/>
    <w:rsid w:val="00585A9F"/>
    <w:rsid w:val="00585CF3"/>
    <w:rsid w:val="005867EB"/>
    <w:rsid w:val="0058692F"/>
    <w:rsid w:val="00586F80"/>
    <w:rsid w:val="005879A6"/>
    <w:rsid w:val="00587AA9"/>
    <w:rsid w:val="00587E2E"/>
    <w:rsid w:val="00587ECE"/>
    <w:rsid w:val="00590051"/>
    <w:rsid w:val="005902DC"/>
    <w:rsid w:val="00590359"/>
    <w:rsid w:val="005908E9"/>
    <w:rsid w:val="0059091C"/>
    <w:rsid w:val="0059096B"/>
    <w:rsid w:val="00590AF4"/>
    <w:rsid w:val="00590E94"/>
    <w:rsid w:val="00590EA6"/>
    <w:rsid w:val="00590FD2"/>
    <w:rsid w:val="005918B3"/>
    <w:rsid w:val="005918EB"/>
    <w:rsid w:val="005919A7"/>
    <w:rsid w:val="00591C33"/>
    <w:rsid w:val="00591E4F"/>
    <w:rsid w:val="005922CC"/>
    <w:rsid w:val="005922EC"/>
    <w:rsid w:val="0059245A"/>
    <w:rsid w:val="005925DC"/>
    <w:rsid w:val="005928DE"/>
    <w:rsid w:val="0059291D"/>
    <w:rsid w:val="00592BDC"/>
    <w:rsid w:val="00592C6E"/>
    <w:rsid w:val="00592F79"/>
    <w:rsid w:val="0059324B"/>
    <w:rsid w:val="00593679"/>
    <w:rsid w:val="005937F3"/>
    <w:rsid w:val="005939AC"/>
    <w:rsid w:val="00593A37"/>
    <w:rsid w:val="00593ACE"/>
    <w:rsid w:val="00593C11"/>
    <w:rsid w:val="0059405C"/>
    <w:rsid w:val="005946BE"/>
    <w:rsid w:val="00594B1D"/>
    <w:rsid w:val="00594C96"/>
    <w:rsid w:val="00594DB1"/>
    <w:rsid w:val="00594F15"/>
    <w:rsid w:val="00594F3E"/>
    <w:rsid w:val="005950DC"/>
    <w:rsid w:val="00595214"/>
    <w:rsid w:val="0059530D"/>
    <w:rsid w:val="00595568"/>
    <w:rsid w:val="0059597E"/>
    <w:rsid w:val="00595B5A"/>
    <w:rsid w:val="00595D0C"/>
    <w:rsid w:val="00595E14"/>
    <w:rsid w:val="00595F5F"/>
    <w:rsid w:val="005961C1"/>
    <w:rsid w:val="0059669E"/>
    <w:rsid w:val="005966D6"/>
    <w:rsid w:val="00596742"/>
    <w:rsid w:val="00596746"/>
    <w:rsid w:val="005969B3"/>
    <w:rsid w:val="005969E5"/>
    <w:rsid w:val="00596F18"/>
    <w:rsid w:val="005970FB"/>
    <w:rsid w:val="00597179"/>
    <w:rsid w:val="005976B8"/>
    <w:rsid w:val="00597AEF"/>
    <w:rsid w:val="00597B93"/>
    <w:rsid w:val="00597E20"/>
    <w:rsid w:val="005A0275"/>
    <w:rsid w:val="005A0604"/>
    <w:rsid w:val="005A062E"/>
    <w:rsid w:val="005A070C"/>
    <w:rsid w:val="005A0AFF"/>
    <w:rsid w:val="005A1222"/>
    <w:rsid w:val="005A1347"/>
    <w:rsid w:val="005A16B9"/>
    <w:rsid w:val="005A16E3"/>
    <w:rsid w:val="005A1A57"/>
    <w:rsid w:val="005A1A95"/>
    <w:rsid w:val="005A1C21"/>
    <w:rsid w:val="005A1D83"/>
    <w:rsid w:val="005A1E59"/>
    <w:rsid w:val="005A2042"/>
    <w:rsid w:val="005A2160"/>
    <w:rsid w:val="005A21B2"/>
    <w:rsid w:val="005A22F3"/>
    <w:rsid w:val="005A2562"/>
    <w:rsid w:val="005A2649"/>
    <w:rsid w:val="005A292C"/>
    <w:rsid w:val="005A31A1"/>
    <w:rsid w:val="005A3238"/>
    <w:rsid w:val="005A345D"/>
    <w:rsid w:val="005A3542"/>
    <w:rsid w:val="005A390F"/>
    <w:rsid w:val="005A3B8C"/>
    <w:rsid w:val="005A3CDC"/>
    <w:rsid w:val="005A3D96"/>
    <w:rsid w:val="005A3FAB"/>
    <w:rsid w:val="005A45FD"/>
    <w:rsid w:val="005A476F"/>
    <w:rsid w:val="005A48C3"/>
    <w:rsid w:val="005A4C9E"/>
    <w:rsid w:val="005A4FD3"/>
    <w:rsid w:val="005A501B"/>
    <w:rsid w:val="005A56B2"/>
    <w:rsid w:val="005A56CF"/>
    <w:rsid w:val="005A57EA"/>
    <w:rsid w:val="005A57FC"/>
    <w:rsid w:val="005A5811"/>
    <w:rsid w:val="005A598F"/>
    <w:rsid w:val="005A5A2F"/>
    <w:rsid w:val="005A5DB3"/>
    <w:rsid w:val="005A6081"/>
    <w:rsid w:val="005A6300"/>
    <w:rsid w:val="005A6774"/>
    <w:rsid w:val="005A6AE0"/>
    <w:rsid w:val="005A6BBC"/>
    <w:rsid w:val="005A6D17"/>
    <w:rsid w:val="005A6D8D"/>
    <w:rsid w:val="005A6E07"/>
    <w:rsid w:val="005A7067"/>
    <w:rsid w:val="005A7102"/>
    <w:rsid w:val="005A7198"/>
    <w:rsid w:val="005A7237"/>
    <w:rsid w:val="005A7B8A"/>
    <w:rsid w:val="005A7C21"/>
    <w:rsid w:val="005B0478"/>
    <w:rsid w:val="005B061C"/>
    <w:rsid w:val="005B1006"/>
    <w:rsid w:val="005B12E6"/>
    <w:rsid w:val="005B1355"/>
    <w:rsid w:val="005B14D1"/>
    <w:rsid w:val="005B1595"/>
    <w:rsid w:val="005B1859"/>
    <w:rsid w:val="005B1BFE"/>
    <w:rsid w:val="005B1C98"/>
    <w:rsid w:val="005B2B46"/>
    <w:rsid w:val="005B2F48"/>
    <w:rsid w:val="005B3175"/>
    <w:rsid w:val="005B3378"/>
    <w:rsid w:val="005B347D"/>
    <w:rsid w:val="005B3553"/>
    <w:rsid w:val="005B3788"/>
    <w:rsid w:val="005B37CA"/>
    <w:rsid w:val="005B3868"/>
    <w:rsid w:val="005B3B51"/>
    <w:rsid w:val="005B3D67"/>
    <w:rsid w:val="005B4031"/>
    <w:rsid w:val="005B424E"/>
    <w:rsid w:val="005B455F"/>
    <w:rsid w:val="005B45D0"/>
    <w:rsid w:val="005B4850"/>
    <w:rsid w:val="005B4D6D"/>
    <w:rsid w:val="005B53C1"/>
    <w:rsid w:val="005B567B"/>
    <w:rsid w:val="005B57BC"/>
    <w:rsid w:val="005B584F"/>
    <w:rsid w:val="005B5A50"/>
    <w:rsid w:val="005B5B59"/>
    <w:rsid w:val="005B5D71"/>
    <w:rsid w:val="005B5F5F"/>
    <w:rsid w:val="005B61D7"/>
    <w:rsid w:val="005B6412"/>
    <w:rsid w:val="005B6C76"/>
    <w:rsid w:val="005B6F39"/>
    <w:rsid w:val="005B6F5C"/>
    <w:rsid w:val="005B7201"/>
    <w:rsid w:val="005B720A"/>
    <w:rsid w:val="005B7A2C"/>
    <w:rsid w:val="005B7BC1"/>
    <w:rsid w:val="005B7E9E"/>
    <w:rsid w:val="005C0738"/>
    <w:rsid w:val="005C0D70"/>
    <w:rsid w:val="005C1083"/>
    <w:rsid w:val="005C1329"/>
    <w:rsid w:val="005C1901"/>
    <w:rsid w:val="005C19B8"/>
    <w:rsid w:val="005C1B97"/>
    <w:rsid w:val="005C1CDD"/>
    <w:rsid w:val="005C2032"/>
    <w:rsid w:val="005C23D6"/>
    <w:rsid w:val="005C2760"/>
    <w:rsid w:val="005C2A0A"/>
    <w:rsid w:val="005C2C0B"/>
    <w:rsid w:val="005C2CE2"/>
    <w:rsid w:val="005C2E24"/>
    <w:rsid w:val="005C30D4"/>
    <w:rsid w:val="005C343B"/>
    <w:rsid w:val="005C3520"/>
    <w:rsid w:val="005C39D7"/>
    <w:rsid w:val="005C3C05"/>
    <w:rsid w:val="005C4093"/>
    <w:rsid w:val="005C4340"/>
    <w:rsid w:val="005C4453"/>
    <w:rsid w:val="005C4A52"/>
    <w:rsid w:val="005C51E7"/>
    <w:rsid w:val="005C553A"/>
    <w:rsid w:val="005C555D"/>
    <w:rsid w:val="005C58C3"/>
    <w:rsid w:val="005C58DF"/>
    <w:rsid w:val="005C5E34"/>
    <w:rsid w:val="005C5E7E"/>
    <w:rsid w:val="005C6486"/>
    <w:rsid w:val="005C6569"/>
    <w:rsid w:val="005C69E7"/>
    <w:rsid w:val="005C6A34"/>
    <w:rsid w:val="005C6B1A"/>
    <w:rsid w:val="005C6F4E"/>
    <w:rsid w:val="005C75EB"/>
    <w:rsid w:val="005C767E"/>
    <w:rsid w:val="005C785F"/>
    <w:rsid w:val="005C7889"/>
    <w:rsid w:val="005C7A86"/>
    <w:rsid w:val="005C7B72"/>
    <w:rsid w:val="005C7D3E"/>
    <w:rsid w:val="005C7E8B"/>
    <w:rsid w:val="005D00D1"/>
    <w:rsid w:val="005D00E0"/>
    <w:rsid w:val="005D0284"/>
    <w:rsid w:val="005D03FE"/>
    <w:rsid w:val="005D043C"/>
    <w:rsid w:val="005D0AF5"/>
    <w:rsid w:val="005D0CB7"/>
    <w:rsid w:val="005D0DFF"/>
    <w:rsid w:val="005D109D"/>
    <w:rsid w:val="005D13DC"/>
    <w:rsid w:val="005D1458"/>
    <w:rsid w:val="005D15FD"/>
    <w:rsid w:val="005D1791"/>
    <w:rsid w:val="005D1BA9"/>
    <w:rsid w:val="005D1D8C"/>
    <w:rsid w:val="005D1E21"/>
    <w:rsid w:val="005D1F16"/>
    <w:rsid w:val="005D20FF"/>
    <w:rsid w:val="005D22F6"/>
    <w:rsid w:val="005D23DE"/>
    <w:rsid w:val="005D2570"/>
    <w:rsid w:val="005D2597"/>
    <w:rsid w:val="005D25C8"/>
    <w:rsid w:val="005D260D"/>
    <w:rsid w:val="005D2999"/>
    <w:rsid w:val="005D2AF5"/>
    <w:rsid w:val="005D2C4B"/>
    <w:rsid w:val="005D30E9"/>
    <w:rsid w:val="005D310A"/>
    <w:rsid w:val="005D3199"/>
    <w:rsid w:val="005D32C4"/>
    <w:rsid w:val="005D33AF"/>
    <w:rsid w:val="005D34D3"/>
    <w:rsid w:val="005D355B"/>
    <w:rsid w:val="005D3B07"/>
    <w:rsid w:val="005D3DFC"/>
    <w:rsid w:val="005D3F02"/>
    <w:rsid w:val="005D406E"/>
    <w:rsid w:val="005D4672"/>
    <w:rsid w:val="005D48BC"/>
    <w:rsid w:val="005D49CE"/>
    <w:rsid w:val="005D49D9"/>
    <w:rsid w:val="005D4F74"/>
    <w:rsid w:val="005D53FA"/>
    <w:rsid w:val="005D5547"/>
    <w:rsid w:val="005D565C"/>
    <w:rsid w:val="005D5D80"/>
    <w:rsid w:val="005D5F26"/>
    <w:rsid w:val="005D5F49"/>
    <w:rsid w:val="005D61F3"/>
    <w:rsid w:val="005D63B4"/>
    <w:rsid w:val="005D653E"/>
    <w:rsid w:val="005D6656"/>
    <w:rsid w:val="005D6CBB"/>
    <w:rsid w:val="005D6D8A"/>
    <w:rsid w:val="005D7142"/>
    <w:rsid w:val="005D71F4"/>
    <w:rsid w:val="005D7469"/>
    <w:rsid w:val="005D769B"/>
    <w:rsid w:val="005D77C7"/>
    <w:rsid w:val="005D79CD"/>
    <w:rsid w:val="005D7AC7"/>
    <w:rsid w:val="005D7AC9"/>
    <w:rsid w:val="005D7B69"/>
    <w:rsid w:val="005D7E61"/>
    <w:rsid w:val="005E02B4"/>
    <w:rsid w:val="005E03E4"/>
    <w:rsid w:val="005E0407"/>
    <w:rsid w:val="005E0545"/>
    <w:rsid w:val="005E063C"/>
    <w:rsid w:val="005E06AD"/>
    <w:rsid w:val="005E0772"/>
    <w:rsid w:val="005E1007"/>
    <w:rsid w:val="005E13B0"/>
    <w:rsid w:val="005E1510"/>
    <w:rsid w:val="005E1602"/>
    <w:rsid w:val="005E170B"/>
    <w:rsid w:val="005E1B0B"/>
    <w:rsid w:val="005E1B12"/>
    <w:rsid w:val="005E1E3B"/>
    <w:rsid w:val="005E1EB5"/>
    <w:rsid w:val="005E1FC2"/>
    <w:rsid w:val="005E2054"/>
    <w:rsid w:val="005E2077"/>
    <w:rsid w:val="005E2503"/>
    <w:rsid w:val="005E26B5"/>
    <w:rsid w:val="005E2724"/>
    <w:rsid w:val="005E28FB"/>
    <w:rsid w:val="005E2BC9"/>
    <w:rsid w:val="005E2C1B"/>
    <w:rsid w:val="005E2C7B"/>
    <w:rsid w:val="005E313B"/>
    <w:rsid w:val="005E33F8"/>
    <w:rsid w:val="005E34B8"/>
    <w:rsid w:val="005E360E"/>
    <w:rsid w:val="005E3668"/>
    <w:rsid w:val="005E3748"/>
    <w:rsid w:val="005E37E2"/>
    <w:rsid w:val="005E387A"/>
    <w:rsid w:val="005E3BE9"/>
    <w:rsid w:val="005E3E0C"/>
    <w:rsid w:val="005E427E"/>
    <w:rsid w:val="005E42BD"/>
    <w:rsid w:val="005E46BD"/>
    <w:rsid w:val="005E47BD"/>
    <w:rsid w:val="005E47C0"/>
    <w:rsid w:val="005E47DB"/>
    <w:rsid w:val="005E4880"/>
    <w:rsid w:val="005E48CA"/>
    <w:rsid w:val="005E4F36"/>
    <w:rsid w:val="005E4FD0"/>
    <w:rsid w:val="005E537F"/>
    <w:rsid w:val="005E54FD"/>
    <w:rsid w:val="005E55F7"/>
    <w:rsid w:val="005E575F"/>
    <w:rsid w:val="005E58E9"/>
    <w:rsid w:val="005E5B2E"/>
    <w:rsid w:val="005E5B5E"/>
    <w:rsid w:val="005E611C"/>
    <w:rsid w:val="005E625A"/>
    <w:rsid w:val="005E6293"/>
    <w:rsid w:val="005E655A"/>
    <w:rsid w:val="005E662C"/>
    <w:rsid w:val="005E688C"/>
    <w:rsid w:val="005E69EF"/>
    <w:rsid w:val="005E6A75"/>
    <w:rsid w:val="005E6B19"/>
    <w:rsid w:val="005E6CDD"/>
    <w:rsid w:val="005E72C1"/>
    <w:rsid w:val="005E7533"/>
    <w:rsid w:val="005E75B6"/>
    <w:rsid w:val="005E7635"/>
    <w:rsid w:val="005E76D8"/>
    <w:rsid w:val="005E7783"/>
    <w:rsid w:val="005E78C9"/>
    <w:rsid w:val="005E7BC8"/>
    <w:rsid w:val="005E7D21"/>
    <w:rsid w:val="005E7FDE"/>
    <w:rsid w:val="005F0081"/>
    <w:rsid w:val="005F0110"/>
    <w:rsid w:val="005F013F"/>
    <w:rsid w:val="005F02C5"/>
    <w:rsid w:val="005F04BB"/>
    <w:rsid w:val="005F0727"/>
    <w:rsid w:val="005F09D0"/>
    <w:rsid w:val="005F0E73"/>
    <w:rsid w:val="005F1038"/>
    <w:rsid w:val="005F10CD"/>
    <w:rsid w:val="005F1278"/>
    <w:rsid w:val="005F1559"/>
    <w:rsid w:val="005F1596"/>
    <w:rsid w:val="005F16FB"/>
    <w:rsid w:val="005F1A51"/>
    <w:rsid w:val="005F1CA8"/>
    <w:rsid w:val="005F1E92"/>
    <w:rsid w:val="005F207B"/>
    <w:rsid w:val="005F2148"/>
    <w:rsid w:val="005F24E7"/>
    <w:rsid w:val="005F25C5"/>
    <w:rsid w:val="005F2833"/>
    <w:rsid w:val="005F2851"/>
    <w:rsid w:val="005F299E"/>
    <w:rsid w:val="005F2A95"/>
    <w:rsid w:val="005F2D60"/>
    <w:rsid w:val="005F30F7"/>
    <w:rsid w:val="005F3234"/>
    <w:rsid w:val="005F32EE"/>
    <w:rsid w:val="005F34B5"/>
    <w:rsid w:val="005F3773"/>
    <w:rsid w:val="005F39BD"/>
    <w:rsid w:val="005F41F1"/>
    <w:rsid w:val="005F44C9"/>
    <w:rsid w:val="005F4673"/>
    <w:rsid w:val="005F49EC"/>
    <w:rsid w:val="005F4E82"/>
    <w:rsid w:val="005F529D"/>
    <w:rsid w:val="005F59A8"/>
    <w:rsid w:val="005F5B93"/>
    <w:rsid w:val="005F60D6"/>
    <w:rsid w:val="005F6187"/>
    <w:rsid w:val="005F6704"/>
    <w:rsid w:val="005F6850"/>
    <w:rsid w:val="005F6CCE"/>
    <w:rsid w:val="005F6E50"/>
    <w:rsid w:val="005F71E7"/>
    <w:rsid w:val="005F73BE"/>
    <w:rsid w:val="005F793D"/>
    <w:rsid w:val="005F7D02"/>
    <w:rsid w:val="005F7E4A"/>
    <w:rsid w:val="005F7EB3"/>
    <w:rsid w:val="005F7F9B"/>
    <w:rsid w:val="005F7FDD"/>
    <w:rsid w:val="0060019E"/>
    <w:rsid w:val="0060049D"/>
    <w:rsid w:val="00600530"/>
    <w:rsid w:val="0060089D"/>
    <w:rsid w:val="00600E11"/>
    <w:rsid w:val="0060123D"/>
    <w:rsid w:val="006012BC"/>
    <w:rsid w:val="0060173D"/>
    <w:rsid w:val="006019F9"/>
    <w:rsid w:val="00601A8A"/>
    <w:rsid w:val="00601BC3"/>
    <w:rsid w:val="00601C1B"/>
    <w:rsid w:val="006020CA"/>
    <w:rsid w:val="006022E9"/>
    <w:rsid w:val="006025B4"/>
    <w:rsid w:val="00602658"/>
    <w:rsid w:val="006026C8"/>
    <w:rsid w:val="00602770"/>
    <w:rsid w:val="0060294C"/>
    <w:rsid w:val="00602A3E"/>
    <w:rsid w:val="00602A42"/>
    <w:rsid w:val="00602DE1"/>
    <w:rsid w:val="00602EF3"/>
    <w:rsid w:val="00602F5C"/>
    <w:rsid w:val="006033AD"/>
    <w:rsid w:val="006038A3"/>
    <w:rsid w:val="006038B6"/>
    <w:rsid w:val="00603AE6"/>
    <w:rsid w:val="00603C8D"/>
    <w:rsid w:val="00603DBE"/>
    <w:rsid w:val="00603E55"/>
    <w:rsid w:val="0060448D"/>
    <w:rsid w:val="006044EB"/>
    <w:rsid w:val="006048FE"/>
    <w:rsid w:val="00604AF2"/>
    <w:rsid w:val="00605206"/>
    <w:rsid w:val="00605209"/>
    <w:rsid w:val="006058B3"/>
    <w:rsid w:val="00605C6F"/>
    <w:rsid w:val="00605D00"/>
    <w:rsid w:val="00605D60"/>
    <w:rsid w:val="00605F37"/>
    <w:rsid w:val="00606A21"/>
    <w:rsid w:val="00606C3E"/>
    <w:rsid w:val="00606F28"/>
    <w:rsid w:val="0060793A"/>
    <w:rsid w:val="00607B2A"/>
    <w:rsid w:val="00607DF2"/>
    <w:rsid w:val="00607E3D"/>
    <w:rsid w:val="00607EB3"/>
    <w:rsid w:val="006101AD"/>
    <w:rsid w:val="00610748"/>
    <w:rsid w:val="00610768"/>
    <w:rsid w:val="006107B1"/>
    <w:rsid w:val="006107B5"/>
    <w:rsid w:val="00610C07"/>
    <w:rsid w:val="00610D62"/>
    <w:rsid w:val="00610EC6"/>
    <w:rsid w:val="006111EB"/>
    <w:rsid w:val="00611365"/>
    <w:rsid w:val="006114A0"/>
    <w:rsid w:val="006114A1"/>
    <w:rsid w:val="00611751"/>
    <w:rsid w:val="006117BD"/>
    <w:rsid w:val="00611C1F"/>
    <w:rsid w:val="00611C38"/>
    <w:rsid w:val="00611E0E"/>
    <w:rsid w:val="00611E67"/>
    <w:rsid w:val="006120D5"/>
    <w:rsid w:val="006122A1"/>
    <w:rsid w:val="006130EE"/>
    <w:rsid w:val="00613207"/>
    <w:rsid w:val="0061333D"/>
    <w:rsid w:val="006134FF"/>
    <w:rsid w:val="00613650"/>
    <w:rsid w:val="00613821"/>
    <w:rsid w:val="00613A14"/>
    <w:rsid w:val="00613D9C"/>
    <w:rsid w:val="00613E58"/>
    <w:rsid w:val="0061405D"/>
    <w:rsid w:val="00614161"/>
    <w:rsid w:val="006146A3"/>
    <w:rsid w:val="006146F8"/>
    <w:rsid w:val="006148B9"/>
    <w:rsid w:val="00615651"/>
    <w:rsid w:val="0061574A"/>
    <w:rsid w:val="00615800"/>
    <w:rsid w:val="00615905"/>
    <w:rsid w:val="00615BC6"/>
    <w:rsid w:val="00615C1F"/>
    <w:rsid w:val="00615CDB"/>
    <w:rsid w:val="00615F50"/>
    <w:rsid w:val="00615F69"/>
    <w:rsid w:val="006162AF"/>
    <w:rsid w:val="0061638E"/>
    <w:rsid w:val="00616831"/>
    <w:rsid w:val="00616A79"/>
    <w:rsid w:val="00616E84"/>
    <w:rsid w:val="00617076"/>
    <w:rsid w:val="00617108"/>
    <w:rsid w:val="006174C7"/>
    <w:rsid w:val="00617A61"/>
    <w:rsid w:val="00617A7C"/>
    <w:rsid w:val="00620071"/>
    <w:rsid w:val="006200EC"/>
    <w:rsid w:val="0062027E"/>
    <w:rsid w:val="0062027F"/>
    <w:rsid w:val="0062037F"/>
    <w:rsid w:val="006204B7"/>
    <w:rsid w:val="00620658"/>
    <w:rsid w:val="006207E4"/>
    <w:rsid w:val="00620A87"/>
    <w:rsid w:val="00620BED"/>
    <w:rsid w:val="00620C09"/>
    <w:rsid w:val="00620E82"/>
    <w:rsid w:val="0062109C"/>
    <w:rsid w:val="006212F5"/>
    <w:rsid w:val="006213C6"/>
    <w:rsid w:val="006214BC"/>
    <w:rsid w:val="00621590"/>
    <w:rsid w:val="00621947"/>
    <w:rsid w:val="00621958"/>
    <w:rsid w:val="006219CF"/>
    <w:rsid w:val="00621A13"/>
    <w:rsid w:val="00621BAA"/>
    <w:rsid w:val="00621BC3"/>
    <w:rsid w:val="00621E57"/>
    <w:rsid w:val="00622126"/>
    <w:rsid w:val="00622225"/>
    <w:rsid w:val="00622287"/>
    <w:rsid w:val="006222C3"/>
    <w:rsid w:val="00622DCC"/>
    <w:rsid w:val="0062301E"/>
    <w:rsid w:val="006231E5"/>
    <w:rsid w:val="00623300"/>
    <w:rsid w:val="00623347"/>
    <w:rsid w:val="006234C6"/>
    <w:rsid w:val="00623501"/>
    <w:rsid w:val="0062367A"/>
    <w:rsid w:val="006238DC"/>
    <w:rsid w:val="00623CA7"/>
    <w:rsid w:val="00623CE9"/>
    <w:rsid w:val="00623D56"/>
    <w:rsid w:val="00623D66"/>
    <w:rsid w:val="00623E35"/>
    <w:rsid w:val="006240C3"/>
    <w:rsid w:val="006240C8"/>
    <w:rsid w:val="006242FC"/>
    <w:rsid w:val="00624768"/>
    <w:rsid w:val="006249B9"/>
    <w:rsid w:val="00624B50"/>
    <w:rsid w:val="00624E7B"/>
    <w:rsid w:val="00624F1F"/>
    <w:rsid w:val="00625163"/>
    <w:rsid w:val="00625543"/>
    <w:rsid w:val="0062580E"/>
    <w:rsid w:val="006258ED"/>
    <w:rsid w:val="006259B2"/>
    <w:rsid w:val="00625A44"/>
    <w:rsid w:val="00625A8F"/>
    <w:rsid w:val="00625B8C"/>
    <w:rsid w:val="00625DDC"/>
    <w:rsid w:val="00626336"/>
    <w:rsid w:val="0062676A"/>
    <w:rsid w:val="006267BF"/>
    <w:rsid w:val="00626900"/>
    <w:rsid w:val="006269B7"/>
    <w:rsid w:val="00626A4A"/>
    <w:rsid w:val="00626C1F"/>
    <w:rsid w:val="00626DA2"/>
    <w:rsid w:val="00626F5D"/>
    <w:rsid w:val="00626FB7"/>
    <w:rsid w:val="00626FDA"/>
    <w:rsid w:val="00627ADF"/>
    <w:rsid w:val="00627DE4"/>
    <w:rsid w:val="00630498"/>
    <w:rsid w:val="0063056A"/>
    <w:rsid w:val="0063085C"/>
    <w:rsid w:val="00630B6A"/>
    <w:rsid w:val="00630B97"/>
    <w:rsid w:val="00630E0A"/>
    <w:rsid w:val="00631000"/>
    <w:rsid w:val="006319A1"/>
    <w:rsid w:val="006319C6"/>
    <w:rsid w:val="00631A87"/>
    <w:rsid w:val="00631C15"/>
    <w:rsid w:val="00631EF3"/>
    <w:rsid w:val="00631F7B"/>
    <w:rsid w:val="00631FA2"/>
    <w:rsid w:val="006322DB"/>
    <w:rsid w:val="00632A54"/>
    <w:rsid w:val="00632C51"/>
    <w:rsid w:val="00632E29"/>
    <w:rsid w:val="00632EF1"/>
    <w:rsid w:val="00632F42"/>
    <w:rsid w:val="00633305"/>
    <w:rsid w:val="0063377A"/>
    <w:rsid w:val="0063398E"/>
    <w:rsid w:val="00633B4B"/>
    <w:rsid w:val="00633C92"/>
    <w:rsid w:val="00633CA7"/>
    <w:rsid w:val="00633D48"/>
    <w:rsid w:val="00633D60"/>
    <w:rsid w:val="00633FAB"/>
    <w:rsid w:val="00633FD6"/>
    <w:rsid w:val="00633FE2"/>
    <w:rsid w:val="006340E2"/>
    <w:rsid w:val="006342CA"/>
    <w:rsid w:val="006346E3"/>
    <w:rsid w:val="0063486F"/>
    <w:rsid w:val="00634E8F"/>
    <w:rsid w:val="006350AF"/>
    <w:rsid w:val="00635297"/>
    <w:rsid w:val="00635390"/>
    <w:rsid w:val="0063579D"/>
    <w:rsid w:val="006358D9"/>
    <w:rsid w:val="006359C1"/>
    <w:rsid w:val="00635A59"/>
    <w:rsid w:val="00635CB6"/>
    <w:rsid w:val="00636161"/>
    <w:rsid w:val="00636183"/>
    <w:rsid w:val="00636260"/>
    <w:rsid w:val="006362FD"/>
    <w:rsid w:val="006364CC"/>
    <w:rsid w:val="00636C2D"/>
    <w:rsid w:val="00636EBB"/>
    <w:rsid w:val="00636F47"/>
    <w:rsid w:val="006370AC"/>
    <w:rsid w:val="006374D2"/>
    <w:rsid w:val="006374DA"/>
    <w:rsid w:val="006379CF"/>
    <w:rsid w:val="00637B81"/>
    <w:rsid w:val="00637F45"/>
    <w:rsid w:val="00637F7F"/>
    <w:rsid w:val="00637FC9"/>
    <w:rsid w:val="006401A1"/>
    <w:rsid w:val="006401F7"/>
    <w:rsid w:val="006403C9"/>
    <w:rsid w:val="006404AA"/>
    <w:rsid w:val="00640733"/>
    <w:rsid w:val="006409D1"/>
    <w:rsid w:val="00640D33"/>
    <w:rsid w:val="00640F09"/>
    <w:rsid w:val="00640F0F"/>
    <w:rsid w:val="00640F6B"/>
    <w:rsid w:val="00641045"/>
    <w:rsid w:val="00641178"/>
    <w:rsid w:val="00641199"/>
    <w:rsid w:val="006413A4"/>
    <w:rsid w:val="00641466"/>
    <w:rsid w:val="0064181F"/>
    <w:rsid w:val="00641858"/>
    <w:rsid w:val="00641DFB"/>
    <w:rsid w:val="0064238E"/>
    <w:rsid w:val="006424B0"/>
    <w:rsid w:val="00642504"/>
    <w:rsid w:val="006429F1"/>
    <w:rsid w:val="00642A32"/>
    <w:rsid w:val="00642E79"/>
    <w:rsid w:val="00642F05"/>
    <w:rsid w:val="00642FA7"/>
    <w:rsid w:val="006435C8"/>
    <w:rsid w:val="006439B1"/>
    <w:rsid w:val="00643F4F"/>
    <w:rsid w:val="00644726"/>
    <w:rsid w:val="006449E2"/>
    <w:rsid w:val="00644CF5"/>
    <w:rsid w:val="00645302"/>
    <w:rsid w:val="0064540E"/>
    <w:rsid w:val="0064576E"/>
    <w:rsid w:val="00645899"/>
    <w:rsid w:val="00645ABA"/>
    <w:rsid w:val="00645CA0"/>
    <w:rsid w:val="00646027"/>
    <w:rsid w:val="0064611C"/>
    <w:rsid w:val="006461A0"/>
    <w:rsid w:val="006461A4"/>
    <w:rsid w:val="006466CD"/>
    <w:rsid w:val="00646A13"/>
    <w:rsid w:val="00646A8A"/>
    <w:rsid w:val="00646B90"/>
    <w:rsid w:val="00646DBE"/>
    <w:rsid w:val="00647096"/>
    <w:rsid w:val="00647390"/>
    <w:rsid w:val="0064749F"/>
    <w:rsid w:val="00647526"/>
    <w:rsid w:val="00647C25"/>
    <w:rsid w:val="00650009"/>
    <w:rsid w:val="0065043A"/>
    <w:rsid w:val="006504A0"/>
    <w:rsid w:val="006506B5"/>
    <w:rsid w:val="0065071B"/>
    <w:rsid w:val="006509B0"/>
    <w:rsid w:val="00650A57"/>
    <w:rsid w:val="00650C01"/>
    <w:rsid w:val="00650CCC"/>
    <w:rsid w:val="00650D71"/>
    <w:rsid w:val="00650DE8"/>
    <w:rsid w:val="006511B3"/>
    <w:rsid w:val="00651254"/>
    <w:rsid w:val="006512B3"/>
    <w:rsid w:val="006513B4"/>
    <w:rsid w:val="00651A45"/>
    <w:rsid w:val="00651BE3"/>
    <w:rsid w:val="00651D4A"/>
    <w:rsid w:val="00651DA1"/>
    <w:rsid w:val="00651E45"/>
    <w:rsid w:val="0065208B"/>
    <w:rsid w:val="00652210"/>
    <w:rsid w:val="00652268"/>
    <w:rsid w:val="006522F0"/>
    <w:rsid w:val="00652412"/>
    <w:rsid w:val="006524CD"/>
    <w:rsid w:val="00652792"/>
    <w:rsid w:val="00652A95"/>
    <w:rsid w:val="006532B7"/>
    <w:rsid w:val="006532F0"/>
    <w:rsid w:val="006535EF"/>
    <w:rsid w:val="006538A5"/>
    <w:rsid w:val="006538D8"/>
    <w:rsid w:val="00653B12"/>
    <w:rsid w:val="00653B24"/>
    <w:rsid w:val="0065409D"/>
    <w:rsid w:val="0065415E"/>
    <w:rsid w:val="00654410"/>
    <w:rsid w:val="006546D5"/>
    <w:rsid w:val="00654820"/>
    <w:rsid w:val="0065496C"/>
    <w:rsid w:val="00654BAB"/>
    <w:rsid w:val="00654C2B"/>
    <w:rsid w:val="00654D41"/>
    <w:rsid w:val="00655007"/>
    <w:rsid w:val="006551DB"/>
    <w:rsid w:val="0065528A"/>
    <w:rsid w:val="00655432"/>
    <w:rsid w:val="00655814"/>
    <w:rsid w:val="00655855"/>
    <w:rsid w:val="0065591F"/>
    <w:rsid w:val="00655954"/>
    <w:rsid w:val="00655CF9"/>
    <w:rsid w:val="00656377"/>
    <w:rsid w:val="006567B9"/>
    <w:rsid w:val="0065680C"/>
    <w:rsid w:val="00656C9F"/>
    <w:rsid w:val="00656E00"/>
    <w:rsid w:val="00657056"/>
    <w:rsid w:val="00657091"/>
    <w:rsid w:val="006571D0"/>
    <w:rsid w:val="006573FF"/>
    <w:rsid w:val="006574B2"/>
    <w:rsid w:val="00657552"/>
    <w:rsid w:val="00657844"/>
    <w:rsid w:val="00657868"/>
    <w:rsid w:val="00657D14"/>
    <w:rsid w:val="00660124"/>
    <w:rsid w:val="00660159"/>
    <w:rsid w:val="00660294"/>
    <w:rsid w:val="0066037B"/>
    <w:rsid w:val="00660495"/>
    <w:rsid w:val="00660D03"/>
    <w:rsid w:val="00660D10"/>
    <w:rsid w:val="00660ECB"/>
    <w:rsid w:val="006613C7"/>
    <w:rsid w:val="00661516"/>
    <w:rsid w:val="006618D4"/>
    <w:rsid w:val="0066194C"/>
    <w:rsid w:val="006621E3"/>
    <w:rsid w:val="0066250A"/>
    <w:rsid w:val="006627DC"/>
    <w:rsid w:val="00662A0F"/>
    <w:rsid w:val="00662AE5"/>
    <w:rsid w:val="00662B36"/>
    <w:rsid w:val="00662D5C"/>
    <w:rsid w:val="00662DD0"/>
    <w:rsid w:val="00663491"/>
    <w:rsid w:val="006635E2"/>
    <w:rsid w:val="00663A0E"/>
    <w:rsid w:val="00663BD0"/>
    <w:rsid w:val="006648FA"/>
    <w:rsid w:val="00664986"/>
    <w:rsid w:val="00664A7E"/>
    <w:rsid w:val="00664BB0"/>
    <w:rsid w:val="0066527F"/>
    <w:rsid w:val="00665403"/>
    <w:rsid w:val="006655A6"/>
    <w:rsid w:val="006655F1"/>
    <w:rsid w:val="00665761"/>
    <w:rsid w:val="006657CA"/>
    <w:rsid w:val="00665BD0"/>
    <w:rsid w:val="00665BFC"/>
    <w:rsid w:val="00665D81"/>
    <w:rsid w:val="00665E10"/>
    <w:rsid w:val="0066619C"/>
    <w:rsid w:val="006662DC"/>
    <w:rsid w:val="0066635B"/>
    <w:rsid w:val="00666712"/>
    <w:rsid w:val="00666745"/>
    <w:rsid w:val="00666CEB"/>
    <w:rsid w:val="0066743E"/>
    <w:rsid w:val="006676EA"/>
    <w:rsid w:val="0066782A"/>
    <w:rsid w:val="006678A4"/>
    <w:rsid w:val="006679BC"/>
    <w:rsid w:val="00667B0E"/>
    <w:rsid w:val="00667E26"/>
    <w:rsid w:val="00670391"/>
    <w:rsid w:val="00670615"/>
    <w:rsid w:val="00670634"/>
    <w:rsid w:val="00670A0F"/>
    <w:rsid w:val="00670A54"/>
    <w:rsid w:val="0067132A"/>
    <w:rsid w:val="00671416"/>
    <w:rsid w:val="0067145E"/>
    <w:rsid w:val="00671492"/>
    <w:rsid w:val="006715F4"/>
    <w:rsid w:val="00671681"/>
    <w:rsid w:val="0067181D"/>
    <w:rsid w:val="006718AA"/>
    <w:rsid w:val="00671B5A"/>
    <w:rsid w:val="00671D57"/>
    <w:rsid w:val="00671F52"/>
    <w:rsid w:val="00672742"/>
    <w:rsid w:val="006727FD"/>
    <w:rsid w:val="0067281D"/>
    <w:rsid w:val="00672B8A"/>
    <w:rsid w:val="00672E31"/>
    <w:rsid w:val="006730AB"/>
    <w:rsid w:val="006732E9"/>
    <w:rsid w:val="0067373F"/>
    <w:rsid w:val="006737B5"/>
    <w:rsid w:val="0067414D"/>
    <w:rsid w:val="00674AE0"/>
    <w:rsid w:val="00674BA9"/>
    <w:rsid w:val="006750D5"/>
    <w:rsid w:val="006754F7"/>
    <w:rsid w:val="006759AF"/>
    <w:rsid w:val="00675D5C"/>
    <w:rsid w:val="00676786"/>
    <w:rsid w:val="00676A22"/>
    <w:rsid w:val="00676B24"/>
    <w:rsid w:val="00677125"/>
    <w:rsid w:val="006774A1"/>
    <w:rsid w:val="006776AE"/>
    <w:rsid w:val="006777FF"/>
    <w:rsid w:val="00677D2F"/>
    <w:rsid w:val="00677D37"/>
    <w:rsid w:val="00677E3B"/>
    <w:rsid w:val="0068024A"/>
    <w:rsid w:val="006804B2"/>
    <w:rsid w:val="00680849"/>
    <w:rsid w:val="006808BB"/>
    <w:rsid w:val="00680970"/>
    <w:rsid w:val="00680E89"/>
    <w:rsid w:val="00680FD1"/>
    <w:rsid w:val="006811F7"/>
    <w:rsid w:val="00681554"/>
    <w:rsid w:val="0068185A"/>
    <w:rsid w:val="00681E49"/>
    <w:rsid w:val="00682920"/>
    <w:rsid w:val="00682D2D"/>
    <w:rsid w:val="00683089"/>
    <w:rsid w:val="0068322E"/>
    <w:rsid w:val="0068327F"/>
    <w:rsid w:val="00683361"/>
    <w:rsid w:val="00683714"/>
    <w:rsid w:val="00683932"/>
    <w:rsid w:val="006839FE"/>
    <w:rsid w:val="00683E5C"/>
    <w:rsid w:val="00684138"/>
    <w:rsid w:val="0068413E"/>
    <w:rsid w:val="006841BF"/>
    <w:rsid w:val="00684408"/>
    <w:rsid w:val="00684499"/>
    <w:rsid w:val="006847BA"/>
    <w:rsid w:val="00684C8C"/>
    <w:rsid w:val="00684D3C"/>
    <w:rsid w:val="00684EDF"/>
    <w:rsid w:val="00684EEE"/>
    <w:rsid w:val="00684F83"/>
    <w:rsid w:val="006855CA"/>
    <w:rsid w:val="00685966"/>
    <w:rsid w:val="006859E6"/>
    <w:rsid w:val="00685FD3"/>
    <w:rsid w:val="0068672B"/>
    <w:rsid w:val="00686731"/>
    <w:rsid w:val="0068685F"/>
    <w:rsid w:val="00686B71"/>
    <w:rsid w:val="00686D83"/>
    <w:rsid w:val="00686EEA"/>
    <w:rsid w:val="00686FFA"/>
    <w:rsid w:val="00687259"/>
    <w:rsid w:val="006879C5"/>
    <w:rsid w:val="00687B32"/>
    <w:rsid w:val="00690357"/>
    <w:rsid w:val="006905BB"/>
    <w:rsid w:val="006908EF"/>
    <w:rsid w:val="00690979"/>
    <w:rsid w:val="00690B70"/>
    <w:rsid w:val="00690CB7"/>
    <w:rsid w:val="00690CD4"/>
    <w:rsid w:val="00690D3A"/>
    <w:rsid w:val="00690DEB"/>
    <w:rsid w:val="006913BB"/>
    <w:rsid w:val="0069165F"/>
    <w:rsid w:val="0069169D"/>
    <w:rsid w:val="00691A30"/>
    <w:rsid w:val="00691B4F"/>
    <w:rsid w:val="0069206F"/>
    <w:rsid w:val="006929D4"/>
    <w:rsid w:val="00692AD7"/>
    <w:rsid w:val="00692BCC"/>
    <w:rsid w:val="00692C2E"/>
    <w:rsid w:val="00693146"/>
    <w:rsid w:val="006931B5"/>
    <w:rsid w:val="00693217"/>
    <w:rsid w:val="00693273"/>
    <w:rsid w:val="006932A2"/>
    <w:rsid w:val="006935B8"/>
    <w:rsid w:val="00693841"/>
    <w:rsid w:val="00693EC9"/>
    <w:rsid w:val="00693ED5"/>
    <w:rsid w:val="00693F89"/>
    <w:rsid w:val="00694148"/>
    <w:rsid w:val="0069433B"/>
    <w:rsid w:val="0069485E"/>
    <w:rsid w:val="006949CC"/>
    <w:rsid w:val="00694B4A"/>
    <w:rsid w:val="00694C62"/>
    <w:rsid w:val="00695327"/>
    <w:rsid w:val="00695746"/>
    <w:rsid w:val="0069613F"/>
    <w:rsid w:val="0069618A"/>
    <w:rsid w:val="00696532"/>
    <w:rsid w:val="0069666C"/>
    <w:rsid w:val="006967B3"/>
    <w:rsid w:val="0069687C"/>
    <w:rsid w:val="006968C8"/>
    <w:rsid w:val="00696A66"/>
    <w:rsid w:val="00696B86"/>
    <w:rsid w:val="00696F06"/>
    <w:rsid w:val="00697037"/>
    <w:rsid w:val="0069716A"/>
    <w:rsid w:val="0069722E"/>
    <w:rsid w:val="00697407"/>
    <w:rsid w:val="00697424"/>
    <w:rsid w:val="0069748E"/>
    <w:rsid w:val="006974A6"/>
    <w:rsid w:val="006974ED"/>
    <w:rsid w:val="006975C7"/>
    <w:rsid w:val="00697993"/>
    <w:rsid w:val="00697B4F"/>
    <w:rsid w:val="00697B92"/>
    <w:rsid w:val="006A01B7"/>
    <w:rsid w:val="006A0268"/>
    <w:rsid w:val="006A0329"/>
    <w:rsid w:val="006A05AB"/>
    <w:rsid w:val="006A0715"/>
    <w:rsid w:val="006A07B2"/>
    <w:rsid w:val="006A07F2"/>
    <w:rsid w:val="006A09A0"/>
    <w:rsid w:val="006A0F7A"/>
    <w:rsid w:val="006A1590"/>
    <w:rsid w:val="006A15FD"/>
    <w:rsid w:val="006A17F8"/>
    <w:rsid w:val="006A1800"/>
    <w:rsid w:val="006A206B"/>
    <w:rsid w:val="006A2150"/>
    <w:rsid w:val="006A2684"/>
    <w:rsid w:val="006A2767"/>
    <w:rsid w:val="006A2882"/>
    <w:rsid w:val="006A2C27"/>
    <w:rsid w:val="006A2F2F"/>
    <w:rsid w:val="006A3249"/>
    <w:rsid w:val="006A391D"/>
    <w:rsid w:val="006A3A03"/>
    <w:rsid w:val="006A3A23"/>
    <w:rsid w:val="006A3ADA"/>
    <w:rsid w:val="006A3AF2"/>
    <w:rsid w:val="006A3C87"/>
    <w:rsid w:val="006A3EEF"/>
    <w:rsid w:val="006A46B4"/>
    <w:rsid w:val="006A4DFC"/>
    <w:rsid w:val="006A5007"/>
    <w:rsid w:val="006A5298"/>
    <w:rsid w:val="006A56AE"/>
    <w:rsid w:val="006A5774"/>
    <w:rsid w:val="006A58B3"/>
    <w:rsid w:val="006A590E"/>
    <w:rsid w:val="006A5A1E"/>
    <w:rsid w:val="006A5A3E"/>
    <w:rsid w:val="006A5B81"/>
    <w:rsid w:val="006A5CC5"/>
    <w:rsid w:val="006A5EF0"/>
    <w:rsid w:val="006A6475"/>
    <w:rsid w:val="006A652E"/>
    <w:rsid w:val="006A6A59"/>
    <w:rsid w:val="006A6CEA"/>
    <w:rsid w:val="006A73CB"/>
    <w:rsid w:val="006B013F"/>
    <w:rsid w:val="006B0289"/>
    <w:rsid w:val="006B0711"/>
    <w:rsid w:val="006B08CB"/>
    <w:rsid w:val="006B0993"/>
    <w:rsid w:val="006B0ABE"/>
    <w:rsid w:val="006B0B72"/>
    <w:rsid w:val="006B0CCE"/>
    <w:rsid w:val="006B0DC4"/>
    <w:rsid w:val="006B10E8"/>
    <w:rsid w:val="006B1219"/>
    <w:rsid w:val="006B15CE"/>
    <w:rsid w:val="006B1733"/>
    <w:rsid w:val="006B1D8A"/>
    <w:rsid w:val="006B1E9A"/>
    <w:rsid w:val="006B1FB7"/>
    <w:rsid w:val="006B23B9"/>
    <w:rsid w:val="006B245E"/>
    <w:rsid w:val="006B2531"/>
    <w:rsid w:val="006B2538"/>
    <w:rsid w:val="006B29C6"/>
    <w:rsid w:val="006B2E7D"/>
    <w:rsid w:val="006B3262"/>
    <w:rsid w:val="006B32C6"/>
    <w:rsid w:val="006B3389"/>
    <w:rsid w:val="006B3532"/>
    <w:rsid w:val="006B359D"/>
    <w:rsid w:val="006B38B8"/>
    <w:rsid w:val="006B38F1"/>
    <w:rsid w:val="006B3A1D"/>
    <w:rsid w:val="006B3E6C"/>
    <w:rsid w:val="006B4196"/>
    <w:rsid w:val="006B43EA"/>
    <w:rsid w:val="006B4699"/>
    <w:rsid w:val="006B46C3"/>
    <w:rsid w:val="006B4AB2"/>
    <w:rsid w:val="006B4CCB"/>
    <w:rsid w:val="006B4D45"/>
    <w:rsid w:val="006B5246"/>
    <w:rsid w:val="006B551F"/>
    <w:rsid w:val="006B558D"/>
    <w:rsid w:val="006B58F8"/>
    <w:rsid w:val="006B5952"/>
    <w:rsid w:val="006B5B0B"/>
    <w:rsid w:val="006B5B8C"/>
    <w:rsid w:val="006B62F1"/>
    <w:rsid w:val="006B6364"/>
    <w:rsid w:val="006B64AB"/>
    <w:rsid w:val="006B64B9"/>
    <w:rsid w:val="006B650F"/>
    <w:rsid w:val="006B657E"/>
    <w:rsid w:val="006B6621"/>
    <w:rsid w:val="006B68A1"/>
    <w:rsid w:val="006B6B6E"/>
    <w:rsid w:val="006B6F09"/>
    <w:rsid w:val="006B7068"/>
    <w:rsid w:val="006B721B"/>
    <w:rsid w:val="006B7240"/>
    <w:rsid w:val="006B7871"/>
    <w:rsid w:val="006C0048"/>
    <w:rsid w:val="006C0362"/>
    <w:rsid w:val="006C05F1"/>
    <w:rsid w:val="006C090D"/>
    <w:rsid w:val="006C092B"/>
    <w:rsid w:val="006C0979"/>
    <w:rsid w:val="006C0C85"/>
    <w:rsid w:val="006C0EFC"/>
    <w:rsid w:val="006C0FC6"/>
    <w:rsid w:val="006C117A"/>
    <w:rsid w:val="006C117F"/>
    <w:rsid w:val="006C127B"/>
    <w:rsid w:val="006C1804"/>
    <w:rsid w:val="006C1C23"/>
    <w:rsid w:val="006C1E96"/>
    <w:rsid w:val="006C1F97"/>
    <w:rsid w:val="006C2071"/>
    <w:rsid w:val="006C20CB"/>
    <w:rsid w:val="006C21F0"/>
    <w:rsid w:val="006C27EC"/>
    <w:rsid w:val="006C2FC5"/>
    <w:rsid w:val="006C3214"/>
    <w:rsid w:val="006C34C7"/>
    <w:rsid w:val="006C3631"/>
    <w:rsid w:val="006C3866"/>
    <w:rsid w:val="006C3C45"/>
    <w:rsid w:val="006C3CB6"/>
    <w:rsid w:val="006C47AF"/>
    <w:rsid w:val="006C4D96"/>
    <w:rsid w:val="006C4F81"/>
    <w:rsid w:val="006C506E"/>
    <w:rsid w:val="006C5259"/>
    <w:rsid w:val="006C52C3"/>
    <w:rsid w:val="006C590B"/>
    <w:rsid w:val="006C5A85"/>
    <w:rsid w:val="006C5BED"/>
    <w:rsid w:val="006C5DB3"/>
    <w:rsid w:val="006C5E8A"/>
    <w:rsid w:val="006C5EFD"/>
    <w:rsid w:val="006C6151"/>
    <w:rsid w:val="006C62D7"/>
    <w:rsid w:val="006C65EF"/>
    <w:rsid w:val="006C6652"/>
    <w:rsid w:val="006C691A"/>
    <w:rsid w:val="006C6973"/>
    <w:rsid w:val="006C6A19"/>
    <w:rsid w:val="006C6BBE"/>
    <w:rsid w:val="006C6E2D"/>
    <w:rsid w:val="006C6ED3"/>
    <w:rsid w:val="006C728E"/>
    <w:rsid w:val="006C755A"/>
    <w:rsid w:val="006C772D"/>
    <w:rsid w:val="006C77A0"/>
    <w:rsid w:val="006C784A"/>
    <w:rsid w:val="006C7BB9"/>
    <w:rsid w:val="006C7CB9"/>
    <w:rsid w:val="006C7DE1"/>
    <w:rsid w:val="006D03EB"/>
    <w:rsid w:val="006D0A18"/>
    <w:rsid w:val="006D0C71"/>
    <w:rsid w:val="006D0CDC"/>
    <w:rsid w:val="006D0D1A"/>
    <w:rsid w:val="006D0EE5"/>
    <w:rsid w:val="006D13B6"/>
    <w:rsid w:val="006D1844"/>
    <w:rsid w:val="006D1964"/>
    <w:rsid w:val="006D1A3A"/>
    <w:rsid w:val="006D1A67"/>
    <w:rsid w:val="006D1AB6"/>
    <w:rsid w:val="006D1D99"/>
    <w:rsid w:val="006D212C"/>
    <w:rsid w:val="006D2368"/>
    <w:rsid w:val="006D28C1"/>
    <w:rsid w:val="006D28F3"/>
    <w:rsid w:val="006D28FB"/>
    <w:rsid w:val="006D2F66"/>
    <w:rsid w:val="006D308C"/>
    <w:rsid w:val="006D309B"/>
    <w:rsid w:val="006D3158"/>
    <w:rsid w:val="006D323E"/>
    <w:rsid w:val="006D3866"/>
    <w:rsid w:val="006D3A82"/>
    <w:rsid w:val="006D3E7A"/>
    <w:rsid w:val="006D3EEF"/>
    <w:rsid w:val="006D43F5"/>
    <w:rsid w:val="006D4502"/>
    <w:rsid w:val="006D47AB"/>
    <w:rsid w:val="006D47E5"/>
    <w:rsid w:val="006D4839"/>
    <w:rsid w:val="006D48B7"/>
    <w:rsid w:val="006D4C4A"/>
    <w:rsid w:val="006D5065"/>
    <w:rsid w:val="006D509A"/>
    <w:rsid w:val="006D5358"/>
    <w:rsid w:val="006D5B7A"/>
    <w:rsid w:val="006D5CFD"/>
    <w:rsid w:val="006D5E45"/>
    <w:rsid w:val="006D6068"/>
    <w:rsid w:val="006D613C"/>
    <w:rsid w:val="006D62C0"/>
    <w:rsid w:val="006D668C"/>
    <w:rsid w:val="006D67E8"/>
    <w:rsid w:val="006D6876"/>
    <w:rsid w:val="006D6E82"/>
    <w:rsid w:val="006D70E8"/>
    <w:rsid w:val="006D71F6"/>
    <w:rsid w:val="006D733D"/>
    <w:rsid w:val="006D77C9"/>
    <w:rsid w:val="006D77D9"/>
    <w:rsid w:val="006D7888"/>
    <w:rsid w:val="006D7A38"/>
    <w:rsid w:val="006D7A5A"/>
    <w:rsid w:val="006D7A6D"/>
    <w:rsid w:val="006D7EC0"/>
    <w:rsid w:val="006E05FE"/>
    <w:rsid w:val="006E0627"/>
    <w:rsid w:val="006E0680"/>
    <w:rsid w:val="006E07A4"/>
    <w:rsid w:val="006E08CB"/>
    <w:rsid w:val="006E0A9E"/>
    <w:rsid w:val="006E0B98"/>
    <w:rsid w:val="006E0C19"/>
    <w:rsid w:val="006E0C31"/>
    <w:rsid w:val="006E0E17"/>
    <w:rsid w:val="006E10A1"/>
    <w:rsid w:val="006E110F"/>
    <w:rsid w:val="006E13A6"/>
    <w:rsid w:val="006E14C1"/>
    <w:rsid w:val="006E1551"/>
    <w:rsid w:val="006E1838"/>
    <w:rsid w:val="006E185C"/>
    <w:rsid w:val="006E1B5B"/>
    <w:rsid w:val="006E1BEC"/>
    <w:rsid w:val="006E1D59"/>
    <w:rsid w:val="006E1D7E"/>
    <w:rsid w:val="006E21C2"/>
    <w:rsid w:val="006E228A"/>
    <w:rsid w:val="006E23A8"/>
    <w:rsid w:val="006E28FB"/>
    <w:rsid w:val="006E2C32"/>
    <w:rsid w:val="006E2CE2"/>
    <w:rsid w:val="006E2D34"/>
    <w:rsid w:val="006E2D37"/>
    <w:rsid w:val="006E2DB0"/>
    <w:rsid w:val="006E2DD9"/>
    <w:rsid w:val="006E2E50"/>
    <w:rsid w:val="006E2EE8"/>
    <w:rsid w:val="006E2F4C"/>
    <w:rsid w:val="006E3267"/>
    <w:rsid w:val="006E34ED"/>
    <w:rsid w:val="006E3CB1"/>
    <w:rsid w:val="006E3DBE"/>
    <w:rsid w:val="006E3F3F"/>
    <w:rsid w:val="006E4215"/>
    <w:rsid w:val="006E4420"/>
    <w:rsid w:val="006E4832"/>
    <w:rsid w:val="006E4958"/>
    <w:rsid w:val="006E497B"/>
    <w:rsid w:val="006E4AF4"/>
    <w:rsid w:val="006E4C51"/>
    <w:rsid w:val="006E4DAD"/>
    <w:rsid w:val="006E4FBB"/>
    <w:rsid w:val="006E51BD"/>
    <w:rsid w:val="006E5409"/>
    <w:rsid w:val="006E55B7"/>
    <w:rsid w:val="006E5814"/>
    <w:rsid w:val="006E5BE3"/>
    <w:rsid w:val="006E5C4B"/>
    <w:rsid w:val="006E5F3F"/>
    <w:rsid w:val="006E5F4D"/>
    <w:rsid w:val="006E693E"/>
    <w:rsid w:val="006E6B30"/>
    <w:rsid w:val="006E6D00"/>
    <w:rsid w:val="006E715A"/>
    <w:rsid w:val="006E71D8"/>
    <w:rsid w:val="006E7269"/>
    <w:rsid w:val="006E7419"/>
    <w:rsid w:val="006E7683"/>
    <w:rsid w:val="006E7915"/>
    <w:rsid w:val="006E7F0F"/>
    <w:rsid w:val="006E7FF1"/>
    <w:rsid w:val="006E7FF8"/>
    <w:rsid w:val="006F0614"/>
    <w:rsid w:val="006F089B"/>
    <w:rsid w:val="006F0B02"/>
    <w:rsid w:val="006F1174"/>
    <w:rsid w:val="006F12C0"/>
    <w:rsid w:val="006F13D7"/>
    <w:rsid w:val="006F15FB"/>
    <w:rsid w:val="006F172E"/>
    <w:rsid w:val="006F17ED"/>
    <w:rsid w:val="006F19F6"/>
    <w:rsid w:val="006F1A50"/>
    <w:rsid w:val="006F1AE6"/>
    <w:rsid w:val="006F1C01"/>
    <w:rsid w:val="006F1DAC"/>
    <w:rsid w:val="006F2756"/>
    <w:rsid w:val="006F275C"/>
    <w:rsid w:val="006F27D3"/>
    <w:rsid w:val="006F2B67"/>
    <w:rsid w:val="006F2D62"/>
    <w:rsid w:val="006F2F78"/>
    <w:rsid w:val="006F38F5"/>
    <w:rsid w:val="006F3D9D"/>
    <w:rsid w:val="006F3E78"/>
    <w:rsid w:val="006F3FAA"/>
    <w:rsid w:val="006F4653"/>
    <w:rsid w:val="006F4A32"/>
    <w:rsid w:val="006F4AC1"/>
    <w:rsid w:val="006F4B4A"/>
    <w:rsid w:val="006F4E9C"/>
    <w:rsid w:val="006F4FA1"/>
    <w:rsid w:val="006F4FF9"/>
    <w:rsid w:val="006F50FB"/>
    <w:rsid w:val="006F56C1"/>
    <w:rsid w:val="006F586C"/>
    <w:rsid w:val="006F5D5B"/>
    <w:rsid w:val="006F6226"/>
    <w:rsid w:val="006F6476"/>
    <w:rsid w:val="006F661D"/>
    <w:rsid w:val="006F696B"/>
    <w:rsid w:val="006F6A70"/>
    <w:rsid w:val="006F6BA3"/>
    <w:rsid w:val="006F6EAE"/>
    <w:rsid w:val="006F7144"/>
    <w:rsid w:val="006F7295"/>
    <w:rsid w:val="006F732F"/>
    <w:rsid w:val="006F7360"/>
    <w:rsid w:val="006F73EC"/>
    <w:rsid w:val="006F7466"/>
    <w:rsid w:val="006F7501"/>
    <w:rsid w:val="006F758A"/>
    <w:rsid w:val="006F767B"/>
    <w:rsid w:val="006F7891"/>
    <w:rsid w:val="006F7C0E"/>
    <w:rsid w:val="006F7E61"/>
    <w:rsid w:val="006F7ED7"/>
    <w:rsid w:val="007002AE"/>
    <w:rsid w:val="007002BE"/>
    <w:rsid w:val="007005DF"/>
    <w:rsid w:val="007006CF"/>
    <w:rsid w:val="007007A6"/>
    <w:rsid w:val="007008C8"/>
    <w:rsid w:val="0070095B"/>
    <w:rsid w:val="00700A37"/>
    <w:rsid w:val="00700C80"/>
    <w:rsid w:val="00700F59"/>
    <w:rsid w:val="00701056"/>
    <w:rsid w:val="007011B4"/>
    <w:rsid w:val="007012F7"/>
    <w:rsid w:val="00701478"/>
    <w:rsid w:val="00701728"/>
    <w:rsid w:val="007018DD"/>
    <w:rsid w:val="00701F12"/>
    <w:rsid w:val="00702446"/>
    <w:rsid w:val="007024E5"/>
    <w:rsid w:val="00702976"/>
    <w:rsid w:val="007029F4"/>
    <w:rsid w:val="00702A4D"/>
    <w:rsid w:val="00702A70"/>
    <w:rsid w:val="00702CBA"/>
    <w:rsid w:val="00702FD4"/>
    <w:rsid w:val="0070329A"/>
    <w:rsid w:val="007032C2"/>
    <w:rsid w:val="007032DE"/>
    <w:rsid w:val="0070357C"/>
    <w:rsid w:val="00703676"/>
    <w:rsid w:val="007040C7"/>
    <w:rsid w:val="0070419A"/>
    <w:rsid w:val="00704380"/>
    <w:rsid w:val="00704578"/>
    <w:rsid w:val="007047C5"/>
    <w:rsid w:val="00704C73"/>
    <w:rsid w:val="00704E12"/>
    <w:rsid w:val="00704EE8"/>
    <w:rsid w:val="00705059"/>
    <w:rsid w:val="0070520B"/>
    <w:rsid w:val="00705347"/>
    <w:rsid w:val="00705477"/>
    <w:rsid w:val="007057FC"/>
    <w:rsid w:val="00705F8E"/>
    <w:rsid w:val="007063FB"/>
    <w:rsid w:val="0070646B"/>
    <w:rsid w:val="007067E8"/>
    <w:rsid w:val="00706D21"/>
    <w:rsid w:val="00706E82"/>
    <w:rsid w:val="0070722F"/>
    <w:rsid w:val="00707459"/>
    <w:rsid w:val="00707669"/>
    <w:rsid w:val="007076F3"/>
    <w:rsid w:val="0070788C"/>
    <w:rsid w:val="00707C6C"/>
    <w:rsid w:val="00707E0E"/>
    <w:rsid w:val="00707FAB"/>
    <w:rsid w:val="0071016B"/>
    <w:rsid w:val="00710257"/>
    <w:rsid w:val="00710386"/>
    <w:rsid w:val="00710392"/>
    <w:rsid w:val="00710423"/>
    <w:rsid w:val="00710481"/>
    <w:rsid w:val="00710632"/>
    <w:rsid w:val="0071073A"/>
    <w:rsid w:val="00710816"/>
    <w:rsid w:val="00710884"/>
    <w:rsid w:val="007111FB"/>
    <w:rsid w:val="00711330"/>
    <w:rsid w:val="0071194E"/>
    <w:rsid w:val="00711E1C"/>
    <w:rsid w:val="0071220D"/>
    <w:rsid w:val="00712398"/>
    <w:rsid w:val="0071249C"/>
    <w:rsid w:val="00712668"/>
    <w:rsid w:val="0071286C"/>
    <w:rsid w:val="0071293A"/>
    <w:rsid w:val="00712D5A"/>
    <w:rsid w:val="00712EB1"/>
    <w:rsid w:val="007130D2"/>
    <w:rsid w:val="007131B4"/>
    <w:rsid w:val="007133C5"/>
    <w:rsid w:val="00713518"/>
    <w:rsid w:val="00713584"/>
    <w:rsid w:val="00713C57"/>
    <w:rsid w:val="00713C7F"/>
    <w:rsid w:val="00713D02"/>
    <w:rsid w:val="00713E9A"/>
    <w:rsid w:val="00713ECB"/>
    <w:rsid w:val="00714002"/>
    <w:rsid w:val="00714032"/>
    <w:rsid w:val="00714CC3"/>
    <w:rsid w:val="00714F7A"/>
    <w:rsid w:val="00715030"/>
    <w:rsid w:val="007154C0"/>
    <w:rsid w:val="007154F6"/>
    <w:rsid w:val="007155FA"/>
    <w:rsid w:val="0071585B"/>
    <w:rsid w:val="00715BFF"/>
    <w:rsid w:val="00715C27"/>
    <w:rsid w:val="00715C39"/>
    <w:rsid w:val="00715C3F"/>
    <w:rsid w:val="00715F70"/>
    <w:rsid w:val="0071604D"/>
    <w:rsid w:val="00716127"/>
    <w:rsid w:val="00716273"/>
    <w:rsid w:val="007162B7"/>
    <w:rsid w:val="007162D0"/>
    <w:rsid w:val="00716419"/>
    <w:rsid w:val="00716519"/>
    <w:rsid w:val="00716544"/>
    <w:rsid w:val="007165D6"/>
    <w:rsid w:val="00716870"/>
    <w:rsid w:val="00716A47"/>
    <w:rsid w:val="00716AA6"/>
    <w:rsid w:val="00716C85"/>
    <w:rsid w:val="00716F01"/>
    <w:rsid w:val="00717337"/>
    <w:rsid w:val="007174AD"/>
    <w:rsid w:val="007176CD"/>
    <w:rsid w:val="00717921"/>
    <w:rsid w:val="007179C0"/>
    <w:rsid w:val="00717D3B"/>
    <w:rsid w:val="00717E86"/>
    <w:rsid w:val="00717E9F"/>
    <w:rsid w:val="00720662"/>
    <w:rsid w:val="00720792"/>
    <w:rsid w:val="00720989"/>
    <w:rsid w:val="0072098E"/>
    <w:rsid w:val="00720B85"/>
    <w:rsid w:val="00720DDF"/>
    <w:rsid w:val="00720E27"/>
    <w:rsid w:val="00720E37"/>
    <w:rsid w:val="00721000"/>
    <w:rsid w:val="00721583"/>
    <w:rsid w:val="00721A87"/>
    <w:rsid w:val="00721C53"/>
    <w:rsid w:val="00721C5A"/>
    <w:rsid w:val="00721C73"/>
    <w:rsid w:val="0072204F"/>
    <w:rsid w:val="00722059"/>
    <w:rsid w:val="00722087"/>
    <w:rsid w:val="00722BBF"/>
    <w:rsid w:val="00723AF6"/>
    <w:rsid w:val="00723B96"/>
    <w:rsid w:val="00723BB9"/>
    <w:rsid w:val="00723D14"/>
    <w:rsid w:val="00723D40"/>
    <w:rsid w:val="007241C6"/>
    <w:rsid w:val="00724980"/>
    <w:rsid w:val="007251F0"/>
    <w:rsid w:val="00725499"/>
    <w:rsid w:val="00725516"/>
    <w:rsid w:val="00725A9A"/>
    <w:rsid w:val="00725EA0"/>
    <w:rsid w:val="00725EEE"/>
    <w:rsid w:val="00725F4D"/>
    <w:rsid w:val="007261C6"/>
    <w:rsid w:val="007263C9"/>
    <w:rsid w:val="007263F8"/>
    <w:rsid w:val="007265E6"/>
    <w:rsid w:val="00726799"/>
    <w:rsid w:val="00726E5F"/>
    <w:rsid w:val="00727078"/>
    <w:rsid w:val="00727222"/>
    <w:rsid w:val="0072746A"/>
    <w:rsid w:val="007279E2"/>
    <w:rsid w:val="00727F38"/>
    <w:rsid w:val="007309DE"/>
    <w:rsid w:val="00731000"/>
    <w:rsid w:val="007312A8"/>
    <w:rsid w:val="007317B2"/>
    <w:rsid w:val="00731913"/>
    <w:rsid w:val="007319B6"/>
    <w:rsid w:val="00731C67"/>
    <w:rsid w:val="00731D83"/>
    <w:rsid w:val="00731E1B"/>
    <w:rsid w:val="00731F56"/>
    <w:rsid w:val="00731FB1"/>
    <w:rsid w:val="007321BD"/>
    <w:rsid w:val="00732712"/>
    <w:rsid w:val="00732AFE"/>
    <w:rsid w:val="00732BB0"/>
    <w:rsid w:val="007332AA"/>
    <w:rsid w:val="007340FE"/>
    <w:rsid w:val="0073415E"/>
    <w:rsid w:val="00734328"/>
    <w:rsid w:val="0073478D"/>
    <w:rsid w:val="007348A9"/>
    <w:rsid w:val="007349A7"/>
    <w:rsid w:val="00734B1A"/>
    <w:rsid w:val="007353B5"/>
    <w:rsid w:val="0073566D"/>
    <w:rsid w:val="0073594E"/>
    <w:rsid w:val="00735B93"/>
    <w:rsid w:val="00735BD2"/>
    <w:rsid w:val="00735E15"/>
    <w:rsid w:val="00735F64"/>
    <w:rsid w:val="00736451"/>
    <w:rsid w:val="007364DE"/>
    <w:rsid w:val="0073675E"/>
    <w:rsid w:val="00736D72"/>
    <w:rsid w:val="00736DCC"/>
    <w:rsid w:val="00736F5A"/>
    <w:rsid w:val="007371E5"/>
    <w:rsid w:val="007373CB"/>
    <w:rsid w:val="00737521"/>
    <w:rsid w:val="00737586"/>
    <w:rsid w:val="0073767E"/>
    <w:rsid w:val="00737855"/>
    <w:rsid w:val="00737897"/>
    <w:rsid w:val="00737D45"/>
    <w:rsid w:val="00740123"/>
    <w:rsid w:val="007402DD"/>
    <w:rsid w:val="0074043E"/>
    <w:rsid w:val="00740492"/>
    <w:rsid w:val="007406A8"/>
    <w:rsid w:val="00740769"/>
    <w:rsid w:val="00740951"/>
    <w:rsid w:val="0074095C"/>
    <w:rsid w:val="0074095E"/>
    <w:rsid w:val="00740D8C"/>
    <w:rsid w:val="00740E6E"/>
    <w:rsid w:val="00740FA0"/>
    <w:rsid w:val="007417A5"/>
    <w:rsid w:val="00741845"/>
    <w:rsid w:val="00741C1A"/>
    <w:rsid w:val="00741CB1"/>
    <w:rsid w:val="00741E19"/>
    <w:rsid w:val="00741E6D"/>
    <w:rsid w:val="007423AB"/>
    <w:rsid w:val="0074287B"/>
    <w:rsid w:val="007429ED"/>
    <w:rsid w:val="00742D62"/>
    <w:rsid w:val="0074329F"/>
    <w:rsid w:val="007436D4"/>
    <w:rsid w:val="007444BA"/>
    <w:rsid w:val="007445BE"/>
    <w:rsid w:val="007445FC"/>
    <w:rsid w:val="007448E8"/>
    <w:rsid w:val="007448F3"/>
    <w:rsid w:val="00744ABA"/>
    <w:rsid w:val="007450CB"/>
    <w:rsid w:val="0074539D"/>
    <w:rsid w:val="00745476"/>
    <w:rsid w:val="00745783"/>
    <w:rsid w:val="00745C55"/>
    <w:rsid w:val="00745CF8"/>
    <w:rsid w:val="007465B2"/>
    <w:rsid w:val="0074668F"/>
    <w:rsid w:val="007466D8"/>
    <w:rsid w:val="0074697E"/>
    <w:rsid w:val="00746B3A"/>
    <w:rsid w:val="00747409"/>
    <w:rsid w:val="00747488"/>
    <w:rsid w:val="007474CB"/>
    <w:rsid w:val="007476DE"/>
    <w:rsid w:val="00747900"/>
    <w:rsid w:val="00747956"/>
    <w:rsid w:val="00747993"/>
    <w:rsid w:val="00747AA0"/>
    <w:rsid w:val="00747FFA"/>
    <w:rsid w:val="00750110"/>
    <w:rsid w:val="007503D3"/>
    <w:rsid w:val="00750B3E"/>
    <w:rsid w:val="00750FD4"/>
    <w:rsid w:val="007510A6"/>
    <w:rsid w:val="007510FE"/>
    <w:rsid w:val="0075121C"/>
    <w:rsid w:val="0075141D"/>
    <w:rsid w:val="007515FA"/>
    <w:rsid w:val="007516D8"/>
    <w:rsid w:val="00751726"/>
    <w:rsid w:val="00751755"/>
    <w:rsid w:val="00751804"/>
    <w:rsid w:val="00751938"/>
    <w:rsid w:val="007519CF"/>
    <w:rsid w:val="00751B96"/>
    <w:rsid w:val="00751C13"/>
    <w:rsid w:val="00751EF2"/>
    <w:rsid w:val="0075255D"/>
    <w:rsid w:val="007527BB"/>
    <w:rsid w:val="00752BDA"/>
    <w:rsid w:val="00753604"/>
    <w:rsid w:val="007537D7"/>
    <w:rsid w:val="00753BA1"/>
    <w:rsid w:val="00753EEE"/>
    <w:rsid w:val="0075409F"/>
    <w:rsid w:val="007542F8"/>
    <w:rsid w:val="007543E8"/>
    <w:rsid w:val="00754919"/>
    <w:rsid w:val="00754B52"/>
    <w:rsid w:val="00754E43"/>
    <w:rsid w:val="007550AD"/>
    <w:rsid w:val="007552A2"/>
    <w:rsid w:val="0075580D"/>
    <w:rsid w:val="007559B2"/>
    <w:rsid w:val="00755A81"/>
    <w:rsid w:val="00755C84"/>
    <w:rsid w:val="007561B3"/>
    <w:rsid w:val="007563B9"/>
    <w:rsid w:val="00756430"/>
    <w:rsid w:val="00756498"/>
    <w:rsid w:val="00756B55"/>
    <w:rsid w:val="00756C15"/>
    <w:rsid w:val="00756D1D"/>
    <w:rsid w:val="00757067"/>
    <w:rsid w:val="007570CE"/>
    <w:rsid w:val="007573D0"/>
    <w:rsid w:val="00757763"/>
    <w:rsid w:val="00757776"/>
    <w:rsid w:val="007577FE"/>
    <w:rsid w:val="00757917"/>
    <w:rsid w:val="00757A17"/>
    <w:rsid w:val="00757A96"/>
    <w:rsid w:val="00757B21"/>
    <w:rsid w:val="00757E07"/>
    <w:rsid w:val="00757E3A"/>
    <w:rsid w:val="0076020B"/>
    <w:rsid w:val="0076038F"/>
    <w:rsid w:val="00760577"/>
    <w:rsid w:val="007606FD"/>
    <w:rsid w:val="0076076D"/>
    <w:rsid w:val="00760C6F"/>
    <w:rsid w:val="00761776"/>
    <w:rsid w:val="00761D4A"/>
    <w:rsid w:val="00761D95"/>
    <w:rsid w:val="007620AC"/>
    <w:rsid w:val="00762699"/>
    <w:rsid w:val="0076292D"/>
    <w:rsid w:val="00762B04"/>
    <w:rsid w:val="00762B12"/>
    <w:rsid w:val="00762CB6"/>
    <w:rsid w:val="00762E08"/>
    <w:rsid w:val="00762EC2"/>
    <w:rsid w:val="007631B9"/>
    <w:rsid w:val="007631CD"/>
    <w:rsid w:val="007632CF"/>
    <w:rsid w:val="0076399A"/>
    <w:rsid w:val="00763B7D"/>
    <w:rsid w:val="00763D1A"/>
    <w:rsid w:val="00764247"/>
    <w:rsid w:val="0076443B"/>
    <w:rsid w:val="0076489B"/>
    <w:rsid w:val="007649CB"/>
    <w:rsid w:val="00764C57"/>
    <w:rsid w:val="00764F7D"/>
    <w:rsid w:val="007650CD"/>
    <w:rsid w:val="00765699"/>
    <w:rsid w:val="0076577B"/>
    <w:rsid w:val="00765781"/>
    <w:rsid w:val="00765E6F"/>
    <w:rsid w:val="00765EE0"/>
    <w:rsid w:val="0076629F"/>
    <w:rsid w:val="007664E6"/>
    <w:rsid w:val="0076677F"/>
    <w:rsid w:val="007668EB"/>
    <w:rsid w:val="00766A6F"/>
    <w:rsid w:val="00766B99"/>
    <w:rsid w:val="00766EF3"/>
    <w:rsid w:val="0076709F"/>
    <w:rsid w:val="00767103"/>
    <w:rsid w:val="0076751B"/>
    <w:rsid w:val="007679AC"/>
    <w:rsid w:val="00767A5E"/>
    <w:rsid w:val="007700DC"/>
    <w:rsid w:val="00770179"/>
    <w:rsid w:val="007701F6"/>
    <w:rsid w:val="00770474"/>
    <w:rsid w:val="00771097"/>
    <w:rsid w:val="007710B3"/>
    <w:rsid w:val="007710FE"/>
    <w:rsid w:val="0077110D"/>
    <w:rsid w:val="007715B1"/>
    <w:rsid w:val="0077191B"/>
    <w:rsid w:val="00771B69"/>
    <w:rsid w:val="0077244D"/>
    <w:rsid w:val="007725F0"/>
    <w:rsid w:val="0077271E"/>
    <w:rsid w:val="007727B5"/>
    <w:rsid w:val="0077297D"/>
    <w:rsid w:val="00772DFD"/>
    <w:rsid w:val="00772E1C"/>
    <w:rsid w:val="007730EE"/>
    <w:rsid w:val="00773275"/>
    <w:rsid w:val="007732C6"/>
    <w:rsid w:val="0077330D"/>
    <w:rsid w:val="00773923"/>
    <w:rsid w:val="00773F7B"/>
    <w:rsid w:val="0077408E"/>
    <w:rsid w:val="007741A2"/>
    <w:rsid w:val="00774207"/>
    <w:rsid w:val="007742E5"/>
    <w:rsid w:val="007743B1"/>
    <w:rsid w:val="007745EE"/>
    <w:rsid w:val="00774A52"/>
    <w:rsid w:val="00774BE1"/>
    <w:rsid w:val="00775430"/>
    <w:rsid w:val="00775434"/>
    <w:rsid w:val="00775763"/>
    <w:rsid w:val="00775C5A"/>
    <w:rsid w:val="00775E73"/>
    <w:rsid w:val="007765C6"/>
    <w:rsid w:val="007765E4"/>
    <w:rsid w:val="00776A01"/>
    <w:rsid w:val="00776ACE"/>
    <w:rsid w:val="00776B3C"/>
    <w:rsid w:val="00776F13"/>
    <w:rsid w:val="00777058"/>
    <w:rsid w:val="00777060"/>
    <w:rsid w:val="00777175"/>
    <w:rsid w:val="0077746B"/>
    <w:rsid w:val="00777573"/>
    <w:rsid w:val="00777B03"/>
    <w:rsid w:val="00777BA5"/>
    <w:rsid w:val="00777C80"/>
    <w:rsid w:val="00777DC6"/>
    <w:rsid w:val="00780873"/>
    <w:rsid w:val="00780877"/>
    <w:rsid w:val="0078087A"/>
    <w:rsid w:val="007809A1"/>
    <w:rsid w:val="007809AC"/>
    <w:rsid w:val="00780A2A"/>
    <w:rsid w:val="00780CAF"/>
    <w:rsid w:val="00780D1B"/>
    <w:rsid w:val="00781355"/>
    <w:rsid w:val="007814E8"/>
    <w:rsid w:val="00781770"/>
    <w:rsid w:val="00781D9C"/>
    <w:rsid w:val="00781E6F"/>
    <w:rsid w:val="007822B8"/>
    <w:rsid w:val="00782588"/>
    <w:rsid w:val="00782797"/>
    <w:rsid w:val="00782A00"/>
    <w:rsid w:val="00782C3C"/>
    <w:rsid w:val="00782E8F"/>
    <w:rsid w:val="00783072"/>
    <w:rsid w:val="007831C1"/>
    <w:rsid w:val="00783499"/>
    <w:rsid w:val="00783866"/>
    <w:rsid w:val="0078461E"/>
    <w:rsid w:val="00784CD4"/>
    <w:rsid w:val="007853B6"/>
    <w:rsid w:val="007856F4"/>
    <w:rsid w:val="00785924"/>
    <w:rsid w:val="00785D7D"/>
    <w:rsid w:val="007864EB"/>
    <w:rsid w:val="007865A0"/>
    <w:rsid w:val="00786C46"/>
    <w:rsid w:val="00786D45"/>
    <w:rsid w:val="00787017"/>
    <w:rsid w:val="0078708D"/>
    <w:rsid w:val="00787091"/>
    <w:rsid w:val="007872B9"/>
    <w:rsid w:val="00787570"/>
    <w:rsid w:val="00787573"/>
    <w:rsid w:val="007875BF"/>
    <w:rsid w:val="007876EB"/>
    <w:rsid w:val="007877B6"/>
    <w:rsid w:val="00787D30"/>
    <w:rsid w:val="00787DC1"/>
    <w:rsid w:val="00787E5B"/>
    <w:rsid w:val="00790005"/>
    <w:rsid w:val="00790195"/>
    <w:rsid w:val="00790519"/>
    <w:rsid w:val="007905D0"/>
    <w:rsid w:val="007906BF"/>
    <w:rsid w:val="00790717"/>
    <w:rsid w:val="007908C6"/>
    <w:rsid w:val="00790D7D"/>
    <w:rsid w:val="00790D8C"/>
    <w:rsid w:val="00791044"/>
    <w:rsid w:val="0079154F"/>
    <w:rsid w:val="00791877"/>
    <w:rsid w:val="00791B88"/>
    <w:rsid w:val="00791EEB"/>
    <w:rsid w:val="007920A8"/>
    <w:rsid w:val="0079225C"/>
    <w:rsid w:val="007925BC"/>
    <w:rsid w:val="00792AAE"/>
    <w:rsid w:val="00792B0E"/>
    <w:rsid w:val="00792BDC"/>
    <w:rsid w:val="00792C3A"/>
    <w:rsid w:val="00792D06"/>
    <w:rsid w:val="00792E85"/>
    <w:rsid w:val="00792EDE"/>
    <w:rsid w:val="00793688"/>
    <w:rsid w:val="00793F92"/>
    <w:rsid w:val="007944A7"/>
    <w:rsid w:val="0079456F"/>
    <w:rsid w:val="0079458D"/>
    <w:rsid w:val="00794A6E"/>
    <w:rsid w:val="00794B8C"/>
    <w:rsid w:val="00794B96"/>
    <w:rsid w:val="00794C46"/>
    <w:rsid w:val="00794D44"/>
    <w:rsid w:val="00794D94"/>
    <w:rsid w:val="00794DF9"/>
    <w:rsid w:val="00794F0B"/>
    <w:rsid w:val="00794F75"/>
    <w:rsid w:val="007950FD"/>
    <w:rsid w:val="007955A5"/>
    <w:rsid w:val="007956A1"/>
    <w:rsid w:val="0079571A"/>
    <w:rsid w:val="00795844"/>
    <w:rsid w:val="00795938"/>
    <w:rsid w:val="00795B8B"/>
    <w:rsid w:val="00795E94"/>
    <w:rsid w:val="0079691F"/>
    <w:rsid w:val="00796A79"/>
    <w:rsid w:val="00796AAD"/>
    <w:rsid w:val="00796FC6"/>
    <w:rsid w:val="0079708E"/>
    <w:rsid w:val="007970E9"/>
    <w:rsid w:val="00797126"/>
    <w:rsid w:val="00797651"/>
    <w:rsid w:val="007979EE"/>
    <w:rsid w:val="00797B4D"/>
    <w:rsid w:val="00797C82"/>
    <w:rsid w:val="00797DCF"/>
    <w:rsid w:val="00797DD8"/>
    <w:rsid w:val="00797E14"/>
    <w:rsid w:val="007A0301"/>
    <w:rsid w:val="007A065D"/>
    <w:rsid w:val="007A07FE"/>
    <w:rsid w:val="007A09FF"/>
    <w:rsid w:val="007A0D35"/>
    <w:rsid w:val="007A0E5F"/>
    <w:rsid w:val="007A1611"/>
    <w:rsid w:val="007A179D"/>
    <w:rsid w:val="007A1B3E"/>
    <w:rsid w:val="007A1C9F"/>
    <w:rsid w:val="007A20EF"/>
    <w:rsid w:val="007A2180"/>
    <w:rsid w:val="007A23B4"/>
    <w:rsid w:val="007A279A"/>
    <w:rsid w:val="007A2805"/>
    <w:rsid w:val="007A2AAB"/>
    <w:rsid w:val="007A2B3D"/>
    <w:rsid w:val="007A3021"/>
    <w:rsid w:val="007A315B"/>
    <w:rsid w:val="007A3199"/>
    <w:rsid w:val="007A31DC"/>
    <w:rsid w:val="007A33A2"/>
    <w:rsid w:val="007A3692"/>
    <w:rsid w:val="007A3916"/>
    <w:rsid w:val="007A3AF4"/>
    <w:rsid w:val="007A3BE3"/>
    <w:rsid w:val="007A3FF3"/>
    <w:rsid w:val="007A4008"/>
    <w:rsid w:val="007A4213"/>
    <w:rsid w:val="007A45BD"/>
    <w:rsid w:val="007A47D9"/>
    <w:rsid w:val="007A483B"/>
    <w:rsid w:val="007A4962"/>
    <w:rsid w:val="007A4CB3"/>
    <w:rsid w:val="007A4D7A"/>
    <w:rsid w:val="007A563D"/>
    <w:rsid w:val="007A5816"/>
    <w:rsid w:val="007A58AE"/>
    <w:rsid w:val="007A5B77"/>
    <w:rsid w:val="007A5DA9"/>
    <w:rsid w:val="007A62D8"/>
    <w:rsid w:val="007A656A"/>
    <w:rsid w:val="007A66CC"/>
    <w:rsid w:val="007A6C74"/>
    <w:rsid w:val="007A6CD2"/>
    <w:rsid w:val="007A6DE0"/>
    <w:rsid w:val="007A6FF4"/>
    <w:rsid w:val="007A7069"/>
    <w:rsid w:val="007A70F7"/>
    <w:rsid w:val="007A7114"/>
    <w:rsid w:val="007A725F"/>
    <w:rsid w:val="007A7282"/>
    <w:rsid w:val="007A7511"/>
    <w:rsid w:val="007A78B2"/>
    <w:rsid w:val="007A7CA4"/>
    <w:rsid w:val="007A7CC8"/>
    <w:rsid w:val="007A7E47"/>
    <w:rsid w:val="007A7F59"/>
    <w:rsid w:val="007A7F85"/>
    <w:rsid w:val="007B015C"/>
    <w:rsid w:val="007B01A6"/>
    <w:rsid w:val="007B042A"/>
    <w:rsid w:val="007B0839"/>
    <w:rsid w:val="007B08F8"/>
    <w:rsid w:val="007B0A9A"/>
    <w:rsid w:val="007B0BA1"/>
    <w:rsid w:val="007B0C37"/>
    <w:rsid w:val="007B0DAA"/>
    <w:rsid w:val="007B0F07"/>
    <w:rsid w:val="007B0F64"/>
    <w:rsid w:val="007B10A9"/>
    <w:rsid w:val="007B1115"/>
    <w:rsid w:val="007B115B"/>
    <w:rsid w:val="007B11CD"/>
    <w:rsid w:val="007B1423"/>
    <w:rsid w:val="007B169D"/>
    <w:rsid w:val="007B16B9"/>
    <w:rsid w:val="007B1992"/>
    <w:rsid w:val="007B1B3A"/>
    <w:rsid w:val="007B2735"/>
    <w:rsid w:val="007B2879"/>
    <w:rsid w:val="007B2955"/>
    <w:rsid w:val="007B2BBF"/>
    <w:rsid w:val="007B2BD2"/>
    <w:rsid w:val="007B2E5D"/>
    <w:rsid w:val="007B2ED6"/>
    <w:rsid w:val="007B3317"/>
    <w:rsid w:val="007B3497"/>
    <w:rsid w:val="007B4490"/>
    <w:rsid w:val="007B44E4"/>
    <w:rsid w:val="007B44F5"/>
    <w:rsid w:val="007B4545"/>
    <w:rsid w:val="007B479F"/>
    <w:rsid w:val="007B4CC2"/>
    <w:rsid w:val="007B4D57"/>
    <w:rsid w:val="007B4EAF"/>
    <w:rsid w:val="007B4EC9"/>
    <w:rsid w:val="007B4FC3"/>
    <w:rsid w:val="007B52B0"/>
    <w:rsid w:val="007B5DD6"/>
    <w:rsid w:val="007B63C0"/>
    <w:rsid w:val="007B646B"/>
    <w:rsid w:val="007B6679"/>
    <w:rsid w:val="007B68C3"/>
    <w:rsid w:val="007B692E"/>
    <w:rsid w:val="007B6ABF"/>
    <w:rsid w:val="007B6E5B"/>
    <w:rsid w:val="007B6F8F"/>
    <w:rsid w:val="007B705E"/>
    <w:rsid w:val="007B750C"/>
    <w:rsid w:val="007B76E6"/>
    <w:rsid w:val="007B78E2"/>
    <w:rsid w:val="007B79E3"/>
    <w:rsid w:val="007B7A7A"/>
    <w:rsid w:val="007B7A97"/>
    <w:rsid w:val="007B7AB5"/>
    <w:rsid w:val="007B7BF8"/>
    <w:rsid w:val="007B7FC7"/>
    <w:rsid w:val="007C006E"/>
    <w:rsid w:val="007C0154"/>
    <w:rsid w:val="007C07C9"/>
    <w:rsid w:val="007C0AB6"/>
    <w:rsid w:val="007C0D6F"/>
    <w:rsid w:val="007C192D"/>
    <w:rsid w:val="007C1CC9"/>
    <w:rsid w:val="007C1E2C"/>
    <w:rsid w:val="007C21C5"/>
    <w:rsid w:val="007C21F3"/>
    <w:rsid w:val="007C255A"/>
    <w:rsid w:val="007C290C"/>
    <w:rsid w:val="007C2A75"/>
    <w:rsid w:val="007C2F40"/>
    <w:rsid w:val="007C335D"/>
    <w:rsid w:val="007C33C6"/>
    <w:rsid w:val="007C3431"/>
    <w:rsid w:val="007C36A8"/>
    <w:rsid w:val="007C3AAB"/>
    <w:rsid w:val="007C3D28"/>
    <w:rsid w:val="007C40B2"/>
    <w:rsid w:val="007C4145"/>
    <w:rsid w:val="007C43D1"/>
    <w:rsid w:val="007C4559"/>
    <w:rsid w:val="007C4609"/>
    <w:rsid w:val="007C4745"/>
    <w:rsid w:val="007C47C0"/>
    <w:rsid w:val="007C4CB2"/>
    <w:rsid w:val="007C5164"/>
    <w:rsid w:val="007C5202"/>
    <w:rsid w:val="007C5241"/>
    <w:rsid w:val="007C5328"/>
    <w:rsid w:val="007C57B0"/>
    <w:rsid w:val="007C57E7"/>
    <w:rsid w:val="007C5AEC"/>
    <w:rsid w:val="007C5B89"/>
    <w:rsid w:val="007C627D"/>
    <w:rsid w:val="007C6410"/>
    <w:rsid w:val="007C6E53"/>
    <w:rsid w:val="007C6F71"/>
    <w:rsid w:val="007C72FF"/>
    <w:rsid w:val="007C743A"/>
    <w:rsid w:val="007C75C6"/>
    <w:rsid w:val="007C78ED"/>
    <w:rsid w:val="007C7D0A"/>
    <w:rsid w:val="007C7EF2"/>
    <w:rsid w:val="007C7FF0"/>
    <w:rsid w:val="007D0199"/>
    <w:rsid w:val="007D01D5"/>
    <w:rsid w:val="007D02A2"/>
    <w:rsid w:val="007D085C"/>
    <w:rsid w:val="007D0B2D"/>
    <w:rsid w:val="007D0C7F"/>
    <w:rsid w:val="007D0DA4"/>
    <w:rsid w:val="007D155C"/>
    <w:rsid w:val="007D15B7"/>
    <w:rsid w:val="007D1614"/>
    <w:rsid w:val="007D18ED"/>
    <w:rsid w:val="007D1977"/>
    <w:rsid w:val="007D1B87"/>
    <w:rsid w:val="007D1BA8"/>
    <w:rsid w:val="007D1D8E"/>
    <w:rsid w:val="007D1FB9"/>
    <w:rsid w:val="007D211D"/>
    <w:rsid w:val="007D246B"/>
    <w:rsid w:val="007D250A"/>
    <w:rsid w:val="007D264C"/>
    <w:rsid w:val="007D29AA"/>
    <w:rsid w:val="007D2B2B"/>
    <w:rsid w:val="007D2DD7"/>
    <w:rsid w:val="007D2E59"/>
    <w:rsid w:val="007D3763"/>
    <w:rsid w:val="007D37D5"/>
    <w:rsid w:val="007D3952"/>
    <w:rsid w:val="007D3C7C"/>
    <w:rsid w:val="007D415F"/>
    <w:rsid w:val="007D424D"/>
    <w:rsid w:val="007D426C"/>
    <w:rsid w:val="007D42E3"/>
    <w:rsid w:val="007D44C9"/>
    <w:rsid w:val="007D4500"/>
    <w:rsid w:val="007D47FF"/>
    <w:rsid w:val="007D483D"/>
    <w:rsid w:val="007D499E"/>
    <w:rsid w:val="007D4B49"/>
    <w:rsid w:val="007D4DBD"/>
    <w:rsid w:val="007D5196"/>
    <w:rsid w:val="007D52F3"/>
    <w:rsid w:val="007D53B2"/>
    <w:rsid w:val="007D56B2"/>
    <w:rsid w:val="007D5AB6"/>
    <w:rsid w:val="007D5C0D"/>
    <w:rsid w:val="007D5FFC"/>
    <w:rsid w:val="007D607D"/>
    <w:rsid w:val="007D6147"/>
    <w:rsid w:val="007D619B"/>
    <w:rsid w:val="007D6251"/>
    <w:rsid w:val="007D65F6"/>
    <w:rsid w:val="007D66E6"/>
    <w:rsid w:val="007D69ED"/>
    <w:rsid w:val="007D6BC4"/>
    <w:rsid w:val="007D6CC5"/>
    <w:rsid w:val="007D6CF6"/>
    <w:rsid w:val="007D6FC3"/>
    <w:rsid w:val="007D721E"/>
    <w:rsid w:val="007D72FF"/>
    <w:rsid w:val="007D785A"/>
    <w:rsid w:val="007D7F01"/>
    <w:rsid w:val="007D7F0E"/>
    <w:rsid w:val="007E0660"/>
    <w:rsid w:val="007E0846"/>
    <w:rsid w:val="007E0965"/>
    <w:rsid w:val="007E0A5E"/>
    <w:rsid w:val="007E0F15"/>
    <w:rsid w:val="007E1269"/>
    <w:rsid w:val="007E1438"/>
    <w:rsid w:val="007E1574"/>
    <w:rsid w:val="007E15C7"/>
    <w:rsid w:val="007E1868"/>
    <w:rsid w:val="007E1F54"/>
    <w:rsid w:val="007E1FDA"/>
    <w:rsid w:val="007E222A"/>
    <w:rsid w:val="007E24D6"/>
    <w:rsid w:val="007E26B6"/>
    <w:rsid w:val="007E284A"/>
    <w:rsid w:val="007E2A25"/>
    <w:rsid w:val="007E2B28"/>
    <w:rsid w:val="007E2C9F"/>
    <w:rsid w:val="007E303F"/>
    <w:rsid w:val="007E34E2"/>
    <w:rsid w:val="007E367D"/>
    <w:rsid w:val="007E3871"/>
    <w:rsid w:val="007E38D5"/>
    <w:rsid w:val="007E3A5D"/>
    <w:rsid w:val="007E3D7D"/>
    <w:rsid w:val="007E42A8"/>
    <w:rsid w:val="007E450D"/>
    <w:rsid w:val="007E461B"/>
    <w:rsid w:val="007E470E"/>
    <w:rsid w:val="007E474F"/>
    <w:rsid w:val="007E4767"/>
    <w:rsid w:val="007E4CDC"/>
    <w:rsid w:val="007E4D97"/>
    <w:rsid w:val="007E4E20"/>
    <w:rsid w:val="007E4E3B"/>
    <w:rsid w:val="007E5006"/>
    <w:rsid w:val="007E514C"/>
    <w:rsid w:val="007E569C"/>
    <w:rsid w:val="007E56FA"/>
    <w:rsid w:val="007E57C1"/>
    <w:rsid w:val="007E5D04"/>
    <w:rsid w:val="007E5D12"/>
    <w:rsid w:val="007E6085"/>
    <w:rsid w:val="007E6233"/>
    <w:rsid w:val="007E66B9"/>
    <w:rsid w:val="007E6C39"/>
    <w:rsid w:val="007E6ECC"/>
    <w:rsid w:val="007E7161"/>
    <w:rsid w:val="007E71A4"/>
    <w:rsid w:val="007E71D4"/>
    <w:rsid w:val="007E7529"/>
    <w:rsid w:val="007E7624"/>
    <w:rsid w:val="007E7DD5"/>
    <w:rsid w:val="007E7F03"/>
    <w:rsid w:val="007F0156"/>
    <w:rsid w:val="007F02A2"/>
    <w:rsid w:val="007F06FF"/>
    <w:rsid w:val="007F0D95"/>
    <w:rsid w:val="007F0E98"/>
    <w:rsid w:val="007F1062"/>
    <w:rsid w:val="007F10DC"/>
    <w:rsid w:val="007F1220"/>
    <w:rsid w:val="007F122B"/>
    <w:rsid w:val="007F12AA"/>
    <w:rsid w:val="007F1434"/>
    <w:rsid w:val="007F1932"/>
    <w:rsid w:val="007F1AE3"/>
    <w:rsid w:val="007F1C76"/>
    <w:rsid w:val="007F1F67"/>
    <w:rsid w:val="007F1F8F"/>
    <w:rsid w:val="007F213A"/>
    <w:rsid w:val="007F2212"/>
    <w:rsid w:val="007F22B0"/>
    <w:rsid w:val="007F251C"/>
    <w:rsid w:val="007F25E5"/>
    <w:rsid w:val="007F2614"/>
    <w:rsid w:val="007F2BE1"/>
    <w:rsid w:val="007F2BEB"/>
    <w:rsid w:val="007F2FA2"/>
    <w:rsid w:val="007F30B7"/>
    <w:rsid w:val="007F33DA"/>
    <w:rsid w:val="007F33FC"/>
    <w:rsid w:val="007F3599"/>
    <w:rsid w:val="007F375E"/>
    <w:rsid w:val="007F3A41"/>
    <w:rsid w:val="007F3AAD"/>
    <w:rsid w:val="007F3B22"/>
    <w:rsid w:val="007F3D06"/>
    <w:rsid w:val="007F3E21"/>
    <w:rsid w:val="007F3E8C"/>
    <w:rsid w:val="007F40CA"/>
    <w:rsid w:val="007F40CB"/>
    <w:rsid w:val="007F42B0"/>
    <w:rsid w:val="007F46D6"/>
    <w:rsid w:val="007F477E"/>
    <w:rsid w:val="007F4AA8"/>
    <w:rsid w:val="007F4C22"/>
    <w:rsid w:val="007F4C81"/>
    <w:rsid w:val="007F4DEF"/>
    <w:rsid w:val="007F4E7F"/>
    <w:rsid w:val="007F4FB7"/>
    <w:rsid w:val="007F5437"/>
    <w:rsid w:val="007F587D"/>
    <w:rsid w:val="007F5AAD"/>
    <w:rsid w:val="007F61A0"/>
    <w:rsid w:val="007F6201"/>
    <w:rsid w:val="007F63FA"/>
    <w:rsid w:val="007F666E"/>
    <w:rsid w:val="007F66B9"/>
    <w:rsid w:val="007F687A"/>
    <w:rsid w:val="007F68C3"/>
    <w:rsid w:val="007F6B3B"/>
    <w:rsid w:val="007F6B6A"/>
    <w:rsid w:val="007F6C2B"/>
    <w:rsid w:val="007F6D3E"/>
    <w:rsid w:val="007F6D79"/>
    <w:rsid w:val="007F7194"/>
    <w:rsid w:val="007F739F"/>
    <w:rsid w:val="007F79AC"/>
    <w:rsid w:val="007F7B8C"/>
    <w:rsid w:val="007F7CE7"/>
    <w:rsid w:val="007F7F5C"/>
    <w:rsid w:val="0080001F"/>
    <w:rsid w:val="008002D9"/>
    <w:rsid w:val="00800998"/>
    <w:rsid w:val="008009D8"/>
    <w:rsid w:val="00800AE2"/>
    <w:rsid w:val="008010A6"/>
    <w:rsid w:val="00801445"/>
    <w:rsid w:val="0080165D"/>
    <w:rsid w:val="008018B1"/>
    <w:rsid w:val="00801975"/>
    <w:rsid w:val="00801AB7"/>
    <w:rsid w:val="00801B39"/>
    <w:rsid w:val="00801DBF"/>
    <w:rsid w:val="008023FB"/>
    <w:rsid w:val="0080251F"/>
    <w:rsid w:val="008025BE"/>
    <w:rsid w:val="00802814"/>
    <w:rsid w:val="00802A07"/>
    <w:rsid w:val="00802AC1"/>
    <w:rsid w:val="00802EB8"/>
    <w:rsid w:val="0080313B"/>
    <w:rsid w:val="008032C7"/>
    <w:rsid w:val="00803636"/>
    <w:rsid w:val="00803A06"/>
    <w:rsid w:val="00803BE7"/>
    <w:rsid w:val="00803E04"/>
    <w:rsid w:val="00803ED9"/>
    <w:rsid w:val="0080439A"/>
    <w:rsid w:val="008043DE"/>
    <w:rsid w:val="0080445C"/>
    <w:rsid w:val="008044C2"/>
    <w:rsid w:val="00804563"/>
    <w:rsid w:val="008045D8"/>
    <w:rsid w:val="008046E8"/>
    <w:rsid w:val="0080481C"/>
    <w:rsid w:val="00804A22"/>
    <w:rsid w:val="00804B55"/>
    <w:rsid w:val="00804D4B"/>
    <w:rsid w:val="008051E4"/>
    <w:rsid w:val="008053C4"/>
    <w:rsid w:val="00805721"/>
    <w:rsid w:val="00805A5D"/>
    <w:rsid w:val="00805D8C"/>
    <w:rsid w:val="0080643A"/>
    <w:rsid w:val="008065DD"/>
    <w:rsid w:val="00806604"/>
    <w:rsid w:val="0080666F"/>
    <w:rsid w:val="0080683B"/>
    <w:rsid w:val="00807436"/>
    <w:rsid w:val="008077A3"/>
    <w:rsid w:val="00807848"/>
    <w:rsid w:val="0080792D"/>
    <w:rsid w:val="00807992"/>
    <w:rsid w:val="00807C4A"/>
    <w:rsid w:val="00807CB7"/>
    <w:rsid w:val="00810048"/>
    <w:rsid w:val="00810357"/>
    <w:rsid w:val="00810368"/>
    <w:rsid w:val="00810412"/>
    <w:rsid w:val="00810454"/>
    <w:rsid w:val="008106E5"/>
    <w:rsid w:val="00810986"/>
    <w:rsid w:val="00810B3C"/>
    <w:rsid w:val="00810C7D"/>
    <w:rsid w:val="00811005"/>
    <w:rsid w:val="008110A8"/>
    <w:rsid w:val="00811356"/>
    <w:rsid w:val="008113B4"/>
    <w:rsid w:val="008113FA"/>
    <w:rsid w:val="008114C5"/>
    <w:rsid w:val="00811664"/>
    <w:rsid w:val="008116ED"/>
    <w:rsid w:val="00811C61"/>
    <w:rsid w:val="00812170"/>
    <w:rsid w:val="008126D2"/>
    <w:rsid w:val="00812872"/>
    <w:rsid w:val="00812A0E"/>
    <w:rsid w:val="00812FF3"/>
    <w:rsid w:val="00813165"/>
    <w:rsid w:val="008132A5"/>
    <w:rsid w:val="008134E9"/>
    <w:rsid w:val="0081351E"/>
    <w:rsid w:val="008135C5"/>
    <w:rsid w:val="00813DFF"/>
    <w:rsid w:val="008140C7"/>
    <w:rsid w:val="008141B1"/>
    <w:rsid w:val="008143D7"/>
    <w:rsid w:val="0081449F"/>
    <w:rsid w:val="008144D1"/>
    <w:rsid w:val="0081476F"/>
    <w:rsid w:val="00814C15"/>
    <w:rsid w:val="00814D70"/>
    <w:rsid w:val="00814DDF"/>
    <w:rsid w:val="00814F24"/>
    <w:rsid w:val="00814F40"/>
    <w:rsid w:val="00814FDD"/>
    <w:rsid w:val="00814FFB"/>
    <w:rsid w:val="0081502F"/>
    <w:rsid w:val="008151F8"/>
    <w:rsid w:val="0081534D"/>
    <w:rsid w:val="008156D0"/>
    <w:rsid w:val="008157D7"/>
    <w:rsid w:val="00815896"/>
    <w:rsid w:val="00815B72"/>
    <w:rsid w:val="00815C38"/>
    <w:rsid w:val="00815DC9"/>
    <w:rsid w:val="00816643"/>
    <w:rsid w:val="008167B8"/>
    <w:rsid w:val="00816824"/>
    <w:rsid w:val="00816D49"/>
    <w:rsid w:val="00816F35"/>
    <w:rsid w:val="0081700C"/>
    <w:rsid w:val="00817ADD"/>
    <w:rsid w:val="00817ADF"/>
    <w:rsid w:val="00817B78"/>
    <w:rsid w:val="00817C15"/>
    <w:rsid w:val="00817D70"/>
    <w:rsid w:val="00817D93"/>
    <w:rsid w:val="00817E18"/>
    <w:rsid w:val="00817E32"/>
    <w:rsid w:val="00817FE8"/>
    <w:rsid w:val="0082009F"/>
    <w:rsid w:val="008202D2"/>
    <w:rsid w:val="00820399"/>
    <w:rsid w:val="00820A04"/>
    <w:rsid w:val="00820A59"/>
    <w:rsid w:val="00820E1F"/>
    <w:rsid w:val="00820E5B"/>
    <w:rsid w:val="00821022"/>
    <w:rsid w:val="008211AA"/>
    <w:rsid w:val="00821272"/>
    <w:rsid w:val="008213FB"/>
    <w:rsid w:val="0082143E"/>
    <w:rsid w:val="0082167B"/>
    <w:rsid w:val="0082188D"/>
    <w:rsid w:val="008218DE"/>
    <w:rsid w:val="008219CA"/>
    <w:rsid w:val="00821A0E"/>
    <w:rsid w:val="00821C7F"/>
    <w:rsid w:val="00821CBF"/>
    <w:rsid w:val="00822368"/>
    <w:rsid w:val="00822699"/>
    <w:rsid w:val="00822896"/>
    <w:rsid w:val="008228D6"/>
    <w:rsid w:val="0082295B"/>
    <w:rsid w:val="00822C9F"/>
    <w:rsid w:val="00822E2F"/>
    <w:rsid w:val="00823021"/>
    <w:rsid w:val="008231ED"/>
    <w:rsid w:val="008231F1"/>
    <w:rsid w:val="0082350C"/>
    <w:rsid w:val="00823762"/>
    <w:rsid w:val="008237D6"/>
    <w:rsid w:val="008237E5"/>
    <w:rsid w:val="0082390C"/>
    <w:rsid w:val="00823968"/>
    <w:rsid w:val="008239D8"/>
    <w:rsid w:val="00823E60"/>
    <w:rsid w:val="008241B2"/>
    <w:rsid w:val="0082423C"/>
    <w:rsid w:val="008243B5"/>
    <w:rsid w:val="0082463D"/>
    <w:rsid w:val="00824BF4"/>
    <w:rsid w:val="00824E5E"/>
    <w:rsid w:val="00824EB7"/>
    <w:rsid w:val="00824F67"/>
    <w:rsid w:val="008252CF"/>
    <w:rsid w:val="0082531A"/>
    <w:rsid w:val="0082552C"/>
    <w:rsid w:val="00825869"/>
    <w:rsid w:val="0082588C"/>
    <w:rsid w:val="00825955"/>
    <w:rsid w:val="00825A10"/>
    <w:rsid w:val="00825AAD"/>
    <w:rsid w:val="00825D62"/>
    <w:rsid w:val="00825FA1"/>
    <w:rsid w:val="00826024"/>
    <w:rsid w:val="00826117"/>
    <w:rsid w:val="00826D5D"/>
    <w:rsid w:val="0082717B"/>
    <w:rsid w:val="008273DA"/>
    <w:rsid w:val="00827EE1"/>
    <w:rsid w:val="00830AB3"/>
    <w:rsid w:val="00830BEE"/>
    <w:rsid w:val="00830BF0"/>
    <w:rsid w:val="00830C75"/>
    <w:rsid w:val="00830CA2"/>
    <w:rsid w:val="00830D45"/>
    <w:rsid w:val="00830DC2"/>
    <w:rsid w:val="0083129F"/>
    <w:rsid w:val="0083163F"/>
    <w:rsid w:val="00831E1C"/>
    <w:rsid w:val="00832595"/>
    <w:rsid w:val="008326C2"/>
    <w:rsid w:val="008326E4"/>
    <w:rsid w:val="00832793"/>
    <w:rsid w:val="00832CB0"/>
    <w:rsid w:val="00832DC0"/>
    <w:rsid w:val="0083315B"/>
    <w:rsid w:val="008332C7"/>
    <w:rsid w:val="00833309"/>
    <w:rsid w:val="008334B3"/>
    <w:rsid w:val="0083354F"/>
    <w:rsid w:val="00833DCF"/>
    <w:rsid w:val="00833E21"/>
    <w:rsid w:val="00833EBB"/>
    <w:rsid w:val="00833FF9"/>
    <w:rsid w:val="008343B1"/>
    <w:rsid w:val="008346D5"/>
    <w:rsid w:val="008348CA"/>
    <w:rsid w:val="00834910"/>
    <w:rsid w:val="00834E15"/>
    <w:rsid w:val="00834E87"/>
    <w:rsid w:val="00834F6D"/>
    <w:rsid w:val="00835231"/>
    <w:rsid w:val="008357A9"/>
    <w:rsid w:val="008358DD"/>
    <w:rsid w:val="00835CB2"/>
    <w:rsid w:val="00835E14"/>
    <w:rsid w:val="00835E75"/>
    <w:rsid w:val="008364CE"/>
    <w:rsid w:val="0083666A"/>
    <w:rsid w:val="00836691"/>
    <w:rsid w:val="00836A5C"/>
    <w:rsid w:val="00836EFB"/>
    <w:rsid w:val="00836F42"/>
    <w:rsid w:val="0083704D"/>
    <w:rsid w:val="00837408"/>
    <w:rsid w:val="008375B7"/>
    <w:rsid w:val="0083776F"/>
    <w:rsid w:val="0083780F"/>
    <w:rsid w:val="00837FDA"/>
    <w:rsid w:val="00837FFE"/>
    <w:rsid w:val="00840015"/>
    <w:rsid w:val="008405A7"/>
    <w:rsid w:val="00840B55"/>
    <w:rsid w:val="00840BEA"/>
    <w:rsid w:val="00840EC7"/>
    <w:rsid w:val="0084134B"/>
    <w:rsid w:val="008416D0"/>
    <w:rsid w:val="00841726"/>
    <w:rsid w:val="00841B10"/>
    <w:rsid w:val="00841D22"/>
    <w:rsid w:val="00841E33"/>
    <w:rsid w:val="00842079"/>
    <w:rsid w:val="00842468"/>
    <w:rsid w:val="00842A05"/>
    <w:rsid w:val="00842A6D"/>
    <w:rsid w:val="00842F00"/>
    <w:rsid w:val="00843013"/>
    <w:rsid w:val="00843050"/>
    <w:rsid w:val="00843367"/>
    <w:rsid w:val="0084383B"/>
    <w:rsid w:val="00843902"/>
    <w:rsid w:val="0084398D"/>
    <w:rsid w:val="00843A7A"/>
    <w:rsid w:val="00843C58"/>
    <w:rsid w:val="00843ED2"/>
    <w:rsid w:val="00844301"/>
    <w:rsid w:val="00844367"/>
    <w:rsid w:val="008443DF"/>
    <w:rsid w:val="008444A3"/>
    <w:rsid w:val="008444F6"/>
    <w:rsid w:val="008446C6"/>
    <w:rsid w:val="00844746"/>
    <w:rsid w:val="00844A28"/>
    <w:rsid w:val="00844C58"/>
    <w:rsid w:val="008451BC"/>
    <w:rsid w:val="0084520A"/>
    <w:rsid w:val="00845275"/>
    <w:rsid w:val="008452DD"/>
    <w:rsid w:val="00845516"/>
    <w:rsid w:val="0084569A"/>
    <w:rsid w:val="00845969"/>
    <w:rsid w:val="00845BEF"/>
    <w:rsid w:val="00845C76"/>
    <w:rsid w:val="00845D16"/>
    <w:rsid w:val="00845E80"/>
    <w:rsid w:val="00845EE7"/>
    <w:rsid w:val="00845F6E"/>
    <w:rsid w:val="0084645F"/>
    <w:rsid w:val="008465E8"/>
    <w:rsid w:val="0084660D"/>
    <w:rsid w:val="0084661C"/>
    <w:rsid w:val="00846D43"/>
    <w:rsid w:val="00846FC5"/>
    <w:rsid w:val="00847000"/>
    <w:rsid w:val="00847227"/>
    <w:rsid w:val="008473B7"/>
    <w:rsid w:val="008476AB"/>
    <w:rsid w:val="0084783C"/>
    <w:rsid w:val="00847882"/>
    <w:rsid w:val="00847AA0"/>
    <w:rsid w:val="00850252"/>
    <w:rsid w:val="008503EF"/>
    <w:rsid w:val="0085043E"/>
    <w:rsid w:val="008504AB"/>
    <w:rsid w:val="008504EE"/>
    <w:rsid w:val="00850B63"/>
    <w:rsid w:val="00851149"/>
    <w:rsid w:val="00851718"/>
    <w:rsid w:val="00851AD3"/>
    <w:rsid w:val="00851C72"/>
    <w:rsid w:val="00851E9E"/>
    <w:rsid w:val="00852517"/>
    <w:rsid w:val="0085260E"/>
    <w:rsid w:val="00852727"/>
    <w:rsid w:val="0085282E"/>
    <w:rsid w:val="00852950"/>
    <w:rsid w:val="00852F75"/>
    <w:rsid w:val="008530B5"/>
    <w:rsid w:val="008533D9"/>
    <w:rsid w:val="00853416"/>
    <w:rsid w:val="00853639"/>
    <w:rsid w:val="00853D7E"/>
    <w:rsid w:val="008540D4"/>
    <w:rsid w:val="008541EA"/>
    <w:rsid w:val="0085425F"/>
    <w:rsid w:val="00854386"/>
    <w:rsid w:val="0085463E"/>
    <w:rsid w:val="0085467A"/>
    <w:rsid w:val="00854849"/>
    <w:rsid w:val="0085485A"/>
    <w:rsid w:val="00854A06"/>
    <w:rsid w:val="00854F62"/>
    <w:rsid w:val="00855469"/>
    <w:rsid w:val="008558E9"/>
    <w:rsid w:val="00855B3C"/>
    <w:rsid w:val="00855F0F"/>
    <w:rsid w:val="008563F7"/>
    <w:rsid w:val="0085662C"/>
    <w:rsid w:val="008569A0"/>
    <w:rsid w:val="00856D04"/>
    <w:rsid w:val="00857037"/>
    <w:rsid w:val="00857248"/>
    <w:rsid w:val="00857458"/>
    <w:rsid w:val="00857503"/>
    <w:rsid w:val="00857703"/>
    <w:rsid w:val="00857B8D"/>
    <w:rsid w:val="00860166"/>
    <w:rsid w:val="008601AE"/>
    <w:rsid w:val="00860423"/>
    <w:rsid w:val="00860593"/>
    <w:rsid w:val="00860597"/>
    <w:rsid w:val="0086060A"/>
    <w:rsid w:val="00860C08"/>
    <w:rsid w:val="00860F5A"/>
    <w:rsid w:val="0086112D"/>
    <w:rsid w:val="008614C7"/>
    <w:rsid w:val="008617AF"/>
    <w:rsid w:val="008617E7"/>
    <w:rsid w:val="00861B60"/>
    <w:rsid w:val="00861E19"/>
    <w:rsid w:val="00861F24"/>
    <w:rsid w:val="008622EF"/>
    <w:rsid w:val="008624B6"/>
    <w:rsid w:val="008624CE"/>
    <w:rsid w:val="00862598"/>
    <w:rsid w:val="00862794"/>
    <w:rsid w:val="00862B10"/>
    <w:rsid w:val="00862CB2"/>
    <w:rsid w:val="0086310E"/>
    <w:rsid w:val="008631E4"/>
    <w:rsid w:val="00863659"/>
    <w:rsid w:val="0086369A"/>
    <w:rsid w:val="0086376A"/>
    <w:rsid w:val="0086384F"/>
    <w:rsid w:val="00863A4F"/>
    <w:rsid w:val="008641E2"/>
    <w:rsid w:val="0086421F"/>
    <w:rsid w:val="0086425D"/>
    <w:rsid w:val="0086431E"/>
    <w:rsid w:val="008644B3"/>
    <w:rsid w:val="00864AE4"/>
    <w:rsid w:val="00864B42"/>
    <w:rsid w:val="00864B4B"/>
    <w:rsid w:val="00865108"/>
    <w:rsid w:val="0086519E"/>
    <w:rsid w:val="00865322"/>
    <w:rsid w:val="00865549"/>
    <w:rsid w:val="00865D9F"/>
    <w:rsid w:val="00865F0F"/>
    <w:rsid w:val="008662AE"/>
    <w:rsid w:val="00866549"/>
    <w:rsid w:val="008666EF"/>
    <w:rsid w:val="00866788"/>
    <w:rsid w:val="00866790"/>
    <w:rsid w:val="00866C9B"/>
    <w:rsid w:val="008670A0"/>
    <w:rsid w:val="008671E3"/>
    <w:rsid w:val="008673DB"/>
    <w:rsid w:val="0086751D"/>
    <w:rsid w:val="008679EF"/>
    <w:rsid w:val="00867A98"/>
    <w:rsid w:val="00867A99"/>
    <w:rsid w:val="00867B08"/>
    <w:rsid w:val="00867B35"/>
    <w:rsid w:val="00867B82"/>
    <w:rsid w:val="00867B9C"/>
    <w:rsid w:val="00867CDC"/>
    <w:rsid w:val="00867DA7"/>
    <w:rsid w:val="00867E0A"/>
    <w:rsid w:val="008702CB"/>
    <w:rsid w:val="0087042F"/>
    <w:rsid w:val="00870580"/>
    <w:rsid w:val="00870709"/>
    <w:rsid w:val="00870776"/>
    <w:rsid w:val="008708B3"/>
    <w:rsid w:val="00870925"/>
    <w:rsid w:val="008709C5"/>
    <w:rsid w:val="008710E5"/>
    <w:rsid w:val="00871476"/>
    <w:rsid w:val="0087166C"/>
    <w:rsid w:val="008716D4"/>
    <w:rsid w:val="008718AF"/>
    <w:rsid w:val="00871C93"/>
    <w:rsid w:val="00871D17"/>
    <w:rsid w:val="0087226F"/>
    <w:rsid w:val="008722A6"/>
    <w:rsid w:val="00872410"/>
    <w:rsid w:val="00872657"/>
    <w:rsid w:val="0087296C"/>
    <w:rsid w:val="00872A1B"/>
    <w:rsid w:val="00872BC6"/>
    <w:rsid w:val="00872E12"/>
    <w:rsid w:val="00873553"/>
    <w:rsid w:val="008735B1"/>
    <w:rsid w:val="00873AEE"/>
    <w:rsid w:val="00873B78"/>
    <w:rsid w:val="00873D50"/>
    <w:rsid w:val="00873E6E"/>
    <w:rsid w:val="008744D1"/>
    <w:rsid w:val="00874722"/>
    <w:rsid w:val="00874744"/>
    <w:rsid w:val="0087484F"/>
    <w:rsid w:val="00874B24"/>
    <w:rsid w:val="00874B5D"/>
    <w:rsid w:val="00874CEB"/>
    <w:rsid w:val="00874D45"/>
    <w:rsid w:val="0087504B"/>
    <w:rsid w:val="00875328"/>
    <w:rsid w:val="00875334"/>
    <w:rsid w:val="00875546"/>
    <w:rsid w:val="00875582"/>
    <w:rsid w:val="00875587"/>
    <w:rsid w:val="008755D2"/>
    <w:rsid w:val="00875620"/>
    <w:rsid w:val="00875A56"/>
    <w:rsid w:val="00875CE1"/>
    <w:rsid w:val="008762E2"/>
    <w:rsid w:val="0087642C"/>
    <w:rsid w:val="00876492"/>
    <w:rsid w:val="008764D9"/>
    <w:rsid w:val="0087679A"/>
    <w:rsid w:val="008767B1"/>
    <w:rsid w:val="00876D25"/>
    <w:rsid w:val="008775E5"/>
    <w:rsid w:val="008778E5"/>
    <w:rsid w:val="00877BD8"/>
    <w:rsid w:val="00877C56"/>
    <w:rsid w:val="00877D5B"/>
    <w:rsid w:val="00877D85"/>
    <w:rsid w:val="00877E84"/>
    <w:rsid w:val="00877FCD"/>
    <w:rsid w:val="00880263"/>
    <w:rsid w:val="00880441"/>
    <w:rsid w:val="00880D66"/>
    <w:rsid w:val="00880F2A"/>
    <w:rsid w:val="008812A6"/>
    <w:rsid w:val="00881479"/>
    <w:rsid w:val="00881522"/>
    <w:rsid w:val="00881A91"/>
    <w:rsid w:val="00881D59"/>
    <w:rsid w:val="00881DD5"/>
    <w:rsid w:val="00881F34"/>
    <w:rsid w:val="00882425"/>
    <w:rsid w:val="008825EF"/>
    <w:rsid w:val="00882750"/>
    <w:rsid w:val="0088286F"/>
    <w:rsid w:val="00882B3A"/>
    <w:rsid w:val="00882CC4"/>
    <w:rsid w:val="00882DE7"/>
    <w:rsid w:val="00882E64"/>
    <w:rsid w:val="008830C3"/>
    <w:rsid w:val="008831E8"/>
    <w:rsid w:val="008833F3"/>
    <w:rsid w:val="0088364F"/>
    <w:rsid w:val="0088370A"/>
    <w:rsid w:val="00883AF9"/>
    <w:rsid w:val="008845FD"/>
    <w:rsid w:val="00884807"/>
    <w:rsid w:val="0088492A"/>
    <w:rsid w:val="00884A9B"/>
    <w:rsid w:val="00884B0A"/>
    <w:rsid w:val="00884C8B"/>
    <w:rsid w:val="0088563B"/>
    <w:rsid w:val="00885832"/>
    <w:rsid w:val="00885D5A"/>
    <w:rsid w:val="00886023"/>
    <w:rsid w:val="0088613B"/>
    <w:rsid w:val="0088630E"/>
    <w:rsid w:val="00886D4A"/>
    <w:rsid w:val="00886E9D"/>
    <w:rsid w:val="00886EB9"/>
    <w:rsid w:val="0088733F"/>
    <w:rsid w:val="00887A27"/>
    <w:rsid w:val="00887B38"/>
    <w:rsid w:val="00887C3C"/>
    <w:rsid w:val="00887FDD"/>
    <w:rsid w:val="00887FEA"/>
    <w:rsid w:val="008902C1"/>
    <w:rsid w:val="008903B3"/>
    <w:rsid w:val="00890407"/>
    <w:rsid w:val="00890902"/>
    <w:rsid w:val="0089096C"/>
    <w:rsid w:val="00890A6F"/>
    <w:rsid w:val="00891134"/>
    <w:rsid w:val="008916CB"/>
    <w:rsid w:val="008919F9"/>
    <w:rsid w:val="00891D7E"/>
    <w:rsid w:val="008921F5"/>
    <w:rsid w:val="00892449"/>
    <w:rsid w:val="008927E5"/>
    <w:rsid w:val="00892868"/>
    <w:rsid w:val="00892B27"/>
    <w:rsid w:val="00892F54"/>
    <w:rsid w:val="0089308F"/>
    <w:rsid w:val="008930D2"/>
    <w:rsid w:val="0089320D"/>
    <w:rsid w:val="008932CA"/>
    <w:rsid w:val="0089333C"/>
    <w:rsid w:val="0089336F"/>
    <w:rsid w:val="008934D4"/>
    <w:rsid w:val="00894021"/>
    <w:rsid w:val="008941BC"/>
    <w:rsid w:val="0089462E"/>
    <w:rsid w:val="00894A1B"/>
    <w:rsid w:val="00894A2D"/>
    <w:rsid w:val="00894CD4"/>
    <w:rsid w:val="008957D5"/>
    <w:rsid w:val="008958F2"/>
    <w:rsid w:val="0089591B"/>
    <w:rsid w:val="00895B40"/>
    <w:rsid w:val="00895F8F"/>
    <w:rsid w:val="0089628A"/>
    <w:rsid w:val="008962C5"/>
    <w:rsid w:val="00896341"/>
    <w:rsid w:val="0089688E"/>
    <w:rsid w:val="00896C40"/>
    <w:rsid w:val="0089709F"/>
    <w:rsid w:val="008973A6"/>
    <w:rsid w:val="0089765A"/>
    <w:rsid w:val="00897A28"/>
    <w:rsid w:val="00897D9E"/>
    <w:rsid w:val="00897DFA"/>
    <w:rsid w:val="008A0055"/>
    <w:rsid w:val="008A00FC"/>
    <w:rsid w:val="008A01C9"/>
    <w:rsid w:val="008A065E"/>
    <w:rsid w:val="008A0949"/>
    <w:rsid w:val="008A0A27"/>
    <w:rsid w:val="008A0AE3"/>
    <w:rsid w:val="008A0CDD"/>
    <w:rsid w:val="008A18A6"/>
    <w:rsid w:val="008A18D9"/>
    <w:rsid w:val="008A20F4"/>
    <w:rsid w:val="008A22A9"/>
    <w:rsid w:val="008A25EF"/>
    <w:rsid w:val="008A261E"/>
    <w:rsid w:val="008A27EB"/>
    <w:rsid w:val="008A2B2D"/>
    <w:rsid w:val="008A2F4F"/>
    <w:rsid w:val="008A2FFB"/>
    <w:rsid w:val="008A3030"/>
    <w:rsid w:val="008A34D9"/>
    <w:rsid w:val="008A36D5"/>
    <w:rsid w:val="008A379D"/>
    <w:rsid w:val="008A38C0"/>
    <w:rsid w:val="008A3C72"/>
    <w:rsid w:val="008A3E89"/>
    <w:rsid w:val="008A3F2E"/>
    <w:rsid w:val="008A4527"/>
    <w:rsid w:val="008A4559"/>
    <w:rsid w:val="008A46C4"/>
    <w:rsid w:val="008A4776"/>
    <w:rsid w:val="008A4935"/>
    <w:rsid w:val="008A4A13"/>
    <w:rsid w:val="008A4B8B"/>
    <w:rsid w:val="008A4C91"/>
    <w:rsid w:val="008A4D67"/>
    <w:rsid w:val="008A4E45"/>
    <w:rsid w:val="008A4F7A"/>
    <w:rsid w:val="008A505A"/>
    <w:rsid w:val="008A5160"/>
    <w:rsid w:val="008A5397"/>
    <w:rsid w:val="008A5979"/>
    <w:rsid w:val="008A5A4F"/>
    <w:rsid w:val="008A5CCB"/>
    <w:rsid w:val="008A63BD"/>
    <w:rsid w:val="008A6896"/>
    <w:rsid w:val="008A6937"/>
    <w:rsid w:val="008A6DF1"/>
    <w:rsid w:val="008A6EDA"/>
    <w:rsid w:val="008A6F20"/>
    <w:rsid w:val="008A6F39"/>
    <w:rsid w:val="008A6F8A"/>
    <w:rsid w:val="008A7079"/>
    <w:rsid w:val="008A7131"/>
    <w:rsid w:val="008A71C9"/>
    <w:rsid w:val="008A7258"/>
    <w:rsid w:val="008A756E"/>
    <w:rsid w:val="008A778E"/>
    <w:rsid w:val="008A7C21"/>
    <w:rsid w:val="008A7E3D"/>
    <w:rsid w:val="008B02EC"/>
    <w:rsid w:val="008B03EC"/>
    <w:rsid w:val="008B0770"/>
    <w:rsid w:val="008B0A70"/>
    <w:rsid w:val="008B1088"/>
    <w:rsid w:val="008B1176"/>
    <w:rsid w:val="008B1322"/>
    <w:rsid w:val="008B149E"/>
    <w:rsid w:val="008B1B45"/>
    <w:rsid w:val="008B1E3F"/>
    <w:rsid w:val="008B1F4B"/>
    <w:rsid w:val="008B201F"/>
    <w:rsid w:val="008B20A5"/>
    <w:rsid w:val="008B217E"/>
    <w:rsid w:val="008B2182"/>
    <w:rsid w:val="008B23DA"/>
    <w:rsid w:val="008B26F4"/>
    <w:rsid w:val="008B2801"/>
    <w:rsid w:val="008B2922"/>
    <w:rsid w:val="008B2977"/>
    <w:rsid w:val="008B2C70"/>
    <w:rsid w:val="008B2EB8"/>
    <w:rsid w:val="008B2F82"/>
    <w:rsid w:val="008B3444"/>
    <w:rsid w:val="008B3A34"/>
    <w:rsid w:val="008B3B78"/>
    <w:rsid w:val="008B3B8A"/>
    <w:rsid w:val="008B4171"/>
    <w:rsid w:val="008B41B4"/>
    <w:rsid w:val="008B436D"/>
    <w:rsid w:val="008B43BB"/>
    <w:rsid w:val="008B443F"/>
    <w:rsid w:val="008B570F"/>
    <w:rsid w:val="008B58F7"/>
    <w:rsid w:val="008B5924"/>
    <w:rsid w:val="008B593C"/>
    <w:rsid w:val="008B5985"/>
    <w:rsid w:val="008B5A49"/>
    <w:rsid w:val="008B5FD1"/>
    <w:rsid w:val="008B6117"/>
    <w:rsid w:val="008B61E1"/>
    <w:rsid w:val="008B64A0"/>
    <w:rsid w:val="008B64FA"/>
    <w:rsid w:val="008B6A2B"/>
    <w:rsid w:val="008B6D33"/>
    <w:rsid w:val="008B6F80"/>
    <w:rsid w:val="008B71BE"/>
    <w:rsid w:val="008B7208"/>
    <w:rsid w:val="008B74FB"/>
    <w:rsid w:val="008B7510"/>
    <w:rsid w:val="008B7666"/>
    <w:rsid w:val="008B78C2"/>
    <w:rsid w:val="008B7915"/>
    <w:rsid w:val="008B7B92"/>
    <w:rsid w:val="008B7CAC"/>
    <w:rsid w:val="008B7E32"/>
    <w:rsid w:val="008C0371"/>
    <w:rsid w:val="008C0767"/>
    <w:rsid w:val="008C0962"/>
    <w:rsid w:val="008C0D59"/>
    <w:rsid w:val="008C0F17"/>
    <w:rsid w:val="008C115B"/>
    <w:rsid w:val="008C1290"/>
    <w:rsid w:val="008C12F0"/>
    <w:rsid w:val="008C12F9"/>
    <w:rsid w:val="008C1355"/>
    <w:rsid w:val="008C1395"/>
    <w:rsid w:val="008C1554"/>
    <w:rsid w:val="008C17C6"/>
    <w:rsid w:val="008C1AF0"/>
    <w:rsid w:val="008C1C52"/>
    <w:rsid w:val="008C1CF8"/>
    <w:rsid w:val="008C1D37"/>
    <w:rsid w:val="008C1F31"/>
    <w:rsid w:val="008C20BB"/>
    <w:rsid w:val="008C238B"/>
    <w:rsid w:val="008C2428"/>
    <w:rsid w:val="008C259B"/>
    <w:rsid w:val="008C27B1"/>
    <w:rsid w:val="008C2915"/>
    <w:rsid w:val="008C2A22"/>
    <w:rsid w:val="008C2A57"/>
    <w:rsid w:val="008C2CAD"/>
    <w:rsid w:val="008C3168"/>
    <w:rsid w:val="008C3415"/>
    <w:rsid w:val="008C35AA"/>
    <w:rsid w:val="008C3929"/>
    <w:rsid w:val="008C3B05"/>
    <w:rsid w:val="008C3C4B"/>
    <w:rsid w:val="008C3DF4"/>
    <w:rsid w:val="008C3F5C"/>
    <w:rsid w:val="008C448F"/>
    <w:rsid w:val="008C4496"/>
    <w:rsid w:val="008C45B5"/>
    <w:rsid w:val="008C4874"/>
    <w:rsid w:val="008C4BFB"/>
    <w:rsid w:val="008C4DC6"/>
    <w:rsid w:val="008C516B"/>
    <w:rsid w:val="008C5233"/>
    <w:rsid w:val="008C52B3"/>
    <w:rsid w:val="008C531A"/>
    <w:rsid w:val="008C5697"/>
    <w:rsid w:val="008C5A36"/>
    <w:rsid w:val="008C5A77"/>
    <w:rsid w:val="008C5E43"/>
    <w:rsid w:val="008C606E"/>
    <w:rsid w:val="008C6353"/>
    <w:rsid w:val="008C63EF"/>
    <w:rsid w:val="008C6500"/>
    <w:rsid w:val="008C6645"/>
    <w:rsid w:val="008C687A"/>
    <w:rsid w:val="008C6A56"/>
    <w:rsid w:val="008C6C74"/>
    <w:rsid w:val="008C6D0B"/>
    <w:rsid w:val="008C6F2D"/>
    <w:rsid w:val="008C70A9"/>
    <w:rsid w:val="008C76E5"/>
    <w:rsid w:val="008C79E5"/>
    <w:rsid w:val="008C7A37"/>
    <w:rsid w:val="008D017E"/>
    <w:rsid w:val="008D022F"/>
    <w:rsid w:val="008D05B0"/>
    <w:rsid w:val="008D0988"/>
    <w:rsid w:val="008D0A35"/>
    <w:rsid w:val="008D0AC4"/>
    <w:rsid w:val="008D12B1"/>
    <w:rsid w:val="008D12BF"/>
    <w:rsid w:val="008D162E"/>
    <w:rsid w:val="008D16B7"/>
    <w:rsid w:val="008D1793"/>
    <w:rsid w:val="008D1A95"/>
    <w:rsid w:val="008D1D15"/>
    <w:rsid w:val="008D2221"/>
    <w:rsid w:val="008D22F6"/>
    <w:rsid w:val="008D26A2"/>
    <w:rsid w:val="008D2B52"/>
    <w:rsid w:val="008D2E3E"/>
    <w:rsid w:val="008D3041"/>
    <w:rsid w:val="008D3145"/>
    <w:rsid w:val="008D3251"/>
    <w:rsid w:val="008D32AB"/>
    <w:rsid w:val="008D333F"/>
    <w:rsid w:val="008D3444"/>
    <w:rsid w:val="008D344F"/>
    <w:rsid w:val="008D3CB4"/>
    <w:rsid w:val="008D3F6B"/>
    <w:rsid w:val="008D400C"/>
    <w:rsid w:val="008D418C"/>
    <w:rsid w:val="008D41BA"/>
    <w:rsid w:val="008D4269"/>
    <w:rsid w:val="008D42A4"/>
    <w:rsid w:val="008D44CD"/>
    <w:rsid w:val="008D4725"/>
    <w:rsid w:val="008D4821"/>
    <w:rsid w:val="008D4947"/>
    <w:rsid w:val="008D4E17"/>
    <w:rsid w:val="008D4F1A"/>
    <w:rsid w:val="008D513A"/>
    <w:rsid w:val="008D5380"/>
    <w:rsid w:val="008D5454"/>
    <w:rsid w:val="008D562D"/>
    <w:rsid w:val="008D57E2"/>
    <w:rsid w:val="008D59F1"/>
    <w:rsid w:val="008D5F9B"/>
    <w:rsid w:val="008D661E"/>
    <w:rsid w:val="008D6A48"/>
    <w:rsid w:val="008D6F24"/>
    <w:rsid w:val="008D721D"/>
    <w:rsid w:val="008D724E"/>
    <w:rsid w:val="008D7352"/>
    <w:rsid w:val="008D7422"/>
    <w:rsid w:val="008D744F"/>
    <w:rsid w:val="008D762C"/>
    <w:rsid w:val="008D79F1"/>
    <w:rsid w:val="008D7B22"/>
    <w:rsid w:val="008D7BDB"/>
    <w:rsid w:val="008D7FAB"/>
    <w:rsid w:val="008E03C8"/>
    <w:rsid w:val="008E03E0"/>
    <w:rsid w:val="008E051A"/>
    <w:rsid w:val="008E0BB0"/>
    <w:rsid w:val="008E0DAC"/>
    <w:rsid w:val="008E0E57"/>
    <w:rsid w:val="008E0EFA"/>
    <w:rsid w:val="008E1092"/>
    <w:rsid w:val="008E11A0"/>
    <w:rsid w:val="008E1325"/>
    <w:rsid w:val="008E13BE"/>
    <w:rsid w:val="008E1802"/>
    <w:rsid w:val="008E1D2C"/>
    <w:rsid w:val="008E1DCE"/>
    <w:rsid w:val="008E209D"/>
    <w:rsid w:val="008E2259"/>
    <w:rsid w:val="008E248D"/>
    <w:rsid w:val="008E2504"/>
    <w:rsid w:val="008E275B"/>
    <w:rsid w:val="008E2FAD"/>
    <w:rsid w:val="008E3331"/>
    <w:rsid w:val="008E354E"/>
    <w:rsid w:val="008E37F0"/>
    <w:rsid w:val="008E3856"/>
    <w:rsid w:val="008E387E"/>
    <w:rsid w:val="008E39FA"/>
    <w:rsid w:val="008E3A4F"/>
    <w:rsid w:val="008E3BB6"/>
    <w:rsid w:val="008E3D0E"/>
    <w:rsid w:val="008E3ED9"/>
    <w:rsid w:val="008E492E"/>
    <w:rsid w:val="008E4A02"/>
    <w:rsid w:val="008E4A79"/>
    <w:rsid w:val="008E4F7A"/>
    <w:rsid w:val="008E51DF"/>
    <w:rsid w:val="008E53C9"/>
    <w:rsid w:val="008E53D9"/>
    <w:rsid w:val="008E543B"/>
    <w:rsid w:val="008E544C"/>
    <w:rsid w:val="008E56CF"/>
    <w:rsid w:val="008E5727"/>
    <w:rsid w:val="008E5775"/>
    <w:rsid w:val="008E5B06"/>
    <w:rsid w:val="008E5C81"/>
    <w:rsid w:val="008E60AC"/>
    <w:rsid w:val="008E6F38"/>
    <w:rsid w:val="008E75D4"/>
    <w:rsid w:val="008E75F9"/>
    <w:rsid w:val="008E77E3"/>
    <w:rsid w:val="008E7854"/>
    <w:rsid w:val="008E798A"/>
    <w:rsid w:val="008E7BD8"/>
    <w:rsid w:val="008E7E6D"/>
    <w:rsid w:val="008F077A"/>
    <w:rsid w:val="008F090F"/>
    <w:rsid w:val="008F0E93"/>
    <w:rsid w:val="008F0FAB"/>
    <w:rsid w:val="008F1153"/>
    <w:rsid w:val="008F14B6"/>
    <w:rsid w:val="008F162A"/>
    <w:rsid w:val="008F1BC4"/>
    <w:rsid w:val="008F1C32"/>
    <w:rsid w:val="008F1E5F"/>
    <w:rsid w:val="008F2B73"/>
    <w:rsid w:val="008F2BC1"/>
    <w:rsid w:val="008F2D1A"/>
    <w:rsid w:val="008F300C"/>
    <w:rsid w:val="008F31EF"/>
    <w:rsid w:val="008F33BB"/>
    <w:rsid w:val="008F33CA"/>
    <w:rsid w:val="008F34C7"/>
    <w:rsid w:val="008F3540"/>
    <w:rsid w:val="008F35C5"/>
    <w:rsid w:val="008F36DB"/>
    <w:rsid w:val="008F373E"/>
    <w:rsid w:val="008F3C2A"/>
    <w:rsid w:val="008F3C2D"/>
    <w:rsid w:val="008F3CC5"/>
    <w:rsid w:val="008F3E4F"/>
    <w:rsid w:val="008F4035"/>
    <w:rsid w:val="008F44B1"/>
    <w:rsid w:val="008F4ABE"/>
    <w:rsid w:val="008F4B72"/>
    <w:rsid w:val="008F4C56"/>
    <w:rsid w:val="008F4D05"/>
    <w:rsid w:val="008F5008"/>
    <w:rsid w:val="008F5029"/>
    <w:rsid w:val="008F5BAA"/>
    <w:rsid w:val="008F5CCC"/>
    <w:rsid w:val="008F5DCA"/>
    <w:rsid w:val="008F5DDA"/>
    <w:rsid w:val="008F65AE"/>
    <w:rsid w:val="008F66B0"/>
    <w:rsid w:val="008F670E"/>
    <w:rsid w:val="008F6CC8"/>
    <w:rsid w:val="008F6F2A"/>
    <w:rsid w:val="008F714B"/>
    <w:rsid w:val="008F74EE"/>
    <w:rsid w:val="008F7790"/>
    <w:rsid w:val="008F794B"/>
    <w:rsid w:val="008F7A9D"/>
    <w:rsid w:val="008F7B11"/>
    <w:rsid w:val="008F7B62"/>
    <w:rsid w:val="008F7DCD"/>
    <w:rsid w:val="0090019E"/>
    <w:rsid w:val="00900399"/>
    <w:rsid w:val="009004ED"/>
    <w:rsid w:val="00900617"/>
    <w:rsid w:val="009006A2"/>
    <w:rsid w:val="0090099E"/>
    <w:rsid w:val="009009DF"/>
    <w:rsid w:val="00900A67"/>
    <w:rsid w:val="00900B93"/>
    <w:rsid w:val="00900ECB"/>
    <w:rsid w:val="00900FFC"/>
    <w:rsid w:val="009010E8"/>
    <w:rsid w:val="0090122A"/>
    <w:rsid w:val="00901690"/>
    <w:rsid w:val="0090185E"/>
    <w:rsid w:val="00901A4F"/>
    <w:rsid w:val="00901C9A"/>
    <w:rsid w:val="00901F8F"/>
    <w:rsid w:val="00902110"/>
    <w:rsid w:val="009021F6"/>
    <w:rsid w:val="009026CF"/>
    <w:rsid w:val="009028B3"/>
    <w:rsid w:val="00902CCE"/>
    <w:rsid w:val="00902D76"/>
    <w:rsid w:val="00902FF4"/>
    <w:rsid w:val="00903926"/>
    <w:rsid w:val="00903C71"/>
    <w:rsid w:val="00903C77"/>
    <w:rsid w:val="00903CBB"/>
    <w:rsid w:val="00903E6D"/>
    <w:rsid w:val="00904485"/>
    <w:rsid w:val="009046CF"/>
    <w:rsid w:val="00904843"/>
    <w:rsid w:val="00904845"/>
    <w:rsid w:val="0090490D"/>
    <w:rsid w:val="0090498F"/>
    <w:rsid w:val="00904CAD"/>
    <w:rsid w:val="00905020"/>
    <w:rsid w:val="009052DD"/>
    <w:rsid w:val="00905419"/>
    <w:rsid w:val="0090546D"/>
    <w:rsid w:val="00905537"/>
    <w:rsid w:val="0090590F"/>
    <w:rsid w:val="00906493"/>
    <w:rsid w:val="009065E8"/>
    <w:rsid w:val="009065EE"/>
    <w:rsid w:val="0090683D"/>
    <w:rsid w:val="0090690B"/>
    <w:rsid w:val="00906A88"/>
    <w:rsid w:val="00906ACE"/>
    <w:rsid w:val="00906EE5"/>
    <w:rsid w:val="0090730B"/>
    <w:rsid w:val="0090745F"/>
    <w:rsid w:val="00907512"/>
    <w:rsid w:val="009078DF"/>
    <w:rsid w:val="00910154"/>
    <w:rsid w:val="009104AB"/>
    <w:rsid w:val="0091053C"/>
    <w:rsid w:val="00910628"/>
    <w:rsid w:val="00910642"/>
    <w:rsid w:val="009107A7"/>
    <w:rsid w:val="00910CD7"/>
    <w:rsid w:val="0091112F"/>
    <w:rsid w:val="0091127D"/>
    <w:rsid w:val="0091129D"/>
    <w:rsid w:val="009116C1"/>
    <w:rsid w:val="009116F1"/>
    <w:rsid w:val="00911982"/>
    <w:rsid w:val="00911C2A"/>
    <w:rsid w:val="00911FCC"/>
    <w:rsid w:val="00912309"/>
    <w:rsid w:val="00912362"/>
    <w:rsid w:val="00912406"/>
    <w:rsid w:val="00912EE9"/>
    <w:rsid w:val="00912F3E"/>
    <w:rsid w:val="0091320E"/>
    <w:rsid w:val="00913602"/>
    <w:rsid w:val="009138E1"/>
    <w:rsid w:val="00913ABB"/>
    <w:rsid w:val="00914425"/>
    <w:rsid w:val="009144AC"/>
    <w:rsid w:val="0091467A"/>
    <w:rsid w:val="009146AE"/>
    <w:rsid w:val="00914858"/>
    <w:rsid w:val="00914860"/>
    <w:rsid w:val="00914DCF"/>
    <w:rsid w:val="009154CB"/>
    <w:rsid w:val="009156A7"/>
    <w:rsid w:val="00915D36"/>
    <w:rsid w:val="00915E48"/>
    <w:rsid w:val="0091608B"/>
    <w:rsid w:val="009161DA"/>
    <w:rsid w:val="009163BC"/>
    <w:rsid w:val="00916C20"/>
    <w:rsid w:val="00917009"/>
    <w:rsid w:val="00917351"/>
    <w:rsid w:val="009174A8"/>
    <w:rsid w:val="00917539"/>
    <w:rsid w:val="009175ED"/>
    <w:rsid w:val="00917988"/>
    <w:rsid w:val="00917A77"/>
    <w:rsid w:val="00917BB2"/>
    <w:rsid w:val="00917E93"/>
    <w:rsid w:val="00917F68"/>
    <w:rsid w:val="00920275"/>
    <w:rsid w:val="00920758"/>
    <w:rsid w:val="009209CE"/>
    <w:rsid w:val="00920A2D"/>
    <w:rsid w:val="00920CC6"/>
    <w:rsid w:val="00920D34"/>
    <w:rsid w:val="00920D74"/>
    <w:rsid w:val="00920F52"/>
    <w:rsid w:val="00921065"/>
    <w:rsid w:val="0092108E"/>
    <w:rsid w:val="00921706"/>
    <w:rsid w:val="00921751"/>
    <w:rsid w:val="00921B63"/>
    <w:rsid w:val="00921BA0"/>
    <w:rsid w:val="00921E51"/>
    <w:rsid w:val="00921FBE"/>
    <w:rsid w:val="00922227"/>
    <w:rsid w:val="00922663"/>
    <w:rsid w:val="0092274A"/>
    <w:rsid w:val="00922A05"/>
    <w:rsid w:val="00922B00"/>
    <w:rsid w:val="00922B03"/>
    <w:rsid w:val="0092372C"/>
    <w:rsid w:val="00923869"/>
    <w:rsid w:val="009239C9"/>
    <w:rsid w:val="00923A49"/>
    <w:rsid w:val="00923AAB"/>
    <w:rsid w:val="00923B0C"/>
    <w:rsid w:val="00923CB4"/>
    <w:rsid w:val="0092421A"/>
    <w:rsid w:val="00924428"/>
    <w:rsid w:val="00924ABE"/>
    <w:rsid w:val="00924C6E"/>
    <w:rsid w:val="00924C88"/>
    <w:rsid w:val="00924E6B"/>
    <w:rsid w:val="009252EA"/>
    <w:rsid w:val="00925512"/>
    <w:rsid w:val="0092580C"/>
    <w:rsid w:val="00925A30"/>
    <w:rsid w:val="00925BD5"/>
    <w:rsid w:val="00925C06"/>
    <w:rsid w:val="00925FD3"/>
    <w:rsid w:val="00926A19"/>
    <w:rsid w:val="00927305"/>
    <w:rsid w:val="0092784F"/>
    <w:rsid w:val="009279FE"/>
    <w:rsid w:val="00927A38"/>
    <w:rsid w:val="00927A5B"/>
    <w:rsid w:val="00927B5C"/>
    <w:rsid w:val="00927BFB"/>
    <w:rsid w:val="00927F3D"/>
    <w:rsid w:val="0093000C"/>
    <w:rsid w:val="00930211"/>
    <w:rsid w:val="0093051B"/>
    <w:rsid w:val="009306DD"/>
    <w:rsid w:val="0093089F"/>
    <w:rsid w:val="00930B61"/>
    <w:rsid w:val="00930B79"/>
    <w:rsid w:val="00930D79"/>
    <w:rsid w:val="0093123E"/>
    <w:rsid w:val="009315F5"/>
    <w:rsid w:val="00931C5E"/>
    <w:rsid w:val="0093233D"/>
    <w:rsid w:val="009327EE"/>
    <w:rsid w:val="009329CE"/>
    <w:rsid w:val="009330DF"/>
    <w:rsid w:val="009331E4"/>
    <w:rsid w:val="00933301"/>
    <w:rsid w:val="009335D2"/>
    <w:rsid w:val="00933616"/>
    <w:rsid w:val="00933642"/>
    <w:rsid w:val="0093379B"/>
    <w:rsid w:val="00933A14"/>
    <w:rsid w:val="00933CB5"/>
    <w:rsid w:val="00933DF3"/>
    <w:rsid w:val="009340EA"/>
    <w:rsid w:val="009342EA"/>
    <w:rsid w:val="009344FE"/>
    <w:rsid w:val="00934D01"/>
    <w:rsid w:val="00934EDD"/>
    <w:rsid w:val="00934FD2"/>
    <w:rsid w:val="0093509B"/>
    <w:rsid w:val="009354FF"/>
    <w:rsid w:val="0093597E"/>
    <w:rsid w:val="00935F17"/>
    <w:rsid w:val="00935F2A"/>
    <w:rsid w:val="009360D8"/>
    <w:rsid w:val="009362DC"/>
    <w:rsid w:val="0093670D"/>
    <w:rsid w:val="0093678C"/>
    <w:rsid w:val="009368F4"/>
    <w:rsid w:val="0093691E"/>
    <w:rsid w:val="00936B16"/>
    <w:rsid w:val="00936E64"/>
    <w:rsid w:val="00937180"/>
    <w:rsid w:val="009372FE"/>
    <w:rsid w:val="00937536"/>
    <w:rsid w:val="0093777A"/>
    <w:rsid w:val="0093782F"/>
    <w:rsid w:val="009378ED"/>
    <w:rsid w:val="00937981"/>
    <w:rsid w:val="00937D25"/>
    <w:rsid w:val="00937F0E"/>
    <w:rsid w:val="00937F4D"/>
    <w:rsid w:val="00937FDA"/>
    <w:rsid w:val="00940023"/>
    <w:rsid w:val="0094009E"/>
    <w:rsid w:val="009407FF"/>
    <w:rsid w:val="00940CF9"/>
    <w:rsid w:val="00940EE9"/>
    <w:rsid w:val="00941072"/>
    <w:rsid w:val="0094132E"/>
    <w:rsid w:val="0094143B"/>
    <w:rsid w:val="009416FA"/>
    <w:rsid w:val="0094185F"/>
    <w:rsid w:val="00941A93"/>
    <w:rsid w:val="00941B39"/>
    <w:rsid w:val="00941BF1"/>
    <w:rsid w:val="00942057"/>
    <w:rsid w:val="00942310"/>
    <w:rsid w:val="009424ED"/>
    <w:rsid w:val="009425F4"/>
    <w:rsid w:val="00942B15"/>
    <w:rsid w:val="00942D05"/>
    <w:rsid w:val="00942EA5"/>
    <w:rsid w:val="00942FB6"/>
    <w:rsid w:val="0094328A"/>
    <w:rsid w:val="00943A4A"/>
    <w:rsid w:val="00943B06"/>
    <w:rsid w:val="00943B85"/>
    <w:rsid w:val="00943EAD"/>
    <w:rsid w:val="009444CE"/>
    <w:rsid w:val="00944566"/>
    <w:rsid w:val="009446A1"/>
    <w:rsid w:val="00944C47"/>
    <w:rsid w:val="00944ED5"/>
    <w:rsid w:val="00945047"/>
    <w:rsid w:val="009454DB"/>
    <w:rsid w:val="00945557"/>
    <w:rsid w:val="009455C7"/>
    <w:rsid w:val="009456A8"/>
    <w:rsid w:val="00945A7D"/>
    <w:rsid w:val="00945B63"/>
    <w:rsid w:val="00945EFF"/>
    <w:rsid w:val="00945FA8"/>
    <w:rsid w:val="00945FF6"/>
    <w:rsid w:val="0094619F"/>
    <w:rsid w:val="00946212"/>
    <w:rsid w:val="00946274"/>
    <w:rsid w:val="00946BF6"/>
    <w:rsid w:val="00946FDB"/>
    <w:rsid w:val="00947194"/>
    <w:rsid w:val="00947454"/>
    <w:rsid w:val="00947803"/>
    <w:rsid w:val="00947902"/>
    <w:rsid w:val="00947D66"/>
    <w:rsid w:val="0095005E"/>
    <w:rsid w:val="009500D2"/>
    <w:rsid w:val="00950446"/>
    <w:rsid w:val="0095049F"/>
    <w:rsid w:val="009507FC"/>
    <w:rsid w:val="009509F8"/>
    <w:rsid w:val="00950B8C"/>
    <w:rsid w:val="00950D8E"/>
    <w:rsid w:val="00950D9B"/>
    <w:rsid w:val="00950DFF"/>
    <w:rsid w:val="00950FC1"/>
    <w:rsid w:val="0095134A"/>
    <w:rsid w:val="0095151C"/>
    <w:rsid w:val="0095166F"/>
    <w:rsid w:val="00951745"/>
    <w:rsid w:val="00951AB3"/>
    <w:rsid w:val="00952390"/>
    <w:rsid w:val="00952726"/>
    <w:rsid w:val="00952A13"/>
    <w:rsid w:val="009531DB"/>
    <w:rsid w:val="009534C4"/>
    <w:rsid w:val="0095399F"/>
    <w:rsid w:val="00953A16"/>
    <w:rsid w:val="00953C04"/>
    <w:rsid w:val="00953E54"/>
    <w:rsid w:val="0095402F"/>
    <w:rsid w:val="00954177"/>
    <w:rsid w:val="0095443E"/>
    <w:rsid w:val="00954526"/>
    <w:rsid w:val="009547B4"/>
    <w:rsid w:val="00954956"/>
    <w:rsid w:val="00954A49"/>
    <w:rsid w:val="00954FCA"/>
    <w:rsid w:val="0095527F"/>
    <w:rsid w:val="00955407"/>
    <w:rsid w:val="00955471"/>
    <w:rsid w:val="0095552F"/>
    <w:rsid w:val="009557D3"/>
    <w:rsid w:val="00955AE8"/>
    <w:rsid w:val="00955D83"/>
    <w:rsid w:val="00955F63"/>
    <w:rsid w:val="009562E3"/>
    <w:rsid w:val="0095636A"/>
    <w:rsid w:val="0095660D"/>
    <w:rsid w:val="00956BF2"/>
    <w:rsid w:val="00956E71"/>
    <w:rsid w:val="00956F0A"/>
    <w:rsid w:val="00957139"/>
    <w:rsid w:val="00957178"/>
    <w:rsid w:val="00957224"/>
    <w:rsid w:val="009573DF"/>
    <w:rsid w:val="00957611"/>
    <w:rsid w:val="00957729"/>
    <w:rsid w:val="00957C5E"/>
    <w:rsid w:val="00957C82"/>
    <w:rsid w:val="00957CB1"/>
    <w:rsid w:val="00960787"/>
    <w:rsid w:val="00960AE2"/>
    <w:rsid w:val="00960B90"/>
    <w:rsid w:val="00960EF7"/>
    <w:rsid w:val="00960F55"/>
    <w:rsid w:val="00961045"/>
    <w:rsid w:val="0096129E"/>
    <w:rsid w:val="00961615"/>
    <w:rsid w:val="009618DF"/>
    <w:rsid w:val="00961942"/>
    <w:rsid w:val="00961988"/>
    <w:rsid w:val="00961AF4"/>
    <w:rsid w:val="00961D85"/>
    <w:rsid w:val="00961E3D"/>
    <w:rsid w:val="00962652"/>
    <w:rsid w:val="009626FB"/>
    <w:rsid w:val="00962B69"/>
    <w:rsid w:val="00962CA1"/>
    <w:rsid w:val="009638FA"/>
    <w:rsid w:val="00963DA0"/>
    <w:rsid w:val="00963E08"/>
    <w:rsid w:val="00964746"/>
    <w:rsid w:val="00964AAA"/>
    <w:rsid w:val="00964CA1"/>
    <w:rsid w:val="00964DC6"/>
    <w:rsid w:val="009652F6"/>
    <w:rsid w:val="0096539D"/>
    <w:rsid w:val="009654D8"/>
    <w:rsid w:val="009655D1"/>
    <w:rsid w:val="00965749"/>
    <w:rsid w:val="009657BF"/>
    <w:rsid w:val="00965A00"/>
    <w:rsid w:val="00965AFF"/>
    <w:rsid w:val="00965F4A"/>
    <w:rsid w:val="00965FE4"/>
    <w:rsid w:val="00966169"/>
    <w:rsid w:val="009663B5"/>
    <w:rsid w:val="00966466"/>
    <w:rsid w:val="0096672F"/>
    <w:rsid w:val="00966C98"/>
    <w:rsid w:val="00967053"/>
    <w:rsid w:val="00967421"/>
    <w:rsid w:val="00967636"/>
    <w:rsid w:val="009679E7"/>
    <w:rsid w:val="00967EA2"/>
    <w:rsid w:val="00970304"/>
    <w:rsid w:val="009703E9"/>
    <w:rsid w:val="00970737"/>
    <w:rsid w:val="00970A1A"/>
    <w:rsid w:val="009712F2"/>
    <w:rsid w:val="00971338"/>
    <w:rsid w:val="009715AE"/>
    <w:rsid w:val="009716B7"/>
    <w:rsid w:val="0097177D"/>
    <w:rsid w:val="009717F9"/>
    <w:rsid w:val="00971D8C"/>
    <w:rsid w:val="00971F06"/>
    <w:rsid w:val="00971F07"/>
    <w:rsid w:val="0097215F"/>
    <w:rsid w:val="00972575"/>
    <w:rsid w:val="009725FA"/>
    <w:rsid w:val="00972857"/>
    <w:rsid w:val="009728C1"/>
    <w:rsid w:val="00972C6A"/>
    <w:rsid w:val="00972CD8"/>
    <w:rsid w:val="0097317E"/>
    <w:rsid w:val="009732BC"/>
    <w:rsid w:val="009732CC"/>
    <w:rsid w:val="00973333"/>
    <w:rsid w:val="009735E3"/>
    <w:rsid w:val="00973798"/>
    <w:rsid w:val="00973CD5"/>
    <w:rsid w:val="00973CFD"/>
    <w:rsid w:val="00973D73"/>
    <w:rsid w:val="0097407E"/>
    <w:rsid w:val="00974AD0"/>
    <w:rsid w:val="00975068"/>
    <w:rsid w:val="00975547"/>
    <w:rsid w:val="00975FFF"/>
    <w:rsid w:val="00976712"/>
    <w:rsid w:val="009767C4"/>
    <w:rsid w:val="00977640"/>
    <w:rsid w:val="009776D7"/>
    <w:rsid w:val="009776F2"/>
    <w:rsid w:val="009778A4"/>
    <w:rsid w:val="009778EA"/>
    <w:rsid w:val="009779A6"/>
    <w:rsid w:val="00977AFF"/>
    <w:rsid w:val="00977B82"/>
    <w:rsid w:val="00977C49"/>
    <w:rsid w:val="009800B6"/>
    <w:rsid w:val="009802AE"/>
    <w:rsid w:val="00980311"/>
    <w:rsid w:val="00980386"/>
    <w:rsid w:val="00980516"/>
    <w:rsid w:val="009805C1"/>
    <w:rsid w:val="009805E3"/>
    <w:rsid w:val="00980661"/>
    <w:rsid w:val="00980789"/>
    <w:rsid w:val="00980A64"/>
    <w:rsid w:val="00980D38"/>
    <w:rsid w:val="00980E35"/>
    <w:rsid w:val="00980EE4"/>
    <w:rsid w:val="00980F06"/>
    <w:rsid w:val="0098116E"/>
    <w:rsid w:val="009818E6"/>
    <w:rsid w:val="00981B6B"/>
    <w:rsid w:val="00981E21"/>
    <w:rsid w:val="009820D5"/>
    <w:rsid w:val="009821B1"/>
    <w:rsid w:val="009821F6"/>
    <w:rsid w:val="00982308"/>
    <w:rsid w:val="009823E2"/>
    <w:rsid w:val="00982A6D"/>
    <w:rsid w:val="00982AAC"/>
    <w:rsid w:val="00982C9F"/>
    <w:rsid w:val="00983148"/>
    <w:rsid w:val="009832B2"/>
    <w:rsid w:val="00983897"/>
    <w:rsid w:val="00983A00"/>
    <w:rsid w:val="00983D16"/>
    <w:rsid w:val="00983EF6"/>
    <w:rsid w:val="0098439C"/>
    <w:rsid w:val="009843F6"/>
    <w:rsid w:val="00984547"/>
    <w:rsid w:val="0098473D"/>
    <w:rsid w:val="00984CA9"/>
    <w:rsid w:val="00984D10"/>
    <w:rsid w:val="00984E75"/>
    <w:rsid w:val="00984FC3"/>
    <w:rsid w:val="00985354"/>
    <w:rsid w:val="009854C9"/>
    <w:rsid w:val="00985785"/>
    <w:rsid w:val="00985AC8"/>
    <w:rsid w:val="00985B0D"/>
    <w:rsid w:val="00985B3F"/>
    <w:rsid w:val="00985C19"/>
    <w:rsid w:val="00985E23"/>
    <w:rsid w:val="00985EC3"/>
    <w:rsid w:val="00985F2F"/>
    <w:rsid w:val="00985FB8"/>
    <w:rsid w:val="00986242"/>
    <w:rsid w:val="0098640F"/>
    <w:rsid w:val="0098674E"/>
    <w:rsid w:val="0098690B"/>
    <w:rsid w:val="00986C60"/>
    <w:rsid w:val="00986E77"/>
    <w:rsid w:val="00986ED8"/>
    <w:rsid w:val="00987077"/>
    <w:rsid w:val="0098739E"/>
    <w:rsid w:val="00987455"/>
    <w:rsid w:val="009877F6"/>
    <w:rsid w:val="00987856"/>
    <w:rsid w:val="00987916"/>
    <w:rsid w:val="00987F44"/>
    <w:rsid w:val="00987FE4"/>
    <w:rsid w:val="00990036"/>
    <w:rsid w:val="009901DA"/>
    <w:rsid w:val="009901FE"/>
    <w:rsid w:val="0099030A"/>
    <w:rsid w:val="009903CA"/>
    <w:rsid w:val="0099084B"/>
    <w:rsid w:val="009909C5"/>
    <w:rsid w:val="00990A16"/>
    <w:rsid w:val="00991537"/>
    <w:rsid w:val="00991A87"/>
    <w:rsid w:val="00991B6E"/>
    <w:rsid w:val="00992203"/>
    <w:rsid w:val="009922CB"/>
    <w:rsid w:val="009925B5"/>
    <w:rsid w:val="00992902"/>
    <w:rsid w:val="0099294C"/>
    <w:rsid w:val="00992A31"/>
    <w:rsid w:val="00992A49"/>
    <w:rsid w:val="00992CE1"/>
    <w:rsid w:val="00992ECF"/>
    <w:rsid w:val="00992EE0"/>
    <w:rsid w:val="00993189"/>
    <w:rsid w:val="0099366B"/>
    <w:rsid w:val="0099371A"/>
    <w:rsid w:val="009938AB"/>
    <w:rsid w:val="009938D2"/>
    <w:rsid w:val="00993F7B"/>
    <w:rsid w:val="0099444C"/>
    <w:rsid w:val="009948EA"/>
    <w:rsid w:val="00994AEA"/>
    <w:rsid w:val="009950BE"/>
    <w:rsid w:val="00995624"/>
    <w:rsid w:val="0099571D"/>
    <w:rsid w:val="00995722"/>
    <w:rsid w:val="00995853"/>
    <w:rsid w:val="00995D42"/>
    <w:rsid w:val="00995D48"/>
    <w:rsid w:val="00995EA2"/>
    <w:rsid w:val="00995EE6"/>
    <w:rsid w:val="00995FDE"/>
    <w:rsid w:val="00996BB2"/>
    <w:rsid w:val="00996C6D"/>
    <w:rsid w:val="00996C9A"/>
    <w:rsid w:val="00996FC8"/>
    <w:rsid w:val="009972CC"/>
    <w:rsid w:val="00997301"/>
    <w:rsid w:val="00997656"/>
    <w:rsid w:val="009977B2"/>
    <w:rsid w:val="0099780A"/>
    <w:rsid w:val="00997AF2"/>
    <w:rsid w:val="00997D74"/>
    <w:rsid w:val="00997FE0"/>
    <w:rsid w:val="009A0358"/>
    <w:rsid w:val="009A0747"/>
    <w:rsid w:val="009A0992"/>
    <w:rsid w:val="009A0B69"/>
    <w:rsid w:val="009A0E88"/>
    <w:rsid w:val="009A0EF8"/>
    <w:rsid w:val="009A11D4"/>
    <w:rsid w:val="009A11FC"/>
    <w:rsid w:val="009A139F"/>
    <w:rsid w:val="009A13A7"/>
    <w:rsid w:val="009A15BF"/>
    <w:rsid w:val="009A17E1"/>
    <w:rsid w:val="009A1839"/>
    <w:rsid w:val="009A1CF2"/>
    <w:rsid w:val="009A1D59"/>
    <w:rsid w:val="009A1D9D"/>
    <w:rsid w:val="009A236D"/>
    <w:rsid w:val="009A292E"/>
    <w:rsid w:val="009A296C"/>
    <w:rsid w:val="009A299A"/>
    <w:rsid w:val="009A29E5"/>
    <w:rsid w:val="009A2B70"/>
    <w:rsid w:val="009A2F6B"/>
    <w:rsid w:val="009A3215"/>
    <w:rsid w:val="009A32BA"/>
    <w:rsid w:val="009A3320"/>
    <w:rsid w:val="009A3330"/>
    <w:rsid w:val="009A3433"/>
    <w:rsid w:val="009A3672"/>
    <w:rsid w:val="009A3CFE"/>
    <w:rsid w:val="009A4113"/>
    <w:rsid w:val="009A4765"/>
    <w:rsid w:val="009A4771"/>
    <w:rsid w:val="009A4C04"/>
    <w:rsid w:val="009A4E54"/>
    <w:rsid w:val="009A4EEC"/>
    <w:rsid w:val="009A51F3"/>
    <w:rsid w:val="009A5265"/>
    <w:rsid w:val="009A53CB"/>
    <w:rsid w:val="009A5403"/>
    <w:rsid w:val="009A556F"/>
    <w:rsid w:val="009A55AA"/>
    <w:rsid w:val="009A583B"/>
    <w:rsid w:val="009A587A"/>
    <w:rsid w:val="009A5BB0"/>
    <w:rsid w:val="009A5C34"/>
    <w:rsid w:val="009A5F26"/>
    <w:rsid w:val="009A6035"/>
    <w:rsid w:val="009A614B"/>
    <w:rsid w:val="009A6187"/>
    <w:rsid w:val="009A6471"/>
    <w:rsid w:val="009A64C2"/>
    <w:rsid w:val="009A6A4B"/>
    <w:rsid w:val="009A6D79"/>
    <w:rsid w:val="009A6E6F"/>
    <w:rsid w:val="009A70BA"/>
    <w:rsid w:val="009A71A7"/>
    <w:rsid w:val="009A7320"/>
    <w:rsid w:val="009A7D25"/>
    <w:rsid w:val="009B0209"/>
    <w:rsid w:val="009B0557"/>
    <w:rsid w:val="009B056F"/>
    <w:rsid w:val="009B05C3"/>
    <w:rsid w:val="009B081F"/>
    <w:rsid w:val="009B0A27"/>
    <w:rsid w:val="009B0AC1"/>
    <w:rsid w:val="009B0AF3"/>
    <w:rsid w:val="009B0B3A"/>
    <w:rsid w:val="009B0CB5"/>
    <w:rsid w:val="009B11D8"/>
    <w:rsid w:val="009B123A"/>
    <w:rsid w:val="009B1360"/>
    <w:rsid w:val="009B16F7"/>
    <w:rsid w:val="009B1929"/>
    <w:rsid w:val="009B1A2D"/>
    <w:rsid w:val="009B1C96"/>
    <w:rsid w:val="009B1DC5"/>
    <w:rsid w:val="009B213E"/>
    <w:rsid w:val="009B23C5"/>
    <w:rsid w:val="009B2517"/>
    <w:rsid w:val="009B26D5"/>
    <w:rsid w:val="009B2AF2"/>
    <w:rsid w:val="009B2B74"/>
    <w:rsid w:val="009B2C53"/>
    <w:rsid w:val="009B3149"/>
    <w:rsid w:val="009B34E6"/>
    <w:rsid w:val="009B35AD"/>
    <w:rsid w:val="009B36A5"/>
    <w:rsid w:val="009B3D4F"/>
    <w:rsid w:val="009B3EC2"/>
    <w:rsid w:val="009B40D0"/>
    <w:rsid w:val="009B41CC"/>
    <w:rsid w:val="009B43B1"/>
    <w:rsid w:val="009B4459"/>
    <w:rsid w:val="009B464A"/>
    <w:rsid w:val="009B47BE"/>
    <w:rsid w:val="009B489E"/>
    <w:rsid w:val="009B49F4"/>
    <w:rsid w:val="009B4DBD"/>
    <w:rsid w:val="009B4EB0"/>
    <w:rsid w:val="009B4F11"/>
    <w:rsid w:val="009B53DA"/>
    <w:rsid w:val="009B5909"/>
    <w:rsid w:val="009B5A3C"/>
    <w:rsid w:val="009B5E91"/>
    <w:rsid w:val="009B604E"/>
    <w:rsid w:val="009B6373"/>
    <w:rsid w:val="009B64DE"/>
    <w:rsid w:val="009B6698"/>
    <w:rsid w:val="009B69F3"/>
    <w:rsid w:val="009B6EE3"/>
    <w:rsid w:val="009B6FED"/>
    <w:rsid w:val="009B7294"/>
    <w:rsid w:val="009B74F3"/>
    <w:rsid w:val="009B75C5"/>
    <w:rsid w:val="009B768E"/>
    <w:rsid w:val="009B7814"/>
    <w:rsid w:val="009B78BA"/>
    <w:rsid w:val="009B7EFE"/>
    <w:rsid w:val="009C0173"/>
    <w:rsid w:val="009C08F8"/>
    <w:rsid w:val="009C0B5F"/>
    <w:rsid w:val="009C0DB2"/>
    <w:rsid w:val="009C0E68"/>
    <w:rsid w:val="009C107B"/>
    <w:rsid w:val="009C10E2"/>
    <w:rsid w:val="009C1146"/>
    <w:rsid w:val="009C1218"/>
    <w:rsid w:val="009C138B"/>
    <w:rsid w:val="009C141F"/>
    <w:rsid w:val="009C14BB"/>
    <w:rsid w:val="009C14F2"/>
    <w:rsid w:val="009C16DF"/>
    <w:rsid w:val="009C171C"/>
    <w:rsid w:val="009C1752"/>
    <w:rsid w:val="009C2055"/>
    <w:rsid w:val="009C205D"/>
    <w:rsid w:val="009C2387"/>
    <w:rsid w:val="009C2406"/>
    <w:rsid w:val="009C254C"/>
    <w:rsid w:val="009C258C"/>
    <w:rsid w:val="009C2699"/>
    <w:rsid w:val="009C2706"/>
    <w:rsid w:val="009C277C"/>
    <w:rsid w:val="009C2787"/>
    <w:rsid w:val="009C2912"/>
    <w:rsid w:val="009C2B73"/>
    <w:rsid w:val="009C2C1E"/>
    <w:rsid w:val="009C2DFD"/>
    <w:rsid w:val="009C2E0A"/>
    <w:rsid w:val="009C2F2F"/>
    <w:rsid w:val="009C3248"/>
    <w:rsid w:val="009C3418"/>
    <w:rsid w:val="009C356D"/>
    <w:rsid w:val="009C37DB"/>
    <w:rsid w:val="009C3E80"/>
    <w:rsid w:val="009C42AD"/>
    <w:rsid w:val="009C43E2"/>
    <w:rsid w:val="009C4590"/>
    <w:rsid w:val="009C459A"/>
    <w:rsid w:val="009C4732"/>
    <w:rsid w:val="009C48D0"/>
    <w:rsid w:val="009C4936"/>
    <w:rsid w:val="009C4B1A"/>
    <w:rsid w:val="009C4C10"/>
    <w:rsid w:val="009C4E8A"/>
    <w:rsid w:val="009C51D6"/>
    <w:rsid w:val="009C5300"/>
    <w:rsid w:val="009C547C"/>
    <w:rsid w:val="009C5659"/>
    <w:rsid w:val="009C56BE"/>
    <w:rsid w:val="009C5768"/>
    <w:rsid w:val="009C582C"/>
    <w:rsid w:val="009C5A6C"/>
    <w:rsid w:val="009C5B24"/>
    <w:rsid w:val="009C602A"/>
    <w:rsid w:val="009C62A9"/>
    <w:rsid w:val="009C63F9"/>
    <w:rsid w:val="009C641A"/>
    <w:rsid w:val="009C65EE"/>
    <w:rsid w:val="009C66CB"/>
    <w:rsid w:val="009C698C"/>
    <w:rsid w:val="009C6BCE"/>
    <w:rsid w:val="009C7118"/>
    <w:rsid w:val="009C71D2"/>
    <w:rsid w:val="009C7562"/>
    <w:rsid w:val="009C7690"/>
    <w:rsid w:val="009C77AD"/>
    <w:rsid w:val="009C796F"/>
    <w:rsid w:val="009C7A40"/>
    <w:rsid w:val="009C7B84"/>
    <w:rsid w:val="009C7EBF"/>
    <w:rsid w:val="009D0361"/>
    <w:rsid w:val="009D03DC"/>
    <w:rsid w:val="009D0806"/>
    <w:rsid w:val="009D0C6A"/>
    <w:rsid w:val="009D1049"/>
    <w:rsid w:val="009D10D2"/>
    <w:rsid w:val="009D1118"/>
    <w:rsid w:val="009D1266"/>
    <w:rsid w:val="009D1D46"/>
    <w:rsid w:val="009D2118"/>
    <w:rsid w:val="009D2A8E"/>
    <w:rsid w:val="009D2C95"/>
    <w:rsid w:val="009D2DEB"/>
    <w:rsid w:val="009D2E9F"/>
    <w:rsid w:val="009D3760"/>
    <w:rsid w:val="009D3DEA"/>
    <w:rsid w:val="009D3DF3"/>
    <w:rsid w:val="009D3F3E"/>
    <w:rsid w:val="009D3F41"/>
    <w:rsid w:val="009D436D"/>
    <w:rsid w:val="009D4596"/>
    <w:rsid w:val="009D477A"/>
    <w:rsid w:val="009D4AC6"/>
    <w:rsid w:val="009D4F5F"/>
    <w:rsid w:val="009D5A2F"/>
    <w:rsid w:val="009D5B95"/>
    <w:rsid w:val="009D5FE3"/>
    <w:rsid w:val="009D60FE"/>
    <w:rsid w:val="009D638F"/>
    <w:rsid w:val="009D63EB"/>
    <w:rsid w:val="009D65A8"/>
    <w:rsid w:val="009D697B"/>
    <w:rsid w:val="009D6A31"/>
    <w:rsid w:val="009D6D7B"/>
    <w:rsid w:val="009D6E9E"/>
    <w:rsid w:val="009D6F3F"/>
    <w:rsid w:val="009D72A3"/>
    <w:rsid w:val="009E038E"/>
    <w:rsid w:val="009E03AA"/>
    <w:rsid w:val="009E059E"/>
    <w:rsid w:val="009E0633"/>
    <w:rsid w:val="009E07CD"/>
    <w:rsid w:val="009E082E"/>
    <w:rsid w:val="009E090E"/>
    <w:rsid w:val="009E09A7"/>
    <w:rsid w:val="009E0A8D"/>
    <w:rsid w:val="009E0B72"/>
    <w:rsid w:val="009E0BA0"/>
    <w:rsid w:val="009E10B6"/>
    <w:rsid w:val="009E1299"/>
    <w:rsid w:val="009E14A9"/>
    <w:rsid w:val="009E14EB"/>
    <w:rsid w:val="009E15BE"/>
    <w:rsid w:val="009E15F9"/>
    <w:rsid w:val="009E1A6F"/>
    <w:rsid w:val="009E1C91"/>
    <w:rsid w:val="009E1F9D"/>
    <w:rsid w:val="009E1FCE"/>
    <w:rsid w:val="009E1FEA"/>
    <w:rsid w:val="009E20FC"/>
    <w:rsid w:val="009E22ED"/>
    <w:rsid w:val="009E29DC"/>
    <w:rsid w:val="009E2A02"/>
    <w:rsid w:val="009E2E32"/>
    <w:rsid w:val="009E3295"/>
    <w:rsid w:val="009E33F5"/>
    <w:rsid w:val="009E3678"/>
    <w:rsid w:val="009E3FCC"/>
    <w:rsid w:val="009E42F8"/>
    <w:rsid w:val="009E4740"/>
    <w:rsid w:val="009E4AAD"/>
    <w:rsid w:val="009E4DEF"/>
    <w:rsid w:val="009E4DF4"/>
    <w:rsid w:val="009E4FCF"/>
    <w:rsid w:val="009E50A4"/>
    <w:rsid w:val="009E51F8"/>
    <w:rsid w:val="009E571D"/>
    <w:rsid w:val="009E5837"/>
    <w:rsid w:val="009E587B"/>
    <w:rsid w:val="009E58F8"/>
    <w:rsid w:val="009E5CEA"/>
    <w:rsid w:val="009E5E64"/>
    <w:rsid w:val="009E5F90"/>
    <w:rsid w:val="009E613D"/>
    <w:rsid w:val="009E635D"/>
    <w:rsid w:val="009E66BE"/>
    <w:rsid w:val="009E69AF"/>
    <w:rsid w:val="009E6BD3"/>
    <w:rsid w:val="009E6E0D"/>
    <w:rsid w:val="009E6E6F"/>
    <w:rsid w:val="009E70A7"/>
    <w:rsid w:val="009E7331"/>
    <w:rsid w:val="009E7450"/>
    <w:rsid w:val="009E7721"/>
    <w:rsid w:val="009E7740"/>
    <w:rsid w:val="009E78DF"/>
    <w:rsid w:val="009E78E1"/>
    <w:rsid w:val="009E7B7B"/>
    <w:rsid w:val="009E7E3A"/>
    <w:rsid w:val="009E7FE2"/>
    <w:rsid w:val="009F002A"/>
    <w:rsid w:val="009F0299"/>
    <w:rsid w:val="009F03E7"/>
    <w:rsid w:val="009F04F9"/>
    <w:rsid w:val="009F075C"/>
    <w:rsid w:val="009F077C"/>
    <w:rsid w:val="009F0E22"/>
    <w:rsid w:val="009F13D6"/>
    <w:rsid w:val="009F190E"/>
    <w:rsid w:val="009F1B8E"/>
    <w:rsid w:val="009F1C29"/>
    <w:rsid w:val="009F1CA3"/>
    <w:rsid w:val="009F22D2"/>
    <w:rsid w:val="009F24E1"/>
    <w:rsid w:val="009F26B9"/>
    <w:rsid w:val="009F2CC8"/>
    <w:rsid w:val="009F2CCB"/>
    <w:rsid w:val="009F2E26"/>
    <w:rsid w:val="009F2FAD"/>
    <w:rsid w:val="009F2FB9"/>
    <w:rsid w:val="009F305B"/>
    <w:rsid w:val="009F30DA"/>
    <w:rsid w:val="009F3171"/>
    <w:rsid w:val="009F3527"/>
    <w:rsid w:val="009F35E0"/>
    <w:rsid w:val="009F35F8"/>
    <w:rsid w:val="009F3610"/>
    <w:rsid w:val="009F36F0"/>
    <w:rsid w:val="009F3A7E"/>
    <w:rsid w:val="009F3C56"/>
    <w:rsid w:val="009F3D82"/>
    <w:rsid w:val="009F4002"/>
    <w:rsid w:val="009F446A"/>
    <w:rsid w:val="009F4803"/>
    <w:rsid w:val="009F48CD"/>
    <w:rsid w:val="009F4918"/>
    <w:rsid w:val="009F49A9"/>
    <w:rsid w:val="009F4BC0"/>
    <w:rsid w:val="009F4BC9"/>
    <w:rsid w:val="009F5112"/>
    <w:rsid w:val="009F5282"/>
    <w:rsid w:val="009F543E"/>
    <w:rsid w:val="009F5693"/>
    <w:rsid w:val="009F5D17"/>
    <w:rsid w:val="009F61AC"/>
    <w:rsid w:val="009F633E"/>
    <w:rsid w:val="009F63F7"/>
    <w:rsid w:val="009F6521"/>
    <w:rsid w:val="009F6531"/>
    <w:rsid w:val="009F66CB"/>
    <w:rsid w:val="009F6990"/>
    <w:rsid w:val="009F6C83"/>
    <w:rsid w:val="009F6CA3"/>
    <w:rsid w:val="009F6CD0"/>
    <w:rsid w:val="009F6FE9"/>
    <w:rsid w:val="009F732C"/>
    <w:rsid w:val="009F74D2"/>
    <w:rsid w:val="009F75F2"/>
    <w:rsid w:val="009F77B6"/>
    <w:rsid w:val="00A00143"/>
    <w:rsid w:val="00A00183"/>
    <w:rsid w:val="00A00C63"/>
    <w:rsid w:val="00A00C77"/>
    <w:rsid w:val="00A01039"/>
    <w:rsid w:val="00A0106B"/>
    <w:rsid w:val="00A01182"/>
    <w:rsid w:val="00A0121F"/>
    <w:rsid w:val="00A0146D"/>
    <w:rsid w:val="00A02AC7"/>
    <w:rsid w:val="00A02C95"/>
    <w:rsid w:val="00A02DE7"/>
    <w:rsid w:val="00A02FE4"/>
    <w:rsid w:val="00A031C0"/>
    <w:rsid w:val="00A033C9"/>
    <w:rsid w:val="00A036E4"/>
    <w:rsid w:val="00A03929"/>
    <w:rsid w:val="00A03A2E"/>
    <w:rsid w:val="00A03A67"/>
    <w:rsid w:val="00A03D19"/>
    <w:rsid w:val="00A03E89"/>
    <w:rsid w:val="00A03EF4"/>
    <w:rsid w:val="00A0404F"/>
    <w:rsid w:val="00A04458"/>
    <w:rsid w:val="00A0470A"/>
    <w:rsid w:val="00A04988"/>
    <w:rsid w:val="00A04A8E"/>
    <w:rsid w:val="00A04C4F"/>
    <w:rsid w:val="00A04D46"/>
    <w:rsid w:val="00A04DF6"/>
    <w:rsid w:val="00A0508F"/>
    <w:rsid w:val="00A05386"/>
    <w:rsid w:val="00A05924"/>
    <w:rsid w:val="00A0598B"/>
    <w:rsid w:val="00A05A8B"/>
    <w:rsid w:val="00A05BDF"/>
    <w:rsid w:val="00A060A9"/>
    <w:rsid w:val="00A06256"/>
    <w:rsid w:val="00A065A0"/>
    <w:rsid w:val="00A065E2"/>
    <w:rsid w:val="00A06844"/>
    <w:rsid w:val="00A06892"/>
    <w:rsid w:val="00A068AC"/>
    <w:rsid w:val="00A0690E"/>
    <w:rsid w:val="00A06B23"/>
    <w:rsid w:val="00A06C22"/>
    <w:rsid w:val="00A06CB4"/>
    <w:rsid w:val="00A073FF"/>
    <w:rsid w:val="00A0775C"/>
    <w:rsid w:val="00A07782"/>
    <w:rsid w:val="00A0782A"/>
    <w:rsid w:val="00A0786F"/>
    <w:rsid w:val="00A078A2"/>
    <w:rsid w:val="00A07B04"/>
    <w:rsid w:val="00A07CEF"/>
    <w:rsid w:val="00A07E5F"/>
    <w:rsid w:val="00A10419"/>
    <w:rsid w:val="00A10695"/>
    <w:rsid w:val="00A10C67"/>
    <w:rsid w:val="00A10E62"/>
    <w:rsid w:val="00A11486"/>
    <w:rsid w:val="00A115AF"/>
    <w:rsid w:val="00A1163F"/>
    <w:rsid w:val="00A1193F"/>
    <w:rsid w:val="00A11A1B"/>
    <w:rsid w:val="00A11A76"/>
    <w:rsid w:val="00A11AB8"/>
    <w:rsid w:val="00A11E91"/>
    <w:rsid w:val="00A1207D"/>
    <w:rsid w:val="00A12837"/>
    <w:rsid w:val="00A1284D"/>
    <w:rsid w:val="00A12886"/>
    <w:rsid w:val="00A12925"/>
    <w:rsid w:val="00A12A9C"/>
    <w:rsid w:val="00A12D76"/>
    <w:rsid w:val="00A13444"/>
    <w:rsid w:val="00A1393C"/>
    <w:rsid w:val="00A13E9C"/>
    <w:rsid w:val="00A145FE"/>
    <w:rsid w:val="00A146E6"/>
    <w:rsid w:val="00A151C2"/>
    <w:rsid w:val="00A15237"/>
    <w:rsid w:val="00A15461"/>
    <w:rsid w:val="00A155AE"/>
    <w:rsid w:val="00A15739"/>
    <w:rsid w:val="00A15779"/>
    <w:rsid w:val="00A15B68"/>
    <w:rsid w:val="00A15E85"/>
    <w:rsid w:val="00A162A8"/>
    <w:rsid w:val="00A1689D"/>
    <w:rsid w:val="00A1697C"/>
    <w:rsid w:val="00A169DC"/>
    <w:rsid w:val="00A16AB7"/>
    <w:rsid w:val="00A16C61"/>
    <w:rsid w:val="00A16DBF"/>
    <w:rsid w:val="00A1780A"/>
    <w:rsid w:val="00A17CCC"/>
    <w:rsid w:val="00A17D0B"/>
    <w:rsid w:val="00A20080"/>
    <w:rsid w:val="00A203C9"/>
    <w:rsid w:val="00A20790"/>
    <w:rsid w:val="00A20D4C"/>
    <w:rsid w:val="00A20FBA"/>
    <w:rsid w:val="00A21312"/>
    <w:rsid w:val="00A219B9"/>
    <w:rsid w:val="00A21ADC"/>
    <w:rsid w:val="00A21BDD"/>
    <w:rsid w:val="00A21D05"/>
    <w:rsid w:val="00A21D57"/>
    <w:rsid w:val="00A225D9"/>
    <w:rsid w:val="00A22718"/>
    <w:rsid w:val="00A2292B"/>
    <w:rsid w:val="00A22C10"/>
    <w:rsid w:val="00A22D75"/>
    <w:rsid w:val="00A22E23"/>
    <w:rsid w:val="00A2300F"/>
    <w:rsid w:val="00A23228"/>
    <w:rsid w:val="00A23531"/>
    <w:rsid w:val="00A23605"/>
    <w:rsid w:val="00A23B1C"/>
    <w:rsid w:val="00A24460"/>
    <w:rsid w:val="00A244A7"/>
    <w:rsid w:val="00A24669"/>
    <w:rsid w:val="00A249C9"/>
    <w:rsid w:val="00A24A62"/>
    <w:rsid w:val="00A24B52"/>
    <w:rsid w:val="00A24E5D"/>
    <w:rsid w:val="00A250DE"/>
    <w:rsid w:val="00A250E2"/>
    <w:rsid w:val="00A257D2"/>
    <w:rsid w:val="00A25823"/>
    <w:rsid w:val="00A2587D"/>
    <w:rsid w:val="00A258B3"/>
    <w:rsid w:val="00A259B3"/>
    <w:rsid w:val="00A25A45"/>
    <w:rsid w:val="00A25B79"/>
    <w:rsid w:val="00A25D0A"/>
    <w:rsid w:val="00A25DA0"/>
    <w:rsid w:val="00A265A1"/>
    <w:rsid w:val="00A266E9"/>
    <w:rsid w:val="00A2684D"/>
    <w:rsid w:val="00A268BA"/>
    <w:rsid w:val="00A26B49"/>
    <w:rsid w:val="00A26BD8"/>
    <w:rsid w:val="00A26BEC"/>
    <w:rsid w:val="00A270C1"/>
    <w:rsid w:val="00A2723F"/>
    <w:rsid w:val="00A277C3"/>
    <w:rsid w:val="00A279BF"/>
    <w:rsid w:val="00A27C66"/>
    <w:rsid w:val="00A304EF"/>
    <w:rsid w:val="00A30ACB"/>
    <w:rsid w:val="00A30C3D"/>
    <w:rsid w:val="00A30C6E"/>
    <w:rsid w:val="00A30C93"/>
    <w:rsid w:val="00A30FDD"/>
    <w:rsid w:val="00A31445"/>
    <w:rsid w:val="00A31468"/>
    <w:rsid w:val="00A314C7"/>
    <w:rsid w:val="00A316FE"/>
    <w:rsid w:val="00A3192C"/>
    <w:rsid w:val="00A31AE8"/>
    <w:rsid w:val="00A321C7"/>
    <w:rsid w:val="00A3220B"/>
    <w:rsid w:val="00A3224E"/>
    <w:rsid w:val="00A323C2"/>
    <w:rsid w:val="00A3246A"/>
    <w:rsid w:val="00A325D8"/>
    <w:rsid w:val="00A32848"/>
    <w:rsid w:val="00A3308B"/>
    <w:rsid w:val="00A33109"/>
    <w:rsid w:val="00A33154"/>
    <w:rsid w:val="00A3339C"/>
    <w:rsid w:val="00A33412"/>
    <w:rsid w:val="00A3353E"/>
    <w:rsid w:val="00A335C4"/>
    <w:rsid w:val="00A33623"/>
    <w:rsid w:val="00A3366B"/>
    <w:rsid w:val="00A33B5B"/>
    <w:rsid w:val="00A33C09"/>
    <w:rsid w:val="00A33D41"/>
    <w:rsid w:val="00A341C2"/>
    <w:rsid w:val="00A34245"/>
    <w:rsid w:val="00A34548"/>
    <w:rsid w:val="00A3463D"/>
    <w:rsid w:val="00A346E9"/>
    <w:rsid w:val="00A34A27"/>
    <w:rsid w:val="00A3519F"/>
    <w:rsid w:val="00A35400"/>
    <w:rsid w:val="00A354C2"/>
    <w:rsid w:val="00A35907"/>
    <w:rsid w:val="00A3592A"/>
    <w:rsid w:val="00A359B3"/>
    <w:rsid w:val="00A35A65"/>
    <w:rsid w:val="00A35C4E"/>
    <w:rsid w:val="00A35C54"/>
    <w:rsid w:val="00A35CED"/>
    <w:rsid w:val="00A35EB2"/>
    <w:rsid w:val="00A3627D"/>
    <w:rsid w:val="00A3641A"/>
    <w:rsid w:val="00A367BD"/>
    <w:rsid w:val="00A36D87"/>
    <w:rsid w:val="00A36DF5"/>
    <w:rsid w:val="00A36F87"/>
    <w:rsid w:val="00A370D0"/>
    <w:rsid w:val="00A3721F"/>
    <w:rsid w:val="00A3725A"/>
    <w:rsid w:val="00A37523"/>
    <w:rsid w:val="00A3760F"/>
    <w:rsid w:val="00A376B4"/>
    <w:rsid w:val="00A377B3"/>
    <w:rsid w:val="00A379B8"/>
    <w:rsid w:val="00A37A00"/>
    <w:rsid w:val="00A37A36"/>
    <w:rsid w:val="00A37B66"/>
    <w:rsid w:val="00A37FD6"/>
    <w:rsid w:val="00A40240"/>
    <w:rsid w:val="00A40559"/>
    <w:rsid w:val="00A40582"/>
    <w:rsid w:val="00A40665"/>
    <w:rsid w:val="00A40821"/>
    <w:rsid w:val="00A408AB"/>
    <w:rsid w:val="00A40A1D"/>
    <w:rsid w:val="00A40A9F"/>
    <w:rsid w:val="00A40C0D"/>
    <w:rsid w:val="00A40C42"/>
    <w:rsid w:val="00A40C9F"/>
    <w:rsid w:val="00A40CF1"/>
    <w:rsid w:val="00A40F04"/>
    <w:rsid w:val="00A40F8E"/>
    <w:rsid w:val="00A41013"/>
    <w:rsid w:val="00A41377"/>
    <w:rsid w:val="00A4139E"/>
    <w:rsid w:val="00A413D5"/>
    <w:rsid w:val="00A41414"/>
    <w:rsid w:val="00A4150A"/>
    <w:rsid w:val="00A4156A"/>
    <w:rsid w:val="00A41598"/>
    <w:rsid w:val="00A415ED"/>
    <w:rsid w:val="00A41799"/>
    <w:rsid w:val="00A41870"/>
    <w:rsid w:val="00A41955"/>
    <w:rsid w:val="00A41D1B"/>
    <w:rsid w:val="00A41F1A"/>
    <w:rsid w:val="00A41FF1"/>
    <w:rsid w:val="00A42310"/>
    <w:rsid w:val="00A42331"/>
    <w:rsid w:val="00A4242C"/>
    <w:rsid w:val="00A42815"/>
    <w:rsid w:val="00A42CCC"/>
    <w:rsid w:val="00A42EAD"/>
    <w:rsid w:val="00A42FE2"/>
    <w:rsid w:val="00A43097"/>
    <w:rsid w:val="00A43210"/>
    <w:rsid w:val="00A43316"/>
    <w:rsid w:val="00A433F1"/>
    <w:rsid w:val="00A434D1"/>
    <w:rsid w:val="00A43553"/>
    <w:rsid w:val="00A43586"/>
    <w:rsid w:val="00A43653"/>
    <w:rsid w:val="00A4370A"/>
    <w:rsid w:val="00A438B8"/>
    <w:rsid w:val="00A43AF5"/>
    <w:rsid w:val="00A43B4D"/>
    <w:rsid w:val="00A43C8A"/>
    <w:rsid w:val="00A4424E"/>
    <w:rsid w:val="00A445B2"/>
    <w:rsid w:val="00A447D1"/>
    <w:rsid w:val="00A448CD"/>
    <w:rsid w:val="00A44973"/>
    <w:rsid w:val="00A44A06"/>
    <w:rsid w:val="00A44BE4"/>
    <w:rsid w:val="00A44CEA"/>
    <w:rsid w:val="00A44DB9"/>
    <w:rsid w:val="00A4502A"/>
    <w:rsid w:val="00A45061"/>
    <w:rsid w:val="00A458DC"/>
    <w:rsid w:val="00A45ABA"/>
    <w:rsid w:val="00A45BBA"/>
    <w:rsid w:val="00A45F49"/>
    <w:rsid w:val="00A4622E"/>
    <w:rsid w:val="00A46304"/>
    <w:rsid w:val="00A463BD"/>
    <w:rsid w:val="00A464A3"/>
    <w:rsid w:val="00A46510"/>
    <w:rsid w:val="00A4655E"/>
    <w:rsid w:val="00A469B0"/>
    <w:rsid w:val="00A46B64"/>
    <w:rsid w:val="00A46C5C"/>
    <w:rsid w:val="00A46CD6"/>
    <w:rsid w:val="00A46D72"/>
    <w:rsid w:val="00A47BE1"/>
    <w:rsid w:val="00A47C93"/>
    <w:rsid w:val="00A47CF1"/>
    <w:rsid w:val="00A47FAC"/>
    <w:rsid w:val="00A50163"/>
    <w:rsid w:val="00A5026A"/>
    <w:rsid w:val="00A50396"/>
    <w:rsid w:val="00A50612"/>
    <w:rsid w:val="00A50982"/>
    <w:rsid w:val="00A50AA2"/>
    <w:rsid w:val="00A50D41"/>
    <w:rsid w:val="00A50ED0"/>
    <w:rsid w:val="00A50F54"/>
    <w:rsid w:val="00A510E5"/>
    <w:rsid w:val="00A5110B"/>
    <w:rsid w:val="00A5120F"/>
    <w:rsid w:val="00A51403"/>
    <w:rsid w:val="00A51B74"/>
    <w:rsid w:val="00A51BA9"/>
    <w:rsid w:val="00A5202C"/>
    <w:rsid w:val="00A526FA"/>
    <w:rsid w:val="00A5297F"/>
    <w:rsid w:val="00A52F79"/>
    <w:rsid w:val="00A53071"/>
    <w:rsid w:val="00A530C1"/>
    <w:rsid w:val="00A5317C"/>
    <w:rsid w:val="00A53396"/>
    <w:rsid w:val="00A53567"/>
    <w:rsid w:val="00A535D1"/>
    <w:rsid w:val="00A538EA"/>
    <w:rsid w:val="00A53D4E"/>
    <w:rsid w:val="00A53D69"/>
    <w:rsid w:val="00A53FC5"/>
    <w:rsid w:val="00A54317"/>
    <w:rsid w:val="00A54495"/>
    <w:rsid w:val="00A54677"/>
    <w:rsid w:val="00A547EA"/>
    <w:rsid w:val="00A54833"/>
    <w:rsid w:val="00A548C9"/>
    <w:rsid w:val="00A548ED"/>
    <w:rsid w:val="00A54A7F"/>
    <w:rsid w:val="00A54A85"/>
    <w:rsid w:val="00A54E63"/>
    <w:rsid w:val="00A54E71"/>
    <w:rsid w:val="00A551AD"/>
    <w:rsid w:val="00A55382"/>
    <w:rsid w:val="00A558F2"/>
    <w:rsid w:val="00A559BB"/>
    <w:rsid w:val="00A55C39"/>
    <w:rsid w:val="00A55DEF"/>
    <w:rsid w:val="00A55EAF"/>
    <w:rsid w:val="00A5617F"/>
    <w:rsid w:val="00A56409"/>
    <w:rsid w:val="00A564AD"/>
    <w:rsid w:val="00A56B00"/>
    <w:rsid w:val="00A570BE"/>
    <w:rsid w:val="00A572F7"/>
    <w:rsid w:val="00A574BC"/>
    <w:rsid w:val="00A57711"/>
    <w:rsid w:val="00A57F23"/>
    <w:rsid w:val="00A60111"/>
    <w:rsid w:val="00A60241"/>
    <w:rsid w:val="00A605D0"/>
    <w:rsid w:val="00A607C2"/>
    <w:rsid w:val="00A609B2"/>
    <w:rsid w:val="00A61281"/>
    <w:rsid w:val="00A61511"/>
    <w:rsid w:val="00A61A38"/>
    <w:rsid w:val="00A61A5E"/>
    <w:rsid w:val="00A61D9C"/>
    <w:rsid w:val="00A61F37"/>
    <w:rsid w:val="00A62242"/>
    <w:rsid w:val="00A62556"/>
    <w:rsid w:val="00A62598"/>
    <w:rsid w:val="00A62792"/>
    <w:rsid w:val="00A632CA"/>
    <w:rsid w:val="00A63541"/>
    <w:rsid w:val="00A63672"/>
    <w:rsid w:val="00A636E9"/>
    <w:rsid w:val="00A63783"/>
    <w:rsid w:val="00A638E6"/>
    <w:rsid w:val="00A6392E"/>
    <w:rsid w:val="00A63A63"/>
    <w:rsid w:val="00A63AB9"/>
    <w:rsid w:val="00A63E63"/>
    <w:rsid w:val="00A63EFD"/>
    <w:rsid w:val="00A63F46"/>
    <w:rsid w:val="00A6438B"/>
    <w:rsid w:val="00A64A16"/>
    <w:rsid w:val="00A64C3A"/>
    <w:rsid w:val="00A64CFB"/>
    <w:rsid w:val="00A65173"/>
    <w:rsid w:val="00A651B7"/>
    <w:rsid w:val="00A652C0"/>
    <w:rsid w:val="00A6548C"/>
    <w:rsid w:val="00A65687"/>
    <w:rsid w:val="00A6595C"/>
    <w:rsid w:val="00A65AD7"/>
    <w:rsid w:val="00A65F1C"/>
    <w:rsid w:val="00A66155"/>
    <w:rsid w:val="00A661BB"/>
    <w:rsid w:val="00A66454"/>
    <w:rsid w:val="00A664C7"/>
    <w:rsid w:val="00A66937"/>
    <w:rsid w:val="00A6696D"/>
    <w:rsid w:val="00A66B45"/>
    <w:rsid w:val="00A66B4A"/>
    <w:rsid w:val="00A66E3A"/>
    <w:rsid w:val="00A66E47"/>
    <w:rsid w:val="00A66F25"/>
    <w:rsid w:val="00A66F32"/>
    <w:rsid w:val="00A67218"/>
    <w:rsid w:val="00A67292"/>
    <w:rsid w:val="00A673C8"/>
    <w:rsid w:val="00A6744D"/>
    <w:rsid w:val="00A6752E"/>
    <w:rsid w:val="00A67721"/>
    <w:rsid w:val="00A67A8D"/>
    <w:rsid w:val="00A67B41"/>
    <w:rsid w:val="00A67BB2"/>
    <w:rsid w:val="00A70453"/>
    <w:rsid w:val="00A704BD"/>
    <w:rsid w:val="00A70DFC"/>
    <w:rsid w:val="00A70E64"/>
    <w:rsid w:val="00A71113"/>
    <w:rsid w:val="00A71836"/>
    <w:rsid w:val="00A719CD"/>
    <w:rsid w:val="00A71BF4"/>
    <w:rsid w:val="00A71C8E"/>
    <w:rsid w:val="00A71E39"/>
    <w:rsid w:val="00A71E79"/>
    <w:rsid w:val="00A7200F"/>
    <w:rsid w:val="00A721F2"/>
    <w:rsid w:val="00A72247"/>
    <w:rsid w:val="00A722C1"/>
    <w:rsid w:val="00A72611"/>
    <w:rsid w:val="00A726F7"/>
    <w:rsid w:val="00A72BCC"/>
    <w:rsid w:val="00A72D95"/>
    <w:rsid w:val="00A73056"/>
    <w:rsid w:val="00A7316D"/>
    <w:rsid w:val="00A73466"/>
    <w:rsid w:val="00A7366C"/>
    <w:rsid w:val="00A736D3"/>
    <w:rsid w:val="00A738F4"/>
    <w:rsid w:val="00A7419A"/>
    <w:rsid w:val="00A74231"/>
    <w:rsid w:val="00A74468"/>
    <w:rsid w:val="00A74755"/>
    <w:rsid w:val="00A74AAA"/>
    <w:rsid w:val="00A7502B"/>
    <w:rsid w:val="00A75117"/>
    <w:rsid w:val="00A752AF"/>
    <w:rsid w:val="00A752F2"/>
    <w:rsid w:val="00A754A7"/>
    <w:rsid w:val="00A754D0"/>
    <w:rsid w:val="00A754F3"/>
    <w:rsid w:val="00A7563B"/>
    <w:rsid w:val="00A759B9"/>
    <w:rsid w:val="00A75AB5"/>
    <w:rsid w:val="00A75D71"/>
    <w:rsid w:val="00A75F98"/>
    <w:rsid w:val="00A763AA"/>
    <w:rsid w:val="00A76574"/>
    <w:rsid w:val="00A7660A"/>
    <w:rsid w:val="00A7681A"/>
    <w:rsid w:val="00A768BE"/>
    <w:rsid w:val="00A7696A"/>
    <w:rsid w:val="00A76A7D"/>
    <w:rsid w:val="00A76CF2"/>
    <w:rsid w:val="00A77240"/>
    <w:rsid w:val="00A77449"/>
    <w:rsid w:val="00A775E3"/>
    <w:rsid w:val="00A7786C"/>
    <w:rsid w:val="00A77B89"/>
    <w:rsid w:val="00A77B8F"/>
    <w:rsid w:val="00A80049"/>
    <w:rsid w:val="00A801CC"/>
    <w:rsid w:val="00A80498"/>
    <w:rsid w:val="00A807AC"/>
    <w:rsid w:val="00A80B47"/>
    <w:rsid w:val="00A80EE5"/>
    <w:rsid w:val="00A80FA4"/>
    <w:rsid w:val="00A81079"/>
    <w:rsid w:val="00A8110B"/>
    <w:rsid w:val="00A81124"/>
    <w:rsid w:val="00A813F0"/>
    <w:rsid w:val="00A816AD"/>
    <w:rsid w:val="00A816B3"/>
    <w:rsid w:val="00A816E4"/>
    <w:rsid w:val="00A81B3B"/>
    <w:rsid w:val="00A81B83"/>
    <w:rsid w:val="00A8216A"/>
    <w:rsid w:val="00A8241F"/>
    <w:rsid w:val="00A824CE"/>
    <w:rsid w:val="00A825B9"/>
    <w:rsid w:val="00A82887"/>
    <w:rsid w:val="00A828CE"/>
    <w:rsid w:val="00A82A46"/>
    <w:rsid w:val="00A82BD4"/>
    <w:rsid w:val="00A82C42"/>
    <w:rsid w:val="00A82D26"/>
    <w:rsid w:val="00A82E4C"/>
    <w:rsid w:val="00A82E61"/>
    <w:rsid w:val="00A82F35"/>
    <w:rsid w:val="00A82F69"/>
    <w:rsid w:val="00A83467"/>
    <w:rsid w:val="00A8365A"/>
    <w:rsid w:val="00A837D9"/>
    <w:rsid w:val="00A839AF"/>
    <w:rsid w:val="00A83A3A"/>
    <w:rsid w:val="00A83B2E"/>
    <w:rsid w:val="00A83BF6"/>
    <w:rsid w:val="00A83CEF"/>
    <w:rsid w:val="00A83D8A"/>
    <w:rsid w:val="00A83E04"/>
    <w:rsid w:val="00A83EBD"/>
    <w:rsid w:val="00A840BC"/>
    <w:rsid w:val="00A8414C"/>
    <w:rsid w:val="00A84202"/>
    <w:rsid w:val="00A844AD"/>
    <w:rsid w:val="00A846E8"/>
    <w:rsid w:val="00A84B20"/>
    <w:rsid w:val="00A84B7C"/>
    <w:rsid w:val="00A84C70"/>
    <w:rsid w:val="00A84EE0"/>
    <w:rsid w:val="00A85687"/>
    <w:rsid w:val="00A85A50"/>
    <w:rsid w:val="00A85E97"/>
    <w:rsid w:val="00A86541"/>
    <w:rsid w:val="00A865A1"/>
    <w:rsid w:val="00A865D9"/>
    <w:rsid w:val="00A868D2"/>
    <w:rsid w:val="00A86E6A"/>
    <w:rsid w:val="00A87518"/>
    <w:rsid w:val="00A87609"/>
    <w:rsid w:val="00A877B8"/>
    <w:rsid w:val="00A877BA"/>
    <w:rsid w:val="00A87CB4"/>
    <w:rsid w:val="00A87E89"/>
    <w:rsid w:val="00A87F9D"/>
    <w:rsid w:val="00A90200"/>
    <w:rsid w:val="00A90279"/>
    <w:rsid w:val="00A90613"/>
    <w:rsid w:val="00A90654"/>
    <w:rsid w:val="00A909E5"/>
    <w:rsid w:val="00A90AB4"/>
    <w:rsid w:val="00A90B2A"/>
    <w:rsid w:val="00A90DD6"/>
    <w:rsid w:val="00A90F59"/>
    <w:rsid w:val="00A9140F"/>
    <w:rsid w:val="00A9142A"/>
    <w:rsid w:val="00A914DD"/>
    <w:rsid w:val="00A91512"/>
    <w:rsid w:val="00A9169E"/>
    <w:rsid w:val="00A91830"/>
    <w:rsid w:val="00A91892"/>
    <w:rsid w:val="00A91CF9"/>
    <w:rsid w:val="00A9251D"/>
    <w:rsid w:val="00A93311"/>
    <w:rsid w:val="00A9342C"/>
    <w:rsid w:val="00A9369A"/>
    <w:rsid w:val="00A9381B"/>
    <w:rsid w:val="00A93BBA"/>
    <w:rsid w:val="00A941C0"/>
    <w:rsid w:val="00A941E3"/>
    <w:rsid w:val="00A944ED"/>
    <w:rsid w:val="00A945ED"/>
    <w:rsid w:val="00A9463A"/>
    <w:rsid w:val="00A94660"/>
    <w:rsid w:val="00A94717"/>
    <w:rsid w:val="00A948FE"/>
    <w:rsid w:val="00A94DBA"/>
    <w:rsid w:val="00A94FA2"/>
    <w:rsid w:val="00A954AF"/>
    <w:rsid w:val="00A95631"/>
    <w:rsid w:val="00A956E2"/>
    <w:rsid w:val="00A95775"/>
    <w:rsid w:val="00A9588B"/>
    <w:rsid w:val="00A9595A"/>
    <w:rsid w:val="00A95A41"/>
    <w:rsid w:val="00A95DD7"/>
    <w:rsid w:val="00A9614E"/>
    <w:rsid w:val="00A961ED"/>
    <w:rsid w:val="00A9627D"/>
    <w:rsid w:val="00A9627F"/>
    <w:rsid w:val="00A965D5"/>
    <w:rsid w:val="00A96DEE"/>
    <w:rsid w:val="00A96EF1"/>
    <w:rsid w:val="00A9733E"/>
    <w:rsid w:val="00A975BF"/>
    <w:rsid w:val="00A97670"/>
    <w:rsid w:val="00A976B6"/>
    <w:rsid w:val="00A9787E"/>
    <w:rsid w:val="00A97B30"/>
    <w:rsid w:val="00A97C86"/>
    <w:rsid w:val="00A97DEA"/>
    <w:rsid w:val="00AA0235"/>
    <w:rsid w:val="00AA044A"/>
    <w:rsid w:val="00AA04C4"/>
    <w:rsid w:val="00AA07D4"/>
    <w:rsid w:val="00AA09F6"/>
    <w:rsid w:val="00AA0C7D"/>
    <w:rsid w:val="00AA1182"/>
    <w:rsid w:val="00AA13B7"/>
    <w:rsid w:val="00AA14DA"/>
    <w:rsid w:val="00AA17C3"/>
    <w:rsid w:val="00AA1B71"/>
    <w:rsid w:val="00AA1C88"/>
    <w:rsid w:val="00AA1D43"/>
    <w:rsid w:val="00AA233D"/>
    <w:rsid w:val="00AA2368"/>
    <w:rsid w:val="00AA296C"/>
    <w:rsid w:val="00AA2A47"/>
    <w:rsid w:val="00AA2AC0"/>
    <w:rsid w:val="00AA30D8"/>
    <w:rsid w:val="00AA32EF"/>
    <w:rsid w:val="00AA3614"/>
    <w:rsid w:val="00AA3CBF"/>
    <w:rsid w:val="00AA403B"/>
    <w:rsid w:val="00AA40A9"/>
    <w:rsid w:val="00AA4341"/>
    <w:rsid w:val="00AA4852"/>
    <w:rsid w:val="00AA4AE9"/>
    <w:rsid w:val="00AA4DAA"/>
    <w:rsid w:val="00AA513B"/>
    <w:rsid w:val="00AA520E"/>
    <w:rsid w:val="00AA5704"/>
    <w:rsid w:val="00AA5746"/>
    <w:rsid w:val="00AA5D3B"/>
    <w:rsid w:val="00AA5D81"/>
    <w:rsid w:val="00AA612D"/>
    <w:rsid w:val="00AA635E"/>
    <w:rsid w:val="00AA6666"/>
    <w:rsid w:val="00AA69A1"/>
    <w:rsid w:val="00AA6A11"/>
    <w:rsid w:val="00AA6A16"/>
    <w:rsid w:val="00AA6B49"/>
    <w:rsid w:val="00AA6B66"/>
    <w:rsid w:val="00AA6BA1"/>
    <w:rsid w:val="00AA72AB"/>
    <w:rsid w:val="00AA72CB"/>
    <w:rsid w:val="00AA7338"/>
    <w:rsid w:val="00AA7648"/>
    <w:rsid w:val="00AA772F"/>
    <w:rsid w:val="00AA7AA5"/>
    <w:rsid w:val="00AA7B86"/>
    <w:rsid w:val="00AA7CB9"/>
    <w:rsid w:val="00AA7D3F"/>
    <w:rsid w:val="00AA7FED"/>
    <w:rsid w:val="00AB0442"/>
    <w:rsid w:val="00AB094F"/>
    <w:rsid w:val="00AB0A30"/>
    <w:rsid w:val="00AB0B0C"/>
    <w:rsid w:val="00AB0BEA"/>
    <w:rsid w:val="00AB0E34"/>
    <w:rsid w:val="00AB1074"/>
    <w:rsid w:val="00AB1451"/>
    <w:rsid w:val="00AB1499"/>
    <w:rsid w:val="00AB1528"/>
    <w:rsid w:val="00AB19D0"/>
    <w:rsid w:val="00AB19F6"/>
    <w:rsid w:val="00AB1A49"/>
    <w:rsid w:val="00AB1D13"/>
    <w:rsid w:val="00AB1F00"/>
    <w:rsid w:val="00AB23B1"/>
    <w:rsid w:val="00AB2887"/>
    <w:rsid w:val="00AB28CB"/>
    <w:rsid w:val="00AB2954"/>
    <w:rsid w:val="00AB2A73"/>
    <w:rsid w:val="00AB2C94"/>
    <w:rsid w:val="00AB2CA0"/>
    <w:rsid w:val="00AB2E67"/>
    <w:rsid w:val="00AB30A5"/>
    <w:rsid w:val="00AB346E"/>
    <w:rsid w:val="00AB35CA"/>
    <w:rsid w:val="00AB3626"/>
    <w:rsid w:val="00AB3729"/>
    <w:rsid w:val="00AB3D8A"/>
    <w:rsid w:val="00AB3DB7"/>
    <w:rsid w:val="00AB3F33"/>
    <w:rsid w:val="00AB4269"/>
    <w:rsid w:val="00AB461D"/>
    <w:rsid w:val="00AB489A"/>
    <w:rsid w:val="00AB4988"/>
    <w:rsid w:val="00AB4AA2"/>
    <w:rsid w:val="00AB4CCA"/>
    <w:rsid w:val="00AB53FD"/>
    <w:rsid w:val="00AB55BE"/>
    <w:rsid w:val="00AB5794"/>
    <w:rsid w:val="00AB5DD8"/>
    <w:rsid w:val="00AB6678"/>
    <w:rsid w:val="00AB6C45"/>
    <w:rsid w:val="00AB6C8D"/>
    <w:rsid w:val="00AB6D56"/>
    <w:rsid w:val="00AB6DA4"/>
    <w:rsid w:val="00AB6E12"/>
    <w:rsid w:val="00AB6E46"/>
    <w:rsid w:val="00AB7591"/>
    <w:rsid w:val="00AB75C3"/>
    <w:rsid w:val="00AB76F3"/>
    <w:rsid w:val="00AB785B"/>
    <w:rsid w:val="00AB7969"/>
    <w:rsid w:val="00AB7CB4"/>
    <w:rsid w:val="00AB7CCF"/>
    <w:rsid w:val="00AB7DBD"/>
    <w:rsid w:val="00AB7F67"/>
    <w:rsid w:val="00AC005D"/>
    <w:rsid w:val="00AC0292"/>
    <w:rsid w:val="00AC0366"/>
    <w:rsid w:val="00AC0B01"/>
    <w:rsid w:val="00AC0D64"/>
    <w:rsid w:val="00AC0DFC"/>
    <w:rsid w:val="00AC0F85"/>
    <w:rsid w:val="00AC1114"/>
    <w:rsid w:val="00AC1396"/>
    <w:rsid w:val="00AC13D4"/>
    <w:rsid w:val="00AC13FF"/>
    <w:rsid w:val="00AC176D"/>
    <w:rsid w:val="00AC1807"/>
    <w:rsid w:val="00AC190F"/>
    <w:rsid w:val="00AC1912"/>
    <w:rsid w:val="00AC1A6C"/>
    <w:rsid w:val="00AC303C"/>
    <w:rsid w:val="00AC328C"/>
    <w:rsid w:val="00AC32E6"/>
    <w:rsid w:val="00AC3517"/>
    <w:rsid w:val="00AC3566"/>
    <w:rsid w:val="00AC3747"/>
    <w:rsid w:val="00AC4431"/>
    <w:rsid w:val="00AC4473"/>
    <w:rsid w:val="00AC457F"/>
    <w:rsid w:val="00AC471F"/>
    <w:rsid w:val="00AC4B39"/>
    <w:rsid w:val="00AC51A7"/>
    <w:rsid w:val="00AC51C7"/>
    <w:rsid w:val="00AC535A"/>
    <w:rsid w:val="00AC53AD"/>
    <w:rsid w:val="00AC55F4"/>
    <w:rsid w:val="00AC60C9"/>
    <w:rsid w:val="00AC640A"/>
    <w:rsid w:val="00AC6654"/>
    <w:rsid w:val="00AC665F"/>
    <w:rsid w:val="00AC67AD"/>
    <w:rsid w:val="00AC69A0"/>
    <w:rsid w:val="00AC6A5D"/>
    <w:rsid w:val="00AC6CBF"/>
    <w:rsid w:val="00AC7040"/>
    <w:rsid w:val="00AC78E8"/>
    <w:rsid w:val="00AC7CA2"/>
    <w:rsid w:val="00AC7F9F"/>
    <w:rsid w:val="00AD01E7"/>
    <w:rsid w:val="00AD0356"/>
    <w:rsid w:val="00AD04D9"/>
    <w:rsid w:val="00AD0535"/>
    <w:rsid w:val="00AD06E2"/>
    <w:rsid w:val="00AD08B3"/>
    <w:rsid w:val="00AD0A4E"/>
    <w:rsid w:val="00AD0CCA"/>
    <w:rsid w:val="00AD0E72"/>
    <w:rsid w:val="00AD0F59"/>
    <w:rsid w:val="00AD105D"/>
    <w:rsid w:val="00AD1383"/>
    <w:rsid w:val="00AD19F2"/>
    <w:rsid w:val="00AD1A49"/>
    <w:rsid w:val="00AD1ADD"/>
    <w:rsid w:val="00AD1D4E"/>
    <w:rsid w:val="00AD1FAD"/>
    <w:rsid w:val="00AD1FE3"/>
    <w:rsid w:val="00AD1FFB"/>
    <w:rsid w:val="00AD25C9"/>
    <w:rsid w:val="00AD261B"/>
    <w:rsid w:val="00AD261F"/>
    <w:rsid w:val="00AD29B5"/>
    <w:rsid w:val="00AD2A35"/>
    <w:rsid w:val="00AD2AEE"/>
    <w:rsid w:val="00AD2D81"/>
    <w:rsid w:val="00AD2ED4"/>
    <w:rsid w:val="00AD3209"/>
    <w:rsid w:val="00AD3253"/>
    <w:rsid w:val="00AD332B"/>
    <w:rsid w:val="00AD34BD"/>
    <w:rsid w:val="00AD37A8"/>
    <w:rsid w:val="00AD3ACB"/>
    <w:rsid w:val="00AD3E22"/>
    <w:rsid w:val="00AD416B"/>
    <w:rsid w:val="00AD4358"/>
    <w:rsid w:val="00AD437C"/>
    <w:rsid w:val="00AD44C0"/>
    <w:rsid w:val="00AD469B"/>
    <w:rsid w:val="00AD4CCD"/>
    <w:rsid w:val="00AD4DB3"/>
    <w:rsid w:val="00AD5330"/>
    <w:rsid w:val="00AD53F3"/>
    <w:rsid w:val="00AD547A"/>
    <w:rsid w:val="00AD5579"/>
    <w:rsid w:val="00AD55DA"/>
    <w:rsid w:val="00AD5E83"/>
    <w:rsid w:val="00AD5EDA"/>
    <w:rsid w:val="00AD62FE"/>
    <w:rsid w:val="00AD6308"/>
    <w:rsid w:val="00AD657A"/>
    <w:rsid w:val="00AD664C"/>
    <w:rsid w:val="00AD68DC"/>
    <w:rsid w:val="00AD71B5"/>
    <w:rsid w:val="00AD7446"/>
    <w:rsid w:val="00AD78F4"/>
    <w:rsid w:val="00AD7988"/>
    <w:rsid w:val="00AD7B32"/>
    <w:rsid w:val="00AD7B3D"/>
    <w:rsid w:val="00AE0204"/>
    <w:rsid w:val="00AE045B"/>
    <w:rsid w:val="00AE096B"/>
    <w:rsid w:val="00AE09B3"/>
    <w:rsid w:val="00AE0AE3"/>
    <w:rsid w:val="00AE0DF7"/>
    <w:rsid w:val="00AE0F69"/>
    <w:rsid w:val="00AE11F8"/>
    <w:rsid w:val="00AE14EF"/>
    <w:rsid w:val="00AE1529"/>
    <w:rsid w:val="00AE15A2"/>
    <w:rsid w:val="00AE15BA"/>
    <w:rsid w:val="00AE1671"/>
    <w:rsid w:val="00AE1817"/>
    <w:rsid w:val="00AE189C"/>
    <w:rsid w:val="00AE1D88"/>
    <w:rsid w:val="00AE1E73"/>
    <w:rsid w:val="00AE1F94"/>
    <w:rsid w:val="00AE2021"/>
    <w:rsid w:val="00AE2375"/>
    <w:rsid w:val="00AE263D"/>
    <w:rsid w:val="00AE272D"/>
    <w:rsid w:val="00AE2924"/>
    <w:rsid w:val="00AE29C1"/>
    <w:rsid w:val="00AE2AC0"/>
    <w:rsid w:val="00AE2D30"/>
    <w:rsid w:val="00AE2EB1"/>
    <w:rsid w:val="00AE2F4F"/>
    <w:rsid w:val="00AE30DC"/>
    <w:rsid w:val="00AE3339"/>
    <w:rsid w:val="00AE355E"/>
    <w:rsid w:val="00AE3852"/>
    <w:rsid w:val="00AE3933"/>
    <w:rsid w:val="00AE3938"/>
    <w:rsid w:val="00AE3C00"/>
    <w:rsid w:val="00AE4334"/>
    <w:rsid w:val="00AE4450"/>
    <w:rsid w:val="00AE4729"/>
    <w:rsid w:val="00AE4799"/>
    <w:rsid w:val="00AE4968"/>
    <w:rsid w:val="00AE49F8"/>
    <w:rsid w:val="00AE4B7C"/>
    <w:rsid w:val="00AE4CC8"/>
    <w:rsid w:val="00AE4E23"/>
    <w:rsid w:val="00AE524C"/>
    <w:rsid w:val="00AE553A"/>
    <w:rsid w:val="00AE58E8"/>
    <w:rsid w:val="00AE5AB0"/>
    <w:rsid w:val="00AE5B58"/>
    <w:rsid w:val="00AE5F2A"/>
    <w:rsid w:val="00AE62B0"/>
    <w:rsid w:val="00AE6C35"/>
    <w:rsid w:val="00AE6D5F"/>
    <w:rsid w:val="00AE6E69"/>
    <w:rsid w:val="00AE6EF5"/>
    <w:rsid w:val="00AE6F3E"/>
    <w:rsid w:val="00AE7084"/>
    <w:rsid w:val="00AE7321"/>
    <w:rsid w:val="00AE7476"/>
    <w:rsid w:val="00AE754C"/>
    <w:rsid w:val="00AE75D8"/>
    <w:rsid w:val="00AE76EF"/>
    <w:rsid w:val="00AE7715"/>
    <w:rsid w:val="00AE7EBA"/>
    <w:rsid w:val="00AF0019"/>
    <w:rsid w:val="00AF0507"/>
    <w:rsid w:val="00AF086E"/>
    <w:rsid w:val="00AF0955"/>
    <w:rsid w:val="00AF0A3D"/>
    <w:rsid w:val="00AF0B7F"/>
    <w:rsid w:val="00AF0DEB"/>
    <w:rsid w:val="00AF155D"/>
    <w:rsid w:val="00AF1BAD"/>
    <w:rsid w:val="00AF1F98"/>
    <w:rsid w:val="00AF204B"/>
    <w:rsid w:val="00AF21E7"/>
    <w:rsid w:val="00AF2709"/>
    <w:rsid w:val="00AF271D"/>
    <w:rsid w:val="00AF2738"/>
    <w:rsid w:val="00AF2FA5"/>
    <w:rsid w:val="00AF311D"/>
    <w:rsid w:val="00AF32BC"/>
    <w:rsid w:val="00AF32E0"/>
    <w:rsid w:val="00AF33B7"/>
    <w:rsid w:val="00AF34F9"/>
    <w:rsid w:val="00AF3846"/>
    <w:rsid w:val="00AF3A2B"/>
    <w:rsid w:val="00AF3C15"/>
    <w:rsid w:val="00AF3CAB"/>
    <w:rsid w:val="00AF3E4B"/>
    <w:rsid w:val="00AF419D"/>
    <w:rsid w:val="00AF50B3"/>
    <w:rsid w:val="00AF52C0"/>
    <w:rsid w:val="00AF52DA"/>
    <w:rsid w:val="00AF53E5"/>
    <w:rsid w:val="00AF586C"/>
    <w:rsid w:val="00AF5E2A"/>
    <w:rsid w:val="00AF5FAE"/>
    <w:rsid w:val="00AF609F"/>
    <w:rsid w:val="00AF614E"/>
    <w:rsid w:val="00AF6476"/>
    <w:rsid w:val="00AF65CE"/>
    <w:rsid w:val="00AF6BAA"/>
    <w:rsid w:val="00AF77B1"/>
    <w:rsid w:val="00AF7C89"/>
    <w:rsid w:val="00AF7D4C"/>
    <w:rsid w:val="00AF7E90"/>
    <w:rsid w:val="00B000CC"/>
    <w:rsid w:val="00B00119"/>
    <w:rsid w:val="00B003A0"/>
    <w:rsid w:val="00B00AC5"/>
    <w:rsid w:val="00B00E05"/>
    <w:rsid w:val="00B01203"/>
    <w:rsid w:val="00B01320"/>
    <w:rsid w:val="00B014EE"/>
    <w:rsid w:val="00B01568"/>
    <w:rsid w:val="00B01574"/>
    <w:rsid w:val="00B0167F"/>
    <w:rsid w:val="00B01B64"/>
    <w:rsid w:val="00B01D35"/>
    <w:rsid w:val="00B0211F"/>
    <w:rsid w:val="00B0237D"/>
    <w:rsid w:val="00B026CF"/>
    <w:rsid w:val="00B0295A"/>
    <w:rsid w:val="00B030AF"/>
    <w:rsid w:val="00B033F4"/>
    <w:rsid w:val="00B03548"/>
    <w:rsid w:val="00B03584"/>
    <w:rsid w:val="00B035EF"/>
    <w:rsid w:val="00B035F1"/>
    <w:rsid w:val="00B038CB"/>
    <w:rsid w:val="00B038EF"/>
    <w:rsid w:val="00B03FC2"/>
    <w:rsid w:val="00B04076"/>
    <w:rsid w:val="00B041D7"/>
    <w:rsid w:val="00B04244"/>
    <w:rsid w:val="00B0425D"/>
    <w:rsid w:val="00B044EE"/>
    <w:rsid w:val="00B04750"/>
    <w:rsid w:val="00B0487C"/>
    <w:rsid w:val="00B04929"/>
    <w:rsid w:val="00B04AEA"/>
    <w:rsid w:val="00B04C74"/>
    <w:rsid w:val="00B04DD5"/>
    <w:rsid w:val="00B04ECB"/>
    <w:rsid w:val="00B0500B"/>
    <w:rsid w:val="00B0533B"/>
    <w:rsid w:val="00B05481"/>
    <w:rsid w:val="00B0584C"/>
    <w:rsid w:val="00B05905"/>
    <w:rsid w:val="00B05996"/>
    <w:rsid w:val="00B05BF9"/>
    <w:rsid w:val="00B05C72"/>
    <w:rsid w:val="00B05CB9"/>
    <w:rsid w:val="00B06306"/>
    <w:rsid w:val="00B06346"/>
    <w:rsid w:val="00B063A5"/>
    <w:rsid w:val="00B064FF"/>
    <w:rsid w:val="00B065A9"/>
    <w:rsid w:val="00B0667A"/>
    <w:rsid w:val="00B06877"/>
    <w:rsid w:val="00B06B0A"/>
    <w:rsid w:val="00B06C8B"/>
    <w:rsid w:val="00B06D72"/>
    <w:rsid w:val="00B06DA1"/>
    <w:rsid w:val="00B06EDF"/>
    <w:rsid w:val="00B06F16"/>
    <w:rsid w:val="00B06F1C"/>
    <w:rsid w:val="00B07180"/>
    <w:rsid w:val="00B07407"/>
    <w:rsid w:val="00B0792F"/>
    <w:rsid w:val="00B07A5B"/>
    <w:rsid w:val="00B07B6B"/>
    <w:rsid w:val="00B07E7C"/>
    <w:rsid w:val="00B07F65"/>
    <w:rsid w:val="00B101E4"/>
    <w:rsid w:val="00B10270"/>
    <w:rsid w:val="00B1029E"/>
    <w:rsid w:val="00B10474"/>
    <w:rsid w:val="00B1057A"/>
    <w:rsid w:val="00B10845"/>
    <w:rsid w:val="00B1095F"/>
    <w:rsid w:val="00B10DD7"/>
    <w:rsid w:val="00B110A4"/>
    <w:rsid w:val="00B112BF"/>
    <w:rsid w:val="00B117E0"/>
    <w:rsid w:val="00B11946"/>
    <w:rsid w:val="00B11C13"/>
    <w:rsid w:val="00B11C3B"/>
    <w:rsid w:val="00B11DA1"/>
    <w:rsid w:val="00B120A7"/>
    <w:rsid w:val="00B120E5"/>
    <w:rsid w:val="00B12126"/>
    <w:rsid w:val="00B12D15"/>
    <w:rsid w:val="00B1308D"/>
    <w:rsid w:val="00B131D7"/>
    <w:rsid w:val="00B1336A"/>
    <w:rsid w:val="00B13BE6"/>
    <w:rsid w:val="00B13D27"/>
    <w:rsid w:val="00B13DC2"/>
    <w:rsid w:val="00B13EC5"/>
    <w:rsid w:val="00B13F11"/>
    <w:rsid w:val="00B14348"/>
    <w:rsid w:val="00B1476D"/>
    <w:rsid w:val="00B148D5"/>
    <w:rsid w:val="00B14A71"/>
    <w:rsid w:val="00B14A95"/>
    <w:rsid w:val="00B14B9E"/>
    <w:rsid w:val="00B14C3E"/>
    <w:rsid w:val="00B14F4F"/>
    <w:rsid w:val="00B1524F"/>
    <w:rsid w:val="00B153BA"/>
    <w:rsid w:val="00B154F8"/>
    <w:rsid w:val="00B15617"/>
    <w:rsid w:val="00B159C2"/>
    <w:rsid w:val="00B15AD7"/>
    <w:rsid w:val="00B15C4D"/>
    <w:rsid w:val="00B15D1F"/>
    <w:rsid w:val="00B15E7E"/>
    <w:rsid w:val="00B160AB"/>
    <w:rsid w:val="00B163D2"/>
    <w:rsid w:val="00B16502"/>
    <w:rsid w:val="00B17151"/>
    <w:rsid w:val="00B17194"/>
    <w:rsid w:val="00B171B6"/>
    <w:rsid w:val="00B1724D"/>
    <w:rsid w:val="00B17364"/>
    <w:rsid w:val="00B1759C"/>
    <w:rsid w:val="00B1760E"/>
    <w:rsid w:val="00B177A2"/>
    <w:rsid w:val="00B17B07"/>
    <w:rsid w:val="00B17D00"/>
    <w:rsid w:val="00B20186"/>
    <w:rsid w:val="00B20897"/>
    <w:rsid w:val="00B208BB"/>
    <w:rsid w:val="00B20F6D"/>
    <w:rsid w:val="00B2101E"/>
    <w:rsid w:val="00B210AC"/>
    <w:rsid w:val="00B21121"/>
    <w:rsid w:val="00B211E0"/>
    <w:rsid w:val="00B212CB"/>
    <w:rsid w:val="00B2151B"/>
    <w:rsid w:val="00B21642"/>
    <w:rsid w:val="00B216BE"/>
    <w:rsid w:val="00B21827"/>
    <w:rsid w:val="00B21C91"/>
    <w:rsid w:val="00B21FE9"/>
    <w:rsid w:val="00B22046"/>
    <w:rsid w:val="00B22222"/>
    <w:rsid w:val="00B222AA"/>
    <w:rsid w:val="00B223AE"/>
    <w:rsid w:val="00B227FD"/>
    <w:rsid w:val="00B22B65"/>
    <w:rsid w:val="00B22F87"/>
    <w:rsid w:val="00B23071"/>
    <w:rsid w:val="00B235C1"/>
    <w:rsid w:val="00B2375A"/>
    <w:rsid w:val="00B2391E"/>
    <w:rsid w:val="00B2395C"/>
    <w:rsid w:val="00B23C0A"/>
    <w:rsid w:val="00B23DF7"/>
    <w:rsid w:val="00B23E55"/>
    <w:rsid w:val="00B2447F"/>
    <w:rsid w:val="00B2493C"/>
    <w:rsid w:val="00B24ABB"/>
    <w:rsid w:val="00B24C24"/>
    <w:rsid w:val="00B24D9E"/>
    <w:rsid w:val="00B24FFE"/>
    <w:rsid w:val="00B25114"/>
    <w:rsid w:val="00B251DA"/>
    <w:rsid w:val="00B25385"/>
    <w:rsid w:val="00B25454"/>
    <w:rsid w:val="00B2594C"/>
    <w:rsid w:val="00B259A9"/>
    <w:rsid w:val="00B25DB0"/>
    <w:rsid w:val="00B25DC0"/>
    <w:rsid w:val="00B25E72"/>
    <w:rsid w:val="00B25E91"/>
    <w:rsid w:val="00B26185"/>
    <w:rsid w:val="00B26209"/>
    <w:rsid w:val="00B26361"/>
    <w:rsid w:val="00B263F2"/>
    <w:rsid w:val="00B2650F"/>
    <w:rsid w:val="00B26809"/>
    <w:rsid w:val="00B2687F"/>
    <w:rsid w:val="00B26B2D"/>
    <w:rsid w:val="00B26B5C"/>
    <w:rsid w:val="00B26CB8"/>
    <w:rsid w:val="00B26CE2"/>
    <w:rsid w:val="00B274DC"/>
    <w:rsid w:val="00B27B43"/>
    <w:rsid w:val="00B27BBE"/>
    <w:rsid w:val="00B27BDC"/>
    <w:rsid w:val="00B27ECA"/>
    <w:rsid w:val="00B3013C"/>
    <w:rsid w:val="00B301A6"/>
    <w:rsid w:val="00B301A7"/>
    <w:rsid w:val="00B301FF"/>
    <w:rsid w:val="00B304F3"/>
    <w:rsid w:val="00B3075B"/>
    <w:rsid w:val="00B3078F"/>
    <w:rsid w:val="00B30832"/>
    <w:rsid w:val="00B30A35"/>
    <w:rsid w:val="00B30C6B"/>
    <w:rsid w:val="00B30FCA"/>
    <w:rsid w:val="00B31033"/>
    <w:rsid w:val="00B310FA"/>
    <w:rsid w:val="00B311ED"/>
    <w:rsid w:val="00B312CC"/>
    <w:rsid w:val="00B3151E"/>
    <w:rsid w:val="00B31BE7"/>
    <w:rsid w:val="00B32135"/>
    <w:rsid w:val="00B32863"/>
    <w:rsid w:val="00B32A80"/>
    <w:rsid w:val="00B32D03"/>
    <w:rsid w:val="00B32D18"/>
    <w:rsid w:val="00B33144"/>
    <w:rsid w:val="00B337C4"/>
    <w:rsid w:val="00B33B24"/>
    <w:rsid w:val="00B33C05"/>
    <w:rsid w:val="00B33EFC"/>
    <w:rsid w:val="00B33FEE"/>
    <w:rsid w:val="00B3411D"/>
    <w:rsid w:val="00B341B3"/>
    <w:rsid w:val="00B34434"/>
    <w:rsid w:val="00B34751"/>
    <w:rsid w:val="00B34761"/>
    <w:rsid w:val="00B3485A"/>
    <w:rsid w:val="00B3490C"/>
    <w:rsid w:val="00B34ACC"/>
    <w:rsid w:val="00B34B92"/>
    <w:rsid w:val="00B34C85"/>
    <w:rsid w:val="00B34DC7"/>
    <w:rsid w:val="00B35306"/>
    <w:rsid w:val="00B3535C"/>
    <w:rsid w:val="00B357B1"/>
    <w:rsid w:val="00B35C90"/>
    <w:rsid w:val="00B36089"/>
    <w:rsid w:val="00B36989"/>
    <w:rsid w:val="00B369A9"/>
    <w:rsid w:val="00B36B37"/>
    <w:rsid w:val="00B36B49"/>
    <w:rsid w:val="00B36FC7"/>
    <w:rsid w:val="00B372CD"/>
    <w:rsid w:val="00B3791D"/>
    <w:rsid w:val="00B37ABD"/>
    <w:rsid w:val="00B37AFC"/>
    <w:rsid w:val="00B37C1D"/>
    <w:rsid w:val="00B37F03"/>
    <w:rsid w:val="00B40298"/>
    <w:rsid w:val="00B402CC"/>
    <w:rsid w:val="00B4031C"/>
    <w:rsid w:val="00B40701"/>
    <w:rsid w:val="00B40A04"/>
    <w:rsid w:val="00B40AD0"/>
    <w:rsid w:val="00B40B0A"/>
    <w:rsid w:val="00B40C24"/>
    <w:rsid w:val="00B40C49"/>
    <w:rsid w:val="00B40D77"/>
    <w:rsid w:val="00B41747"/>
    <w:rsid w:val="00B41905"/>
    <w:rsid w:val="00B419E2"/>
    <w:rsid w:val="00B41A8C"/>
    <w:rsid w:val="00B41CAC"/>
    <w:rsid w:val="00B41D5D"/>
    <w:rsid w:val="00B41F09"/>
    <w:rsid w:val="00B4249A"/>
    <w:rsid w:val="00B424F9"/>
    <w:rsid w:val="00B426C7"/>
    <w:rsid w:val="00B426CF"/>
    <w:rsid w:val="00B42796"/>
    <w:rsid w:val="00B42A7C"/>
    <w:rsid w:val="00B42C31"/>
    <w:rsid w:val="00B42C98"/>
    <w:rsid w:val="00B42CBF"/>
    <w:rsid w:val="00B42FFE"/>
    <w:rsid w:val="00B431E8"/>
    <w:rsid w:val="00B432A7"/>
    <w:rsid w:val="00B43329"/>
    <w:rsid w:val="00B434D9"/>
    <w:rsid w:val="00B43C0C"/>
    <w:rsid w:val="00B43E6D"/>
    <w:rsid w:val="00B4477B"/>
    <w:rsid w:val="00B44A44"/>
    <w:rsid w:val="00B44E43"/>
    <w:rsid w:val="00B451CE"/>
    <w:rsid w:val="00B45220"/>
    <w:rsid w:val="00B45537"/>
    <w:rsid w:val="00B45840"/>
    <w:rsid w:val="00B45ABB"/>
    <w:rsid w:val="00B45BED"/>
    <w:rsid w:val="00B45CA9"/>
    <w:rsid w:val="00B45D4E"/>
    <w:rsid w:val="00B45F7E"/>
    <w:rsid w:val="00B4629F"/>
    <w:rsid w:val="00B468F0"/>
    <w:rsid w:val="00B46BE7"/>
    <w:rsid w:val="00B46EED"/>
    <w:rsid w:val="00B46EF2"/>
    <w:rsid w:val="00B46F93"/>
    <w:rsid w:val="00B476CD"/>
    <w:rsid w:val="00B47714"/>
    <w:rsid w:val="00B47889"/>
    <w:rsid w:val="00B478A6"/>
    <w:rsid w:val="00B47CC5"/>
    <w:rsid w:val="00B47DF6"/>
    <w:rsid w:val="00B47EA9"/>
    <w:rsid w:val="00B50029"/>
    <w:rsid w:val="00B5050C"/>
    <w:rsid w:val="00B505FF"/>
    <w:rsid w:val="00B50C49"/>
    <w:rsid w:val="00B51003"/>
    <w:rsid w:val="00B51300"/>
    <w:rsid w:val="00B51360"/>
    <w:rsid w:val="00B516C5"/>
    <w:rsid w:val="00B51BD7"/>
    <w:rsid w:val="00B51C25"/>
    <w:rsid w:val="00B51E81"/>
    <w:rsid w:val="00B51EC8"/>
    <w:rsid w:val="00B51F1C"/>
    <w:rsid w:val="00B52472"/>
    <w:rsid w:val="00B52489"/>
    <w:rsid w:val="00B52640"/>
    <w:rsid w:val="00B527FE"/>
    <w:rsid w:val="00B52A06"/>
    <w:rsid w:val="00B52C2D"/>
    <w:rsid w:val="00B52D49"/>
    <w:rsid w:val="00B52DD6"/>
    <w:rsid w:val="00B53033"/>
    <w:rsid w:val="00B53350"/>
    <w:rsid w:val="00B53890"/>
    <w:rsid w:val="00B539A2"/>
    <w:rsid w:val="00B53AA7"/>
    <w:rsid w:val="00B53AE9"/>
    <w:rsid w:val="00B53DE8"/>
    <w:rsid w:val="00B53F0E"/>
    <w:rsid w:val="00B541D9"/>
    <w:rsid w:val="00B541ED"/>
    <w:rsid w:val="00B54214"/>
    <w:rsid w:val="00B544FC"/>
    <w:rsid w:val="00B5456B"/>
    <w:rsid w:val="00B5462D"/>
    <w:rsid w:val="00B54C20"/>
    <w:rsid w:val="00B54C24"/>
    <w:rsid w:val="00B54E6B"/>
    <w:rsid w:val="00B54F66"/>
    <w:rsid w:val="00B5504C"/>
    <w:rsid w:val="00B55128"/>
    <w:rsid w:val="00B5569A"/>
    <w:rsid w:val="00B55976"/>
    <w:rsid w:val="00B55F7D"/>
    <w:rsid w:val="00B55FB1"/>
    <w:rsid w:val="00B56003"/>
    <w:rsid w:val="00B568C9"/>
    <w:rsid w:val="00B56B3F"/>
    <w:rsid w:val="00B56E7B"/>
    <w:rsid w:val="00B57722"/>
    <w:rsid w:val="00B57B97"/>
    <w:rsid w:val="00B57EF5"/>
    <w:rsid w:val="00B6001C"/>
    <w:rsid w:val="00B60468"/>
    <w:rsid w:val="00B60526"/>
    <w:rsid w:val="00B60696"/>
    <w:rsid w:val="00B60819"/>
    <w:rsid w:val="00B608B5"/>
    <w:rsid w:val="00B60CE1"/>
    <w:rsid w:val="00B60E98"/>
    <w:rsid w:val="00B6156B"/>
    <w:rsid w:val="00B61B99"/>
    <w:rsid w:val="00B623CA"/>
    <w:rsid w:val="00B623F8"/>
    <w:rsid w:val="00B625F2"/>
    <w:rsid w:val="00B6265B"/>
    <w:rsid w:val="00B62682"/>
    <w:rsid w:val="00B627BE"/>
    <w:rsid w:val="00B62AFD"/>
    <w:rsid w:val="00B62CB5"/>
    <w:rsid w:val="00B62FA2"/>
    <w:rsid w:val="00B63096"/>
    <w:rsid w:val="00B636D4"/>
    <w:rsid w:val="00B63913"/>
    <w:rsid w:val="00B643A5"/>
    <w:rsid w:val="00B6476B"/>
    <w:rsid w:val="00B64999"/>
    <w:rsid w:val="00B64A25"/>
    <w:rsid w:val="00B64C7A"/>
    <w:rsid w:val="00B64CFB"/>
    <w:rsid w:val="00B65056"/>
    <w:rsid w:val="00B65590"/>
    <w:rsid w:val="00B65824"/>
    <w:rsid w:val="00B6619D"/>
    <w:rsid w:val="00B661DD"/>
    <w:rsid w:val="00B66533"/>
    <w:rsid w:val="00B6669B"/>
    <w:rsid w:val="00B66AA0"/>
    <w:rsid w:val="00B66B44"/>
    <w:rsid w:val="00B66B54"/>
    <w:rsid w:val="00B66D7F"/>
    <w:rsid w:val="00B66E4B"/>
    <w:rsid w:val="00B673B3"/>
    <w:rsid w:val="00B673B8"/>
    <w:rsid w:val="00B67B5F"/>
    <w:rsid w:val="00B67CA7"/>
    <w:rsid w:val="00B67D80"/>
    <w:rsid w:val="00B70106"/>
    <w:rsid w:val="00B7034D"/>
    <w:rsid w:val="00B70389"/>
    <w:rsid w:val="00B7051E"/>
    <w:rsid w:val="00B707D1"/>
    <w:rsid w:val="00B70823"/>
    <w:rsid w:val="00B70968"/>
    <w:rsid w:val="00B709CF"/>
    <w:rsid w:val="00B70C25"/>
    <w:rsid w:val="00B70D43"/>
    <w:rsid w:val="00B70E91"/>
    <w:rsid w:val="00B711A7"/>
    <w:rsid w:val="00B71229"/>
    <w:rsid w:val="00B714A8"/>
    <w:rsid w:val="00B71713"/>
    <w:rsid w:val="00B71C27"/>
    <w:rsid w:val="00B71D24"/>
    <w:rsid w:val="00B71D6C"/>
    <w:rsid w:val="00B71FF2"/>
    <w:rsid w:val="00B72116"/>
    <w:rsid w:val="00B723C6"/>
    <w:rsid w:val="00B72761"/>
    <w:rsid w:val="00B7281A"/>
    <w:rsid w:val="00B72920"/>
    <w:rsid w:val="00B72967"/>
    <w:rsid w:val="00B72AB3"/>
    <w:rsid w:val="00B72C3E"/>
    <w:rsid w:val="00B735C4"/>
    <w:rsid w:val="00B7371A"/>
    <w:rsid w:val="00B7374D"/>
    <w:rsid w:val="00B73901"/>
    <w:rsid w:val="00B73918"/>
    <w:rsid w:val="00B73B75"/>
    <w:rsid w:val="00B73C1D"/>
    <w:rsid w:val="00B73DBF"/>
    <w:rsid w:val="00B745A0"/>
    <w:rsid w:val="00B74712"/>
    <w:rsid w:val="00B74B81"/>
    <w:rsid w:val="00B74E8A"/>
    <w:rsid w:val="00B75181"/>
    <w:rsid w:val="00B752D7"/>
    <w:rsid w:val="00B75646"/>
    <w:rsid w:val="00B7572A"/>
    <w:rsid w:val="00B7581E"/>
    <w:rsid w:val="00B75836"/>
    <w:rsid w:val="00B75A2F"/>
    <w:rsid w:val="00B75C55"/>
    <w:rsid w:val="00B75CAF"/>
    <w:rsid w:val="00B75CE8"/>
    <w:rsid w:val="00B75E43"/>
    <w:rsid w:val="00B760B8"/>
    <w:rsid w:val="00B7679A"/>
    <w:rsid w:val="00B769E0"/>
    <w:rsid w:val="00B76C38"/>
    <w:rsid w:val="00B770A2"/>
    <w:rsid w:val="00B770F9"/>
    <w:rsid w:val="00B7719B"/>
    <w:rsid w:val="00B7794A"/>
    <w:rsid w:val="00B77959"/>
    <w:rsid w:val="00B779B1"/>
    <w:rsid w:val="00B77D93"/>
    <w:rsid w:val="00B77E03"/>
    <w:rsid w:val="00B77FF5"/>
    <w:rsid w:val="00B80531"/>
    <w:rsid w:val="00B80559"/>
    <w:rsid w:val="00B806BE"/>
    <w:rsid w:val="00B8082E"/>
    <w:rsid w:val="00B80856"/>
    <w:rsid w:val="00B80F0E"/>
    <w:rsid w:val="00B812B6"/>
    <w:rsid w:val="00B8139D"/>
    <w:rsid w:val="00B81443"/>
    <w:rsid w:val="00B816FB"/>
    <w:rsid w:val="00B82201"/>
    <w:rsid w:val="00B82259"/>
    <w:rsid w:val="00B827F1"/>
    <w:rsid w:val="00B82BCB"/>
    <w:rsid w:val="00B82E2A"/>
    <w:rsid w:val="00B830E3"/>
    <w:rsid w:val="00B83593"/>
    <w:rsid w:val="00B8370F"/>
    <w:rsid w:val="00B83722"/>
    <w:rsid w:val="00B83866"/>
    <w:rsid w:val="00B838C0"/>
    <w:rsid w:val="00B83D68"/>
    <w:rsid w:val="00B83F28"/>
    <w:rsid w:val="00B84096"/>
    <w:rsid w:val="00B8435D"/>
    <w:rsid w:val="00B84409"/>
    <w:rsid w:val="00B844DE"/>
    <w:rsid w:val="00B847BE"/>
    <w:rsid w:val="00B84A9B"/>
    <w:rsid w:val="00B84DEE"/>
    <w:rsid w:val="00B84F2E"/>
    <w:rsid w:val="00B8500B"/>
    <w:rsid w:val="00B850C0"/>
    <w:rsid w:val="00B8529B"/>
    <w:rsid w:val="00B852B1"/>
    <w:rsid w:val="00B8548C"/>
    <w:rsid w:val="00B855D2"/>
    <w:rsid w:val="00B85D41"/>
    <w:rsid w:val="00B85ED9"/>
    <w:rsid w:val="00B864B7"/>
    <w:rsid w:val="00B865B5"/>
    <w:rsid w:val="00B865C7"/>
    <w:rsid w:val="00B86A55"/>
    <w:rsid w:val="00B86BA3"/>
    <w:rsid w:val="00B86DEE"/>
    <w:rsid w:val="00B86F61"/>
    <w:rsid w:val="00B86FD6"/>
    <w:rsid w:val="00B870D0"/>
    <w:rsid w:val="00B87341"/>
    <w:rsid w:val="00B8759B"/>
    <w:rsid w:val="00B8770C"/>
    <w:rsid w:val="00B87A15"/>
    <w:rsid w:val="00B87F60"/>
    <w:rsid w:val="00B87F95"/>
    <w:rsid w:val="00B9000B"/>
    <w:rsid w:val="00B9003D"/>
    <w:rsid w:val="00B901FF"/>
    <w:rsid w:val="00B90323"/>
    <w:rsid w:val="00B90365"/>
    <w:rsid w:val="00B904D6"/>
    <w:rsid w:val="00B90625"/>
    <w:rsid w:val="00B90683"/>
    <w:rsid w:val="00B90A9F"/>
    <w:rsid w:val="00B910BE"/>
    <w:rsid w:val="00B9115E"/>
    <w:rsid w:val="00B9137B"/>
    <w:rsid w:val="00B9166C"/>
    <w:rsid w:val="00B91715"/>
    <w:rsid w:val="00B917C1"/>
    <w:rsid w:val="00B91A59"/>
    <w:rsid w:val="00B91C49"/>
    <w:rsid w:val="00B921B5"/>
    <w:rsid w:val="00B921DA"/>
    <w:rsid w:val="00B92D6C"/>
    <w:rsid w:val="00B92ECB"/>
    <w:rsid w:val="00B92FA1"/>
    <w:rsid w:val="00B93044"/>
    <w:rsid w:val="00B93376"/>
    <w:rsid w:val="00B9387A"/>
    <w:rsid w:val="00B93943"/>
    <w:rsid w:val="00B93A0E"/>
    <w:rsid w:val="00B93B10"/>
    <w:rsid w:val="00B93B98"/>
    <w:rsid w:val="00B93F32"/>
    <w:rsid w:val="00B940C0"/>
    <w:rsid w:val="00B9490B"/>
    <w:rsid w:val="00B9495A"/>
    <w:rsid w:val="00B94D07"/>
    <w:rsid w:val="00B9501B"/>
    <w:rsid w:val="00B95141"/>
    <w:rsid w:val="00B95305"/>
    <w:rsid w:val="00B95323"/>
    <w:rsid w:val="00B95365"/>
    <w:rsid w:val="00B95520"/>
    <w:rsid w:val="00B95604"/>
    <w:rsid w:val="00B957C4"/>
    <w:rsid w:val="00B95B98"/>
    <w:rsid w:val="00B95D1D"/>
    <w:rsid w:val="00B95E36"/>
    <w:rsid w:val="00B9608E"/>
    <w:rsid w:val="00B9619F"/>
    <w:rsid w:val="00B962EB"/>
    <w:rsid w:val="00B96643"/>
    <w:rsid w:val="00B96D2B"/>
    <w:rsid w:val="00B96E7C"/>
    <w:rsid w:val="00B97194"/>
    <w:rsid w:val="00B9719E"/>
    <w:rsid w:val="00B974D8"/>
    <w:rsid w:val="00B97DB7"/>
    <w:rsid w:val="00BA03D5"/>
    <w:rsid w:val="00BA04FA"/>
    <w:rsid w:val="00BA069B"/>
    <w:rsid w:val="00BA0917"/>
    <w:rsid w:val="00BA09C6"/>
    <w:rsid w:val="00BA0A9E"/>
    <w:rsid w:val="00BA0C20"/>
    <w:rsid w:val="00BA10F0"/>
    <w:rsid w:val="00BA134C"/>
    <w:rsid w:val="00BA13D3"/>
    <w:rsid w:val="00BA17FC"/>
    <w:rsid w:val="00BA18AA"/>
    <w:rsid w:val="00BA1D46"/>
    <w:rsid w:val="00BA1DDD"/>
    <w:rsid w:val="00BA1E99"/>
    <w:rsid w:val="00BA2085"/>
    <w:rsid w:val="00BA2390"/>
    <w:rsid w:val="00BA2830"/>
    <w:rsid w:val="00BA2A03"/>
    <w:rsid w:val="00BA2DCB"/>
    <w:rsid w:val="00BA2F1F"/>
    <w:rsid w:val="00BA324E"/>
    <w:rsid w:val="00BA32FD"/>
    <w:rsid w:val="00BA3618"/>
    <w:rsid w:val="00BA3845"/>
    <w:rsid w:val="00BA3896"/>
    <w:rsid w:val="00BA3CAC"/>
    <w:rsid w:val="00BA3F16"/>
    <w:rsid w:val="00BA4535"/>
    <w:rsid w:val="00BA464B"/>
    <w:rsid w:val="00BA4A5B"/>
    <w:rsid w:val="00BA4B12"/>
    <w:rsid w:val="00BA4CAA"/>
    <w:rsid w:val="00BA4CF1"/>
    <w:rsid w:val="00BA4D24"/>
    <w:rsid w:val="00BA4D2A"/>
    <w:rsid w:val="00BA4D3D"/>
    <w:rsid w:val="00BA4E2D"/>
    <w:rsid w:val="00BA4EE9"/>
    <w:rsid w:val="00BA544A"/>
    <w:rsid w:val="00BA5A78"/>
    <w:rsid w:val="00BA5AF8"/>
    <w:rsid w:val="00BA5C74"/>
    <w:rsid w:val="00BA5C97"/>
    <w:rsid w:val="00BA5F9E"/>
    <w:rsid w:val="00BA6256"/>
    <w:rsid w:val="00BA637A"/>
    <w:rsid w:val="00BA6988"/>
    <w:rsid w:val="00BA6B1B"/>
    <w:rsid w:val="00BA727D"/>
    <w:rsid w:val="00BA72C8"/>
    <w:rsid w:val="00BA72F2"/>
    <w:rsid w:val="00BA75DC"/>
    <w:rsid w:val="00BA7889"/>
    <w:rsid w:val="00BA7A68"/>
    <w:rsid w:val="00BA7DC6"/>
    <w:rsid w:val="00BA7E22"/>
    <w:rsid w:val="00BA7FAE"/>
    <w:rsid w:val="00BB0083"/>
    <w:rsid w:val="00BB0140"/>
    <w:rsid w:val="00BB0249"/>
    <w:rsid w:val="00BB098C"/>
    <w:rsid w:val="00BB1299"/>
    <w:rsid w:val="00BB145D"/>
    <w:rsid w:val="00BB17AC"/>
    <w:rsid w:val="00BB19EF"/>
    <w:rsid w:val="00BB19F2"/>
    <w:rsid w:val="00BB1ACE"/>
    <w:rsid w:val="00BB1DC0"/>
    <w:rsid w:val="00BB2115"/>
    <w:rsid w:val="00BB22C9"/>
    <w:rsid w:val="00BB2873"/>
    <w:rsid w:val="00BB2A22"/>
    <w:rsid w:val="00BB2ED8"/>
    <w:rsid w:val="00BB30B2"/>
    <w:rsid w:val="00BB31F0"/>
    <w:rsid w:val="00BB37D4"/>
    <w:rsid w:val="00BB3BA6"/>
    <w:rsid w:val="00BB3C5F"/>
    <w:rsid w:val="00BB3DA7"/>
    <w:rsid w:val="00BB3DB1"/>
    <w:rsid w:val="00BB4412"/>
    <w:rsid w:val="00BB46AA"/>
    <w:rsid w:val="00BB480A"/>
    <w:rsid w:val="00BB49A2"/>
    <w:rsid w:val="00BB49B1"/>
    <w:rsid w:val="00BB4C45"/>
    <w:rsid w:val="00BB4C83"/>
    <w:rsid w:val="00BB50D1"/>
    <w:rsid w:val="00BB50F5"/>
    <w:rsid w:val="00BB539C"/>
    <w:rsid w:val="00BB66B7"/>
    <w:rsid w:val="00BB69FA"/>
    <w:rsid w:val="00BB6EC7"/>
    <w:rsid w:val="00BB6EF9"/>
    <w:rsid w:val="00BB6FA4"/>
    <w:rsid w:val="00BB70E8"/>
    <w:rsid w:val="00BB733D"/>
    <w:rsid w:val="00BB751D"/>
    <w:rsid w:val="00BB76D5"/>
    <w:rsid w:val="00BB7942"/>
    <w:rsid w:val="00BB7C0C"/>
    <w:rsid w:val="00BB7CA5"/>
    <w:rsid w:val="00BC01C1"/>
    <w:rsid w:val="00BC03EC"/>
    <w:rsid w:val="00BC09E2"/>
    <w:rsid w:val="00BC0B11"/>
    <w:rsid w:val="00BC0C4A"/>
    <w:rsid w:val="00BC125C"/>
    <w:rsid w:val="00BC1322"/>
    <w:rsid w:val="00BC13A3"/>
    <w:rsid w:val="00BC1526"/>
    <w:rsid w:val="00BC16A7"/>
    <w:rsid w:val="00BC16B9"/>
    <w:rsid w:val="00BC183C"/>
    <w:rsid w:val="00BC185E"/>
    <w:rsid w:val="00BC1B3E"/>
    <w:rsid w:val="00BC1CDB"/>
    <w:rsid w:val="00BC1E09"/>
    <w:rsid w:val="00BC1E30"/>
    <w:rsid w:val="00BC249B"/>
    <w:rsid w:val="00BC2994"/>
    <w:rsid w:val="00BC2E03"/>
    <w:rsid w:val="00BC2F84"/>
    <w:rsid w:val="00BC3106"/>
    <w:rsid w:val="00BC31B5"/>
    <w:rsid w:val="00BC3410"/>
    <w:rsid w:val="00BC3FDE"/>
    <w:rsid w:val="00BC4172"/>
    <w:rsid w:val="00BC4211"/>
    <w:rsid w:val="00BC42F5"/>
    <w:rsid w:val="00BC430D"/>
    <w:rsid w:val="00BC43FC"/>
    <w:rsid w:val="00BC4472"/>
    <w:rsid w:val="00BC480E"/>
    <w:rsid w:val="00BC4C72"/>
    <w:rsid w:val="00BC4D0D"/>
    <w:rsid w:val="00BC5389"/>
    <w:rsid w:val="00BC5632"/>
    <w:rsid w:val="00BC567A"/>
    <w:rsid w:val="00BC5735"/>
    <w:rsid w:val="00BC5893"/>
    <w:rsid w:val="00BC5AEC"/>
    <w:rsid w:val="00BC5B8D"/>
    <w:rsid w:val="00BC5BBA"/>
    <w:rsid w:val="00BC5C9D"/>
    <w:rsid w:val="00BC6111"/>
    <w:rsid w:val="00BC63C6"/>
    <w:rsid w:val="00BC65E6"/>
    <w:rsid w:val="00BC69F3"/>
    <w:rsid w:val="00BC7054"/>
    <w:rsid w:val="00BC7138"/>
    <w:rsid w:val="00BC729A"/>
    <w:rsid w:val="00BC7725"/>
    <w:rsid w:val="00BC78EA"/>
    <w:rsid w:val="00BC7C51"/>
    <w:rsid w:val="00BC7CB3"/>
    <w:rsid w:val="00BC7DDE"/>
    <w:rsid w:val="00BD0130"/>
    <w:rsid w:val="00BD04BD"/>
    <w:rsid w:val="00BD05B9"/>
    <w:rsid w:val="00BD08F3"/>
    <w:rsid w:val="00BD0D03"/>
    <w:rsid w:val="00BD0D35"/>
    <w:rsid w:val="00BD0DEC"/>
    <w:rsid w:val="00BD0ECA"/>
    <w:rsid w:val="00BD0FED"/>
    <w:rsid w:val="00BD12C9"/>
    <w:rsid w:val="00BD1373"/>
    <w:rsid w:val="00BD198E"/>
    <w:rsid w:val="00BD1B68"/>
    <w:rsid w:val="00BD1E99"/>
    <w:rsid w:val="00BD1FC3"/>
    <w:rsid w:val="00BD220A"/>
    <w:rsid w:val="00BD2242"/>
    <w:rsid w:val="00BD23BA"/>
    <w:rsid w:val="00BD2424"/>
    <w:rsid w:val="00BD2B7A"/>
    <w:rsid w:val="00BD2EF2"/>
    <w:rsid w:val="00BD2F2F"/>
    <w:rsid w:val="00BD3013"/>
    <w:rsid w:val="00BD3238"/>
    <w:rsid w:val="00BD32D4"/>
    <w:rsid w:val="00BD3301"/>
    <w:rsid w:val="00BD35A8"/>
    <w:rsid w:val="00BD365B"/>
    <w:rsid w:val="00BD366F"/>
    <w:rsid w:val="00BD392F"/>
    <w:rsid w:val="00BD3EA2"/>
    <w:rsid w:val="00BD457C"/>
    <w:rsid w:val="00BD47FF"/>
    <w:rsid w:val="00BD4BEC"/>
    <w:rsid w:val="00BD4C4B"/>
    <w:rsid w:val="00BD4C55"/>
    <w:rsid w:val="00BD4DCA"/>
    <w:rsid w:val="00BD5260"/>
    <w:rsid w:val="00BD539D"/>
    <w:rsid w:val="00BD53CF"/>
    <w:rsid w:val="00BD5547"/>
    <w:rsid w:val="00BD5572"/>
    <w:rsid w:val="00BD5957"/>
    <w:rsid w:val="00BD5BCB"/>
    <w:rsid w:val="00BD5DEF"/>
    <w:rsid w:val="00BD6068"/>
    <w:rsid w:val="00BD681B"/>
    <w:rsid w:val="00BD69C8"/>
    <w:rsid w:val="00BD69E0"/>
    <w:rsid w:val="00BD6B87"/>
    <w:rsid w:val="00BD6C4C"/>
    <w:rsid w:val="00BD6D36"/>
    <w:rsid w:val="00BD6FF3"/>
    <w:rsid w:val="00BD72F2"/>
    <w:rsid w:val="00BD743D"/>
    <w:rsid w:val="00BD7621"/>
    <w:rsid w:val="00BD796F"/>
    <w:rsid w:val="00BE0202"/>
    <w:rsid w:val="00BE0280"/>
    <w:rsid w:val="00BE02AB"/>
    <w:rsid w:val="00BE0601"/>
    <w:rsid w:val="00BE0655"/>
    <w:rsid w:val="00BE07E8"/>
    <w:rsid w:val="00BE0A0A"/>
    <w:rsid w:val="00BE0C02"/>
    <w:rsid w:val="00BE136D"/>
    <w:rsid w:val="00BE14F8"/>
    <w:rsid w:val="00BE1592"/>
    <w:rsid w:val="00BE16EC"/>
    <w:rsid w:val="00BE16ED"/>
    <w:rsid w:val="00BE189E"/>
    <w:rsid w:val="00BE18AB"/>
    <w:rsid w:val="00BE19BB"/>
    <w:rsid w:val="00BE1D6E"/>
    <w:rsid w:val="00BE21E3"/>
    <w:rsid w:val="00BE23ED"/>
    <w:rsid w:val="00BE25EB"/>
    <w:rsid w:val="00BE2684"/>
    <w:rsid w:val="00BE26EA"/>
    <w:rsid w:val="00BE2905"/>
    <w:rsid w:val="00BE2DD9"/>
    <w:rsid w:val="00BE2E65"/>
    <w:rsid w:val="00BE309F"/>
    <w:rsid w:val="00BE3202"/>
    <w:rsid w:val="00BE32AE"/>
    <w:rsid w:val="00BE32FF"/>
    <w:rsid w:val="00BE3420"/>
    <w:rsid w:val="00BE3557"/>
    <w:rsid w:val="00BE3790"/>
    <w:rsid w:val="00BE3C3A"/>
    <w:rsid w:val="00BE4116"/>
    <w:rsid w:val="00BE41F7"/>
    <w:rsid w:val="00BE4D74"/>
    <w:rsid w:val="00BE4F01"/>
    <w:rsid w:val="00BE50C0"/>
    <w:rsid w:val="00BE5143"/>
    <w:rsid w:val="00BE5156"/>
    <w:rsid w:val="00BE5640"/>
    <w:rsid w:val="00BE5C96"/>
    <w:rsid w:val="00BE5CA6"/>
    <w:rsid w:val="00BE61BC"/>
    <w:rsid w:val="00BE63B1"/>
    <w:rsid w:val="00BE65D5"/>
    <w:rsid w:val="00BE65E4"/>
    <w:rsid w:val="00BE67C1"/>
    <w:rsid w:val="00BE6EDD"/>
    <w:rsid w:val="00BE6FAC"/>
    <w:rsid w:val="00BE7035"/>
    <w:rsid w:val="00BE71D1"/>
    <w:rsid w:val="00BE7356"/>
    <w:rsid w:val="00BE7720"/>
    <w:rsid w:val="00BE77B9"/>
    <w:rsid w:val="00BE7924"/>
    <w:rsid w:val="00BE7A55"/>
    <w:rsid w:val="00BE7E98"/>
    <w:rsid w:val="00BE7FC0"/>
    <w:rsid w:val="00BF01B6"/>
    <w:rsid w:val="00BF06BB"/>
    <w:rsid w:val="00BF0A6A"/>
    <w:rsid w:val="00BF0A7F"/>
    <w:rsid w:val="00BF0AB9"/>
    <w:rsid w:val="00BF0BCD"/>
    <w:rsid w:val="00BF17CC"/>
    <w:rsid w:val="00BF1A07"/>
    <w:rsid w:val="00BF1A51"/>
    <w:rsid w:val="00BF1C2C"/>
    <w:rsid w:val="00BF2044"/>
    <w:rsid w:val="00BF2151"/>
    <w:rsid w:val="00BF21B9"/>
    <w:rsid w:val="00BF24C4"/>
    <w:rsid w:val="00BF2661"/>
    <w:rsid w:val="00BF26EB"/>
    <w:rsid w:val="00BF2768"/>
    <w:rsid w:val="00BF29A7"/>
    <w:rsid w:val="00BF2C3C"/>
    <w:rsid w:val="00BF2D0E"/>
    <w:rsid w:val="00BF2D89"/>
    <w:rsid w:val="00BF3365"/>
    <w:rsid w:val="00BF3401"/>
    <w:rsid w:val="00BF3443"/>
    <w:rsid w:val="00BF3544"/>
    <w:rsid w:val="00BF36D2"/>
    <w:rsid w:val="00BF39AD"/>
    <w:rsid w:val="00BF3A46"/>
    <w:rsid w:val="00BF3C5B"/>
    <w:rsid w:val="00BF3D6D"/>
    <w:rsid w:val="00BF42F1"/>
    <w:rsid w:val="00BF4962"/>
    <w:rsid w:val="00BF4C83"/>
    <w:rsid w:val="00BF4F80"/>
    <w:rsid w:val="00BF5539"/>
    <w:rsid w:val="00BF5A44"/>
    <w:rsid w:val="00BF5DD1"/>
    <w:rsid w:val="00BF6005"/>
    <w:rsid w:val="00BF6113"/>
    <w:rsid w:val="00BF63FF"/>
    <w:rsid w:val="00BF657A"/>
    <w:rsid w:val="00BF65CA"/>
    <w:rsid w:val="00BF65E7"/>
    <w:rsid w:val="00BF6747"/>
    <w:rsid w:val="00BF6EC0"/>
    <w:rsid w:val="00BF7043"/>
    <w:rsid w:val="00BF7125"/>
    <w:rsid w:val="00BF7148"/>
    <w:rsid w:val="00BF7313"/>
    <w:rsid w:val="00BF74DC"/>
    <w:rsid w:val="00BF761C"/>
    <w:rsid w:val="00BF7E8F"/>
    <w:rsid w:val="00C00011"/>
    <w:rsid w:val="00C00075"/>
    <w:rsid w:val="00C001CE"/>
    <w:rsid w:val="00C00219"/>
    <w:rsid w:val="00C002CD"/>
    <w:rsid w:val="00C00379"/>
    <w:rsid w:val="00C0043B"/>
    <w:rsid w:val="00C004D0"/>
    <w:rsid w:val="00C006B0"/>
    <w:rsid w:val="00C00727"/>
    <w:rsid w:val="00C0081C"/>
    <w:rsid w:val="00C00A9A"/>
    <w:rsid w:val="00C00CEA"/>
    <w:rsid w:val="00C010F9"/>
    <w:rsid w:val="00C01139"/>
    <w:rsid w:val="00C011E5"/>
    <w:rsid w:val="00C016C5"/>
    <w:rsid w:val="00C017F7"/>
    <w:rsid w:val="00C0197C"/>
    <w:rsid w:val="00C01CCE"/>
    <w:rsid w:val="00C01EC4"/>
    <w:rsid w:val="00C01F1E"/>
    <w:rsid w:val="00C020D1"/>
    <w:rsid w:val="00C02342"/>
    <w:rsid w:val="00C0252F"/>
    <w:rsid w:val="00C026B0"/>
    <w:rsid w:val="00C02857"/>
    <w:rsid w:val="00C0288F"/>
    <w:rsid w:val="00C02957"/>
    <w:rsid w:val="00C02ABD"/>
    <w:rsid w:val="00C02AF7"/>
    <w:rsid w:val="00C02B4E"/>
    <w:rsid w:val="00C02E8E"/>
    <w:rsid w:val="00C02F90"/>
    <w:rsid w:val="00C0308F"/>
    <w:rsid w:val="00C03226"/>
    <w:rsid w:val="00C03461"/>
    <w:rsid w:val="00C03674"/>
    <w:rsid w:val="00C03922"/>
    <w:rsid w:val="00C03BB2"/>
    <w:rsid w:val="00C04496"/>
    <w:rsid w:val="00C0455F"/>
    <w:rsid w:val="00C04741"/>
    <w:rsid w:val="00C04891"/>
    <w:rsid w:val="00C04A9F"/>
    <w:rsid w:val="00C04BB3"/>
    <w:rsid w:val="00C04EC7"/>
    <w:rsid w:val="00C05061"/>
    <w:rsid w:val="00C051DF"/>
    <w:rsid w:val="00C053DA"/>
    <w:rsid w:val="00C05447"/>
    <w:rsid w:val="00C05845"/>
    <w:rsid w:val="00C058AE"/>
    <w:rsid w:val="00C059DC"/>
    <w:rsid w:val="00C05B6D"/>
    <w:rsid w:val="00C05C03"/>
    <w:rsid w:val="00C05D3D"/>
    <w:rsid w:val="00C05E49"/>
    <w:rsid w:val="00C05FE4"/>
    <w:rsid w:val="00C06184"/>
    <w:rsid w:val="00C06328"/>
    <w:rsid w:val="00C06332"/>
    <w:rsid w:val="00C064B5"/>
    <w:rsid w:val="00C06593"/>
    <w:rsid w:val="00C067DE"/>
    <w:rsid w:val="00C06A59"/>
    <w:rsid w:val="00C06B75"/>
    <w:rsid w:val="00C06CF0"/>
    <w:rsid w:val="00C06CFC"/>
    <w:rsid w:val="00C06F51"/>
    <w:rsid w:val="00C07197"/>
    <w:rsid w:val="00C07253"/>
    <w:rsid w:val="00C072AE"/>
    <w:rsid w:val="00C0730A"/>
    <w:rsid w:val="00C0759B"/>
    <w:rsid w:val="00C10309"/>
    <w:rsid w:val="00C10413"/>
    <w:rsid w:val="00C1041C"/>
    <w:rsid w:val="00C10457"/>
    <w:rsid w:val="00C1094E"/>
    <w:rsid w:val="00C10BD0"/>
    <w:rsid w:val="00C11022"/>
    <w:rsid w:val="00C1113D"/>
    <w:rsid w:val="00C11423"/>
    <w:rsid w:val="00C114C8"/>
    <w:rsid w:val="00C117D3"/>
    <w:rsid w:val="00C119D4"/>
    <w:rsid w:val="00C11BB0"/>
    <w:rsid w:val="00C11CAA"/>
    <w:rsid w:val="00C1240B"/>
    <w:rsid w:val="00C126D6"/>
    <w:rsid w:val="00C12960"/>
    <w:rsid w:val="00C12F1A"/>
    <w:rsid w:val="00C131C7"/>
    <w:rsid w:val="00C132FF"/>
    <w:rsid w:val="00C136C2"/>
    <w:rsid w:val="00C137AC"/>
    <w:rsid w:val="00C1380C"/>
    <w:rsid w:val="00C13CD3"/>
    <w:rsid w:val="00C13EDF"/>
    <w:rsid w:val="00C140F5"/>
    <w:rsid w:val="00C14390"/>
    <w:rsid w:val="00C14481"/>
    <w:rsid w:val="00C14681"/>
    <w:rsid w:val="00C1485D"/>
    <w:rsid w:val="00C14C02"/>
    <w:rsid w:val="00C14C69"/>
    <w:rsid w:val="00C14DE5"/>
    <w:rsid w:val="00C15033"/>
    <w:rsid w:val="00C15142"/>
    <w:rsid w:val="00C15BC4"/>
    <w:rsid w:val="00C15C0F"/>
    <w:rsid w:val="00C15C2F"/>
    <w:rsid w:val="00C15FFA"/>
    <w:rsid w:val="00C16CC4"/>
    <w:rsid w:val="00C16E36"/>
    <w:rsid w:val="00C16FC5"/>
    <w:rsid w:val="00C16FD0"/>
    <w:rsid w:val="00C171F7"/>
    <w:rsid w:val="00C17414"/>
    <w:rsid w:val="00C17579"/>
    <w:rsid w:val="00C17B4A"/>
    <w:rsid w:val="00C17E78"/>
    <w:rsid w:val="00C17EFA"/>
    <w:rsid w:val="00C201E6"/>
    <w:rsid w:val="00C2031F"/>
    <w:rsid w:val="00C20394"/>
    <w:rsid w:val="00C206A9"/>
    <w:rsid w:val="00C20D54"/>
    <w:rsid w:val="00C20EF9"/>
    <w:rsid w:val="00C20FCE"/>
    <w:rsid w:val="00C211F4"/>
    <w:rsid w:val="00C212FF"/>
    <w:rsid w:val="00C21300"/>
    <w:rsid w:val="00C2161C"/>
    <w:rsid w:val="00C2177C"/>
    <w:rsid w:val="00C21932"/>
    <w:rsid w:val="00C21D2F"/>
    <w:rsid w:val="00C21E56"/>
    <w:rsid w:val="00C21F56"/>
    <w:rsid w:val="00C22149"/>
    <w:rsid w:val="00C2234A"/>
    <w:rsid w:val="00C2236C"/>
    <w:rsid w:val="00C22397"/>
    <w:rsid w:val="00C2265F"/>
    <w:rsid w:val="00C228CB"/>
    <w:rsid w:val="00C22DCA"/>
    <w:rsid w:val="00C22F40"/>
    <w:rsid w:val="00C22F90"/>
    <w:rsid w:val="00C22F9D"/>
    <w:rsid w:val="00C2310B"/>
    <w:rsid w:val="00C235B0"/>
    <w:rsid w:val="00C235FA"/>
    <w:rsid w:val="00C237DF"/>
    <w:rsid w:val="00C23884"/>
    <w:rsid w:val="00C23B30"/>
    <w:rsid w:val="00C23EC8"/>
    <w:rsid w:val="00C24030"/>
    <w:rsid w:val="00C24042"/>
    <w:rsid w:val="00C24112"/>
    <w:rsid w:val="00C24280"/>
    <w:rsid w:val="00C24518"/>
    <w:rsid w:val="00C248EC"/>
    <w:rsid w:val="00C249A6"/>
    <w:rsid w:val="00C24BED"/>
    <w:rsid w:val="00C24DED"/>
    <w:rsid w:val="00C25328"/>
    <w:rsid w:val="00C256AE"/>
    <w:rsid w:val="00C25842"/>
    <w:rsid w:val="00C259FF"/>
    <w:rsid w:val="00C25BAB"/>
    <w:rsid w:val="00C263D0"/>
    <w:rsid w:val="00C264D6"/>
    <w:rsid w:val="00C2650D"/>
    <w:rsid w:val="00C2667C"/>
    <w:rsid w:val="00C267F1"/>
    <w:rsid w:val="00C26ABB"/>
    <w:rsid w:val="00C26BE8"/>
    <w:rsid w:val="00C26C53"/>
    <w:rsid w:val="00C26E5B"/>
    <w:rsid w:val="00C26F76"/>
    <w:rsid w:val="00C26FD8"/>
    <w:rsid w:val="00C26FEB"/>
    <w:rsid w:val="00C27007"/>
    <w:rsid w:val="00C27348"/>
    <w:rsid w:val="00C27480"/>
    <w:rsid w:val="00C275FF"/>
    <w:rsid w:val="00C2767A"/>
    <w:rsid w:val="00C2780F"/>
    <w:rsid w:val="00C2790E"/>
    <w:rsid w:val="00C279FB"/>
    <w:rsid w:val="00C279FE"/>
    <w:rsid w:val="00C27B56"/>
    <w:rsid w:val="00C27BFA"/>
    <w:rsid w:val="00C27EAA"/>
    <w:rsid w:val="00C3007A"/>
    <w:rsid w:val="00C300BD"/>
    <w:rsid w:val="00C30238"/>
    <w:rsid w:val="00C306D5"/>
    <w:rsid w:val="00C30724"/>
    <w:rsid w:val="00C307C9"/>
    <w:rsid w:val="00C30868"/>
    <w:rsid w:val="00C309BD"/>
    <w:rsid w:val="00C30EEE"/>
    <w:rsid w:val="00C3108F"/>
    <w:rsid w:val="00C312C8"/>
    <w:rsid w:val="00C315A6"/>
    <w:rsid w:val="00C31623"/>
    <w:rsid w:val="00C317EE"/>
    <w:rsid w:val="00C31A2E"/>
    <w:rsid w:val="00C31FC6"/>
    <w:rsid w:val="00C32375"/>
    <w:rsid w:val="00C32674"/>
    <w:rsid w:val="00C32751"/>
    <w:rsid w:val="00C32849"/>
    <w:rsid w:val="00C32B98"/>
    <w:rsid w:val="00C32CDA"/>
    <w:rsid w:val="00C32F16"/>
    <w:rsid w:val="00C3310E"/>
    <w:rsid w:val="00C333ED"/>
    <w:rsid w:val="00C337C4"/>
    <w:rsid w:val="00C337E0"/>
    <w:rsid w:val="00C337F6"/>
    <w:rsid w:val="00C3416C"/>
    <w:rsid w:val="00C34218"/>
    <w:rsid w:val="00C34250"/>
    <w:rsid w:val="00C34686"/>
    <w:rsid w:val="00C346EC"/>
    <w:rsid w:val="00C3488E"/>
    <w:rsid w:val="00C3498D"/>
    <w:rsid w:val="00C34C0E"/>
    <w:rsid w:val="00C34CC8"/>
    <w:rsid w:val="00C34E2D"/>
    <w:rsid w:val="00C3509C"/>
    <w:rsid w:val="00C354DC"/>
    <w:rsid w:val="00C35A5E"/>
    <w:rsid w:val="00C35ADB"/>
    <w:rsid w:val="00C35B4B"/>
    <w:rsid w:val="00C35C21"/>
    <w:rsid w:val="00C35D45"/>
    <w:rsid w:val="00C3640C"/>
    <w:rsid w:val="00C366B4"/>
    <w:rsid w:val="00C36B89"/>
    <w:rsid w:val="00C36BE1"/>
    <w:rsid w:val="00C36C12"/>
    <w:rsid w:val="00C36CE7"/>
    <w:rsid w:val="00C36F12"/>
    <w:rsid w:val="00C37076"/>
    <w:rsid w:val="00C37343"/>
    <w:rsid w:val="00C37388"/>
    <w:rsid w:val="00C37472"/>
    <w:rsid w:val="00C37761"/>
    <w:rsid w:val="00C37EB7"/>
    <w:rsid w:val="00C40160"/>
    <w:rsid w:val="00C40632"/>
    <w:rsid w:val="00C406D1"/>
    <w:rsid w:val="00C407DC"/>
    <w:rsid w:val="00C407E3"/>
    <w:rsid w:val="00C40947"/>
    <w:rsid w:val="00C40F42"/>
    <w:rsid w:val="00C410A4"/>
    <w:rsid w:val="00C411DF"/>
    <w:rsid w:val="00C412EC"/>
    <w:rsid w:val="00C41545"/>
    <w:rsid w:val="00C41815"/>
    <w:rsid w:val="00C418C9"/>
    <w:rsid w:val="00C41A77"/>
    <w:rsid w:val="00C41ABF"/>
    <w:rsid w:val="00C41AF5"/>
    <w:rsid w:val="00C41B03"/>
    <w:rsid w:val="00C41B1C"/>
    <w:rsid w:val="00C41DFF"/>
    <w:rsid w:val="00C41E81"/>
    <w:rsid w:val="00C41F52"/>
    <w:rsid w:val="00C420E5"/>
    <w:rsid w:val="00C422DA"/>
    <w:rsid w:val="00C424DF"/>
    <w:rsid w:val="00C42695"/>
    <w:rsid w:val="00C42877"/>
    <w:rsid w:val="00C42B64"/>
    <w:rsid w:val="00C42D19"/>
    <w:rsid w:val="00C42E43"/>
    <w:rsid w:val="00C4351F"/>
    <w:rsid w:val="00C4378F"/>
    <w:rsid w:val="00C4383A"/>
    <w:rsid w:val="00C438AF"/>
    <w:rsid w:val="00C43A45"/>
    <w:rsid w:val="00C43B6B"/>
    <w:rsid w:val="00C43CCF"/>
    <w:rsid w:val="00C43D52"/>
    <w:rsid w:val="00C43D8F"/>
    <w:rsid w:val="00C43E20"/>
    <w:rsid w:val="00C4413B"/>
    <w:rsid w:val="00C446CE"/>
    <w:rsid w:val="00C44703"/>
    <w:rsid w:val="00C44C7A"/>
    <w:rsid w:val="00C44D76"/>
    <w:rsid w:val="00C44EED"/>
    <w:rsid w:val="00C44EF5"/>
    <w:rsid w:val="00C4510C"/>
    <w:rsid w:val="00C45543"/>
    <w:rsid w:val="00C45570"/>
    <w:rsid w:val="00C4561F"/>
    <w:rsid w:val="00C45622"/>
    <w:rsid w:val="00C45832"/>
    <w:rsid w:val="00C45B92"/>
    <w:rsid w:val="00C45BD2"/>
    <w:rsid w:val="00C45BEE"/>
    <w:rsid w:val="00C45C1D"/>
    <w:rsid w:val="00C45F13"/>
    <w:rsid w:val="00C46060"/>
    <w:rsid w:val="00C463F8"/>
    <w:rsid w:val="00C466F9"/>
    <w:rsid w:val="00C4691A"/>
    <w:rsid w:val="00C46934"/>
    <w:rsid w:val="00C46990"/>
    <w:rsid w:val="00C46BAC"/>
    <w:rsid w:val="00C46C74"/>
    <w:rsid w:val="00C46D8B"/>
    <w:rsid w:val="00C46EB4"/>
    <w:rsid w:val="00C47169"/>
    <w:rsid w:val="00C47228"/>
    <w:rsid w:val="00C47351"/>
    <w:rsid w:val="00C47640"/>
    <w:rsid w:val="00C477DC"/>
    <w:rsid w:val="00C47869"/>
    <w:rsid w:val="00C47FA6"/>
    <w:rsid w:val="00C50306"/>
    <w:rsid w:val="00C50B46"/>
    <w:rsid w:val="00C50DED"/>
    <w:rsid w:val="00C51414"/>
    <w:rsid w:val="00C5145E"/>
    <w:rsid w:val="00C516A6"/>
    <w:rsid w:val="00C517DC"/>
    <w:rsid w:val="00C518A1"/>
    <w:rsid w:val="00C51A50"/>
    <w:rsid w:val="00C51AC3"/>
    <w:rsid w:val="00C51D53"/>
    <w:rsid w:val="00C51DBA"/>
    <w:rsid w:val="00C51EF1"/>
    <w:rsid w:val="00C520F4"/>
    <w:rsid w:val="00C52135"/>
    <w:rsid w:val="00C52136"/>
    <w:rsid w:val="00C522B7"/>
    <w:rsid w:val="00C52398"/>
    <w:rsid w:val="00C52938"/>
    <w:rsid w:val="00C52946"/>
    <w:rsid w:val="00C52D90"/>
    <w:rsid w:val="00C52FB8"/>
    <w:rsid w:val="00C53109"/>
    <w:rsid w:val="00C5324C"/>
    <w:rsid w:val="00C5378A"/>
    <w:rsid w:val="00C53AF7"/>
    <w:rsid w:val="00C53D92"/>
    <w:rsid w:val="00C53DB5"/>
    <w:rsid w:val="00C53E71"/>
    <w:rsid w:val="00C54056"/>
    <w:rsid w:val="00C540C5"/>
    <w:rsid w:val="00C5412D"/>
    <w:rsid w:val="00C541AD"/>
    <w:rsid w:val="00C54681"/>
    <w:rsid w:val="00C546CE"/>
    <w:rsid w:val="00C54B98"/>
    <w:rsid w:val="00C54F82"/>
    <w:rsid w:val="00C5587B"/>
    <w:rsid w:val="00C55C30"/>
    <w:rsid w:val="00C56004"/>
    <w:rsid w:val="00C564DC"/>
    <w:rsid w:val="00C5657F"/>
    <w:rsid w:val="00C565E1"/>
    <w:rsid w:val="00C565E7"/>
    <w:rsid w:val="00C566DB"/>
    <w:rsid w:val="00C569EC"/>
    <w:rsid w:val="00C56BF5"/>
    <w:rsid w:val="00C56CFB"/>
    <w:rsid w:val="00C56E7D"/>
    <w:rsid w:val="00C56FE3"/>
    <w:rsid w:val="00C57047"/>
    <w:rsid w:val="00C57506"/>
    <w:rsid w:val="00C5772A"/>
    <w:rsid w:val="00C57EA3"/>
    <w:rsid w:val="00C57FDF"/>
    <w:rsid w:val="00C603EC"/>
    <w:rsid w:val="00C604A7"/>
    <w:rsid w:val="00C6067D"/>
    <w:rsid w:val="00C607B2"/>
    <w:rsid w:val="00C608A4"/>
    <w:rsid w:val="00C60C9A"/>
    <w:rsid w:val="00C60D84"/>
    <w:rsid w:val="00C6102D"/>
    <w:rsid w:val="00C6139C"/>
    <w:rsid w:val="00C61464"/>
    <w:rsid w:val="00C6161D"/>
    <w:rsid w:val="00C619A1"/>
    <w:rsid w:val="00C61B0F"/>
    <w:rsid w:val="00C61C64"/>
    <w:rsid w:val="00C61CE8"/>
    <w:rsid w:val="00C61DB7"/>
    <w:rsid w:val="00C62277"/>
    <w:rsid w:val="00C62674"/>
    <w:rsid w:val="00C62728"/>
    <w:rsid w:val="00C62881"/>
    <w:rsid w:val="00C62C6F"/>
    <w:rsid w:val="00C62EF2"/>
    <w:rsid w:val="00C635E8"/>
    <w:rsid w:val="00C637E0"/>
    <w:rsid w:val="00C63B5C"/>
    <w:rsid w:val="00C63E20"/>
    <w:rsid w:val="00C640F3"/>
    <w:rsid w:val="00C641FD"/>
    <w:rsid w:val="00C64568"/>
    <w:rsid w:val="00C64728"/>
    <w:rsid w:val="00C6595B"/>
    <w:rsid w:val="00C65A3A"/>
    <w:rsid w:val="00C65ACA"/>
    <w:rsid w:val="00C65F8C"/>
    <w:rsid w:val="00C66130"/>
    <w:rsid w:val="00C663C4"/>
    <w:rsid w:val="00C66A0E"/>
    <w:rsid w:val="00C66ACF"/>
    <w:rsid w:val="00C6746D"/>
    <w:rsid w:val="00C67873"/>
    <w:rsid w:val="00C6794B"/>
    <w:rsid w:val="00C67C06"/>
    <w:rsid w:val="00C70115"/>
    <w:rsid w:val="00C7012C"/>
    <w:rsid w:val="00C70183"/>
    <w:rsid w:val="00C707A8"/>
    <w:rsid w:val="00C707B8"/>
    <w:rsid w:val="00C70836"/>
    <w:rsid w:val="00C70D77"/>
    <w:rsid w:val="00C70EF7"/>
    <w:rsid w:val="00C70F2D"/>
    <w:rsid w:val="00C70F63"/>
    <w:rsid w:val="00C712E0"/>
    <w:rsid w:val="00C7156B"/>
    <w:rsid w:val="00C720CE"/>
    <w:rsid w:val="00C7236C"/>
    <w:rsid w:val="00C72440"/>
    <w:rsid w:val="00C729CF"/>
    <w:rsid w:val="00C72A27"/>
    <w:rsid w:val="00C72DAD"/>
    <w:rsid w:val="00C732B9"/>
    <w:rsid w:val="00C733F2"/>
    <w:rsid w:val="00C739F3"/>
    <w:rsid w:val="00C73DDE"/>
    <w:rsid w:val="00C73F94"/>
    <w:rsid w:val="00C74155"/>
    <w:rsid w:val="00C741E1"/>
    <w:rsid w:val="00C741F3"/>
    <w:rsid w:val="00C742A3"/>
    <w:rsid w:val="00C746C2"/>
    <w:rsid w:val="00C7489E"/>
    <w:rsid w:val="00C7499D"/>
    <w:rsid w:val="00C74AE0"/>
    <w:rsid w:val="00C74BC7"/>
    <w:rsid w:val="00C74CDD"/>
    <w:rsid w:val="00C755DB"/>
    <w:rsid w:val="00C755E0"/>
    <w:rsid w:val="00C757A6"/>
    <w:rsid w:val="00C75B50"/>
    <w:rsid w:val="00C75BE2"/>
    <w:rsid w:val="00C75F0E"/>
    <w:rsid w:val="00C75F81"/>
    <w:rsid w:val="00C763C8"/>
    <w:rsid w:val="00C76778"/>
    <w:rsid w:val="00C76F77"/>
    <w:rsid w:val="00C770AC"/>
    <w:rsid w:val="00C77238"/>
    <w:rsid w:val="00C77D9C"/>
    <w:rsid w:val="00C80077"/>
    <w:rsid w:val="00C800AC"/>
    <w:rsid w:val="00C80198"/>
    <w:rsid w:val="00C80349"/>
    <w:rsid w:val="00C803DC"/>
    <w:rsid w:val="00C804FE"/>
    <w:rsid w:val="00C809BF"/>
    <w:rsid w:val="00C80AC6"/>
    <w:rsid w:val="00C80D8B"/>
    <w:rsid w:val="00C81612"/>
    <w:rsid w:val="00C81775"/>
    <w:rsid w:val="00C81781"/>
    <w:rsid w:val="00C818F4"/>
    <w:rsid w:val="00C81AD0"/>
    <w:rsid w:val="00C81B72"/>
    <w:rsid w:val="00C81EFD"/>
    <w:rsid w:val="00C822E7"/>
    <w:rsid w:val="00C827A2"/>
    <w:rsid w:val="00C8298A"/>
    <w:rsid w:val="00C82CE4"/>
    <w:rsid w:val="00C82D73"/>
    <w:rsid w:val="00C82D88"/>
    <w:rsid w:val="00C83399"/>
    <w:rsid w:val="00C83410"/>
    <w:rsid w:val="00C83639"/>
    <w:rsid w:val="00C836DC"/>
    <w:rsid w:val="00C83824"/>
    <w:rsid w:val="00C83892"/>
    <w:rsid w:val="00C83ADA"/>
    <w:rsid w:val="00C83B16"/>
    <w:rsid w:val="00C83BE2"/>
    <w:rsid w:val="00C83DAA"/>
    <w:rsid w:val="00C8410D"/>
    <w:rsid w:val="00C845CE"/>
    <w:rsid w:val="00C846A3"/>
    <w:rsid w:val="00C84A7E"/>
    <w:rsid w:val="00C84E8B"/>
    <w:rsid w:val="00C84EE6"/>
    <w:rsid w:val="00C8502B"/>
    <w:rsid w:val="00C8513D"/>
    <w:rsid w:val="00C85301"/>
    <w:rsid w:val="00C85371"/>
    <w:rsid w:val="00C8552D"/>
    <w:rsid w:val="00C85830"/>
    <w:rsid w:val="00C85884"/>
    <w:rsid w:val="00C85991"/>
    <w:rsid w:val="00C85DC2"/>
    <w:rsid w:val="00C85E44"/>
    <w:rsid w:val="00C86454"/>
    <w:rsid w:val="00C86484"/>
    <w:rsid w:val="00C865D8"/>
    <w:rsid w:val="00C868C0"/>
    <w:rsid w:val="00C86C1B"/>
    <w:rsid w:val="00C86D1E"/>
    <w:rsid w:val="00C87835"/>
    <w:rsid w:val="00C87A20"/>
    <w:rsid w:val="00C87BB9"/>
    <w:rsid w:val="00C87CD9"/>
    <w:rsid w:val="00C87D2C"/>
    <w:rsid w:val="00C903F9"/>
    <w:rsid w:val="00C90403"/>
    <w:rsid w:val="00C905B7"/>
    <w:rsid w:val="00C90675"/>
    <w:rsid w:val="00C90764"/>
    <w:rsid w:val="00C90BA5"/>
    <w:rsid w:val="00C90CCB"/>
    <w:rsid w:val="00C90EFF"/>
    <w:rsid w:val="00C90F20"/>
    <w:rsid w:val="00C90F6D"/>
    <w:rsid w:val="00C9103A"/>
    <w:rsid w:val="00C91076"/>
    <w:rsid w:val="00C910D2"/>
    <w:rsid w:val="00C91100"/>
    <w:rsid w:val="00C9115E"/>
    <w:rsid w:val="00C9142B"/>
    <w:rsid w:val="00C914E5"/>
    <w:rsid w:val="00C9176C"/>
    <w:rsid w:val="00C91B0B"/>
    <w:rsid w:val="00C91C39"/>
    <w:rsid w:val="00C92134"/>
    <w:rsid w:val="00C9220B"/>
    <w:rsid w:val="00C92670"/>
    <w:rsid w:val="00C926E2"/>
    <w:rsid w:val="00C927F0"/>
    <w:rsid w:val="00C929B5"/>
    <w:rsid w:val="00C92B9C"/>
    <w:rsid w:val="00C92EF2"/>
    <w:rsid w:val="00C92FB5"/>
    <w:rsid w:val="00C93865"/>
    <w:rsid w:val="00C939B2"/>
    <w:rsid w:val="00C948AA"/>
    <w:rsid w:val="00C948AD"/>
    <w:rsid w:val="00C94AEA"/>
    <w:rsid w:val="00C94FD1"/>
    <w:rsid w:val="00C95212"/>
    <w:rsid w:val="00C95525"/>
    <w:rsid w:val="00C9580E"/>
    <w:rsid w:val="00C95A1E"/>
    <w:rsid w:val="00C96066"/>
    <w:rsid w:val="00C96499"/>
    <w:rsid w:val="00C964DF"/>
    <w:rsid w:val="00C96563"/>
    <w:rsid w:val="00C96681"/>
    <w:rsid w:val="00C966AD"/>
    <w:rsid w:val="00C96732"/>
    <w:rsid w:val="00C9686E"/>
    <w:rsid w:val="00C96912"/>
    <w:rsid w:val="00C9698A"/>
    <w:rsid w:val="00C9699F"/>
    <w:rsid w:val="00C96C7A"/>
    <w:rsid w:val="00C96DD6"/>
    <w:rsid w:val="00C96EB5"/>
    <w:rsid w:val="00C96EEA"/>
    <w:rsid w:val="00C9708C"/>
    <w:rsid w:val="00C97191"/>
    <w:rsid w:val="00C975FF"/>
    <w:rsid w:val="00C97B08"/>
    <w:rsid w:val="00C97D77"/>
    <w:rsid w:val="00C97DB7"/>
    <w:rsid w:val="00C97E41"/>
    <w:rsid w:val="00C97E4D"/>
    <w:rsid w:val="00C97F9B"/>
    <w:rsid w:val="00CA06D1"/>
    <w:rsid w:val="00CA0819"/>
    <w:rsid w:val="00CA096B"/>
    <w:rsid w:val="00CA0BD7"/>
    <w:rsid w:val="00CA0CD0"/>
    <w:rsid w:val="00CA0D7B"/>
    <w:rsid w:val="00CA0E0A"/>
    <w:rsid w:val="00CA0F48"/>
    <w:rsid w:val="00CA100F"/>
    <w:rsid w:val="00CA117B"/>
    <w:rsid w:val="00CA11AD"/>
    <w:rsid w:val="00CA13B8"/>
    <w:rsid w:val="00CA1723"/>
    <w:rsid w:val="00CA1828"/>
    <w:rsid w:val="00CA190A"/>
    <w:rsid w:val="00CA1A94"/>
    <w:rsid w:val="00CA1B64"/>
    <w:rsid w:val="00CA1ECB"/>
    <w:rsid w:val="00CA1EE6"/>
    <w:rsid w:val="00CA2898"/>
    <w:rsid w:val="00CA3114"/>
    <w:rsid w:val="00CA3247"/>
    <w:rsid w:val="00CA324E"/>
    <w:rsid w:val="00CA3256"/>
    <w:rsid w:val="00CA35D7"/>
    <w:rsid w:val="00CA36E5"/>
    <w:rsid w:val="00CA3897"/>
    <w:rsid w:val="00CA38C9"/>
    <w:rsid w:val="00CA39EF"/>
    <w:rsid w:val="00CA3A67"/>
    <w:rsid w:val="00CA3BBD"/>
    <w:rsid w:val="00CA3D52"/>
    <w:rsid w:val="00CA3EC9"/>
    <w:rsid w:val="00CA4320"/>
    <w:rsid w:val="00CA477C"/>
    <w:rsid w:val="00CA4B3D"/>
    <w:rsid w:val="00CA4B78"/>
    <w:rsid w:val="00CA4C0C"/>
    <w:rsid w:val="00CA4C83"/>
    <w:rsid w:val="00CA4CF8"/>
    <w:rsid w:val="00CA4E4E"/>
    <w:rsid w:val="00CA4F75"/>
    <w:rsid w:val="00CA5276"/>
    <w:rsid w:val="00CA5298"/>
    <w:rsid w:val="00CA52E6"/>
    <w:rsid w:val="00CA5597"/>
    <w:rsid w:val="00CA57A5"/>
    <w:rsid w:val="00CA5AE0"/>
    <w:rsid w:val="00CA5C50"/>
    <w:rsid w:val="00CA5FEE"/>
    <w:rsid w:val="00CA626C"/>
    <w:rsid w:val="00CA6325"/>
    <w:rsid w:val="00CA6636"/>
    <w:rsid w:val="00CA66C2"/>
    <w:rsid w:val="00CA66C5"/>
    <w:rsid w:val="00CA6971"/>
    <w:rsid w:val="00CA6A26"/>
    <w:rsid w:val="00CA6AB3"/>
    <w:rsid w:val="00CA6B0B"/>
    <w:rsid w:val="00CA6EC4"/>
    <w:rsid w:val="00CA6FB7"/>
    <w:rsid w:val="00CA757F"/>
    <w:rsid w:val="00CA7A9B"/>
    <w:rsid w:val="00CA7E5C"/>
    <w:rsid w:val="00CB0591"/>
    <w:rsid w:val="00CB070D"/>
    <w:rsid w:val="00CB07E7"/>
    <w:rsid w:val="00CB0D99"/>
    <w:rsid w:val="00CB0E42"/>
    <w:rsid w:val="00CB1305"/>
    <w:rsid w:val="00CB13C6"/>
    <w:rsid w:val="00CB1586"/>
    <w:rsid w:val="00CB1A22"/>
    <w:rsid w:val="00CB1A6F"/>
    <w:rsid w:val="00CB1B0F"/>
    <w:rsid w:val="00CB1B5E"/>
    <w:rsid w:val="00CB1E68"/>
    <w:rsid w:val="00CB227E"/>
    <w:rsid w:val="00CB26A8"/>
    <w:rsid w:val="00CB275E"/>
    <w:rsid w:val="00CB2767"/>
    <w:rsid w:val="00CB2FFE"/>
    <w:rsid w:val="00CB3052"/>
    <w:rsid w:val="00CB3686"/>
    <w:rsid w:val="00CB3DFA"/>
    <w:rsid w:val="00CB3EDD"/>
    <w:rsid w:val="00CB413C"/>
    <w:rsid w:val="00CB429B"/>
    <w:rsid w:val="00CB429C"/>
    <w:rsid w:val="00CB4B9B"/>
    <w:rsid w:val="00CB4C10"/>
    <w:rsid w:val="00CB52DF"/>
    <w:rsid w:val="00CB56B0"/>
    <w:rsid w:val="00CB5772"/>
    <w:rsid w:val="00CB58EB"/>
    <w:rsid w:val="00CB59AB"/>
    <w:rsid w:val="00CB5A3D"/>
    <w:rsid w:val="00CB61BE"/>
    <w:rsid w:val="00CB66D6"/>
    <w:rsid w:val="00CB7024"/>
    <w:rsid w:val="00CB71FE"/>
    <w:rsid w:val="00CB74D9"/>
    <w:rsid w:val="00CB762B"/>
    <w:rsid w:val="00CB77A5"/>
    <w:rsid w:val="00CB7A58"/>
    <w:rsid w:val="00CB7A85"/>
    <w:rsid w:val="00CB7E8C"/>
    <w:rsid w:val="00CC0203"/>
    <w:rsid w:val="00CC054F"/>
    <w:rsid w:val="00CC0587"/>
    <w:rsid w:val="00CC0839"/>
    <w:rsid w:val="00CC086C"/>
    <w:rsid w:val="00CC0A3E"/>
    <w:rsid w:val="00CC0E52"/>
    <w:rsid w:val="00CC0ECD"/>
    <w:rsid w:val="00CC1656"/>
    <w:rsid w:val="00CC1B95"/>
    <w:rsid w:val="00CC1C1B"/>
    <w:rsid w:val="00CC1CC8"/>
    <w:rsid w:val="00CC1EC2"/>
    <w:rsid w:val="00CC223D"/>
    <w:rsid w:val="00CC22F7"/>
    <w:rsid w:val="00CC235A"/>
    <w:rsid w:val="00CC2523"/>
    <w:rsid w:val="00CC26A9"/>
    <w:rsid w:val="00CC282F"/>
    <w:rsid w:val="00CC2AFB"/>
    <w:rsid w:val="00CC2C8D"/>
    <w:rsid w:val="00CC2E8D"/>
    <w:rsid w:val="00CC2F28"/>
    <w:rsid w:val="00CC30C3"/>
    <w:rsid w:val="00CC333D"/>
    <w:rsid w:val="00CC33B3"/>
    <w:rsid w:val="00CC3464"/>
    <w:rsid w:val="00CC3559"/>
    <w:rsid w:val="00CC3A2F"/>
    <w:rsid w:val="00CC3AC0"/>
    <w:rsid w:val="00CC3E2F"/>
    <w:rsid w:val="00CC44CD"/>
    <w:rsid w:val="00CC44FD"/>
    <w:rsid w:val="00CC468A"/>
    <w:rsid w:val="00CC481A"/>
    <w:rsid w:val="00CC4D62"/>
    <w:rsid w:val="00CC4E47"/>
    <w:rsid w:val="00CC4ED4"/>
    <w:rsid w:val="00CC571F"/>
    <w:rsid w:val="00CC595B"/>
    <w:rsid w:val="00CC5B2E"/>
    <w:rsid w:val="00CC5C03"/>
    <w:rsid w:val="00CC5D78"/>
    <w:rsid w:val="00CC6430"/>
    <w:rsid w:val="00CC65BB"/>
    <w:rsid w:val="00CC666C"/>
    <w:rsid w:val="00CC70B9"/>
    <w:rsid w:val="00CC70BF"/>
    <w:rsid w:val="00CC7111"/>
    <w:rsid w:val="00CC7689"/>
    <w:rsid w:val="00CC78CB"/>
    <w:rsid w:val="00CC7B19"/>
    <w:rsid w:val="00CC7E04"/>
    <w:rsid w:val="00CC7F6C"/>
    <w:rsid w:val="00CD00EC"/>
    <w:rsid w:val="00CD010E"/>
    <w:rsid w:val="00CD0164"/>
    <w:rsid w:val="00CD01A0"/>
    <w:rsid w:val="00CD039B"/>
    <w:rsid w:val="00CD04A4"/>
    <w:rsid w:val="00CD0A6C"/>
    <w:rsid w:val="00CD0A81"/>
    <w:rsid w:val="00CD0C3C"/>
    <w:rsid w:val="00CD0D60"/>
    <w:rsid w:val="00CD0E86"/>
    <w:rsid w:val="00CD0EFD"/>
    <w:rsid w:val="00CD14F7"/>
    <w:rsid w:val="00CD1D5D"/>
    <w:rsid w:val="00CD1EEE"/>
    <w:rsid w:val="00CD1F05"/>
    <w:rsid w:val="00CD1F57"/>
    <w:rsid w:val="00CD1FDF"/>
    <w:rsid w:val="00CD2103"/>
    <w:rsid w:val="00CD2328"/>
    <w:rsid w:val="00CD23C5"/>
    <w:rsid w:val="00CD24AA"/>
    <w:rsid w:val="00CD261F"/>
    <w:rsid w:val="00CD27A5"/>
    <w:rsid w:val="00CD2975"/>
    <w:rsid w:val="00CD29DA"/>
    <w:rsid w:val="00CD2C50"/>
    <w:rsid w:val="00CD2E74"/>
    <w:rsid w:val="00CD306A"/>
    <w:rsid w:val="00CD334F"/>
    <w:rsid w:val="00CD3A4B"/>
    <w:rsid w:val="00CD3CD9"/>
    <w:rsid w:val="00CD3E3D"/>
    <w:rsid w:val="00CD4034"/>
    <w:rsid w:val="00CD44DA"/>
    <w:rsid w:val="00CD45BE"/>
    <w:rsid w:val="00CD4B19"/>
    <w:rsid w:val="00CD4BC9"/>
    <w:rsid w:val="00CD594C"/>
    <w:rsid w:val="00CD59B5"/>
    <w:rsid w:val="00CD5A3C"/>
    <w:rsid w:val="00CD5D77"/>
    <w:rsid w:val="00CD5E30"/>
    <w:rsid w:val="00CD5E72"/>
    <w:rsid w:val="00CD5F15"/>
    <w:rsid w:val="00CD6362"/>
    <w:rsid w:val="00CD6602"/>
    <w:rsid w:val="00CD677D"/>
    <w:rsid w:val="00CD6878"/>
    <w:rsid w:val="00CD6F35"/>
    <w:rsid w:val="00CD7412"/>
    <w:rsid w:val="00CD763F"/>
    <w:rsid w:val="00CD78D7"/>
    <w:rsid w:val="00CD7AE6"/>
    <w:rsid w:val="00CD7BF5"/>
    <w:rsid w:val="00CD7CF5"/>
    <w:rsid w:val="00CD7D0F"/>
    <w:rsid w:val="00CD7F4B"/>
    <w:rsid w:val="00CE0413"/>
    <w:rsid w:val="00CE0416"/>
    <w:rsid w:val="00CE0580"/>
    <w:rsid w:val="00CE0839"/>
    <w:rsid w:val="00CE0E2D"/>
    <w:rsid w:val="00CE0E37"/>
    <w:rsid w:val="00CE0E87"/>
    <w:rsid w:val="00CE1096"/>
    <w:rsid w:val="00CE11D8"/>
    <w:rsid w:val="00CE1293"/>
    <w:rsid w:val="00CE1395"/>
    <w:rsid w:val="00CE15B0"/>
    <w:rsid w:val="00CE1757"/>
    <w:rsid w:val="00CE177D"/>
    <w:rsid w:val="00CE1970"/>
    <w:rsid w:val="00CE1B3D"/>
    <w:rsid w:val="00CE1C7B"/>
    <w:rsid w:val="00CE1C9E"/>
    <w:rsid w:val="00CE1CBB"/>
    <w:rsid w:val="00CE1E61"/>
    <w:rsid w:val="00CE1E68"/>
    <w:rsid w:val="00CE20D9"/>
    <w:rsid w:val="00CE26A3"/>
    <w:rsid w:val="00CE271E"/>
    <w:rsid w:val="00CE2862"/>
    <w:rsid w:val="00CE2991"/>
    <w:rsid w:val="00CE29EC"/>
    <w:rsid w:val="00CE34DF"/>
    <w:rsid w:val="00CE353F"/>
    <w:rsid w:val="00CE3731"/>
    <w:rsid w:val="00CE3749"/>
    <w:rsid w:val="00CE38B7"/>
    <w:rsid w:val="00CE3E9D"/>
    <w:rsid w:val="00CE44A1"/>
    <w:rsid w:val="00CE4CF3"/>
    <w:rsid w:val="00CE5157"/>
    <w:rsid w:val="00CE52F6"/>
    <w:rsid w:val="00CE543C"/>
    <w:rsid w:val="00CE544F"/>
    <w:rsid w:val="00CE5824"/>
    <w:rsid w:val="00CE5D76"/>
    <w:rsid w:val="00CE67FD"/>
    <w:rsid w:val="00CE6907"/>
    <w:rsid w:val="00CE69F3"/>
    <w:rsid w:val="00CE6E4E"/>
    <w:rsid w:val="00CE6ED2"/>
    <w:rsid w:val="00CE7163"/>
    <w:rsid w:val="00CE76E1"/>
    <w:rsid w:val="00CE775D"/>
    <w:rsid w:val="00CE7853"/>
    <w:rsid w:val="00CF01F4"/>
    <w:rsid w:val="00CF02D9"/>
    <w:rsid w:val="00CF07BD"/>
    <w:rsid w:val="00CF0A6B"/>
    <w:rsid w:val="00CF0BDE"/>
    <w:rsid w:val="00CF1395"/>
    <w:rsid w:val="00CF13EC"/>
    <w:rsid w:val="00CF1543"/>
    <w:rsid w:val="00CF1618"/>
    <w:rsid w:val="00CF184A"/>
    <w:rsid w:val="00CF1D8E"/>
    <w:rsid w:val="00CF1DEC"/>
    <w:rsid w:val="00CF257A"/>
    <w:rsid w:val="00CF2585"/>
    <w:rsid w:val="00CF270B"/>
    <w:rsid w:val="00CF2AB8"/>
    <w:rsid w:val="00CF2F06"/>
    <w:rsid w:val="00CF31BC"/>
    <w:rsid w:val="00CF325E"/>
    <w:rsid w:val="00CF34A8"/>
    <w:rsid w:val="00CF365D"/>
    <w:rsid w:val="00CF36A6"/>
    <w:rsid w:val="00CF39BD"/>
    <w:rsid w:val="00CF4031"/>
    <w:rsid w:val="00CF413C"/>
    <w:rsid w:val="00CF41CB"/>
    <w:rsid w:val="00CF41F1"/>
    <w:rsid w:val="00CF4214"/>
    <w:rsid w:val="00CF4292"/>
    <w:rsid w:val="00CF42FF"/>
    <w:rsid w:val="00CF4341"/>
    <w:rsid w:val="00CF438B"/>
    <w:rsid w:val="00CF44E3"/>
    <w:rsid w:val="00CF4587"/>
    <w:rsid w:val="00CF4810"/>
    <w:rsid w:val="00CF494A"/>
    <w:rsid w:val="00CF4AD0"/>
    <w:rsid w:val="00CF4DB7"/>
    <w:rsid w:val="00CF4E6E"/>
    <w:rsid w:val="00CF4F0D"/>
    <w:rsid w:val="00CF4F9C"/>
    <w:rsid w:val="00CF5143"/>
    <w:rsid w:val="00CF574E"/>
    <w:rsid w:val="00CF5956"/>
    <w:rsid w:val="00CF5995"/>
    <w:rsid w:val="00CF59EB"/>
    <w:rsid w:val="00CF5C98"/>
    <w:rsid w:val="00CF61C9"/>
    <w:rsid w:val="00CF6205"/>
    <w:rsid w:val="00CF623E"/>
    <w:rsid w:val="00CF64A8"/>
    <w:rsid w:val="00CF6607"/>
    <w:rsid w:val="00CF661F"/>
    <w:rsid w:val="00CF675D"/>
    <w:rsid w:val="00CF6EE0"/>
    <w:rsid w:val="00CF713E"/>
    <w:rsid w:val="00CF7348"/>
    <w:rsid w:val="00CF73D9"/>
    <w:rsid w:val="00CF758E"/>
    <w:rsid w:val="00CF778E"/>
    <w:rsid w:val="00CF7794"/>
    <w:rsid w:val="00CF782C"/>
    <w:rsid w:val="00CF7B61"/>
    <w:rsid w:val="00CF7B67"/>
    <w:rsid w:val="00CF7C5E"/>
    <w:rsid w:val="00CF7D0D"/>
    <w:rsid w:val="00CF7F0F"/>
    <w:rsid w:val="00CF7F3C"/>
    <w:rsid w:val="00D0050B"/>
    <w:rsid w:val="00D00793"/>
    <w:rsid w:val="00D00796"/>
    <w:rsid w:val="00D00998"/>
    <w:rsid w:val="00D00C41"/>
    <w:rsid w:val="00D00E1D"/>
    <w:rsid w:val="00D01132"/>
    <w:rsid w:val="00D0113E"/>
    <w:rsid w:val="00D0125C"/>
    <w:rsid w:val="00D018F4"/>
    <w:rsid w:val="00D01C71"/>
    <w:rsid w:val="00D023FA"/>
    <w:rsid w:val="00D0240C"/>
    <w:rsid w:val="00D024C0"/>
    <w:rsid w:val="00D02594"/>
    <w:rsid w:val="00D025BA"/>
    <w:rsid w:val="00D02C1E"/>
    <w:rsid w:val="00D02CAD"/>
    <w:rsid w:val="00D02E3D"/>
    <w:rsid w:val="00D02F78"/>
    <w:rsid w:val="00D0300D"/>
    <w:rsid w:val="00D03097"/>
    <w:rsid w:val="00D03150"/>
    <w:rsid w:val="00D03933"/>
    <w:rsid w:val="00D03DBF"/>
    <w:rsid w:val="00D03F1E"/>
    <w:rsid w:val="00D04137"/>
    <w:rsid w:val="00D044B5"/>
    <w:rsid w:val="00D0455F"/>
    <w:rsid w:val="00D047F1"/>
    <w:rsid w:val="00D04811"/>
    <w:rsid w:val="00D048A8"/>
    <w:rsid w:val="00D049E8"/>
    <w:rsid w:val="00D04A4A"/>
    <w:rsid w:val="00D04B4D"/>
    <w:rsid w:val="00D04D9A"/>
    <w:rsid w:val="00D04DB8"/>
    <w:rsid w:val="00D05258"/>
    <w:rsid w:val="00D0552E"/>
    <w:rsid w:val="00D057C0"/>
    <w:rsid w:val="00D05C68"/>
    <w:rsid w:val="00D05CEF"/>
    <w:rsid w:val="00D061CF"/>
    <w:rsid w:val="00D06437"/>
    <w:rsid w:val="00D0655F"/>
    <w:rsid w:val="00D06905"/>
    <w:rsid w:val="00D06A87"/>
    <w:rsid w:val="00D06D78"/>
    <w:rsid w:val="00D07011"/>
    <w:rsid w:val="00D0707D"/>
    <w:rsid w:val="00D073F7"/>
    <w:rsid w:val="00D074F0"/>
    <w:rsid w:val="00D0763C"/>
    <w:rsid w:val="00D0777A"/>
    <w:rsid w:val="00D07ED2"/>
    <w:rsid w:val="00D101FA"/>
    <w:rsid w:val="00D10A16"/>
    <w:rsid w:val="00D10B41"/>
    <w:rsid w:val="00D10B8E"/>
    <w:rsid w:val="00D11166"/>
    <w:rsid w:val="00D11325"/>
    <w:rsid w:val="00D11827"/>
    <w:rsid w:val="00D11A5F"/>
    <w:rsid w:val="00D11E46"/>
    <w:rsid w:val="00D121A2"/>
    <w:rsid w:val="00D12439"/>
    <w:rsid w:val="00D124D7"/>
    <w:rsid w:val="00D1273E"/>
    <w:rsid w:val="00D12B77"/>
    <w:rsid w:val="00D12D10"/>
    <w:rsid w:val="00D12E0F"/>
    <w:rsid w:val="00D12E24"/>
    <w:rsid w:val="00D12EA1"/>
    <w:rsid w:val="00D12F8F"/>
    <w:rsid w:val="00D13032"/>
    <w:rsid w:val="00D13118"/>
    <w:rsid w:val="00D131A0"/>
    <w:rsid w:val="00D1336A"/>
    <w:rsid w:val="00D133D8"/>
    <w:rsid w:val="00D134AA"/>
    <w:rsid w:val="00D134DB"/>
    <w:rsid w:val="00D135D9"/>
    <w:rsid w:val="00D136AA"/>
    <w:rsid w:val="00D13909"/>
    <w:rsid w:val="00D139D8"/>
    <w:rsid w:val="00D13AE0"/>
    <w:rsid w:val="00D13EAA"/>
    <w:rsid w:val="00D14AB7"/>
    <w:rsid w:val="00D14D48"/>
    <w:rsid w:val="00D1568A"/>
    <w:rsid w:val="00D156CA"/>
    <w:rsid w:val="00D1579D"/>
    <w:rsid w:val="00D15F2A"/>
    <w:rsid w:val="00D16353"/>
    <w:rsid w:val="00D163E7"/>
    <w:rsid w:val="00D165AF"/>
    <w:rsid w:val="00D1660C"/>
    <w:rsid w:val="00D16741"/>
    <w:rsid w:val="00D1683E"/>
    <w:rsid w:val="00D168AE"/>
    <w:rsid w:val="00D1692D"/>
    <w:rsid w:val="00D16D3D"/>
    <w:rsid w:val="00D16DEE"/>
    <w:rsid w:val="00D16E03"/>
    <w:rsid w:val="00D170C2"/>
    <w:rsid w:val="00D173E9"/>
    <w:rsid w:val="00D1783D"/>
    <w:rsid w:val="00D17CB2"/>
    <w:rsid w:val="00D20103"/>
    <w:rsid w:val="00D2016A"/>
    <w:rsid w:val="00D202CF"/>
    <w:rsid w:val="00D20405"/>
    <w:rsid w:val="00D20691"/>
    <w:rsid w:val="00D20815"/>
    <w:rsid w:val="00D20877"/>
    <w:rsid w:val="00D20ABB"/>
    <w:rsid w:val="00D20BEE"/>
    <w:rsid w:val="00D20D06"/>
    <w:rsid w:val="00D20DB1"/>
    <w:rsid w:val="00D21061"/>
    <w:rsid w:val="00D214C7"/>
    <w:rsid w:val="00D2182B"/>
    <w:rsid w:val="00D21B1C"/>
    <w:rsid w:val="00D21BDE"/>
    <w:rsid w:val="00D21DC7"/>
    <w:rsid w:val="00D21EBB"/>
    <w:rsid w:val="00D2207C"/>
    <w:rsid w:val="00D2212B"/>
    <w:rsid w:val="00D22149"/>
    <w:rsid w:val="00D22944"/>
    <w:rsid w:val="00D22B7E"/>
    <w:rsid w:val="00D22CB8"/>
    <w:rsid w:val="00D22F9C"/>
    <w:rsid w:val="00D231B9"/>
    <w:rsid w:val="00D231E8"/>
    <w:rsid w:val="00D23731"/>
    <w:rsid w:val="00D23745"/>
    <w:rsid w:val="00D23D2A"/>
    <w:rsid w:val="00D23D3A"/>
    <w:rsid w:val="00D241E4"/>
    <w:rsid w:val="00D2425A"/>
    <w:rsid w:val="00D244CC"/>
    <w:rsid w:val="00D24615"/>
    <w:rsid w:val="00D24E3D"/>
    <w:rsid w:val="00D24E6B"/>
    <w:rsid w:val="00D25304"/>
    <w:rsid w:val="00D25362"/>
    <w:rsid w:val="00D25727"/>
    <w:rsid w:val="00D25B23"/>
    <w:rsid w:val="00D25B3E"/>
    <w:rsid w:val="00D25E73"/>
    <w:rsid w:val="00D25F21"/>
    <w:rsid w:val="00D25F4E"/>
    <w:rsid w:val="00D26095"/>
    <w:rsid w:val="00D26119"/>
    <w:rsid w:val="00D2618C"/>
    <w:rsid w:val="00D264A0"/>
    <w:rsid w:val="00D265CE"/>
    <w:rsid w:val="00D267E1"/>
    <w:rsid w:val="00D26B85"/>
    <w:rsid w:val="00D26BB9"/>
    <w:rsid w:val="00D26D7F"/>
    <w:rsid w:val="00D26DA6"/>
    <w:rsid w:val="00D26DEB"/>
    <w:rsid w:val="00D26EB5"/>
    <w:rsid w:val="00D26EEB"/>
    <w:rsid w:val="00D272CB"/>
    <w:rsid w:val="00D274DE"/>
    <w:rsid w:val="00D275EA"/>
    <w:rsid w:val="00D27951"/>
    <w:rsid w:val="00D27BDE"/>
    <w:rsid w:val="00D27D08"/>
    <w:rsid w:val="00D27D3E"/>
    <w:rsid w:val="00D27ECA"/>
    <w:rsid w:val="00D30113"/>
    <w:rsid w:val="00D31145"/>
    <w:rsid w:val="00D3193E"/>
    <w:rsid w:val="00D31C4C"/>
    <w:rsid w:val="00D31D89"/>
    <w:rsid w:val="00D31EE2"/>
    <w:rsid w:val="00D31F0A"/>
    <w:rsid w:val="00D323CE"/>
    <w:rsid w:val="00D32520"/>
    <w:rsid w:val="00D32C8C"/>
    <w:rsid w:val="00D32F0D"/>
    <w:rsid w:val="00D33072"/>
    <w:rsid w:val="00D33181"/>
    <w:rsid w:val="00D331D4"/>
    <w:rsid w:val="00D3335D"/>
    <w:rsid w:val="00D333C8"/>
    <w:rsid w:val="00D335FF"/>
    <w:rsid w:val="00D33793"/>
    <w:rsid w:val="00D337FD"/>
    <w:rsid w:val="00D339ED"/>
    <w:rsid w:val="00D34034"/>
    <w:rsid w:val="00D344BB"/>
    <w:rsid w:val="00D3478E"/>
    <w:rsid w:val="00D352BC"/>
    <w:rsid w:val="00D35383"/>
    <w:rsid w:val="00D35565"/>
    <w:rsid w:val="00D356F9"/>
    <w:rsid w:val="00D359D7"/>
    <w:rsid w:val="00D35A94"/>
    <w:rsid w:val="00D35C92"/>
    <w:rsid w:val="00D35E5E"/>
    <w:rsid w:val="00D35FCE"/>
    <w:rsid w:val="00D36184"/>
    <w:rsid w:val="00D362ED"/>
    <w:rsid w:val="00D364BD"/>
    <w:rsid w:val="00D36649"/>
    <w:rsid w:val="00D367FB"/>
    <w:rsid w:val="00D36844"/>
    <w:rsid w:val="00D36880"/>
    <w:rsid w:val="00D368E9"/>
    <w:rsid w:val="00D36B20"/>
    <w:rsid w:val="00D36BA8"/>
    <w:rsid w:val="00D36C85"/>
    <w:rsid w:val="00D36E7F"/>
    <w:rsid w:val="00D36F8F"/>
    <w:rsid w:val="00D36FEA"/>
    <w:rsid w:val="00D373AE"/>
    <w:rsid w:val="00D376B7"/>
    <w:rsid w:val="00D37900"/>
    <w:rsid w:val="00D37962"/>
    <w:rsid w:val="00D379B8"/>
    <w:rsid w:val="00D37B96"/>
    <w:rsid w:val="00D37BCE"/>
    <w:rsid w:val="00D37D23"/>
    <w:rsid w:val="00D40054"/>
    <w:rsid w:val="00D40215"/>
    <w:rsid w:val="00D403FD"/>
    <w:rsid w:val="00D40412"/>
    <w:rsid w:val="00D406A7"/>
    <w:rsid w:val="00D40C57"/>
    <w:rsid w:val="00D40F98"/>
    <w:rsid w:val="00D40FAF"/>
    <w:rsid w:val="00D40FFC"/>
    <w:rsid w:val="00D4109A"/>
    <w:rsid w:val="00D4122D"/>
    <w:rsid w:val="00D417A4"/>
    <w:rsid w:val="00D417F8"/>
    <w:rsid w:val="00D41C6F"/>
    <w:rsid w:val="00D422F4"/>
    <w:rsid w:val="00D42434"/>
    <w:rsid w:val="00D42476"/>
    <w:rsid w:val="00D42C3A"/>
    <w:rsid w:val="00D4337A"/>
    <w:rsid w:val="00D439AA"/>
    <w:rsid w:val="00D43BE6"/>
    <w:rsid w:val="00D43CB8"/>
    <w:rsid w:val="00D43CFF"/>
    <w:rsid w:val="00D44369"/>
    <w:rsid w:val="00D444FF"/>
    <w:rsid w:val="00D446B2"/>
    <w:rsid w:val="00D44749"/>
    <w:rsid w:val="00D44AE7"/>
    <w:rsid w:val="00D44BDE"/>
    <w:rsid w:val="00D44CEC"/>
    <w:rsid w:val="00D44EDF"/>
    <w:rsid w:val="00D4521E"/>
    <w:rsid w:val="00D45237"/>
    <w:rsid w:val="00D45262"/>
    <w:rsid w:val="00D458D0"/>
    <w:rsid w:val="00D45DB9"/>
    <w:rsid w:val="00D45F28"/>
    <w:rsid w:val="00D46045"/>
    <w:rsid w:val="00D46289"/>
    <w:rsid w:val="00D46331"/>
    <w:rsid w:val="00D4676C"/>
    <w:rsid w:val="00D46BEF"/>
    <w:rsid w:val="00D46D2A"/>
    <w:rsid w:val="00D46DC5"/>
    <w:rsid w:val="00D46E56"/>
    <w:rsid w:val="00D47127"/>
    <w:rsid w:val="00D471AE"/>
    <w:rsid w:val="00D47250"/>
    <w:rsid w:val="00D474CE"/>
    <w:rsid w:val="00D47712"/>
    <w:rsid w:val="00D47997"/>
    <w:rsid w:val="00D47C4B"/>
    <w:rsid w:val="00D500CD"/>
    <w:rsid w:val="00D50103"/>
    <w:rsid w:val="00D50456"/>
    <w:rsid w:val="00D50557"/>
    <w:rsid w:val="00D50664"/>
    <w:rsid w:val="00D5078F"/>
    <w:rsid w:val="00D50A43"/>
    <w:rsid w:val="00D50B62"/>
    <w:rsid w:val="00D50BBD"/>
    <w:rsid w:val="00D50C88"/>
    <w:rsid w:val="00D50D58"/>
    <w:rsid w:val="00D50D89"/>
    <w:rsid w:val="00D50DE5"/>
    <w:rsid w:val="00D51479"/>
    <w:rsid w:val="00D516A0"/>
    <w:rsid w:val="00D51C7F"/>
    <w:rsid w:val="00D51CBC"/>
    <w:rsid w:val="00D51D7A"/>
    <w:rsid w:val="00D51DAF"/>
    <w:rsid w:val="00D527C3"/>
    <w:rsid w:val="00D528BD"/>
    <w:rsid w:val="00D528CE"/>
    <w:rsid w:val="00D52919"/>
    <w:rsid w:val="00D52F3E"/>
    <w:rsid w:val="00D52F83"/>
    <w:rsid w:val="00D53060"/>
    <w:rsid w:val="00D53239"/>
    <w:rsid w:val="00D532DE"/>
    <w:rsid w:val="00D539D3"/>
    <w:rsid w:val="00D53A35"/>
    <w:rsid w:val="00D53A9E"/>
    <w:rsid w:val="00D53D0A"/>
    <w:rsid w:val="00D541CC"/>
    <w:rsid w:val="00D542C1"/>
    <w:rsid w:val="00D542FE"/>
    <w:rsid w:val="00D544AE"/>
    <w:rsid w:val="00D54530"/>
    <w:rsid w:val="00D54617"/>
    <w:rsid w:val="00D55368"/>
    <w:rsid w:val="00D55432"/>
    <w:rsid w:val="00D5565A"/>
    <w:rsid w:val="00D55731"/>
    <w:rsid w:val="00D5588C"/>
    <w:rsid w:val="00D55918"/>
    <w:rsid w:val="00D563B8"/>
    <w:rsid w:val="00D56662"/>
    <w:rsid w:val="00D56B8B"/>
    <w:rsid w:val="00D56FFA"/>
    <w:rsid w:val="00D578A2"/>
    <w:rsid w:val="00D57AE8"/>
    <w:rsid w:val="00D57D77"/>
    <w:rsid w:val="00D57DB2"/>
    <w:rsid w:val="00D57F76"/>
    <w:rsid w:val="00D60425"/>
    <w:rsid w:val="00D605FA"/>
    <w:rsid w:val="00D608AF"/>
    <w:rsid w:val="00D60A3D"/>
    <w:rsid w:val="00D60EAF"/>
    <w:rsid w:val="00D61144"/>
    <w:rsid w:val="00D612B0"/>
    <w:rsid w:val="00D6142C"/>
    <w:rsid w:val="00D61565"/>
    <w:rsid w:val="00D615E2"/>
    <w:rsid w:val="00D61675"/>
    <w:rsid w:val="00D6189F"/>
    <w:rsid w:val="00D61AE7"/>
    <w:rsid w:val="00D61F52"/>
    <w:rsid w:val="00D62139"/>
    <w:rsid w:val="00D6214E"/>
    <w:rsid w:val="00D62252"/>
    <w:rsid w:val="00D622A4"/>
    <w:rsid w:val="00D6249A"/>
    <w:rsid w:val="00D62561"/>
    <w:rsid w:val="00D626BF"/>
    <w:rsid w:val="00D626D4"/>
    <w:rsid w:val="00D62ECA"/>
    <w:rsid w:val="00D6305D"/>
    <w:rsid w:val="00D63211"/>
    <w:rsid w:val="00D63545"/>
    <w:rsid w:val="00D63554"/>
    <w:rsid w:val="00D636C4"/>
    <w:rsid w:val="00D638F5"/>
    <w:rsid w:val="00D638F8"/>
    <w:rsid w:val="00D63AB7"/>
    <w:rsid w:val="00D63EF9"/>
    <w:rsid w:val="00D63F5A"/>
    <w:rsid w:val="00D63FDA"/>
    <w:rsid w:val="00D64059"/>
    <w:rsid w:val="00D64162"/>
    <w:rsid w:val="00D64254"/>
    <w:rsid w:val="00D6437C"/>
    <w:rsid w:val="00D64778"/>
    <w:rsid w:val="00D64C7E"/>
    <w:rsid w:val="00D64C83"/>
    <w:rsid w:val="00D64D76"/>
    <w:rsid w:val="00D64D8E"/>
    <w:rsid w:val="00D64DA2"/>
    <w:rsid w:val="00D64E6E"/>
    <w:rsid w:val="00D65079"/>
    <w:rsid w:val="00D652BE"/>
    <w:rsid w:val="00D6577D"/>
    <w:rsid w:val="00D657D6"/>
    <w:rsid w:val="00D6593B"/>
    <w:rsid w:val="00D659FE"/>
    <w:rsid w:val="00D65D57"/>
    <w:rsid w:val="00D65DC8"/>
    <w:rsid w:val="00D66249"/>
    <w:rsid w:val="00D66796"/>
    <w:rsid w:val="00D667F5"/>
    <w:rsid w:val="00D6680D"/>
    <w:rsid w:val="00D66CB4"/>
    <w:rsid w:val="00D66FD9"/>
    <w:rsid w:val="00D674B1"/>
    <w:rsid w:val="00D67761"/>
    <w:rsid w:val="00D67A74"/>
    <w:rsid w:val="00D67D69"/>
    <w:rsid w:val="00D67F9E"/>
    <w:rsid w:val="00D70103"/>
    <w:rsid w:val="00D7030B"/>
    <w:rsid w:val="00D703AE"/>
    <w:rsid w:val="00D70625"/>
    <w:rsid w:val="00D7082D"/>
    <w:rsid w:val="00D70CF5"/>
    <w:rsid w:val="00D70F2F"/>
    <w:rsid w:val="00D70FF2"/>
    <w:rsid w:val="00D7100A"/>
    <w:rsid w:val="00D71032"/>
    <w:rsid w:val="00D715A9"/>
    <w:rsid w:val="00D71782"/>
    <w:rsid w:val="00D71CE4"/>
    <w:rsid w:val="00D71F15"/>
    <w:rsid w:val="00D71F1C"/>
    <w:rsid w:val="00D71F99"/>
    <w:rsid w:val="00D724FB"/>
    <w:rsid w:val="00D72567"/>
    <w:rsid w:val="00D7284A"/>
    <w:rsid w:val="00D72A01"/>
    <w:rsid w:val="00D72A48"/>
    <w:rsid w:val="00D72C4B"/>
    <w:rsid w:val="00D72CBB"/>
    <w:rsid w:val="00D72F4C"/>
    <w:rsid w:val="00D7336F"/>
    <w:rsid w:val="00D733BD"/>
    <w:rsid w:val="00D733E2"/>
    <w:rsid w:val="00D7358C"/>
    <w:rsid w:val="00D7371F"/>
    <w:rsid w:val="00D73A0A"/>
    <w:rsid w:val="00D73A3F"/>
    <w:rsid w:val="00D73CD5"/>
    <w:rsid w:val="00D73E53"/>
    <w:rsid w:val="00D73E7D"/>
    <w:rsid w:val="00D74354"/>
    <w:rsid w:val="00D74400"/>
    <w:rsid w:val="00D74440"/>
    <w:rsid w:val="00D747D5"/>
    <w:rsid w:val="00D749C5"/>
    <w:rsid w:val="00D7523E"/>
    <w:rsid w:val="00D75537"/>
    <w:rsid w:val="00D756B1"/>
    <w:rsid w:val="00D75B29"/>
    <w:rsid w:val="00D75B99"/>
    <w:rsid w:val="00D75C97"/>
    <w:rsid w:val="00D75CB6"/>
    <w:rsid w:val="00D75E20"/>
    <w:rsid w:val="00D76145"/>
    <w:rsid w:val="00D761E4"/>
    <w:rsid w:val="00D76644"/>
    <w:rsid w:val="00D76834"/>
    <w:rsid w:val="00D768B2"/>
    <w:rsid w:val="00D768BE"/>
    <w:rsid w:val="00D7723C"/>
    <w:rsid w:val="00D774AE"/>
    <w:rsid w:val="00D777DD"/>
    <w:rsid w:val="00D779A7"/>
    <w:rsid w:val="00D77D14"/>
    <w:rsid w:val="00D77E38"/>
    <w:rsid w:val="00D77EAC"/>
    <w:rsid w:val="00D800B3"/>
    <w:rsid w:val="00D804BF"/>
    <w:rsid w:val="00D8069F"/>
    <w:rsid w:val="00D80E0F"/>
    <w:rsid w:val="00D80E74"/>
    <w:rsid w:val="00D80ED8"/>
    <w:rsid w:val="00D811A0"/>
    <w:rsid w:val="00D812FE"/>
    <w:rsid w:val="00D81723"/>
    <w:rsid w:val="00D81E92"/>
    <w:rsid w:val="00D81E93"/>
    <w:rsid w:val="00D81FDD"/>
    <w:rsid w:val="00D820CE"/>
    <w:rsid w:val="00D8239E"/>
    <w:rsid w:val="00D826A2"/>
    <w:rsid w:val="00D828B2"/>
    <w:rsid w:val="00D828EE"/>
    <w:rsid w:val="00D82920"/>
    <w:rsid w:val="00D82AE2"/>
    <w:rsid w:val="00D82B6F"/>
    <w:rsid w:val="00D82D51"/>
    <w:rsid w:val="00D82DA0"/>
    <w:rsid w:val="00D82E39"/>
    <w:rsid w:val="00D82E9E"/>
    <w:rsid w:val="00D82F93"/>
    <w:rsid w:val="00D83199"/>
    <w:rsid w:val="00D831C1"/>
    <w:rsid w:val="00D8358D"/>
    <w:rsid w:val="00D8361E"/>
    <w:rsid w:val="00D8391B"/>
    <w:rsid w:val="00D83D61"/>
    <w:rsid w:val="00D83EBE"/>
    <w:rsid w:val="00D843D9"/>
    <w:rsid w:val="00D84702"/>
    <w:rsid w:val="00D848EF"/>
    <w:rsid w:val="00D84950"/>
    <w:rsid w:val="00D849FC"/>
    <w:rsid w:val="00D84DBD"/>
    <w:rsid w:val="00D84DE9"/>
    <w:rsid w:val="00D85526"/>
    <w:rsid w:val="00D85946"/>
    <w:rsid w:val="00D85B90"/>
    <w:rsid w:val="00D85BDB"/>
    <w:rsid w:val="00D85C07"/>
    <w:rsid w:val="00D85D46"/>
    <w:rsid w:val="00D85E46"/>
    <w:rsid w:val="00D85F61"/>
    <w:rsid w:val="00D8601B"/>
    <w:rsid w:val="00D860A4"/>
    <w:rsid w:val="00D862CE"/>
    <w:rsid w:val="00D86643"/>
    <w:rsid w:val="00D86943"/>
    <w:rsid w:val="00D86A58"/>
    <w:rsid w:val="00D86F1B"/>
    <w:rsid w:val="00D86F91"/>
    <w:rsid w:val="00D87210"/>
    <w:rsid w:val="00D87398"/>
    <w:rsid w:val="00D879FD"/>
    <w:rsid w:val="00D87A61"/>
    <w:rsid w:val="00D87B4C"/>
    <w:rsid w:val="00D87B86"/>
    <w:rsid w:val="00D87BC0"/>
    <w:rsid w:val="00D87C1E"/>
    <w:rsid w:val="00D87C3E"/>
    <w:rsid w:val="00D87C7E"/>
    <w:rsid w:val="00D90247"/>
    <w:rsid w:val="00D9048C"/>
    <w:rsid w:val="00D90920"/>
    <w:rsid w:val="00D90AD7"/>
    <w:rsid w:val="00D90CB6"/>
    <w:rsid w:val="00D90E5D"/>
    <w:rsid w:val="00D90E69"/>
    <w:rsid w:val="00D9110A"/>
    <w:rsid w:val="00D9116F"/>
    <w:rsid w:val="00D912B7"/>
    <w:rsid w:val="00D91570"/>
    <w:rsid w:val="00D916A1"/>
    <w:rsid w:val="00D91BB1"/>
    <w:rsid w:val="00D92080"/>
    <w:rsid w:val="00D9224B"/>
    <w:rsid w:val="00D922CB"/>
    <w:rsid w:val="00D9245D"/>
    <w:rsid w:val="00D924C5"/>
    <w:rsid w:val="00D92A6C"/>
    <w:rsid w:val="00D92ED7"/>
    <w:rsid w:val="00D93463"/>
    <w:rsid w:val="00D93486"/>
    <w:rsid w:val="00D9366F"/>
    <w:rsid w:val="00D9369E"/>
    <w:rsid w:val="00D93BDF"/>
    <w:rsid w:val="00D94086"/>
    <w:rsid w:val="00D9425B"/>
    <w:rsid w:val="00D9436B"/>
    <w:rsid w:val="00D946F8"/>
    <w:rsid w:val="00D94796"/>
    <w:rsid w:val="00D94B80"/>
    <w:rsid w:val="00D94CCE"/>
    <w:rsid w:val="00D94FC3"/>
    <w:rsid w:val="00D95086"/>
    <w:rsid w:val="00D95B56"/>
    <w:rsid w:val="00D95C4B"/>
    <w:rsid w:val="00D95CF9"/>
    <w:rsid w:val="00D95DA1"/>
    <w:rsid w:val="00D96115"/>
    <w:rsid w:val="00D96911"/>
    <w:rsid w:val="00D96C4E"/>
    <w:rsid w:val="00D96D03"/>
    <w:rsid w:val="00D96FE6"/>
    <w:rsid w:val="00D970C6"/>
    <w:rsid w:val="00D9774E"/>
    <w:rsid w:val="00D97A84"/>
    <w:rsid w:val="00DA00A9"/>
    <w:rsid w:val="00DA034F"/>
    <w:rsid w:val="00DA038D"/>
    <w:rsid w:val="00DA0A37"/>
    <w:rsid w:val="00DA0BDA"/>
    <w:rsid w:val="00DA0CBC"/>
    <w:rsid w:val="00DA121A"/>
    <w:rsid w:val="00DA12E4"/>
    <w:rsid w:val="00DA1792"/>
    <w:rsid w:val="00DA17F8"/>
    <w:rsid w:val="00DA1891"/>
    <w:rsid w:val="00DA1C89"/>
    <w:rsid w:val="00DA1EB8"/>
    <w:rsid w:val="00DA1EDC"/>
    <w:rsid w:val="00DA1F0E"/>
    <w:rsid w:val="00DA226E"/>
    <w:rsid w:val="00DA2555"/>
    <w:rsid w:val="00DA2994"/>
    <w:rsid w:val="00DA2A66"/>
    <w:rsid w:val="00DA2CAE"/>
    <w:rsid w:val="00DA2E9D"/>
    <w:rsid w:val="00DA2F98"/>
    <w:rsid w:val="00DA325F"/>
    <w:rsid w:val="00DA3264"/>
    <w:rsid w:val="00DA344C"/>
    <w:rsid w:val="00DA3765"/>
    <w:rsid w:val="00DA3791"/>
    <w:rsid w:val="00DA3837"/>
    <w:rsid w:val="00DA3984"/>
    <w:rsid w:val="00DA3CA6"/>
    <w:rsid w:val="00DA401A"/>
    <w:rsid w:val="00DA432D"/>
    <w:rsid w:val="00DA4E07"/>
    <w:rsid w:val="00DA524C"/>
    <w:rsid w:val="00DA5562"/>
    <w:rsid w:val="00DA56E2"/>
    <w:rsid w:val="00DA5736"/>
    <w:rsid w:val="00DA5AEB"/>
    <w:rsid w:val="00DA5CB2"/>
    <w:rsid w:val="00DA5E14"/>
    <w:rsid w:val="00DA60CB"/>
    <w:rsid w:val="00DA6174"/>
    <w:rsid w:val="00DA6469"/>
    <w:rsid w:val="00DA6518"/>
    <w:rsid w:val="00DA6589"/>
    <w:rsid w:val="00DA6641"/>
    <w:rsid w:val="00DA6658"/>
    <w:rsid w:val="00DA6BD5"/>
    <w:rsid w:val="00DA6BDB"/>
    <w:rsid w:val="00DA6C96"/>
    <w:rsid w:val="00DA6CB8"/>
    <w:rsid w:val="00DA726E"/>
    <w:rsid w:val="00DA7E46"/>
    <w:rsid w:val="00DA7E6B"/>
    <w:rsid w:val="00DB0058"/>
    <w:rsid w:val="00DB0689"/>
    <w:rsid w:val="00DB0837"/>
    <w:rsid w:val="00DB0AAF"/>
    <w:rsid w:val="00DB0BC4"/>
    <w:rsid w:val="00DB0E77"/>
    <w:rsid w:val="00DB0EBF"/>
    <w:rsid w:val="00DB1046"/>
    <w:rsid w:val="00DB1281"/>
    <w:rsid w:val="00DB18EC"/>
    <w:rsid w:val="00DB20E5"/>
    <w:rsid w:val="00DB20EE"/>
    <w:rsid w:val="00DB21F6"/>
    <w:rsid w:val="00DB2C38"/>
    <w:rsid w:val="00DB3178"/>
    <w:rsid w:val="00DB3361"/>
    <w:rsid w:val="00DB373E"/>
    <w:rsid w:val="00DB3C24"/>
    <w:rsid w:val="00DB3CDF"/>
    <w:rsid w:val="00DB3EBA"/>
    <w:rsid w:val="00DB4143"/>
    <w:rsid w:val="00DB4169"/>
    <w:rsid w:val="00DB4187"/>
    <w:rsid w:val="00DB41BC"/>
    <w:rsid w:val="00DB41FD"/>
    <w:rsid w:val="00DB429F"/>
    <w:rsid w:val="00DB445B"/>
    <w:rsid w:val="00DB44C2"/>
    <w:rsid w:val="00DB45FE"/>
    <w:rsid w:val="00DB4736"/>
    <w:rsid w:val="00DB4942"/>
    <w:rsid w:val="00DB4A8E"/>
    <w:rsid w:val="00DB4E71"/>
    <w:rsid w:val="00DB53F9"/>
    <w:rsid w:val="00DB554E"/>
    <w:rsid w:val="00DB55F8"/>
    <w:rsid w:val="00DB5676"/>
    <w:rsid w:val="00DB56AB"/>
    <w:rsid w:val="00DB5AC3"/>
    <w:rsid w:val="00DB5CB4"/>
    <w:rsid w:val="00DB62B2"/>
    <w:rsid w:val="00DB63FB"/>
    <w:rsid w:val="00DB658C"/>
    <w:rsid w:val="00DB672C"/>
    <w:rsid w:val="00DB6B8C"/>
    <w:rsid w:val="00DB6CAE"/>
    <w:rsid w:val="00DB6D1D"/>
    <w:rsid w:val="00DB6D8C"/>
    <w:rsid w:val="00DB6DF0"/>
    <w:rsid w:val="00DB6F8C"/>
    <w:rsid w:val="00DB711E"/>
    <w:rsid w:val="00DB71A0"/>
    <w:rsid w:val="00DB7262"/>
    <w:rsid w:val="00DB7276"/>
    <w:rsid w:val="00DB7686"/>
    <w:rsid w:val="00DB7944"/>
    <w:rsid w:val="00DB7B8C"/>
    <w:rsid w:val="00DB7BB8"/>
    <w:rsid w:val="00DB7D6A"/>
    <w:rsid w:val="00DC018F"/>
    <w:rsid w:val="00DC0387"/>
    <w:rsid w:val="00DC03CE"/>
    <w:rsid w:val="00DC040E"/>
    <w:rsid w:val="00DC072E"/>
    <w:rsid w:val="00DC0CA3"/>
    <w:rsid w:val="00DC13D9"/>
    <w:rsid w:val="00DC1586"/>
    <w:rsid w:val="00DC1709"/>
    <w:rsid w:val="00DC1A78"/>
    <w:rsid w:val="00DC1D3D"/>
    <w:rsid w:val="00DC1F08"/>
    <w:rsid w:val="00DC22D8"/>
    <w:rsid w:val="00DC28D6"/>
    <w:rsid w:val="00DC2D02"/>
    <w:rsid w:val="00DC3789"/>
    <w:rsid w:val="00DC3852"/>
    <w:rsid w:val="00DC388F"/>
    <w:rsid w:val="00DC38AD"/>
    <w:rsid w:val="00DC3936"/>
    <w:rsid w:val="00DC3952"/>
    <w:rsid w:val="00DC395B"/>
    <w:rsid w:val="00DC3AD5"/>
    <w:rsid w:val="00DC3AFD"/>
    <w:rsid w:val="00DC3BF8"/>
    <w:rsid w:val="00DC3C1A"/>
    <w:rsid w:val="00DC3E1E"/>
    <w:rsid w:val="00DC3F99"/>
    <w:rsid w:val="00DC427B"/>
    <w:rsid w:val="00DC42E6"/>
    <w:rsid w:val="00DC447A"/>
    <w:rsid w:val="00DC4534"/>
    <w:rsid w:val="00DC4925"/>
    <w:rsid w:val="00DC4A08"/>
    <w:rsid w:val="00DC4EA4"/>
    <w:rsid w:val="00DC50F2"/>
    <w:rsid w:val="00DC540D"/>
    <w:rsid w:val="00DC54B2"/>
    <w:rsid w:val="00DC54EF"/>
    <w:rsid w:val="00DC592A"/>
    <w:rsid w:val="00DC5CE4"/>
    <w:rsid w:val="00DC5D3D"/>
    <w:rsid w:val="00DC6339"/>
    <w:rsid w:val="00DC6BA5"/>
    <w:rsid w:val="00DC6BA6"/>
    <w:rsid w:val="00DC7011"/>
    <w:rsid w:val="00DC7395"/>
    <w:rsid w:val="00DC7791"/>
    <w:rsid w:val="00DC79A0"/>
    <w:rsid w:val="00DC7B40"/>
    <w:rsid w:val="00DD005B"/>
    <w:rsid w:val="00DD00B5"/>
    <w:rsid w:val="00DD0158"/>
    <w:rsid w:val="00DD0521"/>
    <w:rsid w:val="00DD05B9"/>
    <w:rsid w:val="00DD05C4"/>
    <w:rsid w:val="00DD0D22"/>
    <w:rsid w:val="00DD0E87"/>
    <w:rsid w:val="00DD0EEB"/>
    <w:rsid w:val="00DD10FB"/>
    <w:rsid w:val="00DD118E"/>
    <w:rsid w:val="00DD11C2"/>
    <w:rsid w:val="00DD1337"/>
    <w:rsid w:val="00DD143B"/>
    <w:rsid w:val="00DD144A"/>
    <w:rsid w:val="00DD159D"/>
    <w:rsid w:val="00DD16D8"/>
    <w:rsid w:val="00DD194B"/>
    <w:rsid w:val="00DD1E6F"/>
    <w:rsid w:val="00DD1ECA"/>
    <w:rsid w:val="00DD2526"/>
    <w:rsid w:val="00DD269B"/>
    <w:rsid w:val="00DD277B"/>
    <w:rsid w:val="00DD2ADA"/>
    <w:rsid w:val="00DD3051"/>
    <w:rsid w:val="00DD318A"/>
    <w:rsid w:val="00DD362B"/>
    <w:rsid w:val="00DD3951"/>
    <w:rsid w:val="00DD396B"/>
    <w:rsid w:val="00DD3B95"/>
    <w:rsid w:val="00DD3E03"/>
    <w:rsid w:val="00DD3E91"/>
    <w:rsid w:val="00DD41C6"/>
    <w:rsid w:val="00DD4957"/>
    <w:rsid w:val="00DD4B0C"/>
    <w:rsid w:val="00DD4BC4"/>
    <w:rsid w:val="00DD4DA1"/>
    <w:rsid w:val="00DD4DF7"/>
    <w:rsid w:val="00DD4EFA"/>
    <w:rsid w:val="00DD4F82"/>
    <w:rsid w:val="00DD55E8"/>
    <w:rsid w:val="00DD5943"/>
    <w:rsid w:val="00DD59F2"/>
    <w:rsid w:val="00DD5C2C"/>
    <w:rsid w:val="00DD6290"/>
    <w:rsid w:val="00DD672E"/>
    <w:rsid w:val="00DD686E"/>
    <w:rsid w:val="00DD6956"/>
    <w:rsid w:val="00DD6CE1"/>
    <w:rsid w:val="00DD6F2A"/>
    <w:rsid w:val="00DD7710"/>
    <w:rsid w:val="00DD776E"/>
    <w:rsid w:val="00DD7C42"/>
    <w:rsid w:val="00DD7C66"/>
    <w:rsid w:val="00DD7CB0"/>
    <w:rsid w:val="00DD7CDD"/>
    <w:rsid w:val="00DD7EA4"/>
    <w:rsid w:val="00DE012D"/>
    <w:rsid w:val="00DE045F"/>
    <w:rsid w:val="00DE04CD"/>
    <w:rsid w:val="00DE08B5"/>
    <w:rsid w:val="00DE0A8F"/>
    <w:rsid w:val="00DE0B59"/>
    <w:rsid w:val="00DE0E2A"/>
    <w:rsid w:val="00DE1374"/>
    <w:rsid w:val="00DE13BC"/>
    <w:rsid w:val="00DE14EF"/>
    <w:rsid w:val="00DE1C2F"/>
    <w:rsid w:val="00DE1D07"/>
    <w:rsid w:val="00DE238B"/>
    <w:rsid w:val="00DE2397"/>
    <w:rsid w:val="00DE2476"/>
    <w:rsid w:val="00DE2491"/>
    <w:rsid w:val="00DE2701"/>
    <w:rsid w:val="00DE2BBA"/>
    <w:rsid w:val="00DE2DB3"/>
    <w:rsid w:val="00DE2DF3"/>
    <w:rsid w:val="00DE312B"/>
    <w:rsid w:val="00DE3191"/>
    <w:rsid w:val="00DE3196"/>
    <w:rsid w:val="00DE3206"/>
    <w:rsid w:val="00DE36C0"/>
    <w:rsid w:val="00DE373D"/>
    <w:rsid w:val="00DE3A7D"/>
    <w:rsid w:val="00DE3D8D"/>
    <w:rsid w:val="00DE3F0F"/>
    <w:rsid w:val="00DE41D3"/>
    <w:rsid w:val="00DE4356"/>
    <w:rsid w:val="00DE44D3"/>
    <w:rsid w:val="00DE44EB"/>
    <w:rsid w:val="00DE4741"/>
    <w:rsid w:val="00DE47F6"/>
    <w:rsid w:val="00DE48F6"/>
    <w:rsid w:val="00DE4F09"/>
    <w:rsid w:val="00DE502F"/>
    <w:rsid w:val="00DE5396"/>
    <w:rsid w:val="00DE5525"/>
    <w:rsid w:val="00DE593C"/>
    <w:rsid w:val="00DE5C25"/>
    <w:rsid w:val="00DE5C9E"/>
    <w:rsid w:val="00DE5F7D"/>
    <w:rsid w:val="00DE5F85"/>
    <w:rsid w:val="00DE6096"/>
    <w:rsid w:val="00DE6189"/>
    <w:rsid w:val="00DE632A"/>
    <w:rsid w:val="00DE6427"/>
    <w:rsid w:val="00DE6850"/>
    <w:rsid w:val="00DE6D14"/>
    <w:rsid w:val="00DE73C0"/>
    <w:rsid w:val="00DE7A80"/>
    <w:rsid w:val="00DE7ADC"/>
    <w:rsid w:val="00DE7D14"/>
    <w:rsid w:val="00DE7E02"/>
    <w:rsid w:val="00DF002A"/>
    <w:rsid w:val="00DF05D4"/>
    <w:rsid w:val="00DF0844"/>
    <w:rsid w:val="00DF0ACE"/>
    <w:rsid w:val="00DF0AE1"/>
    <w:rsid w:val="00DF0C42"/>
    <w:rsid w:val="00DF0C87"/>
    <w:rsid w:val="00DF1000"/>
    <w:rsid w:val="00DF10C7"/>
    <w:rsid w:val="00DF12E5"/>
    <w:rsid w:val="00DF16D8"/>
    <w:rsid w:val="00DF18B5"/>
    <w:rsid w:val="00DF1941"/>
    <w:rsid w:val="00DF1CEE"/>
    <w:rsid w:val="00DF1D8B"/>
    <w:rsid w:val="00DF1E60"/>
    <w:rsid w:val="00DF2208"/>
    <w:rsid w:val="00DF22EB"/>
    <w:rsid w:val="00DF26E3"/>
    <w:rsid w:val="00DF2822"/>
    <w:rsid w:val="00DF2C88"/>
    <w:rsid w:val="00DF2D0E"/>
    <w:rsid w:val="00DF2EEF"/>
    <w:rsid w:val="00DF3136"/>
    <w:rsid w:val="00DF352F"/>
    <w:rsid w:val="00DF3773"/>
    <w:rsid w:val="00DF377A"/>
    <w:rsid w:val="00DF3A59"/>
    <w:rsid w:val="00DF3CEB"/>
    <w:rsid w:val="00DF3E0B"/>
    <w:rsid w:val="00DF42ED"/>
    <w:rsid w:val="00DF452F"/>
    <w:rsid w:val="00DF480C"/>
    <w:rsid w:val="00DF4860"/>
    <w:rsid w:val="00DF51E1"/>
    <w:rsid w:val="00DF5457"/>
    <w:rsid w:val="00DF5A44"/>
    <w:rsid w:val="00DF5F80"/>
    <w:rsid w:val="00DF62FF"/>
    <w:rsid w:val="00DF662C"/>
    <w:rsid w:val="00DF6719"/>
    <w:rsid w:val="00DF6909"/>
    <w:rsid w:val="00DF6BD3"/>
    <w:rsid w:val="00DF6C0A"/>
    <w:rsid w:val="00DF6CEA"/>
    <w:rsid w:val="00DF6D90"/>
    <w:rsid w:val="00DF6F1B"/>
    <w:rsid w:val="00DF70DA"/>
    <w:rsid w:val="00DF719D"/>
    <w:rsid w:val="00DF71D7"/>
    <w:rsid w:val="00DF723D"/>
    <w:rsid w:val="00DF727F"/>
    <w:rsid w:val="00DF7310"/>
    <w:rsid w:val="00DF7585"/>
    <w:rsid w:val="00DF7A53"/>
    <w:rsid w:val="00DF7B25"/>
    <w:rsid w:val="00DF7C82"/>
    <w:rsid w:val="00DF7CA6"/>
    <w:rsid w:val="00DF7D1F"/>
    <w:rsid w:val="00DF7E0B"/>
    <w:rsid w:val="00E00691"/>
    <w:rsid w:val="00E00699"/>
    <w:rsid w:val="00E00889"/>
    <w:rsid w:val="00E009D4"/>
    <w:rsid w:val="00E00AF7"/>
    <w:rsid w:val="00E00C41"/>
    <w:rsid w:val="00E00DC4"/>
    <w:rsid w:val="00E00EA8"/>
    <w:rsid w:val="00E0103E"/>
    <w:rsid w:val="00E01052"/>
    <w:rsid w:val="00E010FC"/>
    <w:rsid w:val="00E011C3"/>
    <w:rsid w:val="00E011F7"/>
    <w:rsid w:val="00E018F0"/>
    <w:rsid w:val="00E01ABF"/>
    <w:rsid w:val="00E01B39"/>
    <w:rsid w:val="00E01E89"/>
    <w:rsid w:val="00E01EFD"/>
    <w:rsid w:val="00E02129"/>
    <w:rsid w:val="00E02225"/>
    <w:rsid w:val="00E024A3"/>
    <w:rsid w:val="00E02612"/>
    <w:rsid w:val="00E02B89"/>
    <w:rsid w:val="00E037E9"/>
    <w:rsid w:val="00E03801"/>
    <w:rsid w:val="00E03948"/>
    <w:rsid w:val="00E03DA9"/>
    <w:rsid w:val="00E03DE0"/>
    <w:rsid w:val="00E042E4"/>
    <w:rsid w:val="00E04445"/>
    <w:rsid w:val="00E049C1"/>
    <w:rsid w:val="00E04BC1"/>
    <w:rsid w:val="00E04E27"/>
    <w:rsid w:val="00E05321"/>
    <w:rsid w:val="00E054AD"/>
    <w:rsid w:val="00E05754"/>
    <w:rsid w:val="00E057C6"/>
    <w:rsid w:val="00E058D4"/>
    <w:rsid w:val="00E05935"/>
    <w:rsid w:val="00E05A3C"/>
    <w:rsid w:val="00E05AE3"/>
    <w:rsid w:val="00E061A2"/>
    <w:rsid w:val="00E061DE"/>
    <w:rsid w:val="00E0641F"/>
    <w:rsid w:val="00E06831"/>
    <w:rsid w:val="00E06905"/>
    <w:rsid w:val="00E0690C"/>
    <w:rsid w:val="00E06BC2"/>
    <w:rsid w:val="00E06D68"/>
    <w:rsid w:val="00E06F96"/>
    <w:rsid w:val="00E06FA1"/>
    <w:rsid w:val="00E06FB1"/>
    <w:rsid w:val="00E071C2"/>
    <w:rsid w:val="00E076A4"/>
    <w:rsid w:val="00E07CF6"/>
    <w:rsid w:val="00E10011"/>
    <w:rsid w:val="00E100EE"/>
    <w:rsid w:val="00E106EB"/>
    <w:rsid w:val="00E10819"/>
    <w:rsid w:val="00E10B3C"/>
    <w:rsid w:val="00E10D8B"/>
    <w:rsid w:val="00E10F79"/>
    <w:rsid w:val="00E111AD"/>
    <w:rsid w:val="00E11320"/>
    <w:rsid w:val="00E11464"/>
    <w:rsid w:val="00E117DB"/>
    <w:rsid w:val="00E1185F"/>
    <w:rsid w:val="00E11926"/>
    <w:rsid w:val="00E12064"/>
    <w:rsid w:val="00E123FC"/>
    <w:rsid w:val="00E12443"/>
    <w:rsid w:val="00E12B08"/>
    <w:rsid w:val="00E12BD6"/>
    <w:rsid w:val="00E12D51"/>
    <w:rsid w:val="00E12F48"/>
    <w:rsid w:val="00E12FE8"/>
    <w:rsid w:val="00E13732"/>
    <w:rsid w:val="00E137CB"/>
    <w:rsid w:val="00E13948"/>
    <w:rsid w:val="00E13EA0"/>
    <w:rsid w:val="00E14209"/>
    <w:rsid w:val="00E144E2"/>
    <w:rsid w:val="00E14755"/>
    <w:rsid w:val="00E14888"/>
    <w:rsid w:val="00E14AE6"/>
    <w:rsid w:val="00E14B2F"/>
    <w:rsid w:val="00E14CE5"/>
    <w:rsid w:val="00E15645"/>
    <w:rsid w:val="00E1596D"/>
    <w:rsid w:val="00E15B63"/>
    <w:rsid w:val="00E15ED9"/>
    <w:rsid w:val="00E16045"/>
    <w:rsid w:val="00E16078"/>
    <w:rsid w:val="00E16161"/>
    <w:rsid w:val="00E16346"/>
    <w:rsid w:val="00E163DF"/>
    <w:rsid w:val="00E169DC"/>
    <w:rsid w:val="00E16B40"/>
    <w:rsid w:val="00E16D92"/>
    <w:rsid w:val="00E16F95"/>
    <w:rsid w:val="00E16FF4"/>
    <w:rsid w:val="00E17021"/>
    <w:rsid w:val="00E1794A"/>
    <w:rsid w:val="00E17A65"/>
    <w:rsid w:val="00E17AD1"/>
    <w:rsid w:val="00E17F38"/>
    <w:rsid w:val="00E20014"/>
    <w:rsid w:val="00E20017"/>
    <w:rsid w:val="00E201EC"/>
    <w:rsid w:val="00E2082E"/>
    <w:rsid w:val="00E2086A"/>
    <w:rsid w:val="00E20A41"/>
    <w:rsid w:val="00E20CB9"/>
    <w:rsid w:val="00E20D0E"/>
    <w:rsid w:val="00E21048"/>
    <w:rsid w:val="00E21083"/>
    <w:rsid w:val="00E21170"/>
    <w:rsid w:val="00E211E4"/>
    <w:rsid w:val="00E21260"/>
    <w:rsid w:val="00E2143F"/>
    <w:rsid w:val="00E2162A"/>
    <w:rsid w:val="00E2163E"/>
    <w:rsid w:val="00E21708"/>
    <w:rsid w:val="00E21B99"/>
    <w:rsid w:val="00E21E94"/>
    <w:rsid w:val="00E21ECC"/>
    <w:rsid w:val="00E21F34"/>
    <w:rsid w:val="00E2265F"/>
    <w:rsid w:val="00E226C4"/>
    <w:rsid w:val="00E226F4"/>
    <w:rsid w:val="00E22879"/>
    <w:rsid w:val="00E22AF3"/>
    <w:rsid w:val="00E23D3A"/>
    <w:rsid w:val="00E23F2F"/>
    <w:rsid w:val="00E243A5"/>
    <w:rsid w:val="00E24428"/>
    <w:rsid w:val="00E246BD"/>
    <w:rsid w:val="00E247A1"/>
    <w:rsid w:val="00E24A1B"/>
    <w:rsid w:val="00E24C21"/>
    <w:rsid w:val="00E24D60"/>
    <w:rsid w:val="00E24DE6"/>
    <w:rsid w:val="00E24ED6"/>
    <w:rsid w:val="00E24F0A"/>
    <w:rsid w:val="00E2511F"/>
    <w:rsid w:val="00E2544D"/>
    <w:rsid w:val="00E25639"/>
    <w:rsid w:val="00E25E04"/>
    <w:rsid w:val="00E261C0"/>
    <w:rsid w:val="00E2634F"/>
    <w:rsid w:val="00E2698A"/>
    <w:rsid w:val="00E26A9C"/>
    <w:rsid w:val="00E26D0D"/>
    <w:rsid w:val="00E27003"/>
    <w:rsid w:val="00E27114"/>
    <w:rsid w:val="00E2795A"/>
    <w:rsid w:val="00E27962"/>
    <w:rsid w:val="00E27BB2"/>
    <w:rsid w:val="00E27FA6"/>
    <w:rsid w:val="00E27FF6"/>
    <w:rsid w:val="00E3026A"/>
    <w:rsid w:val="00E3063B"/>
    <w:rsid w:val="00E30653"/>
    <w:rsid w:val="00E30681"/>
    <w:rsid w:val="00E30694"/>
    <w:rsid w:val="00E30B3E"/>
    <w:rsid w:val="00E30BC7"/>
    <w:rsid w:val="00E30D08"/>
    <w:rsid w:val="00E31010"/>
    <w:rsid w:val="00E3102E"/>
    <w:rsid w:val="00E3160B"/>
    <w:rsid w:val="00E317E4"/>
    <w:rsid w:val="00E319D8"/>
    <w:rsid w:val="00E319D9"/>
    <w:rsid w:val="00E32509"/>
    <w:rsid w:val="00E32843"/>
    <w:rsid w:val="00E32A23"/>
    <w:rsid w:val="00E32BDB"/>
    <w:rsid w:val="00E32E74"/>
    <w:rsid w:val="00E32ED5"/>
    <w:rsid w:val="00E32F85"/>
    <w:rsid w:val="00E331D5"/>
    <w:rsid w:val="00E33303"/>
    <w:rsid w:val="00E3331D"/>
    <w:rsid w:val="00E33A18"/>
    <w:rsid w:val="00E33A28"/>
    <w:rsid w:val="00E33A43"/>
    <w:rsid w:val="00E33B98"/>
    <w:rsid w:val="00E34559"/>
    <w:rsid w:val="00E347DD"/>
    <w:rsid w:val="00E34BF7"/>
    <w:rsid w:val="00E34E4B"/>
    <w:rsid w:val="00E34E6E"/>
    <w:rsid w:val="00E34F6C"/>
    <w:rsid w:val="00E35095"/>
    <w:rsid w:val="00E353B8"/>
    <w:rsid w:val="00E35414"/>
    <w:rsid w:val="00E357C5"/>
    <w:rsid w:val="00E35B7C"/>
    <w:rsid w:val="00E35E36"/>
    <w:rsid w:val="00E35EEC"/>
    <w:rsid w:val="00E361B7"/>
    <w:rsid w:val="00E36341"/>
    <w:rsid w:val="00E36364"/>
    <w:rsid w:val="00E363C9"/>
    <w:rsid w:val="00E365AA"/>
    <w:rsid w:val="00E36996"/>
    <w:rsid w:val="00E36E0F"/>
    <w:rsid w:val="00E3716D"/>
    <w:rsid w:val="00E37514"/>
    <w:rsid w:val="00E37E5C"/>
    <w:rsid w:val="00E40171"/>
    <w:rsid w:val="00E40417"/>
    <w:rsid w:val="00E4094E"/>
    <w:rsid w:val="00E40A5B"/>
    <w:rsid w:val="00E40BC4"/>
    <w:rsid w:val="00E40BE5"/>
    <w:rsid w:val="00E40C0E"/>
    <w:rsid w:val="00E40EEA"/>
    <w:rsid w:val="00E40FC5"/>
    <w:rsid w:val="00E417A6"/>
    <w:rsid w:val="00E41C2D"/>
    <w:rsid w:val="00E422C5"/>
    <w:rsid w:val="00E4231B"/>
    <w:rsid w:val="00E424F3"/>
    <w:rsid w:val="00E42958"/>
    <w:rsid w:val="00E42C62"/>
    <w:rsid w:val="00E430F3"/>
    <w:rsid w:val="00E43178"/>
    <w:rsid w:val="00E4319A"/>
    <w:rsid w:val="00E431C5"/>
    <w:rsid w:val="00E43392"/>
    <w:rsid w:val="00E43633"/>
    <w:rsid w:val="00E4374E"/>
    <w:rsid w:val="00E437CF"/>
    <w:rsid w:val="00E439AA"/>
    <w:rsid w:val="00E43A2A"/>
    <w:rsid w:val="00E44138"/>
    <w:rsid w:val="00E44D4C"/>
    <w:rsid w:val="00E45185"/>
    <w:rsid w:val="00E451A6"/>
    <w:rsid w:val="00E45427"/>
    <w:rsid w:val="00E45958"/>
    <w:rsid w:val="00E459DD"/>
    <w:rsid w:val="00E45A4C"/>
    <w:rsid w:val="00E45ADE"/>
    <w:rsid w:val="00E45DE8"/>
    <w:rsid w:val="00E45EA9"/>
    <w:rsid w:val="00E4643E"/>
    <w:rsid w:val="00E465FB"/>
    <w:rsid w:val="00E4674E"/>
    <w:rsid w:val="00E47320"/>
    <w:rsid w:val="00E47476"/>
    <w:rsid w:val="00E474D5"/>
    <w:rsid w:val="00E47875"/>
    <w:rsid w:val="00E47B28"/>
    <w:rsid w:val="00E47B59"/>
    <w:rsid w:val="00E47FA1"/>
    <w:rsid w:val="00E500B0"/>
    <w:rsid w:val="00E5023D"/>
    <w:rsid w:val="00E50309"/>
    <w:rsid w:val="00E5071A"/>
    <w:rsid w:val="00E507AD"/>
    <w:rsid w:val="00E50836"/>
    <w:rsid w:val="00E50A4F"/>
    <w:rsid w:val="00E50BA6"/>
    <w:rsid w:val="00E513CA"/>
    <w:rsid w:val="00E516D0"/>
    <w:rsid w:val="00E51707"/>
    <w:rsid w:val="00E517EC"/>
    <w:rsid w:val="00E51BFB"/>
    <w:rsid w:val="00E51C3D"/>
    <w:rsid w:val="00E51C85"/>
    <w:rsid w:val="00E51E81"/>
    <w:rsid w:val="00E51FEC"/>
    <w:rsid w:val="00E521FD"/>
    <w:rsid w:val="00E52424"/>
    <w:rsid w:val="00E52526"/>
    <w:rsid w:val="00E527B4"/>
    <w:rsid w:val="00E52A3D"/>
    <w:rsid w:val="00E52B8C"/>
    <w:rsid w:val="00E52C08"/>
    <w:rsid w:val="00E52C9B"/>
    <w:rsid w:val="00E53117"/>
    <w:rsid w:val="00E5332C"/>
    <w:rsid w:val="00E53859"/>
    <w:rsid w:val="00E53B34"/>
    <w:rsid w:val="00E53C23"/>
    <w:rsid w:val="00E53F10"/>
    <w:rsid w:val="00E541D3"/>
    <w:rsid w:val="00E54461"/>
    <w:rsid w:val="00E546FA"/>
    <w:rsid w:val="00E54787"/>
    <w:rsid w:val="00E54FDC"/>
    <w:rsid w:val="00E55029"/>
    <w:rsid w:val="00E55178"/>
    <w:rsid w:val="00E55975"/>
    <w:rsid w:val="00E55A01"/>
    <w:rsid w:val="00E55C55"/>
    <w:rsid w:val="00E55D4E"/>
    <w:rsid w:val="00E5604B"/>
    <w:rsid w:val="00E56133"/>
    <w:rsid w:val="00E56379"/>
    <w:rsid w:val="00E56C31"/>
    <w:rsid w:val="00E570A0"/>
    <w:rsid w:val="00E57298"/>
    <w:rsid w:val="00E57398"/>
    <w:rsid w:val="00E5745E"/>
    <w:rsid w:val="00E5753E"/>
    <w:rsid w:val="00E57622"/>
    <w:rsid w:val="00E57921"/>
    <w:rsid w:val="00E57DA5"/>
    <w:rsid w:val="00E57F96"/>
    <w:rsid w:val="00E60444"/>
    <w:rsid w:val="00E60A17"/>
    <w:rsid w:val="00E60A95"/>
    <w:rsid w:val="00E60E24"/>
    <w:rsid w:val="00E61DA8"/>
    <w:rsid w:val="00E61E10"/>
    <w:rsid w:val="00E61F9A"/>
    <w:rsid w:val="00E6262F"/>
    <w:rsid w:val="00E62816"/>
    <w:rsid w:val="00E62D86"/>
    <w:rsid w:val="00E62EAC"/>
    <w:rsid w:val="00E62FF0"/>
    <w:rsid w:val="00E63734"/>
    <w:rsid w:val="00E637D1"/>
    <w:rsid w:val="00E63B02"/>
    <w:rsid w:val="00E63EC9"/>
    <w:rsid w:val="00E64103"/>
    <w:rsid w:val="00E64727"/>
    <w:rsid w:val="00E6498E"/>
    <w:rsid w:val="00E6499B"/>
    <w:rsid w:val="00E64A32"/>
    <w:rsid w:val="00E64C22"/>
    <w:rsid w:val="00E64FF4"/>
    <w:rsid w:val="00E65306"/>
    <w:rsid w:val="00E654EB"/>
    <w:rsid w:val="00E658A4"/>
    <w:rsid w:val="00E658B0"/>
    <w:rsid w:val="00E659EA"/>
    <w:rsid w:val="00E65C22"/>
    <w:rsid w:val="00E65D52"/>
    <w:rsid w:val="00E65DAA"/>
    <w:rsid w:val="00E66150"/>
    <w:rsid w:val="00E663DF"/>
    <w:rsid w:val="00E66652"/>
    <w:rsid w:val="00E6698F"/>
    <w:rsid w:val="00E66A9D"/>
    <w:rsid w:val="00E66AC5"/>
    <w:rsid w:val="00E66B7B"/>
    <w:rsid w:val="00E66BE6"/>
    <w:rsid w:val="00E66EEC"/>
    <w:rsid w:val="00E672C6"/>
    <w:rsid w:val="00E673AE"/>
    <w:rsid w:val="00E674C0"/>
    <w:rsid w:val="00E674FD"/>
    <w:rsid w:val="00E6791E"/>
    <w:rsid w:val="00E67A76"/>
    <w:rsid w:val="00E67D34"/>
    <w:rsid w:val="00E67F55"/>
    <w:rsid w:val="00E70187"/>
    <w:rsid w:val="00E70497"/>
    <w:rsid w:val="00E70675"/>
    <w:rsid w:val="00E70956"/>
    <w:rsid w:val="00E70982"/>
    <w:rsid w:val="00E70A3D"/>
    <w:rsid w:val="00E70B9C"/>
    <w:rsid w:val="00E70E71"/>
    <w:rsid w:val="00E710F0"/>
    <w:rsid w:val="00E7112F"/>
    <w:rsid w:val="00E711BF"/>
    <w:rsid w:val="00E711CE"/>
    <w:rsid w:val="00E7122B"/>
    <w:rsid w:val="00E71BA1"/>
    <w:rsid w:val="00E71BD5"/>
    <w:rsid w:val="00E71C8F"/>
    <w:rsid w:val="00E723C9"/>
    <w:rsid w:val="00E72430"/>
    <w:rsid w:val="00E72458"/>
    <w:rsid w:val="00E72653"/>
    <w:rsid w:val="00E72CC7"/>
    <w:rsid w:val="00E72DBD"/>
    <w:rsid w:val="00E72DF2"/>
    <w:rsid w:val="00E7308A"/>
    <w:rsid w:val="00E73237"/>
    <w:rsid w:val="00E73683"/>
    <w:rsid w:val="00E73962"/>
    <w:rsid w:val="00E73A86"/>
    <w:rsid w:val="00E73B1E"/>
    <w:rsid w:val="00E73B4D"/>
    <w:rsid w:val="00E73D0D"/>
    <w:rsid w:val="00E743CC"/>
    <w:rsid w:val="00E74408"/>
    <w:rsid w:val="00E74798"/>
    <w:rsid w:val="00E749EE"/>
    <w:rsid w:val="00E74E21"/>
    <w:rsid w:val="00E74EEA"/>
    <w:rsid w:val="00E750C5"/>
    <w:rsid w:val="00E75244"/>
    <w:rsid w:val="00E75325"/>
    <w:rsid w:val="00E7560C"/>
    <w:rsid w:val="00E75765"/>
    <w:rsid w:val="00E75770"/>
    <w:rsid w:val="00E7584D"/>
    <w:rsid w:val="00E75B24"/>
    <w:rsid w:val="00E75BB9"/>
    <w:rsid w:val="00E75EB4"/>
    <w:rsid w:val="00E760A6"/>
    <w:rsid w:val="00E76508"/>
    <w:rsid w:val="00E7653A"/>
    <w:rsid w:val="00E76746"/>
    <w:rsid w:val="00E76925"/>
    <w:rsid w:val="00E76AFE"/>
    <w:rsid w:val="00E76C10"/>
    <w:rsid w:val="00E76C8E"/>
    <w:rsid w:val="00E770F6"/>
    <w:rsid w:val="00E77150"/>
    <w:rsid w:val="00E77340"/>
    <w:rsid w:val="00E77387"/>
    <w:rsid w:val="00E773B7"/>
    <w:rsid w:val="00E77749"/>
    <w:rsid w:val="00E802B2"/>
    <w:rsid w:val="00E802F7"/>
    <w:rsid w:val="00E802FF"/>
    <w:rsid w:val="00E80304"/>
    <w:rsid w:val="00E8038E"/>
    <w:rsid w:val="00E803C2"/>
    <w:rsid w:val="00E804CB"/>
    <w:rsid w:val="00E807F1"/>
    <w:rsid w:val="00E80A69"/>
    <w:rsid w:val="00E80B8F"/>
    <w:rsid w:val="00E80C3E"/>
    <w:rsid w:val="00E80F4F"/>
    <w:rsid w:val="00E8106D"/>
    <w:rsid w:val="00E8107C"/>
    <w:rsid w:val="00E81256"/>
    <w:rsid w:val="00E812A3"/>
    <w:rsid w:val="00E812BF"/>
    <w:rsid w:val="00E814C9"/>
    <w:rsid w:val="00E8190B"/>
    <w:rsid w:val="00E81C22"/>
    <w:rsid w:val="00E81E0B"/>
    <w:rsid w:val="00E81E0D"/>
    <w:rsid w:val="00E82248"/>
    <w:rsid w:val="00E823FB"/>
    <w:rsid w:val="00E8264B"/>
    <w:rsid w:val="00E82774"/>
    <w:rsid w:val="00E8286F"/>
    <w:rsid w:val="00E82C3B"/>
    <w:rsid w:val="00E82D5C"/>
    <w:rsid w:val="00E82DD7"/>
    <w:rsid w:val="00E82F5B"/>
    <w:rsid w:val="00E83460"/>
    <w:rsid w:val="00E83B1C"/>
    <w:rsid w:val="00E83B52"/>
    <w:rsid w:val="00E83E57"/>
    <w:rsid w:val="00E844F3"/>
    <w:rsid w:val="00E8472C"/>
    <w:rsid w:val="00E84782"/>
    <w:rsid w:val="00E84992"/>
    <w:rsid w:val="00E849C9"/>
    <w:rsid w:val="00E84E46"/>
    <w:rsid w:val="00E84FD7"/>
    <w:rsid w:val="00E84FFB"/>
    <w:rsid w:val="00E8503C"/>
    <w:rsid w:val="00E85110"/>
    <w:rsid w:val="00E8528D"/>
    <w:rsid w:val="00E85382"/>
    <w:rsid w:val="00E8550A"/>
    <w:rsid w:val="00E85B92"/>
    <w:rsid w:val="00E85EFC"/>
    <w:rsid w:val="00E85F53"/>
    <w:rsid w:val="00E85F5A"/>
    <w:rsid w:val="00E860DA"/>
    <w:rsid w:val="00E86249"/>
    <w:rsid w:val="00E86518"/>
    <w:rsid w:val="00E867E0"/>
    <w:rsid w:val="00E8682B"/>
    <w:rsid w:val="00E86A6F"/>
    <w:rsid w:val="00E86B22"/>
    <w:rsid w:val="00E86F3D"/>
    <w:rsid w:val="00E87232"/>
    <w:rsid w:val="00E87264"/>
    <w:rsid w:val="00E872BE"/>
    <w:rsid w:val="00E8740A"/>
    <w:rsid w:val="00E87559"/>
    <w:rsid w:val="00E87BBE"/>
    <w:rsid w:val="00E87BD7"/>
    <w:rsid w:val="00E87CFA"/>
    <w:rsid w:val="00E87F5D"/>
    <w:rsid w:val="00E90074"/>
    <w:rsid w:val="00E90110"/>
    <w:rsid w:val="00E902E6"/>
    <w:rsid w:val="00E90306"/>
    <w:rsid w:val="00E90380"/>
    <w:rsid w:val="00E90383"/>
    <w:rsid w:val="00E907C4"/>
    <w:rsid w:val="00E90F28"/>
    <w:rsid w:val="00E9110F"/>
    <w:rsid w:val="00E91139"/>
    <w:rsid w:val="00E912AA"/>
    <w:rsid w:val="00E914ED"/>
    <w:rsid w:val="00E9195D"/>
    <w:rsid w:val="00E919B5"/>
    <w:rsid w:val="00E91AB1"/>
    <w:rsid w:val="00E91E56"/>
    <w:rsid w:val="00E92410"/>
    <w:rsid w:val="00E924F1"/>
    <w:rsid w:val="00E92574"/>
    <w:rsid w:val="00E92C80"/>
    <w:rsid w:val="00E92CF5"/>
    <w:rsid w:val="00E93047"/>
    <w:rsid w:val="00E932DF"/>
    <w:rsid w:val="00E93480"/>
    <w:rsid w:val="00E93823"/>
    <w:rsid w:val="00E939ED"/>
    <w:rsid w:val="00E93C3C"/>
    <w:rsid w:val="00E9494A"/>
    <w:rsid w:val="00E94992"/>
    <w:rsid w:val="00E94D6D"/>
    <w:rsid w:val="00E95409"/>
    <w:rsid w:val="00E95A73"/>
    <w:rsid w:val="00E95C75"/>
    <w:rsid w:val="00E96047"/>
    <w:rsid w:val="00E9614C"/>
    <w:rsid w:val="00E961FD"/>
    <w:rsid w:val="00E962EB"/>
    <w:rsid w:val="00E96642"/>
    <w:rsid w:val="00E966BA"/>
    <w:rsid w:val="00E96732"/>
    <w:rsid w:val="00E97114"/>
    <w:rsid w:val="00E9711C"/>
    <w:rsid w:val="00E97325"/>
    <w:rsid w:val="00E976F6"/>
    <w:rsid w:val="00E97752"/>
    <w:rsid w:val="00E9789D"/>
    <w:rsid w:val="00E97CB0"/>
    <w:rsid w:val="00E97D66"/>
    <w:rsid w:val="00EA004F"/>
    <w:rsid w:val="00EA035A"/>
    <w:rsid w:val="00EA06CB"/>
    <w:rsid w:val="00EA0BFF"/>
    <w:rsid w:val="00EA0FC0"/>
    <w:rsid w:val="00EA1103"/>
    <w:rsid w:val="00EA11CF"/>
    <w:rsid w:val="00EA127E"/>
    <w:rsid w:val="00EA12CB"/>
    <w:rsid w:val="00EA1380"/>
    <w:rsid w:val="00EA1787"/>
    <w:rsid w:val="00EA19E8"/>
    <w:rsid w:val="00EA1A0E"/>
    <w:rsid w:val="00EA1CF9"/>
    <w:rsid w:val="00EA1DA0"/>
    <w:rsid w:val="00EA2333"/>
    <w:rsid w:val="00EA269C"/>
    <w:rsid w:val="00EA290B"/>
    <w:rsid w:val="00EA2DB5"/>
    <w:rsid w:val="00EA2E42"/>
    <w:rsid w:val="00EA307D"/>
    <w:rsid w:val="00EA359E"/>
    <w:rsid w:val="00EA37A3"/>
    <w:rsid w:val="00EA3E3C"/>
    <w:rsid w:val="00EA403A"/>
    <w:rsid w:val="00EA42E7"/>
    <w:rsid w:val="00EA43A1"/>
    <w:rsid w:val="00EA45F9"/>
    <w:rsid w:val="00EA4D1D"/>
    <w:rsid w:val="00EA4D7E"/>
    <w:rsid w:val="00EA4DE3"/>
    <w:rsid w:val="00EA501A"/>
    <w:rsid w:val="00EA5531"/>
    <w:rsid w:val="00EA5643"/>
    <w:rsid w:val="00EA576F"/>
    <w:rsid w:val="00EA5D52"/>
    <w:rsid w:val="00EA5D56"/>
    <w:rsid w:val="00EA5E28"/>
    <w:rsid w:val="00EA6001"/>
    <w:rsid w:val="00EA6583"/>
    <w:rsid w:val="00EA694C"/>
    <w:rsid w:val="00EA6E39"/>
    <w:rsid w:val="00EA72A3"/>
    <w:rsid w:val="00EA79A2"/>
    <w:rsid w:val="00EA7A6F"/>
    <w:rsid w:val="00EA7C64"/>
    <w:rsid w:val="00EA7FFA"/>
    <w:rsid w:val="00EB001C"/>
    <w:rsid w:val="00EB0160"/>
    <w:rsid w:val="00EB01D6"/>
    <w:rsid w:val="00EB072B"/>
    <w:rsid w:val="00EB0D97"/>
    <w:rsid w:val="00EB0DB0"/>
    <w:rsid w:val="00EB0DC7"/>
    <w:rsid w:val="00EB10CE"/>
    <w:rsid w:val="00EB173B"/>
    <w:rsid w:val="00EB17F7"/>
    <w:rsid w:val="00EB17F9"/>
    <w:rsid w:val="00EB19CC"/>
    <w:rsid w:val="00EB1A7A"/>
    <w:rsid w:val="00EB1B41"/>
    <w:rsid w:val="00EB1C4F"/>
    <w:rsid w:val="00EB1EC5"/>
    <w:rsid w:val="00EB1F78"/>
    <w:rsid w:val="00EB1FB4"/>
    <w:rsid w:val="00EB2135"/>
    <w:rsid w:val="00EB264F"/>
    <w:rsid w:val="00EB2829"/>
    <w:rsid w:val="00EB29D2"/>
    <w:rsid w:val="00EB29F4"/>
    <w:rsid w:val="00EB2A34"/>
    <w:rsid w:val="00EB2E3C"/>
    <w:rsid w:val="00EB2F7B"/>
    <w:rsid w:val="00EB32C9"/>
    <w:rsid w:val="00EB35C1"/>
    <w:rsid w:val="00EB38FA"/>
    <w:rsid w:val="00EB39DD"/>
    <w:rsid w:val="00EB409A"/>
    <w:rsid w:val="00EB4181"/>
    <w:rsid w:val="00EB4701"/>
    <w:rsid w:val="00EB4933"/>
    <w:rsid w:val="00EB4CC5"/>
    <w:rsid w:val="00EB4E13"/>
    <w:rsid w:val="00EB54A6"/>
    <w:rsid w:val="00EB58DF"/>
    <w:rsid w:val="00EB5A90"/>
    <w:rsid w:val="00EB5FA1"/>
    <w:rsid w:val="00EB6123"/>
    <w:rsid w:val="00EB6318"/>
    <w:rsid w:val="00EB65E3"/>
    <w:rsid w:val="00EB666D"/>
    <w:rsid w:val="00EB6853"/>
    <w:rsid w:val="00EB68B6"/>
    <w:rsid w:val="00EB6CB4"/>
    <w:rsid w:val="00EB70CF"/>
    <w:rsid w:val="00EB718D"/>
    <w:rsid w:val="00EB72D0"/>
    <w:rsid w:val="00EB749D"/>
    <w:rsid w:val="00EB74C4"/>
    <w:rsid w:val="00EB7706"/>
    <w:rsid w:val="00EB783D"/>
    <w:rsid w:val="00EB7913"/>
    <w:rsid w:val="00EB7926"/>
    <w:rsid w:val="00EB79DC"/>
    <w:rsid w:val="00EB7A1C"/>
    <w:rsid w:val="00EB7A74"/>
    <w:rsid w:val="00EB7D12"/>
    <w:rsid w:val="00EB7E8F"/>
    <w:rsid w:val="00EC001A"/>
    <w:rsid w:val="00EC0068"/>
    <w:rsid w:val="00EC03B3"/>
    <w:rsid w:val="00EC0661"/>
    <w:rsid w:val="00EC098A"/>
    <w:rsid w:val="00EC0B7A"/>
    <w:rsid w:val="00EC0C7F"/>
    <w:rsid w:val="00EC0DF0"/>
    <w:rsid w:val="00EC111C"/>
    <w:rsid w:val="00EC119F"/>
    <w:rsid w:val="00EC12D6"/>
    <w:rsid w:val="00EC1775"/>
    <w:rsid w:val="00EC1A3F"/>
    <w:rsid w:val="00EC1D41"/>
    <w:rsid w:val="00EC1DD4"/>
    <w:rsid w:val="00EC1E73"/>
    <w:rsid w:val="00EC1EB2"/>
    <w:rsid w:val="00EC213B"/>
    <w:rsid w:val="00EC23F2"/>
    <w:rsid w:val="00EC2652"/>
    <w:rsid w:val="00EC27C6"/>
    <w:rsid w:val="00EC2977"/>
    <w:rsid w:val="00EC2BA6"/>
    <w:rsid w:val="00EC2DAF"/>
    <w:rsid w:val="00EC3193"/>
    <w:rsid w:val="00EC327F"/>
    <w:rsid w:val="00EC35B2"/>
    <w:rsid w:val="00EC3A28"/>
    <w:rsid w:val="00EC3BE8"/>
    <w:rsid w:val="00EC3EA6"/>
    <w:rsid w:val="00EC43E8"/>
    <w:rsid w:val="00EC46EB"/>
    <w:rsid w:val="00EC46EC"/>
    <w:rsid w:val="00EC47F4"/>
    <w:rsid w:val="00EC497E"/>
    <w:rsid w:val="00EC49C4"/>
    <w:rsid w:val="00EC4BD9"/>
    <w:rsid w:val="00EC4D2B"/>
    <w:rsid w:val="00EC50C6"/>
    <w:rsid w:val="00EC521C"/>
    <w:rsid w:val="00EC52BF"/>
    <w:rsid w:val="00EC53C4"/>
    <w:rsid w:val="00EC555E"/>
    <w:rsid w:val="00EC57F7"/>
    <w:rsid w:val="00EC5925"/>
    <w:rsid w:val="00EC597D"/>
    <w:rsid w:val="00EC5BEF"/>
    <w:rsid w:val="00EC5D1C"/>
    <w:rsid w:val="00EC5E6D"/>
    <w:rsid w:val="00EC671C"/>
    <w:rsid w:val="00EC68CF"/>
    <w:rsid w:val="00EC6BE3"/>
    <w:rsid w:val="00EC6D43"/>
    <w:rsid w:val="00EC700A"/>
    <w:rsid w:val="00EC7341"/>
    <w:rsid w:val="00EC7389"/>
    <w:rsid w:val="00EC7570"/>
    <w:rsid w:val="00EC796F"/>
    <w:rsid w:val="00EC79F8"/>
    <w:rsid w:val="00EC7B62"/>
    <w:rsid w:val="00EC7BD0"/>
    <w:rsid w:val="00EC7DA0"/>
    <w:rsid w:val="00ED00A5"/>
    <w:rsid w:val="00ED0259"/>
    <w:rsid w:val="00ED059B"/>
    <w:rsid w:val="00ED05F0"/>
    <w:rsid w:val="00ED07BB"/>
    <w:rsid w:val="00ED0B38"/>
    <w:rsid w:val="00ED0E3D"/>
    <w:rsid w:val="00ED10AE"/>
    <w:rsid w:val="00ED10B5"/>
    <w:rsid w:val="00ED10B6"/>
    <w:rsid w:val="00ED120C"/>
    <w:rsid w:val="00ED1443"/>
    <w:rsid w:val="00ED146D"/>
    <w:rsid w:val="00ED187A"/>
    <w:rsid w:val="00ED1DEA"/>
    <w:rsid w:val="00ED2113"/>
    <w:rsid w:val="00ED2409"/>
    <w:rsid w:val="00ED24A9"/>
    <w:rsid w:val="00ED2649"/>
    <w:rsid w:val="00ED2AF3"/>
    <w:rsid w:val="00ED2B1E"/>
    <w:rsid w:val="00ED2BDA"/>
    <w:rsid w:val="00ED2D97"/>
    <w:rsid w:val="00ED2E8B"/>
    <w:rsid w:val="00ED3048"/>
    <w:rsid w:val="00ED3624"/>
    <w:rsid w:val="00ED37B3"/>
    <w:rsid w:val="00ED3846"/>
    <w:rsid w:val="00ED38CA"/>
    <w:rsid w:val="00ED3BB1"/>
    <w:rsid w:val="00ED3C1B"/>
    <w:rsid w:val="00ED4053"/>
    <w:rsid w:val="00ED40F3"/>
    <w:rsid w:val="00ED43B8"/>
    <w:rsid w:val="00ED459B"/>
    <w:rsid w:val="00ED460B"/>
    <w:rsid w:val="00ED46CB"/>
    <w:rsid w:val="00ED4950"/>
    <w:rsid w:val="00ED4B72"/>
    <w:rsid w:val="00ED4EE5"/>
    <w:rsid w:val="00ED529C"/>
    <w:rsid w:val="00ED5878"/>
    <w:rsid w:val="00ED58AF"/>
    <w:rsid w:val="00ED5AB0"/>
    <w:rsid w:val="00ED5CE3"/>
    <w:rsid w:val="00ED6274"/>
    <w:rsid w:val="00ED62A3"/>
    <w:rsid w:val="00ED637E"/>
    <w:rsid w:val="00ED6450"/>
    <w:rsid w:val="00ED6690"/>
    <w:rsid w:val="00ED67B5"/>
    <w:rsid w:val="00ED6A1B"/>
    <w:rsid w:val="00ED6C7B"/>
    <w:rsid w:val="00ED716A"/>
    <w:rsid w:val="00ED7374"/>
    <w:rsid w:val="00ED73D0"/>
    <w:rsid w:val="00ED76C8"/>
    <w:rsid w:val="00ED76CF"/>
    <w:rsid w:val="00ED776A"/>
    <w:rsid w:val="00ED7A15"/>
    <w:rsid w:val="00ED7BA6"/>
    <w:rsid w:val="00ED7D9A"/>
    <w:rsid w:val="00EE005A"/>
    <w:rsid w:val="00EE0066"/>
    <w:rsid w:val="00EE038D"/>
    <w:rsid w:val="00EE05A8"/>
    <w:rsid w:val="00EE076D"/>
    <w:rsid w:val="00EE0C84"/>
    <w:rsid w:val="00EE0D0E"/>
    <w:rsid w:val="00EE0EB9"/>
    <w:rsid w:val="00EE0F6D"/>
    <w:rsid w:val="00EE0FE4"/>
    <w:rsid w:val="00EE1004"/>
    <w:rsid w:val="00EE11AA"/>
    <w:rsid w:val="00EE1291"/>
    <w:rsid w:val="00EE12CA"/>
    <w:rsid w:val="00EE14F0"/>
    <w:rsid w:val="00EE1546"/>
    <w:rsid w:val="00EE1792"/>
    <w:rsid w:val="00EE1B35"/>
    <w:rsid w:val="00EE1DCB"/>
    <w:rsid w:val="00EE20E4"/>
    <w:rsid w:val="00EE253B"/>
    <w:rsid w:val="00EE2780"/>
    <w:rsid w:val="00EE2826"/>
    <w:rsid w:val="00EE289A"/>
    <w:rsid w:val="00EE29AA"/>
    <w:rsid w:val="00EE2F46"/>
    <w:rsid w:val="00EE2F4F"/>
    <w:rsid w:val="00EE2F78"/>
    <w:rsid w:val="00EE3065"/>
    <w:rsid w:val="00EE3187"/>
    <w:rsid w:val="00EE31E9"/>
    <w:rsid w:val="00EE3338"/>
    <w:rsid w:val="00EE337A"/>
    <w:rsid w:val="00EE37A4"/>
    <w:rsid w:val="00EE37C4"/>
    <w:rsid w:val="00EE380A"/>
    <w:rsid w:val="00EE3963"/>
    <w:rsid w:val="00EE397F"/>
    <w:rsid w:val="00EE3B6D"/>
    <w:rsid w:val="00EE3B8E"/>
    <w:rsid w:val="00EE3C1F"/>
    <w:rsid w:val="00EE3F2E"/>
    <w:rsid w:val="00EE4013"/>
    <w:rsid w:val="00EE41E9"/>
    <w:rsid w:val="00EE42C1"/>
    <w:rsid w:val="00EE4B6B"/>
    <w:rsid w:val="00EE4B99"/>
    <w:rsid w:val="00EE4C55"/>
    <w:rsid w:val="00EE4E8C"/>
    <w:rsid w:val="00EE507F"/>
    <w:rsid w:val="00EE556E"/>
    <w:rsid w:val="00EE5808"/>
    <w:rsid w:val="00EE5B87"/>
    <w:rsid w:val="00EE5C19"/>
    <w:rsid w:val="00EE6134"/>
    <w:rsid w:val="00EE6396"/>
    <w:rsid w:val="00EE63CF"/>
    <w:rsid w:val="00EE670A"/>
    <w:rsid w:val="00EE6774"/>
    <w:rsid w:val="00EE688E"/>
    <w:rsid w:val="00EE68AC"/>
    <w:rsid w:val="00EE698B"/>
    <w:rsid w:val="00EE69AB"/>
    <w:rsid w:val="00EE6B61"/>
    <w:rsid w:val="00EE6BB9"/>
    <w:rsid w:val="00EE6CB7"/>
    <w:rsid w:val="00EE6F76"/>
    <w:rsid w:val="00EE7092"/>
    <w:rsid w:val="00EE70CC"/>
    <w:rsid w:val="00EE74DB"/>
    <w:rsid w:val="00EE782B"/>
    <w:rsid w:val="00EE7A0B"/>
    <w:rsid w:val="00EE7A87"/>
    <w:rsid w:val="00EE7F61"/>
    <w:rsid w:val="00EF049B"/>
    <w:rsid w:val="00EF0634"/>
    <w:rsid w:val="00EF06F5"/>
    <w:rsid w:val="00EF0B7D"/>
    <w:rsid w:val="00EF0E3B"/>
    <w:rsid w:val="00EF0EDF"/>
    <w:rsid w:val="00EF0EFC"/>
    <w:rsid w:val="00EF13DB"/>
    <w:rsid w:val="00EF14D5"/>
    <w:rsid w:val="00EF16EF"/>
    <w:rsid w:val="00EF17F1"/>
    <w:rsid w:val="00EF1874"/>
    <w:rsid w:val="00EF1C3C"/>
    <w:rsid w:val="00EF1ED0"/>
    <w:rsid w:val="00EF1ED2"/>
    <w:rsid w:val="00EF1F9F"/>
    <w:rsid w:val="00EF20FE"/>
    <w:rsid w:val="00EF2703"/>
    <w:rsid w:val="00EF31C7"/>
    <w:rsid w:val="00EF3BC9"/>
    <w:rsid w:val="00EF3FD6"/>
    <w:rsid w:val="00EF409C"/>
    <w:rsid w:val="00EF43B1"/>
    <w:rsid w:val="00EF45F7"/>
    <w:rsid w:val="00EF4762"/>
    <w:rsid w:val="00EF47C0"/>
    <w:rsid w:val="00EF49F4"/>
    <w:rsid w:val="00EF4BB3"/>
    <w:rsid w:val="00EF4D59"/>
    <w:rsid w:val="00EF4ECC"/>
    <w:rsid w:val="00EF57BA"/>
    <w:rsid w:val="00EF57ED"/>
    <w:rsid w:val="00EF5B64"/>
    <w:rsid w:val="00EF5BD7"/>
    <w:rsid w:val="00EF5D54"/>
    <w:rsid w:val="00EF60B1"/>
    <w:rsid w:val="00EF6176"/>
    <w:rsid w:val="00EF63B8"/>
    <w:rsid w:val="00EF64CA"/>
    <w:rsid w:val="00EF650C"/>
    <w:rsid w:val="00EF6697"/>
    <w:rsid w:val="00EF6718"/>
    <w:rsid w:val="00EF6AA3"/>
    <w:rsid w:val="00EF6B66"/>
    <w:rsid w:val="00EF6EBE"/>
    <w:rsid w:val="00EF7024"/>
    <w:rsid w:val="00EF733C"/>
    <w:rsid w:val="00EF7478"/>
    <w:rsid w:val="00EF75BC"/>
    <w:rsid w:val="00EF7653"/>
    <w:rsid w:val="00EF7659"/>
    <w:rsid w:val="00EF7787"/>
    <w:rsid w:val="00EF7C00"/>
    <w:rsid w:val="00EF7FAD"/>
    <w:rsid w:val="00EF7FEE"/>
    <w:rsid w:val="00F004FF"/>
    <w:rsid w:val="00F005DE"/>
    <w:rsid w:val="00F00621"/>
    <w:rsid w:val="00F00911"/>
    <w:rsid w:val="00F00D9C"/>
    <w:rsid w:val="00F00F0F"/>
    <w:rsid w:val="00F01293"/>
    <w:rsid w:val="00F0151E"/>
    <w:rsid w:val="00F01A18"/>
    <w:rsid w:val="00F01A78"/>
    <w:rsid w:val="00F01CDF"/>
    <w:rsid w:val="00F01E0E"/>
    <w:rsid w:val="00F02090"/>
    <w:rsid w:val="00F023B1"/>
    <w:rsid w:val="00F0247F"/>
    <w:rsid w:val="00F025DE"/>
    <w:rsid w:val="00F028D8"/>
    <w:rsid w:val="00F02A64"/>
    <w:rsid w:val="00F03311"/>
    <w:rsid w:val="00F036ED"/>
    <w:rsid w:val="00F03785"/>
    <w:rsid w:val="00F038FC"/>
    <w:rsid w:val="00F039D1"/>
    <w:rsid w:val="00F0467A"/>
    <w:rsid w:val="00F0481B"/>
    <w:rsid w:val="00F04B95"/>
    <w:rsid w:val="00F04C2A"/>
    <w:rsid w:val="00F04D2A"/>
    <w:rsid w:val="00F0520A"/>
    <w:rsid w:val="00F05224"/>
    <w:rsid w:val="00F052E1"/>
    <w:rsid w:val="00F05639"/>
    <w:rsid w:val="00F05771"/>
    <w:rsid w:val="00F05773"/>
    <w:rsid w:val="00F05899"/>
    <w:rsid w:val="00F05DD7"/>
    <w:rsid w:val="00F05FDD"/>
    <w:rsid w:val="00F0635D"/>
    <w:rsid w:val="00F064BE"/>
    <w:rsid w:val="00F06874"/>
    <w:rsid w:val="00F06B56"/>
    <w:rsid w:val="00F06CD4"/>
    <w:rsid w:val="00F06D58"/>
    <w:rsid w:val="00F0750F"/>
    <w:rsid w:val="00F07DCD"/>
    <w:rsid w:val="00F10316"/>
    <w:rsid w:val="00F10392"/>
    <w:rsid w:val="00F10764"/>
    <w:rsid w:val="00F109FD"/>
    <w:rsid w:val="00F10D89"/>
    <w:rsid w:val="00F10E12"/>
    <w:rsid w:val="00F10E97"/>
    <w:rsid w:val="00F10F14"/>
    <w:rsid w:val="00F112A3"/>
    <w:rsid w:val="00F11370"/>
    <w:rsid w:val="00F113A7"/>
    <w:rsid w:val="00F1159C"/>
    <w:rsid w:val="00F116BF"/>
    <w:rsid w:val="00F119E9"/>
    <w:rsid w:val="00F11A11"/>
    <w:rsid w:val="00F11A9D"/>
    <w:rsid w:val="00F11ACA"/>
    <w:rsid w:val="00F11B65"/>
    <w:rsid w:val="00F11D78"/>
    <w:rsid w:val="00F11DFC"/>
    <w:rsid w:val="00F1243A"/>
    <w:rsid w:val="00F1247D"/>
    <w:rsid w:val="00F12562"/>
    <w:rsid w:val="00F1276D"/>
    <w:rsid w:val="00F1337E"/>
    <w:rsid w:val="00F13527"/>
    <w:rsid w:val="00F13A9B"/>
    <w:rsid w:val="00F13FDC"/>
    <w:rsid w:val="00F140BD"/>
    <w:rsid w:val="00F143B0"/>
    <w:rsid w:val="00F14B18"/>
    <w:rsid w:val="00F14BF9"/>
    <w:rsid w:val="00F14D70"/>
    <w:rsid w:val="00F1515E"/>
    <w:rsid w:val="00F155CB"/>
    <w:rsid w:val="00F15A59"/>
    <w:rsid w:val="00F15BA0"/>
    <w:rsid w:val="00F160B8"/>
    <w:rsid w:val="00F16B75"/>
    <w:rsid w:val="00F17506"/>
    <w:rsid w:val="00F17872"/>
    <w:rsid w:val="00F17A51"/>
    <w:rsid w:val="00F17B49"/>
    <w:rsid w:val="00F17CD9"/>
    <w:rsid w:val="00F17EE9"/>
    <w:rsid w:val="00F17F16"/>
    <w:rsid w:val="00F200B8"/>
    <w:rsid w:val="00F2035E"/>
    <w:rsid w:val="00F20370"/>
    <w:rsid w:val="00F2047D"/>
    <w:rsid w:val="00F207B1"/>
    <w:rsid w:val="00F20FF3"/>
    <w:rsid w:val="00F21398"/>
    <w:rsid w:val="00F21716"/>
    <w:rsid w:val="00F21E17"/>
    <w:rsid w:val="00F21FD8"/>
    <w:rsid w:val="00F229B5"/>
    <w:rsid w:val="00F22B7A"/>
    <w:rsid w:val="00F22F6D"/>
    <w:rsid w:val="00F23010"/>
    <w:rsid w:val="00F230D5"/>
    <w:rsid w:val="00F231FA"/>
    <w:rsid w:val="00F234CF"/>
    <w:rsid w:val="00F23841"/>
    <w:rsid w:val="00F23E84"/>
    <w:rsid w:val="00F24034"/>
    <w:rsid w:val="00F24475"/>
    <w:rsid w:val="00F24A41"/>
    <w:rsid w:val="00F24B19"/>
    <w:rsid w:val="00F24C04"/>
    <w:rsid w:val="00F25495"/>
    <w:rsid w:val="00F25549"/>
    <w:rsid w:val="00F2597E"/>
    <w:rsid w:val="00F25C80"/>
    <w:rsid w:val="00F26253"/>
    <w:rsid w:val="00F265E4"/>
    <w:rsid w:val="00F26B0B"/>
    <w:rsid w:val="00F26E43"/>
    <w:rsid w:val="00F2713E"/>
    <w:rsid w:val="00F2729A"/>
    <w:rsid w:val="00F272AA"/>
    <w:rsid w:val="00F27354"/>
    <w:rsid w:val="00F27555"/>
    <w:rsid w:val="00F27621"/>
    <w:rsid w:val="00F27775"/>
    <w:rsid w:val="00F27A7E"/>
    <w:rsid w:val="00F301E3"/>
    <w:rsid w:val="00F3068F"/>
    <w:rsid w:val="00F30704"/>
    <w:rsid w:val="00F30AB1"/>
    <w:rsid w:val="00F30B31"/>
    <w:rsid w:val="00F30BAD"/>
    <w:rsid w:val="00F30F22"/>
    <w:rsid w:val="00F30F91"/>
    <w:rsid w:val="00F30FEC"/>
    <w:rsid w:val="00F3179B"/>
    <w:rsid w:val="00F318CD"/>
    <w:rsid w:val="00F31C55"/>
    <w:rsid w:val="00F32239"/>
    <w:rsid w:val="00F325F5"/>
    <w:rsid w:val="00F326E5"/>
    <w:rsid w:val="00F32735"/>
    <w:rsid w:val="00F32CC6"/>
    <w:rsid w:val="00F3304D"/>
    <w:rsid w:val="00F33280"/>
    <w:rsid w:val="00F33754"/>
    <w:rsid w:val="00F33822"/>
    <w:rsid w:val="00F338AD"/>
    <w:rsid w:val="00F339EE"/>
    <w:rsid w:val="00F33C06"/>
    <w:rsid w:val="00F33DD1"/>
    <w:rsid w:val="00F33E1E"/>
    <w:rsid w:val="00F33E44"/>
    <w:rsid w:val="00F341AB"/>
    <w:rsid w:val="00F34823"/>
    <w:rsid w:val="00F34827"/>
    <w:rsid w:val="00F349FE"/>
    <w:rsid w:val="00F34ADC"/>
    <w:rsid w:val="00F34FF3"/>
    <w:rsid w:val="00F35506"/>
    <w:rsid w:val="00F35654"/>
    <w:rsid w:val="00F35684"/>
    <w:rsid w:val="00F35A81"/>
    <w:rsid w:val="00F35EB1"/>
    <w:rsid w:val="00F35FCC"/>
    <w:rsid w:val="00F36BD9"/>
    <w:rsid w:val="00F3774B"/>
    <w:rsid w:val="00F37813"/>
    <w:rsid w:val="00F37863"/>
    <w:rsid w:val="00F378C6"/>
    <w:rsid w:val="00F37AB8"/>
    <w:rsid w:val="00F37B64"/>
    <w:rsid w:val="00F404D3"/>
    <w:rsid w:val="00F404DC"/>
    <w:rsid w:val="00F4064C"/>
    <w:rsid w:val="00F40D60"/>
    <w:rsid w:val="00F40E27"/>
    <w:rsid w:val="00F40E57"/>
    <w:rsid w:val="00F40E7F"/>
    <w:rsid w:val="00F4113B"/>
    <w:rsid w:val="00F412FC"/>
    <w:rsid w:val="00F41615"/>
    <w:rsid w:val="00F41820"/>
    <w:rsid w:val="00F41E9B"/>
    <w:rsid w:val="00F41F5E"/>
    <w:rsid w:val="00F42084"/>
    <w:rsid w:val="00F4211E"/>
    <w:rsid w:val="00F421DA"/>
    <w:rsid w:val="00F42308"/>
    <w:rsid w:val="00F42442"/>
    <w:rsid w:val="00F426B4"/>
    <w:rsid w:val="00F427AF"/>
    <w:rsid w:val="00F428E8"/>
    <w:rsid w:val="00F42AF3"/>
    <w:rsid w:val="00F42B1D"/>
    <w:rsid w:val="00F42D8E"/>
    <w:rsid w:val="00F42F07"/>
    <w:rsid w:val="00F4308F"/>
    <w:rsid w:val="00F43709"/>
    <w:rsid w:val="00F4380C"/>
    <w:rsid w:val="00F438F6"/>
    <w:rsid w:val="00F43D88"/>
    <w:rsid w:val="00F440D1"/>
    <w:rsid w:val="00F442DA"/>
    <w:rsid w:val="00F442ED"/>
    <w:rsid w:val="00F44481"/>
    <w:rsid w:val="00F44937"/>
    <w:rsid w:val="00F44B56"/>
    <w:rsid w:val="00F44DD8"/>
    <w:rsid w:val="00F44E55"/>
    <w:rsid w:val="00F4508D"/>
    <w:rsid w:val="00F45171"/>
    <w:rsid w:val="00F458F1"/>
    <w:rsid w:val="00F459B8"/>
    <w:rsid w:val="00F45AB7"/>
    <w:rsid w:val="00F45ACD"/>
    <w:rsid w:val="00F45CD8"/>
    <w:rsid w:val="00F45D7C"/>
    <w:rsid w:val="00F45E1A"/>
    <w:rsid w:val="00F46152"/>
    <w:rsid w:val="00F461F0"/>
    <w:rsid w:val="00F46482"/>
    <w:rsid w:val="00F4665E"/>
    <w:rsid w:val="00F46827"/>
    <w:rsid w:val="00F4697F"/>
    <w:rsid w:val="00F46C33"/>
    <w:rsid w:val="00F46F95"/>
    <w:rsid w:val="00F46FDF"/>
    <w:rsid w:val="00F470EA"/>
    <w:rsid w:val="00F47298"/>
    <w:rsid w:val="00F478BF"/>
    <w:rsid w:val="00F47CF6"/>
    <w:rsid w:val="00F50074"/>
    <w:rsid w:val="00F50093"/>
    <w:rsid w:val="00F504C3"/>
    <w:rsid w:val="00F50586"/>
    <w:rsid w:val="00F5058E"/>
    <w:rsid w:val="00F50834"/>
    <w:rsid w:val="00F50859"/>
    <w:rsid w:val="00F508D4"/>
    <w:rsid w:val="00F50AF1"/>
    <w:rsid w:val="00F50C08"/>
    <w:rsid w:val="00F51375"/>
    <w:rsid w:val="00F51689"/>
    <w:rsid w:val="00F516FD"/>
    <w:rsid w:val="00F51778"/>
    <w:rsid w:val="00F51853"/>
    <w:rsid w:val="00F5185A"/>
    <w:rsid w:val="00F518EE"/>
    <w:rsid w:val="00F51A66"/>
    <w:rsid w:val="00F520EC"/>
    <w:rsid w:val="00F52130"/>
    <w:rsid w:val="00F521B1"/>
    <w:rsid w:val="00F521D0"/>
    <w:rsid w:val="00F528CB"/>
    <w:rsid w:val="00F52A26"/>
    <w:rsid w:val="00F52D32"/>
    <w:rsid w:val="00F52E61"/>
    <w:rsid w:val="00F52F97"/>
    <w:rsid w:val="00F53719"/>
    <w:rsid w:val="00F53892"/>
    <w:rsid w:val="00F53B8B"/>
    <w:rsid w:val="00F53C7A"/>
    <w:rsid w:val="00F54192"/>
    <w:rsid w:val="00F54682"/>
    <w:rsid w:val="00F548A3"/>
    <w:rsid w:val="00F54EC7"/>
    <w:rsid w:val="00F5512A"/>
    <w:rsid w:val="00F5540A"/>
    <w:rsid w:val="00F55AC3"/>
    <w:rsid w:val="00F55C04"/>
    <w:rsid w:val="00F55D31"/>
    <w:rsid w:val="00F55E58"/>
    <w:rsid w:val="00F55EDB"/>
    <w:rsid w:val="00F560F8"/>
    <w:rsid w:val="00F5625C"/>
    <w:rsid w:val="00F562F4"/>
    <w:rsid w:val="00F56557"/>
    <w:rsid w:val="00F56D91"/>
    <w:rsid w:val="00F56F78"/>
    <w:rsid w:val="00F56FE8"/>
    <w:rsid w:val="00F5747E"/>
    <w:rsid w:val="00F5753D"/>
    <w:rsid w:val="00F57892"/>
    <w:rsid w:val="00F57AD5"/>
    <w:rsid w:val="00F57FE8"/>
    <w:rsid w:val="00F6000D"/>
    <w:rsid w:val="00F602C8"/>
    <w:rsid w:val="00F6035D"/>
    <w:rsid w:val="00F6064C"/>
    <w:rsid w:val="00F6068C"/>
    <w:rsid w:val="00F60782"/>
    <w:rsid w:val="00F60A64"/>
    <w:rsid w:val="00F60A6C"/>
    <w:rsid w:val="00F60AA7"/>
    <w:rsid w:val="00F60B42"/>
    <w:rsid w:val="00F60D8E"/>
    <w:rsid w:val="00F60F39"/>
    <w:rsid w:val="00F61007"/>
    <w:rsid w:val="00F6104B"/>
    <w:rsid w:val="00F610AD"/>
    <w:rsid w:val="00F61368"/>
    <w:rsid w:val="00F61641"/>
    <w:rsid w:val="00F618BE"/>
    <w:rsid w:val="00F618DD"/>
    <w:rsid w:val="00F6193C"/>
    <w:rsid w:val="00F619D3"/>
    <w:rsid w:val="00F61AD1"/>
    <w:rsid w:val="00F61F21"/>
    <w:rsid w:val="00F620E7"/>
    <w:rsid w:val="00F62132"/>
    <w:rsid w:val="00F6223D"/>
    <w:rsid w:val="00F6249A"/>
    <w:rsid w:val="00F625B4"/>
    <w:rsid w:val="00F626EA"/>
    <w:rsid w:val="00F62888"/>
    <w:rsid w:val="00F62AD2"/>
    <w:rsid w:val="00F62CA9"/>
    <w:rsid w:val="00F62DBE"/>
    <w:rsid w:val="00F63478"/>
    <w:rsid w:val="00F634EE"/>
    <w:rsid w:val="00F6357D"/>
    <w:rsid w:val="00F637BF"/>
    <w:rsid w:val="00F63990"/>
    <w:rsid w:val="00F63B9E"/>
    <w:rsid w:val="00F63DE2"/>
    <w:rsid w:val="00F640E6"/>
    <w:rsid w:val="00F641CB"/>
    <w:rsid w:val="00F64389"/>
    <w:rsid w:val="00F643C8"/>
    <w:rsid w:val="00F64B58"/>
    <w:rsid w:val="00F64FDC"/>
    <w:rsid w:val="00F65174"/>
    <w:rsid w:val="00F658F8"/>
    <w:rsid w:val="00F65B22"/>
    <w:rsid w:val="00F65CFE"/>
    <w:rsid w:val="00F66727"/>
    <w:rsid w:val="00F667E5"/>
    <w:rsid w:val="00F6683B"/>
    <w:rsid w:val="00F66983"/>
    <w:rsid w:val="00F66D23"/>
    <w:rsid w:val="00F66F85"/>
    <w:rsid w:val="00F6718B"/>
    <w:rsid w:val="00F6747E"/>
    <w:rsid w:val="00F677BF"/>
    <w:rsid w:val="00F67855"/>
    <w:rsid w:val="00F678CE"/>
    <w:rsid w:val="00F67954"/>
    <w:rsid w:val="00F679A4"/>
    <w:rsid w:val="00F679CD"/>
    <w:rsid w:val="00F67F87"/>
    <w:rsid w:val="00F70080"/>
    <w:rsid w:val="00F70109"/>
    <w:rsid w:val="00F70181"/>
    <w:rsid w:val="00F70182"/>
    <w:rsid w:val="00F70324"/>
    <w:rsid w:val="00F70545"/>
    <w:rsid w:val="00F70688"/>
    <w:rsid w:val="00F707AD"/>
    <w:rsid w:val="00F708A5"/>
    <w:rsid w:val="00F70CF7"/>
    <w:rsid w:val="00F70E6B"/>
    <w:rsid w:val="00F70E6E"/>
    <w:rsid w:val="00F71189"/>
    <w:rsid w:val="00F715E7"/>
    <w:rsid w:val="00F71784"/>
    <w:rsid w:val="00F7185C"/>
    <w:rsid w:val="00F718C4"/>
    <w:rsid w:val="00F7199C"/>
    <w:rsid w:val="00F71C85"/>
    <w:rsid w:val="00F71E22"/>
    <w:rsid w:val="00F71FAB"/>
    <w:rsid w:val="00F72446"/>
    <w:rsid w:val="00F724F0"/>
    <w:rsid w:val="00F72524"/>
    <w:rsid w:val="00F72908"/>
    <w:rsid w:val="00F72CC3"/>
    <w:rsid w:val="00F72DE2"/>
    <w:rsid w:val="00F72F59"/>
    <w:rsid w:val="00F7303D"/>
    <w:rsid w:val="00F73064"/>
    <w:rsid w:val="00F732B7"/>
    <w:rsid w:val="00F7356A"/>
    <w:rsid w:val="00F736F5"/>
    <w:rsid w:val="00F740D1"/>
    <w:rsid w:val="00F7423A"/>
    <w:rsid w:val="00F743D4"/>
    <w:rsid w:val="00F74C4E"/>
    <w:rsid w:val="00F74CA6"/>
    <w:rsid w:val="00F74DDC"/>
    <w:rsid w:val="00F74E5A"/>
    <w:rsid w:val="00F7534B"/>
    <w:rsid w:val="00F75350"/>
    <w:rsid w:val="00F75C2C"/>
    <w:rsid w:val="00F75C3A"/>
    <w:rsid w:val="00F75E50"/>
    <w:rsid w:val="00F75FEA"/>
    <w:rsid w:val="00F760DA"/>
    <w:rsid w:val="00F7693F"/>
    <w:rsid w:val="00F76C2E"/>
    <w:rsid w:val="00F7700C"/>
    <w:rsid w:val="00F771F6"/>
    <w:rsid w:val="00F773BF"/>
    <w:rsid w:val="00F77DC6"/>
    <w:rsid w:val="00F77DF7"/>
    <w:rsid w:val="00F77E16"/>
    <w:rsid w:val="00F77F0A"/>
    <w:rsid w:val="00F801F0"/>
    <w:rsid w:val="00F80891"/>
    <w:rsid w:val="00F809B3"/>
    <w:rsid w:val="00F809F4"/>
    <w:rsid w:val="00F80C4E"/>
    <w:rsid w:val="00F80DD2"/>
    <w:rsid w:val="00F80E71"/>
    <w:rsid w:val="00F80ECE"/>
    <w:rsid w:val="00F813C3"/>
    <w:rsid w:val="00F81667"/>
    <w:rsid w:val="00F818BD"/>
    <w:rsid w:val="00F81D94"/>
    <w:rsid w:val="00F81F80"/>
    <w:rsid w:val="00F82120"/>
    <w:rsid w:val="00F82361"/>
    <w:rsid w:val="00F825FE"/>
    <w:rsid w:val="00F82B15"/>
    <w:rsid w:val="00F82B1C"/>
    <w:rsid w:val="00F82B8D"/>
    <w:rsid w:val="00F836D2"/>
    <w:rsid w:val="00F83778"/>
    <w:rsid w:val="00F83B9C"/>
    <w:rsid w:val="00F83C9A"/>
    <w:rsid w:val="00F83D74"/>
    <w:rsid w:val="00F84040"/>
    <w:rsid w:val="00F840A3"/>
    <w:rsid w:val="00F843EC"/>
    <w:rsid w:val="00F84430"/>
    <w:rsid w:val="00F846B0"/>
    <w:rsid w:val="00F848CA"/>
    <w:rsid w:val="00F84BFF"/>
    <w:rsid w:val="00F84F59"/>
    <w:rsid w:val="00F85210"/>
    <w:rsid w:val="00F85662"/>
    <w:rsid w:val="00F85993"/>
    <w:rsid w:val="00F859C6"/>
    <w:rsid w:val="00F85C58"/>
    <w:rsid w:val="00F85CD1"/>
    <w:rsid w:val="00F85EC7"/>
    <w:rsid w:val="00F85FA0"/>
    <w:rsid w:val="00F863A8"/>
    <w:rsid w:val="00F866F2"/>
    <w:rsid w:val="00F867DF"/>
    <w:rsid w:val="00F868E2"/>
    <w:rsid w:val="00F868F4"/>
    <w:rsid w:val="00F86A89"/>
    <w:rsid w:val="00F86C5D"/>
    <w:rsid w:val="00F87038"/>
    <w:rsid w:val="00F87046"/>
    <w:rsid w:val="00F870BB"/>
    <w:rsid w:val="00F874AC"/>
    <w:rsid w:val="00F87616"/>
    <w:rsid w:val="00F87974"/>
    <w:rsid w:val="00F87CC9"/>
    <w:rsid w:val="00F87CCE"/>
    <w:rsid w:val="00F9028D"/>
    <w:rsid w:val="00F9031D"/>
    <w:rsid w:val="00F90AD1"/>
    <w:rsid w:val="00F90B38"/>
    <w:rsid w:val="00F90B54"/>
    <w:rsid w:val="00F91035"/>
    <w:rsid w:val="00F913DC"/>
    <w:rsid w:val="00F91915"/>
    <w:rsid w:val="00F9199D"/>
    <w:rsid w:val="00F91A14"/>
    <w:rsid w:val="00F9215F"/>
    <w:rsid w:val="00F922D5"/>
    <w:rsid w:val="00F92AF0"/>
    <w:rsid w:val="00F93066"/>
    <w:rsid w:val="00F93242"/>
    <w:rsid w:val="00F932FA"/>
    <w:rsid w:val="00F93ABC"/>
    <w:rsid w:val="00F93AC5"/>
    <w:rsid w:val="00F93B8C"/>
    <w:rsid w:val="00F94101"/>
    <w:rsid w:val="00F94163"/>
    <w:rsid w:val="00F947BA"/>
    <w:rsid w:val="00F94C1B"/>
    <w:rsid w:val="00F94FE2"/>
    <w:rsid w:val="00F952E8"/>
    <w:rsid w:val="00F95B86"/>
    <w:rsid w:val="00F96144"/>
    <w:rsid w:val="00F96378"/>
    <w:rsid w:val="00F96715"/>
    <w:rsid w:val="00F967F7"/>
    <w:rsid w:val="00F96893"/>
    <w:rsid w:val="00F971DC"/>
    <w:rsid w:val="00F973D0"/>
    <w:rsid w:val="00F974A6"/>
    <w:rsid w:val="00F97B06"/>
    <w:rsid w:val="00F97CBA"/>
    <w:rsid w:val="00F97EE7"/>
    <w:rsid w:val="00FA06FA"/>
    <w:rsid w:val="00FA07F1"/>
    <w:rsid w:val="00FA0865"/>
    <w:rsid w:val="00FA0A78"/>
    <w:rsid w:val="00FA0D66"/>
    <w:rsid w:val="00FA0D8C"/>
    <w:rsid w:val="00FA0F9D"/>
    <w:rsid w:val="00FA1082"/>
    <w:rsid w:val="00FA112E"/>
    <w:rsid w:val="00FA132F"/>
    <w:rsid w:val="00FA138D"/>
    <w:rsid w:val="00FA165C"/>
    <w:rsid w:val="00FA16B4"/>
    <w:rsid w:val="00FA1736"/>
    <w:rsid w:val="00FA1781"/>
    <w:rsid w:val="00FA181F"/>
    <w:rsid w:val="00FA1C45"/>
    <w:rsid w:val="00FA1E19"/>
    <w:rsid w:val="00FA1E2D"/>
    <w:rsid w:val="00FA1E5C"/>
    <w:rsid w:val="00FA1FBC"/>
    <w:rsid w:val="00FA1FFD"/>
    <w:rsid w:val="00FA20CF"/>
    <w:rsid w:val="00FA20E5"/>
    <w:rsid w:val="00FA23E9"/>
    <w:rsid w:val="00FA246B"/>
    <w:rsid w:val="00FA2690"/>
    <w:rsid w:val="00FA2956"/>
    <w:rsid w:val="00FA29EB"/>
    <w:rsid w:val="00FA321C"/>
    <w:rsid w:val="00FA35BE"/>
    <w:rsid w:val="00FA373A"/>
    <w:rsid w:val="00FA3F37"/>
    <w:rsid w:val="00FA4169"/>
    <w:rsid w:val="00FA42A1"/>
    <w:rsid w:val="00FA440C"/>
    <w:rsid w:val="00FA447D"/>
    <w:rsid w:val="00FA4490"/>
    <w:rsid w:val="00FA4739"/>
    <w:rsid w:val="00FA4773"/>
    <w:rsid w:val="00FA4FC9"/>
    <w:rsid w:val="00FA52D8"/>
    <w:rsid w:val="00FA554F"/>
    <w:rsid w:val="00FA56F5"/>
    <w:rsid w:val="00FA5A05"/>
    <w:rsid w:val="00FA5B07"/>
    <w:rsid w:val="00FA5BDD"/>
    <w:rsid w:val="00FA5C91"/>
    <w:rsid w:val="00FA61AF"/>
    <w:rsid w:val="00FA67A0"/>
    <w:rsid w:val="00FA69E1"/>
    <w:rsid w:val="00FA6A51"/>
    <w:rsid w:val="00FA6A77"/>
    <w:rsid w:val="00FA6A80"/>
    <w:rsid w:val="00FA6AD0"/>
    <w:rsid w:val="00FA6B96"/>
    <w:rsid w:val="00FA6D56"/>
    <w:rsid w:val="00FA6DB3"/>
    <w:rsid w:val="00FA71AA"/>
    <w:rsid w:val="00FA71F2"/>
    <w:rsid w:val="00FA7359"/>
    <w:rsid w:val="00FA73A2"/>
    <w:rsid w:val="00FA7653"/>
    <w:rsid w:val="00FA76EA"/>
    <w:rsid w:val="00FA789E"/>
    <w:rsid w:val="00FA7E7A"/>
    <w:rsid w:val="00FB035D"/>
    <w:rsid w:val="00FB0B61"/>
    <w:rsid w:val="00FB0CBC"/>
    <w:rsid w:val="00FB0D83"/>
    <w:rsid w:val="00FB0F14"/>
    <w:rsid w:val="00FB0F94"/>
    <w:rsid w:val="00FB100C"/>
    <w:rsid w:val="00FB10D2"/>
    <w:rsid w:val="00FB119F"/>
    <w:rsid w:val="00FB11EC"/>
    <w:rsid w:val="00FB1612"/>
    <w:rsid w:val="00FB170D"/>
    <w:rsid w:val="00FB2956"/>
    <w:rsid w:val="00FB2B6A"/>
    <w:rsid w:val="00FB2B90"/>
    <w:rsid w:val="00FB30B6"/>
    <w:rsid w:val="00FB318D"/>
    <w:rsid w:val="00FB3340"/>
    <w:rsid w:val="00FB3404"/>
    <w:rsid w:val="00FB367B"/>
    <w:rsid w:val="00FB449A"/>
    <w:rsid w:val="00FB4713"/>
    <w:rsid w:val="00FB47B1"/>
    <w:rsid w:val="00FB4A96"/>
    <w:rsid w:val="00FB4AE6"/>
    <w:rsid w:val="00FB4F33"/>
    <w:rsid w:val="00FB5654"/>
    <w:rsid w:val="00FB56C1"/>
    <w:rsid w:val="00FB5700"/>
    <w:rsid w:val="00FB5738"/>
    <w:rsid w:val="00FB5799"/>
    <w:rsid w:val="00FB59E1"/>
    <w:rsid w:val="00FB5BEB"/>
    <w:rsid w:val="00FB5C69"/>
    <w:rsid w:val="00FB5CA6"/>
    <w:rsid w:val="00FB5F17"/>
    <w:rsid w:val="00FB620D"/>
    <w:rsid w:val="00FB666D"/>
    <w:rsid w:val="00FB6713"/>
    <w:rsid w:val="00FB67AE"/>
    <w:rsid w:val="00FB689E"/>
    <w:rsid w:val="00FB694F"/>
    <w:rsid w:val="00FB6A2E"/>
    <w:rsid w:val="00FB6F96"/>
    <w:rsid w:val="00FB7060"/>
    <w:rsid w:val="00FB7102"/>
    <w:rsid w:val="00FB737E"/>
    <w:rsid w:val="00FB74D8"/>
    <w:rsid w:val="00FB75D8"/>
    <w:rsid w:val="00FB783C"/>
    <w:rsid w:val="00FB7AA0"/>
    <w:rsid w:val="00FB7B12"/>
    <w:rsid w:val="00FB7FF1"/>
    <w:rsid w:val="00FC01A3"/>
    <w:rsid w:val="00FC0295"/>
    <w:rsid w:val="00FC029E"/>
    <w:rsid w:val="00FC0369"/>
    <w:rsid w:val="00FC03D4"/>
    <w:rsid w:val="00FC0474"/>
    <w:rsid w:val="00FC0615"/>
    <w:rsid w:val="00FC07C8"/>
    <w:rsid w:val="00FC0A25"/>
    <w:rsid w:val="00FC0A4E"/>
    <w:rsid w:val="00FC0AC4"/>
    <w:rsid w:val="00FC0C23"/>
    <w:rsid w:val="00FC118A"/>
    <w:rsid w:val="00FC1298"/>
    <w:rsid w:val="00FC1310"/>
    <w:rsid w:val="00FC1451"/>
    <w:rsid w:val="00FC14EC"/>
    <w:rsid w:val="00FC168E"/>
    <w:rsid w:val="00FC1975"/>
    <w:rsid w:val="00FC19A6"/>
    <w:rsid w:val="00FC1B0A"/>
    <w:rsid w:val="00FC1B4D"/>
    <w:rsid w:val="00FC1F79"/>
    <w:rsid w:val="00FC1F85"/>
    <w:rsid w:val="00FC20AF"/>
    <w:rsid w:val="00FC2BAC"/>
    <w:rsid w:val="00FC2C10"/>
    <w:rsid w:val="00FC2E26"/>
    <w:rsid w:val="00FC34E5"/>
    <w:rsid w:val="00FC36A2"/>
    <w:rsid w:val="00FC3785"/>
    <w:rsid w:val="00FC3E9D"/>
    <w:rsid w:val="00FC401F"/>
    <w:rsid w:val="00FC41AE"/>
    <w:rsid w:val="00FC43B9"/>
    <w:rsid w:val="00FC47DC"/>
    <w:rsid w:val="00FC48BC"/>
    <w:rsid w:val="00FC49B7"/>
    <w:rsid w:val="00FC4C62"/>
    <w:rsid w:val="00FC4C93"/>
    <w:rsid w:val="00FC4EE5"/>
    <w:rsid w:val="00FC4F0D"/>
    <w:rsid w:val="00FC52B3"/>
    <w:rsid w:val="00FC5586"/>
    <w:rsid w:val="00FC5DAD"/>
    <w:rsid w:val="00FC5F4F"/>
    <w:rsid w:val="00FC5F9E"/>
    <w:rsid w:val="00FC6100"/>
    <w:rsid w:val="00FC61BA"/>
    <w:rsid w:val="00FC620A"/>
    <w:rsid w:val="00FC622D"/>
    <w:rsid w:val="00FC6238"/>
    <w:rsid w:val="00FC624F"/>
    <w:rsid w:val="00FC6770"/>
    <w:rsid w:val="00FC67B0"/>
    <w:rsid w:val="00FC6987"/>
    <w:rsid w:val="00FC6998"/>
    <w:rsid w:val="00FC6EC4"/>
    <w:rsid w:val="00FC6F58"/>
    <w:rsid w:val="00FC70B5"/>
    <w:rsid w:val="00FC721C"/>
    <w:rsid w:val="00FC7443"/>
    <w:rsid w:val="00FC79CC"/>
    <w:rsid w:val="00FC7CCD"/>
    <w:rsid w:val="00FC7FF7"/>
    <w:rsid w:val="00FD038F"/>
    <w:rsid w:val="00FD039A"/>
    <w:rsid w:val="00FD0679"/>
    <w:rsid w:val="00FD06F0"/>
    <w:rsid w:val="00FD0B53"/>
    <w:rsid w:val="00FD11BB"/>
    <w:rsid w:val="00FD11C7"/>
    <w:rsid w:val="00FD15EB"/>
    <w:rsid w:val="00FD1668"/>
    <w:rsid w:val="00FD183A"/>
    <w:rsid w:val="00FD18E0"/>
    <w:rsid w:val="00FD197C"/>
    <w:rsid w:val="00FD1A39"/>
    <w:rsid w:val="00FD1AA5"/>
    <w:rsid w:val="00FD1B14"/>
    <w:rsid w:val="00FD1BDF"/>
    <w:rsid w:val="00FD1DE2"/>
    <w:rsid w:val="00FD1DE6"/>
    <w:rsid w:val="00FD1F1F"/>
    <w:rsid w:val="00FD1FDF"/>
    <w:rsid w:val="00FD2026"/>
    <w:rsid w:val="00FD2151"/>
    <w:rsid w:val="00FD23B1"/>
    <w:rsid w:val="00FD2432"/>
    <w:rsid w:val="00FD24F4"/>
    <w:rsid w:val="00FD28F0"/>
    <w:rsid w:val="00FD2A50"/>
    <w:rsid w:val="00FD2B73"/>
    <w:rsid w:val="00FD2E05"/>
    <w:rsid w:val="00FD2EC3"/>
    <w:rsid w:val="00FD2FC0"/>
    <w:rsid w:val="00FD36A1"/>
    <w:rsid w:val="00FD3978"/>
    <w:rsid w:val="00FD3A1A"/>
    <w:rsid w:val="00FD3DAA"/>
    <w:rsid w:val="00FD3DDE"/>
    <w:rsid w:val="00FD3F6D"/>
    <w:rsid w:val="00FD416D"/>
    <w:rsid w:val="00FD44AC"/>
    <w:rsid w:val="00FD4A3B"/>
    <w:rsid w:val="00FD4C6B"/>
    <w:rsid w:val="00FD5136"/>
    <w:rsid w:val="00FD5615"/>
    <w:rsid w:val="00FD58B5"/>
    <w:rsid w:val="00FD5931"/>
    <w:rsid w:val="00FD594A"/>
    <w:rsid w:val="00FD5D54"/>
    <w:rsid w:val="00FD6163"/>
    <w:rsid w:val="00FD6185"/>
    <w:rsid w:val="00FD6361"/>
    <w:rsid w:val="00FD6674"/>
    <w:rsid w:val="00FD67E8"/>
    <w:rsid w:val="00FD6CC0"/>
    <w:rsid w:val="00FD6EC1"/>
    <w:rsid w:val="00FD6EDD"/>
    <w:rsid w:val="00FD7064"/>
    <w:rsid w:val="00FD7067"/>
    <w:rsid w:val="00FD7363"/>
    <w:rsid w:val="00FD7416"/>
    <w:rsid w:val="00FD7731"/>
    <w:rsid w:val="00FD77F5"/>
    <w:rsid w:val="00FD78AF"/>
    <w:rsid w:val="00FD7F51"/>
    <w:rsid w:val="00FE001D"/>
    <w:rsid w:val="00FE0274"/>
    <w:rsid w:val="00FE02CA"/>
    <w:rsid w:val="00FE1047"/>
    <w:rsid w:val="00FE11C1"/>
    <w:rsid w:val="00FE1332"/>
    <w:rsid w:val="00FE187A"/>
    <w:rsid w:val="00FE19AC"/>
    <w:rsid w:val="00FE1B51"/>
    <w:rsid w:val="00FE1D34"/>
    <w:rsid w:val="00FE1DD8"/>
    <w:rsid w:val="00FE1DEC"/>
    <w:rsid w:val="00FE1E92"/>
    <w:rsid w:val="00FE2175"/>
    <w:rsid w:val="00FE24D8"/>
    <w:rsid w:val="00FE24F2"/>
    <w:rsid w:val="00FE274B"/>
    <w:rsid w:val="00FE2818"/>
    <w:rsid w:val="00FE2C0B"/>
    <w:rsid w:val="00FE30E5"/>
    <w:rsid w:val="00FE3346"/>
    <w:rsid w:val="00FE3498"/>
    <w:rsid w:val="00FE3E82"/>
    <w:rsid w:val="00FE3F99"/>
    <w:rsid w:val="00FE41FB"/>
    <w:rsid w:val="00FE446C"/>
    <w:rsid w:val="00FE45AA"/>
    <w:rsid w:val="00FE4777"/>
    <w:rsid w:val="00FE4ACF"/>
    <w:rsid w:val="00FE4EA7"/>
    <w:rsid w:val="00FE5235"/>
    <w:rsid w:val="00FE53D4"/>
    <w:rsid w:val="00FE5776"/>
    <w:rsid w:val="00FE59A7"/>
    <w:rsid w:val="00FE5DF2"/>
    <w:rsid w:val="00FE5F62"/>
    <w:rsid w:val="00FE6087"/>
    <w:rsid w:val="00FE60F5"/>
    <w:rsid w:val="00FE624F"/>
    <w:rsid w:val="00FE67DC"/>
    <w:rsid w:val="00FE68C8"/>
    <w:rsid w:val="00FE69BB"/>
    <w:rsid w:val="00FE69DE"/>
    <w:rsid w:val="00FE6A28"/>
    <w:rsid w:val="00FE6E07"/>
    <w:rsid w:val="00FE765C"/>
    <w:rsid w:val="00FE78EE"/>
    <w:rsid w:val="00FE7999"/>
    <w:rsid w:val="00FE7D73"/>
    <w:rsid w:val="00FF01D0"/>
    <w:rsid w:val="00FF047E"/>
    <w:rsid w:val="00FF078B"/>
    <w:rsid w:val="00FF07E6"/>
    <w:rsid w:val="00FF08EF"/>
    <w:rsid w:val="00FF0EE2"/>
    <w:rsid w:val="00FF0FC7"/>
    <w:rsid w:val="00FF0FEB"/>
    <w:rsid w:val="00FF1084"/>
    <w:rsid w:val="00FF10F1"/>
    <w:rsid w:val="00FF11B8"/>
    <w:rsid w:val="00FF126F"/>
    <w:rsid w:val="00FF1A91"/>
    <w:rsid w:val="00FF1B50"/>
    <w:rsid w:val="00FF1D45"/>
    <w:rsid w:val="00FF1E21"/>
    <w:rsid w:val="00FF1E4E"/>
    <w:rsid w:val="00FF22D4"/>
    <w:rsid w:val="00FF2843"/>
    <w:rsid w:val="00FF29A0"/>
    <w:rsid w:val="00FF2A2E"/>
    <w:rsid w:val="00FF2E99"/>
    <w:rsid w:val="00FF3130"/>
    <w:rsid w:val="00FF347A"/>
    <w:rsid w:val="00FF34B3"/>
    <w:rsid w:val="00FF34E0"/>
    <w:rsid w:val="00FF3620"/>
    <w:rsid w:val="00FF39E1"/>
    <w:rsid w:val="00FF3DC2"/>
    <w:rsid w:val="00FF3FEA"/>
    <w:rsid w:val="00FF46A9"/>
    <w:rsid w:val="00FF471F"/>
    <w:rsid w:val="00FF4786"/>
    <w:rsid w:val="00FF4813"/>
    <w:rsid w:val="00FF4923"/>
    <w:rsid w:val="00FF4E72"/>
    <w:rsid w:val="00FF4E77"/>
    <w:rsid w:val="00FF4F03"/>
    <w:rsid w:val="00FF52EA"/>
    <w:rsid w:val="00FF533E"/>
    <w:rsid w:val="00FF55E8"/>
    <w:rsid w:val="00FF56B9"/>
    <w:rsid w:val="00FF5796"/>
    <w:rsid w:val="00FF587B"/>
    <w:rsid w:val="00FF5886"/>
    <w:rsid w:val="00FF5896"/>
    <w:rsid w:val="00FF5BF4"/>
    <w:rsid w:val="00FF5DB2"/>
    <w:rsid w:val="00FF5DDB"/>
    <w:rsid w:val="00FF5DE3"/>
    <w:rsid w:val="00FF67C1"/>
    <w:rsid w:val="00FF6C73"/>
    <w:rsid w:val="00FF72B0"/>
    <w:rsid w:val="00FF7302"/>
    <w:rsid w:val="00FF7337"/>
    <w:rsid w:val="00FF7E9F"/>
    <w:rsid w:val="02232374"/>
    <w:rsid w:val="026E35CA"/>
    <w:rsid w:val="02C092BF"/>
    <w:rsid w:val="02E59E5B"/>
    <w:rsid w:val="03E41B0C"/>
    <w:rsid w:val="09746130"/>
    <w:rsid w:val="0B0D016E"/>
    <w:rsid w:val="0B9D8866"/>
    <w:rsid w:val="0F011F6D"/>
    <w:rsid w:val="11B0BE62"/>
    <w:rsid w:val="1583C334"/>
    <w:rsid w:val="173961A5"/>
    <w:rsid w:val="1A98286C"/>
    <w:rsid w:val="1D3948AF"/>
    <w:rsid w:val="1F9484F0"/>
    <w:rsid w:val="21014506"/>
    <w:rsid w:val="21530F04"/>
    <w:rsid w:val="2458BD21"/>
    <w:rsid w:val="24CF880F"/>
    <w:rsid w:val="290BBB7B"/>
    <w:rsid w:val="2A8DB1F6"/>
    <w:rsid w:val="2DF165CD"/>
    <w:rsid w:val="2E37EC40"/>
    <w:rsid w:val="2F551DD9"/>
    <w:rsid w:val="3237963E"/>
    <w:rsid w:val="3243C2C4"/>
    <w:rsid w:val="347EC206"/>
    <w:rsid w:val="34900F66"/>
    <w:rsid w:val="34C8EA69"/>
    <w:rsid w:val="36C8B642"/>
    <w:rsid w:val="3728636F"/>
    <w:rsid w:val="3811361A"/>
    <w:rsid w:val="38A588E4"/>
    <w:rsid w:val="3A2C0098"/>
    <w:rsid w:val="3EB008FE"/>
    <w:rsid w:val="3F237B7A"/>
    <w:rsid w:val="439B9EBB"/>
    <w:rsid w:val="44D70987"/>
    <w:rsid w:val="450439DA"/>
    <w:rsid w:val="45F2A610"/>
    <w:rsid w:val="46307E81"/>
    <w:rsid w:val="46EAF577"/>
    <w:rsid w:val="47CFB733"/>
    <w:rsid w:val="48217B71"/>
    <w:rsid w:val="4893AEF1"/>
    <w:rsid w:val="4A75D079"/>
    <w:rsid w:val="4EAC1E64"/>
    <w:rsid w:val="4FDAE587"/>
    <w:rsid w:val="51BE1726"/>
    <w:rsid w:val="55DC0E81"/>
    <w:rsid w:val="5A1AE1BA"/>
    <w:rsid w:val="5A574D7D"/>
    <w:rsid w:val="5AC8695D"/>
    <w:rsid w:val="5B6A66BA"/>
    <w:rsid w:val="5E284ECD"/>
    <w:rsid w:val="5E7E815C"/>
    <w:rsid w:val="5EE97770"/>
    <w:rsid w:val="62EF288C"/>
    <w:rsid w:val="641AE045"/>
    <w:rsid w:val="652C9F93"/>
    <w:rsid w:val="674A2EDA"/>
    <w:rsid w:val="67C2D908"/>
    <w:rsid w:val="692A9183"/>
    <w:rsid w:val="6D0E606B"/>
    <w:rsid w:val="6D38EACB"/>
    <w:rsid w:val="6E3DA76B"/>
    <w:rsid w:val="6FCB4016"/>
    <w:rsid w:val="711AFF1B"/>
    <w:rsid w:val="71E23C75"/>
    <w:rsid w:val="7630C8E4"/>
    <w:rsid w:val="7A703F46"/>
    <w:rsid w:val="7C608C33"/>
    <w:rsid w:val="7D19F6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78C673"/>
  <w15:docId w15:val="{F8CF47B6-15AA-4CC8-9001-B1DA7A52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E7D"/>
  </w:style>
  <w:style w:type="paragraph" w:styleId="Ttulo1">
    <w:name w:val="heading 1"/>
    <w:aliases w:val="«H1 Título»"/>
    <w:basedOn w:val="Normal"/>
    <w:next w:val="Normal"/>
    <w:link w:val="Ttulo1Char"/>
    <w:uiPriority w:val="9"/>
    <w:qFormat/>
    <w:rsid w:val="00245826"/>
    <w:pPr>
      <w:keepNext/>
      <w:ind w:hanging="426"/>
      <w:jc w:val="both"/>
      <w:outlineLvl w:val="0"/>
    </w:pPr>
    <w:rPr>
      <w:rFonts w:ascii="Arial" w:hAnsi="Arial" w:cs="Arial"/>
      <w:b/>
      <w:bCs/>
      <w:sz w:val="24"/>
      <w:szCs w:val="24"/>
      <w:lang w:val="pt-PT"/>
    </w:rPr>
  </w:style>
  <w:style w:type="paragraph" w:styleId="Ttulo2">
    <w:name w:val="heading 2"/>
    <w:aliases w:val="«H2 Subtítulo»"/>
    <w:basedOn w:val="Normal"/>
    <w:next w:val="Normal"/>
    <w:qFormat/>
    <w:rsid w:val="00245826"/>
    <w:pPr>
      <w:keepNext/>
      <w:jc w:val="center"/>
      <w:outlineLvl w:val="1"/>
    </w:pPr>
    <w:rPr>
      <w:rFonts w:ascii="Arial" w:hAnsi="Arial" w:cs="Arial"/>
      <w:sz w:val="24"/>
      <w:szCs w:val="24"/>
      <w:lang w:val="pt-PT"/>
    </w:rPr>
  </w:style>
  <w:style w:type="paragraph" w:styleId="Ttulo3">
    <w:name w:val="heading 3"/>
    <w:aliases w:val="«H3 Intertítulos»"/>
    <w:basedOn w:val="Normal"/>
    <w:next w:val="Normal"/>
    <w:link w:val="Ttulo3Char"/>
    <w:qFormat/>
    <w:rsid w:val="00245826"/>
    <w:pPr>
      <w:keepNext/>
      <w:jc w:val="center"/>
      <w:outlineLvl w:val="2"/>
    </w:pPr>
    <w:rPr>
      <w:color w:val="000000"/>
      <w:sz w:val="24"/>
      <w:szCs w:val="24"/>
    </w:rPr>
  </w:style>
  <w:style w:type="paragraph" w:styleId="Ttulo4">
    <w:name w:val="heading 4"/>
    <w:aliases w:val="«H4 Intertítulo»"/>
    <w:basedOn w:val="Normal"/>
    <w:next w:val="Normal"/>
    <w:link w:val="Ttulo4Char"/>
    <w:qFormat/>
    <w:rsid w:val="00245826"/>
    <w:pPr>
      <w:keepNext/>
      <w:ind w:hanging="450"/>
      <w:jc w:val="both"/>
      <w:outlineLvl w:val="3"/>
    </w:pPr>
    <w:rPr>
      <w:rFonts w:ascii="Arial" w:hAnsi="Arial" w:cs="Arial"/>
      <w:b/>
      <w:bCs/>
      <w:sz w:val="24"/>
      <w:szCs w:val="24"/>
      <w:lang w:val="pt-PT"/>
    </w:rPr>
  </w:style>
  <w:style w:type="paragraph" w:styleId="Ttulo5">
    <w:name w:val="heading 5"/>
    <w:aliases w:val="«H5 Intertítulo»"/>
    <w:basedOn w:val="Normal"/>
    <w:next w:val="Normal"/>
    <w:link w:val="Ttulo5Char"/>
    <w:qFormat/>
    <w:rsid w:val="00245826"/>
    <w:pPr>
      <w:keepNext/>
      <w:keepLines/>
      <w:spacing w:before="200" w:line="276" w:lineRule="auto"/>
      <w:outlineLvl w:val="4"/>
    </w:pPr>
    <w:rPr>
      <w:rFonts w:ascii="Cambria" w:hAnsi="Cambria"/>
      <w:sz w:val="22"/>
      <w:szCs w:val="22"/>
      <w:lang w:eastAsia="en-US"/>
    </w:rPr>
  </w:style>
  <w:style w:type="paragraph" w:styleId="Ttulo6">
    <w:name w:val="heading 6"/>
    <w:aliases w:val="«Texto Corporate»"/>
    <w:basedOn w:val="Normal"/>
    <w:next w:val="Normal"/>
    <w:qFormat/>
    <w:rsid w:val="00245826"/>
    <w:pPr>
      <w:keepNext/>
      <w:keepLines/>
      <w:spacing w:before="200" w:line="276" w:lineRule="auto"/>
      <w:outlineLvl w:val="5"/>
    </w:pPr>
    <w:rPr>
      <w:rFonts w:ascii="Cambria" w:hAnsi="Cambria"/>
      <w:i/>
      <w:iCs/>
      <w:sz w:val="22"/>
      <w:szCs w:val="22"/>
      <w:lang w:eastAsia="en-US"/>
    </w:rPr>
  </w:style>
  <w:style w:type="paragraph" w:styleId="Ttulo7">
    <w:name w:val="heading 7"/>
    <w:basedOn w:val="Normal"/>
    <w:next w:val="Normal"/>
    <w:link w:val="Ttulo7Char"/>
    <w:uiPriority w:val="99"/>
    <w:qFormat/>
    <w:rsid w:val="00245826"/>
    <w:pPr>
      <w:keepNext/>
      <w:ind w:left="-97"/>
      <w:jc w:val="center"/>
      <w:outlineLvl w:val="6"/>
    </w:pPr>
    <w:rPr>
      <w:b/>
      <w:bCs/>
    </w:rPr>
  </w:style>
  <w:style w:type="paragraph" w:styleId="Ttulo8">
    <w:name w:val="heading 8"/>
    <w:basedOn w:val="Normal"/>
    <w:next w:val="Normal"/>
    <w:link w:val="Ttulo8Char"/>
    <w:uiPriority w:val="99"/>
    <w:qFormat/>
    <w:rsid w:val="00245826"/>
    <w:pPr>
      <w:keepNext/>
      <w:outlineLvl w:val="7"/>
    </w:pPr>
    <w:rPr>
      <w:rFonts w:ascii="Arial" w:hAnsi="Arial" w:cs="Arial"/>
      <w:b/>
      <w:bCs/>
      <w:sz w:val="24"/>
      <w:szCs w:val="24"/>
      <w:lang w:val="pt-PT"/>
    </w:rPr>
  </w:style>
  <w:style w:type="paragraph" w:styleId="Ttulo9">
    <w:name w:val="heading 9"/>
    <w:basedOn w:val="Normal"/>
    <w:next w:val="Normal"/>
    <w:link w:val="Ttulo9Char"/>
    <w:uiPriority w:val="99"/>
    <w:qFormat/>
    <w:rsid w:val="00245826"/>
    <w:pPr>
      <w:keepNext/>
      <w:ind w:left="-178"/>
      <w:jc w:val="center"/>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aliases w:val="«H1 Título» Char,Título 1 Char1"/>
    <w:rsid w:val="00245826"/>
    <w:rPr>
      <w:rFonts w:ascii="Arial" w:hAnsi="Arial" w:cs="Arial"/>
      <w:b/>
      <w:bCs/>
      <w:sz w:val="20"/>
      <w:szCs w:val="20"/>
      <w:lang w:val="pt-PT" w:eastAsia="pt-BR"/>
    </w:rPr>
  </w:style>
  <w:style w:type="character" w:customStyle="1" w:styleId="Heading2Char">
    <w:name w:val="Heading 2 Char"/>
    <w:aliases w:val="«H2 Subtítulo» Char,Título 2 Char1"/>
    <w:rsid w:val="00245826"/>
    <w:rPr>
      <w:rFonts w:ascii="Arial" w:hAnsi="Arial" w:cs="Arial"/>
      <w:sz w:val="20"/>
      <w:szCs w:val="20"/>
      <w:lang w:val="pt-PT" w:eastAsia="pt-BR"/>
    </w:rPr>
  </w:style>
  <w:style w:type="character" w:customStyle="1" w:styleId="Heading3Char">
    <w:name w:val="Heading 3 Char"/>
    <w:aliases w:val="«H3 Intertítulos» Char,Título 3 Char1"/>
    <w:rsid w:val="00245826"/>
    <w:rPr>
      <w:rFonts w:ascii="Times New Roman" w:hAnsi="Times New Roman" w:cs="Times New Roman"/>
      <w:snapToGrid w:val="0"/>
      <w:color w:val="000000"/>
      <w:sz w:val="20"/>
      <w:szCs w:val="20"/>
      <w:lang w:val="pt-BR" w:eastAsia="pt-BR"/>
    </w:rPr>
  </w:style>
  <w:style w:type="character" w:customStyle="1" w:styleId="Heading4Char">
    <w:name w:val="Heading 4 Char"/>
    <w:aliases w:val="«H4 Intertítulo» Char,Título 4 Char1"/>
    <w:rsid w:val="00245826"/>
    <w:rPr>
      <w:rFonts w:ascii="Arial" w:hAnsi="Arial" w:cs="Arial"/>
      <w:b/>
      <w:bCs/>
      <w:sz w:val="20"/>
      <w:szCs w:val="20"/>
      <w:lang w:val="pt-PT" w:eastAsia="pt-BR"/>
    </w:rPr>
  </w:style>
  <w:style w:type="character" w:customStyle="1" w:styleId="Heading5Char">
    <w:name w:val="Heading 5 Char"/>
    <w:aliases w:val="«H5 Intertítulo» Char,Título 5 Char1"/>
    <w:rsid w:val="00245826"/>
    <w:rPr>
      <w:rFonts w:ascii="Cambria" w:hAnsi="Cambria" w:cs="Cambria"/>
      <w:color w:val="auto"/>
      <w:lang w:val="pt-BR"/>
    </w:rPr>
  </w:style>
  <w:style w:type="character" w:customStyle="1" w:styleId="Heading6Char">
    <w:name w:val="Heading 6 Char"/>
    <w:aliases w:val="«Texto Corporate» Char,Título 6 Char1"/>
    <w:rsid w:val="00245826"/>
    <w:rPr>
      <w:rFonts w:ascii="Cambria" w:hAnsi="Cambria" w:cs="Cambria"/>
      <w:i/>
      <w:iCs/>
      <w:color w:val="auto"/>
      <w:lang w:val="pt-BR"/>
    </w:rPr>
  </w:style>
  <w:style w:type="character" w:customStyle="1" w:styleId="Heading7Char">
    <w:name w:val="Heading 7 Char"/>
    <w:rsid w:val="00245826"/>
    <w:rPr>
      <w:rFonts w:ascii="Times New Roman" w:hAnsi="Times New Roman" w:cs="Times New Roman"/>
      <w:b/>
      <w:bCs/>
      <w:sz w:val="20"/>
      <w:szCs w:val="20"/>
      <w:lang w:val="pt-BR" w:eastAsia="pt-BR"/>
    </w:rPr>
  </w:style>
  <w:style w:type="character" w:customStyle="1" w:styleId="Heading8Char">
    <w:name w:val="Heading 8 Char"/>
    <w:rsid w:val="00245826"/>
    <w:rPr>
      <w:rFonts w:ascii="Arial" w:hAnsi="Arial" w:cs="Arial"/>
      <w:b/>
      <w:bCs/>
      <w:sz w:val="20"/>
      <w:szCs w:val="20"/>
      <w:lang w:val="pt-PT" w:eastAsia="pt-BR"/>
    </w:rPr>
  </w:style>
  <w:style w:type="character" w:customStyle="1" w:styleId="Heading9Char">
    <w:name w:val="Heading 9 Char"/>
    <w:rsid w:val="00245826"/>
    <w:rPr>
      <w:rFonts w:ascii="Times New Roman" w:hAnsi="Times New Roman" w:cs="Times New Roman"/>
      <w:b/>
      <w:bCs/>
      <w:sz w:val="20"/>
      <w:szCs w:val="20"/>
      <w:lang w:val="pt-BR" w:eastAsia="pt-BR"/>
    </w:rPr>
  </w:style>
  <w:style w:type="paragraph" w:styleId="Cabealho">
    <w:name w:val="header"/>
    <w:basedOn w:val="Normal"/>
    <w:uiPriority w:val="99"/>
    <w:rsid w:val="00245826"/>
    <w:pPr>
      <w:tabs>
        <w:tab w:val="center" w:pos="4419"/>
        <w:tab w:val="right" w:pos="8838"/>
      </w:tabs>
    </w:pPr>
  </w:style>
  <w:style w:type="character" w:customStyle="1" w:styleId="HeaderChar">
    <w:name w:val="Header Char"/>
    <w:uiPriority w:val="99"/>
    <w:rsid w:val="00245826"/>
    <w:rPr>
      <w:rFonts w:ascii="Times New Roman" w:hAnsi="Times New Roman" w:cs="Times New Roman"/>
      <w:sz w:val="20"/>
      <w:szCs w:val="20"/>
      <w:lang w:val="pt-BR" w:eastAsia="pt-BR"/>
    </w:rPr>
  </w:style>
  <w:style w:type="paragraph" w:customStyle="1" w:styleId="BodyTextIndent1">
    <w:name w:val="Body Text Indent1"/>
    <w:basedOn w:val="Normal"/>
    <w:uiPriority w:val="99"/>
    <w:rsid w:val="00245826"/>
    <w:rPr>
      <w:sz w:val="24"/>
      <w:szCs w:val="24"/>
    </w:rPr>
  </w:style>
  <w:style w:type="character" w:customStyle="1" w:styleId="BodyTextIndentChar">
    <w:name w:val="Body Text Indent Char"/>
    <w:rsid w:val="00245826"/>
    <w:rPr>
      <w:rFonts w:ascii="Times New Roman" w:hAnsi="Times New Roman" w:cs="Times New Roman"/>
      <w:sz w:val="20"/>
      <w:szCs w:val="20"/>
      <w:lang w:val="pt-BR" w:eastAsia="pt-BR"/>
    </w:rPr>
  </w:style>
  <w:style w:type="paragraph" w:customStyle="1" w:styleId="17TEXTOcorpojustificado">
    <w:name w:val="17. «TEXTO» corpo justificado"/>
    <w:basedOn w:val="Normal"/>
    <w:uiPriority w:val="99"/>
    <w:rsid w:val="00245826"/>
    <w:pPr>
      <w:spacing w:line="260" w:lineRule="atLeast"/>
      <w:jc w:val="both"/>
    </w:pPr>
    <w:rPr>
      <w:rFonts w:ascii="Times" w:hAnsi="Times" w:cs="Times"/>
      <w:sz w:val="22"/>
      <w:szCs w:val="22"/>
    </w:rPr>
  </w:style>
  <w:style w:type="paragraph" w:styleId="Recuodecorpodetexto2">
    <w:name w:val="Body Text Indent 2"/>
    <w:basedOn w:val="Normal"/>
    <w:link w:val="Recuodecorpodetexto2Char"/>
    <w:uiPriority w:val="99"/>
    <w:semiHidden/>
    <w:rsid w:val="00245826"/>
    <w:pPr>
      <w:ind w:left="426"/>
    </w:pPr>
    <w:rPr>
      <w:sz w:val="24"/>
      <w:szCs w:val="24"/>
      <w:lang w:val="pt-PT"/>
    </w:rPr>
  </w:style>
  <w:style w:type="character" w:customStyle="1" w:styleId="BodyTextIndent2Char">
    <w:name w:val="Body Text Indent 2 Char"/>
    <w:rsid w:val="00245826"/>
    <w:rPr>
      <w:rFonts w:ascii="Times New Roman" w:hAnsi="Times New Roman" w:cs="Times New Roman"/>
      <w:sz w:val="20"/>
      <w:szCs w:val="20"/>
      <w:lang w:val="pt-PT" w:eastAsia="pt-BR"/>
    </w:rPr>
  </w:style>
  <w:style w:type="paragraph" w:styleId="Corpodetexto">
    <w:name w:val="Body Text"/>
    <w:basedOn w:val="Normal"/>
    <w:link w:val="CorpodetextoChar"/>
    <w:uiPriority w:val="99"/>
    <w:semiHidden/>
    <w:rsid w:val="00245826"/>
    <w:pPr>
      <w:tabs>
        <w:tab w:val="left" w:pos="709"/>
      </w:tabs>
      <w:jc w:val="both"/>
    </w:pPr>
    <w:rPr>
      <w:rFonts w:ascii="Arial" w:hAnsi="Arial" w:cs="Arial"/>
      <w:sz w:val="22"/>
      <w:szCs w:val="22"/>
      <w:lang w:val="pt-PT"/>
    </w:rPr>
  </w:style>
  <w:style w:type="character" w:customStyle="1" w:styleId="BodyTextChar">
    <w:name w:val="Body Text Char"/>
    <w:rsid w:val="00245826"/>
    <w:rPr>
      <w:rFonts w:ascii="Arial" w:hAnsi="Arial" w:cs="Arial"/>
      <w:sz w:val="20"/>
      <w:szCs w:val="20"/>
      <w:lang w:val="pt-PT" w:eastAsia="pt-BR"/>
    </w:rPr>
  </w:style>
  <w:style w:type="paragraph" w:customStyle="1" w:styleId="a007-NPBB12">
    <w:name w:val="a007 - NPBB12"/>
    <w:uiPriority w:val="99"/>
    <w:rsid w:val="00245826"/>
    <w:pPr>
      <w:tabs>
        <w:tab w:val="left" w:pos="-749"/>
        <w:tab w:val="left" w:pos="0"/>
        <w:tab w:val="left" w:pos="360"/>
        <w:tab w:val="left" w:pos="576"/>
        <w:tab w:val="left" w:pos="864"/>
        <w:tab w:val="left" w:pos="1152"/>
        <w:tab w:val="left" w:pos="1440"/>
        <w:tab w:val="left" w:pos="1728"/>
        <w:tab w:val="left" w:pos="4666"/>
        <w:tab w:val="decimal" w:pos="5890"/>
        <w:tab w:val="left" w:pos="6264"/>
        <w:tab w:val="decimal" w:pos="7488"/>
        <w:tab w:val="left" w:pos="7848"/>
        <w:tab w:val="decimal" w:pos="9054"/>
      </w:tabs>
      <w:suppressAutoHyphens/>
      <w:spacing w:line="228" w:lineRule="auto"/>
    </w:pPr>
    <w:rPr>
      <w:rFonts w:ascii="Arial" w:hAnsi="Arial" w:cs="Arial"/>
      <w:sz w:val="24"/>
      <w:szCs w:val="24"/>
      <w:lang w:val="en-US"/>
    </w:rPr>
  </w:style>
  <w:style w:type="paragraph" w:customStyle="1" w:styleId="Basedecabealho">
    <w:name w:val="Base de cabeçalho"/>
    <w:basedOn w:val="Normal"/>
    <w:uiPriority w:val="99"/>
    <w:rsid w:val="00245826"/>
    <w:pPr>
      <w:jc w:val="both"/>
    </w:pPr>
    <w:rPr>
      <w:rFonts w:ascii="Arial" w:hAnsi="Arial" w:cs="Arial"/>
      <w:b/>
      <w:bCs/>
      <w:sz w:val="24"/>
      <w:szCs w:val="24"/>
      <w:lang w:val="pt-PT"/>
    </w:rPr>
  </w:style>
  <w:style w:type="paragraph" w:styleId="Textodecomentrio">
    <w:name w:val="annotation text"/>
    <w:basedOn w:val="Normal"/>
    <w:link w:val="TextodecomentrioChar1"/>
    <w:uiPriority w:val="99"/>
    <w:rsid w:val="00245826"/>
  </w:style>
  <w:style w:type="character" w:customStyle="1" w:styleId="CommentTextChar">
    <w:name w:val="Comment Text Char"/>
    <w:rsid w:val="00245826"/>
    <w:rPr>
      <w:rFonts w:ascii="Times New Roman" w:hAnsi="Times New Roman" w:cs="Times New Roman"/>
      <w:sz w:val="20"/>
      <w:szCs w:val="20"/>
      <w:lang w:val="pt-BR" w:eastAsia="pt-BR"/>
    </w:rPr>
  </w:style>
  <w:style w:type="paragraph" w:styleId="Recuodecorpodetexto3">
    <w:name w:val="Body Text Indent 3"/>
    <w:basedOn w:val="Normal"/>
    <w:link w:val="Recuodecorpodetexto3Char"/>
    <w:uiPriority w:val="99"/>
    <w:semiHidden/>
    <w:rsid w:val="00245826"/>
    <w:pPr>
      <w:ind w:firstLine="567"/>
      <w:jc w:val="both"/>
    </w:pPr>
    <w:rPr>
      <w:rFonts w:ascii="Arial" w:hAnsi="Arial" w:cs="Arial"/>
      <w:sz w:val="22"/>
      <w:szCs w:val="22"/>
      <w:lang w:val="pt-PT"/>
    </w:rPr>
  </w:style>
  <w:style w:type="character" w:customStyle="1" w:styleId="BodyTextIndent3Char">
    <w:name w:val="Body Text Indent 3 Char"/>
    <w:rsid w:val="00245826"/>
    <w:rPr>
      <w:rFonts w:ascii="Arial" w:hAnsi="Arial" w:cs="Arial"/>
      <w:sz w:val="20"/>
      <w:szCs w:val="20"/>
      <w:lang w:val="pt-PT" w:eastAsia="pt-BR"/>
    </w:rPr>
  </w:style>
  <w:style w:type="paragraph" w:styleId="Textoembloco">
    <w:name w:val="Block Text"/>
    <w:basedOn w:val="Normal"/>
    <w:uiPriority w:val="99"/>
    <w:semiHidden/>
    <w:rsid w:val="00245826"/>
    <w:pPr>
      <w:tabs>
        <w:tab w:val="left" w:pos="426"/>
        <w:tab w:val="left" w:pos="567"/>
      </w:tabs>
      <w:spacing w:line="228" w:lineRule="auto"/>
      <w:ind w:left="426" w:right="-91" w:hanging="285"/>
      <w:jc w:val="both"/>
    </w:pPr>
    <w:rPr>
      <w:sz w:val="24"/>
      <w:szCs w:val="24"/>
    </w:rPr>
  </w:style>
  <w:style w:type="paragraph" w:customStyle="1" w:styleId="Default">
    <w:name w:val="Default"/>
    <w:link w:val="DefaultChar"/>
    <w:rsid w:val="00245826"/>
    <w:rPr>
      <w:color w:val="000000"/>
      <w:sz w:val="24"/>
      <w:szCs w:val="24"/>
    </w:rPr>
  </w:style>
  <w:style w:type="character" w:styleId="Nmerodepgina">
    <w:name w:val="page number"/>
    <w:rsid w:val="00245826"/>
    <w:rPr>
      <w:rFonts w:ascii="Times New Roman" w:hAnsi="Times New Roman" w:cs="Times New Roman"/>
    </w:rPr>
  </w:style>
  <w:style w:type="paragraph" w:styleId="Rodap">
    <w:name w:val="footer"/>
    <w:basedOn w:val="Normal"/>
    <w:link w:val="RodapChar"/>
    <w:uiPriority w:val="99"/>
    <w:rsid w:val="00245826"/>
    <w:pPr>
      <w:tabs>
        <w:tab w:val="center" w:pos="4419"/>
        <w:tab w:val="right" w:pos="8838"/>
      </w:tabs>
    </w:pPr>
  </w:style>
  <w:style w:type="character" w:customStyle="1" w:styleId="FooterChar">
    <w:name w:val="Footer Char"/>
    <w:uiPriority w:val="99"/>
    <w:rsid w:val="00245826"/>
    <w:rPr>
      <w:rFonts w:ascii="Times New Roman" w:hAnsi="Times New Roman" w:cs="Times New Roman"/>
      <w:sz w:val="20"/>
      <w:szCs w:val="20"/>
      <w:lang w:val="pt-BR" w:eastAsia="pt-BR"/>
    </w:rPr>
  </w:style>
  <w:style w:type="paragraph" w:customStyle="1" w:styleId="01CAPAnomedaempresa">
    <w:name w:val="01. «CAPA» nome da empresa"/>
    <w:basedOn w:val="Normal"/>
    <w:uiPriority w:val="99"/>
    <w:rsid w:val="00245826"/>
    <w:pPr>
      <w:framePr w:hSpace="187" w:vSpace="187" w:wrap="auto" w:vAnchor="page" w:hAnchor="page" w:x="1873" w:y="5833"/>
      <w:tabs>
        <w:tab w:val="left" w:pos="2260"/>
        <w:tab w:val="right" w:pos="6740"/>
      </w:tabs>
      <w:spacing w:after="520"/>
      <w:ind w:left="1800" w:right="1397"/>
    </w:pPr>
    <w:rPr>
      <w:b/>
      <w:bCs/>
      <w:sz w:val="26"/>
      <w:szCs w:val="26"/>
    </w:rPr>
  </w:style>
  <w:style w:type="paragraph" w:customStyle="1" w:styleId="02CAPAttulo">
    <w:name w:val="02. «CAPA» título"/>
    <w:basedOn w:val="Normal"/>
    <w:uiPriority w:val="99"/>
    <w:rsid w:val="00245826"/>
    <w:pPr>
      <w:framePr w:hSpace="187" w:vSpace="187" w:wrap="auto" w:vAnchor="page" w:hAnchor="page" w:x="1873" w:y="5833"/>
      <w:tabs>
        <w:tab w:val="left" w:pos="2260"/>
        <w:tab w:val="right" w:pos="6680"/>
        <w:tab w:val="right" w:pos="6740"/>
      </w:tabs>
      <w:spacing w:line="440" w:lineRule="atLeast"/>
      <w:ind w:left="1800" w:right="1397"/>
    </w:pPr>
    <w:rPr>
      <w:sz w:val="36"/>
      <w:szCs w:val="36"/>
    </w:rPr>
  </w:style>
  <w:style w:type="paragraph" w:customStyle="1" w:styleId="21RELnomedaempresa">
    <w:name w:val="21. &lt;&lt;REL&gt;&gt; nome da empresa"/>
    <w:basedOn w:val="Normal"/>
    <w:uiPriority w:val="99"/>
    <w:rsid w:val="00245826"/>
    <w:pPr>
      <w:spacing w:line="360" w:lineRule="exact"/>
      <w:ind w:left="800" w:hanging="806"/>
    </w:pPr>
    <w:rPr>
      <w:sz w:val="36"/>
      <w:szCs w:val="36"/>
    </w:rPr>
  </w:style>
  <w:style w:type="paragraph" w:customStyle="1" w:styleId="22RELttulocabealho">
    <w:name w:val="22. &lt;&lt;REL&gt;&gt; título cabeçalho"/>
    <w:basedOn w:val="21RELnomedaempresa"/>
    <w:uiPriority w:val="99"/>
    <w:rsid w:val="00245826"/>
    <w:pPr>
      <w:spacing w:before="780"/>
    </w:pPr>
  </w:style>
  <w:style w:type="paragraph" w:customStyle="1" w:styleId="23RELSubttulocabealho">
    <w:name w:val="23. &lt;&lt;REL&gt;&gt; Subtítulo cabeçalho"/>
    <w:basedOn w:val="22RELttulocabealho"/>
    <w:uiPriority w:val="99"/>
    <w:rsid w:val="00245826"/>
    <w:pPr>
      <w:spacing w:before="260" w:line="260" w:lineRule="atLeast"/>
    </w:pPr>
    <w:rPr>
      <w:b/>
      <w:bCs/>
      <w:sz w:val="26"/>
      <w:szCs w:val="26"/>
    </w:rPr>
  </w:style>
  <w:style w:type="paragraph" w:customStyle="1" w:styleId="24RELttulodocontedo">
    <w:name w:val="24. &lt;&lt;REL&gt;&gt; título do conteúdo"/>
    <w:basedOn w:val="21RELnomedaempresa"/>
    <w:uiPriority w:val="99"/>
    <w:rsid w:val="00245826"/>
    <w:pPr>
      <w:spacing w:before="1300" w:after="520"/>
    </w:pPr>
  </w:style>
  <w:style w:type="paragraph" w:customStyle="1" w:styleId="25RELcontedo">
    <w:name w:val="25. &lt;&lt;REL&gt;&gt; conteúdo"/>
    <w:basedOn w:val="24RELttulodocontedo"/>
    <w:uiPriority w:val="99"/>
    <w:rsid w:val="00245826"/>
    <w:pPr>
      <w:spacing w:before="0" w:after="260"/>
    </w:pPr>
  </w:style>
  <w:style w:type="paragraph" w:styleId="Textodebalo">
    <w:name w:val="Balloon Text"/>
    <w:basedOn w:val="Normal"/>
    <w:uiPriority w:val="99"/>
    <w:rsid w:val="00245826"/>
    <w:rPr>
      <w:rFonts w:ascii="Tahoma" w:hAnsi="Tahoma" w:cs="Tahoma"/>
      <w:sz w:val="16"/>
      <w:szCs w:val="16"/>
    </w:rPr>
  </w:style>
  <w:style w:type="character" w:customStyle="1" w:styleId="BalloonTextChar">
    <w:name w:val="Balloon Text Char"/>
    <w:rsid w:val="00245826"/>
    <w:rPr>
      <w:rFonts w:ascii="Tahoma" w:hAnsi="Tahoma" w:cs="Tahoma"/>
      <w:sz w:val="16"/>
      <w:szCs w:val="16"/>
      <w:lang w:val="pt-BR" w:eastAsia="pt-BR"/>
    </w:rPr>
  </w:style>
  <w:style w:type="character" w:styleId="Refdecomentrio">
    <w:name w:val="annotation reference"/>
    <w:uiPriority w:val="99"/>
    <w:semiHidden/>
    <w:rsid w:val="00245826"/>
    <w:rPr>
      <w:rFonts w:ascii="Times New Roman" w:hAnsi="Times New Roman" w:cs="Times New Roman"/>
      <w:sz w:val="16"/>
      <w:szCs w:val="16"/>
    </w:rPr>
  </w:style>
  <w:style w:type="paragraph" w:customStyle="1" w:styleId="CommentSubject1">
    <w:name w:val="Comment Subject1"/>
    <w:basedOn w:val="Textodecomentrio"/>
    <w:next w:val="Textodecomentrio"/>
    <w:uiPriority w:val="99"/>
    <w:rsid w:val="00245826"/>
    <w:rPr>
      <w:b/>
      <w:bCs/>
    </w:rPr>
  </w:style>
  <w:style w:type="character" w:customStyle="1" w:styleId="CommentSubjectChar">
    <w:name w:val="Comment Subject Char"/>
    <w:rsid w:val="00245826"/>
    <w:rPr>
      <w:rFonts w:ascii="Times New Roman" w:hAnsi="Times New Roman" w:cs="Times New Roman"/>
      <w:b/>
      <w:bCs/>
      <w:sz w:val="20"/>
      <w:szCs w:val="20"/>
      <w:lang w:val="pt-BR" w:eastAsia="pt-BR"/>
    </w:rPr>
  </w:style>
  <w:style w:type="paragraph" w:styleId="PargrafodaLista">
    <w:name w:val="List Paragraph"/>
    <w:basedOn w:val="Normal"/>
    <w:link w:val="PargrafodaListaChar"/>
    <w:uiPriority w:val="99"/>
    <w:qFormat/>
    <w:rsid w:val="00245826"/>
    <w:pPr>
      <w:ind w:left="720"/>
    </w:pPr>
  </w:style>
  <w:style w:type="paragraph" w:customStyle="1" w:styleId="textnotes">
    <w:name w:val="text notes"/>
    <w:basedOn w:val="Normal"/>
    <w:uiPriority w:val="99"/>
    <w:rsid w:val="00245826"/>
    <w:pPr>
      <w:widowControl w:val="0"/>
      <w:overflowPunct w:val="0"/>
      <w:autoSpaceDE w:val="0"/>
      <w:autoSpaceDN w:val="0"/>
      <w:adjustRightInd w:val="0"/>
      <w:jc w:val="both"/>
      <w:textAlignment w:val="baseline"/>
    </w:pPr>
    <w:rPr>
      <w:rFonts w:ascii="Times" w:hAnsi="Times" w:cs="Times"/>
      <w:sz w:val="24"/>
      <w:szCs w:val="24"/>
      <w:lang w:eastAsia="en-US"/>
    </w:rPr>
  </w:style>
  <w:style w:type="paragraph" w:customStyle="1" w:styleId="WW-Textodecomentrio">
    <w:name w:val="WW-Texto de comentário"/>
    <w:basedOn w:val="Normal"/>
    <w:uiPriority w:val="99"/>
    <w:rsid w:val="00245826"/>
    <w:pPr>
      <w:widowControl w:val="0"/>
      <w:suppressAutoHyphens/>
    </w:pPr>
  </w:style>
  <w:style w:type="character" w:customStyle="1" w:styleId="Ttulo2Char">
    <w:name w:val="Título 2 Char"/>
    <w:aliases w:val="«H2 Subtítulo» Char1"/>
    <w:rsid w:val="00245826"/>
    <w:rPr>
      <w:rFonts w:ascii="Arial" w:hAnsi="Arial" w:cs="Arial"/>
      <w:b/>
      <w:bCs/>
      <w:sz w:val="20"/>
      <w:szCs w:val="20"/>
      <w:u w:val="single"/>
      <w:lang w:eastAsia="pt-BR"/>
    </w:rPr>
  </w:style>
  <w:style w:type="character" w:customStyle="1" w:styleId="Ttulo6Char">
    <w:name w:val="Título 6 Char"/>
    <w:aliases w:val="«Texto Corporate» Char1"/>
    <w:rsid w:val="00245826"/>
    <w:rPr>
      <w:rFonts w:ascii="Cambria" w:hAnsi="Cambria" w:cs="Cambria"/>
      <w:i/>
      <w:iCs/>
      <w:color w:val="auto"/>
    </w:rPr>
  </w:style>
  <w:style w:type="character" w:customStyle="1" w:styleId="RecuodecorpodetextoChar">
    <w:name w:val="Recuo de corpo de texto Char"/>
    <w:rsid w:val="00245826"/>
    <w:rPr>
      <w:rFonts w:ascii="CG Times (WN)" w:hAnsi="CG Times (WN)" w:cs="CG Times (WN)"/>
      <w:sz w:val="20"/>
      <w:szCs w:val="20"/>
      <w:lang w:eastAsia="pt-BR"/>
    </w:rPr>
  </w:style>
  <w:style w:type="character" w:customStyle="1" w:styleId="CabealhoChar">
    <w:name w:val="Cabeçalho Char"/>
    <w:uiPriority w:val="99"/>
    <w:rsid w:val="00245826"/>
    <w:rPr>
      <w:rFonts w:ascii="Times New Roman" w:hAnsi="Times New Roman" w:cs="Times New Roman"/>
      <w:sz w:val="24"/>
      <w:szCs w:val="24"/>
      <w:lang w:eastAsia="pt-BR"/>
    </w:rPr>
  </w:style>
  <w:style w:type="paragraph" w:customStyle="1" w:styleId="Corpodetexto21">
    <w:name w:val="Corpo de texto 21"/>
    <w:basedOn w:val="Normal"/>
    <w:uiPriority w:val="99"/>
    <w:rsid w:val="00245826"/>
    <w:pPr>
      <w:widowControl w:val="0"/>
      <w:ind w:left="708"/>
      <w:jc w:val="both"/>
    </w:pPr>
  </w:style>
  <w:style w:type="paragraph" w:customStyle="1" w:styleId="borda">
    <w:name w:val="borda"/>
    <w:basedOn w:val="Normal"/>
    <w:uiPriority w:val="99"/>
    <w:rsid w:val="00245826"/>
    <w:pPr>
      <w:pBdr>
        <w:bottom w:val="single" w:sz="6" w:space="1" w:color="auto"/>
      </w:pBdr>
      <w:jc w:val="right"/>
    </w:pPr>
    <w:rPr>
      <w:rFonts w:ascii="Arial" w:hAnsi="Arial" w:cs="Arial"/>
      <w:lang w:val="pt-PT"/>
    </w:rPr>
  </w:style>
  <w:style w:type="paragraph" w:customStyle="1" w:styleId="duplo">
    <w:name w:val="duplo"/>
    <w:basedOn w:val="Normal"/>
    <w:uiPriority w:val="99"/>
    <w:rsid w:val="00245826"/>
    <w:pPr>
      <w:pBdr>
        <w:bottom w:val="double" w:sz="6" w:space="1" w:color="auto"/>
      </w:pBdr>
      <w:jc w:val="right"/>
    </w:pPr>
    <w:rPr>
      <w:rFonts w:ascii="Arial" w:hAnsi="Arial" w:cs="Arial"/>
      <w:lang w:val="pt-PT"/>
    </w:rPr>
  </w:style>
  <w:style w:type="character" w:customStyle="1" w:styleId="BodyText2Char">
    <w:name w:val="Body Text 2 Char"/>
    <w:rsid w:val="00245826"/>
    <w:rPr>
      <w:rFonts w:ascii="Arial" w:hAnsi="Arial" w:cs="Arial"/>
      <w:sz w:val="24"/>
      <w:szCs w:val="24"/>
      <w:lang w:val="pt-BR"/>
    </w:rPr>
  </w:style>
  <w:style w:type="paragraph" w:styleId="Recuodecorpodetexto">
    <w:name w:val="Body Text Indent"/>
    <w:basedOn w:val="Normal"/>
    <w:link w:val="RecuodecorpodetextoChar1"/>
    <w:uiPriority w:val="99"/>
    <w:semiHidden/>
    <w:rsid w:val="00245826"/>
    <w:pPr>
      <w:jc w:val="both"/>
    </w:pPr>
    <w:rPr>
      <w:rFonts w:ascii="Arial" w:hAnsi="Arial" w:cs="Arial"/>
      <w:sz w:val="24"/>
      <w:szCs w:val="24"/>
      <w:lang w:eastAsia="en-US"/>
    </w:rPr>
  </w:style>
  <w:style w:type="character" w:customStyle="1" w:styleId="BodyText2Char1">
    <w:name w:val="Body Text 2 Char1"/>
    <w:rsid w:val="00245826"/>
    <w:rPr>
      <w:rFonts w:ascii="Times New Roman" w:hAnsi="Times New Roman" w:cs="Times New Roman"/>
      <w:sz w:val="20"/>
      <w:szCs w:val="20"/>
    </w:rPr>
  </w:style>
  <w:style w:type="paragraph" w:customStyle="1" w:styleId="Borda0">
    <w:name w:val="Borda"/>
    <w:basedOn w:val="Normal"/>
    <w:uiPriority w:val="99"/>
    <w:rsid w:val="00245826"/>
    <w:pPr>
      <w:widowControl w:val="0"/>
      <w:pBdr>
        <w:bottom w:val="single" w:sz="4" w:space="1" w:color="auto"/>
      </w:pBdr>
      <w:tabs>
        <w:tab w:val="decimal" w:pos="3979"/>
        <w:tab w:val="decimal" w:pos="4711"/>
        <w:tab w:val="left" w:pos="5130"/>
        <w:tab w:val="decimal" w:pos="8991"/>
        <w:tab w:val="decimal" w:pos="9734"/>
      </w:tabs>
      <w:ind w:left="57"/>
      <w:jc w:val="right"/>
    </w:pPr>
    <w:rPr>
      <w:rFonts w:ascii="Arial" w:hAnsi="Arial" w:cs="Arial"/>
      <w:sz w:val="24"/>
      <w:szCs w:val="24"/>
      <w:lang w:val="pt-PT" w:eastAsia="en-US"/>
    </w:rPr>
  </w:style>
  <w:style w:type="paragraph" w:styleId="Recuonormal">
    <w:name w:val="Normal Indent"/>
    <w:basedOn w:val="Normal"/>
    <w:uiPriority w:val="99"/>
    <w:semiHidden/>
    <w:rsid w:val="00245826"/>
    <w:pPr>
      <w:spacing w:before="100" w:beforeAutospacing="1" w:after="100" w:afterAutospacing="1"/>
    </w:pPr>
    <w:rPr>
      <w:color w:val="000000"/>
      <w:sz w:val="24"/>
      <w:szCs w:val="24"/>
    </w:rPr>
  </w:style>
  <w:style w:type="paragraph" w:customStyle="1" w:styleId="25-TEXTOCorpoJustificado">
    <w:name w:val="25 - «TEXTO» Corpo Justificado"/>
    <w:basedOn w:val="Normal"/>
    <w:rsid w:val="00245826"/>
    <w:pPr>
      <w:spacing w:line="260" w:lineRule="atLeast"/>
      <w:jc w:val="both"/>
    </w:pPr>
    <w:rPr>
      <w:sz w:val="22"/>
      <w:szCs w:val="22"/>
    </w:rPr>
  </w:style>
  <w:style w:type="paragraph" w:styleId="SemEspaamento">
    <w:name w:val="No Spacing"/>
    <w:uiPriority w:val="99"/>
    <w:qFormat/>
    <w:rsid w:val="00245826"/>
    <w:rPr>
      <w:rFonts w:ascii="Calibri" w:hAnsi="Calibri"/>
      <w:sz w:val="22"/>
      <w:szCs w:val="22"/>
      <w:lang w:eastAsia="en-US"/>
    </w:rPr>
  </w:style>
  <w:style w:type="paragraph" w:customStyle="1" w:styleId="BodyText21">
    <w:name w:val="Body Text 21"/>
    <w:basedOn w:val="Normal"/>
    <w:uiPriority w:val="99"/>
    <w:rsid w:val="00245826"/>
    <w:pPr>
      <w:spacing w:after="120"/>
      <w:ind w:left="283"/>
    </w:pPr>
    <w:rPr>
      <w:sz w:val="24"/>
      <w:szCs w:val="24"/>
    </w:rPr>
  </w:style>
  <w:style w:type="paragraph" w:customStyle="1" w:styleId="BDOTtulo1">
    <w:name w:val="BDO Título 1"/>
    <w:basedOn w:val="Normal"/>
    <w:next w:val="Normal"/>
    <w:uiPriority w:val="99"/>
    <w:rsid w:val="00245826"/>
    <w:pPr>
      <w:keepNext/>
      <w:keepLines/>
      <w:numPr>
        <w:numId w:val="1"/>
      </w:numPr>
      <w:suppressAutoHyphens/>
      <w:spacing w:before="480" w:after="240"/>
      <w:outlineLvl w:val="0"/>
    </w:pPr>
    <w:rPr>
      <w:rFonts w:ascii="Trebuchet MS Negrito" w:hAnsi="Trebuchet MS Negrito"/>
      <w:b/>
      <w:bCs/>
      <w:caps/>
      <w:sz w:val="22"/>
      <w:szCs w:val="22"/>
    </w:rPr>
  </w:style>
  <w:style w:type="paragraph" w:customStyle="1" w:styleId="Parecer3">
    <w:name w:val="Parecer 3"/>
    <w:uiPriority w:val="99"/>
    <w:rsid w:val="00245826"/>
    <w:pPr>
      <w:spacing w:after="240"/>
      <w:ind w:left="454" w:hanging="454"/>
      <w:jc w:val="both"/>
    </w:pPr>
    <w:rPr>
      <w:sz w:val="24"/>
      <w:szCs w:val="24"/>
    </w:rPr>
  </w:style>
  <w:style w:type="paragraph" w:customStyle="1" w:styleId="BDOTtulo2">
    <w:name w:val="BDO Título 2"/>
    <w:basedOn w:val="Normal"/>
    <w:uiPriority w:val="99"/>
    <w:rsid w:val="00245826"/>
    <w:pPr>
      <w:keepNext/>
      <w:keepLines/>
      <w:tabs>
        <w:tab w:val="num" w:pos="1134"/>
      </w:tabs>
      <w:suppressAutoHyphens/>
      <w:spacing w:before="480" w:after="240"/>
      <w:ind w:left="1134" w:hanging="567"/>
      <w:outlineLvl w:val="1"/>
    </w:pPr>
    <w:rPr>
      <w:rFonts w:ascii="Trebuchet MS" w:hAnsi="Trebuchet MS"/>
      <w:caps/>
      <w:sz w:val="22"/>
      <w:szCs w:val="22"/>
    </w:rPr>
  </w:style>
  <w:style w:type="paragraph" w:customStyle="1" w:styleId="BDOTtulo3">
    <w:name w:val="BDO Título 3"/>
    <w:basedOn w:val="Normal"/>
    <w:uiPriority w:val="99"/>
    <w:rsid w:val="00245826"/>
    <w:pPr>
      <w:keepNext/>
      <w:keepLines/>
      <w:tabs>
        <w:tab w:val="num" w:pos="992"/>
      </w:tabs>
      <w:suppressAutoHyphens/>
      <w:spacing w:before="480" w:after="240"/>
      <w:ind w:left="992" w:hanging="425"/>
      <w:outlineLvl w:val="2"/>
    </w:pPr>
    <w:rPr>
      <w:rFonts w:ascii="Trebuchet MS" w:hAnsi="Trebuchet MS"/>
      <w:sz w:val="22"/>
      <w:szCs w:val="22"/>
      <w:u w:val="single"/>
    </w:rPr>
  </w:style>
  <w:style w:type="paragraph" w:customStyle="1" w:styleId="BDOTtulo4">
    <w:name w:val="BDO Título 4"/>
    <w:basedOn w:val="Normal"/>
    <w:uiPriority w:val="99"/>
    <w:rsid w:val="00245826"/>
    <w:pPr>
      <w:keepNext/>
      <w:keepLines/>
      <w:tabs>
        <w:tab w:val="num" w:pos="1134"/>
      </w:tabs>
      <w:suppressAutoHyphens/>
      <w:spacing w:before="480" w:after="240"/>
      <w:ind w:left="1134" w:hanging="567"/>
      <w:outlineLvl w:val="3"/>
    </w:pPr>
    <w:rPr>
      <w:rFonts w:ascii="Trebuchet MS" w:hAnsi="Trebuchet MS"/>
      <w:i/>
      <w:iCs/>
      <w:sz w:val="22"/>
      <w:szCs w:val="22"/>
    </w:rPr>
  </w:style>
  <w:style w:type="paragraph" w:customStyle="1" w:styleId="BDOTtulo5">
    <w:name w:val="BDO Título 5"/>
    <w:basedOn w:val="Normal"/>
    <w:uiPriority w:val="99"/>
    <w:rsid w:val="00245826"/>
    <w:pPr>
      <w:keepNext/>
      <w:keepLines/>
      <w:tabs>
        <w:tab w:val="num" w:pos="1304"/>
      </w:tabs>
      <w:suppressAutoHyphens/>
      <w:spacing w:before="480" w:after="240"/>
      <w:ind w:left="1304" w:hanging="737"/>
      <w:outlineLvl w:val="4"/>
    </w:pPr>
    <w:rPr>
      <w:rFonts w:ascii="Trebuchet MS" w:hAnsi="Trebuchet MS"/>
      <w:sz w:val="22"/>
      <w:szCs w:val="22"/>
    </w:rPr>
  </w:style>
  <w:style w:type="paragraph" w:styleId="Legenda">
    <w:name w:val="caption"/>
    <w:basedOn w:val="Normal"/>
    <w:next w:val="Normal"/>
    <w:uiPriority w:val="99"/>
    <w:qFormat/>
    <w:rsid w:val="00245826"/>
    <w:pPr>
      <w:widowControl w:val="0"/>
      <w:autoSpaceDE w:val="0"/>
      <w:autoSpaceDN w:val="0"/>
      <w:adjustRightInd w:val="0"/>
      <w:jc w:val="center"/>
    </w:pPr>
    <w:rPr>
      <w:sz w:val="24"/>
      <w:szCs w:val="24"/>
      <w:lang w:eastAsia="en-US"/>
    </w:rPr>
  </w:style>
  <w:style w:type="paragraph" w:customStyle="1" w:styleId="01-CAPANomeEmpresa">
    <w:name w:val="01 - «CAPA» Nome Empresa"/>
    <w:basedOn w:val="Normal"/>
    <w:uiPriority w:val="99"/>
    <w:rsid w:val="00245826"/>
    <w:pPr>
      <w:framePr w:hSpace="144" w:vSpace="144" w:wrap="auto" w:vAnchor="page" w:hAnchor="margin" w:xAlign="center" w:y="5761"/>
      <w:spacing w:after="360"/>
      <w:ind w:left="1728" w:right="1152"/>
      <w:jc w:val="center"/>
    </w:pPr>
    <w:rPr>
      <w:b/>
      <w:bCs/>
      <w:sz w:val="26"/>
      <w:szCs w:val="26"/>
    </w:rPr>
  </w:style>
  <w:style w:type="paragraph" w:customStyle="1" w:styleId="02-CAPATtulo">
    <w:name w:val="02 - «CAPA» Título"/>
    <w:basedOn w:val="Normal"/>
    <w:uiPriority w:val="99"/>
    <w:rsid w:val="00245826"/>
    <w:pPr>
      <w:framePr w:hSpace="180" w:vSpace="180" w:wrap="auto" w:vAnchor="page" w:hAnchor="margin" w:xAlign="center" w:y="6697"/>
      <w:spacing w:line="360" w:lineRule="atLeast"/>
      <w:ind w:left="1728" w:right="1152"/>
      <w:jc w:val="center"/>
    </w:pPr>
    <w:rPr>
      <w:sz w:val="36"/>
      <w:szCs w:val="36"/>
    </w:rPr>
  </w:style>
  <w:style w:type="paragraph" w:customStyle="1" w:styleId="03-CAPARodap">
    <w:name w:val="03 - «CAPA» Rodapé"/>
    <w:basedOn w:val="Normal"/>
    <w:uiPriority w:val="99"/>
    <w:rsid w:val="00245826"/>
    <w:pPr>
      <w:framePr w:hSpace="180" w:vSpace="180" w:wrap="auto" w:vAnchor="page" w:hAnchor="margin" w:xAlign="center" w:y="15265"/>
      <w:spacing w:line="260" w:lineRule="exact"/>
      <w:ind w:left="1728" w:right="1152"/>
      <w:jc w:val="center"/>
    </w:pPr>
  </w:style>
  <w:style w:type="paragraph" w:customStyle="1" w:styleId="04-CAPARodapConfidencial">
    <w:name w:val="04 - «CAPA» Rodapé Confidencial"/>
    <w:basedOn w:val="03-CAPARodap"/>
    <w:uiPriority w:val="99"/>
    <w:rsid w:val="00245826"/>
    <w:pPr>
      <w:framePr w:hSpace="144" w:vSpace="144" w:wrap="auto" w:y="14977"/>
    </w:pPr>
    <w:rPr>
      <w:b/>
      <w:bCs/>
    </w:rPr>
  </w:style>
  <w:style w:type="paragraph" w:customStyle="1" w:styleId="05-CAPAHORIZONTALNomeEmpresa">
    <w:name w:val="05 - «CAPA HORIZONTAL» Nome Empresa"/>
    <w:basedOn w:val="Normal"/>
    <w:uiPriority w:val="99"/>
    <w:rsid w:val="00245826"/>
    <w:pPr>
      <w:spacing w:before="2200" w:after="400"/>
      <w:ind w:left="3312" w:right="2304"/>
      <w:jc w:val="center"/>
    </w:pPr>
    <w:rPr>
      <w:b/>
      <w:bCs/>
      <w:sz w:val="26"/>
      <w:szCs w:val="26"/>
    </w:rPr>
  </w:style>
  <w:style w:type="paragraph" w:customStyle="1" w:styleId="06-CAPAHorizontalTtulo">
    <w:name w:val="06 - «CAPA Horizontal» Título"/>
    <w:basedOn w:val="05-CAPAHORIZONTALNomeEmpresa"/>
    <w:uiPriority w:val="99"/>
    <w:rsid w:val="00245826"/>
    <w:pPr>
      <w:spacing w:before="0" w:after="0"/>
      <w:ind w:left="3888" w:right="2736"/>
    </w:pPr>
    <w:rPr>
      <w:b w:val="0"/>
      <w:bCs w:val="0"/>
      <w:sz w:val="36"/>
      <w:szCs w:val="36"/>
    </w:rPr>
  </w:style>
  <w:style w:type="paragraph" w:customStyle="1" w:styleId="08-CAPAHORIZONTALRodapconfidencial">
    <w:name w:val="08 - «CAPA HORIZONTAL» Rodapé confidencial"/>
    <w:basedOn w:val="06-CAPAHorizontalTtulo"/>
    <w:uiPriority w:val="99"/>
    <w:rsid w:val="00245826"/>
  </w:style>
  <w:style w:type="paragraph" w:customStyle="1" w:styleId="07-CAPAHORIZONTALRodap">
    <w:name w:val="07 - «CAPA HORIZONTAL» Rodapé"/>
    <w:basedOn w:val="08-CAPAHORIZONTALRodapconfidencial"/>
    <w:uiPriority w:val="99"/>
    <w:rsid w:val="00245826"/>
    <w:pPr>
      <w:framePr w:hSpace="144" w:vSpace="144" w:wrap="auto" w:vAnchor="text" w:hAnchor="text" w:xAlign="center" w:y="3601"/>
    </w:pPr>
    <w:rPr>
      <w:sz w:val="20"/>
      <w:szCs w:val="20"/>
    </w:rPr>
  </w:style>
  <w:style w:type="paragraph" w:customStyle="1" w:styleId="09-ENDEREOCarta">
    <w:name w:val="09 - «ENDEREÇO» Carta"/>
    <w:basedOn w:val="Normal"/>
    <w:uiPriority w:val="99"/>
    <w:rsid w:val="00245826"/>
    <w:pPr>
      <w:spacing w:line="260" w:lineRule="atLeast"/>
    </w:pPr>
    <w:rPr>
      <w:sz w:val="22"/>
      <w:szCs w:val="22"/>
    </w:rPr>
  </w:style>
  <w:style w:type="paragraph" w:customStyle="1" w:styleId="10-DATACarta">
    <w:name w:val="10 - «DATA» Carta"/>
    <w:basedOn w:val="Normal"/>
    <w:uiPriority w:val="99"/>
    <w:rsid w:val="00245826"/>
    <w:pPr>
      <w:spacing w:before="540" w:after="540" w:line="220" w:lineRule="atLeast"/>
      <w:ind w:left="4867" w:hanging="4867"/>
    </w:pPr>
    <w:rPr>
      <w:sz w:val="22"/>
      <w:szCs w:val="22"/>
    </w:rPr>
  </w:style>
  <w:style w:type="paragraph" w:customStyle="1" w:styleId="11-ATENOCarta">
    <w:name w:val="11 - «ATENÇÃO» Carta"/>
    <w:basedOn w:val="Normal"/>
    <w:uiPriority w:val="99"/>
    <w:rsid w:val="00245826"/>
    <w:pPr>
      <w:spacing w:after="260" w:line="220" w:lineRule="atLeast"/>
    </w:pPr>
    <w:rPr>
      <w:sz w:val="22"/>
      <w:szCs w:val="22"/>
    </w:rPr>
  </w:style>
  <w:style w:type="paragraph" w:customStyle="1" w:styleId="12-PREZADOSCarta">
    <w:name w:val="12 - «PREZADOS» Carta"/>
    <w:basedOn w:val="Normal"/>
    <w:uiPriority w:val="99"/>
    <w:rsid w:val="00245826"/>
    <w:pPr>
      <w:spacing w:after="260" w:line="260" w:lineRule="atLeast"/>
    </w:pPr>
    <w:rPr>
      <w:sz w:val="22"/>
      <w:szCs w:val="22"/>
    </w:rPr>
  </w:style>
  <w:style w:type="paragraph" w:customStyle="1" w:styleId="13-TEXTOCorpoEsquerda">
    <w:name w:val="13 - «TEXTO» Corpo Esquerda"/>
    <w:basedOn w:val="Normal"/>
    <w:uiPriority w:val="99"/>
    <w:rsid w:val="00245826"/>
    <w:pPr>
      <w:spacing w:line="260" w:lineRule="atLeast"/>
    </w:pPr>
    <w:rPr>
      <w:sz w:val="22"/>
      <w:szCs w:val="22"/>
    </w:rPr>
  </w:style>
  <w:style w:type="paragraph" w:customStyle="1" w:styleId="14-ATENCIOSAMENTECarta">
    <w:name w:val="14 - «ATENCIOSAMENTE» Carta"/>
    <w:basedOn w:val="Normal"/>
    <w:uiPriority w:val="99"/>
    <w:rsid w:val="00245826"/>
    <w:pPr>
      <w:spacing w:before="260" w:after="1040" w:line="260" w:lineRule="atLeast"/>
    </w:pPr>
    <w:rPr>
      <w:sz w:val="22"/>
      <w:szCs w:val="22"/>
    </w:rPr>
  </w:style>
  <w:style w:type="paragraph" w:customStyle="1" w:styleId="15-BulletNvel1">
    <w:name w:val="15 - «Bullet» Nível 1"/>
    <w:basedOn w:val="25-TEXTOCorpoJustificado"/>
    <w:uiPriority w:val="99"/>
    <w:rsid w:val="00245826"/>
    <w:pPr>
      <w:numPr>
        <w:numId w:val="4"/>
      </w:numPr>
    </w:pPr>
  </w:style>
  <w:style w:type="paragraph" w:customStyle="1" w:styleId="16-BulletNvel2">
    <w:name w:val="16 - «Bullet» Nível 2"/>
    <w:basedOn w:val="15-BulletNvel1"/>
    <w:uiPriority w:val="99"/>
    <w:rsid w:val="00245826"/>
    <w:pPr>
      <w:numPr>
        <w:numId w:val="2"/>
      </w:numPr>
    </w:pPr>
  </w:style>
  <w:style w:type="paragraph" w:customStyle="1" w:styleId="17-BulletParaNoNumerados">
    <w:name w:val="17 - «Bullet» Para Não Numerados"/>
    <w:basedOn w:val="11-ATENOCarta"/>
    <w:uiPriority w:val="99"/>
    <w:rsid w:val="00245826"/>
    <w:pPr>
      <w:numPr>
        <w:numId w:val="3"/>
      </w:numPr>
      <w:tabs>
        <w:tab w:val="clear" w:pos="360"/>
      </w:tabs>
    </w:pPr>
  </w:style>
  <w:style w:type="paragraph" w:customStyle="1" w:styleId="20-INDICEContedo">
    <w:name w:val="20 - «INDICE» Conteúdo"/>
    <w:basedOn w:val="Normal"/>
    <w:uiPriority w:val="99"/>
    <w:rsid w:val="00245826"/>
    <w:pPr>
      <w:spacing w:after="260"/>
    </w:pPr>
    <w:rPr>
      <w:b/>
      <w:bCs/>
      <w:sz w:val="32"/>
      <w:szCs w:val="32"/>
    </w:rPr>
  </w:style>
  <w:style w:type="paragraph" w:customStyle="1" w:styleId="18-CabealhoNomeEmpresa">
    <w:name w:val="18 - «Cabeçalho» NomeEmpresa"/>
    <w:basedOn w:val="20-INDICEContedo"/>
    <w:uiPriority w:val="99"/>
    <w:rsid w:val="00245826"/>
    <w:pPr>
      <w:tabs>
        <w:tab w:val="right" w:pos="8496"/>
      </w:tabs>
      <w:spacing w:after="0"/>
    </w:pPr>
    <w:rPr>
      <w:i/>
      <w:iCs/>
      <w:sz w:val="18"/>
      <w:szCs w:val="18"/>
    </w:rPr>
  </w:style>
  <w:style w:type="paragraph" w:customStyle="1" w:styleId="19-CabealhoTexto">
    <w:name w:val="19 - «Cabeçalho» Texto"/>
    <w:basedOn w:val="20-INDICEContedo"/>
    <w:uiPriority w:val="99"/>
    <w:rsid w:val="00245826"/>
    <w:pPr>
      <w:tabs>
        <w:tab w:val="right" w:pos="8496"/>
      </w:tabs>
      <w:spacing w:after="0"/>
    </w:pPr>
    <w:rPr>
      <w:b w:val="0"/>
      <w:bCs w:val="0"/>
      <w:i/>
      <w:iCs/>
      <w:sz w:val="18"/>
      <w:szCs w:val="18"/>
    </w:rPr>
  </w:style>
  <w:style w:type="paragraph" w:customStyle="1" w:styleId="21-INDICETtulo">
    <w:name w:val="21 - «INDICE» Título"/>
    <w:basedOn w:val="20-INDICEContedo"/>
    <w:uiPriority w:val="99"/>
    <w:rsid w:val="00245826"/>
    <w:pPr>
      <w:tabs>
        <w:tab w:val="right" w:pos="8496"/>
      </w:tabs>
      <w:spacing w:before="260" w:after="0"/>
      <w:ind w:left="850" w:right="562" w:hanging="850"/>
    </w:pPr>
    <w:rPr>
      <w:b w:val="0"/>
      <w:bCs w:val="0"/>
      <w:sz w:val="28"/>
      <w:szCs w:val="28"/>
    </w:rPr>
  </w:style>
  <w:style w:type="paragraph" w:customStyle="1" w:styleId="22-INDICESubttulo">
    <w:name w:val="22 - «INDICE» Subtítulo"/>
    <w:basedOn w:val="Normal"/>
    <w:uiPriority w:val="99"/>
    <w:rsid w:val="00245826"/>
    <w:pPr>
      <w:keepNext/>
      <w:tabs>
        <w:tab w:val="right" w:pos="8496"/>
      </w:tabs>
      <w:ind w:left="850" w:right="562" w:hanging="850"/>
      <w:jc w:val="both"/>
    </w:pPr>
    <w:rPr>
      <w:sz w:val="24"/>
      <w:szCs w:val="24"/>
    </w:rPr>
  </w:style>
  <w:style w:type="paragraph" w:customStyle="1" w:styleId="23-INDICEInterttulo">
    <w:name w:val="23 - «INDICE» Intertítulo"/>
    <w:basedOn w:val="21-INDICETtulo"/>
    <w:uiPriority w:val="99"/>
    <w:rsid w:val="00245826"/>
  </w:style>
  <w:style w:type="paragraph" w:customStyle="1" w:styleId="24-INDICEAnexos">
    <w:name w:val="24 - «INDICE» Anexos"/>
    <w:basedOn w:val="21-INDICETtulo"/>
    <w:uiPriority w:val="99"/>
    <w:rsid w:val="00245826"/>
  </w:style>
  <w:style w:type="paragraph" w:customStyle="1" w:styleId="26-PargrafoTabuladoparaNumero">
    <w:name w:val="26 - «Parágrafo» Tabulado para Numero"/>
    <w:basedOn w:val="Normal"/>
    <w:uiPriority w:val="99"/>
    <w:rsid w:val="00245826"/>
    <w:pPr>
      <w:spacing w:line="260" w:lineRule="atLeast"/>
      <w:ind w:hanging="806"/>
      <w:jc w:val="both"/>
    </w:pPr>
    <w:rPr>
      <w:sz w:val="22"/>
      <w:szCs w:val="22"/>
    </w:rPr>
  </w:style>
  <w:style w:type="paragraph" w:customStyle="1" w:styleId="27-RodapNPgina">
    <w:name w:val="27 - «Rodapé» Nº Página"/>
    <w:basedOn w:val="20-INDICEContedo"/>
    <w:uiPriority w:val="99"/>
    <w:rsid w:val="00245826"/>
    <w:pPr>
      <w:spacing w:before="260"/>
      <w:jc w:val="right"/>
    </w:pPr>
    <w:rPr>
      <w:b w:val="0"/>
      <w:bCs w:val="0"/>
      <w:sz w:val="22"/>
      <w:szCs w:val="22"/>
    </w:rPr>
  </w:style>
  <w:style w:type="paragraph" w:styleId="Corpodetexto3">
    <w:name w:val="Body Text 3"/>
    <w:basedOn w:val="Normal"/>
    <w:link w:val="Corpodetexto3Char"/>
    <w:uiPriority w:val="99"/>
    <w:semiHidden/>
    <w:rsid w:val="00245826"/>
    <w:pPr>
      <w:tabs>
        <w:tab w:val="decimal" w:pos="4320"/>
        <w:tab w:val="decimal" w:pos="5760"/>
        <w:tab w:val="decimal" w:pos="7200"/>
        <w:tab w:val="decimal" w:pos="8640"/>
      </w:tabs>
    </w:pPr>
    <w:rPr>
      <w:color w:val="000000"/>
      <w:sz w:val="22"/>
      <w:szCs w:val="22"/>
    </w:rPr>
  </w:style>
  <w:style w:type="character" w:customStyle="1" w:styleId="BodyText3Char">
    <w:name w:val="Body Text 3 Char"/>
    <w:rsid w:val="00245826"/>
    <w:rPr>
      <w:rFonts w:ascii="Times New Roman" w:hAnsi="Times New Roman" w:cs="Times New Roman"/>
      <w:snapToGrid w:val="0"/>
      <w:color w:val="000000"/>
      <w:sz w:val="20"/>
      <w:szCs w:val="20"/>
    </w:rPr>
  </w:style>
  <w:style w:type="paragraph" w:customStyle="1" w:styleId="06ATENOcarta">
    <w:name w:val="06. «ATENÇÃO» carta"/>
    <w:basedOn w:val="Normal"/>
    <w:uiPriority w:val="99"/>
    <w:rsid w:val="00245826"/>
    <w:pPr>
      <w:spacing w:after="260" w:line="220" w:lineRule="atLeast"/>
    </w:pPr>
    <w:rPr>
      <w:rFonts w:ascii="Times" w:hAnsi="Times" w:cs="Times"/>
      <w:sz w:val="22"/>
      <w:szCs w:val="22"/>
    </w:rPr>
  </w:style>
  <w:style w:type="character" w:customStyle="1" w:styleId="DocumentMapChar">
    <w:name w:val="Document Map Char"/>
    <w:rsid w:val="00245826"/>
    <w:rPr>
      <w:rFonts w:ascii="Tahoma" w:hAnsi="Tahoma" w:cs="Tahoma"/>
      <w:sz w:val="20"/>
      <w:szCs w:val="20"/>
      <w:shd w:val="clear" w:color="auto" w:fill="000080"/>
    </w:rPr>
  </w:style>
  <w:style w:type="paragraph" w:styleId="MapadoDocumento">
    <w:name w:val="Document Map"/>
    <w:basedOn w:val="Normal"/>
    <w:link w:val="MapadoDocumentoChar"/>
    <w:uiPriority w:val="99"/>
    <w:semiHidden/>
    <w:rsid w:val="00245826"/>
    <w:pPr>
      <w:shd w:val="clear" w:color="auto" w:fill="000080"/>
    </w:pPr>
    <w:rPr>
      <w:rFonts w:ascii="Tahoma" w:hAnsi="Tahoma" w:cs="Tahoma"/>
    </w:rPr>
  </w:style>
  <w:style w:type="character" w:customStyle="1" w:styleId="DocumentMapChar1">
    <w:name w:val="Document Map Char1"/>
    <w:rsid w:val="00245826"/>
    <w:rPr>
      <w:rFonts w:ascii="Tahoma" w:hAnsi="Tahoma" w:cs="Tahoma"/>
      <w:sz w:val="16"/>
      <w:szCs w:val="16"/>
    </w:rPr>
  </w:style>
  <w:style w:type="paragraph" w:customStyle="1" w:styleId="corpojustificado">
    <w:name w:val="corpo justificado"/>
    <w:uiPriority w:val="99"/>
    <w:rsid w:val="00245826"/>
    <w:pPr>
      <w:spacing w:line="260" w:lineRule="atLeast"/>
      <w:jc w:val="both"/>
    </w:pPr>
    <w:rPr>
      <w:rFonts w:ascii="Times" w:hAnsi="Times" w:cs="Times"/>
      <w:sz w:val="22"/>
      <w:szCs w:val="22"/>
      <w:lang w:eastAsia="en-US"/>
    </w:rPr>
  </w:style>
  <w:style w:type="paragraph" w:customStyle="1" w:styleId="10TEXTOcorpoaesquerda">
    <w:name w:val="10. «TEXTO» corpo a esquerda"/>
    <w:basedOn w:val="Normal"/>
    <w:uiPriority w:val="99"/>
    <w:rsid w:val="00245826"/>
    <w:pPr>
      <w:spacing w:line="260" w:lineRule="atLeast"/>
    </w:pPr>
    <w:rPr>
      <w:rFonts w:ascii="Times" w:hAnsi="Times" w:cs="Times"/>
      <w:sz w:val="22"/>
      <w:szCs w:val="22"/>
    </w:rPr>
  </w:style>
  <w:style w:type="paragraph" w:customStyle="1" w:styleId="14Sub-sub-ttulo">
    <w:name w:val="14. Sub-sub-título"/>
    <w:basedOn w:val="Normal"/>
    <w:uiPriority w:val="99"/>
    <w:rsid w:val="00245826"/>
    <w:pPr>
      <w:spacing w:before="140" w:after="260" w:line="260" w:lineRule="atLeast"/>
      <w:ind w:hanging="720"/>
    </w:pPr>
    <w:rPr>
      <w:b/>
      <w:bCs/>
      <w:i/>
      <w:iCs/>
      <w:sz w:val="24"/>
      <w:szCs w:val="24"/>
      <w:lang w:val="en-US"/>
    </w:rPr>
  </w:style>
  <w:style w:type="paragraph" w:customStyle="1" w:styleId="xl28">
    <w:name w:val="xl28"/>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29">
    <w:name w:val="xl29"/>
    <w:basedOn w:val="Normal"/>
    <w:uiPriority w:val="99"/>
    <w:rsid w:val="00245826"/>
    <w:pPr>
      <w:spacing w:before="100" w:beforeAutospacing="1" w:after="100" w:afterAutospacing="1"/>
      <w:ind w:firstLineChars="100" w:firstLine="100"/>
      <w:textAlignment w:val="bottom"/>
    </w:pPr>
    <w:rPr>
      <w:rFonts w:ascii="Arial" w:hAnsi="Arial" w:cs="Arial"/>
      <w:b/>
      <w:bCs/>
      <w:sz w:val="18"/>
      <w:szCs w:val="18"/>
    </w:rPr>
  </w:style>
  <w:style w:type="paragraph" w:customStyle="1" w:styleId="xl30">
    <w:name w:val="xl30"/>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31">
    <w:name w:val="xl31"/>
    <w:basedOn w:val="Normal"/>
    <w:uiPriority w:val="99"/>
    <w:rsid w:val="00245826"/>
    <w:pPr>
      <w:spacing w:before="100" w:beforeAutospacing="1" w:after="100" w:afterAutospacing="1"/>
      <w:textAlignment w:val="bottom"/>
    </w:pPr>
    <w:rPr>
      <w:rFonts w:ascii="Arial" w:hAnsi="Arial" w:cs="Arial"/>
      <w:b/>
      <w:bCs/>
      <w:i/>
      <w:iCs/>
      <w:sz w:val="18"/>
      <w:szCs w:val="18"/>
    </w:rPr>
  </w:style>
  <w:style w:type="paragraph" w:customStyle="1" w:styleId="xl32">
    <w:name w:val="xl32"/>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33">
    <w:name w:val="xl33"/>
    <w:basedOn w:val="Normal"/>
    <w:uiPriority w:val="99"/>
    <w:rsid w:val="00245826"/>
    <w:pPr>
      <w:spacing w:before="100" w:beforeAutospacing="1" w:after="100" w:afterAutospacing="1"/>
      <w:textAlignment w:val="bottom"/>
    </w:pPr>
    <w:rPr>
      <w:rFonts w:ascii="Arial" w:hAnsi="Arial" w:cs="Arial"/>
      <w:b/>
      <w:bCs/>
      <w:sz w:val="18"/>
      <w:szCs w:val="18"/>
    </w:rPr>
  </w:style>
  <w:style w:type="paragraph" w:customStyle="1" w:styleId="xl34">
    <w:name w:val="xl34"/>
    <w:basedOn w:val="Normal"/>
    <w:uiPriority w:val="99"/>
    <w:rsid w:val="00245826"/>
    <w:pPr>
      <w:shd w:val="clear" w:color="auto" w:fill="FFFFFF"/>
      <w:spacing w:before="100" w:beforeAutospacing="1" w:after="100" w:afterAutospacing="1"/>
      <w:textAlignment w:val="bottom"/>
    </w:pPr>
    <w:rPr>
      <w:rFonts w:ascii="Arial" w:hAnsi="Arial" w:cs="Arial"/>
      <w:b/>
      <w:bCs/>
      <w:sz w:val="18"/>
      <w:szCs w:val="18"/>
    </w:rPr>
  </w:style>
  <w:style w:type="paragraph" w:customStyle="1" w:styleId="xl35">
    <w:name w:val="xl35"/>
    <w:basedOn w:val="Normal"/>
    <w:uiPriority w:val="99"/>
    <w:rsid w:val="00245826"/>
    <w:pPr>
      <w:spacing w:before="100" w:beforeAutospacing="1" w:after="100" w:afterAutospacing="1"/>
      <w:jc w:val="center"/>
      <w:textAlignment w:val="bottom"/>
    </w:pPr>
    <w:rPr>
      <w:rFonts w:ascii="Arial" w:hAnsi="Arial" w:cs="Arial"/>
      <w:b/>
      <w:bCs/>
      <w:color w:val="000000"/>
      <w:sz w:val="18"/>
      <w:szCs w:val="18"/>
    </w:rPr>
  </w:style>
  <w:style w:type="paragraph" w:customStyle="1" w:styleId="xl36">
    <w:name w:val="xl36"/>
    <w:basedOn w:val="Normal"/>
    <w:uiPriority w:val="99"/>
    <w:rsid w:val="00245826"/>
    <w:pPr>
      <w:spacing w:before="100" w:beforeAutospacing="1" w:after="100" w:afterAutospacing="1"/>
      <w:textAlignment w:val="bottom"/>
    </w:pPr>
    <w:rPr>
      <w:rFonts w:ascii="Arial" w:hAnsi="Arial" w:cs="Arial"/>
      <w:color w:val="FF0000"/>
      <w:sz w:val="18"/>
      <w:szCs w:val="18"/>
    </w:rPr>
  </w:style>
  <w:style w:type="paragraph" w:customStyle="1" w:styleId="xl37">
    <w:name w:val="xl37"/>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38">
    <w:name w:val="xl38"/>
    <w:basedOn w:val="Normal"/>
    <w:uiPriority w:val="99"/>
    <w:rsid w:val="00245826"/>
    <w:pPr>
      <w:shd w:val="clear" w:color="auto" w:fill="FFFFFF"/>
      <w:spacing w:before="100" w:beforeAutospacing="1" w:after="100" w:afterAutospacing="1"/>
      <w:textAlignment w:val="bottom"/>
    </w:pPr>
    <w:rPr>
      <w:rFonts w:ascii="Arial" w:hAnsi="Arial" w:cs="Arial"/>
      <w:b/>
      <w:bCs/>
      <w:sz w:val="18"/>
      <w:szCs w:val="18"/>
    </w:rPr>
  </w:style>
  <w:style w:type="paragraph" w:customStyle="1" w:styleId="xl39">
    <w:name w:val="xl39"/>
    <w:basedOn w:val="Normal"/>
    <w:uiPriority w:val="99"/>
    <w:rsid w:val="00245826"/>
    <w:pPr>
      <w:shd w:val="clear" w:color="auto" w:fill="FFFFFF"/>
      <w:spacing w:before="100" w:beforeAutospacing="1" w:after="100" w:afterAutospacing="1"/>
      <w:textAlignment w:val="bottom"/>
    </w:pPr>
    <w:rPr>
      <w:rFonts w:ascii="Arial" w:hAnsi="Arial" w:cs="Arial"/>
      <w:sz w:val="18"/>
      <w:szCs w:val="18"/>
    </w:rPr>
  </w:style>
  <w:style w:type="paragraph" w:customStyle="1" w:styleId="xl40">
    <w:name w:val="xl40"/>
    <w:basedOn w:val="Normal"/>
    <w:uiPriority w:val="99"/>
    <w:rsid w:val="00245826"/>
    <w:pPr>
      <w:spacing w:before="100" w:beforeAutospacing="1" w:after="100" w:afterAutospacing="1"/>
      <w:jc w:val="center"/>
      <w:textAlignment w:val="bottom"/>
    </w:pPr>
    <w:rPr>
      <w:rFonts w:ascii="Arial" w:hAnsi="Arial" w:cs="Arial"/>
      <w:b/>
      <w:bCs/>
      <w:color w:val="000000"/>
      <w:sz w:val="18"/>
      <w:szCs w:val="18"/>
      <w:u w:val="single"/>
    </w:rPr>
  </w:style>
  <w:style w:type="paragraph" w:customStyle="1" w:styleId="xl41">
    <w:name w:val="xl41"/>
    <w:basedOn w:val="Normal"/>
    <w:uiPriority w:val="99"/>
    <w:rsid w:val="00245826"/>
    <w:pPr>
      <w:spacing w:before="100" w:beforeAutospacing="1" w:after="100" w:afterAutospacing="1"/>
      <w:textAlignment w:val="bottom"/>
    </w:pPr>
    <w:rPr>
      <w:rFonts w:ascii="Arial" w:hAnsi="Arial" w:cs="Arial"/>
      <w:b/>
      <w:bCs/>
      <w:sz w:val="18"/>
      <w:szCs w:val="18"/>
    </w:rPr>
  </w:style>
  <w:style w:type="paragraph" w:customStyle="1" w:styleId="xl42">
    <w:name w:val="xl42"/>
    <w:basedOn w:val="Normal"/>
    <w:uiPriority w:val="99"/>
    <w:rsid w:val="00245826"/>
    <w:pPr>
      <w:spacing w:before="100" w:beforeAutospacing="1" w:after="100" w:afterAutospacing="1"/>
      <w:textAlignment w:val="bottom"/>
    </w:pPr>
    <w:rPr>
      <w:rFonts w:ascii="Arial" w:hAnsi="Arial" w:cs="Arial"/>
      <w:b/>
      <w:bCs/>
      <w:sz w:val="18"/>
      <w:szCs w:val="18"/>
    </w:rPr>
  </w:style>
  <w:style w:type="paragraph" w:customStyle="1" w:styleId="xl43">
    <w:name w:val="xl43"/>
    <w:basedOn w:val="Normal"/>
    <w:uiPriority w:val="99"/>
    <w:rsid w:val="00245826"/>
    <w:pPr>
      <w:spacing w:before="100" w:beforeAutospacing="1" w:after="100" w:afterAutospacing="1"/>
      <w:textAlignment w:val="bottom"/>
    </w:pPr>
    <w:rPr>
      <w:rFonts w:ascii="Arial" w:hAnsi="Arial" w:cs="Arial"/>
      <w:b/>
      <w:bCs/>
      <w:i/>
      <w:iCs/>
      <w:sz w:val="18"/>
      <w:szCs w:val="18"/>
    </w:rPr>
  </w:style>
  <w:style w:type="paragraph" w:customStyle="1" w:styleId="xl44">
    <w:name w:val="xl44"/>
    <w:basedOn w:val="Normal"/>
    <w:uiPriority w:val="99"/>
    <w:rsid w:val="00245826"/>
    <w:pPr>
      <w:spacing w:before="100" w:beforeAutospacing="1" w:after="100" w:afterAutospacing="1"/>
      <w:ind w:firstLineChars="100" w:firstLine="100"/>
      <w:textAlignment w:val="bottom"/>
    </w:pPr>
    <w:rPr>
      <w:rFonts w:ascii="Arial" w:hAnsi="Arial" w:cs="Arial"/>
      <w:sz w:val="18"/>
      <w:szCs w:val="18"/>
    </w:rPr>
  </w:style>
  <w:style w:type="paragraph" w:customStyle="1" w:styleId="StandaardOpinion">
    <w:name w:val="StandaardOpinion"/>
    <w:basedOn w:val="Normal"/>
    <w:uiPriority w:val="99"/>
    <w:rsid w:val="0024582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sz w:val="22"/>
      <w:szCs w:val="22"/>
      <w:lang w:val="en-US" w:eastAsia="en-US"/>
    </w:rPr>
  </w:style>
  <w:style w:type="paragraph" w:customStyle="1" w:styleId="legenda0">
    <w:name w:val="legenda"/>
    <w:basedOn w:val="Normal"/>
    <w:uiPriority w:val="99"/>
    <w:rsid w:val="00245826"/>
    <w:rPr>
      <w:rFonts w:ascii="Courier New" w:hAnsi="Courier New" w:cs="Courier New"/>
      <w:sz w:val="24"/>
      <w:szCs w:val="24"/>
    </w:rPr>
  </w:style>
  <w:style w:type="paragraph" w:customStyle="1" w:styleId="Nota1">
    <w:name w:val="Nota 1"/>
    <w:uiPriority w:val="99"/>
    <w:rsid w:val="00245826"/>
    <w:pPr>
      <w:suppressAutoHyphens/>
      <w:spacing w:before="240" w:after="240"/>
      <w:ind w:left="454" w:hanging="454"/>
      <w:jc w:val="both"/>
    </w:pPr>
    <w:rPr>
      <w:caps/>
      <w:sz w:val="24"/>
      <w:szCs w:val="24"/>
      <w:lang w:eastAsia="en-US"/>
    </w:rPr>
  </w:style>
  <w:style w:type="paragraph" w:styleId="NormalWeb">
    <w:name w:val="Normal (Web)"/>
    <w:basedOn w:val="Normal"/>
    <w:uiPriority w:val="99"/>
    <w:rsid w:val="00245826"/>
    <w:pPr>
      <w:spacing w:before="100" w:beforeAutospacing="1" w:after="100" w:afterAutospacing="1"/>
    </w:pPr>
    <w:rPr>
      <w:sz w:val="24"/>
      <w:szCs w:val="24"/>
      <w:lang w:val="en-US" w:eastAsia="en-US"/>
    </w:rPr>
  </w:style>
  <w:style w:type="paragraph" w:customStyle="1" w:styleId="25-textocorpojustificado0">
    <w:name w:val="25-textocorpojustificado"/>
    <w:basedOn w:val="Normal"/>
    <w:uiPriority w:val="99"/>
    <w:rsid w:val="00245826"/>
    <w:pPr>
      <w:spacing w:before="100" w:beforeAutospacing="1" w:after="100" w:afterAutospacing="1"/>
    </w:pPr>
    <w:rPr>
      <w:sz w:val="24"/>
      <w:szCs w:val="24"/>
    </w:rPr>
  </w:style>
  <w:style w:type="paragraph" w:customStyle="1" w:styleId="Normal1">
    <w:name w:val="Normal 1"/>
    <w:basedOn w:val="Normal"/>
    <w:uiPriority w:val="99"/>
    <w:rsid w:val="00245826"/>
    <w:pPr>
      <w:spacing w:after="240" w:line="280" w:lineRule="atLeast"/>
      <w:ind w:left="454"/>
      <w:jc w:val="both"/>
    </w:pPr>
    <w:rPr>
      <w:sz w:val="24"/>
      <w:szCs w:val="24"/>
      <w:lang w:val="en-US" w:eastAsia="en-US"/>
    </w:rPr>
  </w:style>
  <w:style w:type="paragraph" w:customStyle="1" w:styleId="17textocorpojustificado0">
    <w:name w:val="17textocorpojustificado"/>
    <w:basedOn w:val="Normal"/>
    <w:uiPriority w:val="99"/>
    <w:rsid w:val="00245826"/>
    <w:pPr>
      <w:spacing w:before="100" w:beforeAutospacing="1" w:after="100" w:afterAutospacing="1"/>
    </w:pPr>
    <w:rPr>
      <w:sz w:val="24"/>
      <w:szCs w:val="24"/>
    </w:rPr>
  </w:style>
  <w:style w:type="character" w:styleId="nfase">
    <w:name w:val="Emphasis"/>
    <w:uiPriority w:val="20"/>
    <w:qFormat/>
    <w:rsid w:val="00245826"/>
    <w:rPr>
      <w:rFonts w:ascii="Times New Roman" w:hAnsi="Times New Roman" w:cs="Times New Roman"/>
      <w:i/>
      <w:iCs/>
    </w:rPr>
  </w:style>
  <w:style w:type="paragraph" w:customStyle="1" w:styleId="bullet15">
    <w:name w:val="bullet .15"/>
    <w:basedOn w:val="Normal"/>
    <w:uiPriority w:val="99"/>
    <w:rsid w:val="00245826"/>
    <w:pPr>
      <w:numPr>
        <w:numId w:val="5"/>
      </w:numPr>
      <w:spacing w:line="280" w:lineRule="auto"/>
    </w:pPr>
    <w:rPr>
      <w:lang w:eastAsia="en-US"/>
    </w:rPr>
  </w:style>
  <w:style w:type="paragraph" w:styleId="Reviso">
    <w:name w:val="Revision"/>
    <w:hidden/>
    <w:uiPriority w:val="99"/>
    <w:rsid w:val="00245826"/>
  </w:style>
  <w:style w:type="paragraph" w:customStyle="1" w:styleId="EYBusinessaddress">
    <w:name w:val="EY Business address"/>
    <w:basedOn w:val="Normal"/>
    <w:uiPriority w:val="99"/>
    <w:rsid w:val="00245826"/>
    <w:pPr>
      <w:suppressAutoHyphens/>
      <w:spacing w:line="170" w:lineRule="atLeast"/>
    </w:pPr>
    <w:rPr>
      <w:rFonts w:ascii="Arial" w:hAnsi="Arial" w:cs="Arial"/>
      <w:kern w:val="12"/>
      <w:sz w:val="15"/>
      <w:szCs w:val="15"/>
      <w:lang w:val="en-GB" w:eastAsia="en-US"/>
    </w:rPr>
  </w:style>
  <w:style w:type="paragraph" w:customStyle="1" w:styleId="recuo43">
    <w:name w:val="recuo.43"/>
    <w:uiPriority w:val="99"/>
    <w:rsid w:val="00245826"/>
    <w:rPr>
      <w:color w:val="000000"/>
      <w:sz w:val="26"/>
      <w:szCs w:val="26"/>
      <w:lang w:val="en-US"/>
    </w:rPr>
  </w:style>
  <w:style w:type="paragraph" w:customStyle="1" w:styleId="texto">
    <w:name w:val="texto"/>
    <w:uiPriority w:val="99"/>
    <w:rsid w:val="00245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djustRightInd w:val="0"/>
      <w:spacing w:line="280" w:lineRule="atLeast"/>
      <w:ind w:left="1417"/>
      <w:jc w:val="both"/>
      <w:textAlignment w:val="baseline"/>
    </w:pPr>
    <w:rPr>
      <w:rFonts w:ascii="Univers" w:hAnsi="Univers"/>
      <w:color w:val="000000"/>
      <w:lang w:eastAsia="en-US"/>
    </w:rPr>
  </w:style>
  <w:style w:type="character" w:customStyle="1" w:styleId="textoChar2">
    <w:name w:val="texto Char2"/>
    <w:rsid w:val="00245826"/>
    <w:rPr>
      <w:rFonts w:ascii="Univers" w:hAnsi="Univers"/>
      <w:snapToGrid w:val="0"/>
      <w:color w:val="000000"/>
      <w:lang w:eastAsia="en-US"/>
    </w:rPr>
  </w:style>
  <w:style w:type="paragraph" w:customStyle="1" w:styleId="Pa91">
    <w:name w:val="Pa9+1"/>
    <w:basedOn w:val="Default"/>
    <w:next w:val="Default"/>
    <w:uiPriority w:val="99"/>
    <w:rsid w:val="00245826"/>
    <w:pPr>
      <w:autoSpaceDE w:val="0"/>
      <w:autoSpaceDN w:val="0"/>
      <w:adjustRightInd w:val="0"/>
      <w:spacing w:line="181" w:lineRule="atLeast"/>
    </w:pPr>
    <w:rPr>
      <w:rFonts w:ascii="EYInterstate" w:hAnsi="EYInterstate"/>
      <w:color w:val="auto"/>
    </w:rPr>
  </w:style>
  <w:style w:type="character" w:customStyle="1" w:styleId="A21">
    <w:name w:val="A21"/>
    <w:rsid w:val="00245826"/>
    <w:rPr>
      <w:b/>
      <w:color w:val="000000"/>
      <w:sz w:val="25"/>
    </w:rPr>
  </w:style>
  <w:style w:type="paragraph" w:customStyle="1" w:styleId="Pa45">
    <w:name w:val="Pa45"/>
    <w:basedOn w:val="Default"/>
    <w:next w:val="Default"/>
    <w:uiPriority w:val="99"/>
    <w:rsid w:val="00245826"/>
    <w:pPr>
      <w:autoSpaceDE w:val="0"/>
      <w:autoSpaceDN w:val="0"/>
      <w:adjustRightInd w:val="0"/>
      <w:spacing w:line="181" w:lineRule="atLeast"/>
    </w:pPr>
    <w:rPr>
      <w:rFonts w:ascii="EYInterstate" w:hAnsi="EYInterstate"/>
      <w:color w:val="auto"/>
    </w:rPr>
  </w:style>
  <w:style w:type="paragraph" w:customStyle="1" w:styleId="Pa15">
    <w:name w:val="Pa15"/>
    <w:basedOn w:val="Default"/>
    <w:next w:val="Default"/>
    <w:uiPriority w:val="99"/>
    <w:rsid w:val="00245826"/>
    <w:pPr>
      <w:autoSpaceDE w:val="0"/>
      <w:autoSpaceDN w:val="0"/>
      <w:adjustRightInd w:val="0"/>
      <w:spacing w:line="181" w:lineRule="atLeast"/>
    </w:pPr>
    <w:rPr>
      <w:rFonts w:ascii="EYInterstate" w:hAnsi="EYInterstate"/>
      <w:color w:val="auto"/>
    </w:rPr>
  </w:style>
  <w:style w:type="paragraph" w:customStyle="1" w:styleId="Pa46">
    <w:name w:val="Pa46"/>
    <w:basedOn w:val="Default"/>
    <w:next w:val="Default"/>
    <w:uiPriority w:val="99"/>
    <w:rsid w:val="00245826"/>
    <w:pPr>
      <w:autoSpaceDE w:val="0"/>
      <w:autoSpaceDN w:val="0"/>
      <w:adjustRightInd w:val="0"/>
      <w:spacing w:line="181" w:lineRule="atLeast"/>
    </w:pPr>
    <w:rPr>
      <w:rFonts w:ascii="EYInterstate" w:hAnsi="EYInterstate"/>
      <w:color w:val="auto"/>
    </w:rPr>
  </w:style>
  <w:style w:type="character" w:customStyle="1" w:styleId="A22">
    <w:name w:val="A22"/>
    <w:rsid w:val="00245826"/>
    <w:rPr>
      <w:b/>
      <w:color w:val="000000"/>
      <w:sz w:val="20"/>
    </w:rPr>
  </w:style>
  <w:style w:type="paragraph" w:customStyle="1" w:styleId="ListParagraph6">
    <w:name w:val="List Paragraph6"/>
    <w:basedOn w:val="Normal"/>
    <w:rsid w:val="00245826"/>
    <w:pPr>
      <w:ind w:left="708"/>
    </w:pPr>
    <w:rPr>
      <w:lang w:eastAsia="en-US"/>
    </w:rPr>
  </w:style>
  <w:style w:type="paragraph" w:styleId="Lista3">
    <w:name w:val="List 3"/>
    <w:basedOn w:val="Normal"/>
    <w:uiPriority w:val="99"/>
    <w:semiHidden/>
    <w:rsid w:val="00245826"/>
    <w:pPr>
      <w:tabs>
        <w:tab w:val="left" w:pos="1134"/>
      </w:tabs>
      <w:spacing w:line="280" w:lineRule="atLeast"/>
      <w:ind w:left="849" w:hanging="283"/>
    </w:pPr>
    <w:rPr>
      <w:rFonts w:ascii="Times" w:hAnsi="Times" w:cs="Times"/>
      <w:sz w:val="24"/>
      <w:szCs w:val="24"/>
    </w:rPr>
  </w:style>
  <w:style w:type="paragraph" w:customStyle="1" w:styleId="tpiconn">
    <w:name w:val="tópico nº.nº"/>
    <w:uiPriority w:val="99"/>
    <w:rsid w:val="00245826"/>
    <w:pPr>
      <w:widowControl w:val="0"/>
      <w:tabs>
        <w:tab w:val="left" w:pos="1417"/>
        <w:tab w:val="left" w:pos="2160"/>
        <w:tab w:val="left" w:pos="2880"/>
        <w:tab w:val="left" w:pos="3600"/>
        <w:tab w:val="left" w:pos="4320"/>
        <w:tab w:val="left" w:pos="5040"/>
        <w:tab w:val="left" w:pos="5760"/>
        <w:tab w:val="left" w:pos="6480"/>
        <w:tab w:val="left" w:pos="7200"/>
        <w:tab w:val="left" w:pos="7920"/>
        <w:tab w:val="left" w:pos="8640"/>
      </w:tabs>
      <w:adjustRightInd w:val="0"/>
      <w:spacing w:before="283" w:after="113" w:line="280" w:lineRule="atLeast"/>
      <w:ind w:left="1417" w:hanging="510"/>
      <w:jc w:val="both"/>
      <w:textAlignment w:val="baseline"/>
    </w:pPr>
    <w:rPr>
      <w:rFonts w:ascii="Univers" w:hAnsi="Univers"/>
      <w:b/>
      <w:bCs/>
      <w:lang w:val="en-AU" w:eastAsia="en-US"/>
    </w:rPr>
  </w:style>
  <w:style w:type="character" w:customStyle="1" w:styleId="tpiconnChar">
    <w:name w:val="tópico nº.nº Char"/>
    <w:rsid w:val="00245826"/>
    <w:rPr>
      <w:rFonts w:ascii="Univers" w:hAnsi="Univers"/>
      <w:b/>
      <w:snapToGrid w:val="0"/>
      <w:lang w:val="en-AU" w:eastAsia="en-US"/>
    </w:rPr>
  </w:style>
  <w:style w:type="paragraph" w:customStyle="1" w:styleId="Textodebalo1">
    <w:name w:val="Texto de balão1"/>
    <w:basedOn w:val="Normal"/>
    <w:uiPriority w:val="99"/>
    <w:semiHidden/>
    <w:unhideWhenUsed/>
    <w:rsid w:val="00245826"/>
    <w:rPr>
      <w:rFonts w:ascii="Tahoma" w:hAnsi="Tahoma" w:cs="Tahoma"/>
      <w:sz w:val="16"/>
      <w:szCs w:val="16"/>
    </w:rPr>
  </w:style>
  <w:style w:type="character" w:customStyle="1" w:styleId="TextodebaloChar">
    <w:name w:val="Texto de balão Char"/>
    <w:uiPriority w:val="99"/>
    <w:semiHidden/>
    <w:rsid w:val="00245826"/>
    <w:rPr>
      <w:rFonts w:ascii="Tahoma" w:hAnsi="Tahoma" w:cs="Tahoma"/>
      <w:sz w:val="16"/>
      <w:szCs w:val="16"/>
    </w:rPr>
  </w:style>
  <w:style w:type="paragraph" w:customStyle="1" w:styleId="Assuntodocomentrio1">
    <w:name w:val="Assunto do comentário1"/>
    <w:basedOn w:val="Textodecomentrio"/>
    <w:next w:val="Textodecomentrio"/>
    <w:uiPriority w:val="99"/>
    <w:semiHidden/>
    <w:unhideWhenUsed/>
    <w:rsid w:val="00245826"/>
    <w:rPr>
      <w:b/>
      <w:bCs/>
    </w:rPr>
  </w:style>
  <w:style w:type="character" w:customStyle="1" w:styleId="TextodecomentrioChar">
    <w:name w:val="Texto de comentário Char"/>
    <w:basedOn w:val="Fontepargpadro"/>
    <w:uiPriority w:val="99"/>
    <w:semiHidden/>
    <w:rsid w:val="00245826"/>
  </w:style>
  <w:style w:type="character" w:customStyle="1" w:styleId="AssuntodocomentrioChar">
    <w:name w:val="Assunto do comentário Char"/>
    <w:uiPriority w:val="99"/>
    <w:semiHidden/>
    <w:rsid w:val="00245826"/>
    <w:rPr>
      <w:b/>
      <w:bCs/>
    </w:rPr>
  </w:style>
  <w:style w:type="paragraph" w:customStyle="1" w:styleId="PargrafodaLista1">
    <w:name w:val="Parágrafo da Lista1"/>
    <w:basedOn w:val="Normal"/>
    <w:uiPriority w:val="99"/>
    <w:qFormat/>
    <w:rsid w:val="00245826"/>
    <w:pPr>
      <w:ind w:left="720"/>
    </w:pPr>
  </w:style>
  <w:style w:type="paragraph" w:styleId="Saudao">
    <w:name w:val="Salutation"/>
    <w:basedOn w:val="Normal"/>
    <w:next w:val="Normal"/>
    <w:link w:val="SaudaoChar"/>
    <w:uiPriority w:val="99"/>
    <w:semiHidden/>
    <w:rsid w:val="00245826"/>
    <w:rPr>
      <w:rFonts w:ascii="Arial" w:hAnsi="Arial"/>
      <w:sz w:val="24"/>
      <w:szCs w:val="24"/>
    </w:rPr>
  </w:style>
  <w:style w:type="table" w:styleId="Tabelacomgrade">
    <w:name w:val="Table Grid"/>
    <w:basedOn w:val="Tabelanormal"/>
    <w:uiPriority w:val="39"/>
    <w:rsid w:val="00E75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1">
    <w:name w:val="Texto de comentário Char1"/>
    <w:basedOn w:val="Fontepargpadro"/>
    <w:link w:val="Textodecomentrio"/>
    <w:uiPriority w:val="99"/>
    <w:rsid w:val="00E92CF5"/>
  </w:style>
  <w:style w:type="character" w:customStyle="1" w:styleId="RodapChar">
    <w:name w:val="Rodapé Char"/>
    <w:link w:val="Rodap"/>
    <w:uiPriority w:val="99"/>
    <w:locked/>
    <w:rsid w:val="006567B9"/>
  </w:style>
  <w:style w:type="paragraph" w:customStyle="1" w:styleId="textosrecuo">
    <w:name w:val="texto s/ recuo"/>
    <w:basedOn w:val="Normal"/>
    <w:uiPriority w:val="99"/>
    <w:rsid w:val="00A41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80" w:lineRule="atLeast"/>
    </w:pPr>
    <w:rPr>
      <w:rFonts w:ascii="Arial" w:hAnsi="Arial"/>
      <w:snapToGrid w:val="0"/>
      <w:color w:val="000000"/>
      <w:sz w:val="22"/>
      <w:lang w:eastAsia="en-US"/>
    </w:rPr>
  </w:style>
  <w:style w:type="paragraph" w:styleId="Assuntodocomentrio">
    <w:name w:val="annotation subject"/>
    <w:basedOn w:val="Textodecomentrio"/>
    <w:next w:val="Textodecomentrio"/>
    <w:link w:val="AssuntodocomentrioChar1"/>
    <w:uiPriority w:val="99"/>
    <w:semiHidden/>
    <w:unhideWhenUsed/>
    <w:rsid w:val="00FB0F14"/>
    <w:rPr>
      <w:b/>
      <w:bCs/>
    </w:rPr>
  </w:style>
  <w:style w:type="character" w:customStyle="1" w:styleId="AssuntodocomentrioChar1">
    <w:name w:val="Assunto do comentário Char1"/>
    <w:link w:val="Assuntodocomentrio"/>
    <w:uiPriority w:val="99"/>
    <w:semiHidden/>
    <w:rsid w:val="00FB0F14"/>
    <w:rPr>
      <w:b/>
      <w:bCs/>
    </w:rPr>
  </w:style>
  <w:style w:type="character" w:customStyle="1" w:styleId="st">
    <w:name w:val="st"/>
    <w:basedOn w:val="Fontepargpadro"/>
    <w:rsid w:val="00B32D18"/>
  </w:style>
  <w:style w:type="character" w:styleId="Hyperlink">
    <w:name w:val="Hyperlink"/>
    <w:uiPriority w:val="99"/>
    <w:unhideWhenUsed/>
    <w:rsid w:val="000B53D7"/>
    <w:rPr>
      <w:color w:val="0000FF"/>
      <w:u w:val="single"/>
    </w:rPr>
  </w:style>
  <w:style w:type="character" w:customStyle="1" w:styleId="A4">
    <w:name w:val="A4"/>
    <w:uiPriority w:val="99"/>
    <w:rsid w:val="00B301A6"/>
    <w:rPr>
      <w:rFonts w:cs="EYInterstate"/>
      <w:b/>
      <w:bCs/>
      <w:color w:val="000000"/>
      <w:sz w:val="20"/>
      <w:szCs w:val="20"/>
    </w:rPr>
  </w:style>
  <w:style w:type="paragraph" w:customStyle="1" w:styleId="Pa4">
    <w:name w:val="Pa4"/>
    <w:basedOn w:val="Default"/>
    <w:next w:val="Default"/>
    <w:uiPriority w:val="99"/>
    <w:rsid w:val="00015196"/>
    <w:pPr>
      <w:autoSpaceDE w:val="0"/>
      <w:autoSpaceDN w:val="0"/>
      <w:adjustRightInd w:val="0"/>
      <w:spacing w:before="220" w:after="180" w:line="231" w:lineRule="atLeast"/>
    </w:pPr>
    <w:rPr>
      <w:rFonts w:ascii="Helvetica Neue LT Std" w:hAnsi="Helvetica Neue LT Std"/>
      <w:color w:val="auto"/>
      <w:lang w:val="en-US" w:eastAsia="en-US"/>
    </w:rPr>
  </w:style>
  <w:style w:type="paragraph" w:customStyle="1" w:styleId="a032-PWQ4">
    <w:name w:val="a032 - PWQ4"/>
    <w:rsid w:val="007A4008"/>
    <w:pPr>
      <w:tabs>
        <w:tab w:val="left" w:pos="216"/>
        <w:tab w:val="left" w:pos="520"/>
        <w:tab w:val="left" w:pos="788"/>
        <w:tab w:val="left" w:pos="1080"/>
        <w:tab w:val="left" w:pos="1296"/>
        <w:tab w:val="left" w:pos="5285"/>
        <w:tab w:val="decimal" w:pos="6638"/>
        <w:tab w:val="left" w:pos="6998"/>
        <w:tab w:val="decimal" w:pos="8352"/>
        <w:tab w:val="left" w:pos="8712"/>
        <w:tab w:val="decimal" w:pos="10062"/>
      </w:tabs>
      <w:suppressAutoHyphens/>
      <w:spacing w:line="228" w:lineRule="auto"/>
    </w:pPr>
    <w:rPr>
      <w:rFonts w:ascii="Arial" w:hAnsi="Arial" w:cs="Raavi"/>
      <w:sz w:val="24"/>
      <w:szCs w:val="24"/>
      <w:lang w:val="en-US" w:eastAsia="es-AR" w:bidi="pa-IN"/>
    </w:rPr>
  </w:style>
  <w:style w:type="character" w:customStyle="1" w:styleId="Recuodecorpodetexto2Char">
    <w:name w:val="Recuo de corpo de texto 2 Char"/>
    <w:link w:val="Recuodecorpodetexto2"/>
    <w:uiPriority w:val="99"/>
    <w:semiHidden/>
    <w:rsid w:val="008C3929"/>
    <w:rPr>
      <w:sz w:val="24"/>
      <w:szCs w:val="24"/>
      <w:lang w:val="pt-PT"/>
    </w:rPr>
  </w:style>
  <w:style w:type="character" w:styleId="Forte">
    <w:name w:val="Strong"/>
    <w:uiPriority w:val="22"/>
    <w:qFormat/>
    <w:rsid w:val="008C3929"/>
    <w:rPr>
      <w:b/>
      <w:bCs/>
    </w:rPr>
  </w:style>
  <w:style w:type="paragraph" w:customStyle="1" w:styleId="a031-PWQ4">
    <w:name w:val="a031 - PWQ4"/>
    <w:uiPriority w:val="99"/>
    <w:rsid w:val="00924C88"/>
    <w:pPr>
      <w:tabs>
        <w:tab w:val="left" w:pos="216"/>
        <w:tab w:val="left" w:pos="520"/>
        <w:tab w:val="left" w:pos="788"/>
        <w:tab w:val="left" w:pos="1080"/>
        <w:tab w:val="left" w:pos="1296"/>
        <w:tab w:val="left" w:pos="5674"/>
        <w:tab w:val="decimal" w:pos="6898"/>
        <w:tab w:val="left" w:pos="7272"/>
        <w:tab w:val="decimal" w:pos="8496"/>
        <w:tab w:val="left" w:pos="8856"/>
        <w:tab w:val="decimal" w:pos="10062"/>
      </w:tabs>
      <w:suppressAutoHyphens/>
      <w:spacing w:line="228" w:lineRule="auto"/>
    </w:pPr>
    <w:rPr>
      <w:rFonts w:ascii="Arial" w:hAnsi="Arial" w:cs="Arial"/>
      <w:sz w:val="24"/>
      <w:szCs w:val="24"/>
      <w:lang w:val="en-US" w:eastAsia="en-US"/>
    </w:rPr>
  </w:style>
  <w:style w:type="character" w:customStyle="1" w:styleId="PargrafodaListaChar">
    <w:name w:val="Parágrafo da Lista Char"/>
    <w:basedOn w:val="Fontepargpadro"/>
    <w:link w:val="PargrafodaLista"/>
    <w:uiPriority w:val="34"/>
    <w:rsid w:val="007D7F01"/>
  </w:style>
  <w:style w:type="character" w:customStyle="1" w:styleId="Ttulo1Char">
    <w:name w:val="Título 1 Char"/>
    <w:aliases w:val="«H1 Título» Char1"/>
    <w:link w:val="Ttulo1"/>
    <w:uiPriority w:val="9"/>
    <w:rsid w:val="008375B7"/>
    <w:rPr>
      <w:rFonts w:ascii="Arial" w:hAnsi="Arial" w:cs="Arial"/>
      <w:b/>
      <w:bCs/>
      <w:sz w:val="24"/>
      <w:szCs w:val="24"/>
      <w:lang w:val="pt-PT"/>
    </w:rPr>
  </w:style>
  <w:style w:type="character" w:customStyle="1" w:styleId="Ttulo3Char">
    <w:name w:val="Título 3 Char"/>
    <w:aliases w:val="«H3 Intertítulos» Char1"/>
    <w:link w:val="Ttulo3"/>
    <w:rsid w:val="00E750C5"/>
    <w:rPr>
      <w:color w:val="000000"/>
      <w:sz w:val="24"/>
      <w:szCs w:val="24"/>
    </w:rPr>
  </w:style>
  <w:style w:type="paragraph" w:styleId="Sumrio1">
    <w:name w:val="toc 1"/>
    <w:basedOn w:val="Normal"/>
    <w:next w:val="Normal"/>
    <w:autoRedefine/>
    <w:uiPriority w:val="39"/>
    <w:unhideWhenUsed/>
    <w:rsid w:val="00152A5A"/>
    <w:pPr>
      <w:tabs>
        <w:tab w:val="right" w:leader="dot" w:pos="8659"/>
      </w:tabs>
      <w:overflowPunct w:val="0"/>
      <w:autoSpaceDE w:val="0"/>
      <w:autoSpaceDN w:val="0"/>
      <w:adjustRightInd w:val="0"/>
      <w:spacing w:line="360" w:lineRule="auto"/>
      <w:ind w:left="284"/>
      <w:textAlignment w:val="baseline"/>
    </w:pPr>
    <w:rPr>
      <w:rFonts w:ascii="Tahoma" w:hAnsi="Tahoma" w:cs="Tahoma"/>
      <w:sz w:val="26"/>
      <w:szCs w:val="24"/>
      <w:lang w:eastAsia="en-US"/>
    </w:rPr>
  </w:style>
  <w:style w:type="paragraph" w:styleId="Sumrio3">
    <w:name w:val="toc 3"/>
    <w:basedOn w:val="Normal"/>
    <w:next w:val="Normal"/>
    <w:autoRedefine/>
    <w:uiPriority w:val="39"/>
    <w:unhideWhenUsed/>
    <w:rsid w:val="00EC50C6"/>
    <w:pPr>
      <w:spacing w:after="100"/>
      <w:ind w:left="400"/>
    </w:pPr>
  </w:style>
  <w:style w:type="paragraph" w:styleId="Sumrio2">
    <w:name w:val="toc 2"/>
    <w:basedOn w:val="Normal"/>
    <w:next w:val="Normal"/>
    <w:autoRedefine/>
    <w:uiPriority w:val="39"/>
    <w:unhideWhenUsed/>
    <w:rsid w:val="00EC50C6"/>
    <w:pPr>
      <w:spacing w:after="100"/>
      <w:ind w:left="200"/>
    </w:pPr>
  </w:style>
  <w:style w:type="character" w:customStyle="1" w:styleId="Ttulo4Char">
    <w:name w:val="Título 4 Char"/>
    <w:aliases w:val="«H4 Intertítulo» Char1"/>
    <w:link w:val="Ttulo4"/>
    <w:rsid w:val="00DC6339"/>
    <w:rPr>
      <w:rFonts w:ascii="Arial" w:hAnsi="Arial" w:cs="Arial"/>
      <w:b/>
      <w:bCs/>
      <w:sz w:val="24"/>
      <w:szCs w:val="24"/>
      <w:lang w:val="pt-PT"/>
    </w:rPr>
  </w:style>
  <w:style w:type="paragraph" w:customStyle="1" w:styleId="DSLxStyle">
    <w:name w:val="DSLxStyle"/>
    <w:basedOn w:val="Normal"/>
    <w:link w:val="DSLxStyleChar"/>
    <w:rsid w:val="00E66A9D"/>
    <w:pPr>
      <w:widowControl w:val="0"/>
      <w:jc w:val="right"/>
    </w:pPr>
    <w:rPr>
      <w:rFonts w:ascii="Georgia" w:hAnsi="Georgia" w:cs="Arial"/>
      <w:color w:val="666666"/>
      <w:sz w:val="12"/>
    </w:rPr>
  </w:style>
  <w:style w:type="character" w:customStyle="1" w:styleId="DSLxStyleChar">
    <w:name w:val="DSLxStyle Char"/>
    <w:link w:val="DSLxStyle"/>
    <w:rsid w:val="00E66A9D"/>
    <w:rPr>
      <w:rFonts w:ascii="Georgia" w:hAnsi="Georgia" w:cs="Arial"/>
      <w:color w:val="666666"/>
      <w:sz w:val="12"/>
    </w:rPr>
  </w:style>
  <w:style w:type="character" w:customStyle="1" w:styleId="DefaultChar">
    <w:name w:val="Default Char"/>
    <w:link w:val="Default"/>
    <w:rsid w:val="0087642C"/>
    <w:rPr>
      <w:color w:val="000000"/>
      <w:sz w:val="24"/>
      <w:szCs w:val="24"/>
    </w:rPr>
  </w:style>
  <w:style w:type="paragraph" w:customStyle="1" w:styleId="BasicParagraph">
    <w:name w:val="[Basic Paragraph]"/>
    <w:basedOn w:val="Normal"/>
    <w:uiPriority w:val="99"/>
    <w:rsid w:val="0087642C"/>
    <w:pPr>
      <w:autoSpaceDE w:val="0"/>
      <w:autoSpaceDN w:val="0"/>
      <w:adjustRightInd w:val="0"/>
      <w:spacing w:line="288" w:lineRule="auto"/>
      <w:textAlignment w:val="center"/>
    </w:pPr>
    <w:rPr>
      <w:rFonts w:ascii="Times (TT) Regular" w:eastAsia="Calibri" w:hAnsi="Times (TT) Regular" w:cs="Times (TT) Regular"/>
      <w:color w:val="000000"/>
      <w:sz w:val="24"/>
      <w:szCs w:val="24"/>
      <w:lang w:val="en-GB" w:eastAsia="en-US"/>
    </w:rPr>
  </w:style>
  <w:style w:type="paragraph" w:customStyle="1" w:styleId="Pa0">
    <w:name w:val="Pa0"/>
    <w:basedOn w:val="Default"/>
    <w:next w:val="Default"/>
    <w:uiPriority w:val="99"/>
    <w:rsid w:val="0009791E"/>
    <w:pPr>
      <w:autoSpaceDE w:val="0"/>
      <w:autoSpaceDN w:val="0"/>
      <w:adjustRightInd w:val="0"/>
      <w:spacing w:line="241" w:lineRule="atLeast"/>
    </w:pPr>
    <w:rPr>
      <w:rFonts w:ascii="Futura Std Book" w:eastAsia="Calibri" w:hAnsi="Futura Std Book" w:cs="Arial"/>
      <w:color w:val="auto"/>
      <w:lang w:eastAsia="en-US"/>
    </w:rPr>
  </w:style>
  <w:style w:type="character" w:customStyle="1" w:styleId="A0">
    <w:name w:val="A0"/>
    <w:uiPriority w:val="99"/>
    <w:rsid w:val="0009791E"/>
    <w:rPr>
      <w:rFonts w:cs="Futura Std Book"/>
      <w:b/>
      <w:bCs/>
      <w:color w:val="000000"/>
      <w:sz w:val="52"/>
      <w:szCs w:val="52"/>
    </w:rPr>
  </w:style>
  <w:style w:type="paragraph" w:customStyle="1" w:styleId="Pa1">
    <w:name w:val="Pa1"/>
    <w:basedOn w:val="Default"/>
    <w:next w:val="Default"/>
    <w:uiPriority w:val="99"/>
    <w:rsid w:val="0009791E"/>
    <w:pPr>
      <w:autoSpaceDE w:val="0"/>
      <w:autoSpaceDN w:val="0"/>
      <w:adjustRightInd w:val="0"/>
      <w:spacing w:line="241" w:lineRule="atLeast"/>
    </w:pPr>
    <w:rPr>
      <w:rFonts w:ascii="Roboto" w:eastAsia="Calibri" w:hAnsi="Roboto" w:cs="Arial"/>
      <w:color w:val="auto"/>
      <w:lang w:eastAsia="en-US"/>
    </w:rPr>
  </w:style>
  <w:style w:type="character" w:customStyle="1" w:styleId="A2">
    <w:name w:val="A2"/>
    <w:uiPriority w:val="99"/>
    <w:rsid w:val="0009791E"/>
    <w:rPr>
      <w:rFonts w:cs="Roboto"/>
      <w:color w:val="000000"/>
      <w:sz w:val="60"/>
      <w:szCs w:val="60"/>
    </w:rPr>
  </w:style>
  <w:style w:type="character" w:customStyle="1" w:styleId="A3">
    <w:name w:val="A3"/>
    <w:uiPriority w:val="99"/>
    <w:rsid w:val="0009791E"/>
    <w:rPr>
      <w:rFonts w:ascii="Open Sans SemiBold" w:hAnsi="Open Sans SemiBold" w:cs="Open Sans SemiBold"/>
      <w:color w:val="000000"/>
      <w:sz w:val="20"/>
      <w:szCs w:val="20"/>
    </w:rPr>
  </w:style>
  <w:style w:type="paragraph" w:customStyle="1" w:styleId="Pa3">
    <w:name w:val="Pa3"/>
    <w:basedOn w:val="Default"/>
    <w:next w:val="Default"/>
    <w:uiPriority w:val="99"/>
    <w:rsid w:val="0009791E"/>
    <w:pPr>
      <w:autoSpaceDE w:val="0"/>
      <w:autoSpaceDN w:val="0"/>
      <w:adjustRightInd w:val="0"/>
      <w:spacing w:line="241" w:lineRule="atLeast"/>
    </w:pPr>
    <w:rPr>
      <w:rFonts w:ascii="Roboto" w:eastAsia="Calibri" w:hAnsi="Roboto" w:cs="Arial"/>
      <w:color w:val="auto"/>
      <w:lang w:eastAsia="en-US"/>
    </w:rPr>
  </w:style>
  <w:style w:type="character" w:customStyle="1" w:styleId="A6">
    <w:name w:val="A6"/>
    <w:uiPriority w:val="99"/>
    <w:rsid w:val="0009791E"/>
    <w:rPr>
      <w:rFonts w:ascii="Open Sans" w:hAnsi="Open Sans" w:cs="Open Sans"/>
      <w:b/>
      <w:bCs/>
      <w:color w:val="000000"/>
      <w:sz w:val="22"/>
      <w:szCs w:val="22"/>
    </w:rPr>
  </w:style>
  <w:style w:type="character" w:customStyle="1" w:styleId="A7">
    <w:name w:val="A7"/>
    <w:uiPriority w:val="99"/>
    <w:rsid w:val="0009791E"/>
    <w:rPr>
      <w:rFonts w:cs="Open Sans"/>
      <w:color w:val="000000"/>
      <w:sz w:val="12"/>
      <w:szCs w:val="12"/>
    </w:rPr>
  </w:style>
  <w:style w:type="paragraph" w:styleId="Textodenotaderodap">
    <w:name w:val="footnote text"/>
    <w:basedOn w:val="Normal"/>
    <w:link w:val="TextodenotaderodapChar"/>
    <w:uiPriority w:val="99"/>
    <w:unhideWhenUsed/>
    <w:rsid w:val="0009791E"/>
    <w:rPr>
      <w:rFonts w:ascii="Calibri" w:eastAsia="Calibri" w:hAnsi="Calibri" w:cs="Arial"/>
      <w:lang w:eastAsia="en-US"/>
    </w:rPr>
  </w:style>
  <w:style w:type="character" w:customStyle="1" w:styleId="TextodenotaderodapChar">
    <w:name w:val="Texto de nota de rodapé Char"/>
    <w:link w:val="Textodenotaderodap"/>
    <w:uiPriority w:val="99"/>
    <w:rsid w:val="0009791E"/>
    <w:rPr>
      <w:rFonts w:ascii="Calibri" w:eastAsia="Calibri" w:hAnsi="Calibri" w:cs="Arial"/>
      <w:lang w:eastAsia="en-US"/>
    </w:rPr>
  </w:style>
  <w:style w:type="character" w:styleId="Refdenotaderodap">
    <w:name w:val="footnote reference"/>
    <w:unhideWhenUsed/>
    <w:rsid w:val="0009791E"/>
    <w:rPr>
      <w:vertAlign w:val="superscript"/>
    </w:rPr>
  </w:style>
  <w:style w:type="character" w:customStyle="1" w:styleId="A8">
    <w:name w:val="A8"/>
    <w:uiPriority w:val="99"/>
    <w:rsid w:val="0009791E"/>
    <w:rPr>
      <w:color w:val="000000"/>
    </w:rPr>
  </w:style>
  <w:style w:type="character" w:customStyle="1" w:styleId="A9">
    <w:name w:val="A9"/>
    <w:uiPriority w:val="99"/>
    <w:rsid w:val="0009791E"/>
    <w:rPr>
      <w:rFonts w:cs="Open Sans"/>
      <w:b/>
      <w:bCs/>
      <w:color w:val="000000"/>
      <w:sz w:val="28"/>
      <w:szCs w:val="28"/>
    </w:rPr>
  </w:style>
  <w:style w:type="paragraph" w:customStyle="1" w:styleId="Pa5">
    <w:name w:val="Pa5"/>
    <w:basedOn w:val="Default"/>
    <w:next w:val="Default"/>
    <w:uiPriority w:val="99"/>
    <w:rsid w:val="0009791E"/>
    <w:pPr>
      <w:autoSpaceDE w:val="0"/>
      <w:autoSpaceDN w:val="0"/>
      <w:adjustRightInd w:val="0"/>
      <w:spacing w:line="241" w:lineRule="atLeast"/>
    </w:pPr>
    <w:rPr>
      <w:rFonts w:ascii="Open Sans" w:eastAsia="Calibri" w:hAnsi="Open Sans"/>
      <w:color w:val="auto"/>
      <w:lang w:eastAsia="en-US"/>
    </w:rPr>
  </w:style>
  <w:style w:type="character" w:customStyle="1" w:styleId="A1">
    <w:name w:val="A1"/>
    <w:uiPriority w:val="99"/>
    <w:rsid w:val="0009791E"/>
    <w:rPr>
      <w:rFonts w:ascii="Roboto" w:hAnsi="Roboto" w:cs="Roboto"/>
      <w:i/>
      <w:iCs/>
      <w:color w:val="000000"/>
      <w:sz w:val="30"/>
      <w:szCs w:val="30"/>
    </w:rPr>
  </w:style>
  <w:style w:type="character" w:customStyle="1" w:styleId="A13">
    <w:name w:val="A13"/>
    <w:uiPriority w:val="99"/>
    <w:rsid w:val="0009791E"/>
    <w:rPr>
      <w:rFonts w:ascii="Open Sans SemiBold" w:hAnsi="Open Sans SemiBold" w:cs="Open Sans SemiBold"/>
      <w:b/>
      <w:bCs/>
      <w:color w:val="000000"/>
      <w:sz w:val="22"/>
      <w:szCs w:val="22"/>
    </w:rPr>
  </w:style>
  <w:style w:type="character" w:customStyle="1" w:styleId="A15">
    <w:name w:val="A15"/>
    <w:uiPriority w:val="99"/>
    <w:rsid w:val="0009791E"/>
    <w:rPr>
      <w:rFonts w:cs="Open Sans"/>
      <w:color w:val="000000"/>
      <w:sz w:val="15"/>
      <w:szCs w:val="15"/>
    </w:rPr>
  </w:style>
  <w:style w:type="character" w:customStyle="1" w:styleId="A16">
    <w:name w:val="A16"/>
    <w:uiPriority w:val="99"/>
    <w:rsid w:val="0009791E"/>
    <w:rPr>
      <w:rFonts w:cs="Open Sans"/>
      <w:color w:val="000000"/>
      <w:sz w:val="18"/>
      <w:szCs w:val="18"/>
    </w:rPr>
  </w:style>
  <w:style w:type="character" w:customStyle="1" w:styleId="infraexcecao">
    <w:name w:val="infraexcecao"/>
    <w:basedOn w:val="Fontepargpadro"/>
    <w:rsid w:val="009E3295"/>
  </w:style>
  <w:style w:type="paragraph" w:styleId="TextosemFormatao">
    <w:name w:val="Plain Text"/>
    <w:basedOn w:val="Normal"/>
    <w:link w:val="TextosemFormataoChar"/>
    <w:uiPriority w:val="99"/>
    <w:semiHidden/>
    <w:unhideWhenUsed/>
    <w:rsid w:val="00D40054"/>
    <w:rPr>
      <w:rFonts w:ascii="Calibri" w:eastAsiaTheme="minorHAnsi" w:hAnsi="Calibri" w:cstheme="minorBidi"/>
      <w:sz w:val="22"/>
      <w:szCs w:val="21"/>
      <w:lang w:eastAsia="en-US"/>
    </w:rPr>
  </w:style>
  <w:style w:type="character" w:customStyle="1" w:styleId="TextosemFormataoChar">
    <w:name w:val="Texto sem Formatação Char"/>
    <w:basedOn w:val="Fontepargpadro"/>
    <w:link w:val="TextosemFormatao"/>
    <w:uiPriority w:val="99"/>
    <w:semiHidden/>
    <w:rsid w:val="00D40054"/>
    <w:rPr>
      <w:rFonts w:ascii="Calibri" w:eastAsiaTheme="minorHAnsi" w:hAnsi="Calibri" w:cstheme="minorBidi"/>
      <w:sz w:val="22"/>
      <w:szCs w:val="21"/>
      <w:lang w:eastAsia="en-US"/>
    </w:rPr>
  </w:style>
  <w:style w:type="character" w:customStyle="1" w:styleId="ui-provider">
    <w:name w:val="ui-provider"/>
    <w:basedOn w:val="Fontepargpadro"/>
    <w:rsid w:val="00E31010"/>
  </w:style>
  <w:style w:type="paragraph" w:customStyle="1" w:styleId="gmail-msolistparagraph">
    <w:name w:val="gmail-msolistparagraph"/>
    <w:basedOn w:val="Normal"/>
    <w:rsid w:val="002C2D1F"/>
    <w:pPr>
      <w:spacing w:before="100" w:beforeAutospacing="1" w:after="100" w:afterAutospacing="1"/>
    </w:pPr>
    <w:rPr>
      <w:rFonts w:ascii="Calibri" w:eastAsiaTheme="minorHAnsi" w:hAnsi="Calibri" w:cs="Calibri"/>
      <w:sz w:val="22"/>
      <w:szCs w:val="22"/>
    </w:rPr>
  </w:style>
  <w:style w:type="character" w:styleId="Nmerodelinha">
    <w:name w:val="line number"/>
    <w:basedOn w:val="Fontepargpadro"/>
    <w:uiPriority w:val="99"/>
    <w:semiHidden/>
    <w:unhideWhenUsed/>
    <w:rsid w:val="00995EA2"/>
  </w:style>
  <w:style w:type="paragraph" w:customStyle="1" w:styleId="Pa10">
    <w:name w:val="Pa10"/>
    <w:basedOn w:val="Default"/>
    <w:next w:val="Default"/>
    <w:uiPriority w:val="99"/>
    <w:rsid w:val="00995EA2"/>
    <w:pPr>
      <w:autoSpaceDE w:val="0"/>
      <w:autoSpaceDN w:val="0"/>
      <w:adjustRightInd w:val="0"/>
      <w:spacing w:line="241" w:lineRule="atLeast"/>
    </w:pPr>
    <w:rPr>
      <w:rFonts w:ascii="Open Sans SemiBold" w:eastAsiaTheme="minorHAnsi" w:hAnsi="Open Sans SemiBold"/>
      <w:color w:val="auto"/>
      <w:lang w:eastAsia="en-US"/>
    </w:rPr>
  </w:style>
  <w:style w:type="paragraph" w:customStyle="1" w:styleId="Pargrafobsico">
    <w:name w:val="[Parágrafo básico]"/>
    <w:basedOn w:val="Normal"/>
    <w:uiPriority w:val="99"/>
    <w:rsid w:val="00995EA2"/>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val="en-US" w:eastAsia="en-US"/>
    </w:rPr>
  </w:style>
  <w:style w:type="character" w:customStyle="1" w:styleId="Corpodetexto2-AA16pt">
    <w:name w:val="Corpo de texto 2-AA 16pt"/>
    <w:basedOn w:val="Fontepargpadro"/>
    <w:uiPriority w:val="99"/>
    <w:rsid w:val="00995EA2"/>
    <w:rPr>
      <w:rFonts w:ascii="Open Sans" w:hAnsi="Open Sans" w:cs="Open Sans"/>
      <w:color w:val="000000"/>
      <w:sz w:val="22"/>
      <w:szCs w:val="22"/>
      <w:lang w:val="pt-BR"/>
    </w:rPr>
  </w:style>
  <w:style w:type="character" w:customStyle="1" w:styleId="Ttulo9Char">
    <w:name w:val="Título 9 Char"/>
    <w:basedOn w:val="Fontepargpadro"/>
    <w:link w:val="Ttulo9"/>
    <w:uiPriority w:val="99"/>
    <w:rsid w:val="00995EA2"/>
    <w:rPr>
      <w:b/>
      <w:bCs/>
    </w:rPr>
  </w:style>
  <w:style w:type="character" w:customStyle="1" w:styleId="CorpodetextoChar">
    <w:name w:val="Corpo de texto Char"/>
    <w:basedOn w:val="Fontepargpadro"/>
    <w:link w:val="Corpodetexto"/>
    <w:uiPriority w:val="99"/>
    <w:semiHidden/>
    <w:rsid w:val="00995EA2"/>
    <w:rPr>
      <w:rFonts w:ascii="Arial" w:hAnsi="Arial" w:cs="Arial"/>
      <w:sz w:val="22"/>
      <w:szCs w:val="22"/>
      <w:lang w:val="pt-PT"/>
    </w:rPr>
  </w:style>
  <w:style w:type="paragraph" w:styleId="Pr-formataoHTML">
    <w:name w:val="HTML Preformatted"/>
    <w:basedOn w:val="Normal"/>
    <w:link w:val="Pr-formataoHTMLChar"/>
    <w:uiPriority w:val="99"/>
    <w:unhideWhenUsed/>
    <w:rsid w:val="00995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rsid w:val="00995EA2"/>
    <w:rPr>
      <w:rFonts w:ascii="Courier New" w:hAnsi="Courier New" w:cs="Courier New"/>
    </w:rPr>
  </w:style>
  <w:style w:type="character" w:customStyle="1" w:styleId="MenoPendente1">
    <w:name w:val="Menção Pendente1"/>
    <w:basedOn w:val="Fontepargpadro"/>
    <w:uiPriority w:val="99"/>
    <w:semiHidden/>
    <w:unhideWhenUsed/>
    <w:rsid w:val="00995EA2"/>
    <w:rPr>
      <w:color w:val="605E5C"/>
      <w:shd w:val="clear" w:color="auto" w:fill="E1DFDD"/>
    </w:rPr>
  </w:style>
  <w:style w:type="character" w:customStyle="1" w:styleId="Ttulo5Char">
    <w:name w:val="Título 5 Char"/>
    <w:aliases w:val="«H5 Intertítulo» Char1"/>
    <w:basedOn w:val="Fontepargpadro"/>
    <w:link w:val="Ttulo5"/>
    <w:rsid w:val="00995EA2"/>
    <w:rPr>
      <w:rFonts w:ascii="Cambria" w:hAnsi="Cambria"/>
      <w:sz w:val="22"/>
      <w:szCs w:val="22"/>
      <w:lang w:eastAsia="en-US"/>
    </w:rPr>
  </w:style>
  <w:style w:type="character" w:customStyle="1" w:styleId="Ttulo7Char">
    <w:name w:val="Título 7 Char"/>
    <w:basedOn w:val="Fontepargpadro"/>
    <w:link w:val="Ttulo7"/>
    <w:uiPriority w:val="99"/>
    <w:rsid w:val="00995EA2"/>
    <w:rPr>
      <w:b/>
      <w:bCs/>
    </w:rPr>
  </w:style>
  <w:style w:type="character" w:customStyle="1" w:styleId="Ttulo8Char">
    <w:name w:val="Título 8 Char"/>
    <w:basedOn w:val="Fontepargpadro"/>
    <w:link w:val="Ttulo8"/>
    <w:uiPriority w:val="99"/>
    <w:rsid w:val="00995EA2"/>
    <w:rPr>
      <w:rFonts w:ascii="Arial" w:hAnsi="Arial" w:cs="Arial"/>
      <w:b/>
      <w:bCs/>
      <w:sz w:val="24"/>
      <w:szCs w:val="24"/>
      <w:lang w:val="pt-PT"/>
    </w:rPr>
  </w:style>
  <w:style w:type="character" w:styleId="HiperlinkVisitado">
    <w:name w:val="FollowedHyperlink"/>
    <w:basedOn w:val="Fontepargpadro"/>
    <w:uiPriority w:val="99"/>
    <w:semiHidden/>
    <w:unhideWhenUsed/>
    <w:rsid w:val="00995EA2"/>
    <w:rPr>
      <w:color w:val="954F72" w:themeColor="followedHyperlink"/>
      <w:u w:val="single"/>
    </w:rPr>
  </w:style>
  <w:style w:type="paragraph" w:customStyle="1" w:styleId="msonormal0">
    <w:name w:val="msonormal"/>
    <w:basedOn w:val="Normal"/>
    <w:rsid w:val="00995EA2"/>
    <w:pPr>
      <w:spacing w:before="100" w:beforeAutospacing="1" w:after="100" w:afterAutospacing="1"/>
    </w:pPr>
    <w:rPr>
      <w:sz w:val="24"/>
      <w:szCs w:val="24"/>
      <w:lang w:val="en-US" w:eastAsia="en-US"/>
    </w:rPr>
  </w:style>
  <w:style w:type="character" w:customStyle="1" w:styleId="SaudaoChar">
    <w:name w:val="Saudação Char"/>
    <w:basedOn w:val="Fontepargpadro"/>
    <w:link w:val="Saudao"/>
    <w:uiPriority w:val="99"/>
    <w:semiHidden/>
    <w:rsid w:val="00995EA2"/>
    <w:rPr>
      <w:rFonts w:ascii="Arial" w:hAnsi="Arial"/>
      <w:sz w:val="24"/>
      <w:szCs w:val="24"/>
    </w:rPr>
  </w:style>
  <w:style w:type="character" w:customStyle="1" w:styleId="Corpodetexto3Char">
    <w:name w:val="Corpo de texto 3 Char"/>
    <w:basedOn w:val="Fontepargpadro"/>
    <w:link w:val="Corpodetexto3"/>
    <w:uiPriority w:val="99"/>
    <w:semiHidden/>
    <w:rsid w:val="00995EA2"/>
    <w:rPr>
      <w:color w:val="000000"/>
      <w:sz w:val="22"/>
      <w:szCs w:val="22"/>
    </w:rPr>
  </w:style>
  <w:style w:type="character" w:customStyle="1" w:styleId="Recuodecorpodetexto3Char">
    <w:name w:val="Recuo de corpo de texto 3 Char"/>
    <w:basedOn w:val="Fontepargpadro"/>
    <w:link w:val="Recuodecorpodetexto3"/>
    <w:uiPriority w:val="99"/>
    <w:semiHidden/>
    <w:rsid w:val="00995EA2"/>
    <w:rPr>
      <w:rFonts w:ascii="Arial" w:hAnsi="Arial" w:cs="Arial"/>
      <w:sz w:val="22"/>
      <w:szCs w:val="22"/>
      <w:lang w:val="pt-PT"/>
    </w:rPr>
  </w:style>
  <w:style w:type="character" w:customStyle="1" w:styleId="MapadoDocumentoChar">
    <w:name w:val="Mapa do Documento Char"/>
    <w:basedOn w:val="Fontepargpadro"/>
    <w:link w:val="MapadoDocumento"/>
    <w:uiPriority w:val="99"/>
    <w:semiHidden/>
    <w:rsid w:val="00995EA2"/>
    <w:rPr>
      <w:rFonts w:ascii="Tahoma" w:hAnsi="Tahoma" w:cs="Tahoma"/>
      <w:shd w:val="clear" w:color="auto" w:fill="000080"/>
    </w:rPr>
  </w:style>
  <w:style w:type="character" w:customStyle="1" w:styleId="RecuodecorpodetextoChar1">
    <w:name w:val="Recuo de corpo de texto Char1"/>
    <w:basedOn w:val="Fontepargpadro"/>
    <w:link w:val="Recuodecorpodetexto"/>
    <w:uiPriority w:val="99"/>
    <w:semiHidden/>
    <w:locked/>
    <w:rsid w:val="00995EA2"/>
    <w:rPr>
      <w:rFonts w:ascii="Arial" w:hAnsi="Arial" w:cs="Arial"/>
      <w:sz w:val="24"/>
      <w:szCs w:val="24"/>
      <w:lang w:eastAsia="en-US"/>
    </w:rPr>
  </w:style>
  <w:style w:type="character" w:styleId="MenoPendente">
    <w:name w:val="Unresolved Mention"/>
    <w:basedOn w:val="Fontepargpadro"/>
    <w:uiPriority w:val="99"/>
    <w:semiHidden/>
    <w:unhideWhenUsed/>
    <w:rsid w:val="00995EA2"/>
    <w:rPr>
      <w:color w:val="605E5C"/>
      <w:shd w:val="clear" w:color="auto" w:fill="E1DFDD"/>
    </w:rPr>
  </w:style>
  <w:style w:type="paragraph" w:customStyle="1" w:styleId="artigo">
    <w:name w:val="artigo"/>
    <w:basedOn w:val="Normal"/>
    <w:rsid w:val="00995EA2"/>
    <w:pPr>
      <w:spacing w:before="100" w:beforeAutospacing="1" w:after="100" w:afterAutospacing="1"/>
    </w:pPr>
    <w:rPr>
      <w:sz w:val="24"/>
      <w:szCs w:val="24"/>
      <w:lang w:val="en-US" w:eastAsia="en-US"/>
    </w:rPr>
  </w:style>
  <w:style w:type="numbering" w:customStyle="1" w:styleId="Estilo1">
    <w:name w:val="Estilo1"/>
    <w:uiPriority w:val="99"/>
    <w:rsid w:val="00CC7F6C"/>
    <w:pPr>
      <w:numPr>
        <w:numId w:val="24"/>
      </w:numPr>
    </w:pPr>
  </w:style>
  <w:style w:type="paragraph" w:customStyle="1" w:styleId="font5">
    <w:name w:val="font5"/>
    <w:basedOn w:val="Normal"/>
    <w:rsid w:val="00D44AE7"/>
    <w:pPr>
      <w:spacing w:before="100" w:beforeAutospacing="1" w:after="100" w:afterAutospacing="1"/>
    </w:pPr>
    <w:rPr>
      <w:rFonts w:ascii="Segoe UI" w:hAnsi="Segoe UI" w:cs="Segoe UI"/>
      <w:color w:val="000000"/>
      <w:sz w:val="18"/>
      <w:szCs w:val="18"/>
    </w:rPr>
  </w:style>
  <w:style w:type="paragraph" w:customStyle="1" w:styleId="font6">
    <w:name w:val="font6"/>
    <w:basedOn w:val="Normal"/>
    <w:rsid w:val="00D44AE7"/>
    <w:pPr>
      <w:spacing w:before="100" w:beforeAutospacing="1" w:after="100" w:afterAutospacing="1"/>
    </w:pPr>
    <w:rPr>
      <w:rFonts w:ascii="Segoe UI" w:hAnsi="Segoe UI" w:cs="Segoe UI"/>
      <w:b/>
      <w:bCs/>
      <w:color w:val="000000"/>
      <w:sz w:val="18"/>
      <w:szCs w:val="18"/>
    </w:rPr>
  </w:style>
  <w:style w:type="paragraph" w:customStyle="1" w:styleId="xl284">
    <w:name w:val="xl284"/>
    <w:basedOn w:val="Normal"/>
    <w:rsid w:val="00D44AE7"/>
    <w:pPr>
      <w:shd w:val="clear" w:color="000000" w:fill="FFFFFF"/>
      <w:spacing w:before="100" w:beforeAutospacing="1" w:after="100" w:afterAutospacing="1"/>
    </w:pPr>
    <w:rPr>
      <w:sz w:val="24"/>
      <w:szCs w:val="24"/>
    </w:rPr>
  </w:style>
  <w:style w:type="paragraph" w:customStyle="1" w:styleId="xl285">
    <w:name w:val="xl285"/>
    <w:basedOn w:val="Normal"/>
    <w:rsid w:val="00D44AE7"/>
    <w:pPr>
      <w:shd w:val="clear" w:color="000000" w:fill="FFFFFF"/>
      <w:spacing w:before="100" w:beforeAutospacing="1" w:after="100" w:afterAutospacing="1"/>
    </w:pPr>
    <w:rPr>
      <w:rFonts w:ascii="Georgia" w:hAnsi="Georgia"/>
      <w:sz w:val="16"/>
      <w:szCs w:val="16"/>
    </w:rPr>
  </w:style>
  <w:style w:type="paragraph" w:customStyle="1" w:styleId="xl286">
    <w:name w:val="xl286"/>
    <w:basedOn w:val="Normal"/>
    <w:rsid w:val="00D44AE7"/>
    <w:pPr>
      <w:shd w:val="clear" w:color="000000" w:fill="FFFFFF"/>
      <w:spacing w:before="100" w:beforeAutospacing="1" w:after="100" w:afterAutospacing="1"/>
      <w:jc w:val="right"/>
      <w:textAlignment w:val="center"/>
    </w:pPr>
    <w:rPr>
      <w:rFonts w:ascii="Georgia" w:hAnsi="Georgia"/>
      <w:b/>
      <w:bCs/>
      <w:sz w:val="16"/>
      <w:szCs w:val="16"/>
    </w:rPr>
  </w:style>
  <w:style w:type="paragraph" w:customStyle="1" w:styleId="xl287">
    <w:name w:val="xl287"/>
    <w:basedOn w:val="Normal"/>
    <w:rsid w:val="00D44AE7"/>
    <w:pPr>
      <w:pBdr>
        <w:bottom w:val="single" w:sz="8" w:space="0" w:color="auto"/>
      </w:pBdr>
      <w:shd w:val="clear" w:color="000000" w:fill="FFFFFF"/>
      <w:spacing w:before="100" w:beforeAutospacing="1" w:after="100" w:afterAutospacing="1"/>
      <w:jc w:val="right"/>
    </w:pPr>
    <w:rPr>
      <w:rFonts w:ascii="Georgia" w:hAnsi="Georgia"/>
      <w:b/>
      <w:bCs/>
      <w:sz w:val="16"/>
      <w:szCs w:val="16"/>
    </w:rPr>
  </w:style>
  <w:style w:type="paragraph" w:customStyle="1" w:styleId="xl288">
    <w:name w:val="xl288"/>
    <w:basedOn w:val="Normal"/>
    <w:rsid w:val="00D44AE7"/>
    <w:pPr>
      <w:shd w:val="clear" w:color="000000" w:fill="FFFFFF"/>
      <w:spacing w:before="100" w:beforeAutospacing="1" w:after="100" w:afterAutospacing="1"/>
      <w:jc w:val="right"/>
    </w:pPr>
    <w:rPr>
      <w:rFonts w:ascii="Georgia" w:hAnsi="Georgia"/>
      <w:b/>
      <w:bCs/>
      <w:sz w:val="16"/>
      <w:szCs w:val="16"/>
    </w:rPr>
  </w:style>
  <w:style w:type="paragraph" w:customStyle="1" w:styleId="xl289">
    <w:name w:val="xl289"/>
    <w:basedOn w:val="Normal"/>
    <w:rsid w:val="00D44AE7"/>
    <w:pPr>
      <w:pBdr>
        <w:bottom w:val="single" w:sz="8" w:space="0" w:color="auto"/>
      </w:pBdr>
      <w:shd w:val="clear" w:color="000000" w:fill="FFFFFF"/>
      <w:spacing w:before="100" w:beforeAutospacing="1" w:after="100" w:afterAutospacing="1"/>
      <w:jc w:val="right"/>
    </w:pPr>
    <w:rPr>
      <w:rFonts w:ascii="Georgia" w:hAnsi="Georgia"/>
      <w:b/>
      <w:bCs/>
      <w:sz w:val="16"/>
      <w:szCs w:val="16"/>
    </w:rPr>
  </w:style>
  <w:style w:type="paragraph" w:customStyle="1" w:styleId="xl290">
    <w:name w:val="xl290"/>
    <w:basedOn w:val="Normal"/>
    <w:rsid w:val="00D44AE7"/>
    <w:pPr>
      <w:pBdr>
        <w:bottom w:val="single" w:sz="8" w:space="0" w:color="auto"/>
      </w:pBdr>
      <w:shd w:val="clear" w:color="000000" w:fill="FFFFFF"/>
      <w:spacing w:before="100" w:beforeAutospacing="1" w:after="100" w:afterAutospacing="1"/>
      <w:jc w:val="center"/>
      <w:textAlignment w:val="center"/>
    </w:pPr>
    <w:rPr>
      <w:rFonts w:ascii="Georgia" w:hAnsi="Georgia"/>
      <w:b/>
      <w:bCs/>
      <w:sz w:val="16"/>
      <w:szCs w:val="16"/>
    </w:rPr>
  </w:style>
  <w:style w:type="paragraph" w:customStyle="1" w:styleId="xl291">
    <w:name w:val="xl291"/>
    <w:basedOn w:val="Normal"/>
    <w:rsid w:val="00D44AE7"/>
    <w:pPr>
      <w:pBdr>
        <w:bottom w:val="single" w:sz="8" w:space="0" w:color="auto"/>
      </w:pBdr>
      <w:shd w:val="clear" w:color="000000" w:fill="FFFFFF"/>
      <w:spacing w:before="100" w:beforeAutospacing="1" w:after="100" w:afterAutospacing="1"/>
      <w:jc w:val="right"/>
    </w:pPr>
    <w:rPr>
      <w:rFonts w:ascii="Georgia" w:hAnsi="Georgia"/>
      <w:b/>
      <w:bCs/>
      <w:sz w:val="18"/>
      <w:szCs w:val="18"/>
    </w:rPr>
  </w:style>
  <w:style w:type="paragraph" w:customStyle="1" w:styleId="xl292">
    <w:name w:val="xl292"/>
    <w:basedOn w:val="Normal"/>
    <w:rsid w:val="00D44AE7"/>
    <w:pPr>
      <w:shd w:val="clear" w:color="000000" w:fill="FFFFFF"/>
      <w:spacing w:before="100" w:beforeAutospacing="1" w:after="100" w:afterAutospacing="1"/>
      <w:jc w:val="right"/>
    </w:pPr>
    <w:rPr>
      <w:rFonts w:ascii="Georgia" w:hAnsi="Georgia"/>
      <w:b/>
      <w:bCs/>
      <w:sz w:val="18"/>
      <w:szCs w:val="18"/>
    </w:rPr>
  </w:style>
  <w:style w:type="paragraph" w:customStyle="1" w:styleId="xl293">
    <w:name w:val="xl293"/>
    <w:basedOn w:val="Normal"/>
    <w:rsid w:val="00D44AE7"/>
    <w:pPr>
      <w:shd w:val="clear" w:color="000000" w:fill="FFFFFF"/>
      <w:spacing w:before="100" w:beforeAutospacing="1" w:after="100" w:afterAutospacing="1"/>
      <w:jc w:val="right"/>
    </w:pPr>
    <w:rPr>
      <w:rFonts w:ascii="Georgia" w:hAnsi="Georgia"/>
      <w:b/>
      <w:bCs/>
      <w:sz w:val="16"/>
      <w:szCs w:val="16"/>
    </w:rPr>
  </w:style>
  <w:style w:type="paragraph" w:customStyle="1" w:styleId="xl294">
    <w:name w:val="xl294"/>
    <w:basedOn w:val="Normal"/>
    <w:rsid w:val="00D44AE7"/>
    <w:pPr>
      <w:shd w:val="clear" w:color="000000" w:fill="FFFFFF"/>
      <w:spacing w:before="100" w:beforeAutospacing="1" w:after="100" w:afterAutospacing="1"/>
      <w:jc w:val="right"/>
      <w:textAlignment w:val="center"/>
    </w:pPr>
    <w:rPr>
      <w:rFonts w:ascii="Georgia" w:hAnsi="Georgia"/>
      <w:b/>
      <w:bCs/>
      <w:sz w:val="17"/>
      <w:szCs w:val="17"/>
    </w:rPr>
  </w:style>
  <w:style w:type="paragraph" w:customStyle="1" w:styleId="xl295">
    <w:name w:val="xl295"/>
    <w:basedOn w:val="Normal"/>
    <w:rsid w:val="00D44AE7"/>
    <w:pPr>
      <w:shd w:val="clear" w:color="000000" w:fill="FFFFFF"/>
      <w:spacing w:before="100" w:beforeAutospacing="1" w:after="100" w:afterAutospacing="1"/>
      <w:jc w:val="right"/>
    </w:pPr>
    <w:rPr>
      <w:rFonts w:ascii="Georgia" w:hAnsi="Georgia"/>
      <w:b/>
      <w:bCs/>
      <w:color w:val="000000"/>
      <w:sz w:val="18"/>
      <w:szCs w:val="18"/>
    </w:rPr>
  </w:style>
  <w:style w:type="paragraph" w:customStyle="1" w:styleId="xl296">
    <w:name w:val="xl296"/>
    <w:basedOn w:val="Normal"/>
    <w:rsid w:val="00D44AE7"/>
    <w:pPr>
      <w:shd w:val="clear" w:color="000000" w:fill="FFFFFF"/>
      <w:spacing w:before="100" w:beforeAutospacing="1" w:after="100" w:afterAutospacing="1"/>
      <w:textAlignment w:val="center"/>
    </w:pPr>
    <w:rPr>
      <w:rFonts w:ascii="Georgia" w:hAnsi="Georgia"/>
      <w:sz w:val="16"/>
      <w:szCs w:val="16"/>
    </w:rPr>
  </w:style>
  <w:style w:type="paragraph" w:customStyle="1" w:styleId="xl297">
    <w:name w:val="xl297"/>
    <w:basedOn w:val="Normal"/>
    <w:rsid w:val="00D44AE7"/>
    <w:pPr>
      <w:shd w:val="clear" w:color="000000" w:fill="FFFFFF"/>
      <w:spacing w:before="100" w:beforeAutospacing="1" w:after="100" w:afterAutospacing="1"/>
      <w:jc w:val="right"/>
      <w:textAlignment w:val="center"/>
    </w:pPr>
    <w:rPr>
      <w:rFonts w:ascii="Georgia" w:hAnsi="Georgia"/>
      <w:sz w:val="16"/>
      <w:szCs w:val="16"/>
    </w:rPr>
  </w:style>
  <w:style w:type="paragraph" w:customStyle="1" w:styleId="xl298">
    <w:name w:val="xl298"/>
    <w:basedOn w:val="Normal"/>
    <w:rsid w:val="00D44AE7"/>
    <w:pPr>
      <w:shd w:val="clear" w:color="000000" w:fill="FFFFFF"/>
      <w:spacing w:before="100" w:beforeAutospacing="1" w:after="100" w:afterAutospacing="1"/>
    </w:pPr>
    <w:rPr>
      <w:rFonts w:ascii="Georgia" w:hAnsi="Georgia"/>
      <w:sz w:val="16"/>
      <w:szCs w:val="16"/>
    </w:rPr>
  </w:style>
  <w:style w:type="paragraph" w:customStyle="1" w:styleId="xl299">
    <w:name w:val="xl299"/>
    <w:basedOn w:val="Normal"/>
    <w:rsid w:val="00D44AE7"/>
    <w:pPr>
      <w:shd w:val="clear" w:color="000000" w:fill="FFFFFF"/>
      <w:spacing w:before="100" w:beforeAutospacing="1" w:after="100" w:afterAutospacing="1"/>
      <w:textAlignment w:val="center"/>
    </w:pPr>
    <w:rPr>
      <w:rFonts w:ascii="Georgia" w:hAnsi="Georgia"/>
      <w:sz w:val="17"/>
      <w:szCs w:val="17"/>
    </w:rPr>
  </w:style>
  <w:style w:type="paragraph" w:customStyle="1" w:styleId="xl300">
    <w:name w:val="xl300"/>
    <w:basedOn w:val="Normal"/>
    <w:rsid w:val="00D44AE7"/>
    <w:pPr>
      <w:shd w:val="clear" w:color="000000" w:fill="FFFFFF"/>
      <w:spacing w:before="100" w:beforeAutospacing="1" w:after="100" w:afterAutospacing="1"/>
      <w:textAlignment w:val="center"/>
    </w:pPr>
    <w:rPr>
      <w:rFonts w:ascii="Georgia" w:hAnsi="Georgia"/>
      <w:sz w:val="17"/>
      <w:szCs w:val="17"/>
    </w:rPr>
  </w:style>
  <w:style w:type="paragraph" w:customStyle="1" w:styleId="xl301">
    <w:name w:val="xl301"/>
    <w:basedOn w:val="Normal"/>
    <w:rsid w:val="00D44AE7"/>
    <w:pPr>
      <w:shd w:val="clear" w:color="000000" w:fill="FFFFFF"/>
      <w:spacing w:before="100" w:beforeAutospacing="1" w:after="100" w:afterAutospacing="1"/>
      <w:jc w:val="right"/>
      <w:textAlignment w:val="center"/>
    </w:pPr>
    <w:rPr>
      <w:rFonts w:ascii="Georgia" w:hAnsi="Georgia"/>
      <w:sz w:val="17"/>
      <w:szCs w:val="17"/>
    </w:rPr>
  </w:style>
  <w:style w:type="paragraph" w:customStyle="1" w:styleId="xl302">
    <w:name w:val="xl302"/>
    <w:basedOn w:val="Normal"/>
    <w:rsid w:val="00D44AE7"/>
    <w:pPr>
      <w:shd w:val="clear" w:color="000000" w:fill="FFFFFF"/>
      <w:spacing w:before="100" w:beforeAutospacing="1" w:after="100" w:afterAutospacing="1"/>
      <w:jc w:val="right"/>
      <w:textAlignment w:val="center"/>
    </w:pPr>
    <w:rPr>
      <w:rFonts w:ascii="Georgia" w:hAnsi="Georgia"/>
      <w:color w:val="000000"/>
      <w:sz w:val="17"/>
      <w:szCs w:val="17"/>
    </w:rPr>
  </w:style>
  <w:style w:type="paragraph" w:customStyle="1" w:styleId="xl303">
    <w:name w:val="xl303"/>
    <w:basedOn w:val="Normal"/>
    <w:rsid w:val="00D44AE7"/>
    <w:pPr>
      <w:shd w:val="clear" w:color="000000" w:fill="FFFFFF"/>
      <w:spacing w:before="100" w:beforeAutospacing="1" w:after="100" w:afterAutospacing="1"/>
      <w:jc w:val="right"/>
      <w:textAlignment w:val="center"/>
    </w:pPr>
    <w:rPr>
      <w:rFonts w:ascii="Georgia" w:hAnsi="Georgia"/>
      <w:color w:val="000000"/>
      <w:sz w:val="16"/>
      <w:szCs w:val="16"/>
    </w:rPr>
  </w:style>
  <w:style w:type="paragraph" w:customStyle="1" w:styleId="xl304">
    <w:name w:val="xl304"/>
    <w:basedOn w:val="Normal"/>
    <w:rsid w:val="00D44AE7"/>
    <w:pPr>
      <w:shd w:val="clear" w:color="000000" w:fill="FFFFFF"/>
      <w:spacing w:before="100" w:beforeAutospacing="1" w:after="100" w:afterAutospacing="1"/>
      <w:textAlignment w:val="center"/>
    </w:pPr>
    <w:rPr>
      <w:rFonts w:ascii="Georgia" w:hAnsi="Georgia"/>
      <w:sz w:val="17"/>
      <w:szCs w:val="17"/>
    </w:rPr>
  </w:style>
  <w:style w:type="paragraph" w:customStyle="1" w:styleId="xl305">
    <w:name w:val="xl305"/>
    <w:basedOn w:val="Normal"/>
    <w:rsid w:val="00D44AE7"/>
    <w:pPr>
      <w:shd w:val="clear" w:color="000000" w:fill="FFFFFF"/>
      <w:spacing w:before="100" w:beforeAutospacing="1" w:after="100" w:afterAutospacing="1"/>
      <w:jc w:val="right"/>
      <w:textAlignment w:val="center"/>
    </w:pPr>
    <w:rPr>
      <w:rFonts w:ascii="Georgia" w:hAnsi="Georgia"/>
      <w:sz w:val="16"/>
      <w:szCs w:val="16"/>
    </w:rPr>
  </w:style>
  <w:style w:type="paragraph" w:customStyle="1" w:styleId="xl306">
    <w:name w:val="xl306"/>
    <w:basedOn w:val="Normal"/>
    <w:rsid w:val="00D44AE7"/>
    <w:pPr>
      <w:pBdr>
        <w:bottom w:val="single" w:sz="8" w:space="0" w:color="auto"/>
      </w:pBdr>
      <w:shd w:val="clear" w:color="000000" w:fill="FFFFFF"/>
      <w:spacing w:before="100" w:beforeAutospacing="1" w:after="100" w:afterAutospacing="1"/>
      <w:jc w:val="right"/>
      <w:textAlignment w:val="center"/>
    </w:pPr>
    <w:rPr>
      <w:rFonts w:ascii="Georgia" w:hAnsi="Georgia"/>
      <w:sz w:val="17"/>
      <w:szCs w:val="17"/>
    </w:rPr>
  </w:style>
  <w:style w:type="paragraph" w:customStyle="1" w:styleId="xl307">
    <w:name w:val="xl307"/>
    <w:basedOn w:val="Normal"/>
    <w:rsid w:val="00D44AE7"/>
    <w:pPr>
      <w:shd w:val="clear" w:color="000000" w:fill="FFFFFF"/>
      <w:spacing w:before="100" w:beforeAutospacing="1" w:after="100" w:afterAutospacing="1"/>
    </w:pPr>
    <w:rPr>
      <w:rFonts w:ascii="Georgia" w:hAnsi="Georgia"/>
      <w:sz w:val="16"/>
      <w:szCs w:val="16"/>
    </w:rPr>
  </w:style>
  <w:style w:type="paragraph" w:customStyle="1" w:styleId="xl308">
    <w:name w:val="xl308"/>
    <w:basedOn w:val="Normal"/>
    <w:rsid w:val="00D44AE7"/>
    <w:pPr>
      <w:pBdr>
        <w:bottom w:val="double" w:sz="6" w:space="0" w:color="auto"/>
      </w:pBdr>
      <w:shd w:val="clear" w:color="000000" w:fill="FFFFFF"/>
      <w:spacing w:before="100" w:beforeAutospacing="1" w:after="100" w:afterAutospacing="1"/>
      <w:jc w:val="right"/>
      <w:textAlignment w:val="center"/>
    </w:pPr>
    <w:rPr>
      <w:rFonts w:ascii="Georgia" w:hAnsi="Georgia"/>
      <w:color w:val="000000"/>
      <w:sz w:val="16"/>
      <w:szCs w:val="16"/>
    </w:rPr>
  </w:style>
  <w:style w:type="paragraph" w:customStyle="1" w:styleId="xl309">
    <w:name w:val="xl309"/>
    <w:basedOn w:val="Normal"/>
    <w:rsid w:val="00D44AE7"/>
    <w:pPr>
      <w:shd w:val="clear" w:color="000000" w:fill="FFFFFF"/>
      <w:spacing w:before="100" w:beforeAutospacing="1" w:after="100" w:afterAutospacing="1"/>
    </w:pPr>
    <w:rPr>
      <w:sz w:val="24"/>
      <w:szCs w:val="24"/>
    </w:rPr>
  </w:style>
  <w:style w:type="paragraph" w:customStyle="1" w:styleId="xl310">
    <w:name w:val="xl310"/>
    <w:basedOn w:val="Normal"/>
    <w:rsid w:val="00D44AE7"/>
    <w:pPr>
      <w:shd w:val="clear" w:color="000000" w:fill="FFFFFF"/>
      <w:spacing w:before="100" w:beforeAutospacing="1" w:after="100" w:afterAutospacing="1"/>
    </w:pPr>
    <w:rPr>
      <w:rFonts w:ascii="Georgia" w:hAnsi="Georgia"/>
      <w:b/>
      <w:bCs/>
      <w:sz w:val="16"/>
      <w:szCs w:val="16"/>
    </w:rPr>
  </w:style>
  <w:style w:type="paragraph" w:customStyle="1" w:styleId="xl311">
    <w:name w:val="xl311"/>
    <w:basedOn w:val="Normal"/>
    <w:rsid w:val="002D0EAB"/>
    <w:pPr>
      <w:pBdr>
        <w:bottom w:val="single" w:sz="8" w:space="0" w:color="auto"/>
      </w:pBdr>
      <w:shd w:val="clear" w:color="000000" w:fill="FFFFFF"/>
      <w:spacing w:before="100" w:beforeAutospacing="1" w:after="100" w:afterAutospacing="1"/>
    </w:pPr>
    <w:rPr>
      <w:rFonts w:ascii="Georgia" w:hAnsi="Georgia"/>
      <w:b/>
      <w:bCs/>
      <w:sz w:val="16"/>
      <w:szCs w:val="16"/>
    </w:rPr>
  </w:style>
  <w:style w:type="paragraph" w:customStyle="1" w:styleId="xl312">
    <w:name w:val="xl312"/>
    <w:basedOn w:val="Normal"/>
    <w:rsid w:val="007265E6"/>
    <w:pPr>
      <w:spacing w:before="100" w:beforeAutospacing="1" w:after="100" w:afterAutospacing="1"/>
      <w:textAlignment w:val="center"/>
    </w:pPr>
    <w:rPr>
      <w:rFonts w:ascii="Georgia" w:hAnsi="Georgia"/>
      <w:sz w:val="17"/>
      <w:szCs w:val="17"/>
    </w:rPr>
  </w:style>
  <w:style w:type="paragraph" w:customStyle="1" w:styleId="xl313">
    <w:name w:val="xl313"/>
    <w:basedOn w:val="Normal"/>
    <w:rsid w:val="007265E6"/>
    <w:pPr>
      <w:spacing w:before="100" w:beforeAutospacing="1" w:after="100" w:afterAutospacing="1"/>
      <w:jc w:val="right"/>
      <w:textAlignment w:val="center"/>
    </w:pPr>
    <w:rPr>
      <w:rFonts w:ascii="Georgia" w:hAnsi="Georgia"/>
      <w:sz w:val="16"/>
      <w:szCs w:val="16"/>
    </w:rPr>
  </w:style>
  <w:style w:type="paragraph" w:customStyle="1" w:styleId="xl314">
    <w:name w:val="xl314"/>
    <w:basedOn w:val="Normal"/>
    <w:rsid w:val="007265E6"/>
    <w:pPr>
      <w:spacing w:before="100" w:beforeAutospacing="1" w:after="100" w:afterAutospacing="1"/>
    </w:pPr>
    <w:rPr>
      <w:rFonts w:ascii="Georgia" w:hAnsi="Georgia"/>
      <w:sz w:val="16"/>
      <w:szCs w:val="16"/>
    </w:rPr>
  </w:style>
  <w:style w:type="paragraph" w:customStyle="1" w:styleId="xl315">
    <w:name w:val="xl315"/>
    <w:basedOn w:val="Normal"/>
    <w:rsid w:val="007265E6"/>
    <w:pPr>
      <w:pBdr>
        <w:bottom w:val="double" w:sz="6" w:space="0" w:color="auto"/>
      </w:pBdr>
      <w:spacing w:before="100" w:beforeAutospacing="1" w:after="100" w:afterAutospacing="1"/>
      <w:jc w:val="right"/>
      <w:textAlignment w:val="center"/>
    </w:pPr>
    <w:rPr>
      <w:rFonts w:ascii="Georgia" w:hAnsi="Georgia"/>
      <w:color w:val="000000"/>
      <w:sz w:val="16"/>
      <w:szCs w:val="16"/>
    </w:rPr>
  </w:style>
  <w:style w:type="paragraph" w:customStyle="1" w:styleId="xl316">
    <w:name w:val="xl316"/>
    <w:basedOn w:val="Normal"/>
    <w:rsid w:val="00F24C04"/>
    <w:pPr>
      <w:spacing w:before="100" w:beforeAutospacing="1" w:after="100" w:afterAutospacing="1"/>
      <w:textAlignment w:val="center"/>
    </w:pPr>
    <w:rPr>
      <w:rFonts w:ascii="Georgia" w:hAnsi="Georgia"/>
      <w:sz w:val="17"/>
      <w:szCs w:val="17"/>
    </w:rPr>
  </w:style>
  <w:style w:type="paragraph" w:customStyle="1" w:styleId="xl317">
    <w:name w:val="xl317"/>
    <w:basedOn w:val="Normal"/>
    <w:rsid w:val="00F24C04"/>
    <w:pPr>
      <w:spacing w:before="100" w:beforeAutospacing="1" w:after="100" w:afterAutospacing="1"/>
      <w:textAlignment w:val="center"/>
    </w:pPr>
    <w:rPr>
      <w:rFonts w:ascii="Georgia" w:hAnsi="Georgia"/>
      <w:sz w:val="17"/>
      <w:szCs w:val="17"/>
    </w:rPr>
  </w:style>
  <w:style w:type="paragraph" w:customStyle="1" w:styleId="xl318">
    <w:name w:val="xl318"/>
    <w:basedOn w:val="Normal"/>
    <w:rsid w:val="00F24C04"/>
    <w:pPr>
      <w:spacing w:before="100" w:beforeAutospacing="1" w:after="100" w:afterAutospacing="1"/>
      <w:jc w:val="right"/>
      <w:textAlignment w:val="center"/>
    </w:pPr>
    <w:rPr>
      <w:rFonts w:ascii="Georgia" w:hAnsi="Georgia"/>
      <w:sz w:val="17"/>
      <w:szCs w:val="17"/>
    </w:rPr>
  </w:style>
  <w:style w:type="paragraph" w:customStyle="1" w:styleId="xl319">
    <w:name w:val="xl319"/>
    <w:basedOn w:val="Normal"/>
    <w:rsid w:val="00F24C04"/>
    <w:pPr>
      <w:pBdr>
        <w:bottom w:val="single" w:sz="8" w:space="0" w:color="auto"/>
      </w:pBdr>
      <w:spacing w:before="100" w:beforeAutospacing="1" w:after="100" w:afterAutospacing="1"/>
      <w:jc w:val="right"/>
      <w:textAlignment w:val="center"/>
    </w:pPr>
    <w:rPr>
      <w:rFonts w:ascii="Georgia" w:hAnsi="Georgia"/>
      <w:sz w:val="17"/>
      <w:szCs w:val="17"/>
    </w:rPr>
  </w:style>
  <w:style w:type="paragraph" w:customStyle="1" w:styleId="xl320">
    <w:name w:val="xl320"/>
    <w:basedOn w:val="Normal"/>
    <w:rsid w:val="00F24C04"/>
    <w:pPr>
      <w:spacing w:before="100" w:beforeAutospacing="1" w:after="100" w:afterAutospacing="1"/>
    </w:pPr>
    <w:rPr>
      <w:rFonts w:ascii="Georgia" w:hAnsi="Georgia"/>
      <w:sz w:val="16"/>
      <w:szCs w:val="16"/>
    </w:rPr>
  </w:style>
  <w:style w:type="paragraph" w:customStyle="1" w:styleId="xl321">
    <w:name w:val="xl321"/>
    <w:basedOn w:val="Normal"/>
    <w:rsid w:val="00F24C04"/>
    <w:pPr>
      <w:pBdr>
        <w:bottom w:val="double" w:sz="6" w:space="0" w:color="auto"/>
      </w:pBdr>
      <w:spacing w:before="100" w:beforeAutospacing="1" w:after="100" w:afterAutospacing="1"/>
      <w:jc w:val="right"/>
      <w:textAlignment w:val="center"/>
    </w:pPr>
    <w:rPr>
      <w:rFonts w:ascii="Georgia" w:hAnsi="Georgi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65">
      <w:bodyDiv w:val="1"/>
      <w:marLeft w:val="0"/>
      <w:marRight w:val="0"/>
      <w:marTop w:val="0"/>
      <w:marBottom w:val="0"/>
      <w:divBdr>
        <w:top w:val="none" w:sz="0" w:space="0" w:color="auto"/>
        <w:left w:val="none" w:sz="0" w:space="0" w:color="auto"/>
        <w:bottom w:val="none" w:sz="0" w:space="0" w:color="auto"/>
        <w:right w:val="none" w:sz="0" w:space="0" w:color="auto"/>
      </w:divBdr>
    </w:div>
    <w:div w:id="1202530">
      <w:bodyDiv w:val="1"/>
      <w:marLeft w:val="0"/>
      <w:marRight w:val="0"/>
      <w:marTop w:val="0"/>
      <w:marBottom w:val="0"/>
      <w:divBdr>
        <w:top w:val="none" w:sz="0" w:space="0" w:color="auto"/>
        <w:left w:val="none" w:sz="0" w:space="0" w:color="auto"/>
        <w:bottom w:val="none" w:sz="0" w:space="0" w:color="auto"/>
        <w:right w:val="none" w:sz="0" w:space="0" w:color="auto"/>
      </w:divBdr>
    </w:div>
    <w:div w:id="1474488">
      <w:bodyDiv w:val="1"/>
      <w:marLeft w:val="0"/>
      <w:marRight w:val="0"/>
      <w:marTop w:val="0"/>
      <w:marBottom w:val="0"/>
      <w:divBdr>
        <w:top w:val="none" w:sz="0" w:space="0" w:color="auto"/>
        <w:left w:val="none" w:sz="0" w:space="0" w:color="auto"/>
        <w:bottom w:val="none" w:sz="0" w:space="0" w:color="auto"/>
        <w:right w:val="none" w:sz="0" w:space="0" w:color="auto"/>
      </w:divBdr>
    </w:div>
    <w:div w:id="3752327">
      <w:bodyDiv w:val="1"/>
      <w:marLeft w:val="0"/>
      <w:marRight w:val="0"/>
      <w:marTop w:val="0"/>
      <w:marBottom w:val="0"/>
      <w:divBdr>
        <w:top w:val="none" w:sz="0" w:space="0" w:color="auto"/>
        <w:left w:val="none" w:sz="0" w:space="0" w:color="auto"/>
        <w:bottom w:val="none" w:sz="0" w:space="0" w:color="auto"/>
        <w:right w:val="none" w:sz="0" w:space="0" w:color="auto"/>
      </w:divBdr>
    </w:div>
    <w:div w:id="4553021">
      <w:bodyDiv w:val="1"/>
      <w:marLeft w:val="0"/>
      <w:marRight w:val="0"/>
      <w:marTop w:val="0"/>
      <w:marBottom w:val="0"/>
      <w:divBdr>
        <w:top w:val="none" w:sz="0" w:space="0" w:color="auto"/>
        <w:left w:val="none" w:sz="0" w:space="0" w:color="auto"/>
        <w:bottom w:val="none" w:sz="0" w:space="0" w:color="auto"/>
        <w:right w:val="none" w:sz="0" w:space="0" w:color="auto"/>
      </w:divBdr>
    </w:div>
    <w:div w:id="4671567">
      <w:bodyDiv w:val="1"/>
      <w:marLeft w:val="0"/>
      <w:marRight w:val="0"/>
      <w:marTop w:val="0"/>
      <w:marBottom w:val="0"/>
      <w:divBdr>
        <w:top w:val="none" w:sz="0" w:space="0" w:color="auto"/>
        <w:left w:val="none" w:sz="0" w:space="0" w:color="auto"/>
        <w:bottom w:val="none" w:sz="0" w:space="0" w:color="auto"/>
        <w:right w:val="none" w:sz="0" w:space="0" w:color="auto"/>
      </w:divBdr>
    </w:div>
    <w:div w:id="4983164">
      <w:bodyDiv w:val="1"/>
      <w:marLeft w:val="0"/>
      <w:marRight w:val="0"/>
      <w:marTop w:val="0"/>
      <w:marBottom w:val="0"/>
      <w:divBdr>
        <w:top w:val="none" w:sz="0" w:space="0" w:color="auto"/>
        <w:left w:val="none" w:sz="0" w:space="0" w:color="auto"/>
        <w:bottom w:val="none" w:sz="0" w:space="0" w:color="auto"/>
        <w:right w:val="none" w:sz="0" w:space="0" w:color="auto"/>
      </w:divBdr>
    </w:div>
    <w:div w:id="5059870">
      <w:bodyDiv w:val="1"/>
      <w:marLeft w:val="0"/>
      <w:marRight w:val="0"/>
      <w:marTop w:val="0"/>
      <w:marBottom w:val="0"/>
      <w:divBdr>
        <w:top w:val="none" w:sz="0" w:space="0" w:color="auto"/>
        <w:left w:val="none" w:sz="0" w:space="0" w:color="auto"/>
        <w:bottom w:val="none" w:sz="0" w:space="0" w:color="auto"/>
        <w:right w:val="none" w:sz="0" w:space="0" w:color="auto"/>
      </w:divBdr>
    </w:div>
    <w:div w:id="5527318">
      <w:bodyDiv w:val="1"/>
      <w:marLeft w:val="0"/>
      <w:marRight w:val="0"/>
      <w:marTop w:val="0"/>
      <w:marBottom w:val="0"/>
      <w:divBdr>
        <w:top w:val="none" w:sz="0" w:space="0" w:color="auto"/>
        <w:left w:val="none" w:sz="0" w:space="0" w:color="auto"/>
        <w:bottom w:val="none" w:sz="0" w:space="0" w:color="auto"/>
        <w:right w:val="none" w:sz="0" w:space="0" w:color="auto"/>
      </w:divBdr>
    </w:div>
    <w:div w:id="6753847">
      <w:bodyDiv w:val="1"/>
      <w:marLeft w:val="0"/>
      <w:marRight w:val="0"/>
      <w:marTop w:val="0"/>
      <w:marBottom w:val="0"/>
      <w:divBdr>
        <w:top w:val="none" w:sz="0" w:space="0" w:color="auto"/>
        <w:left w:val="none" w:sz="0" w:space="0" w:color="auto"/>
        <w:bottom w:val="none" w:sz="0" w:space="0" w:color="auto"/>
        <w:right w:val="none" w:sz="0" w:space="0" w:color="auto"/>
      </w:divBdr>
    </w:div>
    <w:div w:id="7682105">
      <w:bodyDiv w:val="1"/>
      <w:marLeft w:val="0"/>
      <w:marRight w:val="0"/>
      <w:marTop w:val="0"/>
      <w:marBottom w:val="0"/>
      <w:divBdr>
        <w:top w:val="none" w:sz="0" w:space="0" w:color="auto"/>
        <w:left w:val="none" w:sz="0" w:space="0" w:color="auto"/>
        <w:bottom w:val="none" w:sz="0" w:space="0" w:color="auto"/>
        <w:right w:val="none" w:sz="0" w:space="0" w:color="auto"/>
      </w:divBdr>
    </w:div>
    <w:div w:id="8919027">
      <w:bodyDiv w:val="1"/>
      <w:marLeft w:val="0"/>
      <w:marRight w:val="0"/>
      <w:marTop w:val="0"/>
      <w:marBottom w:val="0"/>
      <w:divBdr>
        <w:top w:val="none" w:sz="0" w:space="0" w:color="auto"/>
        <w:left w:val="none" w:sz="0" w:space="0" w:color="auto"/>
        <w:bottom w:val="none" w:sz="0" w:space="0" w:color="auto"/>
        <w:right w:val="none" w:sz="0" w:space="0" w:color="auto"/>
      </w:divBdr>
    </w:div>
    <w:div w:id="9530591">
      <w:bodyDiv w:val="1"/>
      <w:marLeft w:val="0"/>
      <w:marRight w:val="0"/>
      <w:marTop w:val="0"/>
      <w:marBottom w:val="0"/>
      <w:divBdr>
        <w:top w:val="none" w:sz="0" w:space="0" w:color="auto"/>
        <w:left w:val="none" w:sz="0" w:space="0" w:color="auto"/>
        <w:bottom w:val="none" w:sz="0" w:space="0" w:color="auto"/>
        <w:right w:val="none" w:sz="0" w:space="0" w:color="auto"/>
      </w:divBdr>
    </w:div>
    <w:div w:id="9963638">
      <w:bodyDiv w:val="1"/>
      <w:marLeft w:val="0"/>
      <w:marRight w:val="0"/>
      <w:marTop w:val="0"/>
      <w:marBottom w:val="0"/>
      <w:divBdr>
        <w:top w:val="none" w:sz="0" w:space="0" w:color="auto"/>
        <w:left w:val="none" w:sz="0" w:space="0" w:color="auto"/>
        <w:bottom w:val="none" w:sz="0" w:space="0" w:color="auto"/>
        <w:right w:val="none" w:sz="0" w:space="0" w:color="auto"/>
      </w:divBdr>
    </w:div>
    <w:div w:id="11881692">
      <w:bodyDiv w:val="1"/>
      <w:marLeft w:val="0"/>
      <w:marRight w:val="0"/>
      <w:marTop w:val="0"/>
      <w:marBottom w:val="0"/>
      <w:divBdr>
        <w:top w:val="none" w:sz="0" w:space="0" w:color="auto"/>
        <w:left w:val="none" w:sz="0" w:space="0" w:color="auto"/>
        <w:bottom w:val="none" w:sz="0" w:space="0" w:color="auto"/>
        <w:right w:val="none" w:sz="0" w:space="0" w:color="auto"/>
      </w:divBdr>
    </w:div>
    <w:div w:id="12077702">
      <w:bodyDiv w:val="1"/>
      <w:marLeft w:val="0"/>
      <w:marRight w:val="0"/>
      <w:marTop w:val="0"/>
      <w:marBottom w:val="0"/>
      <w:divBdr>
        <w:top w:val="none" w:sz="0" w:space="0" w:color="auto"/>
        <w:left w:val="none" w:sz="0" w:space="0" w:color="auto"/>
        <w:bottom w:val="none" w:sz="0" w:space="0" w:color="auto"/>
        <w:right w:val="none" w:sz="0" w:space="0" w:color="auto"/>
      </w:divBdr>
    </w:div>
    <w:div w:id="12147631">
      <w:bodyDiv w:val="1"/>
      <w:marLeft w:val="0"/>
      <w:marRight w:val="0"/>
      <w:marTop w:val="0"/>
      <w:marBottom w:val="0"/>
      <w:divBdr>
        <w:top w:val="none" w:sz="0" w:space="0" w:color="auto"/>
        <w:left w:val="none" w:sz="0" w:space="0" w:color="auto"/>
        <w:bottom w:val="none" w:sz="0" w:space="0" w:color="auto"/>
        <w:right w:val="none" w:sz="0" w:space="0" w:color="auto"/>
      </w:divBdr>
    </w:div>
    <w:div w:id="12348875">
      <w:bodyDiv w:val="1"/>
      <w:marLeft w:val="0"/>
      <w:marRight w:val="0"/>
      <w:marTop w:val="0"/>
      <w:marBottom w:val="0"/>
      <w:divBdr>
        <w:top w:val="none" w:sz="0" w:space="0" w:color="auto"/>
        <w:left w:val="none" w:sz="0" w:space="0" w:color="auto"/>
        <w:bottom w:val="none" w:sz="0" w:space="0" w:color="auto"/>
        <w:right w:val="none" w:sz="0" w:space="0" w:color="auto"/>
      </w:divBdr>
    </w:div>
    <w:div w:id="12925408">
      <w:bodyDiv w:val="1"/>
      <w:marLeft w:val="0"/>
      <w:marRight w:val="0"/>
      <w:marTop w:val="0"/>
      <w:marBottom w:val="0"/>
      <w:divBdr>
        <w:top w:val="none" w:sz="0" w:space="0" w:color="auto"/>
        <w:left w:val="none" w:sz="0" w:space="0" w:color="auto"/>
        <w:bottom w:val="none" w:sz="0" w:space="0" w:color="auto"/>
        <w:right w:val="none" w:sz="0" w:space="0" w:color="auto"/>
      </w:divBdr>
    </w:div>
    <w:div w:id="13121522">
      <w:bodyDiv w:val="1"/>
      <w:marLeft w:val="0"/>
      <w:marRight w:val="0"/>
      <w:marTop w:val="0"/>
      <w:marBottom w:val="0"/>
      <w:divBdr>
        <w:top w:val="none" w:sz="0" w:space="0" w:color="auto"/>
        <w:left w:val="none" w:sz="0" w:space="0" w:color="auto"/>
        <w:bottom w:val="none" w:sz="0" w:space="0" w:color="auto"/>
        <w:right w:val="none" w:sz="0" w:space="0" w:color="auto"/>
      </w:divBdr>
    </w:div>
    <w:div w:id="14158774">
      <w:bodyDiv w:val="1"/>
      <w:marLeft w:val="0"/>
      <w:marRight w:val="0"/>
      <w:marTop w:val="0"/>
      <w:marBottom w:val="0"/>
      <w:divBdr>
        <w:top w:val="none" w:sz="0" w:space="0" w:color="auto"/>
        <w:left w:val="none" w:sz="0" w:space="0" w:color="auto"/>
        <w:bottom w:val="none" w:sz="0" w:space="0" w:color="auto"/>
        <w:right w:val="none" w:sz="0" w:space="0" w:color="auto"/>
      </w:divBdr>
    </w:div>
    <w:div w:id="14381981">
      <w:bodyDiv w:val="1"/>
      <w:marLeft w:val="0"/>
      <w:marRight w:val="0"/>
      <w:marTop w:val="0"/>
      <w:marBottom w:val="0"/>
      <w:divBdr>
        <w:top w:val="none" w:sz="0" w:space="0" w:color="auto"/>
        <w:left w:val="none" w:sz="0" w:space="0" w:color="auto"/>
        <w:bottom w:val="none" w:sz="0" w:space="0" w:color="auto"/>
        <w:right w:val="none" w:sz="0" w:space="0" w:color="auto"/>
      </w:divBdr>
    </w:div>
    <w:div w:id="15813004">
      <w:bodyDiv w:val="1"/>
      <w:marLeft w:val="0"/>
      <w:marRight w:val="0"/>
      <w:marTop w:val="0"/>
      <w:marBottom w:val="0"/>
      <w:divBdr>
        <w:top w:val="none" w:sz="0" w:space="0" w:color="auto"/>
        <w:left w:val="none" w:sz="0" w:space="0" w:color="auto"/>
        <w:bottom w:val="none" w:sz="0" w:space="0" w:color="auto"/>
        <w:right w:val="none" w:sz="0" w:space="0" w:color="auto"/>
      </w:divBdr>
    </w:div>
    <w:div w:id="16541174">
      <w:bodyDiv w:val="1"/>
      <w:marLeft w:val="0"/>
      <w:marRight w:val="0"/>
      <w:marTop w:val="0"/>
      <w:marBottom w:val="0"/>
      <w:divBdr>
        <w:top w:val="none" w:sz="0" w:space="0" w:color="auto"/>
        <w:left w:val="none" w:sz="0" w:space="0" w:color="auto"/>
        <w:bottom w:val="none" w:sz="0" w:space="0" w:color="auto"/>
        <w:right w:val="none" w:sz="0" w:space="0" w:color="auto"/>
      </w:divBdr>
    </w:div>
    <w:div w:id="16585594">
      <w:bodyDiv w:val="1"/>
      <w:marLeft w:val="0"/>
      <w:marRight w:val="0"/>
      <w:marTop w:val="0"/>
      <w:marBottom w:val="0"/>
      <w:divBdr>
        <w:top w:val="none" w:sz="0" w:space="0" w:color="auto"/>
        <w:left w:val="none" w:sz="0" w:space="0" w:color="auto"/>
        <w:bottom w:val="none" w:sz="0" w:space="0" w:color="auto"/>
        <w:right w:val="none" w:sz="0" w:space="0" w:color="auto"/>
      </w:divBdr>
    </w:div>
    <w:div w:id="16779478">
      <w:bodyDiv w:val="1"/>
      <w:marLeft w:val="0"/>
      <w:marRight w:val="0"/>
      <w:marTop w:val="0"/>
      <w:marBottom w:val="0"/>
      <w:divBdr>
        <w:top w:val="none" w:sz="0" w:space="0" w:color="auto"/>
        <w:left w:val="none" w:sz="0" w:space="0" w:color="auto"/>
        <w:bottom w:val="none" w:sz="0" w:space="0" w:color="auto"/>
        <w:right w:val="none" w:sz="0" w:space="0" w:color="auto"/>
      </w:divBdr>
    </w:div>
    <w:div w:id="16853315">
      <w:bodyDiv w:val="1"/>
      <w:marLeft w:val="0"/>
      <w:marRight w:val="0"/>
      <w:marTop w:val="0"/>
      <w:marBottom w:val="0"/>
      <w:divBdr>
        <w:top w:val="none" w:sz="0" w:space="0" w:color="auto"/>
        <w:left w:val="none" w:sz="0" w:space="0" w:color="auto"/>
        <w:bottom w:val="none" w:sz="0" w:space="0" w:color="auto"/>
        <w:right w:val="none" w:sz="0" w:space="0" w:color="auto"/>
      </w:divBdr>
    </w:div>
    <w:div w:id="17632772">
      <w:bodyDiv w:val="1"/>
      <w:marLeft w:val="0"/>
      <w:marRight w:val="0"/>
      <w:marTop w:val="0"/>
      <w:marBottom w:val="0"/>
      <w:divBdr>
        <w:top w:val="none" w:sz="0" w:space="0" w:color="auto"/>
        <w:left w:val="none" w:sz="0" w:space="0" w:color="auto"/>
        <w:bottom w:val="none" w:sz="0" w:space="0" w:color="auto"/>
        <w:right w:val="none" w:sz="0" w:space="0" w:color="auto"/>
      </w:divBdr>
    </w:div>
    <w:div w:id="17783558">
      <w:bodyDiv w:val="1"/>
      <w:marLeft w:val="0"/>
      <w:marRight w:val="0"/>
      <w:marTop w:val="0"/>
      <w:marBottom w:val="0"/>
      <w:divBdr>
        <w:top w:val="none" w:sz="0" w:space="0" w:color="auto"/>
        <w:left w:val="none" w:sz="0" w:space="0" w:color="auto"/>
        <w:bottom w:val="none" w:sz="0" w:space="0" w:color="auto"/>
        <w:right w:val="none" w:sz="0" w:space="0" w:color="auto"/>
      </w:divBdr>
    </w:div>
    <w:div w:id="17974833">
      <w:bodyDiv w:val="1"/>
      <w:marLeft w:val="0"/>
      <w:marRight w:val="0"/>
      <w:marTop w:val="0"/>
      <w:marBottom w:val="0"/>
      <w:divBdr>
        <w:top w:val="none" w:sz="0" w:space="0" w:color="auto"/>
        <w:left w:val="none" w:sz="0" w:space="0" w:color="auto"/>
        <w:bottom w:val="none" w:sz="0" w:space="0" w:color="auto"/>
        <w:right w:val="none" w:sz="0" w:space="0" w:color="auto"/>
      </w:divBdr>
    </w:div>
    <w:div w:id="19013621">
      <w:bodyDiv w:val="1"/>
      <w:marLeft w:val="0"/>
      <w:marRight w:val="0"/>
      <w:marTop w:val="0"/>
      <w:marBottom w:val="0"/>
      <w:divBdr>
        <w:top w:val="none" w:sz="0" w:space="0" w:color="auto"/>
        <w:left w:val="none" w:sz="0" w:space="0" w:color="auto"/>
        <w:bottom w:val="none" w:sz="0" w:space="0" w:color="auto"/>
        <w:right w:val="none" w:sz="0" w:space="0" w:color="auto"/>
      </w:divBdr>
    </w:div>
    <w:div w:id="19478048">
      <w:bodyDiv w:val="1"/>
      <w:marLeft w:val="0"/>
      <w:marRight w:val="0"/>
      <w:marTop w:val="0"/>
      <w:marBottom w:val="0"/>
      <w:divBdr>
        <w:top w:val="none" w:sz="0" w:space="0" w:color="auto"/>
        <w:left w:val="none" w:sz="0" w:space="0" w:color="auto"/>
        <w:bottom w:val="none" w:sz="0" w:space="0" w:color="auto"/>
        <w:right w:val="none" w:sz="0" w:space="0" w:color="auto"/>
      </w:divBdr>
    </w:div>
    <w:div w:id="20061238">
      <w:bodyDiv w:val="1"/>
      <w:marLeft w:val="0"/>
      <w:marRight w:val="0"/>
      <w:marTop w:val="0"/>
      <w:marBottom w:val="0"/>
      <w:divBdr>
        <w:top w:val="none" w:sz="0" w:space="0" w:color="auto"/>
        <w:left w:val="none" w:sz="0" w:space="0" w:color="auto"/>
        <w:bottom w:val="none" w:sz="0" w:space="0" w:color="auto"/>
        <w:right w:val="none" w:sz="0" w:space="0" w:color="auto"/>
      </w:divBdr>
    </w:div>
    <w:div w:id="20864278">
      <w:bodyDiv w:val="1"/>
      <w:marLeft w:val="0"/>
      <w:marRight w:val="0"/>
      <w:marTop w:val="0"/>
      <w:marBottom w:val="0"/>
      <w:divBdr>
        <w:top w:val="none" w:sz="0" w:space="0" w:color="auto"/>
        <w:left w:val="none" w:sz="0" w:space="0" w:color="auto"/>
        <w:bottom w:val="none" w:sz="0" w:space="0" w:color="auto"/>
        <w:right w:val="none" w:sz="0" w:space="0" w:color="auto"/>
      </w:divBdr>
    </w:div>
    <w:div w:id="21051117">
      <w:bodyDiv w:val="1"/>
      <w:marLeft w:val="0"/>
      <w:marRight w:val="0"/>
      <w:marTop w:val="0"/>
      <w:marBottom w:val="0"/>
      <w:divBdr>
        <w:top w:val="none" w:sz="0" w:space="0" w:color="auto"/>
        <w:left w:val="none" w:sz="0" w:space="0" w:color="auto"/>
        <w:bottom w:val="none" w:sz="0" w:space="0" w:color="auto"/>
        <w:right w:val="none" w:sz="0" w:space="0" w:color="auto"/>
      </w:divBdr>
    </w:div>
    <w:div w:id="21126510">
      <w:bodyDiv w:val="1"/>
      <w:marLeft w:val="0"/>
      <w:marRight w:val="0"/>
      <w:marTop w:val="0"/>
      <w:marBottom w:val="0"/>
      <w:divBdr>
        <w:top w:val="none" w:sz="0" w:space="0" w:color="auto"/>
        <w:left w:val="none" w:sz="0" w:space="0" w:color="auto"/>
        <w:bottom w:val="none" w:sz="0" w:space="0" w:color="auto"/>
        <w:right w:val="none" w:sz="0" w:space="0" w:color="auto"/>
      </w:divBdr>
    </w:div>
    <w:div w:id="21757967">
      <w:bodyDiv w:val="1"/>
      <w:marLeft w:val="0"/>
      <w:marRight w:val="0"/>
      <w:marTop w:val="0"/>
      <w:marBottom w:val="0"/>
      <w:divBdr>
        <w:top w:val="none" w:sz="0" w:space="0" w:color="auto"/>
        <w:left w:val="none" w:sz="0" w:space="0" w:color="auto"/>
        <w:bottom w:val="none" w:sz="0" w:space="0" w:color="auto"/>
        <w:right w:val="none" w:sz="0" w:space="0" w:color="auto"/>
      </w:divBdr>
    </w:div>
    <w:div w:id="21827758">
      <w:bodyDiv w:val="1"/>
      <w:marLeft w:val="0"/>
      <w:marRight w:val="0"/>
      <w:marTop w:val="0"/>
      <w:marBottom w:val="0"/>
      <w:divBdr>
        <w:top w:val="none" w:sz="0" w:space="0" w:color="auto"/>
        <w:left w:val="none" w:sz="0" w:space="0" w:color="auto"/>
        <w:bottom w:val="none" w:sz="0" w:space="0" w:color="auto"/>
        <w:right w:val="none" w:sz="0" w:space="0" w:color="auto"/>
      </w:divBdr>
    </w:div>
    <w:div w:id="23217163">
      <w:bodyDiv w:val="1"/>
      <w:marLeft w:val="0"/>
      <w:marRight w:val="0"/>
      <w:marTop w:val="0"/>
      <w:marBottom w:val="0"/>
      <w:divBdr>
        <w:top w:val="none" w:sz="0" w:space="0" w:color="auto"/>
        <w:left w:val="none" w:sz="0" w:space="0" w:color="auto"/>
        <w:bottom w:val="none" w:sz="0" w:space="0" w:color="auto"/>
        <w:right w:val="none" w:sz="0" w:space="0" w:color="auto"/>
      </w:divBdr>
    </w:div>
    <w:div w:id="24644690">
      <w:bodyDiv w:val="1"/>
      <w:marLeft w:val="0"/>
      <w:marRight w:val="0"/>
      <w:marTop w:val="0"/>
      <w:marBottom w:val="0"/>
      <w:divBdr>
        <w:top w:val="none" w:sz="0" w:space="0" w:color="auto"/>
        <w:left w:val="none" w:sz="0" w:space="0" w:color="auto"/>
        <w:bottom w:val="none" w:sz="0" w:space="0" w:color="auto"/>
        <w:right w:val="none" w:sz="0" w:space="0" w:color="auto"/>
      </w:divBdr>
    </w:div>
    <w:div w:id="24721089">
      <w:bodyDiv w:val="1"/>
      <w:marLeft w:val="0"/>
      <w:marRight w:val="0"/>
      <w:marTop w:val="0"/>
      <w:marBottom w:val="0"/>
      <w:divBdr>
        <w:top w:val="none" w:sz="0" w:space="0" w:color="auto"/>
        <w:left w:val="none" w:sz="0" w:space="0" w:color="auto"/>
        <w:bottom w:val="none" w:sz="0" w:space="0" w:color="auto"/>
        <w:right w:val="none" w:sz="0" w:space="0" w:color="auto"/>
      </w:divBdr>
    </w:div>
    <w:div w:id="26420535">
      <w:bodyDiv w:val="1"/>
      <w:marLeft w:val="0"/>
      <w:marRight w:val="0"/>
      <w:marTop w:val="0"/>
      <w:marBottom w:val="0"/>
      <w:divBdr>
        <w:top w:val="none" w:sz="0" w:space="0" w:color="auto"/>
        <w:left w:val="none" w:sz="0" w:space="0" w:color="auto"/>
        <w:bottom w:val="none" w:sz="0" w:space="0" w:color="auto"/>
        <w:right w:val="none" w:sz="0" w:space="0" w:color="auto"/>
      </w:divBdr>
    </w:div>
    <w:div w:id="27679086">
      <w:bodyDiv w:val="1"/>
      <w:marLeft w:val="0"/>
      <w:marRight w:val="0"/>
      <w:marTop w:val="0"/>
      <w:marBottom w:val="0"/>
      <w:divBdr>
        <w:top w:val="none" w:sz="0" w:space="0" w:color="auto"/>
        <w:left w:val="none" w:sz="0" w:space="0" w:color="auto"/>
        <w:bottom w:val="none" w:sz="0" w:space="0" w:color="auto"/>
        <w:right w:val="none" w:sz="0" w:space="0" w:color="auto"/>
      </w:divBdr>
    </w:div>
    <w:div w:id="28604249">
      <w:bodyDiv w:val="1"/>
      <w:marLeft w:val="0"/>
      <w:marRight w:val="0"/>
      <w:marTop w:val="0"/>
      <w:marBottom w:val="0"/>
      <w:divBdr>
        <w:top w:val="none" w:sz="0" w:space="0" w:color="auto"/>
        <w:left w:val="none" w:sz="0" w:space="0" w:color="auto"/>
        <w:bottom w:val="none" w:sz="0" w:space="0" w:color="auto"/>
        <w:right w:val="none" w:sz="0" w:space="0" w:color="auto"/>
      </w:divBdr>
    </w:div>
    <w:div w:id="30805975">
      <w:bodyDiv w:val="1"/>
      <w:marLeft w:val="0"/>
      <w:marRight w:val="0"/>
      <w:marTop w:val="0"/>
      <w:marBottom w:val="0"/>
      <w:divBdr>
        <w:top w:val="none" w:sz="0" w:space="0" w:color="auto"/>
        <w:left w:val="none" w:sz="0" w:space="0" w:color="auto"/>
        <w:bottom w:val="none" w:sz="0" w:space="0" w:color="auto"/>
        <w:right w:val="none" w:sz="0" w:space="0" w:color="auto"/>
      </w:divBdr>
    </w:div>
    <w:div w:id="31274511">
      <w:bodyDiv w:val="1"/>
      <w:marLeft w:val="0"/>
      <w:marRight w:val="0"/>
      <w:marTop w:val="0"/>
      <w:marBottom w:val="0"/>
      <w:divBdr>
        <w:top w:val="none" w:sz="0" w:space="0" w:color="auto"/>
        <w:left w:val="none" w:sz="0" w:space="0" w:color="auto"/>
        <w:bottom w:val="none" w:sz="0" w:space="0" w:color="auto"/>
        <w:right w:val="none" w:sz="0" w:space="0" w:color="auto"/>
      </w:divBdr>
    </w:div>
    <w:div w:id="31418468">
      <w:bodyDiv w:val="1"/>
      <w:marLeft w:val="0"/>
      <w:marRight w:val="0"/>
      <w:marTop w:val="0"/>
      <w:marBottom w:val="0"/>
      <w:divBdr>
        <w:top w:val="none" w:sz="0" w:space="0" w:color="auto"/>
        <w:left w:val="none" w:sz="0" w:space="0" w:color="auto"/>
        <w:bottom w:val="none" w:sz="0" w:space="0" w:color="auto"/>
        <w:right w:val="none" w:sz="0" w:space="0" w:color="auto"/>
      </w:divBdr>
    </w:div>
    <w:div w:id="32464990">
      <w:bodyDiv w:val="1"/>
      <w:marLeft w:val="0"/>
      <w:marRight w:val="0"/>
      <w:marTop w:val="0"/>
      <w:marBottom w:val="0"/>
      <w:divBdr>
        <w:top w:val="none" w:sz="0" w:space="0" w:color="auto"/>
        <w:left w:val="none" w:sz="0" w:space="0" w:color="auto"/>
        <w:bottom w:val="none" w:sz="0" w:space="0" w:color="auto"/>
        <w:right w:val="none" w:sz="0" w:space="0" w:color="auto"/>
      </w:divBdr>
    </w:div>
    <w:div w:id="34157487">
      <w:bodyDiv w:val="1"/>
      <w:marLeft w:val="0"/>
      <w:marRight w:val="0"/>
      <w:marTop w:val="0"/>
      <w:marBottom w:val="0"/>
      <w:divBdr>
        <w:top w:val="none" w:sz="0" w:space="0" w:color="auto"/>
        <w:left w:val="none" w:sz="0" w:space="0" w:color="auto"/>
        <w:bottom w:val="none" w:sz="0" w:space="0" w:color="auto"/>
        <w:right w:val="none" w:sz="0" w:space="0" w:color="auto"/>
      </w:divBdr>
    </w:div>
    <w:div w:id="34160702">
      <w:bodyDiv w:val="1"/>
      <w:marLeft w:val="0"/>
      <w:marRight w:val="0"/>
      <w:marTop w:val="0"/>
      <w:marBottom w:val="0"/>
      <w:divBdr>
        <w:top w:val="none" w:sz="0" w:space="0" w:color="auto"/>
        <w:left w:val="none" w:sz="0" w:space="0" w:color="auto"/>
        <w:bottom w:val="none" w:sz="0" w:space="0" w:color="auto"/>
        <w:right w:val="none" w:sz="0" w:space="0" w:color="auto"/>
      </w:divBdr>
    </w:div>
    <w:div w:id="34275452">
      <w:bodyDiv w:val="1"/>
      <w:marLeft w:val="0"/>
      <w:marRight w:val="0"/>
      <w:marTop w:val="0"/>
      <w:marBottom w:val="0"/>
      <w:divBdr>
        <w:top w:val="none" w:sz="0" w:space="0" w:color="auto"/>
        <w:left w:val="none" w:sz="0" w:space="0" w:color="auto"/>
        <w:bottom w:val="none" w:sz="0" w:space="0" w:color="auto"/>
        <w:right w:val="none" w:sz="0" w:space="0" w:color="auto"/>
      </w:divBdr>
    </w:div>
    <w:div w:id="34892419">
      <w:bodyDiv w:val="1"/>
      <w:marLeft w:val="0"/>
      <w:marRight w:val="0"/>
      <w:marTop w:val="0"/>
      <w:marBottom w:val="0"/>
      <w:divBdr>
        <w:top w:val="none" w:sz="0" w:space="0" w:color="auto"/>
        <w:left w:val="none" w:sz="0" w:space="0" w:color="auto"/>
        <w:bottom w:val="none" w:sz="0" w:space="0" w:color="auto"/>
        <w:right w:val="none" w:sz="0" w:space="0" w:color="auto"/>
      </w:divBdr>
    </w:div>
    <w:div w:id="35813750">
      <w:bodyDiv w:val="1"/>
      <w:marLeft w:val="0"/>
      <w:marRight w:val="0"/>
      <w:marTop w:val="0"/>
      <w:marBottom w:val="0"/>
      <w:divBdr>
        <w:top w:val="none" w:sz="0" w:space="0" w:color="auto"/>
        <w:left w:val="none" w:sz="0" w:space="0" w:color="auto"/>
        <w:bottom w:val="none" w:sz="0" w:space="0" w:color="auto"/>
        <w:right w:val="none" w:sz="0" w:space="0" w:color="auto"/>
      </w:divBdr>
    </w:div>
    <w:div w:id="36704560">
      <w:bodyDiv w:val="1"/>
      <w:marLeft w:val="0"/>
      <w:marRight w:val="0"/>
      <w:marTop w:val="0"/>
      <w:marBottom w:val="0"/>
      <w:divBdr>
        <w:top w:val="none" w:sz="0" w:space="0" w:color="auto"/>
        <w:left w:val="none" w:sz="0" w:space="0" w:color="auto"/>
        <w:bottom w:val="none" w:sz="0" w:space="0" w:color="auto"/>
        <w:right w:val="none" w:sz="0" w:space="0" w:color="auto"/>
      </w:divBdr>
    </w:div>
    <w:div w:id="36860298">
      <w:bodyDiv w:val="1"/>
      <w:marLeft w:val="0"/>
      <w:marRight w:val="0"/>
      <w:marTop w:val="0"/>
      <w:marBottom w:val="0"/>
      <w:divBdr>
        <w:top w:val="none" w:sz="0" w:space="0" w:color="auto"/>
        <w:left w:val="none" w:sz="0" w:space="0" w:color="auto"/>
        <w:bottom w:val="none" w:sz="0" w:space="0" w:color="auto"/>
        <w:right w:val="none" w:sz="0" w:space="0" w:color="auto"/>
      </w:divBdr>
    </w:div>
    <w:div w:id="37050746">
      <w:bodyDiv w:val="1"/>
      <w:marLeft w:val="0"/>
      <w:marRight w:val="0"/>
      <w:marTop w:val="0"/>
      <w:marBottom w:val="0"/>
      <w:divBdr>
        <w:top w:val="none" w:sz="0" w:space="0" w:color="auto"/>
        <w:left w:val="none" w:sz="0" w:space="0" w:color="auto"/>
        <w:bottom w:val="none" w:sz="0" w:space="0" w:color="auto"/>
        <w:right w:val="none" w:sz="0" w:space="0" w:color="auto"/>
      </w:divBdr>
    </w:div>
    <w:div w:id="37243793">
      <w:bodyDiv w:val="1"/>
      <w:marLeft w:val="0"/>
      <w:marRight w:val="0"/>
      <w:marTop w:val="0"/>
      <w:marBottom w:val="0"/>
      <w:divBdr>
        <w:top w:val="none" w:sz="0" w:space="0" w:color="auto"/>
        <w:left w:val="none" w:sz="0" w:space="0" w:color="auto"/>
        <w:bottom w:val="none" w:sz="0" w:space="0" w:color="auto"/>
        <w:right w:val="none" w:sz="0" w:space="0" w:color="auto"/>
      </w:divBdr>
    </w:div>
    <w:div w:id="37557003">
      <w:bodyDiv w:val="1"/>
      <w:marLeft w:val="0"/>
      <w:marRight w:val="0"/>
      <w:marTop w:val="0"/>
      <w:marBottom w:val="0"/>
      <w:divBdr>
        <w:top w:val="none" w:sz="0" w:space="0" w:color="auto"/>
        <w:left w:val="none" w:sz="0" w:space="0" w:color="auto"/>
        <w:bottom w:val="none" w:sz="0" w:space="0" w:color="auto"/>
        <w:right w:val="none" w:sz="0" w:space="0" w:color="auto"/>
      </w:divBdr>
    </w:div>
    <w:div w:id="37975065">
      <w:bodyDiv w:val="1"/>
      <w:marLeft w:val="0"/>
      <w:marRight w:val="0"/>
      <w:marTop w:val="0"/>
      <w:marBottom w:val="0"/>
      <w:divBdr>
        <w:top w:val="none" w:sz="0" w:space="0" w:color="auto"/>
        <w:left w:val="none" w:sz="0" w:space="0" w:color="auto"/>
        <w:bottom w:val="none" w:sz="0" w:space="0" w:color="auto"/>
        <w:right w:val="none" w:sz="0" w:space="0" w:color="auto"/>
      </w:divBdr>
    </w:div>
    <w:div w:id="38089423">
      <w:bodyDiv w:val="1"/>
      <w:marLeft w:val="0"/>
      <w:marRight w:val="0"/>
      <w:marTop w:val="0"/>
      <w:marBottom w:val="0"/>
      <w:divBdr>
        <w:top w:val="none" w:sz="0" w:space="0" w:color="auto"/>
        <w:left w:val="none" w:sz="0" w:space="0" w:color="auto"/>
        <w:bottom w:val="none" w:sz="0" w:space="0" w:color="auto"/>
        <w:right w:val="none" w:sz="0" w:space="0" w:color="auto"/>
      </w:divBdr>
    </w:div>
    <w:div w:id="38096969">
      <w:bodyDiv w:val="1"/>
      <w:marLeft w:val="0"/>
      <w:marRight w:val="0"/>
      <w:marTop w:val="0"/>
      <w:marBottom w:val="0"/>
      <w:divBdr>
        <w:top w:val="none" w:sz="0" w:space="0" w:color="auto"/>
        <w:left w:val="none" w:sz="0" w:space="0" w:color="auto"/>
        <w:bottom w:val="none" w:sz="0" w:space="0" w:color="auto"/>
        <w:right w:val="none" w:sz="0" w:space="0" w:color="auto"/>
      </w:divBdr>
    </w:div>
    <w:div w:id="38674259">
      <w:bodyDiv w:val="1"/>
      <w:marLeft w:val="0"/>
      <w:marRight w:val="0"/>
      <w:marTop w:val="0"/>
      <w:marBottom w:val="0"/>
      <w:divBdr>
        <w:top w:val="none" w:sz="0" w:space="0" w:color="auto"/>
        <w:left w:val="none" w:sz="0" w:space="0" w:color="auto"/>
        <w:bottom w:val="none" w:sz="0" w:space="0" w:color="auto"/>
        <w:right w:val="none" w:sz="0" w:space="0" w:color="auto"/>
      </w:divBdr>
    </w:div>
    <w:div w:id="39981679">
      <w:bodyDiv w:val="1"/>
      <w:marLeft w:val="0"/>
      <w:marRight w:val="0"/>
      <w:marTop w:val="0"/>
      <w:marBottom w:val="0"/>
      <w:divBdr>
        <w:top w:val="none" w:sz="0" w:space="0" w:color="auto"/>
        <w:left w:val="none" w:sz="0" w:space="0" w:color="auto"/>
        <w:bottom w:val="none" w:sz="0" w:space="0" w:color="auto"/>
        <w:right w:val="none" w:sz="0" w:space="0" w:color="auto"/>
      </w:divBdr>
    </w:div>
    <w:div w:id="40174317">
      <w:bodyDiv w:val="1"/>
      <w:marLeft w:val="0"/>
      <w:marRight w:val="0"/>
      <w:marTop w:val="0"/>
      <w:marBottom w:val="0"/>
      <w:divBdr>
        <w:top w:val="none" w:sz="0" w:space="0" w:color="auto"/>
        <w:left w:val="none" w:sz="0" w:space="0" w:color="auto"/>
        <w:bottom w:val="none" w:sz="0" w:space="0" w:color="auto"/>
        <w:right w:val="none" w:sz="0" w:space="0" w:color="auto"/>
      </w:divBdr>
      <w:divsChild>
        <w:div w:id="884370229">
          <w:marLeft w:val="0"/>
          <w:marRight w:val="0"/>
          <w:marTop w:val="0"/>
          <w:marBottom w:val="0"/>
          <w:divBdr>
            <w:top w:val="none" w:sz="0" w:space="0" w:color="auto"/>
            <w:left w:val="none" w:sz="0" w:space="0" w:color="auto"/>
            <w:bottom w:val="none" w:sz="0" w:space="0" w:color="auto"/>
            <w:right w:val="none" w:sz="0" w:space="0" w:color="auto"/>
          </w:divBdr>
        </w:div>
        <w:div w:id="1780299213">
          <w:marLeft w:val="0"/>
          <w:marRight w:val="0"/>
          <w:marTop w:val="0"/>
          <w:marBottom w:val="0"/>
          <w:divBdr>
            <w:top w:val="none" w:sz="0" w:space="0" w:color="auto"/>
            <w:left w:val="none" w:sz="0" w:space="0" w:color="auto"/>
            <w:bottom w:val="none" w:sz="0" w:space="0" w:color="auto"/>
            <w:right w:val="none" w:sz="0" w:space="0" w:color="auto"/>
          </w:divBdr>
        </w:div>
      </w:divsChild>
    </w:div>
    <w:div w:id="40640794">
      <w:bodyDiv w:val="1"/>
      <w:marLeft w:val="0"/>
      <w:marRight w:val="0"/>
      <w:marTop w:val="0"/>
      <w:marBottom w:val="0"/>
      <w:divBdr>
        <w:top w:val="none" w:sz="0" w:space="0" w:color="auto"/>
        <w:left w:val="none" w:sz="0" w:space="0" w:color="auto"/>
        <w:bottom w:val="none" w:sz="0" w:space="0" w:color="auto"/>
        <w:right w:val="none" w:sz="0" w:space="0" w:color="auto"/>
      </w:divBdr>
    </w:div>
    <w:div w:id="41101925">
      <w:bodyDiv w:val="1"/>
      <w:marLeft w:val="0"/>
      <w:marRight w:val="0"/>
      <w:marTop w:val="0"/>
      <w:marBottom w:val="0"/>
      <w:divBdr>
        <w:top w:val="none" w:sz="0" w:space="0" w:color="auto"/>
        <w:left w:val="none" w:sz="0" w:space="0" w:color="auto"/>
        <w:bottom w:val="none" w:sz="0" w:space="0" w:color="auto"/>
        <w:right w:val="none" w:sz="0" w:space="0" w:color="auto"/>
      </w:divBdr>
    </w:div>
    <w:div w:id="42870494">
      <w:bodyDiv w:val="1"/>
      <w:marLeft w:val="0"/>
      <w:marRight w:val="0"/>
      <w:marTop w:val="0"/>
      <w:marBottom w:val="0"/>
      <w:divBdr>
        <w:top w:val="none" w:sz="0" w:space="0" w:color="auto"/>
        <w:left w:val="none" w:sz="0" w:space="0" w:color="auto"/>
        <w:bottom w:val="none" w:sz="0" w:space="0" w:color="auto"/>
        <w:right w:val="none" w:sz="0" w:space="0" w:color="auto"/>
      </w:divBdr>
    </w:div>
    <w:div w:id="43532616">
      <w:bodyDiv w:val="1"/>
      <w:marLeft w:val="0"/>
      <w:marRight w:val="0"/>
      <w:marTop w:val="0"/>
      <w:marBottom w:val="0"/>
      <w:divBdr>
        <w:top w:val="none" w:sz="0" w:space="0" w:color="auto"/>
        <w:left w:val="none" w:sz="0" w:space="0" w:color="auto"/>
        <w:bottom w:val="none" w:sz="0" w:space="0" w:color="auto"/>
        <w:right w:val="none" w:sz="0" w:space="0" w:color="auto"/>
      </w:divBdr>
    </w:div>
    <w:div w:id="44573822">
      <w:bodyDiv w:val="1"/>
      <w:marLeft w:val="0"/>
      <w:marRight w:val="0"/>
      <w:marTop w:val="0"/>
      <w:marBottom w:val="0"/>
      <w:divBdr>
        <w:top w:val="none" w:sz="0" w:space="0" w:color="auto"/>
        <w:left w:val="none" w:sz="0" w:space="0" w:color="auto"/>
        <w:bottom w:val="none" w:sz="0" w:space="0" w:color="auto"/>
        <w:right w:val="none" w:sz="0" w:space="0" w:color="auto"/>
      </w:divBdr>
    </w:div>
    <w:div w:id="44960072">
      <w:bodyDiv w:val="1"/>
      <w:marLeft w:val="0"/>
      <w:marRight w:val="0"/>
      <w:marTop w:val="0"/>
      <w:marBottom w:val="0"/>
      <w:divBdr>
        <w:top w:val="none" w:sz="0" w:space="0" w:color="auto"/>
        <w:left w:val="none" w:sz="0" w:space="0" w:color="auto"/>
        <w:bottom w:val="none" w:sz="0" w:space="0" w:color="auto"/>
        <w:right w:val="none" w:sz="0" w:space="0" w:color="auto"/>
      </w:divBdr>
    </w:div>
    <w:div w:id="45105403">
      <w:bodyDiv w:val="1"/>
      <w:marLeft w:val="0"/>
      <w:marRight w:val="0"/>
      <w:marTop w:val="0"/>
      <w:marBottom w:val="0"/>
      <w:divBdr>
        <w:top w:val="none" w:sz="0" w:space="0" w:color="auto"/>
        <w:left w:val="none" w:sz="0" w:space="0" w:color="auto"/>
        <w:bottom w:val="none" w:sz="0" w:space="0" w:color="auto"/>
        <w:right w:val="none" w:sz="0" w:space="0" w:color="auto"/>
      </w:divBdr>
    </w:div>
    <w:div w:id="46801715">
      <w:bodyDiv w:val="1"/>
      <w:marLeft w:val="0"/>
      <w:marRight w:val="0"/>
      <w:marTop w:val="0"/>
      <w:marBottom w:val="0"/>
      <w:divBdr>
        <w:top w:val="none" w:sz="0" w:space="0" w:color="auto"/>
        <w:left w:val="none" w:sz="0" w:space="0" w:color="auto"/>
        <w:bottom w:val="none" w:sz="0" w:space="0" w:color="auto"/>
        <w:right w:val="none" w:sz="0" w:space="0" w:color="auto"/>
      </w:divBdr>
    </w:div>
    <w:div w:id="48649643">
      <w:bodyDiv w:val="1"/>
      <w:marLeft w:val="0"/>
      <w:marRight w:val="0"/>
      <w:marTop w:val="0"/>
      <w:marBottom w:val="0"/>
      <w:divBdr>
        <w:top w:val="none" w:sz="0" w:space="0" w:color="auto"/>
        <w:left w:val="none" w:sz="0" w:space="0" w:color="auto"/>
        <w:bottom w:val="none" w:sz="0" w:space="0" w:color="auto"/>
        <w:right w:val="none" w:sz="0" w:space="0" w:color="auto"/>
      </w:divBdr>
    </w:div>
    <w:div w:id="49621630">
      <w:bodyDiv w:val="1"/>
      <w:marLeft w:val="0"/>
      <w:marRight w:val="0"/>
      <w:marTop w:val="0"/>
      <w:marBottom w:val="0"/>
      <w:divBdr>
        <w:top w:val="none" w:sz="0" w:space="0" w:color="auto"/>
        <w:left w:val="none" w:sz="0" w:space="0" w:color="auto"/>
        <w:bottom w:val="none" w:sz="0" w:space="0" w:color="auto"/>
        <w:right w:val="none" w:sz="0" w:space="0" w:color="auto"/>
      </w:divBdr>
    </w:div>
    <w:div w:id="49771394">
      <w:bodyDiv w:val="1"/>
      <w:marLeft w:val="0"/>
      <w:marRight w:val="0"/>
      <w:marTop w:val="0"/>
      <w:marBottom w:val="0"/>
      <w:divBdr>
        <w:top w:val="none" w:sz="0" w:space="0" w:color="auto"/>
        <w:left w:val="none" w:sz="0" w:space="0" w:color="auto"/>
        <w:bottom w:val="none" w:sz="0" w:space="0" w:color="auto"/>
        <w:right w:val="none" w:sz="0" w:space="0" w:color="auto"/>
      </w:divBdr>
    </w:div>
    <w:div w:id="50230829">
      <w:bodyDiv w:val="1"/>
      <w:marLeft w:val="0"/>
      <w:marRight w:val="0"/>
      <w:marTop w:val="0"/>
      <w:marBottom w:val="0"/>
      <w:divBdr>
        <w:top w:val="none" w:sz="0" w:space="0" w:color="auto"/>
        <w:left w:val="none" w:sz="0" w:space="0" w:color="auto"/>
        <w:bottom w:val="none" w:sz="0" w:space="0" w:color="auto"/>
        <w:right w:val="none" w:sz="0" w:space="0" w:color="auto"/>
      </w:divBdr>
    </w:div>
    <w:div w:id="51195994">
      <w:bodyDiv w:val="1"/>
      <w:marLeft w:val="0"/>
      <w:marRight w:val="0"/>
      <w:marTop w:val="0"/>
      <w:marBottom w:val="0"/>
      <w:divBdr>
        <w:top w:val="none" w:sz="0" w:space="0" w:color="auto"/>
        <w:left w:val="none" w:sz="0" w:space="0" w:color="auto"/>
        <w:bottom w:val="none" w:sz="0" w:space="0" w:color="auto"/>
        <w:right w:val="none" w:sz="0" w:space="0" w:color="auto"/>
      </w:divBdr>
    </w:div>
    <w:div w:id="51738391">
      <w:bodyDiv w:val="1"/>
      <w:marLeft w:val="0"/>
      <w:marRight w:val="0"/>
      <w:marTop w:val="0"/>
      <w:marBottom w:val="0"/>
      <w:divBdr>
        <w:top w:val="none" w:sz="0" w:space="0" w:color="auto"/>
        <w:left w:val="none" w:sz="0" w:space="0" w:color="auto"/>
        <w:bottom w:val="none" w:sz="0" w:space="0" w:color="auto"/>
        <w:right w:val="none" w:sz="0" w:space="0" w:color="auto"/>
      </w:divBdr>
    </w:div>
    <w:div w:id="51853278">
      <w:bodyDiv w:val="1"/>
      <w:marLeft w:val="0"/>
      <w:marRight w:val="0"/>
      <w:marTop w:val="0"/>
      <w:marBottom w:val="0"/>
      <w:divBdr>
        <w:top w:val="none" w:sz="0" w:space="0" w:color="auto"/>
        <w:left w:val="none" w:sz="0" w:space="0" w:color="auto"/>
        <w:bottom w:val="none" w:sz="0" w:space="0" w:color="auto"/>
        <w:right w:val="none" w:sz="0" w:space="0" w:color="auto"/>
      </w:divBdr>
    </w:div>
    <w:div w:id="52892354">
      <w:bodyDiv w:val="1"/>
      <w:marLeft w:val="0"/>
      <w:marRight w:val="0"/>
      <w:marTop w:val="0"/>
      <w:marBottom w:val="0"/>
      <w:divBdr>
        <w:top w:val="none" w:sz="0" w:space="0" w:color="auto"/>
        <w:left w:val="none" w:sz="0" w:space="0" w:color="auto"/>
        <w:bottom w:val="none" w:sz="0" w:space="0" w:color="auto"/>
        <w:right w:val="none" w:sz="0" w:space="0" w:color="auto"/>
      </w:divBdr>
    </w:div>
    <w:div w:id="53092931">
      <w:bodyDiv w:val="1"/>
      <w:marLeft w:val="0"/>
      <w:marRight w:val="0"/>
      <w:marTop w:val="0"/>
      <w:marBottom w:val="0"/>
      <w:divBdr>
        <w:top w:val="none" w:sz="0" w:space="0" w:color="auto"/>
        <w:left w:val="none" w:sz="0" w:space="0" w:color="auto"/>
        <w:bottom w:val="none" w:sz="0" w:space="0" w:color="auto"/>
        <w:right w:val="none" w:sz="0" w:space="0" w:color="auto"/>
      </w:divBdr>
    </w:div>
    <w:div w:id="53093241">
      <w:bodyDiv w:val="1"/>
      <w:marLeft w:val="0"/>
      <w:marRight w:val="0"/>
      <w:marTop w:val="0"/>
      <w:marBottom w:val="0"/>
      <w:divBdr>
        <w:top w:val="none" w:sz="0" w:space="0" w:color="auto"/>
        <w:left w:val="none" w:sz="0" w:space="0" w:color="auto"/>
        <w:bottom w:val="none" w:sz="0" w:space="0" w:color="auto"/>
        <w:right w:val="none" w:sz="0" w:space="0" w:color="auto"/>
      </w:divBdr>
    </w:div>
    <w:div w:id="53163244">
      <w:bodyDiv w:val="1"/>
      <w:marLeft w:val="0"/>
      <w:marRight w:val="0"/>
      <w:marTop w:val="0"/>
      <w:marBottom w:val="0"/>
      <w:divBdr>
        <w:top w:val="none" w:sz="0" w:space="0" w:color="auto"/>
        <w:left w:val="none" w:sz="0" w:space="0" w:color="auto"/>
        <w:bottom w:val="none" w:sz="0" w:space="0" w:color="auto"/>
        <w:right w:val="none" w:sz="0" w:space="0" w:color="auto"/>
      </w:divBdr>
    </w:div>
    <w:div w:id="53283466">
      <w:bodyDiv w:val="1"/>
      <w:marLeft w:val="0"/>
      <w:marRight w:val="0"/>
      <w:marTop w:val="0"/>
      <w:marBottom w:val="0"/>
      <w:divBdr>
        <w:top w:val="none" w:sz="0" w:space="0" w:color="auto"/>
        <w:left w:val="none" w:sz="0" w:space="0" w:color="auto"/>
        <w:bottom w:val="none" w:sz="0" w:space="0" w:color="auto"/>
        <w:right w:val="none" w:sz="0" w:space="0" w:color="auto"/>
      </w:divBdr>
    </w:div>
    <w:div w:id="53428687">
      <w:bodyDiv w:val="1"/>
      <w:marLeft w:val="0"/>
      <w:marRight w:val="0"/>
      <w:marTop w:val="0"/>
      <w:marBottom w:val="0"/>
      <w:divBdr>
        <w:top w:val="none" w:sz="0" w:space="0" w:color="auto"/>
        <w:left w:val="none" w:sz="0" w:space="0" w:color="auto"/>
        <w:bottom w:val="none" w:sz="0" w:space="0" w:color="auto"/>
        <w:right w:val="none" w:sz="0" w:space="0" w:color="auto"/>
      </w:divBdr>
    </w:div>
    <w:div w:id="53437508">
      <w:bodyDiv w:val="1"/>
      <w:marLeft w:val="0"/>
      <w:marRight w:val="0"/>
      <w:marTop w:val="0"/>
      <w:marBottom w:val="0"/>
      <w:divBdr>
        <w:top w:val="none" w:sz="0" w:space="0" w:color="auto"/>
        <w:left w:val="none" w:sz="0" w:space="0" w:color="auto"/>
        <w:bottom w:val="none" w:sz="0" w:space="0" w:color="auto"/>
        <w:right w:val="none" w:sz="0" w:space="0" w:color="auto"/>
      </w:divBdr>
    </w:div>
    <w:div w:id="54931873">
      <w:bodyDiv w:val="1"/>
      <w:marLeft w:val="0"/>
      <w:marRight w:val="0"/>
      <w:marTop w:val="0"/>
      <w:marBottom w:val="0"/>
      <w:divBdr>
        <w:top w:val="none" w:sz="0" w:space="0" w:color="auto"/>
        <w:left w:val="none" w:sz="0" w:space="0" w:color="auto"/>
        <w:bottom w:val="none" w:sz="0" w:space="0" w:color="auto"/>
        <w:right w:val="none" w:sz="0" w:space="0" w:color="auto"/>
      </w:divBdr>
    </w:div>
    <w:div w:id="55056530">
      <w:bodyDiv w:val="1"/>
      <w:marLeft w:val="0"/>
      <w:marRight w:val="0"/>
      <w:marTop w:val="0"/>
      <w:marBottom w:val="0"/>
      <w:divBdr>
        <w:top w:val="none" w:sz="0" w:space="0" w:color="auto"/>
        <w:left w:val="none" w:sz="0" w:space="0" w:color="auto"/>
        <w:bottom w:val="none" w:sz="0" w:space="0" w:color="auto"/>
        <w:right w:val="none" w:sz="0" w:space="0" w:color="auto"/>
      </w:divBdr>
    </w:div>
    <w:div w:id="55519102">
      <w:bodyDiv w:val="1"/>
      <w:marLeft w:val="0"/>
      <w:marRight w:val="0"/>
      <w:marTop w:val="0"/>
      <w:marBottom w:val="0"/>
      <w:divBdr>
        <w:top w:val="none" w:sz="0" w:space="0" w:color="auto"/>
        <w:left w:val="none" w:sz="0" w:space="0" w:color="auto"/>
        <w:bottom w:val="none" w:sz="0" w:space="0" w:color="auto"/>
        <w:right w:val="none" w:sz="0" w:space="0" w:color="auto"/>
      </w:divBdr>
    </w:div>
    <w:div w:id="55666483">
      <w:bodyDiv w:val="1"/>
      <w:marLeft w:val="0"/>
      <w:marRight w:val="0"/>
      <w:marTop w:val="0"/>
      <w:marBottom w:val="0"/>
      <w:divBdr>
        <w:top w:val="none" w:sz="0" w:space="0" w:color="auto"/>
        <w:left w:val="none" w:sz="0" w:space="0" w:color="auto"/>
        <w:bottom w:val="none" w:sz="0" w:space="0" w:color="auto"/>
        <w:right w:val="none" w:sz="0" w:space="0" w:color="auto"/>
      </w:divBdr>
    </w:div>
    <w:div w:id="55785186">
      <w:bodyDiv w:val="1"/>
      <w:marLeft w:val="0"/>
      <w:marRight w:val="0"/>
      <w:marTop w:val="0"/>
      <w:marBottom w:val="0"/>
      <w:divBdr>
        <w:top w:val="none" w:sz="0" w:space="0" w:color="auto"/>
        <w:left w:val="none" w:sz="0" w:space="0" w:color="auto"/>
        <w:bottom w:val="none" w:sz="0" w:space="0" w:color="auto"/>
        <w:right w:val="none" w:sz="0" w:space="0" w:color="auto"/>
      </w:divBdr>
    </w:div>
    <w:div w:id="56176351">
      <w:bodyDiv w:val="1"/>
      <w:marLeft w:val="0"/>
      <w:marRight w:val="0"/>
      <w:marTop w:val="0"/>
      <w:marBottom w:val="0"/>
      <w:divBdr>
        <w:top w:val="none" w:sz="0" w:space="0" w:color="auto"/>
        <w:left w:val="none" w:sz="0" w:space="0" w:color="auto"/>
        <w:bottom w:val="none" w:sz="0" w:space="0" w:color="auto"/>
        <w:right w:val="none" w:sz="0" w:space="0" w:color="auto"/>
      </w:divBdr>
    </w:div>
    <w:div w:id="56363002">
      <w:bodyDiv w:val="1"/>
      <w:marLeft w:val="0"/>
      <w:marRight w:val="0"/>
      <w:marTop w:val="0"/>
      <w:marBottom w:val="0"/>
      <w:divBdr>
        <w:top w:val="none" w:sz="0" w:space="0" w:color="auto"/>
        <w:left w:val="none" w:sz="0" w:space="0" w:color="auto"/>
        <w:bottom w:val="none" w:sz="0" w:space="0" w:color="auto"/>
        <w:right w:val="none" w:sz="0" w:space="0" w:color="auto"/>
      </w:divBdr>
    </w:div>
    <w:div w:id="57292837">
      <w:bodyDiv w:val="1"/>
      <w:marLeft w:val="0"/>
      <w:marRight w:val="0"/>
      <w:marTop w:val="0"/>
      <w:marBottom w:val="0"/>
      <w:divBdr>
        <w:top w:val="none" w:sz="0" w:space="0" w:color="auto"/>
        <w:left w:val="none" w:sz="0" w:space="0" w:color="auto"/>
        <w:bottom w:val="none" w:sz="0" w:space="0" w:color="auto"/>
        <w:right w:val="none" w:sz="0" w:space="0" w:color="auto"/>
      </w:divBdr>
    </w:div>
    <w:div w:id="58132925">
      <w:bodyDiv w:val="1"/>
      <w:marLeft w:val="0"/>
      <w:marRight w:val="0"/>
      <w:marTop w:val="0"/>
      <w:marBottom w:val="0"/>
      <w:divBdr>
        <w:top w:val="none" w:sz="0" w:space="0" w:color="auto"/>
        <w:left w:val="none" w:sz="0" w:space="0" w:color="auto"/>
        <w:bottom w:val="none" w:sz="0" w:space="0" w:color="auto"/>
        <w:right w:val="none" w:sz="0" w:space="0" w:color="auto"/>
      </w:divBdr>
    </w:div>
    <w:div w:id="58746545">
      <w:bodyDiv w:val="1"/>
      <w:marLeft w:val="0"/>
      <w:marRight w:val="0"/>
      <w:marTop w:val="0"/>
      <w:marBottom w:val="0"/>
      <w:divBdr>
        <w:top w:val="none" w:sz="0" w:space="0" w:color="auto"/>
        <w:left w:val="none" w:sz="0" w:space="0" w:color="auto"/>
        <w:bottom w:val="none" w:sz="0" w:space="0" w:color="auto"/>
        <w:right w:val="none" w:sz="0" w:space="0" w:color="auto"/>
      </w:divBdr>
    </w:div>
    <w:div w:id="61880455">
      <w:bodyDiv w:val="1"/>
      <w:marLeft w:val="0"/>
      <w:marRight w:val="0"/>
      <w:marTop w:val="0"/>
      <w:marBottom w:val="0"/>
      <w:divBdr>
        <w:top w:val="none" w:sz="0" w:space="0" w:color="auto"/>
        <w:left w:val="none" w:sz="0" w:space="0" w:color="auto"/>
        <w:bottom w:val="none" w:sz="0" w:space="0" w:color="auto"/>
        <w:right w:val="none" w:sz="0" w:space="0" w:color="auto"/>
      </w:divBdr>
    </w:div>
    <w:div w:id="62023936">
      <w:bodyDiv w:val="1"/>
      <w:marLeft w:val="0"/>
      <w:marRight w:val="0"/>
      <w:marTop w:val="0"/>
      <w:marBottom w:val="0"/>
      <w:divBdr>
        <w:top w:val="none" w:sz="0" w:space="0" w:color="auto"/>
        <w:left w:val="none" w:sz="0" w:space="0" w:color="auto"/>
        <w:bottom w:val="none" w:sz="0" w:space="0" w:color="auto"/>
        <w:right w:val="none" w:sz="0" w:space="0" w:color="auto"/>
      </w:divBdr>
    </w:div>
    <w:div w:id="63143469">
      <w:bodyDiv w:val="1"/>
      <w:marLeft w:val="0"/>
      <w:marRight w:val="0"/>
      <w:marTop w:val="0"/>
      <w:marBottom w:val="0"/>
      <w:divBdr>
        <w:top w:val="none" w:sz="0" w:space="0" w:color="auto"/>
        <w:left w:val="none" w:sz="0" w:space="0" w:color="auto"/>
        <w:bottom w:val="none" w:sz="0" w:space="0" w:color="auto"/>
        <w:right w:val="none" w:sz="0" w:space="0" w:color="auto"/>
      </w:divBdr>
    </w:div>
    <w:div w:id="63188000">
      <w:bodyDiv w:val="1"/>
      <w:marLeft w:val="0"/>
      <w:marRight w:val="0"/>
      <w:marTop w:val="0"/>
      <w:marBottom w:val="0"/>
      <w:divBdr>
        <w:top w:val="none" w:sz="0" w:space="0" w:color="auto"/>
        <w:left w:val="none" w:sz="0" w:space="0" w:color="auto"/>
        <w:bottom w:val="none" w:sz="0" w:space="0" w:color="auto"/>
        <w:right w:val="none" w:sz="0" w:space="0" w:color="auto"/>
      </w:divBdr>
    </w:div>
    <w:div w:id="63574529">
      <w:bodyDiv w:val="1"/>
      <w:marLeft w:val="0"/>
      <w:marRight w:val="0"/>
      <w:marTop w:val="0"/>
      <w:marBottom w:val="0"/>
      <w:divBdr>
        <w:top w:val="none" w:sz="0" w:space="0" w:color="auto"/>
        <w:left w:val="none" w:sz="0" w:space="0" w:color="auto"/>
        <w:bottom w:val="none" w:sz="0" w:space="0" w:color="auto"/>
        <w:right w:val="none" w:sz="0" w:space="0" w:color="auto"/>
      </w:divBdr>
    </w:div>
    <w:div w:id="63963731">
      <w:bodyDiv w:val="1"/>
      <w:marLeft w:val="0"/>
      <w:marRight w:val="0"/>
      <w:marTop w:val="0"/>
      <w:marBottom w:val="0"/>
      <w:divBdr>
        <w:top w:val="none" w:sz="0" w:space="0" w:color="auto"/>
        <w:left w:val="none" w:sz="0" w:space="0" w:color="auto"/>
        <w:bottom w:val="none" w:sz="0" w:space="0" w:color="auto"/>
        <w:right w:val="none" w:sz="0" w:space="0" w:color="auto"/>
      </w:divBdr>
    </w:div>
    <w:div w:id="64226850">
      <w:bodyDiv w:val="1"/>
      <w:marLeft w:val="0"/>
      <w:marRight w:val="0"/>
      <w:marTop w:val="0"/>
      <w:marBottom w:val="0"/>
      <w:divBdr>
        <w:top w:val="none" w:sz="0" w:space="0" w:color="auto"/>
        <w:left w:val="none" w:sz="0" w:space="0" w:color="auto"/>
        <w:bottom w:val="none" w:sz="0" w:space="0" w:color="auto"/>
        <w:right w:val="none" w:sz="0" w:space="0" w:color="auto"/>
      </w:divBdr>
    </w:div>
    <w:div w:id="64568185">
      <w:bodyDiv w:val="1"/>
      <w:marLeft w:val="0"/>
      <w:marRight w:val="0"/>
      <w:marTop w:val="0"/>
      <w:marBottom w:val="0"/>
      <w:divBdr>
        <w:top w:val="none" w:sz="0" w:space="0" w:color="auto"/>
        <w:left w:val="none" w:sz="0" w:space="0" w:color="auto"/>
        <w:bottom w:val="none" w:sz="0" w:space="0" w:color="auto"/>
        <w:right w:val="none" w:sz="0" w:space="0" w:color="auto"/>
      </w:divBdr>
    </w:div>
    <w:div w:id="64768938">
      <w:bodyDiv w:val="1"/>
      <w:marLeft w:val="0"/>
      <w:marRight w:val="0"/>
      <w:marTop w:val="0"/>
      <w:marBottom w:val="0"/>
      <w:divBdr>
        <w:top w:val="none" w:sz="0" w:space="0" w:color="auto"/>
        <w:left w:val="none" w:sz="0" w:space="0" w:color="auto"/>
        <w:bottom w:val="none" w:sz="0" w:space="0" w:color="auto"/>
        <w:right w:val="none" w:sz="0" w:space="0" w:color="auto"/>
      </w:divBdr>
    </w:div>
    <w:div w:id="65226499">
      <w:bodyDiv w:val="1"/>
      <w:marLeft w:val="0"/>
      <w:marRight w:val="0"/>
      <w:marTop w:val="0"/>
      <w:marBottom w:val="0"/>
      <w:divBdr>
        <w:top w:val="none" w:sz="0" w:space="0" w:color="auto"/>
        <w:left w:val="none" w:sz="0" w:space="0" w:color="auto"/>
        <w:bottom w:val="none" w:sz="0" w:space="0" w:color="auto"/>
        <w:right w:val="none" w:sz="0" w:space="0" w:color="auto"/>
      </w:divBdr>
    </w:div>
    <w:div w:id="65230944">
      <w:bodyDiv w:val="1"/>
      <w:marLeft w:val="0"/>
      <w:marRight w:val="0"/>
      <w:marTop w:val="0"/>
      <w:marBottom w:val="0"/>
      <w:divBdr>
        <w:top w:val="none" w:sz="0" w:space="0" w:color="auto"/>
        <w:left w:val="none" w:sz="0" w:space="0" w:color="auto"/>
        <w:bottom w:val="none" w:sz="0" w:space="0" w:color="auto"/>
        <w:right w:val="none" w:sz="0" w:space="0" w:color="auto"/>
      </w:divBdr>
    </w:div>
    <w:div w:id="67464749">
      <w:bodyDiv w:val="1"/>
      <w:marLeft w:val="0"/>
      <w:marRight w:val="0"/>
      <w:marTop w:val="0"/>
      <w:marBottom w:val="0"/>
      <w:divBdr>
        <w:top w:val="none" w:sz="0" w:space="0" w:color="auto"/>
        <w:left w:val="none" w:sz="0" w:space="0" w:color="auto"/>
        <w:bottom w:val="none" w:sz="0" w:space="0" w:color="auto"/>
        <w:right w:val="none" w:sz="0" w:space="0" w:color="auto"/>
      </w:divBdr>
    </w:div>
    <w:div w:id="67773712">
      <w:bodyDiv w:val="1"/>
      <w:marLeft w:val="0"/>
      <w:marRight w:val="0"/>
      <w:marTop w:val="0"/>
      <w:marBottom w:val="0"/>
      <w:divBdr>
        <w:top w:val="none" w:sz="0" w:space="0" w:color="auto"/>
        <w:left w:val="none" w:sz="0" w:space="0" w:color="auto"/>
        <w:bottom w:val="none" w:sz="0" w:space="0" w:color="auto"/>
        <w:right w:val="none" w:sz="0" w:space="0" w:color="auto"/>
      </w:divBdr>
    </w:div>
    <w:div w:id="67775735">
      <w:bodyDiv w:val="1"/>
      <w:marLeft w:val="0"/>
      <w:marRight w:val="0"/>
      <w:marTop w:val="0"/>
      <w:marBottom w:val="0"/>
      <w:divBdr>
        <w:top w:val="none" w:sz="0" w:space="0" w:color="auto"/>
        <w:left w:val="none" w:sz="0" w:space="0" w:color="auto"/>
        <w:bottom w:val="none" w:sz="0" w:space="0" w:color="auto"/>
        <w:right w:val="none" w:sz="0" w:space="0" w:color="auto"/>
      </w:divBdr>
    </w:div>
    <w:div w:id="67919626">
      <w:bodyDiv w:val="1"/>
      <w:marLeft w:val="0"/>
      <w:marRight w:val="0"/>
      <w:marTop w:val="0"/>
      <w:marBottom w:val="0"/>
      <w:divBdr>
        <w:top w:val="none" w:sz="0" w:space="0" w:color="auto"/>
        <w:left w:val="none" w:sz="0" w:space="0" w:color="auto"/>
        <w:bottom w:val="none" w:sz="0" w:space="0" w:color="auto"/>
        <w:right w:val="none" w:sz="0" w:space="0" w:color="auto"/>
      </w:divBdr>
    </w:div>
    <w:div w:id="69889861">
      <w:bodyDiv w:val="1"/>
      <w:marLeft w:val="0"/>
      <w:marRight w:val="0"/>
      <w:marTop w:val="0"/>
      <w:marBottom w:val="0"/>
      <w:divBdr>
        <w:top w:val="none" w:sz="0" w:space="0" w:color="auto"/>
        <w:left w:val="none" w:sz="0" w:space="0" w:color="auto"/>
        <w:bottom w:val="none" w:sz="0" w:space="0" w:color="auto"/>
        <w:right w:val="none" w:sz="0" w:space="0" w:color="auto"/>
      </w:divBdr>
    </w:div>
    <w:div w:id="70005758">
      <w:bodyDiv w:val="1"/>
      <w:marLeft w:val="0"/>
      <w:marRight w:val="0"/>
      <w:marTop w:val="0"/>
      <w:marBottom w:val="0"/>
      <w:divBdr>
        <w:top w:val="none" w:sz="0" w:space="0" w:color="auto"/>
        <w:left w:val="none" w:sz="0" w:space="0" w:color="auto"/>
        <w:bottom w:val="none" w:sz="0" w:space="0" w:color="auto"/>
        <w:right w:val="none" w:sz="0" w:space="0" w:color="auto"/>
      </w:divBdr>
    </w:div>
    <w:div w:id="71320541">
      <w:bodyDiv w:val="1"/>
      <w:marLeft w:val="0"/>
      <w:marRight w:val="0"/>
      <w:marTop w:val="0"/>
      <w:marBottom w:val="0"/>
      <w:divBdr>
        <w:top w:val="none" w:sz="0" w:space="0" w:color="auto"/>
        <w:left w:val="none" w:sz="0" w:space="0" w:color="auto"/>
        <w:bottom w:val="none" w:sz="0" w:space="0" w:color="auto"/>
        <w:right w:val="none" w:sz="0" w:space="0" w:color="auto"/>
      </w:divBdr>
    </w:div>
    <w:div w:id="71777385">
      <w:bodyDiv w:val="1"/>
      <w:marLeft w:val="0"/>
      <w:marRight w:val="0"/>
      <w:marTop w:val="0"/>
      <w:marBottom w:val="0"/>
      <w:divBdr>
        <w:top w:val="none" w:sz="0" w:space="0" w:color="auto"/>
        <w:left w:val="none" w:sz="0" w:space="0" w:color="auto"/>
        <w:bottom w:val="none" w:sz="0" w:space="0" w:color="auto"/>
        <w:right w:val="none" w:sz="0" w:space="0" w:color="auto"/>
      </w:divBdr>
    </w:div>
    <w:div w:id="72360080">
      <w:bodyDiv w:val="1"/>
      <w:marLeft w:val="0"/>
      <w:marRight w:val="0"/>
      <w:marTop w:val="0"/>
      <w:marBottom w:val="0"/>
      <w:divBdr>
        <w:top w:val="none" w:sz="0" w:space="0" w:color="auto"/>
        <w:left w:val="none" w:sz="0" w:space="0" w:color="auto"/>
        <w:bottom w:val="none" w:sz="0" w:space="0" w:color="auto"/>
        <w:right w:val="none" w:sz="0" w:space="0" w:color="auto"/>
      </w:divBdr>
    </w:div>
    <w:div w:id="73164094">
      <w:bodyDiv w:val="1"/>
      <w:marLeft w:val="0"/>
      <w:marRight w:val="0"/>
      <w:marTop w:val="0"/>
      <w:marBottom w:val="0"/>
      <w:divBdr>
        <w:top w:val="none" w:sz="0" w:space="0" w:color="auto"/>
        <w:left w:val="none" w:sz="0" w:space="0" w:color="auto"/>
        <w:bottom w:val="none" w:sz="0" w:space="0" w:color="auto"/>
        <w:right w:val="none" w:sz="0" w:space="0" w:color="auto"/>
      </w:divBdr>
    </w:div>
    <w:div w:id="76175621">
      <w:bodyDiv w:val="1"/>
      <w:marLeft w:val="0"/>
      <w:marRight w:val="0"/>
      <w:marTop w:val="0"/>
      <w:marBottom w:val="0"/>
      <w:divBdr>
        <w:top w:val="none" w:sz="0" w:space="0" w:color="auto"/>
        <w:left w:val="none" w:sz="0" w:space="0" w:color="auto"/>
        <w:bottom w:val="none" w:sz="0" w:space="0" w:color="auto"/>
        <w:right w:val="none" w:sz="0" w:space="0" w:color="auto"/>
      </w:divBdr>
    </w:div>
    <w:div w:id="77293713">
      <w:bodyDiv w:val="1"/>
      <w:marLeft w:val="0"/>
      <w:marRight w:val="0"/>
      <w:marTop w:val="0"/>
      <w:marBottom w:val="0"/>
      <w:divBdr>
        <w:top w:val="none" w:sz="0" w:space="0" w:color="auto"/>
        <w:left w:val="none" w:sz="0" w:space="0" w:color="auto"/>
        <w:bottom w:val="none" w:sz="0" w:space="0" w:color="auto"/>
        <w:right w:val="none" w:sz="0" w:space="0" w:color="auto"/>
      </w:divBdr>
    </w:div>
    <w:div w:id="77756444">
      <w:bodyDiv w:val="1"/>
      <w:marLeft w:val="0"/>
      <w:marRight w:val="0"/>
      <w:marTop w:val="0"/>
      <w:marBottom w:val="0"/>
      <w:divBdr>
        <w:top w:val="none" w:sz="0" w:space="0" w:color="auto"/>
        <w:left w:val="none" w:sz="0" w:space="0" w:color="auto"/>
        <w:bottom w:val="none" w:sz="0" w:space="0" w:color="auto"/>
        <w:right w:val="none" w:sz="0" w:space="0" w:color="auto"/>
      </w:divBdr>
    </w:div>
    <w:div w:id="78717166">
      <w:bodyDiv w:val="1"/>
      <w:marLeft w:val="0"/>
      <w:marRight w:val="0"/>
      <w:marTop w:val="0"/>
      <w:marBottom w:val="0"/>
      <w:divBdr>
        <w:top w:val="none" w:sz="0" w:space="0" w:color="auto"/>
        <w:left w:val="none" w:sz="0" w:space="0" w:color="auto"/>
        <w:bottom w:val="none" w:sz="0" w:space="0" w:color="auto"/>
        <w:right w:val="none" w:sz="0" w:space="0" w:color="auto"/>
      </w:divBdr>
    </w:div>
    <w:div w:id="79764750">
      <w:bodyDiv w:val="1"/>
      <w:marLeft w:val="0"/>
      <w:marRight w:val="0"/>
      <w:marTop w:val="0"/>
      <w:marBottom w:val="0"/>
      <w:divBdr>
        <w:top w:val="none" w:sz="0" w:space="0" w:color="auto"/>
        <w:left w:val="none" w:sz="0" w:space="0" w:color="auto"/>
        <w:bottom w:val="none" w:sz="0" w:space="0" w:color="auto"/>
        <w:right w:val="none" w:sz="0" w:space="0" w:color="auto"/>
      </w:divBdr>
    </w:div>
    <w:div w:id="82724767">
      <w:bodyDiv w:val="1"/>
      <w:marLeft w:val="0"/>
      <w:marRight w:val="0"/>
      <w:marTop w:val="0"/>
      <w:marBottom w:val="0"/>
      <w:divBdr>
        <w:top w:val="none" w:sz="0" w:space="0" w:color="auto"/>
        <w:left w:val="none" w:sz="0" w:space="0" w:color="auto"/>
        <w:bottom w:val="none" w:sz="0" w:space="0" w:color="auto"/>
        <w:right w:val="none" w:sz="0" w:space="0" w:color="auto"/>
      </w:divBdr>
    </w:div>
    <w:div w:id="82915200">
      <w:bodyDiv w:val="1"/>
      <w:marLeft w:val="0"/>
      <w:marRight w:val="0"/>
      <w:marTop w:val="0"/>
      <w:marBottom w:val="0"/>
      <w:divBdr>
        <w:top w:val="none" w:sz="0" w:space="0" w:color="auto"/>
        <w:left w:val="none" w:sz="0" w:space="0" w:color="auto"/>
        <w:bottom w:val="none" w:sz="0" w:space="0" w:color="auto"/>
        <w:right w:val="none" w:sz="0" w:space="0" w:color="auto"/>
      </w:divBdr>
    </w:div>
    <w:div w:id="83037186">
      <w:bodyDiv w:val="1"/>
      <w:marLeft w:val="0"/>
      <w:marRight w:val="0"/>
      <w:marTop w:val="0"/>
      <w:marBottom w:val="0"/>
      <w:divBdr>
        <w:top w:val="none" w:sz="0" w:space="0" w:color="auto"/>
        <w:left w:val="none" w:sz="0" w:space="0" w:color="auto"/>
        <w:bottom w:val="none" w:sz="0" w:space="0" w:color="auto"/>
        <w:right w:val="none" w:sz="0" w:space="0" w:color="auto"/>
      </w:divBdr>
    </w:div>
    <w:div w:id="83694522">
      <w:bodyDiv w:val="1"/>
      <w:marLeft w:val="0"/>
      <w:marRight w:val="0"/>
      <w:marTop w:val="0"/>
      <w:marBottom w:val="0"/>
      <w:divBdr>
        <w:top w:val="none" w:sz="0" w:space="0" w:color="auto"/>
        <w:left w:val="none" w:sz="0" w:space="0" w:color="auto"/>
        <w:bottom w:val="none" w:sz="0" w:space="0" w:color="auto"/>
        <w:right w:val="none" w:sz="0" w:space="0" w:color="auto"/>
      </w:divBdr>
    </w:div>
    <w:div w:id="83771788">
      <w:bodyDiv w:val="1"/>
      <w:marLeft w:val="0"/>
      <w:marRight w:val="0"/>
      <w:marTop w:val="0"/>
      <w:marBottom w:val="0"/>
      <w:divBdr>
        <w:top w:val="none" w:sz="0" w:space="0" w:color="auto"/>
        <w:left w:val="none" w:sz="0" w:space="0" w:color="auto"/>
        <w:bottom w:val="none" w:sz="0" w:space="0" w:color="auto"/>
        <w:right w:val="none" w:sz="0" w:space="0" w:color="auto"/>
      </w:divBdr>
    </w:div>
    <w:div w:id="85224981">
      <w:bodyDiv w:val="1"/>
      <w:marLeft w:val="0"/>
      <w:marRight w:val="0"/>
      <w:marTop w:val="0"/>
      <w:marBottom w:val="0"/>
      <w:divBdr>
        <w:top w:val="none" w:sz="0" w:space="0" w:color="auto"/>
        <w:left w:val="none" w:sz="0" w:space="0" w:color="auto"/>
        <w:bottom w:val="none" w:sz="0" w:space="0" w:color="auto"/>
        <w:right w:val="none" w:sz="0" w:space="0" w:color="auto"/>
      </w:divBdr>
    </w:div>
    <w:div w:id="85538258">
      <w:bodyDiv w:val="1"/>
      <w:marLeft w:val="0"/>
      <w:marRight w:val="0"/>
      <w:marTop w:val="0"/>
      <w:marBottom w:val="0"/>
      <w:divBdr>
        <w:top w:val="none" w:sz="0" w:space="0" w:color="auto"/>
        <w:left w:val="none" w:sz="0" w:space="0" w:color="auto"/>
        <w:bottom w:val="none" w:sz="0" w:space="0" w:color="auto"/>
        <w:right w:val="none" w:sz="0" w:space="0" w:color="auto"/>
      </w:divBdr>
    </w:div>
    <w:div w:id="85543908">
      <w:bodyDiv w:val="1"/>
      <w:marLeft w:val="0"/>
      <w:marRight w:val="0"/>
      <w:marTop w:val="0"/>
      <w:marBottom w:val="0"/>
      <w:divBdr>
        <w:top w:val="none" w:sz="0" w:space="0" w:color="auto"/>
        <w:left w:val="none" w:sz="0" w:space="0" w:color="auto"/>
        <w:bottom w:val="none" w:sz="0" w:space="0" w:color="auto"/>
        <w:right w:val="none" w:sz="0" w:space="0" w:color="auto"/>
      </w:divBdr>
    </w:div>
    <w:div w:id="85736889">
      <w:bodyDiv w:val="1"/>
      <w:marLeft w:val="0"/>
      <w:marRight w:val="0"/>
      <w:marTop w:val="0"/>
      <w:marBottom w:val="0"/>
      <w:divBdr>
        <w:top w:val="none" w:sz="0" w:space="0" w:color="auto"/>
        <w:left w:val="none" w:sz="0" w:space="0" w:color="auto"/>
        <w:bottom w:val="none" w:sz="0" w:space="0" w:color="auto"/>
        <w:right w:val="none" w:sz="0" w:space="0" w:color="auto"/>
      </w:divBdr>
    </w:div>
    <w:div w:id="85856966">
      <w:bodyDiv w:val="1"/>
      <w:marLeft w:val="0"/>
      <w:marRight w:val="0"/>
      <w:marTop w:val="0"/>
      <w:marBottom w:val="0"/>
      <w:divBdr>
        <w:top w:val="none" w:sz="0" w:space="0" w:color="auto"/>
        <w:left w:val="none" w:sz="0" w:space="0" w:color="auto"/>
        <w:bottom w:val="none" w:sz="0" w:space="0" w:color="auto"/>
        <w:right w:val="none" w:sz="0" w:space="0" w:color="auto"/>
      </w:divBdr>
    </w:div>
    <w:div w:id="86385688">
      <w:bodyDiv w:val="1"/>
      <w:marLeft w:val="0"/>
      <w:marRight w:val="0"/>
      <w:marTop w:val="0"/>
      <w:marBottom w:val="0"/>
      <w:divBdr>
        <w:top w:val="none" w:sz="0" w:space="0" w:color="auto"/>
        <w:left w:val="none" w:sz="0" w:space="0" w:color="auto"/>
        <w:bottom w:val="none" w:sz="0" w:space="0" w:color="auto"/>
        <w:right w:val="none" w:sz="0" w:space="0" w:color="auto"/>
      </w:divBdr>
    </w:div>
    <w:div w:id="86928113">
      <w:bodyDiv w:val="1"/>
      <w:marLeft w:val="0"/>
      <w:marRight w:val="0"/>
      <w:marTop w:val="0"/>
      <w:marBottom w:val="0"/>
      <w:divBdr>
        <w:top w:val="none" w:sz="0" w:space="0" w:color="auto"/>
        <w:left w:val="none" w:sz="0" w:space="0" w:color="auto"/>
        <w:bottom w:val="none" w:sz="0" w:space="0" w:color="auto"/>
        <w:right w:val="none" w:sz="0" w:space="0" w:color="auto"/>
      </w:divBdr>
    </w:div>
    <w:div w:id="88356081">
      <w:bodyDiv w:val="1"/>
      <w:marLeft w:val="0"/>
      <w:marRight w:val="0"/>
      <w:marTop w:val="0"/>
      <w:marBottom w:val="0"/>
      <w:divBdr>
        <w:top w:val="none" w:sz="0" w:space="0" w:color="auto"/>
        <w:left w:val="none" w:sz="0" w:space="0" w:color="auto"/>
        <w:bottom w:val="none" w:sz="0" w:space="0" w:color="auto"/>
        <w:right w:val="none" w:sz="0" w:space="0" w:color="auto"/>
      </w:divBdr>
    </w:div>
    <w:div w:id="89281196">
      <w:bodyDiv w:val="1"/>
      <w:marLeft w:val="0"/>
      <w:marRight w:val="0"/>
      <w:marTop w:val="0"/>
      <w:marBottom w:val="0"/>
      <w:divBdr>
        <w:top w:val="none" w:sz="0" w:space="0" w:color="auto"/>
        <w:left w:val="none" w:sz="0" w:space="0" w:color="auto"/>
        <w:bottom w:val="none" w:sz="0" w:space="0" w:color="auto"/>
        <w:right w:val="none" w:sz="0" w:space="0" w:color="auto"/>
      </w:divBdr>
    </w:div>
    <w:div w:id="89283044">
      <w:bodyDiv w:val="1"/>
      <w:marLeft w:val="0"/>
      <w:marRight w:val="0"/>
      <w:marTop w:val="0"/>
      <w:marBottom w:val="0"/>
      <w:divBdr>
        <w:top w:val="none" w:sz="0" w:space="0" w:color="auto"/>
        <w:left w:val="none" w:sz="0" w:space="0" w:color="auto"/>
        <w:bottom w:val="none" w:sz="0" w:space="0" w:color="auto"/>
        <w:right w:val="none" w:sz="0" w:space="0" w:color="auto"/>
      </w:divBdr>
    </w:div>
    <w:div w:id="90325322">
      <w:bodyDiv w:val="1"/>
      <w:marLeft w:val="0"/>
      <w:marRight w:val="0"/>
      <w:marTop w:val="0"/>
      <w:marBottom w:val="0"/>
      <w:divBdr>
        <w:top w:val="none" w:sz="0" w:space="0" w:color="auto"/>
        <w:left w:val="none" w:sz="0" w:space="0" w:color="auto"/>
        <w:bottom w:val="none" w:sz="0" w:space="0" w:color="auto"/>
        <w:right w:val="none" w:sz="0" w:space="0" w:color="auto"/>
      </w:divBdr>
    </w:div>
    <w:div w:id="90668877">
      <w:bodyDiv w:val="1"/>
      <w:marLeft w:val="0"/>
      <w:marRight w:val="0"/>
      <w:marTop w:val="0"/>
      <w:marBottom w:val="0"/>
      <w:divBdr>
        <w:top w:val="none" w:sz="0" w:space="0" w:color="auto"/>
        <w:left w:val="none" w:sz="0" w:space="0" w:color="auto"/>
        <w:bottom w:val="none" w:sz="0" w:space="0" w:color="auto"/>
        <w:right w:val="none" w:sz="0" w:space="0" w:color="auto"/>
      </w:divBdr>
    </w:div>
    <w:div w:id="91708661">
      <w:bodyDiv w:val="1"/>
      <w:marLeft w:val="0"/>
      <w:marRight w:val="0"/>
      <w:marTop w:val="0"/>
      <w:marBottom w:val="0"/>
      <w:divBdr>
        <w:top w:val="none" w:sz="0" w:space="0" w:color="auto"/>
        <w:left w:val="none" w:sz="0" w:space="0" w:color="auto"/>
        <w:bottom w:val="none" w:sz="0" w:space="0" w:color="auto"/>
        <w:right w:val="none" w:sz="0" w:space="0" w:color="auto"/>
      </w:divBdr>
    </w:div>
    <w:div w:id="93062153">
      <w:bodyDiv w:val="1"/>
      <w:marLeft w:val="0"/>
      <w:marRight w:val="0"/>
      <w:marTop w:val="0"/>
      <w:marBottom w:val="0"/>
      <w:divBdr>
        <w:top w:val="none" w:sz="0" w:space="0" w:color="auto"/>
        <w:left w:val="none" w:sz="0" w:space="0" w:color="auto"/>
        <w:bottom w:val="none" w:sz="0" w:space="0" w:color="auto"/>
        <w:right w:val="none" w:sz="0" w:space="0" w:color="auto"/>
      </w:divBdr>
    </w:div>
    <w:div w:id="93939662">
      <w:bodyDiv w:val="1"/>
      <w:marLeft w:val="0"/>
      <w:marRight w:val="0"/>
      <w:marTop w:val="0"/>
      <w:marBottom w:val="0"/>
      <w:divBdr>
        <w:top w:val="none" w:sz="0" w:space="0" w:color="auto"/>
        <w:left w:val="none" w:sz="0" w:space="0" w:color="auto"/>
        <w:bottom w:val="none" w:sz="0" w:space="0" w:color="auto"/>
        <w:right w:val="none" w:sz="0" w:space="0" w:color="auto"/>
      </w:divBdr>
    </w:div>
    <w:div w:id="94062273">
      <w:bodyDiv w:val="1"/>
      <w:marLeft w:val="0"/>
      <w:marRight w:val="0"/>
      <w:marTop w:val="0"/>
      <w:marBottom w:val="0"/>
      <w:divBdr>
        <w:top w:val="none" w:sz="0" w:space="0" w:color="auto"/>
        <w:left w:val="none" w:sz="0" w:space="0" w:color="auto"/>
        <w:bottom w:val="none" w:sz="0" w:space="0" w:color="auto"/>
        <w:right w:val="none" w:sz="0" w:space="0" w:color="auto"/>
      </w:divBdr>
    </w:div>
    <w:div w:id="94523744">
      <w:bodyDiv w:val="1"/>
      <w:marLeft w:val="0"/>
      <w:marRight w:val="0"/>
      <w:marTop w:val="0"/>
      <w:marBottom w:val="0"/>
      <w:divBdr>
        <w:top w:val="none" w:sz="0" w:space="0" w:color="auto"/>
        <w:left w:val="none" w:sz="0" w:space="0" w:color="auto"/>
        <w:bottom w:val="none" w:sz="0" w:space="0" w:color="auto"/>
        <w:right w:val="none" w:sz="0" w:space="0" w:color="auto"/>
      </w:divBdr>
    </w:div>
    <w:div w:id="95059961">
      <w:bodyDiv w:val="1"/>
      <w:marLeft w:val="0"/>
      <w:marRight w:val="0"/>
      <w:marTop w:val="0"/>
      <w:marBottom w:val="0"/>
      <w:divBdr>
        <w:top w:val="none" w:sz="0" w:space="0" w:color="auto"/>
        <w:left w:val="none" w:sz="0" w:space="0" w:color="auto"/>
        <w:bottom w:val="none" w:sz="0" w:space="0" w:color="auto"/>
        <w:right w:val="none" w:sz="0" w:space="0" w:color="auto"/>
      </w:divBdr>
    </w:div>
    <w:div w:id="96173470">
      <w:bodyDiv w:val="1"/>
      <w:marLeft w:val="0"/>
      <w:marRight w:val="0"/>
      <w:marTop w:val="0"/>
      <w:marBottom w:val="0"/>
      <w:divBdr>
        <w:top w:val="none" w:sz="0" w:space="0" w:color="auto"/>
        <w:left w:val="none" w:sz="0" w:space="0" w:color="auto"/>
        <w:bottom w:val="none" w:sz="0" w:space="0" w:color="auto"/>
        <w:right w:val="none" w:sz="0" w:space="0" w:color="auto"/>
      </w:divBdr>
    </w:div>
    <w:div w:id="96558342">
      <w:bodyDiv w:val="1"/>
      <w:marLeft w:val="0"/>
      <w:marRight w:val="0"/>
      <w:marTop w:val="0"/>
      <w:marBottom w:val="0"/>
      <w:divBdr>
        <w:top w:val="none" w:sz="0" w:space="0" w:color="auto"/>
        <w:left w:val="none" w:sz="0" w:space="0" w:color="auto"/>
        <w:bottom w:val="none" w:sz="0" w:space="0" w:color="auto"/>
        <w:right w:val="none" w:sz="0" w:space="0" w:color="auto"/>
      </w:divBdr>
    </w:div>
    <w:div w:id="96760541">
      <w:bodyDiv w:val="1"/>
      <w:marLeft w:val="0"/>
      <w:marRight w:val="0"/>
      <w:marTop w:val="0"/>
      <w:marBottom w:val="0"/>
      <w:divBdr>
        <w:top w:val="none" w:sz="0" w:space="0" w:color="auto"/>
        <w:left w:val="none" w:sz="0" w:space="0" w:color="auto"/>
        <w:bottom w:val="none" w:sz="0" w:space="0" w:color="auto"/>
        <w:right w:val="none" w:sz="0" w:space="0" w:color="auto"/>
      </w:divBdr>
    </w:div>
    <w:div w:id="97993292">
      <w:bodyDiv w:val="1"/>
      <w:marLeft w:val="0"/>
      <w:marRight w:val="0"/>
      <w:marTop w:val="0"/>
      <w:marBottom w:val="0"/>
      <w:divBdr>
        <w:top w:val="none" w:sz="0" w:space="0" w:color="auto"/>
        <w:left w:val="none" w:sz="0" w:space="0" w:color="auto"/>
        <w:bottom w:val="none" w:sz="0" w:space="0" w:color="auto"/>
        <w:right w:val="none" w:sz="0" w:space="0" w:color="auto"/>
      </w:divBdr>
    </w:div>
    <w:div w:id="98530724">
      <w:bodyDiv w:val="1"/>
      <w:marLeft w:val="0"/>
      <w:marRight w:val="0"/>
      <w:marTop w:val="0"/>
      <w:marBottom w:val="0"/>
      <w:divBdr>
        <w:top w:val="none" w:sz="0" w:space="0" w:color="auto"/>
        <w:left w:val="none" w:sz="0" w:space="0" w:color="auto"/>
        <w:bottom w:val="none" w:sz="0" w:space="0" w:color="auto"/>
        <w:right w:val="none" w:sz="0" w:space="0" w:color="auto"/>
      </w:divBdr>
    </w:div>
    <w:div w:id="98648104">
      <w:bodyDiv w:val="1"/>
      <w:marLeft w:val="0"/>
      <w:marRight w:val="0"/>
      <w:marTop w:val="0"/>
      <w:marBottom w:val="0"/>
      <w:divBdr>
        <w:top w:val="none" w:sz="0" w:space="0" w:color="auto"/>
        <w:left w:val="none" w:sz="0" w:space="0" w:color="auto"/>
        <w:bottom w:val="none" w:sz="0" w:space="0" w:color="auto"/>
        <w:right w:val="none" w:sz="0" w:space="0" w:color="auto"/>
      </w:divBdr>
    </w:div>
    <w:div w:id="99301496">
      <w:bodyDiv w:val="1"/>
      <w:marLeft w:val="0"/>
      <w:marRight w:val="0"/>
      <w:marTop w:val="0"/>
      <w:marBottom w:val="0"/>
      <w:divBdr>
        <w:top w:val="none" w:sz="0" w:space="0" w:color="auto"/>
        <w:left w:val="none" w:sz="0" w:space="0" w:color="auto"/>
        <w:bottom w:val="none" w:sz="0" w:space="0" w:color="auto"/>
        <w:right w:val="none" w:sz="0" w:space="0" w:color="auto"/>
      </w:divBdr>
    </w:div>
    <w:div w:id="102698976">
      <w:bodyDiv w:val="1"/>
      <w:marLeft w:val="0"/>
      <w:marRight w:val="0"/>
      <w:marTop w:val="0"/>
      <w:marBottom w:val="0"/>
      <w:divBdr>
        <w:top w:val="none" w:sz="0" w:space="0" w:color="auto"/>
        <w:left w:val="none" w:sz="0" w:space="0" w:color="auto"/>
        <w:bottom w:val="none" w:sz="0" w:space="0" w:color="auto"/>
        <w:right w:val="none" w:sz="0" w:space="0" w:color="auto"/>
      </w:divBdr>
    </w:div>
    <w:div w:id="103113664">
      <w:bodyDiv w:val="1"/>
      <w:marLeft w:val="0"/>
      <w:marRight w:val="0"/>
      <w:marTop w:val="0"/>
      <w:marBottom w:val="0"/>
      <w:divBdr>
        <w:top w:val="none" w:sz="0" w:space="0" w:color="auto"/>
        <w:left w:val="none" w:sz="0" w:space="0" w:color="auto"/>
        <w:bottom w:val="none" w:sz="0" w:space="0" w:color="auto"/>
        <w:right w:val="none" w:sz="0" w:space="0" w:color="auto"/>
      </w:divBdr>
    </w:div>
    <w:div w:id="103306716">
      <w:bodyDiv w:val="1"/>
      <w:marLeft w:val="0"/>
      <w:marRight w:val="0"/>
      <w:marTop w:val="0"/>
      <w:marBottom w:val="0"/>
      <w:divBdr>
        <w:top w:val="none" w:sz="0" w:space="0" w:color="auto"/>
        <w:left w:val="none" w:sz="0" w:space="0" w:color="auto"/>
        <w:bottom w:val="none" w:sz="0" w:space="0" w:color="auto"/>
        <w:right w:val="none" w:sz="0" w:space="0" w:color="auto"/>
      </w:divBdr>
    </w:div>
    <w:div w:id="103353466">
      <w:bodyDiv w:val="1"/>
      <w:marLeft w:val="0"/>
      <w:marRight w:val="0"/>
      <w:marTop w:val="0"/>
      <w:marBottom w:val="0"/>
      <w:divBdr>
        <w:top w:val="none" w:sz="0" w:space="0" w:color="auto"/>
        <w:left w:val="none" w:sz="0" w:space="0" w:color="auto"/>
        <w:bottom w:val="none" w:sz="0" w:space="0" w:color="auto"/>
        <w:right w:val="none" w:sz="0" w:space="0" w:color="auto"/>
      </w:divBdr>
    </w:div>
    <w:div w:id="103888929">
      <w:bodyDiv w:val="1"/>
      <w:marLeft w:val="0"/>
      <w:marRight w:val="0"/>
      <w:marTop w:val="0"/>
      <w:marBottom w:val="0"/>
      <w:divBdr>
        <w:top w:val="none" w:sz="0" w:space="0" w:color="auto"/>
        <w:left w:val="none" w:sz="0" w:space="0" w:color="auto"/>
        <w:bottom w:val="none" w:sz="0" w:space="0" w:color="auto"/>
        <w:right w:val="none" w:sz="0" w:space="0" w:color="auto"/>
      </w:divBdr>
    </w:div>
    <w:div w:id="105125989">
      <w:bodyDiv w:val="1"/>
      <w:marLeft w:val="0"/>
      <w:marRight w:val="0"/>
      <w:marTop w:val="0"/>
      <w:marBottom w:val="0"/>
      <w:divBdr>
        <w:top w:val="none" w:sz="0" w:space="0" w:color="auto"/>
        <w:left w:val="none" w:sz="0" w:space="0" w:color="auto"/>
        <w:bottom w:val="none" w:sz="0" w:space="0" w:color="auto"/>
        <w:right w:val="none" w:sz="0" w:space="0" w:color="auto"/>
      </w:divBdr>
    </w:div>
    <w:div w:id="105851103">
      <w:bodyDiv w:val="1"/>
      <w:marLeft w:val="0"/>
      <w:marRight w:val="0"/>
      <w:marTop w:val="0"/>
      <w:marBottom w:val="0"/>
      <w:divBdr>
        <w:top w:val="none" w:sz="0" w:space="0" w:color="auto"/>
        <w:left w:val="none" w:sz="0" w:space="0" w:color="auto"/>
        <w:bottom w:val="none" w:sz="0" w:space="0" w:color="auto"/>
        <w:right w:val="none" w:sz="0" w:space="0" w:color="auto"/>
      </w:divBdr>
    </w:div>
    <w:div w:id="105853988">
      <w:bodyDiv w:val="1"/>
      <w:marLeft w:val="0"/>
      <w:marRight w:val="0"/>
      <w:marTop w:val="0"/>
      <w:marBottom w:val="0"/>
      <w:divBdr>
        <w:top w:val="none" w:sz="0" w:space="0" w:color="auto"/>
        <w:left w:val="none" w:sz="0" w:space="0" w:color="auto"/>
        <w:bottom w:val="none" w:sz="0" w:space="0" w:color="auto"/>
        <w:right w:val="none" w:sz="0" w:space="0" w:color="auto"/>
      </w:divBdr>
    </w:div>
    <w:div w:id="106586542">
      <w:bodyDiv w:val="1"/>
      <w:marLeft w:val="0"/>
      <w:marRight w:val="0"/>
      <w:marTop w:val="0"/>
      <w:marBottom w:val="0"/>
      <w:divBdr>
        <w:top w:val="none" w:sz="0" w:space="0" w:color="auto"/>
        <w:left w:val="none" w:sz="0" w:space="0" w:color="auto"/>
        <w:bottom w:val="none" w:sz="0" w:space="0" w:color="auto"/>
        <w:right w:val="none" w:sz="0" w:space="0" w:color="auto"/>
      </w:divBdr>
    </w:div>
    <w:div w:id="107816348">
      <w:bodyDiv w:val="1"/>
      <w:marLeft w:val="0"/>
      <w:marRight w:val="0"/>
      <w:marTop w:val="0"/>
      <w:marBottom w:val="0"/>
      <w:divBdr>
        <w:top w:val="none" w:sz="0" w:space="0" w:color="auto"/>
        <w:left w:val="none" w:sz="0" w:space="0" w:color="auto"/>
        <w:bottom w:val="none" w:sz="0" w:space="0" w:color="auto"/>
        <w:right w:val="none" w:sz="0" w:space="0" w:color="auto"/>
      </w:divBdr>
    </w:div>
    <w:div w:id="108742619">
      <w:bodyDiv w:val="1"/>
      <w:marLeft w:val="0"/>
      <w:marRight w:val="0"/>
      <w:marTop w:val="0"/>
      <w:marBottom w:val="0"/>
      <w:divBdr>
        <w:top w:val="none" w:sz="0" w:space="0" w:color="auto"/>
        <w:left w:val="none" w:sz="0" w:space="0" w:color="auto"/>
        <w:bottom w:val="none" w:sz="0" w:space="0" w:color="auto"/>
        <w:right w:val="none" w:sz="0" w:space="0" w:color="auto"/>
      </w:divBdr>
    </w:div>
    <w:div w:id="108815548">
      <w:bodyDiv w:val="1"/>
      <w:marLeft w:val="0"/>
      <w:marRight w:val="0"/>
      <w:marTop w:val="0"/>
      <w:marBottom w:val="0"/>
      <w:divBdr>
        <w:top w:val="none" w:sz="0" w:space="0" w:color="auto"/>
        <w:left w:val="none" w:sz="0" w:space="0" w:color="auto"/>
        <w:bottom w:val="none" w:sz="0" w:space="0" w:color="auto"/>
        <w:right w:val="none" w:sz="0" w:space="0" w:color="auto"/>
      </w:divBdr>
    </w:div>
    <w:div w:id="110132541">
      <w:bodyDiv w:val="1"/>
      <w:marLeft w:val="0"/>
      <w:marRight w:val="0"/>
      <w:marTop w:val="0"/>
      <w:marBottom w:val="0"/>
      <w:divBdr>
        <w:top w:val="none" w:sz="0" w:space="0" w:color="auto"/>
        <w:left w:val="none" w:sz="0" w:space="0" w:color="auto"/>
        <w:bottom w:val="none" w:sz="0" w:space="0" w:color="auto"/>
        <w:right w:val="none" w:sz="0" w:space="0" w:color="auto"/>
      </w:divBdr>
    </w:div>
    <w:div w:id="110168861">
      <w:bodyDiv w:val="1"/>
      <w:marLeft w:val="0"/>
      <w:marRight w:val="0"/>
      <w:marTop w:val="0"/>
      <w:marBottom w:val="0"/>
      <w:divBdr>
        <w:top w:val="none" w:sz="0" w:space="0" w:color="auto"/>
        <w:left w:val="none" w:sz="0" w:space="0" w:color="auto"/>
        <w:bottom w:val="none" w:sz="0" w:space="0" w:color="auto"/>
        <w:right w:val="none" w:sz="0" w:space="0" w:color="auto"/>
      </w:divBdr>
    </w:div>
    <w:div w:id="110171717">
      <w:bodyDiv w:val="1"/>
      <w:marLeft w:val="0"/>
      <w:marRight w:val="0"/>
      <w:marTop w:val="0"/>
      <w:marBottom w:val="0"/>
      <w:divBdr>
        <w:top w:val="none" w:sz="0" w:space="0" w:color="auto"/>
        <w:left w:val="none" w:sz="0" w:space="0" w:color="auto"/>
        <w:bottom w:val="none" w:sz="0" w:space="0" w:color="auto"/>
        <w:right w:val="none" w:sz="0" w:space="0" w:color="auto"/>
      </w:divBdr>
    </w:div>
    <w:div w:id="111246646">
      <w:bodyDiv w:val="1"/>
      <w:marLeft w:val="0"/>
      <w:marRight w:val="0"/>
      <w:marTop w:val="0"/>
      <w:marBottom w:val="0"/>
      <w:divBdr>
        <w:top w:val="none" w:sz="0" w:space="0" w:color="auto"/>
        <w:left w:val="none" w:sz="0" w:space="0" w:color="auto"/>
        <w:bottom w:val="none" w:sz="0" w:space="0" w:color="auto"/>
        <w:right w:val="none" w:sz="0" w:space="0" w:color="auto"/>
      </w:divBdr>
    </w:div>
    <w:div w:id="112331063">
      <w:bodyDiv w:val="1"/>
      <w:marLeft w:val="0"/>
      <w:marRight w:val="0"/>
      <w:marTop w:val="0"/>
      <w:marBottom w:val="0"/>
      <w:divBdr>
        <w:top w:val="none" w:sz="0" w:space="0" w:color="auto"/>
        <w:left w:val="none" w:sz="0" w:space="0" w:color="auto"/>
        <w:bottom w:val="none" w:sz="0" w:space="0" w:color="auto"/>
        <w:right w:val="none" w:sz="0" w:space="0" w:color="auto"/>
      </w:divBdr>
    </w:div>
    <w:div w:id="113982657">
      <w:bodyDiv w:val="1"/>
      <w:marLeft w:val="0"/>
      <w:marRight w:val="0"/>
      <w:marTop w:val="0"/>
      <w:marBottom w:val="0"/>
      <w:divBdr>
        <w:top w:val="none" w:sz="0" w:space="0" w:color="auto"/>
        <w:left w:val="none" w:sz="0" w:space="0" w:color="auto"/>
        <w:bottom w:val="none" w:sz="0" w:space="0" w:color="auto"/>
        <w:right w:val="none" w:sz="0" w:space="0" w:color="auto"/>
      </w:divBdr>
    </w:div>
    <w:div w:id="114443387">
      <w:bodyDiv w:val="1"/>
      <w:marLeft w:val="0"/>
      <w:marRight w:val="0"/>
      <w:marTop w:val="0"/>
      <w:marBottom w:val="0"/>
      <w:divBdr>
        <w:top w:val="none" w:sz="0" w:space="0" w:color="auto"/>
        <w:left w:val="none" w:sz="0" w:space="0" w:color="auto"/>
        <w:bottom w:val="none" w:sz="0" w:space="0" w:color="auto"/>
        <w:right w:val="none" w:sz="0" w:space="0" w:color="auto"/>
      </w:divBdr>
    </w:div>
    <w:div w:id="114830804">
      <w:bodyDiv w:val="1"/>
      <w:marLeft w:val="0"/>
      <w:marRight w:val="0"/>
      <w:marTop w:val="0"/>
      <w:marBottom w:val="0"/>
      <w:divBdr>
        <w:top w:val="none" w:sz="0" w:space="0" w:color="auto"/>
        <w:left w:val="none" w:sz="0" w:space="0" w:color="auto"/>
        <w:bottom w:val="none" w:sz="0" w:space="0" w:color="auto"/>
        <w:right w:val="none" w:sz="0" w:space="0" w:color="auto"/>
      </w:divBdr>
    </w:div>
    <w:div w:id="115294665">
      <w:bodyDiv w:val="1"/>
      <w:marLeft w:val="0"/>
      <w:marRight w:val="0"/>
      <w:marTop w:val="0"/>
      <w:marBottom w:val="0"/>
      <w:divBdr>
        <w:top w:val="none" w:sz="0" w:space="0" w:color="auto"/>
        <w:left w:val="none" w:sz="0" w:space="0" w:color="auto"/>
        <w:bottom w:val="none" w:sz="0" w:space="0" w:color="auto"/>
        <w:right w:val="none" w:sz="0" w:space="0" w:color="auto"/>
      </w:divBdr>
    </w:div>
    <w:div w:id="116529855">
      <w:bodyDiv w:val="1"/>
      <w:marLeft w:val="0"/>
      <w:marRight w:val="0"/>
      <w:marTop w:val="0"/>
      <w:marBottom w:val="0"/>
      <w:divBdr>
        <w:top w:val="none" w:sz="0" w:space="0" w:color="auto"/>
        <w:left w:val="none" w:sz="0" w:space="0" w:color="auto"/>
        <w:bottom w:val="none" w:sz="0" w:space="0" w:color="auto"/>
        <w:right w:val="none" w:sz="0" w:space="0" w:color="auto"/>
      </w:divBdr>
    </w:div>
    <w:div w:id="118956627">
      <w:bodyDiv w:val="1"/>
      <w:marLeft w:val="0"/>
      <w:marRight w:val="0"/>
      <w:marTop w:val="0"/>
      <w:marBottom w:val="0"/>
      <w:divBdr>
        <w:top w:val="none" w:sz="0" w:space="0" w:color="auto"/>
        <w:left w:val="none" w:sz="0" w:space="0" w:color="auto"/>
        <w:bottom w:val="none" w:sz="0" w:space="0" w:color="auto"/>
        <w:right w:val="none" w:sz="0" w:space="0" w:color="auto"/>
      </w:divBdr>
    </w:div>
    <w:div w:id="120074679">
      <w:bodyDiv w:val="1"/>
      <w:marLeft w:val="0"/>
      <w:marRight w:val="0"/>
      <w:marTop w:val="0"/>
      <w:marBottom w:val="0"/>
      <w:divBdr>
        <w:top w:val="none" w:sz="0" w:space="0" w:color="auto"/>
        <w:left w:val="none" w:sz="0" w:space="0" w:color="auto"/>
        <w:bottom w:val="none" w:sz="0" w:space="0" w:color="auto"/>
        <w:right w:val="none" w:sz="0" w:space="0" w:color="auto"/>
      </w:divBdr>
    </w:div>
    <w:div w:id="120194122">
      <w:bodyDiv w:val="1"/>
      <w:marLeft w:val="0"/>
      <w:marRight w:val="0"/>
      <w:marTop w:val="0"/>
      <w:marBottom w:val="0"/>
      <w:divBdr>
        <w:top w:val="none" w:sz="0" w:space="0" w:color="auto"/>
        <w:left w:val="none" w:sz="0" w:space="0" w:color="auto"/>
        <w:bottom w:val="none" w:sz="0" w:space="0" w:color="auto"/>
        <w:right w:val="none" w:sz="0" w:space="0" w:color="auto"/>
      </w:divBdr>
    </w:div>
    <w:div w:id="120266030">
      <w:bodyDiv w:val="1"/>
      <w:marLeft w:val="0"/>
      <w:marRight w:val="0"/>
      <w:marTop w:val="0"/>
      <w:marBottom w:val="0"/>
      <w:divBdr>
        <w:top w:val="none" w:sz="0" w:space="0" w:color="auto"/>
        <w:left w:val="none" w:sz="0" w:space="0" w:color="auto"/>
        <w:bottom w:val="none" w:sz="0" w:space="0" w:color="auto"/>
        <w:right w:val="none" w:sz="0" w:space="0" w:color="auto"/>
      </w:divBdr>
    </w:div>
    <w:div w:id="120852241">
      <w:bodyDiv w:val="1"/>
      <w:marLeft w:val="0"/>
      <w:marRight w:val="0"/>
      <w:marTop w:val="0"/>
      <w:marBottom w:val="0"/>
      <w:divBdr>
        <w:top w:val="none" w:sz="0" w:space="0" w:color="auto"/>
        <w:left w:val="none" w:sz="0" w:space="0" w:color="auto"/>
        <w:bottom w:val="none" w:sz="0" w:space="0" w:color="auto"/>
        <w:right w:val="none" w:sz="0" w:space="0" w:color="auto"/>
      </w:divBdr>
    </w:div>
    <w:div w:id="121729905">
      <w:bodyDiv w:val="1"/>
      <w:marLeft w:val="0"/>
      <w:marRight w:val="0"/>
      <w:marTop w:val="0"/>
      <w:marBottom w:val="0"/>
      <w:divBdr>
        <w:top w:val="none" w:sz="0" w:space="0" w:color="auto"/>
        <w:left w:val="none" w:sz="0" w:space="0" w:color="auto"/>
        <w:bottom w:val="none" w:sz="0" w:space="0" w:color="auto"/>
        <w:right w:val="none" w:sz="0" w:space="0" w:color="auto"/>
      </w:divBdr>
    </w:div>
    <w:div w:id="122578976">
      <w:bodyDiv w:val="1"/>
      <w:marLeft w:val="0"/>
      <w:marRight w:val="0"/>
      <w:marTop w:val="0"/>
      <w:marBottom w:val="0"/>
      <w:divBdr>
        <w:top w:val="none" w:sz="0" w:space="0" w:color="auto"/>
        <w:left w:val="none" w:sz="0" w:space="0" w:color="auto"/>
        <w:bottom w:val="none" w:sz="0" w:space="0" w:color="auto"/>
        <w:right w:val="none" w:sz="0" w:space="0" w:color="auto"/>
      </w:divBdr>
    </w:div>
    <w:div w:id="122771547">
      <w:bodyDiv w:val="1"/>
      <w:marLeft w:val="0"/>
      <w:marRight w:val="0"/>
      <w:marTop w:val="0"/>
      <w:marBottom w:val="0"/>
      <w:divBdr>
        <w:top w:val="none" w:sz="0" w:space="0" w:color="auto"/>
        <w:left w:val="none" w:sz="0" w:space="0" w:color="auto"/>
        <w:bottom w:val="none" w:sz="0" w:space="0" w:color="auto"/>
        <w:right w:val="none" w:sz="0" w:space="0" w:color="auto"/>
      </w:divBdr>
    </w:div>
    <w:div w:id="123618511">
      <w:bodyDiv w:val="1"/>
      <w:marLeft w:val="0"/>
      <w:marRight w:val="0"/>
      <w:marTop w:val="0"/>
      <w:marBottom w:val="0"/>
      <w:divBdr>
        <w:top w:val="none" w:sz="0" w:space="0" w:color="auto"/>
        <w:left w:val="none" w:sz="0" w:space="0" w:color="auto"/>
        <w:bottom w:val="none" w:sz="0" w:space="0" w:color="auto"/>
        <w:right w:val="none" w:sz="0" w:space="0" w:color="auto"/>
      </w:divBdr>
    </w:div>
    <w:div w:id="123816716">
      <w:bodyDiv w:val="1"/>
      <w:marLeft w:val="0"/>
      <w:marRight w:val="0"/>
      <w:marTop w:val="0"/>
      <w:marBottom w:val="0"/>
      <w:divBdr>
        <w:top w:val="none" w:sz="0" w:space="0" w:color="auto"/>
        <w:left w:val="none" w:sz="0" w:space="0" w:color="auto"/>
        <w:bottom w:val="none" w:sz="0" w:space="0" w:color="auto"/>
        <w:right w:val="none" w:sz="0" w:space="0" w:color="auto"/>
      </w:divBdr>
    </w:div>
    <w:div w:id="124350606">
      <w:bodyDiv w:val="1"/>
      <w:marLeft w:val="0"/>
      <w:marRight w:val="0"/>
      <w:marTop w:val="0"/>
      <w:marBottom w:val="0"/>
      <w:divBdr>
        <w:top w:val="none" w:sz="0" w:space="0" w:color="auto"/>
        <w:left w:val="none" w:sz="0" w:space="0" w:color="auto"/>
        <w:bottom w:val="none" w:sz="0" w:space="0" w:color="auto"/>
        <w:right w:val="none" w:sz="0" w:space="0" w:color="auto"/>
      </w:divBdr>
    </w:div>
    <w:div w:id="125245483">
      <w:bodyDiv w:val="1"/>
      <w:marLeft w:val="0"/>
      <w:marRight w:val="0"/>
      <w:marTop w:val="0"/>
      <w:marBottom w:val="0"/>
      <w:divBdr>
        <w:top w:val="none" w:sz="0" w:space="0" w:color="auto"/>
        <w:left w:val="none" w:sz="0" w:space="0" w:color="auto"/>
        <w:bottom w:val="none" w:sz="0" w:space="0" w:color="auto"/>
        <w:right w:val="none" w:sz="0" w:space="0" w:color="auto"/>
      </w:divBdr>
    </w:div>
    <w:div w:id="126440697">
      <w:bodyDiv w:val="1"/>
      <w:marLeft w:val="0"/>
      <w:marRight w:val="0"/>
      <w:marTop w:val="0"/>
      <w:marBottom w:val="0"/>
      <w:divBdr>
        <w:top w:val="none" w:sz="0" w:space="0" w:color="auto"/>
        <w:left w:val="none" w:sz="0" w:space="0" w:color="auto"/>
        <w:bottom w:val="none" w:sz="0" w:space="0" w:color="auto"/>
        <w:right w:val="none" w:sz="0" w:space="0" w:color="auto"/>
      </w:divBdr>
    </w:div>
    <w:div w:id="126551646">
      <w:bodyDiv w:val="1"/>
      <w:marLeft w:val="0"/>
      <w:marRight w:val="0"/>
      <w:marTop w:val="0"/>
      <w:marBottom w:val="0"/>
      <w:divBdr>
        <w:top w:val="none" w:sz="0" w:space="0" w:color="auto"/>
        <w:left w:val="none" w:sz="0" w:space="0" w:color="auto"/>
        <w:bottom w:val="none" w:sz="0" w:space="0" w:color="auto"/>
        <w:right w:val="none" w:sz="0" w:space="0" w:color="auto"/>
      </w:divBdr>
    </w:div>
    <w:div w:id="127357794">
      <w:bodyDiv w:val="1"/>
      <w:marLeft w:val="0"/>
      <w:marRight w:val="0"/>
      <w:marTop w:val="0"/>
      <w:marBottom w:val="0"/>
      <w:divBdr>
        <w:top w:val="none" w:sz="0" w:space="0" w:color="auto"/>
        <w:left w:val="none" w:sz="0" w:space="0" w:color="auto"/>
        <w:bottom w:val="none" w:sz="0" w:space="0" w:color="auto"/>
        <w:right w:val="none" w:sz="0" w:space="0" w:color="auto"/>
      </w:divBdr>
    </w:div>
    <w:div w:id="127555868">
      <w:bodyDiv w:val="1"/>
      <w:marLeft w:val="0"/>
      <w:marRight w:val="0"/>
      <w:marTop w:val="0"/>
      <w:marBottom w:val="0"/>
      <w:divBdr>
        <w:top w:val="none" w:sz="0" w:space="0" w:color="auto"/>
        <w:left w:val="none" w:sz="0" w:space="0" w:color="auto"/>
        <w:bottom w:val="none" w:sz="0" w:space="0" w:color="auto"/>
        <w:right w:val="none" w:sz="0" w:space="0" w:color="auto"/>
      </w:divBdr>
    </w:div>
    <w:div w:id="128059753">
      <w:bodyDiv w:val="1"/>
      <w:marLeft w:val="0"/>
      <w:marRight w:val="0"/>
      <w:marTop w:val="0"/>
      <w:marBottom w:val="0"/>
      <w:divBdr>
        <w:top w:val="none" w:sz="0" w:space="0" w:color="auto"/>
        <w:left w:val="none" w:sz="0" w:space="0" w:color="auto"/>
        <w:bottom w:val="none" w:sz="0" w:space="0" w:color="auto"/>
        <w:right w:val="none" w:sz="0" w:space="0" w:color="auto"/>
      </w:divBdr>
    </w:div>
    <w:div w:id="128597231">
      <w:bodyDiv w:val="1"/>
      <w:marLeft w:val="0"/>
      <w:marRight w:val="0"/>
      <w:marTop w:val="0"/>
      <w:marBottom w:val="0"/>
      <w:divBdr>
        <w:top w:val="none" w:sz="0" w:space="0" w:color="auto"/>
        <w:left w:val="none" w:sz="0" w:space="0" w:color="auto"/>
        <w:bottom w:val="none" w:sz="0" w:space="0" w:color="auto"/>
        <w:right w:val="none" w:sz="0" w:space="0" w:color="auto"/>
      </w:divBdr>
    </w:div>
    <w:div w:id="129057579">
      <w:bodyDiv w:val="1"/>
      <w:marLeft w:val="0"/>
      <w:marRight w:val="0"/>
      <w:marTop w:val="0"/>
      <w:marBottom w:val="0"/>
      <w:divBdr>
        <w:top w:val="none" w:sz="0" w:space="0" w:color="auto"/>
        <w:left w:val="none" w:sz="0" w:space="0" w:color="auto"/>
        <w:bottom w:val="none" w:sz="0" w:space="0" w:color="auto"/>
        <w:right w:val="none" w:sz="0" w:space="0" w:color="auto"/>
      </w:divBdr>
    </w:div>
    <w:div w:id="130027095">
      <w:bodyDiv w:val="1"/>
      <w:marLeft w:val="0"/>
      <w:marRight w:val="0"/>
      <w:marTop w:val="0"/>
      <w:marBottom w:val="0"/>
      <w:divBdr>
        <w:top w:val="none" w:sz="0" w:space="0" w:color="auto"/>
        <w:left w:val="none" w:sz="0" w:space="0" w:color="auto"/>
        <w:bottom w:val="none" w:sz="0" w:space="0" w:color="auto"/>
        <w:right w:val="none" w:sz="0" w:space="0" w:color="auto"/>
      </w:divBdr>
    </w:div>
    <w:div w:id="130100597">
      <w:bodyDiv w:val="1"/>
      <w:marLeft w:val="0"/>
      <w:marRight w:val="0"/>
      <w:marTop w:val="0"/>
      <w:marBottom w:val="0"/>
      <w:divBdr>
        <w:top w:val="none" w:sz="0" w:space="0" w:color="auto"/>
        <w:left w:val="none" w:sz="0" w:space="0" w:color="auto"/>
        <w:bottom w:val="none" w:sz="0" w:space="0" w:color="auto"/>
        <w:right w:val="none" w:sz="0" w:space="0" w:color="auto"/>
      </w:divBdr>
    </w:div>
    <w:div w:id="130297205">
      <w:bodyDiv w:val="1"/>
      <w:marLeft w:val="0"/>
      <w:marRight w:val="0"/>
      <w:marTop w:val="0"/>
      <w:marBottom w:val="0"/>
      <w:divBdr>
        <w:top w:val="none" w:sz="0" w:space="0" w:color="auto"/>
        <w:left w:val="none" w:sz="0" w:space="0" w:color="auto"/>
        <w:bottom w:val="none" w:sz="0" w:space="0" w:color="auto"/>
        <w:right w:val="none" w:sz="0" w:space="0" w:color="auto"/>
      </w:divBdr>
    </w:div>
    <w:div w:id="130444964">
      <w:bodyDiv w:val="1"/>
      <w:marLeft w:val="0"/>
      <w:marRight w:val="0"/>
      <w:marTop w:val="0"/>
      <w:marBottom w:val="0"/>
      <w:divBdr>
        <w:top w:val="none" w:sz="0" w:space="0" w:color="auto"/>
        <w:left w:val="none" w:sz="0" w:space="0" w:color="auto"/>
        <w:bottom w:val="none" w:sz="0" w:space="0" w:color="auto"/>
        <w:right w:val="none" w:sz="0" w:space="0" w:color="auto"/>
      </w:divBdr>
    </w:div>
    <w:div w:id="131141939">
      <w:bodyDiv w:val="1"/>
      <w:marLeft w:val="0"/>
      <w:marRight w:val="0"/>
      <w:marTop w:val="0"/>
      <w:marBottom w:val="0"/>
      <w:divBdr>
        <w:top w:val="none" w:sz="0" w:space="0" w:color="auto"/>
        <w:left w:val="none" w:sz="0" w:space="0" w:color="auto"/>
        <w:bottom w:val="none" w:sz="0" w:space="0" w:color="auto"/>
        <w:right w:val="none" w:sz="0" w:space="0" w:color="auto"/>
      </w:divBdr>
    </w:div>
    <w:div w:id="132144686">
      <w:bodyDiv w:val="1"/>
      <w:marLeft w:val="0"/>
      <w:marRight w:val="0"/>
      <w:marTop w:val="0"/>
      <w:marBottom w:val="0"/>
      <w:divBdr>
        <w:top w:val="none" w:sz="0" w:space="0" w:color="auto"/>
        <w:left w:val="none" w:sz="0" w:space="0" w:color="auto"/>
        <w:bottom w:val="none" w:sz="0" w:space="0" w:color="auto"/>
        <w:right w:val="none" w:sz="0" w:space="0" w:color="auto"/>
      </w:divBdr>
    </w:div>
    <w:div w:id="132187627">
      <w:bodyDiv w:val="1"/>
      <w:marLeft w:val="0"/>
      <w:marRight w:val="0"/>
      <w:marTop w:val="0"/>
      <w:marBottom w:val="0"/>
      <w:divBdr>
        <w:top w:val="none" w:sz="0" w:space="0" w:color="auto"/>
        <w:left w:val="none" w:sz="0" w:space="0" w:color="auto"/>
        <w:bottom w:val="none" w:sz="0" w:space="0" w:color="auto"/>
        <w:right w:val="none" w:sz="0" w:space="0" w:color="auto"/>
      </w:divBdr>
    </w:div>
    <w:div w:id="132258174">
      <w:bodyDiv w:val="1"/>
      <w:marLeft w:val="0"/>
      <w:marRight w:val="0"/>
      <w:marTop w:val="0"/>
      <w:marBottom w:val="0"/>
      <w:divBdr>
        <w:top w:val="none" w:sz="0" w:space="0" w:color="auto"/>
        <w:left w:val="none" w:sz="0" w:space="0" w:color="auto"/>
        <w:bottom w:val="none" w:sz="0" w:space="0" w:color="auto"/>
        <w:right w:val="none" w:sz="0" w:space="0" w:color="auto"/>
      </w:divBdr>
    </w:div>
    <w:div w:id="132674365">
      <w:bodyDiv w:val="1"/>
      <w:marLeft w:val="0"/>
      <w:marRight w:val="0"/>
      <w:marTop w:val="0"/>
      <w:marBottom w:val="0"/>
      <w:divBdr>
        <w:top w:val="none" w:sz="0" w:space="0" w:color="auto"/>
        <w:left w:val="none" w:sz="0" w:space="0" w:color="auto"/>
        <w:bottom w:val="none" w:sz="0" w:space="0" w:color="auto"/>
        <w:right w:val="none" w:sz="0" w:space="0" w:color="auto"/>
      </w:divBdr>
    </w:div>
    <w:div w:id="132915300">
      <w:bodyDiv w:val="1"/>
      <w:marLeft w:val="0"/>
      <w:marRight w:val="0"/>
      <w:marTop w:val="0"/>
      <w:marBottom w:val="0"/>
      <w:divBdr>
        <w:top w:val="none" w:sz="0" w:space="0" w:color="auto"/>
        <w:left w:val="none" w:sz="0" w:space="0" w:color="auto"/>
        <w:bottom w:val="none" w:sz="0" w:space="0" w:color="auto"/>
        <w:right w:val="none" w:sz="0" w:space="0" w:color="auto"/>
      </w:divBdr>
    </w:div>
    <w:div w:id="132916257">
      <w:bodyDiv w:val="1"/>
      <w:marLeft w:val="0"/>
      <w:marRight w:val="0"/>
      <w:marTop w:val="0"/>
      <w:marBottom w:val="0"/>
      <w:divBdr>
        <w:top w:val="none" w:sz="0" w:space="0" w:color="auto"/>
        <w:left w:val="none" w:sz="0" w:space="0" w:color="auto"/>
        <w:bottom w:val="none" w:sz="0" w:space="0" w:color="auto"/>
        <w:right w:val="none" w:sz="0" w:space="0" w:color="auto"/>
      </w:divBdr>
    </w:div>
    <w:div w:id="133179808">
      <w:bodyDiv w:val="1"/>
      <w:marLeft w:val="0"/>
      <w:marRight w:val="0"/>
      <w:marTop w:val="0"/>
      <w:marBottom w:val="0"/>
      <w:divBdr>
        <w:top w:val="none" w:sz="0" w:space="0" w:color="auto"/>
        <w:left w:val="none" w:sz="0" w:space="0" w:color="auto"/>
        <w:bottom w:val="none" w:sz="0" w:space="0" w:color="auto"/>
        <w:right w:val="none" w:sz="0" w:space="0" w:color="auto"/>
      </w:divBdr>
    </w:div>
    <w:div w:id="133185245">
      <w:bodyDiv w:val="1"/>
      <w:marLeft w:val="0"/>
      <w:marRight w:val="0"/>
      <w:marTop w:val="0"/>
      <w:marBottom w:val="0"/>
      <w:divBdr>
        <w:top w:val="none" w:sz="0" w:space="0" w:color="auto"/>
        <w:left w:val="none" w:sz="0" w:space="0" w:color="auto"/>
        <w:bottom w:val="none" w:sz="0" w:space="0" w:color="auto"/>
        <w:right w:val="none" w:sz="0" w:space="0" w:color="auto"/>
      </w:divBdr>
    </w:div>
    <w:div w:id="134953443">
      <w:bodyDiv w:val="1"/>
      <w:marLeft w:val="0"/>
      <w:marRight w:val="0"/>
      <w:marTop w:val="0"/>
      <w:marBottom w:val="0"/>
      <w:divBdr>
        <w:top w:val="none" w:sz="0" w:space="0" w:color="auto"/>
        <w:left w:val="none" w:sz="0" w:space="0" w:color="auto"/>
        <w:bottom w:val="none" w:sz="0" w:space="0" w:color="auto"/>
        <w:right w:val="none" w:sz="0" w:space="0" w:color="auto"/>
      </w:divBdr>
    </w:div>
    <w:div w:id="136193043">
      <w:bodyDiv w:val="1"/>
      <w:marLeft w:val="0"/>
      <w:marRight w:val="0"/>
      <w:marTop w:val="0"/>
      <w:marBottom w:val="0"/>
      <w:divBdr>
        <w:top w:val="none" w:sz="0" w:space="0" w:color="auto"/>
        <w:left w:val="none" w:sz="0" w:space="0" w:color="auto"/>
        <w:bottom w:val="none" w:sz="0" w:space="0" w:color="auto"/>
        <w:right w:val="none" w:sz="0" w:space="0" w:color="auto"/>
      </w:divBdr>
    </w:div>
    <w:div w:id="136456727">
      <w:bodyDiv w:val="1"/>
      <w:marLeft w:val="0"/>
      <w:marRight w:val="0"/>
      <w:marTop w:val="0"/>
      <w:marBottom w:val="0"/>
      <w:divBdr>
        <w:top w:val="none" w:sz="0" w:space="0" w:color="auto"/>
        <w:left w:val="none" w:sz="0" w:space="0" w:color="auto"/>
        <w:bottom w:val="none" w:sz="0" w:space="0" w:color="auto"/>
        <w:right w:val="none" w:sz="0" w:space="0" w:color="auto"/>
      </w:divBdr>
    </w:div>
    <w:div w:id="136650555">
      <w:bodyDiv w:val="1"/>
      <w:marLeft w:val="0"/>
      <w:marRight w:val="0"/>
      <w:marTop w:val="0"/>
      <w:marBottom w:val="0"/>
      <w:divBdr>
        <w:top w:val="none" w:sz="0" w:space="0" w:color="auto"/>
        <w:left w:val="none" w:sz="0" w:space="0" w:color="auto"/>
        <w:bottom w:val="none" w:sz="0" w:space="0" w:color="auto"/>
        <w:right w:val="none" w:sz="0" w:space="0" w:color="auto"/>
      </w:divBdr>
    </w:div>
    <w:div w:id="136841712">
      <w:bodyDiv w:val="1"/>
      <w:marLeft w:val="0"/>
      <w:marRight w:val="0"/>
      <w:marTop w:val="0"/>
      <w:marBottom w:val="0"/>
      <w:divBdr>
        <w:top w:val="none" w:sz="0" w:space="0" w:color="auto"/>
        <w:left w:val="none" w:sz="0" w:space="0" w:color="auto"/>
        <w:bottom w:val="none" w:sz="0" w:space="0" w:color="auto"/>
        <w:right w:val="none" w:sz="0" w:space="0" w:color="auto"/>
      </w:divBdr>
    </w:div>
    <w:div w:id="138038982">
      <w:bodyDiv w:val="1"/>
      <w:marLeft w:val="0"/>
      <w:marRight w:val="0"/>
      <w:marTop w:val="0"/>
      <w:marBottom w:val="0"/>
      <w:divBdr>
        <w:top w:val="none" w:sz="0" w:space="0" w:color="auto"/>
        <w:left w:val="none" w:sz="0" w:space="0" w:color="auto"/>
        <w:bottom w:val="none" w:sz="0" w:space="0" w:color="auto"/>
        <w:right w:val="none" w:sz="0" w:space="0" w:color="auto"/>
      </w:divBdr>
    </w:div>
    <w:div w:id="139199330">
      <w:bodyDiv w:val="1"/>
      <w:marLeft w:val="0"/>
      <w:marRight w:val="0"/>
      <w:marTop w:val="0"/>
      <w:marBottom w:val="0"/>
      <w:divBdr>
        <w:top w:val="none" w:sz="0" w:space="0" w:color="auto"/>
        <w:left w:val="none" w:sz="0" w:space="0" w:color="auto"/>
        <w:bottom w:val="none" w:sz="0" w:space="0" w:color="auto"/>
        <w:right w:val="none" w:sz="0" w:space="0" w:color="auto"/>
      </w:divBdr>
    </w:div>
    <w:div w:id="139542664">
      <w:bodyDiv w:val="1"/>
      <w:marLeft w:val="0"/>
      <w:marRight w:val="0"/>
      <w:marTop w:val="0"/>
      <w:marBottom w:val="0"/>
      <w:divBdr>
        <w:top w:val="none" w:sz="0" w:space="0" w:color="auto"/>
        <w:left w:val="none" w:sz="0" w:space="0" w:color="auto"/>
        <w:bottom w:val="none" w:sz="0" w:space="0" w:color="auto"/>
        <w:right w:val="none" w:sz="0" w:space="0" w:color="auto"/>
      </w:divBdr>
    </w:div>
    <w:div w:id="139999660">
      <w:bodyDiv w:val="1"/>
      <w:marLeft w:val="0"/>
      <w:marRight w:val="0"/>
      <w:marTop w:val="0"/>
      <w:marBottom w:val="0"/>
      <w:divBdr>
        <w:top w:val="none" w:sz="0" w:space="0" w:color="auto"/>
        <w:left w:val="none" w:sz="0" w:space="0" w:color="auto"/>
        <w:bottom w:val="none" w:sz="0" w:space="0" w:color="auto"/>
        <w:right w:val="none" w:sz="0" w:space="0" w:color="auto"/>
      </w:divBdr>
    </w:div>
    <w:div w:id="140735820">
      <w:bodyDiv w:val="1"/>
      <w:marLeft w:val="0"/>
      <w:marRight w:val="0"/>
      <w:marTop w:val="0"/>
      <w:marBottom w:val="0"/>
      <w:divBdr>
        <w:top w:val="none" w:sz="0" w:space="0" w:color="auto"/>
        <w:left w:val="none" w:sz="0" w:space="0" w:color="auto"/>
        <w:bottom w:val="none" w:sz="0" w:space="0" w:color="auto"/>
        <w:right w:val="none" w:sz="0" w:space="0" w:color="auto"/>
      </w:divBdr>
    </w:div>
    <w:div w:id="141310310">
      <w:bodyDiv w:val="1"/>
      <w:marLeft w:val="0"/>
      <w:marRight w:val="0"/>
      <w:marTop w:val="0"/>
      <w:marBottom w:val="0"/>
      <w:divBdr>
        <w:top w:val="none" w:sz="0" w:space="0" w:color="auto"/>
        <w:left w:val="none" w:sz="0" w:space="0" w:color="auto"/>
        <w:bottom w:val="none" w:sz="0" w:space="0" w:color="auto"/>
        <w:right w:val="none" w:sz="0" w:space="0" w:color="auto"/>
      </w:divBdr>
    </w:div>
    <w:div w:id="141389714">
      <w:bodyDiv w:val="1"/>
      <w:marLeft w:val="0"/>
      <w:marRight w:val="0"/>
      <w:marTop w:val="0"/>
      <w:marBottom w:val="0"/>
      <w:divBdr>
        <w:top w:val="none" w:sz="0" w:space="0" w:color="auto"/>
        <w:left w:val="none" w:sz="0" w:space="0" w:color="auto"/>
        <w:bottom w:val="none" w:sz="0" w:space="0" w:color="auto"/>
        <w:right w:val="none" w:sz="0" w:space="0" w:color="auto"/>
      </w:divBdr>
    </w:div>
    <w:div w:id="141428417">
      <w:bodyDiv w:val="1"/>
      <w:marLeft w:val="0"/>
      <w:marRight w:val="0"/>
      <w:marTop w:val="0"/>
      <w:marBottom w:val="0"/>
      <w:divBdr>
        <w:top w:val="none" w:sz="0" w:space="0" w:color="auto"/>
        <w:left w:val="none" w:sz="0" w:space="0" w:color="auto"/>
        <w:bottom w:val="none" w:sz="0" w:space="0" w:color="auto"/>
        <w:right w:val="none" w:sz="0" w:space="0" w:color="auto"/>
      </w:divBdr>
    </w:div>
    <w:div w:id="141432348">
      <w:bodyDiv w:val="1"/>
      <w:marLeft w:val="0"/>
      <w:marRight w:val="0"/>
      <w:marTop w:val="0"/>
      <w:marBottom w:val="0"/>
      <w:divBdr>
        <w:top w:val="none" w:sz="0" w:space="0" w:color="auto"/>
        <w:left w:val="none" w:sz="0" w:space="0" w:color="auto"/>
        <w:bottom w:val="none" w:sz="0" w:space="0" w:color="auto"/>
        <w:right w:val="none" w:sz="0" w:space="0" w:color="auto"/>
      </w:divBdr>
    </w:div>
    <w:div w:id="142088918">
      <w:bodyDiv w:val="1"/>
      <w:marLeft w:val="0"/>
      <w:marRight w:val="0"/>
      <w:marTop w:val="0"/>
      <w:marBottom w:val="0"/>
      <w:divBdr>
        <w:top w:val="none" w:sz="0" w:space="0" w:color="auto"/>
        <w:left w:val="none" w:sz="0" w:space="0" w:color="auto"/>
        <w:bottom w:val="none" w:sz="0" w:space="0" w:color="auto"/>
        <w:right w:val="none" w:sz="0" w:space="0" w:color="auto"/>
      </w:divBdr>
    </w:div>
    <w:div w:id="142233854">
      <w:bodyDiv w:val="1"/>
      <w:marLeft w:val="0"/>
      <w:marRight w:val="0"/>
      <w:marTop w:val="0"/>
      <w:marBottom w:val="0"/>
      <w:divBdr>
        <w:top w:val="none" w:sz="0" w:space="0" w:color="auto"/>
        <w:left w:val="none" w:sz="0" w:space="0" w:color="auto"/>
        <w:bottom w:val="none" w:sz="0" w:space="0" w:color="auto"/>
        <w:right w:val="none" w:sz="0" w:space="0" w:color="auto"/>
      </w:divBdr>
    </w:div>
    <w:div w:id="142432560">
      <w:bodyDiv w:val="1"/>
      <w:marLeft w:val="0"/>
      <w:marRight w:val="0"/>
      <w:marTop w:val="0"/>
      <w:marBottom w:val="0"/>
      <w:divBdr>
        <w:top w:val="none" w:sz="0" w:space="0" w:color="auto"/>
        <w:left w:val="none" w:sz="0" w:space="0" w:color="auto"/>
        <w:bottom w:val="none" w:sz="0" w:space="0" w:color="auto"/>
        <w:right w:val="none" w:sz="0" w:space="0" w:color="auto"/>
      </w:divBdr>
    </w:div>
    <w:div w:id="144324620">
      <w:bodyDiv w:val="1"/>
      <w:marLeft w:val="0"/>
      <w:marRight w:val="0"/>
      <w:marTop w:val="0"/>
      <w:marBottom w:val="0"/>
      <w:divBdr>
        <w:top w:val="none" w:sz="0" w:space="0" w:color="auto"/>
        <w:left w:val="none" w:sz="0" w:space="0" w:color="auto"/>
        <w:bottom w:val="none" w:sz="0" w:space="0" w:color="auto"/>
        <w:right w:val="none" w:sz="0" w:space="0" w:color="auto"/>
      </w:divBdr>
    </w:div>
    <w:div w:id="144781256">
      <w:bodyDiv w:val="1"/>
      <w:marLeft w:val="0"/>
      <w:marRight w:val="0"/>
      <w:marTop w:val="0"/>
      <w:marBottom w:val="0"/>
      <w:divBdr>
        <w:top w:val="none" w:sz="0" w:space="0" w:color="auto"/>
        <w:left w:val="none" w:sz="0" w:space="0" w:color="auto"/>
        <w:bottom w:val="none" w:sz="0" w:space="0" w:color="auto"/>
        <w:right w:val="none" w:sz="0" w:space="0" w:color="auto"/>
      </w:divBdr>
    </w:div>
    <w:div w:id="144862464">
      <w:bodyDiv w:val="1"/>
      <w:marLeft w:val="0"/>
      <w:marRight w:val="0"/>
      <w:marTop w:val="0"/>
      <w:marBottom w:val="0"/>
      <w:divBdr>
        <w:top w:val="none" w:sz="0" w:space="0" w:color="auto"/>
        <w:left w:val="none" w:sz="0" w:space="0" w:color="auto"/>
        <w:bottom w:val="none" w:sz="0" w:space="0" w:color="auto"/>
        <w:right w:val="none" w:sz="0" w:space="0" w:color="auto"/>
      </w:divBdr>
    </w:div>
    <w:div w:id="145172734">
      <w:bodyDiv w:val="1"/>
      <w:marLeft w:val="0"/>
      <w:marRight w:val="0"/>
      <w:marTop w:val="0"/>
      <w:marBottom w:val="0"/>
      <w:divBdr>
        <w:top w:val="none" w:sz="0" w:space="0" w:color="auto"/>
        <w:left w:val="none" w:sz="0" w:space="0" w:color="auto"/>
        <w:bottom w:val="none" w:sz="0" w:space="0" w:color="auto"/>
        <w:right w:val="none" w:sz="0" w:space="0" w:color="auto"/>
      </w:divBdr>
    </w:div>
    <w:div w:id="147211395">
      <w:bodyDiv w:val="1"/>
      <w:marLeft w:val="0"/>
      <w:marRight w:val="0"/>
      <w:marTop w:val="0"/>
      <w:marBottom w:val="0"/>
      <w:divBdr>
        <w:top w:val="none" w:sz="0" w:space="0" w:color="auto"/>
        <w:left w:val="none" w:sz="0" w:space="0" w:color="auto"/>
        <w:bottom w:val="none" w:sz="0" w:space="0" w:color="auto"/>
        <w:right w:val="none" w:sz="0" w:space="0" w:color="auto"/>
      </w:divBdr>
    </w:div>
    <w:div w:id="147401274">
      <w:bodyDiv w:val="1"/>
      <w:marLeft w:val="0"/>
      <w:marRight w:val="0"/>
      <w:marTop w:val="0"/>
      <w:marBottom w:val="0"/>
      <w:divBdr>
        <w:top w:val="none" w:sz="0" w:space="0" w:color="auto"/>
        <w:left w:val="none" w:sz="0" w:space="0" w:color="auto"/>
        <w:bottom w:val="none" w:sz="0" w:space="0" w:color="auto"/>
        <w:right w:val="none" w:sz="0" w:space="0" w:color="auto"/>
      </w:divBdr>
    </w:div>
    <w:div w:id="147671976">
      <w:bodyDiv w:val="1"/>
      <w:marLeft w:val="0"/>
      <w:marRight w:val="0"/>
      <w:marTop w:val="0"/>
      <w:marBottom w:val="0"/>
      <w:divBdr>
        <w:top w:val="none" w:sz="0" w:space="0" w:color="auto"/>
        <w:left w:val="none" w:sz="0" w:space="0" w:color="auto"/>
        <w:bottom w:val="none" w:sz="0" w:space="0" w:color="auto"/>
        <w:right w:val="none" w:sz="0" w:space="0" w:color="auto"/>
      </w:divBdr>
    </w:div>
    <w:div w:id="147988673">
      <w:bodyDiv w:val="1"/>
      <w:marLeft w:val="0"/>
      <w:marRight w:val="0"/>
      <w:marTop w:val="0"/>
      <w:marBottom w:val="0"/>
      <w:divBdr>
        <w:top w:val="none" w:sz="0" w:space="0" w:color="auto"/>
        <w:left w:val="none" w:sz="0" w:space="0" w:color="auto"/>
        <w:bottom w:val="none" w:sz="0" w:space="0" w:color="auto"/>
        <w:right w:val="none" w:sz="0" w:space="0" w:color="auto"/>
      </w:divBdr>
    </w:div>
    <w:div w:id="148178018">
      <w:bodyDiv w:val="1"/>
      <w:marLeft w:val="0"/>
      <w:marRight w:val="0"/>
      <w:marTop w:val="0"/>
      <w:marBottom w:val="0"/>
      <w:divBdr>
        <w:top w:val="none" w:sz="0" w:space="0" w:color="auto"/>
        <w:left w:val="none" w:sz="0" w:space="0" w:color="auto"/>
        <w:bottom w:val="none" w:sz="0" w:space="0" w:color="auto"/>
        <w:right w:val="none" w:sz="0" w:space="0" w:color="auto"/>
      </w:divBdr>
    </w:div>
    <w:div w:id="149715018">
      <w:bodyDiv w:val="1"/>
      <w:marLeft w:val="0"/>
      <w:marRight w:val="0"/>
      <w:marTop w:val="0"/>
      <w:marBottom w:val="0"/>
      <w:divBdr>
        <w:top w:val="none" w:sz="0" w:space="0" w:color="auto"/>
        <w:left w:val="none" w:sz="0" w:space="0" w:color="auto"/>
        <w:bottom w:val="none" w:sz="0" w:space="0" w:color="auto"/>
        <w:right w:val="none" w:sz="0" w:space="0" w:color="auto"/>
      </w:divBdr>
    </w:div>
    <w:div w:id="151681983">
      <w:bodyDiv w:val="1"/>
      <w:marLeft w:val="0"/>
      <w:marRight w:val="0"/>
      <w:marTop w:val="0"/>
      <w:marBottom w:val="0"/>
      <w:divBdr>
        <w:top w:val="none" w:sz="0" w:space="0" w:color="auto"/>
        <w:left w:val="none" w:sz="0" w:space="0" w:color="auto"/>
        <w:bottom w:val="none" w:sz="0" w:space="0" w:color="auto"/>
        <w:right w:val="none" w:sz="0" w:space="0" w:color="auto"/>
      </w:divBdr>
    </w:div>
    <w:div w:id="152180147">
      <w:bodyDiv w:val="1"/>
      <w:marLeft w:val="0"/>
      <w:marRight w:val="0"/>
      <w:marTop w:val="0"/>
      <w:marBottom w:val="0"/>
      <w:divBdr>
        <w:top w:val="none" w:sz="0" w:space="0" w:color="auto"/>
        <w:left w:val="none" w:sz="0" w:space="0" w:color="auto"/>
        <w:bottom w:val="none" w:sz="0" w:space="0" w:color="auto"/>
        <w:right w:val="none" w:sz="0" w:space="0" w:color="auto"/>
      </w:divBdr>
    </w:div>
    <w:div w:id="152454463">
      <w:bodyDiv w:val="1"/>
      <w:marLeft w:val="0"/>
      <w:marRight w:val="0"/>
      <w:marTop w:val="0"/>
      <w:marBottom w:val="0"/>
      <w:divBdr>
        <w:top w:val="none" w:sz="0" w:space="0" w:color="auto"/>
        <w:left w:val="none" w:sz="0" w:space="0" w:color="auto"/>
        <w:bottom w:val="none" w:sz="0" w:space="0" w:color="auto"/>
        <w:right w:val="none" w:sz="0" w:space="0" w:color="auto"/>
      </w:divBdr>
    </w:div>
    <w:div w:id="152533672">
      <w:bodyDiv w:val="1"/>
      <w:marLeft w:val="0"/>
      <w:marRight w:val="0"/>
      <w:marTop w:val="0"/>
      <w:marBottom w:val="0"/>
      <w:divBdr>
        <w:top w:val="none" w:sz="0" w:space="0" w:color="auto"/>
        <w:left w:val="none" w:sz="0" w:space="0" w:color="auto"/>
        <w:bottom w:val="none" w:sz="0" w:space="0" w:color="auto"/>
        <w:right w:val="none" w:sz="0" w:space="0" w:color="auto"/>
      </w:divBdr>
    </w:div>
    <w:div w:id="153842136">
      <w:bodyDiv w:val="1"/>
      <w:marLeft w:val="0"/>
      <w:marRight w:val="0"/>
      <w:marTop w:val="0"/>
      <w:marBottom w:val="0"/>
      <w:divBdr>
        <w:top w:val="none" w:sz="0" w:space="0" w:color="auto"/>
        <w:left w:val="none" w:sz="0" w:space="0" w:color="auto"/>
        <w:bottom w:val="none" w:sz="0" w:space="0" w:color="auto"/>
        <w:right w:val="none" w:sz="0" w:space="0" w:color="auto"/>
      </w:divBdr>
    </w:div>
    <w:div w:id="155804146">
      <w:bodyDiv w:val="1"/>
      <w:marLeft w:val="0"/>
      <w:marRight w:val="0"/>
      <w:marTop w:val="0"/>
      <w:marBottom w:val="0"/>
      <w:divBdr>
        <w:top w:val="none" w:sz="0" w:space="0" w:color="auto"/>
        <w:left w:val="none" w:sz="0" w:space="0" w:color="auto"/>
        <w:bottom w:val="none" w:sz="0" w:space="0" w:color="auto"/>
        <w:right w:val="none" w:sz="0" w:space="0" w:color="auto"/>
      </w:divBdr>
    </w:div>
    <w:div w:id="155847853">
      <w:bodyDiv w:val="1"/>
      <w:marLeft w:val="0"/>
      <w:marRight w:val="0"/>
      <w:marTop w:val="0"/>
      <w:marBottom w:val="0"/>
      <w:divBdr>
        <w:top w:val="none" w:sz="0" w:space="0" w:color="auto"/>
        <w:left w:val="none" w:sz="0" w:space="0" w:color="auto"/>
        <w:bottom w:val="none" w:sz="0" w:space="0" w:color="auto"/>
        <w:right w:val="none" w:sz="0" w:space="0" w:color="auto"/>
      </w:divBdr>
    </w:div>
    <w:div w:id="156120108">
      <w:bodyDiv w:val="1"/>
      <w:marLeft w:val="0"/>
      <w:marRight w:val="0"/>
      <w:marTop w:val="0"/>
      <w:marBottom w:val="0"/>
      <w:divBdr>
        <w:top w:val="none" w:sz="0" w:space="0" w:color="auto"/>
        <w:left w:val="none" w:sz="0" w:space="0" w:color="auto"/>
        <w:bottom w:val="none" w:sz="0" w:space="0" w:color="auto"/>
        <w:right w:val="none" w:sz="0" w:space="0" w:color="auto"/>
      </w:divBdr>
    </w:div>
    <w:div w:id="156657741">
      <w:bodyDiv w:val="1"/>
      <w:marLeft w:val="0"/>
      <w:marRight w:val="0"/>
      <w:marTop w:val="0"/>
      <w:marBottom w:val="0"/>
      <w:divBdr>
        <w:top w:val="none" w:sz="0" w:space="0" w:color="auto"/>
        <w:left w:val="none" w:sz="0" w:space="0" w:color="auto"/>
        <w:bottom w:val="none" w:sz="0" w:space="0" w:color="auto"/>
        <w:right w:val="none" w:sz="0" w:space="0" w:color="auto"/>
      </w:divBdr>
    </w:div>
    <w:div w:id="158814511">
      <w:bodyDiv w:val="1"/>
      <w:marLeft w:val="0"/>
      <w:marRight w:val="0"/>
      <w:marTop w:val="0"/>
      <w:marBottom w:val="0"/>
      <w:divBdr>
        <w:top w:val="none" w:sz="0" w:space="0" w:color="auto"/>
        <w:left w:val="none" w:sz="0" w:space="0" w:color="auto"/>
        <w:bottom w:val="none" w:sz="0" w:space="0" w:color="auto"/>
        <w:right w:val="none" w:sz="0" w:space="0" w:color="auto"/>
      </w:divBdr>
    </w:div>
    <w:div w:id="159081539">
      <w:bodyDiv w:val="1"/>
      <w:marLeft w:val="0"/>
      <w:marRight w:val="0"/>
      <w:marTop w:val="0"/>
      <w:marBottom w:val="0"/>
      <w:divBdr>
        <w:top w:val="none" w:sz="0" w:space="0" w:color="auto"/>
        <w:left w:val="none" w:sz="0" w:space="0" w:color="auto"/>
        <w:bottom w:val="none" w:sz="0" w:space="0" w:color="auto"/>
        <w:right w:val="none" w:sz="0" w:space="0" w:color="auto"/>
      </w:divBdr>
    </w:div>
    <w:div w:id="159204224">
      <w:bodyDiv w:val="1"/>
      <w:marLeft w:val="0"/>
      <w:marRight w:val="0"/>
      <w:marTop w:val="0"/>
      <w:marBottom w:val="0"/>
      <w:divBdr>
        <w:top w:val="none" w:sz="0" w:space="0" w:color="auto"/>
        <w:left w:val="none" w:sz="0" w:space="0" w:color="auto"/>
        <w:bottom w:val="none" w:sz="0" w:space="0" w:color="auto"/>
        <w:right w:val="none" w:sz="0" w:space="0" w:color="auto"/>
      </w:divBdr>
    </w:div>
    <w:div w:id="159273744">
      <w:bodyDiv w:val="1"/>
      <w:marLeft w:val="0"/>
      <w:marRight w:val="0"/>
      <w:marTop w:val="0"/>
      <w:marBottom w:val="0"/>
      <w:divBdr>
        <w:top w:val="none" w:sz="0" w:space="0" w:color="auto"/>
        <w:left w:val="none" w:sz="0" w:space="0" w:color="auto"/>
        <w:bottom w:val="none" w:sz="0" w:space="0" w:color="auto"/>
        <w:right w:val="none" w:sz="0" w:space="0" w:color="auto"/>
      </w:divBdr>
    </w:div>
    <w:div w:id="159471007">
      <w:bodyDiv w:val="1"/>
      <w:marLeft w:val="0"/>
      <w:marRight w:val="0"/>
      <w:marTop w:val="0"/>
      <w:marBottom w:val="0"/>
      <w:divBdr>
        <w:top w:val="none" w:sz="0" w:space="0" w:color="auto"/>
        <w:left w:val="none" w:sz="0" w:space="0" w:color="auto"/>
        <w:bottom w:val="none" w:sz="0" w:space="0" w:color="auto"/>
        <w:right w:val="none" w:sz="0" w:space="0" w:color="auto"/>
      </w:divBdr>
    </w:div>
    <w:div w:id="159734152">
      <w:bodyDiv w:val="1"/>
      <w:marLeft w:val="0"/>
      <w:marRight w:val="0"/>
      <w:marTop w:val="0"/>
      <w:marBottom w:val="0"/>
      <w:divBdr>
        <w:top w:val="none" w:sz="0" w:space="0" w:color="auto"/>
        <w:left w:val="none" w:sz="0" w:space="0" w:color="auto"/>
        <w:bottom w:val="none" w:sz="0" w:space="0" w:color="auto"/>
        <w:right w:val="none" w:sz="0" w:space="0" w:color="auto"/>
      </w:divBdr>
    </w:div>
    <w:div w:id="161555560">
      <w:bodyDiv w:val="1"/>
      <w:marLeft w:val="0"/>
      <w:marRight w:val="0"/>
      <w:marTop w:val="0"/>
      <w:marBottom w:val="0"/>
      <w:divBdr>
        <w:top w:val="none" w:sz="0" w:space="0" w:color="auto"/>
        <w:left w:val="none" w:sz="0" w:space="0" w:color="auto"/>
        <w:bottom w:val="none" w:sz="0" w:space="0" w:color="auto"/>
        <w:right w:val="none" w:sz="0" w:space="0" w:color="auto"/>
      </w:divBdr>
    </w:div>
    <w:div w:id="162400044">
      <w:bodyDiv w:val="1"/>
      <w:marLeft w:val="0"/>
      <w:marRight w:val="0"/>
      <w:marTop w:val="0"/>
      <w:marBottom w:val="0"/>
      <w:divBdr>
        <w:top w:val="none" w:sz="0" w:space="0" w:color="auto"/>
        <w:left w:val="none" w:sz="0" w:space="0" w:color="auto"/>
        <w:bottom w:val="none" w:sz="0" w:space="0" w:color="auto"/>
        <w:right w:val="none" w:sz="0" w:space="0" w:color="auto"/>
      </w:divBdr>
    </w:div>
    <w:div w:id="162821167">
      <w:bodyDiv w:val="1"/>
      <w:marLeft w:val="0"/>
      <w:marRight w:val="0"/>
      <w:marTop w:val="0"/>
      <w:marBottom w:val="0"/>
      <w:divBdr>
        <w:top w:val="none" w:sz="0" w:space="0" w:color="auto"/>
        <w:left w:val="none" w:sz="0" w:space="0" w:color="auto"/>
        <w:bottom w:val="none" w:sz="0" w:space="0" w:color="auto"/>
        <w:right w:val="none" w:sz="0" w:space="0" w:color="auto"/>
      </w:divBdr>
    </w:div>
    <w:div w:id="162857771">
      <w:bodyDiv w:val="1"/>
      <w:marLeft w:val="0"/>
      <w:marRight w:val="0"/>
      <w:marTop w:val="0"/>
      <w:marBottom w:val="0"/>
      <w:divBdr>
        <w:top w:val="none" w:sz="0" w:space="0" w:color="auto"/>
        <w:left w:val="none" w:sz="0" w:space="0" w:color="auto"/>
        <w:bottom w:val="none" w:sz="0" w:space="0" w:color="auto"/>
        <w:right w:val="none" w:sz="0" w:space="0" w:color="auto"/>
      </w:divBdr>
    </w:div>
    <w:div w:id="164177324">
      <w:bodyDiv w:val="1"/>
      <w:marLeft w:val="0"/>
      <w:marRight w:val="0"/>
      <w:marTop w:val="0"/>
      <w:marBottom w:val="0"/>
      <w:divBdr>
        <w:top w:val="none" w:sz="0" w:space="0" w:color="auto"/>
        <w:left w:val="none" w:sz="0" w:space="0" w:color="auto"/>
        <w:bottom w:val="none" w:sz="0" w:space="0" w:color="auto"/>
        <w:right w:val="none" w:sz="0" w:space="0" w:color="auto"/>
      </w:divBdr>
    </w:div>
    <w:div w:id="165947776">
      <w:bodyDiv w:val="1"/>
      <w:marLeft w:val="0"/>
      <w:marRight w:val="0"/>
      <w:marTop w:val="0"/>
      <w:marBottom w:val="0"/>
      <w:divBdr>
        <w:top w:val="none" w:sz="0" w:space="0" w:color="auto"/>
        <w:left w:val="none" w:sz="0" w:space="0" w:color="auto"/>
        <w:bottom w:val="none" w:sz="0" w:space="0" w:color="auto"/>
        <w:right w:val="none" w:sz="0" w:space="0" w:color="auto"/>
      </w:divBdr>
    </w:div>
    <w:div w:id="166558995">
      <w:bodyDiv w:val="1"/>
      <w:marLeft w:val="0"/>
      <w:marRight w:val="0"/>
      <w:marTop w:val="0"/>
      <w:marBottom w:val="0"/>
      <w:divBdr>
        <w:top w:val="none" w:sz="0" w:space="0" w:color="auto"/>
        <w:left w:val="none" w:sz="0" w:space="0" w:color="auto"/>
        <w:bottom w:val="none" w:sz="0" w:space="0" w:color="auto"/>
        <w:right w:val="none" w:sz="0" w:space="0" w:color="auto"/>
      </w:divBdr>
    </w:div>
    <w:div w:id="166749952">
      <w:bodyDiv w:val="1"/>
      <w:marLeft w:val="0"/>
      <w:marRight w:val="0"/>
      <w:marTop w:val="0"/>
      <w:marBottom w:val="0"/>
      <w:divBdr>
        <w:top w:val="none" w:sz="0" w:space="0" w:color="auto"/>
        <w:left w:val="none" w:sz="0" w:space="0" w:color="auto"/>
        <w:bottom w:val="none" w:sz="0" w:space="0" w:color="auto"/>
        <w:right w:val="none" w:sz="0" w:space="0" w:color="auto"/>
      </w:divBdr>
    </w:div>
    <w:div w:id="166871117">
      <w:bodyDiv w:val="1"/>
      <w:marLeft w:val="0"/>
      <w:marRight w:val="0"/>
      <w:marTop w:val="0"/>
      <w:marBottom w:val="0"/>
      <w:divBdr>
        <w:top w:val="none" w:sz="0" w:space="0" w:color="auto"/>
        <w:left w:val="none" w:sz="0" w:space="0" w:color="auto"/>
        <w:bottom w:val="none" w:sz="0" w:space="0" w:color="auto"/>
        <w:right w:val="none" w:sz="0" w:space="0" w:color="auto"/>
      </w:divBdr>
    </w:div>
    <w:div w:id="167017086">
      <w:bodyDiv w:val="1"/>
      <w:marLeft w:val="0"/>
      <w:marRight w:val="0"/>
      <w:marTop w:val="0"/>
      <w:marBottom w:val="0"/>
      <w:divBdr>
        <w:top w:val="none" w:sz="0" w:space="0" w:color="auto"/>
        <w:left w:val="none" w:sz="0" w:space="0" w:color="auto"/>
        <w:bottom w:val="none" w:sz="0" w:space="0" w:color="auto"/>
        <w:right w:val="none" w:sz="0" w:space="0" w:color="auto"/>
      </w:divBdr>
    </w:div>
    <w:div w:id="167447725">
      <w:bodyDiv w:val="1"/>
      <w:marLeft w:val="0"/>
      <w:marRight w:val="0"/>
      <w:marTop w:val="0"/>
      <w:marBottom w:val="0"/>
      <w:divBdr>
        <w:top w:val="none" w:sz="0" w:space="0" w:color="auto"/>
        <w:left w:val="none" w:sz="0" w:space="0" w:color="auto"/>
        <w:bottom w:val="none" w:sz="0" w:space="0" w:color="auto"/>
        <w:right w:val="none" w:sz="0" w:space="0" w:color="auto"/>
      </w:divBdr>
    </w:div>
    <w:div w:id="167449411">
      <w:bodyDiv w:val="1"/>
      <w:marLeft w:val="0"/>
      <w:marRight w:val="0"/>
      <w:marTop w:val="0"/>
      <w:marBottom w:val="0"/>
      <w:divBdr>
        <w:top w:val="none" w:sz="0" w:space="0" w:color="auto"/>
        <w:left w:val="none" w:sz="0" w:space="0" w:color="auto"/>
        <w:bottom w:val="none" w:sz="0" w:space="0" w:color="auto"/>
        <w:right w:val="none" w:sz="0" w:space="0" w:color="auto"/>
      </w:divBdr>
    </w:div>
    <w:div w:id="167453932">
      <w:bodyDiv w:val="1"/>
      <w:marLeft w:val="0"/>
      <w:marRight w:val="0"/>
      <w:marTop w:val="0"/>
      <w:marBottom w:val="0"/>
      <w:divBdr>
        <w:top w:val="none" w:sz="0" w:space="0" w:color="auto"/>
        <w:left w:val="none" w:sz="0" w:space="0" w:color="auto"/>
        <w:bottom w:val="none" w:sz="0" w:space="0" w:color="auto"/>
        <w:right w:val="none" w:sz="0" w:space="0" w:color="auto"/>
      </w:divBdr>
    </w:div>
    <w:div w:id="167602951">
      <w:bodyDiv w:val="1"/>
      <w:marLeft w:val="0"/>
      <w:marRight w:val="0"/>
      <w:marTop w:val="0"/>
      <w:marBottom w:val="0"/>
      <w:divBdr>
        <w:top w:val="none" w:sz="0" w:space="0" w:color="auto"/>
        <w:left w:val="none" w:sz="0" w:space="0" w:color="auto"/>
        <w:bottom w:val="none" w:sz="0" w:space="0" w:color="auto"/>
        <w:right w:val="none" w:sz="0" w:space="0" w:color="auto"/>
      </w:divBdr>
    </w:div>
    <w:div w:id="167671156">
      <w:bodyDiv w:val="1"/>
      <w:marLeft w:val="0"/>
      <w:marRight w:val="0"/>
      <w:marTop w:val="0"/>
      <w:marBottom w:val="0"/>
      <w:divBdr>
        <w:top w:val="none" w:sz="0" w:space="0" w:color="auto"/>
        <w:left w:val="none" w:sz="0" w:space="0" w:color="auto"/>
        <w:bottom w:val="none" w:sz="0" w:space="0" w:color="auto"/>
        <w:right w:val="none" w:sz="0" w:space="0" w:color="auto"/>
      </w:divBdr>
    </w:div>
    <w:div w:id="168178681">
      <w:bodyDiv w:val="1"/>
      <w:marLeft w:val="0"/>
      <w:marRight w:val="0"/>
      <w:marTop w:val="0"/>
      <w:marBottom w:val="0"/>
      <w:divBdr>
        <w:top w:val="none" w:sz="0" w:space="0" w:color="auto"/>
        <w:left w:val="none" w:sz="0" w:space="0" w:color="auto"/>
        <w:bottom w:val="none" w:sz="0" w:space="0" w:color="auto"/>
        <w:right w:val="none" w:sz="0" w:space="0" w:color="auto"/>
      </w:divBdr>
    </w:div>
    <w:div w:id="168907042">
      <w:bodyDiv w:val="1"/>
      <w:marLeft w:val="0"/>
      <w:marRight w:val="0"/>
      <w:marTop w:val="0"/>
      <w:marBottom w:val="0"/>
      <w:divBdr>
        <w:top w:val="none" w:sz="0" w:space="0" w:color="auto"/>
        <w:left w:val="none" w:sz="0" w:space="0" w:color="auto"/>
        <w:bottom w:val="none" w:sz="0" w:space="0" w:color="auto"/>
        <w:right w:val="none" w:sz="0" w:space="0" w:color="auto"/>
      </w:divBdr>
    </w:div>
    <w:div w:id="168956435">
      <w:bodyDiv w:val="1"/>
      <w:marLeft w:val="0"/>
      <w:marRight w:val="0"/>
      <w:marTop w:val="0"/>
      <w:marBottom w:val="0"/>
      <w:divBdr>
        <w:top w:val="none" w:sz="0" w:space="0" w:color="auto"/>
        <w:left w:val="none" w:sz="0" w:space="0" w:color="auto"/>
        <w:bottom w:val="none" w:sz="0" w:space="0" w:color="auto"/>
        <w:right w:val="none" w:sz="0" w:space="0" w:color="auto"/>
      </w:divBdr>
    </w:div>
    <w:div w:id="169495223">
      <w:bodyDiv w:val="1"/>
      <w:marLeft w:val="0"/>
      <w:marRight w:val="0"/>
      <w:marTop w:val="0"/>
      <w:marBottom w:val="0"/>
      <w:divBdr>
        <w:top w:val="none" w:sz="0" w:space="0" w:color="auto"/>
        <w:left w:val="none" w:sz="0" w:space="0" w:color="auto"/>
        <w:bottom w:val="none" w:sz="0" w:space="0" w:color="auto"/>
        <w:right w:val="none" w:sz="0" w:space="0" w:color="auto"/>
      </w:divBdr>
    </w:div>
    <w:div w:id="169756268">
      <w:bodyDiv w:val="1"/>
      <w:marLeft w:val="0"/>
      <w:marRight w:val="0"/>
      <w:marTop w:val="0"/>
      <w:marBottom w:val="0"/>
      <w:divBdr>
        <w:top w:val="none" w:sz="0" w:space="0" w:color="auto"/>
        <w:left w:val="none" w:sz="0" w:space="0" w:color="auto"/>
        <w:bottom w:val="none" w:sz="0" w:space="0" w:color="auto"/>
        <w:right w:val="none" w:sz="0" w:space="0" w:color="auto"/>
      </w:divBdr>
    </w:div>
    <w:div w:id="171064931">
      <w:bodyDiv w:val="1"/>
      <w:marLeft w:val="0"/>
      <w:marRight w:val="0"/>
      <w:marTop w:val="0"/>
      <w:marBottom w:val="0"/>
      <w:divBdr>
        <w:top w:val="none" w:sz="0" w:space="0" w:color="auto"/>
        <w:left w:val="none" w:sz="0" w:space="0" w:color="auto"/>
        <w:bottom w:val="none" w:sz="0" w:space="0" w:color="auto"/>
        <w:right w:val="none" w:sz="0" w:space="0" w:color="auto"/>
      </w:divBdr>
    </w:div>
    <w:div w:id="171456290">
      <w:bodyDiv w:val="1"/>
      <w:marLeft w:val="0"/>
      <w:marRight w:val="0"/>
      <w:marTop w:val="0"/>
      <w:marBottom w:val="0"/>
      <w:divBdr>
        <w:top w:val="none" w:sz="0" w:space="0" w:color="auto"/>
        <w:left w:val="none" w:sz="0" w:space="0" w:color="auto"/>
        <w:bottom w:val="none" w:sz="0" w:space="0" w:color="auto"/>
        <w:right w:val="none" w:sz="0" w:space="0" w:color="auto"/>
      </w:divBdr>
      <w:divsChild>
        <w:div w:id="807892457">
          <w:marLeft w:val="0"/>
          <w:marRight w:val="0"/>
          <w:marTop w:val="0"/>
          <w:marBottom w:val="0"/>
          <w:divBdr>
            <w:top w:val="none" w:sz="0" w:space="0" w:color="auto"/>
            <w:left w:val="none" w:sz="0" w:space="0" w:color="auto"/>
            <w:bottom w:val="none" w:sz="0" w:space="0" w:color="auto"/>
            <w:right w:val="none" w:sz="0" w:space="0" w:color="auto"/>
          </w:divBdr>
        </w:div>
      </w:divsChild>
    </w:div>
    <w:div w:id="172645078">
      <w:bodyDiv w:val="1"/>
      <w:marLeft w:val="0"/>
      <w:marRight w:val="0"/>
      <w:marTop w:val="0"/>
      <w:marBottom w:val="0"/>
      <w:divBdr>
        <w:top w:val="none" w:sz="0" w:space="0" w:color="auto"/>
        <w:left w:val="none" w:sz="0" w:space="0" w:color="auto"/>
        <w:bottom w:val="none" w:sz="0" w:space="0" w:color="auto"/>
        <w:right w:val="none" w:sz="0" w:space="0" w:color="auto"/>
      </w:divBdr>
    </w:div>
    <w:div w:id="173540021">
      <w:bodyDiv w:val="1"/>
      <w:marLeft w:val="0"/>
      <w:marRight w:val="0"/>
      <w:marTop w:val="0"/>
      <w:marBottom w:val="0"/>
      <w:divBdr>
        <w:top w:val="none" w:sz="0" w:space="0" w:color="auto"/>
        <w:left w:val="none" w:sz="0" w:space="0" w:color="auto"/>
        <w:bottom w:val="none" w:sz="0" w:space="0" w:color="auto"/>
        <w:right w:val="none" w:sz="0" w:space="0" w:color="auto"/>
      </w:divBdr>
    </w:div>
    <w:div w:id="175773205">
      <w:bodyDiv w:val="1"/>
      <w:marLeft w:val="0"/>
      <w:marRight w:val="0"/>
      <w:marTop w:val="0"/>
      <w:marBottom w:val="0"/>
      <w:divBdr>
        <w:top w:val="none" w:sz="0" w:space="0" w:color="auto"/>
        <w:left w:val="none" w:sz="0" w:space="0" w:color="auto"/>
        <w:bottom w:val="none" w:sz="0" w:space="0" w:color="auto"/>
        <w:right w:val="none" w:sz="0" w:space="0" w:color="auto"/>
      </w:divBdr>
    </w:div>
    <w:div w:id="176503726">
      <w:bodyDiv w:val="1"/>
      <w:marLeft w:val="0"/>
      <w:marRight w:val="0"/>
      <w:marTop w:val="0"/>
      <w:marBottom w:val="0"/>
      <w:divBdr>
        <w:top w:val="none" w:sz="0" w:space="0" w:color="auto"/>
        <w:left w:val="none" w:sz="0" w:space="0" w:color="auto"/>
        <w:bottom w:val="none" w:sz="0" w:space="0" w:color="auto"/>
        <w:right w:val="none" w:sz="0" w:space="0" w:color="auto"/>
      </w:divBdr>
    </w:div>
    <w:div w:id="177350103">
      <w:bodyDiv w:val="1"/>
      <w:marLeft w:val="0"/>
      <w:marRight w:val="0"/>
      <w:marTop w:val="0"/>
      <w:marBottom w:val="0"/>
      <w:divBdr>
        <w:top w:val="none" w:sz="0" w:space="0" w:color="auto"/>
        <w:left w:val="none" w:sz="0" w:space="0" w:color="auto"/>
        <w:bottom w:val="none" w:sz="0" w:space="0" w:color="auto"/>
        <w:right w:val="none" w:sz="0" w:space="0" w:color="auto"/>
      </w:divBdr>
    </w:div>
    <w:div w:id="179051416">
      <w:bodyDiv w:val="1"/>
      <w:marLeft w:val="0"/>
      <w:marRight w:val="0"/>
      <w:marTop w:val="0"/>
      <w:marBottom w:val="0"/>
      <w:divBdr>
        <w:top w:val="none" w:sz="0" w:space="0" w:color="auto"/>
        <w:left w:val="none" w:sz="0" w:space="0" w:color="auto"/>
        <w:bottom w:val="none" w:sz="0" w:space="0" w:color="auto"/>
        <w:right w:val="none" w:sz="0" w:space="0" w:color="auto"/>
      </w:divBdr>
    </w:div>
    <w:div w:id="180708575">
      <w:bodyDiv w:val="1"/>
      <w:marLeft w:val="0"/>
      <w:marRight w:val="0"/>
      <w:marTop w:val="0"/>
      <w:marBottom w:val="0"/>
      <w:divBdr>
        <w:top w:val="none" w:sz="0" w:space="0" w:color="auto"/>
        <w:left w:val="none" w:sz="0" w:space="0" w:color="auto"/>
        <w:bottom w:val="none" w:sz="0" w:space="0" w:color="auto"/>
        <w:right w:val="none" w:sz="0" w:space="0" w:color="auto"/>
      </w:divBdr>
    </w:div>
    <w:div w:id="180976222">
      <w:bodyDiv w:val="1"/>
      <w:marLeft w:val="0"/>
      <w:marRight w:val="0"/>
      <w:marTop w:val="0"/>
      <w:marBottom w:val="0"/>
      <w:divBdr>
        <w:top w:val="none" w:sz="0" w:space="0" w:color="auto"/>
        <w:left w:val="none" w:sz="0" w:space="0" w:color="auto"/>
        <w:bottom w:val="none" w:sz="0" w:space="0" w:color="auto"/>
        <w:right w:val="none" w:sz="0" w:space="0" w:color="auto"/>
      </w:divBdr>
    </w:div>
    <w:div w:id="180976470">
      <w:bodyDiv w:val="1"/>
      <w:marLeft w:val="0"/>
      <w:marRight w:val="0"/>
      <w:marTop w:val="0"/>
      <w:marBottom w:val="0"/>
      <w:divBdr>
        <w:top w:val="none" w:sz="0" w:space="0" w:color="auto"/>
        <w:left w:val="none" w:sz="0" w:space="0" w:color="auto"/>
        <w:bottom w:val="none" w:sz="0" w:space="0" w:color="auto"/>
        <w:right w:val="none" w:sz="0" w:space="0" w:color="auto"/>
      </w:divBdr>
    </w:div>
    <w:div w:id="181749851">
      <w:bodyDiv w:val="1"/>
      <w:marLeft w:val="0"/>
      <w:marRight w:val="0"/>
      <w:marTop w:val="0"/>
      <w:marBottom w:val="0"/>
      <w:divBdr>
        <w:top w:val="none" w:sz="0" w:space="0" w:color="auto"/>
        <w:left w:val="none" w:sz="0" w:space="0" w:color="auto"/>
        <w:bottom w:val="none" w:sz="0" w:space="0" w:color="auto"/>
        <w:right w:val="none" w:sz="0" w:space="0" w:color="auto"/>
      </w:divBdr>
    </w:div>
    <w:div w:id="181821192">
      <w:bodyDiv w:val="1"/>
      <w:marLeft w:val="0"/>
      <w:marRight w:val="0"/>
      <w:marTop w:val="0"/>
      <w:marBottom w:val="0"/>
      <w:divBdr>
        <w:top w:val="none" w:sz="0" w:space="0" w:color="auto"/>
        <w:left w:val="none" w:sz="0" w:space="0" w:color="auto"/>
        <w:bottom w:val="none" w:sz="0" w:space="0" w:color="auto"/>
        <w:right w:val="none" w:sz="0" w:space="0" w:color="auto"/>
      </w:divBdr>
    </w:div>
    <w:div w:id="182211770">
      <w:bodyDiv w:val="1"/>
      <w:marLeft w:val="0"/>
      <w:marRight w:val="0"/>
      <w:marTop w:val="0"/>
      <w:marBottom w:val="0"/>
      <w:divBdr>
        <w:top w:val="none" w:sz="0" w:space="0" w:color="auto"/>
        <w:left w:val="none" w:sz="0" w:space="0" w:color="auto"/>
        <w:bottom w:val="none" w:sz="0" w:space="0" w:color="auto"/>
        <w:right w:val="none" w:sz="0" w:space="0" w:color="auto"/>
      </w:divBdr>
    </w:div>
    <w:div w:id="182791615">
      <w:bodyDiv w:val="1"/>
      <w:marLeft w:val="0"/>
      <w:marRight w:val="0"/>
      <w:marTop w:val="0"/>
      <w:marBottom w:val="0"/>
      <w:divBdr>
        <w:top w:val="none" w:sz="0" w:space="0" w:color="auto"/>
        <w:left w:val="none" w:sz="0" w:space="0" w:color="auto"/>
        <w:bottom w:val="none" w:sz="0" w:space="0" w:color="auto"/>
        <w:right w:val="none" w:sz="0" w:space="0" w:color="auto"/>
      </w:divBdr>
    </w:div>
    <w:div w:id="183566587">
      <w:bodyDiv w:val="1"/>
      <w:marLeft w:val="0"/>
      <w:marRight w:val="0"/>
      <w:marTop w:val="0"/>
      <w:marBottom w:val="0"/>
      <w:divBdr>
        <w:top w:val="none" w:sz="0" w:space="0" w:color="auto"/>
        <w:left w:val="none" w:sz="0" w:space="0" w:color="auto"/>
        <w:bottom w:val="none" w:sz="0" w:space="0" w:color="auto"/>
        <w:right w:val="none" w:sz="0" w:space="0" w:color="auto"/>
      </w:divBdr>
    </w:div>
    <w:div w:id="184442825">
      <w:bodyDiv w:val="1"/>
      <w:marLeft w:val="0"/>
      <w:marRight w:val="0"/>
      <w:marTop w:val="0"/>
      <w:marBottom w:val="0"/>
      <w:divBdr>
        <w:top w:val="none" w:sz="0" w:space="0" w:color="auto"/>
        <w:left w:val="none" w:sz="0" w:space="0" w:color="auto"/>
        <w:bottom w:val="none" w:sz="0" w:space="0" w:color="auto"/>
        <w:right w:val="none" w:sz="0" w:space="0" w:color="auto"/>
      </w:divBdr>
    </w:div>
    <w:div w:id="184635880">
      <w:bodyDiv w:val="1"/>
      <w:marLeft w:val="0"/>
      <w:marRight w:val="0"/>
      <w:marTop w:val="0"/>
      <w:marBottom w:val="0"/>
      <w:divBdr>
        <w:top w:val="none" w:sz="0" w:space="0" w:color="auto"/>
        <w:left w:val="none" w:sz="0" w:space="0" w:color="auto"/>
        <w:bottom w:val="none" w:sz="0" w:space="0" w:color="auto"/>
        <w:right w:val="none" w:sz="0" w:space="0" w:color="auto"/>
      </w:divBdr>
    </w:div>
    <w:div w:id="184759324">
      <w:bodyDiv w:val="1"/>
      <w:marLeft w:val="0"/>
      <w:marRight w:val="0"/>
      <w:marTop w:val="0"/>
      <w:marBottom w:val="0"/>
      <w:divBdr>
        <w:top w:val="none" w:sz="0" w:space="0" w:color="auto"/>
        <w:left w:val="none" w:sz="0" w:space="0" w:color="auto"/>
        <w:bottom w:val="none" w:sz="0" w:space="0" w:color="auto"/>
        <w:right w:val="none" w:sz="0" w:space="0" w:color="auto"/>
      </w:divBdr>
    </w:div>
    <w:div w:id="184826548">
      <w:bodyDiv w:val="1"/>
      <w:marLeft w:val="0"/>
      <w:marRight w:val="0"/>
      <w:marTop w:val="0"/>
      <w:marBottom w:val="0"/>
      <w:divBdr>
        <w:top w:val="none" w:sz="0" w:space="0" w:color="auto"/>
        <w:left w:val="none" w:sz="0" w:space="0" w:color="auto"/>
        <w:bottom w:val="none" w:sz="0" w:space="0" w:color="auto"/>
        <w:right w:val="none" w:sz="0" w:space="0" w:color="auto"/>
      </w:divBdr>
    </w:div>
    <w:div w:id="184901851">
      <w:bodyDiv w:val="1"/>
      <w:marLeft w:val="0"/>
      <w:marRight w:val="0"/>
      <w:marTop w:val="0"/>
      <w:marBottom w:val="0"/>
      <w:divBdr>
        <w:top w:val="none" w:sz="0" w:space="0" w:color="auto"/>
        <w:left w:val="none" w:sz="0" w:space="0" w:color="auto"/>
        <w:bottom w:val="none" w:sz="0" w:space="0" w:color="auto"/>
        <w:right w:val="none" w:sz="0" w:space="0" w:color="auto"/>
      </w:divBdr>
    </w:div>
    <w:div w:id="185139361">
      <w:bodyDiv w:val="1"/>
      <w:marLeft w:val="0"/>
      <w:marRight w:val="0"/>
      <w:marTop w:val="0"/>
      <w:marBottom w:val="0"/>
      <w:divBdr>
        <w:top w:val="none" w:sz="0" w:space="0" w:color="auto"/>
        <w:left w:val="none" w:sz="0" w:space="0" w:color="auto"/>
        <w:bottom w:val="none" w:sz="0" w:space="0" w:color="auto"/>
        <w:right w:val="none" w:sz="0" w:space="0" w:color="auto"/>
      </w:divBdr>
    </w:div>
    <w:div w:id="185485535">
      <w:bodyDiv w:val="1"/>
      <w:marLeft w:val="0"/>
      <w:marRight w:val="0"/>
      <w:marTop w:val="0"/>
      <w:marBottom w:val="0"/>
      <w:divBdr>
        <w:top w:val="none" w:sz="0" w:space="0" w:color="auto"/>
        <w:left w:val="none" w:sz="0" w:space="0" w:color="auto"/>
        <w:bottom w:val="none" w:sz="0" w:space="0" w:color="auto"/>
        <w:right w:val="none" w:sz="0" w:space="0" w:color="auto"/>
      </w:divBdr>
    </w:div>
    <w:div w:id="186606004">
      <w:bodyDiv w:val="1"/>
      <w:marLeft w:val="0"/>
      <w:marRight w:val="0"/>
      <w:marTop w:val="0"/>
      <w:marBottom w:val="0"/>
      <w:divBdr>
        <w:top w:val="none" w:sz="0" w:space="0" w:color="auto"/>
        <w:left w:val="none" w:sz="0" w:space="0" w:color="auto"/>
        <w:bottom w:val="none" w:sz="0" w:space="0" w:color="auto"/>
        <w:right w:val="none" w:sz="0" w:space="0" w:color="auto"/>
      </w:divBdr>
    </w:div>
    <w:div w:id="188690237">
      <w:bodyDiv w:val="1"/>
      <w:marLeft w:val="0"/>
      <w:marRight w:val="0"/>
      <w:marTop w:val="0"/>
      <w:marBottom w:val="0"/>
      <w:divBdr>
        <w:top w:val="none" w:sz="0" w:space="0" w:color="auto"/>
        <w:left w:val="none" w:sz="0" w:space="0" w:color="auto"/>
        <w:bottom w:val="none" w:sz="0" w:space="0" w:color="auto"/>
        <w:right w:val="none" w:sz="0" w:space="0" w:color="auto"/>
      </w:divBdr>
    </w:div>
    <w:div w:id="189148111">
      <w:bodyDiv w:val="1"/>
      <w:marLeft w:val="0"/>
      <w:marRight w:val="0"/>
      <w:marTop w:val="0"/>
      <w:marBottom w:val="0"/>
      <w:divBdr>
        <w:top w:val="none" w:sz="0" w:space="0" w:color="auto"/>
        <w:left w:val="none" w:sz="0" w:space="0" w:color="auto"/>
        <w:bottom w:val="none" w:sz="0" w:space="0" w:color="auto"/>
        <w:right w:val="none" w:sz="0" w:space="0" w:color="auto"/>
      </w:divBdr>
    </w:div>
    <w:div w:id="189495064">
      <w:bodyDiv w:val="1"/>
      <w:marLeft w:val="0"/>
      <w:marRight w:val="0"/>
      <w:marTop w:val="0"/>
      <w:marBottom w:val="0"/>
      <w:divBdr>
        <w:top w:val="none" w:sz="0" w:space="0" w:color="auto"/>
        <w:left w:val="none" w:sz="0" w:space="0" w:color="auto"/>
        <w:bottom w:val="none" w:sz="0" w:space="0" w:color="auto"/>
        <w:right w:val="none" w:sz="0" w:space="0" w:color="auto"/>
      </w:divBdr>
    </w:div>
    <w:div w:id="189925902">
      <w:bodyDiv w:val="1"/>
      <w:marLeft w:val="0"/>
      <w:marRight w:val="0"/>
      <w:marTop w:val="0"/>
      <w:marBottom w:val="0"/>
      <w:divBdr>
        <w:top w:val="none" w:sz="0" w:space="0" w:color="auto"/>
        <w:left w:val="none" w:sz="0" w:space="0" w:color="auto"/>
        <w:bottom w:val="none" w:sz="0" w:space="0" w:color="auto"/>
        <w:right w:val="none" w:sz="0" w:space="0" w:color="auto"/>
      </w:divBdr>
    </w:div>
    <w:div w:id="190076746">
      <w:bodyDiv w:val="1"/>
      <w:marLeft w:val="0"/>
      <w:marRight w:val="0"/>
      <w:marTop w:val="0"/>
      <w:marBottom w:val="0"/>
      <w:divBdr>
        <w:top w:val="none" w:sz="0" w:space="0" w:color="auto"/>
        <w:left w:val="none" w:sz="0" w:space="0" w:color="auto"/>
        <w:bottom w:val="none" w:sz="0" w:space="0" w:color="auto"/>
        <w:right w:val="none" w:sz="0" w:space="0" w:color="auto"/>
      </w:divBdr>
    </w:div>
    <w:div w:id="190186254">
      <w:bodyDiv w:val="1"/>
      <w:marLeft w:val="0"/>
      <w:marRight w:val="0"/>
      <w:marTop w:val="0"/>
      <w:marBottom w:val="0"/>
      <w:divBdr>
        <w:top w:val="none" w:sz="0" w:space="0" w:color="auto"/>
        <w:left w:val="none" w:sz="0" w:space="0" w:color="auto"/>
        <w:bottom w:val="none" w:sz="0" w:space="0" w:color="auto"/>
        <w:right w:val="none" w:sz="0" w:space="0" w:color="auto"/>
      </w:divBdr>
    </w:div>
    <w:div w:id="191067488">
      <w:bodyDiv w:val="1"/>
      <w:marLeft w:val="0"/>
      <w:marRight w:val="0"/>
      <w:marTop w:val="0"/>
      <w:marBottom w:val="0"/>
      <w:divBdr>
        <w:top w:val="none" w:sz="0" w:space="0" w:color="auto"/>
        <w:left w:val="none" w:sz="0" w:space="0" w:color="auto"/>
        <w:bottom w:val="none" w:sz="0" w:space="0" w:color="auto"/>
        <w:right w:val="none" w:sz="0" w:space="0" w:color="auto"/>
      </w:divBdr>
    </w:div>
    <w:div w:id="191921541">
      <w:bodyDiv w:val="1"/>
      <w:marLeft w:val="0"/>
      <w:marRight w:val="0"/>
      <w:marTop w:val="0"/>
      <w:marBottom w:val="0"/>
      <w:divBdr>
        <w:top w:val="none" w:sz="0" w:space="0" w:color="auto"/>
        <w:left w:val="none" w:sz="0" w:space="0" w:color="auto"/>
        <w:bottom w:val="none" w:sz="0" w:space="0" w:color="auto"/>
        <w:right w:val="none" w:sz="0" w:space="0" w:color="auto"/>
      </w:divBdr>
    </w:div>
    <w:div w:id="192038998">
      <w:bodyDiv w:val="1"/>
      <w:marLeft w:val="0"/>
      <w:marRight w:val="0"/>
      <w:marTop w:val="0"/>
      <w:marBottom w:val="0"/>
      <w:divBdr>
        <w:top w:val="none" w:sz="0" w:space="0" w:color="auto"/>
        <w:left w:val="none" w:sz="0" w:space="0" w:color="auto"/>
        <w:bottom w:val="none" w:sz="0" w:space="0" w:color="auto"/>
        <w:right w:val="none" w:sz="0" w:space="0" w:color="auto"/>
      </w:divBdr>
    </w:div>
    <w:div w:id="192155202">
      <w:bodyDiv w:val="1"/>
      <w:marLeft w:val="0"/>
      <w:marRight w:val="0"/>
      <w:marTop w:val="0"/>
      <w:marBottom w:val="0"/>
      <w:divBdr>
        <w:top w:val="none" w:sz="0" w:space="0" w:color="auto"/>
        <w:left w:val="none" w:sz="0" w:space="0" w:color="auto"/>
        <w:bottom w:val="none" w:sz="0" w:space="0" w:color="auto"/>
        <w:right w:val="none" w:sz="0" w:space="0" w:color="auto"/>
      </w:divBdr>
    </w:div>
    <w:div w:id="192230940">
      <w:bodyDiv w:val="1"/>
      <w:marLeft w:val="0"/>
      <w:marRight w:val="0"/>
      <w:marTop w:val="0"/>
      <w:marBottom w:val="0"/>
      <w:divBdr>
        <w:top w:val="none" w:sz="0" w:space="0" w:color="auto"/>
        <w:left w:val="none" w:sz="0" w:space="0" w:color="auto"/>
        <w:bottom w:val="none" w:sz="0" w:space="0" w:color="auto"/>
        <w:right w:val="none" w:sz="0" w:space="0" w:color="auto"/>
      </w:divBdr>
    </w:div>
    <w:div w:id="192424966">
      <w:bodyDiv w:val="1"/>
      <w:marLeft w:val="0"/>
      <w:marRight w:val="0"/>
      <w:marTop w:val="0"/>
      <w:marBottom w:val="0"/>
      <w:divBdr>
        <w:top w:val="none" w:sz="0" w:space="0" w:color="auto"/>
        <w:left w:val="none" w:sz="0" w:space="0" w:color="auto"/>
        <w:bottom w:val="none" w:sz="0" w:space="0" w:color="auto"/>
        <w:right w:val="none" w:sz="0" w:space="0" w:color="auto"/>
      </w:divBdr>
    </w:div>
    <w:div w:id="192891565">
      <w:bodyDiv w:val="1"/>
      <w:marLeft w:val="0"/>
      <w:marRight w:val="0"/>
      <w:marTop w:val="0"/>
      <w:marBottom w:val="0"/>
      <w:divBdr>
        <w:top w:val="none" w:sz="0" w:space="0" w:color="auto"/>
        <w:left w:val="none" w:sz="0" w:space="0" w:color="auto"/>
        <w:bottom w:val="none" w:sz="0" w:space="0" w:color="auto"/>
        <w:right w:val="none" w:sz="0" w:space="0" w:color="auto"/>
      </w:divBdr>
    </w:div>
    <w:div w:id="193538826">
      <w:bodyDiv w:val="1"/>
      <w:marLeft w:val="0"/>
      <w:marRight w:val="0"/>
      <w:marTop w:val="0"/>
      <w:marBottom w:val="0"/>
      <w:divBdr>
        <w:top w:val="none" w:sz="0" w:space="0" w:color="auto"/>
        <w:left w:val="none" w:sz="0" w:space="0" w:color="auto"/>
        <w:bottom w:val="none" w:sz="0" w:space="0" w:color="auto"/>
        <w:right w:val="none" w:sz="0" w:space="0" w:color="auto"/>
      </w:divBdr>
    </w:div>
    <w:div w:id="194511980">
      <w:bodyDiv w:val="1"/>
      <w:marLeft w:val="0"/>
      <w:marRight w:val="0"/>
      <w:marTop w:val="0"/>
      <w:marBottom w:val="0"/>
      <w:divBdr>
        <w:top w:val="none" w:sz="0" w:space="0" w:color="auto"/>
        <w:left w:val="none" w:sz="0" w:space="0" w:color="auto"/>
        <w:bottom w:val="none" w:sz="0" w:space="0" w:color="auto"/>
        <w:right w:val="none" w:sz="0" w:space="0" w:color="auto"/>
      </w:divBdr>
    </w:div>
    <w:div w:id="195121731">
      <w:bodyDiv w:val="1"/>
      <w:marLeft w:val="0"/>
      <w:marRight w:val="0"/>
      <w:marTop w:val="0"/>
      <w:marBottom w:val="0"/>
      <w:divBdr>
        <w:top w:val="none" w:sz="0" w:space="0" w:color="auto"/>
        <w:left w:val="none" w:sz="0" w:space="0" w:color="auto"/>
        <w:bottom w:val="none" w:sz="0" w:space="0" w:color="auto"/>
        <w:right w:val="none" w:sz="0" w:space="0" w:color="auto"/>
      </w:divBdr>
    </w:div>
    <w:div w:id="195391651">
      <w:bodyDiv w:val="1"/>
      <w:marLeft w:val="0"/>
      <w:marRight w:val="0"/>
      <w:marTop w:val="0"/>
      <w:marBottom w:val="0"/>
      <w:divBdr>
        <w:top w:val="none" w:sz="0" w:space="0" w:color="auto"/>
        <w:left w:val="none" w:sz="0" w:space="0" w:color="auto"/>
        <w:bottom w:val="none" w:sz="0" w:space="0" w:color="auto"/>
        <w:right w:val="none" w:sz="0" w:space="0" w:color="auto"/>
      </w:divBdr>
    </w:div>
    <w:div w:id="195432096">
      <w:bodyDiv w:val="1"/>
      <w:marLeft w:val="0"/>
      <w:marRight w:val="0"/>
      <w:marTop w:val="0"/>
      <w:marBottom w:val="0"/>
      <w:divBdr>
        <w:top w:val="none" w:sz="0" w:space="0" w:color="auto"/>
        <w:left w:val="none" w:sz="0" w:space="0" w:color="auto"/>
        <w:bottom w:val="none" w:sz="0" w:space="0" w:color="auto"/>
        <w:right w:val="none" w:sz="0" w:space="0" w:color="auto"/>
      </w:divBdr>
    </w:div>
    <w:div w:id="196046233">
      <w:bodyDiv w:val="1"/>
      <w:marLeft w:val="0"/>
      <w:marRight w:val="0"/>
      <w:marTop w:val="0"/>
      <w:marBottom w:val="0"/>
      <w:divBdr>
        <w:top w:val="none" w:sz="0" w:space="0" w:color="auto"/>
        <w:left w:val="none" w:sz="0" w:space="0" w:color="auto"/>
        <w:bottom w:val="none" w:sz="0" w:space="0" w:color="auto"/>
        <w:right w:val="none" w:sz="0" w:space="0" w:color="auto"/>
      </w:divBdr>
    </w:div>
    <w:div w:id="197747089">
      <w:bodyDiv w:val="1"/>
      <w:marLeft w:val="0"/>
      <w:marRight w:val="0"/>
      <w:marTop w:val="0"/>
      <w:marBottom w:val="0"/>
      <w:divBdr>
        <w:top w:val="none" w:sz="0" w:space="0" w:color="auto"/>
        <w:left w:val="none" w:sz="0" w:space="0" w:color="auto"/>
        <w:bottom w:val="none" w:sz="0" w:space="0" w:color="auto"/>
        <w:right w:val="none" w:sz="0" w:space="0" w:color="auto"/>
      </w:divBdr>
    </w:div>
    <w:div w:id="199588648">
      <w:bodyDiv w:val="1"/>
      <w:marLeft w:val="0"/>
      <w:marRight w:val="0"/>
      <w:marTop w:val="0"/>
      <w:marBottom w:val="0"/>
      <w:divBdr>
        <w:top w:val="none" w:sz="0" w:space="0" w:color="auto"/>
        <w:left w:val="none" w:sz="0" w:space="0" w:color="auto"/>
        <w:bottom w:val="none" w:sz="0" w:space="0" w:color="auto"/>
        <w:right w:val="none" w:sz="0" w:space="0" w:color="auto"/>
      </w:divBdr>
    </w:div>
    <w:div w:id="199709084">
      <w:bodyDiv w:val="1"/>
      <w:marLeft w:val="0"/>
      <w:marRight w:val="0"/>
      <w:marTop w:val="0"/>
      <w:marBottom w:val="0"/>
      <w:divBdr>
        <w:top w:val="none" w:sz="0" w:space="0" w:color="auto"/>
        <w:left w:val="none" w:sz="0" w:space="0" w:color="auto"/>
        <w:bottom w:val="none" w:sz="0" w:space="0" w:color="auto"/>
        <w:right w:val="none" w:sz="0" w:space="0" w:color="auto"/>
      </w:divBdr>
    </w:div>
    <w:div w:id="200482655">
      <w:bodyDiv w:val="1"/>
      <w:marLeft w:val="0"/>
      <w:marRight w:val="0"/>
      <w:marTop w:val="0"/>
      <w:marBottom w:val="0"/>
      <w:divBdr>
        <w:top w:val="none" w:sz="0" w:space="0" w:color="auto"/>
        <w:left w:val="none" w:sz="0" w:space="0" w:color="auto"/>
        <w:bottom w:val="none" w:sz="0" w:space="0" w:color="auto"/>
        <w:right w:val="none" w:sz="0" w:space="0" w:color="auto"/>
      </w:divBdr>
    </w:div>
    <w:div w:id="201328306">
      <w:bodyDiv w:val="1"/>
      <w:marLeft w:val="0"/>
      <w:marRight w:val="0"/>
      <w:marTop w:val="0"/>
      <w:marBottom w:val="0"/>
      <w:divBdr>
        <w:top w:val="none" w:sz="0" w:space="0" w:color="auto"/>
        <w:left w:val="none" w:sz="0" w:space="0" w:color="auto"/>
        <w:bottom w:val="none" w:sz="0" w:space="0" w:color="auto"/>
        <w:right w:val="none" w:sz="0" w:space="0" w:color="auto"/>
      </w:divBdr>
    </w:div>
    <w:div w:id="201479158">
      <w:bodyDiv w:val="1"/>
      <w:marLeft w:val="0"/>
      <w:marRight w:val="0"/>
      <w:marTop w:val="0"/>
      <w:marBottom w:val="0"/>
      <w:divBdr>
        <w:top w:val="none" w:sz="0" w:space="0" w:color="auto"/>
        <w:left w:val="none" w:sz="0" w:space="0" w:color="auto"/>
        <w:bottom w:val="none" w:sz="0" w:space="0" w:color="auto"/>
        <w:right w:val="none" w:sz="0" w:space="0" w:color="auto"/>
      </w:divBdr>
    </w:div>
    <w:div w:id="202913173">
      <w:bodyDiv w:val="1"/>
      <w:marLeft w:val="0"/>
      <w:marRight w:val="0"/>
      <w:marTop w:val="0"/>
      <w:marBottom w:val="0"/>
      <w:divBdr>
        <w:top w:val="none" w:sz="0" w:space="0" w:color="auto"/>
        <w:left w:val="none" w:sz="0" w:space="0" w:color="auto"/>
        <w:bottom w:val="none" w:sz="0" w:space="0" w:color="auto"/>
        <w:right w:val="none" w:sz="0" w:space="0" w:color="auto"/>
      </w:divBdr>
    </w:div>
    <w:div w:id="203369558">
      <w:bodyDiv w:val="1"/>
      <w:marLeft w:val="0"/>
      <w:marRight w:val="0"/>
      <w:marTop w:val="0"/>
      <w:marBottom w:val="0"/>
      <w:divBdr>
        <w:top w:val="none" w:sz="0" w:space="0" w:color="auto"/>
        <w:left w:val="none" w:sz="0" w:space="0" w:color="auto"/>
        <w:bottom w:val="none" w:sz="0" w:space="0" w:color="auto"/>
        <w:right w:val="none" w:sz="0" w:space="0" w:color="auto"/>
      </w:divBdr>
    </w:div>
    <w:div w:id="203980085">
      <w:bodyDiv w:val="1"/>
      <w:marLeft w:val="0"/>
      <w:marRight w:val="0"/>
      <w:marTop w:val="0"/>
      <w:marBottom w:val="0"/>
      <w:divBdr>
        <w:top w:val="none" w:sz="0" w:space="0" w:color="auto"/>
        <w:left w:val="none" w:sz="0" w:space="0" w:color="auto"/>
        <w:bottom w:val="none" w:sz="0" w:space="0" w:color="auto"/>
        <w:right w:val="none" w:sz="0" w:space="0" w:color="auto"/>
      </w:divBdr>
    </w:div>
    <w:div w:id="204105893">
      <w:bodyDiv w:val="1"/>
      <w:marLeft w:val="0"/>
      <w:marRight w:val="0"/>
      <w:marTop w:val="0"/>
      <w:marBottom w:val="0"/>
      <w:divBdr>
        <w:top w:val="none" w:sz="0" w:space="0" w:color="auto"/>
        <w:left w:val="none" w:sz="0" w:space="0" w:color="auto"/>
        <w:bottom w:val="none" w:sz="0" w:space="0" w:color="auto"/>
        <w:right w:val="none" w:sz="0" w:space="0" w:color="auto"/>
      </w:divBdr>
    </w:div>
    <w:div w:id="204220188">
      <w:bodyDiv w:val="1"/>
      <w:marLeft w:val="0"/>
      <w:marRight w:val="0"/>
      <w:marTop w:val="0"/>
      <w:marBottom w:val="0"/>
      <w:divBdr>
        <w:top w:val="none" w:sz="0" w:space="0" w:color="auto"/>
        <w:left w:val="none" w:sz="0" w:space="0" w:color="auto"/>
        <w:bottom w:val="none" w:sz="0" w:space="0" w:color="auto"/>
        <w:right w:val="none" w:sz="0" w:space="0" w:color="auto"/>
      </w:divBdr>
    </w:div>
    <w:div w:id="205683227">
      <w:bodyDiv w:val="1"/>
      <w:marLeft w:val="0"/>
      <w:marRight w:val="0"/>
      <w:marTop w:val="0"/>
      <w:marBottom w:val="0"/>
      <w:divBdr>
        <w:top w:val="none" w:sz="0" w:space="0" w:color="auto"/>
        <w:left w:val="none" w:sz="0" w:space="0" w:color="auto"/>
        <w:bottom w:val="none" w:sz="0" w:space="0" w:color="auto"/>
        <w:right w:val="none" w:sz="0" w:space="0" w:color="auto"/>
      </w:divBdr>
    </w:div>
    <w:div w:id="206182497">
      <w:bodyDiv w:val="1"/>
      <w:marLeft w:val="0"/>
      <w:marRight w:val="0"/>
      <w:marTop w:val="0"/>
      <w:marBottom w:val="0"/>
      <w:divBdr>
        <w:top w:val="none" w:sz="0" w:space="0" w:color="auto"/>
        <w:left w:val="none" w:sz="0" w:space="0" w:color="auto"/>
        <w:bottom w:val="none" w:sz="0" w:space="0" w:color="auto"/>
        <w:right w:val="none" w:sz="0" w:space="0" w:color="auto"/>
      </w:divBdr>
    </w:div>
    <w:div w:id="206989344">
      <w:bodyDiv w:val="1"/>
      <w:marLeft w:val="0"/>
      <w:marRight w:val="0"/>
      <w:marTop w:val="0"/>
      <w:marBottom w:val="0"/>
      <w:divBdr>
        <w:top w:val="none" w:sz="0" w:space="0" w:color="auto"/>
        <w:left w:val="none" w:sz="0" w:space="0" w:color="auto"/>
        <w:bottom w:val="none" w:sz="0" w:space="0" w:color="auto"/>
        <w:right w:val="none" w:sz="0" w:space="0" w:color="auto"/>
      </w:divBdr>
    </w:div>
    <w:div w:id="207105401">
      <w:bodyDiv w:val="1"/>
      <w:marLeft w:val="0"/>
      <w:marRight w:val="0"/>
      <w:marTop w:val="0"/>
      <w:marBottom w:val="0"/>
      <w:divBdr>
        <w:top w:val="none" w:sz="0" w:space="0" w:color="auto"/>
        <w:left w:val="none" w:sz="0" w:space="0" w:color="auto"/>
        <w:bottom w:val="none" w:sz="0" w:space="0" w:color="auto"/>
        <w:right w:val="none" w:sz="0" w:space="0" w:color="auto"/>
      </w:divBdr>
    </w:div>
    <w:div w:id="207302588">
      <w:bodyDiv w:val="1"/>
      <w:marLeft w:val="0"/>
      <w:marRight w:val="0"/>
      <w:marTop w:val="0"/>
      <w:marBottom w:val="0"/>
      <w:divBdr>
        <w:top w:val="none" w:sz="0" w:space="0" w:color="auto"/>
        <w:left w:val="none" w:sz="0" w:space="0" w:color="auto"/>
        <w:bottom w:val="none" w:sz="0" w:space="0" w:color="auto"/>
        <w:right w:val="none" w:sz="0" w:space="0" w:color="auto"/>
      </w:divBdr>
    </w:div>
    <w:div w:id="207886969">
      <w:bodyDiv w:val="1"/>
      <w:marLeft w:val="0"/>
      <w:marRight w:val="0"/>
      <w:marTop w:val="0"/>
      <w:marBottom w:val="0"/>
      <w:divBdr>
        <w:top w:val="none" w:sz="0" w:space="0" w:color="auto"/>
        <w:left w:val="none" w:sz="0" w:space="0" w:color="auto"/>
        <w:bottom w:val="none" w:sz="0" w:space="0" w:color="auto"/>
        <w:right w:val="none" w:sz="0" w:space="0" w:color="auto"/>
      </w:divBdr>
    </w:div>
    <w:div w:id="208687420">
      <w:bodyDiv w:val="1"/>
      <w:marLeft w:val="0"/>
      <w:marRight w:val="0"/>
      <w:marTop w:val="0"/>
      <w:marBottom w:val="0"/>
      <w:divBdr>
        <w:top w:val="none" w:sz="0" w:space="0" w:color="auto"/>
        <w:left w:val="none" w:sz="0" w:space="0" w:color="auto"/>
        <w:bottom w:val="none" w:sz="0" w:space="0" w:color="auto"/>
        <w:right w:val="none" w:sz="0" w:space="0" w:color="auto"/>
      </w:divBdr>
    </w:div>
    <w:div w:id="209149049">
      <w:bodyDiv w:val="1"/>
      <w:marLeft w:val="0"/>
      <w:marRight w:val="0"/>
      <w:marTop w:val="0"/>
      <w:marBottom w:val="0"/>
      <w:divBdr>
        <w:top w:val="none" w:sz="0" w:space="0" w:color="auto"/>
        <w:left w:val="none" w:sz="0" w:space="0" w:color="auto"/>
        <w:bottom w:val="none" w:sz="0" w:space="0" w:color="auto"/>
        <w:right w:val="none" w:sz="0" w:space="0" w:color="auto"/>
      </w:divBdr>
    </w:div>
    <w:div w:id="209151610">
      <w:bodyDiv w:val="1"/>
      <w:marLeft w:val="0"/>
      <w:marRight w:val="0"/>
      <w:marTop w:val="0"/>
      <w:marBottom w:val="0"/>
      <w:divBdr>
        <w:top w:val="none" w:sz="0" w:space="0" w:color="auto"/>
        <w:left w:val="none" w:sz="0" w:space="0" w:color="auto"/>
        <w:bottom w:val="none" w:sz="0" w:space="0" w:color="auto"/>
        <w:right w:val="none" w:sz="0" w:space="0" w:color="auto"/>
      </w:divBdr>
    </w:div>
    <w:div w:id="210461229">
      <w:bodyDiv w:val="1"/>
      <w:marLeft w:val="0"/>
      <w:marRight w:val="0"/>
      <w:marTop w:val="0"/>
      <w:marBottom w:val="0"/>
      <w:divBdr>
        <w:top w:val="none" w:sz="0" w:space="0" w:color="auto"/>
        <w:left w:val="none" w:sz="0" w:space="0" w:color="auto"/>
        <w:bottom w:val="none" w:sz="0" w:space="0" w:color="auto"/>
        <w:right w:val="none" w:sz="0" w:space="0" w:color="auto"/>
      </w:divBdr>
    </w:div>
    <w:div w:id="210962312">
      <w:bodyDiv w:val="1"/>
      <w:marLeft w:val="0"/>
      <w:marRight w:val="0"/>
      <w:marTop w:val="0"/>
      <w:marBottom w:val="0"/>
      <w:divBdr>
        <w:top w:val="none" w:sz="0" w:space="0" w:color="auto"/>
        <w:left w:val="none" w:sz="0" w:space="0" w:color="auto"/>
        <w:bottom w:val="none" w:sz="0" w:space="0" w:color="auto"/>
        <w:right w:val="none" w:sz="0" w:space="0" w:color="auto"/>
      </w:divBdr>
    </w:div>
    <w:div w:id="211045246">
      <w:bodyDiv w:val="1"/>
      <w:marLeft w:val="0"/>
      <w:marRight w:val="0"/>
      <w:marTop w:val="0"/>
      <w:marBottom w:val="0"/>
      <w:divBdr>
        <w:top w:val="none" w:sz="0" w:space="0" w:color="auto"/>
        <w:left w:val="none" w:sz="0" w:space="0" w:color="auto"/>
        <w:bottom w:val="none" w:sz="0" w:space="0" w:color="auto"/>
        <w:right w:val="none" w:sz="0" w:space="0" w:color="auto"/>
      </w:divBdr>
    </w:div>
    <w:div w:id="212159544">
      <w:bodyDiv w:val="1"/>
      <w:marLeft w:val="0"/>
      <w:marRight w:val="0"/>
      <w:marTop w:val="0"/>
      <w:marBottom w:val="0"/>
      <w:divBdr>
        <w:top w:val="none" w:sz="0" w:space="0" w:color="auto"/>
        <w:left w:val="none" w:sz="0" w:space="0" w:color="auto"/>
        <w:bottom w:val="none" w:sz="0" w:space="0" w:color="auto"/>
        <w:right w:val="none" w:sz="0" w:space="0" w:color="auto"/>
      </w:divBdr>
    </w:div>
    <w:div w:id="212352487">
      <w:bodyDiv w:val="1"/>
      <w:marLeft w:val="0"/>
      <w:marRight w:val="0"/>
      <w:marTop w:val="0"/>
      <w:marBottom w:val="0"/>
      <w:divBdr>
        <w:top w:val="none" w:sz="0" w:space="0" w:color="auto"/>
        <w:left w:val="none" w:sz="0" w:space="0" w:color="auto"/>
        <w:bottom w:val="none" w:sz="0" w:space="0" w:color="auto"/>
        <w:right w:val="none" w:sz="0" w:space="0" w:color="auto"/>
      </w:divBdr>
    </w:div>
    <w:div w:id="212739838">
      <w:bodyDiv w:val="1"/>
      <w:marLeft w:val="0"/>
      <w:marRight w:val="0"/>
      <w:marTop w:val="0"/>
      <w:marBottom w:val="0"/>
      <w:divBdr>
        <w:top w:val="none" w:sz="0" w:space="0" w:color="auto"/>
        <w:left w:val="none" w:sz="0" w:space="0" w:color="auto"/>
        <w:bottom w:val="none" w:sz="0" w:space="0" w:color="auto"/>
        <w:right w:val="none" w:sz="0" w:space="0" w:color="auto"/>
      </w:divBdr>
    </w:div>
    <w:div w:id="212892876">
      <w:bodyDiv w:val="1"/>
      <w:marLeft w:val="0"/>
      <w:marRight w:val="0"/>
      <w:marTop w:val="0"/>
      <w:marBottom w:val="0"/>
      <w:divBdr>
        <w:top w:val="none" w:sz="0" w:space="0" w:color="auto"/>
        <w:left w:val="none" w:sz="0" w:space="0" w:color="auto"/>
        <w:bottom w:val="none" w:sz="0" w:space="0" w:color="auto"/>
        <w:right w:val="none" w:sz="0" w:space="0" w:color="auto"/>
      </w:divBdr>
    </w:div>
    <w:div w:id="214583303">
      <w:bodyDiv w:val="1"/>
      <w:marLeft w:val="0"/>
      <w:marRight w:val="0"/>
      <w:marTop w:val="0"/>
      <w:marBottom w:val="0"/>
      <w:divBdr>
        <w:top w:val="none" w:sz="0" w:space="0" w:color="auto"/>
        <w:left w:val="none" w:sz="0" w:space="0" w:color="auto"/>
        <w:bottom w:val="none" w:sz="0" w:space="0" w:color="auto"/>
        <w:right w:val="none" w:sz="0" w:space="0" w:color="auto"/>
      </w:divBdr>
    </w:div>
    <w:div w:id="215243278">
      <w:bodyDiv w:val="1"/>
      <w:marLeft w:val="0"/>
      <w:marRight w:val="0"/>
      <w:marTop w:val="0"/>
      <w:marBottom w:val="0"/>
      <w:divBdr>
        <w:top w:val="none" w:sz="0" w:space="0" w:color="auto"/>
        <w:left w:val="none" w:sz="0" w:space="0" w:color="auto"/>
        <w:bottom w:val="none" w:sz="0" w:space="0" w:color="auto"/>
        <w:right w:val="none" w:sz="0" w:space="0" w:color="auto"/>
      </w:divBdr>
    </w:div>
    <w:div w:id="215556545">
      <w:bodyDiv w:val="1"/>
      <w:marLeft w:val="0"/>
      <w:marRight w:val="0"/>
      <w:marTop w:val="0"/>
      <w:marBottom w:val="0"/>
      <w:divBdr>
        <w:top w:val="none" w:sz="0" w:space="0" w:color="auto"/>
        <w:left w:val="none" w:sz="0" w:space="0" w:color="auto"/>
        <w:bottom w:val="none" w:sz="0" w:space="0" w:color="auto"/>
        <w:right w:val="none" w:sz="0" w:space="0" w:color="auto"/>
      </w:divBdr>
    </w:div>
    <w:div w:id="215627364">
      <w:bodyDiv w:val="1"/>
      <w:marLeft w:val="0"/>
      <w:marRight w:val="0"/>
      <w:marTop w:val="0"/>
      <w:marBottom w:val="0"/>
      <w:divBdr>
        <w:top w:val="none" w:sz="0" w:space="0" w:color="auto"/>
        <w:left w:val="none" w:sz="0" w:space="0" w:color="auto"/>
        <w:bottom w:val="none" w:sz="0" w:space="0" w:color="auto"/>
        <w:right w:val="none" w:sz="0" w:space="0" w:color="auto"/>
      </w:divBdr>
    </w:div>
    <w:div w:id="216549395">
      <w:bodyDiv w:val="1"/>
      <w:marLeft w:val="0"/>
      <w:marRight w:val="0"/>
      <w:marTop w:val="0"/>
      <w:marBottom w:val="0"/>
      <w:divBdr>
        <w:top w:val="none" w:sz="0" w:space="0" w:color="auto"/>
        <w:left w:val="none" w:sz="0" w:space="0" w:color="auto"/>
        <w:bottom w:val="none" w:sz="0" w:space="0" w:color="auto"/>
        <w:right w:val="none" w:sz="0" w:space="0" w:color="auto"/>
      </w:divBdr>
    </w:div>
    <w:div w:id="219294392">
      <w:bodyDiv w:val="1"/>
      <w:marLeft w:val="0"/>
      <w:marRight w:val="0"/>
      <w:marTop w:val="0"/>
      <w:marBottom w:val="0"/>
      <w:divBdr>
        <w:top w:val="none" w:sz="0" w:space="0" w:color="auto"/>
        <w:left w:val="none" w:sz="0" w:space="0" w:color="auto"/>
        <w:bottom w:val="none" w:sz="0" w:space="0" w:color="auto"/>
        <w:right w:val="none" w:sz="0" w:space="0" w:color="auto"/>
      </w:divBdr>
    </w:div>
    <w:div w:id="220216590">
      <w:bodyDiv w:val="1"/>
      <w:marLeft w:val="0"/>
      <w:marRight w:val="0"/>
      <w:marTop w:val="0"/>
      <w:marBottom w:val="0"/>
      <w:divBdr>
        <w:top w:val="none" w:sz="0" w:space="0" w:color="auto"/>
        <w:left w:val="none" w:sz="0" w:space="0" w:color="auto"/>
        <w:bottom w:val="none" w:sz="0" w:space="0" w:color="auto"/>
        <w:right w:val="none" w:sz="0" w:space="0" w:color="auto"/>
      </w:divBdr>
    </w:div>
    <w:div w:id="220596878">
      <w:bodyDiv w:val="1"/>
      <w:marLeft w:val="0"/>
      <w:marRight w:val="0"/>
      <w:marTop w:val="0"/>
      <w:marBottom w:val="0"/>
      <w:divBdr>
        <w:top w:val="none" w:sz="0" w:space="0" w:color="auto"/>
        <w:left w:val="none" w:sz="0" w:space="0" w:color="auto"/>
        <w:bottom w:val="none" w:sz="0" w:space="0" w:color="auto"/>
        <w:right w:val="none" w:sz="0" w:space="0" w:color="auto"/>
      </w:divBdr>
    </w:div>
    <w:div w:id="220756542">
      <w:bodyDiv w:val="1"/>
      <w:marLeft w:val="0"/>
      <w:marRight w:val="0"/>
      <w:marTop w:val="0"/>
      <w:marBottom w:val="0"/>
      <w:divBdr>
        <w:top w:val="none" w:sz="0" w:space="0" w:color="auto"/>
        <w:left w:val="none" w:sz="0" w:space="0" w:color="auto"/>
        <w:bottom w:val="none" w:sz="0" w:space="0" w:color="auto"/>
        <w:right w:val="none" w:sz="0" w:space="0" w:color="auto"/>
      </w:divBdr>
    </w:div>
    <w:div w:id="220794944">
      <w:bodyDiv w:val="1"/>
      <w:marLeft w:val="0"/>
      <w:marRight w:val="0"/>
      <w:marTop w:val="0"/>
      <w:marBottom w:val="0"/>
      <w:divBdr>
        <w:top w:val="none" w:sz="0" w:space="0" w:color="auto"/>
        <w:left w:val="none" w:sz="0" w:space="0" w:color="auto"/>
        <w:bottom w:val="none" w:sz="0" w:space="0" w:color="auto"/>
        <w:right w:val="none" w:sz="0" w:space="0" w:color="auto"/>
      </w:divBdr>
    </w:div>
    <w:div w:id="220874148">
      <w:bodyDiv w:val="1"/>
      <w:marLeft w:val="0"/>
      <w:marRight w:val="0"/>
      <w:marTop w:val="0"/>
      <w:marBottom w:val="0"/>
      <w:divBdr>
        <w:top w:val="none" w:sz="0" w:space="0" w:color="auto"/>
        <w:left w:val="none" w:sz="0" w:space="0" w:color="auto"/>
        <w:bottom w:val="none" w:sz="0" w:space="0" w:color="auto"/>
        <w:right w:val="none" w:sz="0" w:space="0" w:color="auto"/>
      </w:divBdr>
    </w:div>
    <w:div w:id="223293227">
      <w:bodyDiv w:val="1"/>
      <w:marLeft w:val="0"/>
      <w:marRight w:val="0"/>
      <w:marTop w:val="0"/>
      <w:marBottom w:val="0"/>
      <w:divBdr>
        <w:top w:val="none" w:sz="0" w:space="0" w:color="auto"/>
        <w:left w:val="none" w:sz="0" w:space="0" w:color="auto"/>
        <w:bottom w:val="none" w:sz="0" w:space="0" w:color="auto"/>
        <w:right w:val="none" w:sz="0" w:space="0" w:color="auto"/>
      </w:divBdr>
    </w:div>
    <w:div w:id="223564485">
      <w:bodyDiv w:val="1"/>
      <w:marLeft w:val="0"/>
      <w:marRight w:val="0"/>
      <w:marTop w:val="0"/>
      <w:marBottom w:val="0"/>
      <w:divBdr>
        <w:top w:val="none" w:sz="0" w:space="0" w:color="auto"/>
        <w:left w:val="none" w:sz="0" w:space="0" w:color="auto"/>
        <w:bottom w:val="none" w:sz="0" w:space="0" w:color="auto"/>
        <w:right w:val="none" w:sz="0" w:space="0" w:color="auto"/>
      </w:divBdr>
    </w:div>
    <w:div w:id="223833518">
      <w:bodyDiv w:val="1"/>
      <w:marLeft w:val="0"/>
      <w:marRight w:val="0"/>
      <w:marTop w:val="0"/>
      <w:marBottom w:val="0"/>
      <w:divBdr>
        <w:top w:val="none" w:sz="0" w:space="0" w:color="auto"/>
        <w:left w:val="none" w:sz="0" w:space="0" w:color="auto"/>
        <w:bottom w:val="none" w:sz="0" w:space="0" w:color="auto"/>
        <w:right w:val="none" w:sz="0" w:space="0" w:color="auto"/>
      </w:divBdr>
    </w:div>
    <w:div w:id="224026950">
      <w:bodyDiv w:val="1"/>
      <w:marLeft w:val="0"/>
      <w:marRight w:val="0"/>
      <w:marTop w:val="0"/>
      <w:marBottom w:val="0"/>
      <w:divBdr>
        <w:top w:val="none" w:sz="0" w:space="0" w:color="auto"/>
        <w:left w:val="none" w:sz="0" w:space="0" w:color="auto"/>
        <w:bottom w:val="none" w:sz="0" w:space="0" w:color="auto"/>
        <w:right w:val="none" w:sz="0" w:space="0" w:color="auto"/>
      </w:divBdr>
    </w:div>
    <w:div w:id="224342495">
      <w:bodyDiv w:val="1"/>
      <w:marLeft w:val="0"/>
      <w:marRight w:val="0"/>
      <w:marTop w:val="0"/>
      <w:marBottom w:val="0"/>
      <w:divBdr>
        <w:top w:val="none" w:sz="0" w:space="0" w:color="auto"/>
        <w:left w:val="none" w:sz="0" w:space="0" w:color="auto"/>
        <w:bottom w:val="none" w:sz="0" w:space="0" w:color="auto"/>
        <w:right w:val="none" w:sz="0" w:space="0" w:color="auto"/>
      </w:divBdr>
    </w:div>
    <w:div w:id="224411830">
      <w:bodyDiv w:val="1"/>
      <w:marLeft w:val="0"/>
      <w:marRight w:val="0"/>
      <w:marTop w:val="0"/>
      <w:marBottom w:val="0"/>
      <w:divBdr>
        <w:top w:val="none" w:sz="0" w:space="0" w:color="auto"/>
        <w:left w:val="none" w:sz="0" w:space="0" w:color="auto"/>
        <w:bottom w:val="none" w:sz="0" w:space="0" w:color="auto"/>
        <w:right w:val="none" w:sz="0" w:space="0" w:color="auto"/>
      </w:divBdr>
    </w:div>
    <w:div w:id="224687933">
      <w:bodyDiv w:val="1"/>
      <w:marLeft w:val="0"/>
      <w:marRight w:val="0"/>
      <w:marTop w:val="0"/>
      <w:marBottom w:val="0"/>
      <w:divBdr>
        <w:top w:val="none" w:sz="0" w:space="0" w:color="auto"/>
        <w:left w:val="none" w:sz="0" w:space="0" w:color="auto"/>
        <w:bottom w:val="none" w:sz="0" w:space="0" w:color="auto"/>
        <w:right w:val="none" w:sz="0" w:space="0" w:color="auto"/>
      </w:divBdr>
    </w:div>
    <w:div w:id="225796993">
      <w:bodyDiv w:val="1"/>
      <w:marLeft w:val="0"/>
      <w:marRight w:val="0"/>
      <w:marTop w:val="0"/>
      <w:marBottom w:val="0"/>
      <w:divBdr>
        <w:top w:val="none" w:sz="0" w:space="0" w:color="auto"/>
        <w:left w:val="none" w:sz="0" w:space="0" w:color="auto"/>
        <w:bottom w:val="none" w:sz="0" w:space="0" w:color="auto"/>
        <w:right w:val="none" w:sz="0" w:space="0" w:color="auto"/>
      </w:divBdr>
    </w:div>
    <w:div w:id="226765947">
      <w:bodyDiv w:val="1"/>
      <w:marLeft w:val="0"/>
      <w:marRight w:val="0"/>
      <w:marTop w:val="0"/>
      <w:marBottom w:val="0"/>
      <w:divBdr>
        <w:top w:val="none" w:sz="0" w:space="0" w:color="auto"/>
        <w:left w:val="none" w:sz="0" w:space="0" w:color="auto"/>
        <w:bottom w:val="none" w:sz="0" w:space="0" w:color="auto"/>
        <w:right w:val="none" w:sz="0" w:space="0" w:color="auto"/>
      </w:divBdr>
    </w:div>
    <w:div w:id="226770089">
      <w:bodyDiv w:val="1"/>
      <w:marLeft w:val="0"/>
      <w:marRight w:val="0"/>
      <w:marTop w:val="0"/>
      <w:marBottom w:val="0"/>
      <w:divBdr>
        <w:top w:val="none" w:sz="0" w:space="0" w:color="auto"/>
        <w:left w:val="none" w:sz="0" w:space="0" w:color="auto"/>
        <w:bottom w:val="none" w:sz="0" w:space="0" w:color="auto"/>
        <w:right w:val="none" w:sz="0" w:space="0" w:color="auto"/>
      </w:divBdr>
    </w:div>
    <w:div w:id="226961849">
      <w:bodyDiv w:val="1"/>
      <w:marLeft w:val="0"/>
      <w:marRight w:val="0"/>
      <w:marTop w:val="0"/>
      <w:marBottom w:val="0"/>
      <w:divBdr>
        <w:top w:val="none" w:sz="0" w:space="0" w:color="auto"/>
        <w:left w:val="none" w:sz="0" w:space="0" w:color="auto"/>
        <w:bottom w:val="none" w:sz="0" w:space="0" w:color="auto"/>
        <w:right w:val="none" w:sz="0" w:space="0" w:color="auto"/>
      </w:divBdr>
    </w:div>
    <w:div w:id="227349976">
      <w:bodyDiv w:val="1"/>
      <w:marLeft w:val="0"/>
      <w:marRight w:val="0"/>
      <w:marTop w:val="0"/>
      <w:marBottom w:val="0"/>
      <w:divBdr>
        <w:top w:val="none" w:sz="0" w:space="0" w:color="auto"/>
        <w:left w:val="none" w:sz="0" w:space="0" w:color="auto"/>
        <w:bottom w:val="none" w:sz="0" w:space="0" w:color="auto"/>
        <w:right w:val="none" w:sz="0" w:space="0" w:color="auto"/>
      </w:divBdr>
    </w:div>
    <w:div w:id="227497365">
      <w:bodyDiv w:val="1"/>
      <w:marLeft w:val="0"/>
      <w:marRight w:val="0"/>
      <w:marTop w:val="0"/>
      <w:marBottom w:val="0"/>
      <w:divBdr>
        <w:top w:val="none" w:sz="0" w:space="0" w:color="auto"/>
        <w:left w:val="none" w:sz="0" w:space="0" w:color="auto"/>
        <w:bottom w:val="none" w:sz="0" w:space="0" w:color="auto"/>
        <w:right w:val="none" w:sz="0" w:space="0" w:color="auto"/>
      </w:divBdr>
    </w:div>
    <w:div w:id="227502389">
      <w:bodyDiv w:val="1"/>
      <w:marLeft w:val="0"/>
      <w:marRight w:val="0"/>
      <w:marTop w:val="0"/>
      <w:marBottom w:val="0"/>
      <w:divBdr>
        <w:top w:val="none" w:sz="0" w:space="0" w:color="auto"/>
        <w:left w:val="none" w:sz="0" w:space="0" w:color="auto"/>
        <w:bottom w:val="none" w:sz="0" w:space="0" w:color="auto"/>
        <w:right w:val="none" w:sz="0" w:space="0" w:color="auto"/>
      </w:divBdr>
    </w:div>
    <w:div w:id="227543310">
      <w:bodyDiv w:val="1"/>
      <w:marLeft w:val="0"/>
      <w:marRight w:val="0"/>
      <w:marTop w:val="0"/>
      <w:marBottom w:val="0"/>
      <w:divBdr>
        <w:top w:val="none" w:sz="0" w:space="0" w:color="auto"/>
        <w:left w:val="none" w:sz="0" w:space="0" w:color="auto"/>
        <w:bottom w:val="none" w:sz="0" w:space="0" w:color="auto"/>
        <w:right w:val="none" w:sz="0" w:space="0" w:color="auto"/>
      </w:divBdr>
    </w:div>
    <w:div w:id="227807028">
      <w:bodyDiv w:val="1"/>
      <w:marLeft w:val="0"/>
      <w:marRight w:val="0"/>
      <w:marTop w:val="0"/>
      <w:marBottom w:val="0"/>
      <w:divBdr>
        <w:top w:val="none" w:sz="0" w:space="0" w:color="auto"/>
        <w:left w:val="none" w:sz="0" w:space="0" w:color="auto"/>
        <w:bottom w:val="none" w:sz="0" w:space="0" w:color="auto"/>
        <w:right w:val="none" w:sz="0" w:space="0" w:color="auto"/>
      </w:divBdr>
    </w:div>
    <w:div w:id="228658684">
      <w:bodyDiv w:val="1"/>
      <w:marLeft w:val="0"/>
      <w:marRight w:val="0"/>
      <w:marTop w:val="0"/>
      <w:marBottom w:val="0"/>
      <w:divBdr>
        <w:top w:val="none" w:sz="0" w:space="0" w:color="auto"/>
        <w:left w:val="none" w:sz="0" w:space="0" w:color="auto"/>
        <w:bottom w:val="none" w:sz="0" w:space="0" w:color="auto"/>
        <w:right w:val="none" w:sz="0" w:space="0" w:color="auto"/>
      </w:divBdr>
    </w:div>
    <w:div w:id="228731278">
      <w:bodyDiv w:val="1"/>
      <w:marLeft w:val="0"/>
      <w:marRight w:val="0"/>
      <w:marTop w:val="0"/>
      <w:marBottom w:val="0"/>
      <w:divBdr>
        <w:top w:val="none" w:sz="0" w:space="0" w:color="auto"/>
        <w:left w:val="none" w:sz="0" w:space="0" w:color="auto"/>
        <w:bottom w:val="none" w:sz="0" w:space="0" w:color="auto"/>
        <w:right w:val="none" w:sz="0" w:space="0" w:color="auto"/>
      </w:divBdr>
    </w:div>
    <w:div w:id="229854552">
      <w:bodyDiv w:val="1"/>
      <w:marLeft w:val="0"/>
      <w:marRight w:val="0"/>
      <w:marTop w:val="0"/>
      <w:marBottom w:val="0"/>
      <w:divBdr>
        <w:top w:val="none" w:sz="0" w:space="0" w:color="auto"/>
        <w:left w:val="none" w:sz="0" w:space="0" w:color="auto"/>
        <w:bottom w:val="none" w:sz="0" w:space="0" w:color="auto"/>
        <w:right w:val="none" w:sz="0" w:space="0" w:color="auto"/>
      </w:divBdr>
    </w:div>
    <w:div w:id="230310650">
      <w:bodyDiv w:val="1"/>
      <w:marLeft w:val="0"/>
      <w:marRight w:val="0"/>
      <w:marTop w:val="0"/>
      <w:marBottom w:val="0"/>
      <w:divBdr>
        <w:top w:val="none" w:sz="0" w:space="0" w:color="auto"/>
        <w:left w:val="none" w:sz="0" w:space="0" w:color="auto"/>
        <w:bottom w:val="none" w:sz="0" w:space="0" w:color="auto"/>
        <w:right w:val="none" w:sz="0" w:space="0" w:color="auto"/>
      </w:divBdr>
    </w:div>
    <w:div w:id="231085570">
      <w:bodyDiv w:val="1"/>
      <w:marLeft w:val="0"/>
      <w:marRight w:val="0"/>
      <w:marTop w:val="0"/>
      <w:marBottom w:val="0"/>
      <w:divBdr>
        <w:top w:val="none" w:sz="0" w:space="0" w:color="auto"/>
        <w:left w:val="none" w:sz="0" w:space="0" w:color="auto"/>
        <w:bottom w:val="none" w:sz="0" w:space="0" w:color="auto"/>
        <w:right w:val="none" w:sz="0" w:space="0" w:color="auto"/>
      </w:divBdr>
    </w:div>
    <w:div w:id="231161175">
      <w:bodyDiv w:val="1"/>
      <w:marLeft w:val="0"/>
      <w:marRight w:val="0"/>
      <w:marTop w:val="0"/>
      <w:marBottom w:val="0"/>
      <w:divBdr>
        <w:top w:val="none" w:sz="0" w:space="0" w:color="auto"/>
        <w:left w:val="none" w:sz="0" w:space="0" w:color="auto"/>
        <w:bottom w:val="none" w:sz="0" w:space="0" w:color="auto"/>
        <w:right w:val="none" w:sz="0" w:space="0" w:color="auto"/>
      </w:divBdr>
    </w:div>
    <w:div w:id="231695290">
      <w:bodyDiv w:val="1"/>
      <w:marLeft w:val="0"/>
      <w:marRight w:val="0"/>
      <w:marTop w:val="0"/>
      <w:marBottom w:val="0"/>
      <w:divBdr>
        <w:top w:val="none" w:sz="0" w:space="0" w:color="auto"/>
        <w:left w:val="none" w:sz="0" w:space="0" w:color="auto"/>
        <w:bottom w:val="none" w:sz="0" w:space="0" w:color="auto"/>
        <w:right w:val="none" w:sz="0" w:space="0" w:color="auto"/>
      </w:divBdr>
    </w:div>
    <w:div w:id="232279176">
      <w:bodyDiv w:val="1"/>
      <w:marLeft w:val="0"/>
      <w:marRight w:val="0"/>
      <w:marTop w:val="0"/>
      <w:marBottom w:val="0"/>
      <w:divBdr>
        <w:top w:val="none" w:sz="0" w:space="0" w:color="auto"/>
        <w:left w:val="none" w:sz="0" w:space="0" w:color="auto"/>
        <w:bottom w:val="none" w:sz="0" w:space="0" w:color="auto"/>
        <w:right w:val="none" w:sz="0" w:space="0" w:color="auto"/>
      </w:divBdr>
    </w:div>
    <w:div w:id="232350557">
      <w:bodyDiv w:val="1"/>
      <w:marLeft w:val="0"/>
      <w:marRight w:val="0"/>
      <w:marTop w:val="0"/>
      <w:marBottom w:val="0"/>
      <w:divBdr>
        <w:top w:val="none" w:sz="0" w:space="0" w:color="auto"/>
        <w:left w:val="none" w:sz="0" w:space="0" w:color="auto"/>
        <w:bottom w:val="none" w:sz="0" w:space="0" w:color="auto"/>
        <w:right w:val="none" w:sz="0" w:space="0" w:color="auto"/>
      </w:divBdr>
    </w:div>
    <w:div w:id="232474302">
      <w:bodyDiv w:val="1"/>
      <w:marLeft w:val="0"/>
      <w:marRight w:val="0"/>
      <w:marTop w:val="0"/>
      <w:marBottom w:val="0"/>
      <w:divBdr>
        <w:top w:val="none" w:sz="0" w:space="0" w:color="auto"/>
        <w:left w:val="none" w:sz="0" w:space="0" w:color="auto"/>
        <w:bottom w:val="none" w:sz="0" w:space="0" w:color="auto"/>
        <w:right w:val="none" w:sz="0" w:space="0" w:color="auto"/>
      </w:divBdr>
    </w:div>
    <w:div w:id="232736967">
      <w:bodyDiv w:val="1"/>
      <w:marLeft w:val="0"/>
      <w:marRight w:val="0"/>
      <w:marTop w:val="0"/>
      <w:marBottom w:val="0"/>
      <w:divBdr>
        <w:top w:val="none" w:sz="0" w:space="0" w:color="auto"/>
        <w:left w:val="none" w:sz="0" w:space="0" w:color="auto"/>
        <w:bottom w:val="none" w:sz="0" w:space="0" w:color="auto"/>
        <w:right w:val="none" w:sz="0" w:space="0" w:color="auto"/>
      </w:divBdr>
    </w:div>
    <w:div w:id="233395674">
      <w:bodyDiv w:val="1"/>
      <w:marLeft w:val="0"/>
      <w:marRight w:val="0"/>
      <w:marTop w:val="0"/>
      <w:marBottom w:val="0"/>
      <w:divBdr>
        <w:top w:val="none" w:sz="0" w:space="0" w:color="auto"/>
        <w:left w:val="none" w:sz="0" w:space="0" w:color="auto"/>
        <w:bottom w:val="none" w:sz="0" w:space="0" w:color="auto"/>
        <w:right w:val="none" w:sz="0" w:space="0" w:color="auto"/>
      </w:divBdr>
    </w:div>
    <w:div w:id="233659887">
      <w:bodyDiv w:val="1"/>
      <w:marLeft w:val="0"/>
      <w:marRight w:val="0"/>
      <w:marTop w:val="0"/>
      <w:marBottom w:val="0"/>
      <w:divBdr>
        <w:top w:val="none" w:sz="0" w:space="0" w:color="auto"/>
        <w:left w:val="none" w:sz="0" w:space="0" w:color="auto"/>
        <w:bottom w:val="none" w:sz="0" w:space="0" w:color="auto"/>
        <w:right w:val="none" w:sz="0" w:space="0" w:color="auto"/>
      </w:divBdr>
    </w:div>
    <w:div w:id="233667755">
      <w:bodyDiv w:val="1"/>
      <w:marLeft w:val="0"/>
      <w:marRight w:val="0"/>
      <w:marTop w:val="0"/>
      <w:marBottom w:val="0"/>
      <w:divBdr>
        <w:top w:val="none" w:sz="0" w:space="0" w:color="auto"/>
        <w:left w:val="none" w:sz="0" w:space="0" w:color="auto"/>
        <w:bottom w:val="none" w:sz="0" w:space="0" w:color="auto"/>
        <w:right w:val="none" w:sz="0" w:space="0" w:color="auto"/>
      </w:divBdr>
    </w:div>
    <w:div w:id="234248829">
      <w:bodyDiv w:val="1"/>
      <w:marLeft w:val="0"/>
      <w:marRight w:val="0"/>
      <w:marTop w:val="0"/>
      <w:marBottom w:val="0"/>
      <w:divBdr>
        <w:top w:val="none" w:sz="0" w:space="0" w:color="auto"/>
        <w:left w:val="none" w:sz="0" w:space="0" w:color="auto"/>
        <w:bottom w:val="none" w:sz="0" w:space="0" w:color="auto"/>
        <w:right w:val="none" w:sz="0" w:space="0" w:color="auto"/>
      </w:divBdr>
    </w:div>
    <w:div w:id="234315390">
      <w:bodyDiv w:val="1"/>
      <w:marLeft w:val="0"/>
      <w:marRight w:val="0"/>
      <w:marTop w:val="0"/>
      <w:marBottom w:val="0"/>
      <w:divBdr>
        <w:top w:val="none" w:sz="0" w:space="0" w:color="auto"/>
        <w:left w:val="none" w:sz="0" w:space="0" w:color="auto"/>
        <w:bottom w:val="none" w:sz="0" w:space="0" w:color="auto"/>
        <w:right w:val="none" w:sz="0" w:space="0" w:color="auto"/>
      </w:divBdr>
    </w:div>
    <w:div w:id="234320292">
      <w:bodyDiv w:val="1"/>
      <w:marLeft w:val="0"/>
      <w:marRight w:val="0"/>
      <w:marTop w:val="0"/>
      <w:marBottom w:val="0"/>
      <w:divBdr>
        <w:top w:val="none" w:sz="0" w:space="0" w:color="auto"/>
        <w:left w:val="none" w:sz="0" w:space="0" w:color="auto"/>
        <w:bottom w:val="none" w:sz="0" w:space="0" w:color="auto"/>
        <w:right w:val="none" w:sz="0" w:space="0" w:color="auto"/>
      </w:divBdr>
    </w:div>
    <w:div w:id="234439269">
      <w:bodyDiv w:val="1"/>
      <w:marLeft w:val="0"/>
      <w:marRight w:val="0"/>
      <w:marTop w:val="0"/>
      <w:marBottom w:val="0"/>
      <w:divBdr>
        <w:top w:val="none" w:sz="0" w:space="0" w:color="auto"/>
        <w:left w:val="none" w:sz="0" w:space="0" w:color="auto"/>
        <w:bottom w:val="none" w:sz="0" w:space="0" w:color="auto"/>
        <w:right w:val="none" w:sz="0" w:space="0" w:color="auto"/>
      </w:divBdr>
    </w:div>
    <w:div w:id="235013744">
      <w:bodyDiv w:val="1"/>
      <w:marLeft w:val="0"/>
      <w:marRight w:val="0"/>
      <w:marTop w:val="0"/>
      <w:marBottom w:val="0"/>
      <w:divBdr>
        <w:top w:val="none" w:sz="0" w:space="0" w:color="auto"/>
        <w:left w:val="none" w:sz="0" w:space="0" w:color="auto"/>
        <w:bottom w:val="none" w:sz="0" w:space="0" w:color="auto"/>
        <w:right w:val="none" w:sz="0" w:space="0" w:color="auto"/>
      </w:divBdr>
    </w:div>
    <w:div w:id="235240038">
      <w:bodyDiv w:val="1"/>
      <w:marLeft w:val="0"/>
      <w:marRight w:val="0"/>
      <w:marTop w:val="0"/>
      <w:marBottom w:val="0"/>
      <w:divBdr>
        <w:top w:val="none" w:sz="0" w:space="0" w:color="auto"/>
        <w:left w:val="none" w:sz="0" w:space="0" w:color="auto"/>
        <w:bottom w:val="none" w:sz="0" w:space="0" w:color="auto"/>
        <w:right w:val="none" w:sz="0" w:space="0" w:color="auto"/>
      </w:divBdr>
    </w:div>
    <w:div w:id="235869153">
      <w:bodyDiv w:val="1"/>
      <w:marLeft w:val="0"/>
      <w:marRight w:val="0"/>
      <w:marTop w:val="0"/>
      <w:marBottom w:val="0"/>
      <w:divBdr>
        <w:top w:val="none" w:sz="0" w:space="0" w:color="auto"/>
        <w:left w:val="none" w:sz="0" w:space="0" w:color="auto"/>
        <w:bottom w:val="none" w:sz="0" w:space="0" w:color="auto"/>
        <w:right w:val="none" w:sz="0" w:space="0" w:color="auto"/>
      </w:divBdr>
    </w:div>
    <w:div w:id="237980093">
      <w:bodyDiv w:val="1"/>
      <w:marLeft w:val="0"/>
      <w:marRight w:val="0"/>
      <w:marTop w:val="0"/>
      <w:marBottom w:val="0"/>
      <w:divBdr>
        <w:top w:val="none" w:sz="0" w:space="0" w:color="auto"/>
        <w:left w:val="none" w:sz="0" w:space="0" w:color="auto"/>
        <w:bottom w:val="none" w:sz="0" w:space="0" w:color="auto"/>
        <w:right w:val="none" w:sz="0" w:space="0" w:color="auto"/>
      </w:divBdr>
    </w:div>
    <w:div w:id="238100253">
      <w:bodyDiv w:val="1"/>
      <w:marLeft w:val="0"/>
      <w:marRight w:val="0"/>
      <w:marTop w:val="0"/>
      <w:marBottom w:val="0"/>
      <w:divBdr>
        <w:top w:val="none" w:sz="0" w:space="0" w:color="auto"/>
        <w:left w:val="none" w:sz="0" w:space="0" w:color="auto"/>
        <w:bottom w:val="none" w:sz="0" w:space="0" w:color="auto"/>
        <w:right w:val="none" w:sz="0" w:space="0" w:color="auto"/>
      </w:divBdr>
    </w:div>
    <w:div w:id="238255880">
      <w:bodyDiv w:val="1"/>
      <w:marLeft w:val="0"/>
      <w:marRight w:val="0"/>
      <w:marTop w:val="0"/>
      <w:marBottom w:val="0"/>
      <w:divBdr>
        <w:top w:val="none" w:sz="0" w:space="0" w:color="auto"/>
        <w:left w:val="none" w:sz="0" w:space="0" w:color="auto"/>
        <w:bottom w:val="none" w:sz="0" w:space="0" w:color="auto"/>
        <w:right w:val="none" w:sz="0" w:space="0" w:color="auto"/>
      </w:divBdr>
    </w:div>
    <w:div w:id="238489671">
      <w:bodyDiv w:val="1"/>
      <w:marLeft w:val="0"/>
      <w:marRight w:val="0"/>
      <w:marTop w:val="0"/>
      <w:marBottom w:val="0"/>
      <w:divBdr>
        <w:top w:val="none" w:sz="0" w:space="0" w:color="auto"/>
        <w:left w:val="none" w:sz="0" w:space="0" w:color="auto"/>
        <w:bottom w:val="none" w:sz="0" w:space="0" w:color="auto"/>
        <w:right w:val="none" w:sz="0" w:space="0" w:color="auto"/>
      </w:divBdr>
    </w:div>
    <w:div w:id="240258155">
      <w:bodyDiv w:val="1"/>
      <w:marLeft w:val="0"/>
      <w:marRight w:val="0"/>
      <w:marTop w:val="0"/>
      <w:marBottom w:val="0"/>
      <w:divBdr>
        <w:top w:val="none" w:sz="0" w:space="0" w:color="auto"/>
        <w:left w:val="none" w:sz="0" w:space="0" w:color="auto"/>
        <w:bottom w:val="none" w:sz="0" w:space="0" w:color="auto"/>
        <w:right w:val="none" w:sz="0" w:space="0" w:color="auto"/>
      </w:divBdr>
    </w:div>
    <w:div w:id="240333226">
      <w:bodyDiv w:val="1"/>
      <w:marLeft w:val="0"/>
      <w:marRight w:val="0"/>
      <w:marTop w:val="0"/>
      <w:marBottom w:val="0"/>
      <w:divBdr>
        <w:top w:val="none" w:sz="0" w:space="0" w:color="auto"/>
        <w:left w:val="none" w:sz="0" w:space="0" w:color="auto"/>
        <w:bottom w:val="none" w:sz="0" w:space="0" w:color="auto"/>
        <w:right w:val="none" w:sz="0" w:space="0" w:color="auto"/>
      </w:divBdr>
    </w:div>
    <w:div w:id="241644032">
      <w:bodyDiv w:val="1"/>
      <w:marLeft w:val="0"/>
      <w:marRight w:val="0"/>
      <w:marTop w:val="0"/>
      <w:marBottom w:val="0"/>
      <w:divBdr>
        <w:top w:val="none" w:sz="0" w:space="0" w:color="auto"/>
        <w:left w:val="none" w:sz="0" w:space="0" w:color="auto"/>
        <w:bottom w:val="none" w:sz="0" w:space="0" w:color="auto"/>
        <w:right w:val="none" w:sz="0" w:space="0" w:color="auto"/>
      </w:divBdr>
    </w:div>
    <w:div w:id="244073635">
      <w:bodyDiv w:val="1"/>
      <w:marLeft w:val="0"/>
      <w:marRight w:val="0"/>
      <w:marTop w:val="0"/>
      <w:marBottom w:val="0"/>
      <w:divBdr>
        <w:top w:val="none" w:sz="0" w:space="0" w:color="auto"/>
        <w:left w:val="none" w:sz="0" w:space="0" w:color="auto"/>
        <w:bottom w:val="none" w:sz="0" w:space="0" w:color="auto"/>
        <w:right w:val="none" w:sz="0" w:space="0" w:color="auto"/>
      </w:divBdr>
    </w:div>
    <w:div w:id="244190600">
      <w:bodyDiv w:val="1"/>
      <w:marLeft w:val="0"/>
      <w:marRight w:val="0"/>
      <w:marTop w:val="0"/>
      <w:marBottom w:val="0"/>
      <w:divBdr>
        <w:top w:val="none" w:sz="0" w:space="0" w:color="auto"/>
        <w:left w:val="none" w:sz="0" w:space="0" w:color="auto"/>
        <w:bottom w:val="none" w:sz="0" w:space="0" w:color="auto"/>
        <w:right w:val="none" w:sz="0" w:space="0" w:color="auto"/>
      </w:divBdr>
    </w:div>
    <w:div w:id="244338066">
      <w:bodyDiv w:val="1"/>
      <w:marLeft w:val="0"/>
      <w:marRight w:val="0"/>
      <w:marTop w:val="0"/>
      <w:marBottom w:val="0"/>
      <w:divBdr>
        <w:top w:val="none" w:sz="0" w:space="0" w:color="auto"/>
        <w:left w:val="none" w:sz="0" w:space="0" w:color="auto"/>
        <w:bottom w:val="none" w:sz="0" w:space="0" w:color="auto"/>
        <w:right w:val="none" w:sz="0" w:space="0" w:color="auto"/>
      </w:divBdr>
    </w:div>
    <w:div w:id="246160966">
      <w:bodyDiv w:val="1"/>
      <w:marLeft w:val="0"/>
      <w:marRight w:val="0"/>
      <w:marTop w:val="0"/>
      <w:marBottom w:val="0"/>
      <w:divBdr>
        <w:top w:val="none" w:sz="0" w:space="0" w:color="auto"/>
        <w:left w:val="none" w:sz="0" w:space="0" w:color="auto"/>
        <w:bottom w:val="none" w:sz="0" w:space="0" w:color="auto"/>
        <w:right w:val="none" w:sz="0" w:space="0" w:color="auto"/>
      </w:divBdr>
    </w:div>
    <w:div w:id="246306237">
      <w:bodyDiv w:val="1"/>
      <w:marLeft w:val="0"/>
      <w:marRight w:val="0"/>
      <w:marTop w:val="0"/>
      <w:marBottom w:val="0"/>
      <w:divBdr>
        <w:top w:val="none" w:sz="0" w:space="0" w:color="auto"/>
        <w:left w:val="none" w:sz="0" w:space="0" w:color="auto"/>
        <w:bottom w:val="none" w:sz="0" w:space="0" w:color="auto"/>
        <w:right w:val="none" w:sz="0" w:space="0" w:color="auto"/>
      </w:divBdr>
    </w:div>
    <w:div w:id="246959673">
      <w:bodyDiv w:val="1"/>
      <w:marLeft w:val="0"/>
      <w:marRight w:val="0"/>
      <w:marTop w:val="0"/>
      <w:marBottom w:val="0"/>
      <w:divBdr>
        <w:top w:val="none" w:sz="0" w:space="0" w:color="auto"/>
        <w:left w:val="none" w:sz="0" w:space="0" w:color="auto"/>
        <w:bottom w:val="none" w:sz="0" w:space="0" w:color="auto"/>
        <w:right w:val="none" w:sz="0" w:space="0" w:color="auto"/>
      </w:divBdr>
    </w:div>
    <w:div w:id="247663180">
      <w:bodyDiv w:val="1"/>
      <w:marLeft w:val="0"/>
      <w:marRight w:val="0"/>
      <w:marTop w:val="0"/>
      <w:marBottom w:val="0"/>
      <w:divBdr>
        <w:top w:val="none" w:sz="0" w:space="0" w:color="auto"/>
        <w:left w:val="none" w:sz="0" w:space="0" w:color="auto"/>
        <w:bottom w:val="none" w:sz="0" w:space="0" w:color="auto"/>
        <w:right w:val="none" w:sz="0" w:space="0" w:color="auto"/>
      </w:divBdr>
    </w:div>
    <w:div w:id="248470539">
      <w:bodyDiv w:val="1"/>
      <w:marLeft w:val="0"/>
      <w:marRight w:val="0"/>
      <w:marTop w:val="0"/>
      <w:marBottom w:val="0"/>
      <w:divBdr>
        <w:top w:val="none" w:sz="0" w:space="0" w:color="auto"/>
        <w:left w:val="none" w:sz="0" w:space="0" w:color="auto"/>
        <w:bottom w:val="none" w:sz="0" w:space="0" w:color="auto"/>
        <w:right w:val="none" w:sz="0" w:space="0" w:color="auto"/>
      </w:divBdr>
    </w:div>
    <w:div w:id="248781513">
      <w:bodyDiv w:val="1"/>
      <w:marLeft w:val="0"/>
      <w:marRight w:val="0"/>
      <w:marTop w:val="0"/>
      <w:marBottom w:val="0"/>
      <w:divBdr>
        <w:top w:val="none" w:sz="0" w:space="0" w:color="auto"/>
        <w:left w:val="none" w:sz="0" w:space="0" w:color="auto"/>
        <w:bottom w:val="none" w:sz="0" w:space="0" w:color="auto"/>
        <w:right w:val="none" w:sz="0" w:space="0" w:color="auto"/>
      </w:divBdr>
    </w:div>
    <w:div w:id="248849391">
      <w:bodyDiv w:val="1"/>
      <w:marLeft w:val="0"/>
      <w:marRight w:val="0"/>
      <w:marTop w:val="0"/>
      <w:marBottom w:val="0"/>
      <w:divBdr>
        <w:top w:val="none" w:sz="0" w:space="0" w:color="auto"/>
        <w:left w:val="none" w:sz="0" w:space="0" w:color="auto"/>
        <w:bottom w:val="none" w:sz="0" w:space="0" w:color="auto"/>
        <w:right w:val="none" w:sz="0" w:space="0" w:color="auto"/>
      </w:divBdr>
    </w:div>
    <w:div w:id="249506849">
      <w:bodyDiv w:val="1"/>
      <w:marLeft w:val="0"/>
      <w:marRight w:val="0"/>
      <w:marTop w:val="0"/>
      <w:marBottom w:val="0"/>
      <w:divBdr>
        <w:top w:val="none" w:sz="0" w:space="0" w:color="auto"/>
        <w:left w:val="none" w:sz="0" w:space="0" w:color="auto"/>
        <w:bottom w:val="none" w:sz="0" w:space="0" w:color="auto"/>
        <w:right w:val="none" w:sz="0" w:space="0" w:color="auto"/>
      </w:divBdr>
    </w:div>
    <w:div w:id="249512460">
      <w:bodyDiv w:val="1"/>
      <w:marLeft w:val="0"/>
      <w:marRight w:val="0"/>
      <w:marTop w:val="0"/>
      <w:marBottom w:val="0"/>
      <w:divBdr>
        <w:top w:val="none" w:sz="0" w:space="0" w:color="auto"/>
        <w:left w:val="none" w:sz="0" w:space="0" w:color="auto"/>
        <w:bottom w:val="none" w:sz="0" w:space="0" w:color="auto"/>
        <w:right w:val="none" w:sz="0" w:space="0" w:color="auto"/>
      </w:divBdr>
    </w:div>
    <w:div w:id="250311357">
      <w:bodyDiv w:val="1"/>
      <w:marLeft w:val="0"/>
      <w:marRight w:val="0"/>
      <w:marTop w:val="0"/>
      <w:marBottom w:val="0"/>
      <w:divBdr>
        <w:top w:val="none" w:sz="0" w:space="0" w:color="auto"/>
        <w:left w:val="none" w:sz="0" w:space="0" w:color="auto"/>
        <w:bottom w:val="none" w:sz="0" w:space="0" w:color="auto"/>
        <w:right w:val="none" w:sz="0" w:space="0" w:color="auto"/>
      </w:divBdr>
    </w:div>
    <w:div w:id="250504970">
      <w:bodyDiv w:val="1"/>
      <w:marLeft w:val="0"/>
      <w:marRight w:val="0"/>
      <w:marTop w:val="0"/>
      <w:marBottom w:val="0"/>
      <w:divBdr>
        <w:top w:val="none" w:sz="0" w:space="0" w:color="auto"/>
        <w:left w:val="none" w:sz="0" w:space="0" w:color="auto"/>
        <w:bottom w:val="none" w:sz="0" w:space="0" w:color="auto"/>
        <w:right w:val="none" w:sz="0" w:space="0" w:color="auto"/>
      </w:divBdr>
    </w:div>
    <w:div w:id="250621453">
      <w:bodyDiv w:val="1"/>
      <w:marLeft w:val="0"/>
      <w:marRight w:val="0"/>
      <w:marTop w:val="0"/>
      <w:marBottom w:val="0"/>
      <w:divBdr>
        <w:top w:val="none" w:sz="0" w:space="0" w:color="auto"/>
        <w:left w:val="none" w:sz="0" w:space="0" w:color="auto"/>
        <w:bottom w:val="none" w:sz="0" w:space="0" w:color="auto"/>
        <w:right w:val="none" w:sz="0" w:space="0" w:color="auto"/>
      </w:divBdr>
    </w:div>
    <w:div w:id="250745070">
      <w:bodyDiv w:val="1"/>
      <w:marLeft w:val="0"/>
      <w:marRight w:val="0"/>
      <w:marTop w:val="0"/>
      <w:marBottom w:val="0"/>
      <w:divBdr>
        <w:top w:val="none" w:sz="0" w:space="0" w:color="auto"/>
        <w:left w:val="none" w:sz="0" w:space="0" w:color="auto"/>
        <w:bottom w:val="none" w:sz="0" w:space="0" w:color="auto"/>
        <w:right w:val="none" w:sz="0" w:space="0" w:color="auto"/>
      </w:divBdr>
    </w:div>
    <w:div w:id="250965179">
      <w:bodyDiv w:val="1"/>
      <w:marLeft w:val="0"/>
      <w:marRight w:val="0"/>
      <w:marTop w:val="0"/>
      <w:marBottom w:val="0"/>
      <w:divBdr>
        <w:top w:val="none" w:sz="0" w:space="0" w:color="auto"/>
        <w:left w:val="none" w:sz="0" w:space="0" w:color="auto"/>
        <w:bottom w:val="none" w:sz="0" w:space="0" w:color="auto"/>
        <w:right w:val="none" w:sz="0" w:space="0" w:color="auto"/>
      </w:divBdr>
    </w:div>
    <w:div w:id="251284638">
      <w:bodyDiv w:val="1"/>
      <w:marLeft w:val="0"/>
      <w:marRight w:val="0"/>
      <w:marTop w:val="0"/>
      <w:marBottom w:val="0"/>
      <w:divBdr>
        <w:top w:val="none" w:sz="0" w:space="0" w:color="auto"/>
        <w:left w:val="none" w:sz="0" w:space="0" w:color="auto"/>
        <w:bottom w:val="none" w:sz="0" w:space="0" w:color="auto"/>
        <w:right w:val="none" w:sz="0" w:space="0" w:color="auto"/>
      </w:divBdr>
    </w:div>
    <w:div w:id="251593203">
      <w:bodyDiv w:val="1"/>
      <w:marLeft w:val="0"/>
      <w:marRight w:val="0"/>
      <w:marTop w:val="0"/>
      <w:marBottom w:val="0"/>
      <w:divBdr>
        <w:top w:val="none" w:sz="0" w:space="0" w:color="auto"/>
        <w:left w:val="none" w:sz="0" w:space="0" w:color="auto"/>
        <w:bottom w:val="none" w:sz="0" w:space="0" w:color="auto"/>
        <w:right w:val="none" w:sz="0" w:space="0" w:color="auto"/>
      </w:divBdr>
    </w:div>
    <w:div w:id="251594095">
      <w:bodyDiv w:val="1"/>
      <w:marLeft w:val="0"/>
      <w:marRight w:val="0"/>
      <w:marTop w:val="0"/>
      <w:marBottom w:val="0"/>
      <w:divBdr>
        <w:top w:val="none" w:sz="0" w:space="0" w:color="auto"/>
        <w:left w:val="none" w:sz="0" w:space="0" w:color="auto"/>
        <w:bottom w:val="none" w:sz="0" w:space="0" w:color="auto"/>
        <w:right w:val="none" w:sz="0" w:space="0" w:color="auto"/>
      </w:divBdr>
    </w:div>
    <w:div w:id="252125068">
      <w:bodyDiv w:val="1"/>
      <w:marLeft w:val="0"/>
      <w:marRight w:val="0"/>
      <w:marTop w:val="0"/>
      <w:marBottom w:val="0"/>
      <w:divBdr>
        <w:top w:val="none" w:sz="0" w:space="0" w:color="auto"/>
        <w:left w:val="none" w:sz="0" w:space="0" w:color="auto"/>
        <w:bottom w:val="none" w:sz="0" w:space="0" w:color="auto"/>
        <w:right w:val="none" w:sz="0" w:space="0" w:color="auto"/>
      </w:divBdr>
    </w:div>
    <w:div w:id="253125986">
      <w:bodyDiv w:val="1"/>
      <w:marLeft w:val="0"/>
      <w:marRight w:val="0"/>
      <w:marTop w:val="0"/>
      <w:marBottom w:val="0"/>
      <w:divBdr>
        <w:top w:val="none" w:sz="0" w:space="0" w:color="auto"/>
        <w:left w:val="none" w:sz="0" w:space="0" w:color="auto"/>
        <w:bottom w:val="none" w:sz="0" w:space="0" w:color="auto"/>
        <w:right w:val="none" w:sz="0" w:space="0" w:color="auto"/>
      </w:divBdr>
    </w:div>
    <w:div w:id="253560298">
      <w:bodyDiv w:val="1"/>
      <w:marLeft w:val="0"/>
      <w:marRight w:val="0"/>
      <w:marTop w:val="0"/>
      <w:marBottom w:val="0"/>
      <w:divBdr>
        <w:top w:val="none" w:sz="0" w:space="0" w:color="auto"/>
        <w:left w:val="none" w:sz="0" w:space="0" w:color="auto"/>
        <w:bottom w:val="none" w:sz="0" w:space="0" w:color="auto"/>
        <w:right w:val="none" w:sz="0" w:space="0" w:color="auto"/>
      </w:divBdr>
    </w:div>
    <w:div w:id="254751027">
      <w:bodyDiv w:val="1"/>
      <w:marLeft w:val="0"/>
      <w:marRight w:val="0"/>
      <w:marTop w:val="0"/>
      <w:marBottom w:val="0"/>
      <w:divBdr>
        <w:top w:val="none" w:sz="0" w:space="0" w:color="auto"/>
        <w:left w:val="none" w:sz="0" w:space="0" w:color="auto"/>
        <w:bottom w:val="none" w:sz="0" w:space="0" w:color="auto"/>
        <w:right w:val="none" w:sz="0" w:space="0" w:color="auto"/>
      </w:divBdr>
    </w:div>
    <w:div w:id="254830596">
      <w:bodyDiv w:val="1"/>
      <w:marLeft w:val="0"/>
      <w:marRight w:val="0"/>
      <w:marTop w:val="0"/>
      <w:marBottom w:val="0"/>
      <w:divBdr>
        <w:top w:val="none" w:sz="0" w:space="0" w:color="auto"/>
        <w:left w:val="none" w:sz="0" w:space="0" w:color="auto"/>
        <w:bottom w:val="none" w:sz="0" w:space="0" w:color="auto"/>
        <w:right w:val="none" w:sz="0" w:space="0" w:color="auto"/>
      </w:divBdr>
    </w:div>
    <w:div w:id="256905447">
      <w:bodyDiv w:val="1"/>
      <w:marLeft w:val="0"/>
      <w:marRight w:val="0"/>
      <w:marTop w:val="0"/>
      <w:marBottom w:val="0"/>
      <w:divBdr>
        <w:top w:val="none" w:sz="0" w:space="0" w:color="auto"/>
        <w:left w:val="none" w:sz="0" w:space="0" w:color="auto"/>
        <w:bottom w:val="none" w:sz="0" w:space="0" w:color="auto"/>
        <w:right w:val="none" w:sz="0" w:space="0" w:color="auto"/>
      </w:divBdr>
    </w:div>
    <w:div w:id="257063944">
      <w:bodyDiv w:val="1"/>
      <w:marLeft w:val="0"/>
      <w:marRight w:val="0"/>
      <w:marTop w:val="0"/>
      <w:marBottom w:val="0"/>
      <w:divBdr>
        <w:top w:val="none" w:sz="0" w:space="0" w:color="auto"/>
        <w:left w:val="none" w:sz="0" w:space="0" w:color="auto"/>
        <w:bottom w:val="none" w:sz="0" w:space="0" w:color="auto"/>
        <w:right w:val="none" w:sz="0" w:space="0" w:color="auto"/>
      </w:divBdr>
    </w:div>
    <w:div w:id="258803854">
      <w:bodyDiv w:val="1"/>
      <w:marLeft w:val="0"/>
      <w:marRight w:val="0"/>
      <w:marTop w:val="0"/>
      <w:marBottom w:val="0"/>
      <w:divBdr>
        <w:top w:val="none" w:sz="0" w:space="0" w:color="auto"/>
        <w:left w:val="none" w:sz="0" w:space="0" w:color="auto"/>
        <w:bottom w:val="none" w:sz="0" w:space="0" w:color="auto"/>
        <w:right w:val="none" w:sz="0" w:space="0" w:color="auto"/>
      </w:divBdr>
    </w:div>
    <w:div w:id="259995179">
      <w:bodyDiv w:val="1"/>
      <w:marLeft w:val="0"/>
      <w:marRight w:val="0"/>
      <w:marTop w:val="0"/>
      <w:marBottom w:val="0"/>
      <w:divBdr>
        <w:top w:val="none" w:sz="0" w:space="0" w:color="auto"/>
        <w:left w:val="none" w:sz="0" w:space="0" w:color="auto"/>
        <w:bottom w:val="none" w:sz="0" w:space="0" w:color="auto"/>
        <w:right w:val="none" w:sz="0" w:space="0" w:color="auto"/>
      </w:divBdr>
    </w:div>
    <w:div w:id="260649184">
      <w:bodyDiv w:val="1"/>
      <w:marLeft w:val="0"/>
      <w:marRight w:val="0"/>
      <w:marTop w:val="0"/>
      <w:marBottom w:val="0"/>
      <w:divBdr>
        <w:top w:val="none" w:sz="0" w:space="0" w:color="auto"/>
        <w:left w:val="none" w:sz="0" w:space="0" w:color="auto"/>
        <w:bottom w:val="none" w:sz="0" w:space="0" w:color="auto"/>
        <w:right w:val="none" w:sz="0" w:space="0" w:color="auto"/>
      </w:divBdr>
    </w:div>
    <w:div w:id="261256384">
      <w:bodyDiv w:val="1"/>
      <w:marLeft w:val="0"/>
      <w:marRight w:val="0"/>
      <w:marTop w:val="0"/>
      <w:marBottom w:val="0"/>
      <w:divBdr>
        <w:top w:val="none" w:sz="0" w:space="0" w:color="auto"/>
        <w:left w:val="none" w:sz="0" w:space="0" w:color="auto"/>
        <w:bottom w:val="none" w:sz="0" w:space="0" w:color="auto"/>
        <w:right w:val="none" w:sz="0" w:space="0" w:color="auto"/>
      </w:divBdr>
    </w:div>
    <w:div w:id="262037345">
      <w:bodyDiv w:val="1"/>
      <w:marLeft w:val="0"/>
      <w:marRight w:val="0"/>
      <w:marTop w:val="0"/>
      <w:marBottom w:val="0"/>
      <w:divBdr>
        <w:top w:val="none" w:sz="0" w:space="0" w:color="auto"/>
        <w:left w:val="none" w:sz="0" w:space="0" w:color="auto"/>
        <w:bottom w:val="none" w:sz="0" w:space="0" w:color="auto"/>
        <w:right w:val="none" w:sz="0" w:space="0" w:color="auto"/>
      </w:divBdr>
    </w:div>
    <w:div w:id="263658243">
      <w:bodyDiv w:val="1"/>
      <w:marLeft w:val="0"/>
      <w:marRight w:val="0"/>
      <w:marTop w:val="0"/>
      <w:marBottom w:val="0"/>
      <w:divBdr>
        <w:top w:val="none" w:sz="0" w:space="0" w:color="auto"/>
        <w:left w:val="none" w:sz="0" w:space="0" w:color="auto"/>
        <w:bottom w:val="none" w:sz="0" w:space="0" w:color="auto"/>
        <w:right w:val="none" w:sz="0" w:space="0" w:color="auto"/>
      </w:divBdr>
    </w:div>
    <w:div w:id="265235464">
      <w:bodyDiv w:val="1"/>
      <w:marLeft w:val="0"/>
      <w:marRight w:val="0"/>
      <w:marTop w:val="0"/>
      <w:marBottom w:val="0"/>
      <w:divBdr>
        <w:top w:val="none" w:sz="0" w:space="0" w:color="auto"/>
        <w:left w:val="none" w:sz="0" w:space="0" w:color="auto"/>
        <w:bottom w:val="none" w:sz="0" w:space="0" w:color="auto"/>
        <w:right w:val="none" w:sz="0" w:space="0" w:color="auto"/>
      </w:divBdr>
    </w:div>
    <w:div w:id="265965556">
      <w:bodyDiv w:val="1"/>
      <w:marLeft w:val="0"/>
      <w:marRight w:val="0"/>
      <w:marTop w:val="0"/>
      <w:marBottom w:val="0"/>
      <w:divBdr>
        <w:top w:val="none" w:sz="0" w:space="0" w:color="auto"/>
        <w:left w:val="none" w:sz="0" w:space="0" w:color="auto"/>
        <w:bottom w:val="none" w:sz="0" w:space="0" w:color="auto"/>
        <w:right w:val="none" w:sz="0" w:space="0" w:color="auto"/>
      </w:divBdr>
    </w:div>
    <w:div w:id="266235388">
      <w:bodyDiv w:val="1"/>
      <w:marLeft w:val="0"/>
      <w:marRight w:val="0"/>
      <w:marTop w:val="0"/>
      <w:marBottom w:val="0"/>
      <w:divBdr>
        <w:top w:val="none" w:sz="0" w:space="0" w:color="auto"/>
        <w:left w:val="none" w:sz="0" w:space="0" w:color="auto"/>
        <w:bottom w:val="none" w:sz="0" w:space="0" w:color="auto"/>
        <w:right w:val="none" w:sz="0" w:space="0" w:color="auto"/>
      </w:divBdr>
    </w:div>
    <w:div w:id="266349325">
      <w:bodyDiv w:val="1"/>
      <w:marLeft w:val="0"/>
      <w:marRight w:val="0"/>
      <w:marTop w:val="0"/>
      <w:marBottom w:val="0"/>
      <w:divBdr>
        <w:top w:val="none" w:sz="0" w:space="0" w:color="auto"/>
        <w:left w:val="none" w:sz="0" w:space="0" w:color="auto"/>
        <w:bottom w:val="none" w:sz="0" w:space="0" w:color="auto"/>
        <w:right w:val="none" w:sz="0" w:space="0" w:color="auto"/>
      </w:divBdr>
    </w:div>
    <w:div w:id="266432508">
      <w:bodyDiv w:val="1"/>
      <w:marLeft w:val="0"/>
      <w:marRight w:val="0"/>
      <w:marTop w:val="0"/>
      <w:marBottom w:val="0"/>
      <w:divBdr>
        <w:top w:val="none" w:sz="0" w:space="0" w:color="auto"/>
        <w:left w:val="none" w:sz="0" w:space="0" w:color="auto"/>
        <w:bottom w:val="none" w:sz="0" w:space="0" w:color="auto"/>
        <w:right w:val="none" w:sz="0" w:space="0" w:color="auto"/>
      </w:divBdr>
    </w:div>
    <w:div w:id="267003222">
      <w:bodyDiv w:val="1"/>
      <w:marLeft w:val="0"/>
      <w:marRight w:val="0"/>
      <w:marTop w:val="0"/>
      <w:marBottom w:val="0"/>
      <w:divBdr>
        <w:top w:val="none" w:sz="0" w:space="0" w:color="auto"/>
        <w:left w:val="none" w:sz="0" w:space="0" w:color="auto"/>
        <w:bottom w:val="none" w:sz="0" w:space="0" w:color="auto"/>
        <w:right w:val="none" w:sz="0" w:space="0" w:color="auto"/>
      </w:divBdr>
    </w:div>
    <w:div w:id="267978899">
      <w:bodyDiv w:val="1"/>
      <w:marLeft w:val="0"/>
      <w:marRight w:val="0"/>
      <w:marTop w:val="0"/>
      <w:marBottom w:val="0"/>
      <w:divBdr>
        <w:top w:val="none" w:sz="0" w:space="0" w:color="auto"/>
        <w:left w:val="none" w:sz="0" w:space="0" w:color="auto"/>
        <w:bottom w:val="none" w:sz="0" w:space="0" w:color="auto"/>
        <w:right w:val="none" w:sz="0" w:space="0" w:color="auto"/>
      </w:divBdr>
    </w:div>
    <w:div w:id="268395915">
      <w:bodyDiv w:val="1"/>
      <w:marLeft w:val="0"/>
      <w:marRight w:val="0"/>
      <w:marTop w:val="0"/>
      <w:marBottom w:val="0"/>
      <w:divBdr>
        <w:top w:val="none" w:sz="0" w:space="0" w:color="auto"/>
        <w:left w:val="none" w:sz="0" w:space="0" w:color="auto"/>
        <w:bottom w:val="none" w:sz="0" w:space="0" w:color="auto"/>
        <w:right w:val="none" w:sz="0" w:space="0" w:color="auto"/>
      </w:divBdr>
    </w:div>
    <w:div w:id="272134102">
      <w:bodyDiv w:val="1"/>
      <w:marLeft w:val="0"/>
      <w:marRight w:val="0"/>
      <w:marTop w:val="0"/>
      <w:marBottom w:val="0"/>
      <w:divBdr>
        <w:top w:val="none" w:sz="0" w:space="0" w:color="auto"/>
        <w:left w:val="none" w:sz="0" w:space="0" w:color="auto"/>
        <w:bottom w:val="none" w:sz="0" w:space="0" w:color="auto"/>
        <w:right w:val="none" w:sz="0" w:space="0" w:color="auto"/>
      </w:divBdr>
    </w:div>
    <w:div w:id="272173662">
      <w:bodyDiv w:val="1"/>
      <w:marLeft w:val="0"/>
      <w:marRight w:val="0"/>
      <w:marTop w:val="0"/>
      <w:marBottom w:val="0"/>
      <w:divBdr>
        <w:top w:val="none" w:sz="0" w:space="0" w:color="auto"/>
        <w:left w:val="none" w:sz="0" w:space="0" w:color="auto"/>
        <w:bottom w:val="none" w:sz="0" w:space="0" w:color="auto"/>
        <w:right w:val="none" w:sz="0" w:space="0" w:color="auto"/>
      </w:divBdr>
    </w:div>
    <w:div w:id="272782739">
      <w:bodyDiv w:val="1"/>
      <w:marLeft w:val="0"/>
      <w:marRight w:val="0"/>
      <w:marTop w:val="0"/>
      <w:marBottom w:val="0"/>
      <w:divBdr>
        <w:top w:val="none" w:sz="0" w:space="0" w:color="auto"/>
        <w:left w:val="none" w:sz="0" w:space="0" w:color="auto"/>
        <w:bottom w:val="none" w:sz="0" w:space="0" w:color="auto"/>
        <w:right w:val="none" w:sz="0" w:space="0" w:color="auto"/>
      </w:divBdr>
    </w:div>
    <w:div w:id="274212382">
      <w:bodyDiv w:val="1"/>
      <w:marLeft w:val="0"/>
      <w:marRight w:val="0"/>
      <w:marTop w:val="0"/>
      <w:marBottom w:val="0"/>
      <w:divBdr>
        <w:top w:val="none" w:sz="0" w:space="0" w:color="auto"/>
        <w:left w:val="none" w:sz="0" w:space="0" w:color="auto"/>
        <w:bottom w:val="none" w:sz="0" w:space="0" w:color="auto"/>
        <w:right w:val="none" w:sz="0" w:space="0" w:color="auto"/>
      </w:divBdr>
    </w:div>
    <w:div w:id="274556244">
      <w:bodyDiv w:val="1"/>
      <w:marLeft w:val="0"/>
      <w:marRight w:val="0"/>
      <w:marTop w:val="0"/>
      <w:marBottom w:val="0"/>
      <w:divBdr>
        <w:top w:val="none" w:sz="0" w:space="0" w:color="auto"/>
        <w:left w:val="none" w:sz="0" w:space="0" w:color="auto"/>
        <w:bottom w:val="none" w:sz="0" w:space="0" w:color="auto"/>
        <w:right w:val="none" w:sz="0" w:space="0" w:color="auto"/>
      </w:divBdr>
    </w:div>
    <w:div w:id="276327325">
      <w:bodyDiv w:val="1"/>
      <w:marLeft w:val="0"/>
      <w:marRight w:val="0"/>
      <w:marTop w:val="0"/>
      <w:marBottom w:val="0"/>
      <w:divBdr>
        <w:top w:val="none" w:sz="0" w:space="0" w:color="auto"/>
        <w:left w:val="none" w:sz="0" w:space="0" w:color="auto"/>
        <w:bottom w:val="none" w:sz="0" w:space="0" w:color="auto"/>
        <w:right w:val="none" w:sz="0" w:space="0" w:color="auto"/>
      </w:divBdr>
    </w:div>
    <w:div w:id="276496669">
      <w:bodyDiv w:val="1"/>
      <w:marLeft w:val="0"/>
      <w:marRight w:val="0"/>
      <w:marTop w:val="0"/>
      <w:marBottom w:val="0"/>
      <w:divBdr>
        <w:top w:val="none" w:sz="0" w:space="0" w:color="auto"/>
        <w:left w:val="none" w:sz="0" w:space="0" w:color="auto"/>
        <w:bottom w:val="none" w:sz="0" w:space="0" w:color="auto"/>
        <w:right w:val="none" w:sz="0" w:space="0" w:color="auto"/>
      </w:divBdr>
    </w:div>
    <w:div w:id="276522928">
      <w:bodyDiv w:val="1"/>
      <w:marLeft w:val="0"/>
      <w:marRight w:val="0"/>
      <w:marTop w:val="0"/>
      <w:marBottom w:val="0"/>
      <w:divBdr>
        <w:top w:val="none" w:sz="0" w:space="0" w:color="auto"/>
        <w:left w:val="none" w:sz="0" w:space="0" w:color="auto"/>
        <w:bottom w:val="none" w:sz="0" w:space="0" w:color="auto"/>
        <w:right w:val="none" w:sz="0" w:space="0" w:color="auto"/>
      </w:divBdr>
    </w:div>
    <w:div w:id="277103215">
      <w:bodyDiv w:val="1"/>
      <w:marLeft w:val="0"/>
      <w:marRight w:val="0"/>
      <w:marTop w:val="0"/>
      <w:marBottom w:val="0"/>
      <w:divBdr>
        <w:top w:val="none" w:sz="0" w:space="0" w:color="auto"/>
        <w:left w:val="none" w:sz="0" w:space="0" w:color="auto"/>
        <w:bottom w:val="none" w:sz="0" w:space="0" w:color="auto"/>
        <w:right w:val="none" w:sz="0" w:space="0" w:color="auto"/>
      </w:divBdr>
    </w:div>
    <w:div w:id="277418853">
      <w:bodyDiv w:val="1"/>
      <w:marLeft w:val="0"/>
      <w:marRight w:val="0"/>
      <w:marTop w:val="0"/>
      <w:marBottom w:val="0"/>
      <w:divBdr>
        <w:top w:val="none" w:sz="0" w:space="0" w:color="auto"/>
        <w:left w:val="none" w:sz="0" w:space="0" w:color="auto"/>
        <w:bottom w:val="none" w:sz="0" w:space="0" w:color="auto"/>
        <w:right w:val="none" w:sz="0" w:space="0" w:color="auto"/>
      </w:divBdr>
    </w:div>
    <w:div w:id="278147711">
      <w:bodyDiv w:val="1"/>
      <w:marLeft w:val="0"/>
      <w:marRight w:val="0"/>
      <w:marTop w:val="0"/>
      <w:marBottom w:val="0"/>
      <w:divBdr>
        <w:top w:val="none" w:sz="0" w:space="0" w:color="auto"/>
        <w:left w:val="none" w:sz="0" w:space="0" w:color="auto"/>
        <w:bottom w:val="none" w:sz="0" w:space="0" w:color="auto"/>
        <w:right w:val="none" w:sz="0" w:space="0" w:color="auto"/>
      </w:divBdr>
    </w:div>
    <w:div w:id="278269603">
      <w:bodyDiv w:val="1"/>
      <w:marLeft w:val="0"/>
      <w:marRight w:val="0"/>
      <w:marTop w:val="0"/>
      <w:marBottom w:val="0"/>
      <w:divBdr>
        <w:top w:val="none" w:sz="0" w:space="0" w:color="auto"/>
        <w:left w:val="none" w:sz="0" w:space="0" w:color="auto"/>
        <w:bottom w:val="none" w:sz="0" w:space="0" w:color="auto"/>
        <w:right w:val="none" w:sz="0" w:space="0" w:color="auto"/>
      </w:divBdr>
    </w:div>
    <w:div w:id="278998137">
      <w:bodyDiv w:val="1"/>
      <w:marLeft w:val="0"/>
      <w:marRight w:val="0"/>
      <w:marTop w:val="0"/>
      <w:marBottom w:val="0"/>
      <w:divBdr>
        <w:top w:val="none" w:sz="0" w:space="0" w:color="auto"/>
        <w:left w:val="none" w:sz="0" w:space="0" w:color="auto"/>
        <w:bottom w:val="none" w:sz="0" w:space="0" w:color="auto"/>
        <w:right w:val="none" w:sz="0" w:space="0" w:color="auto"/>
      </w:divBdr>
    </w:div>
    <w:div w:id="279537230">
      <w:bodyDiv w:val="1"/>
      <w:marLeft w:val="0"/>
      <w:marRight w:val="0"/>
      <w:marTop w:val="0"/>
      <w:marBottom w:val="0"/>
      <w:divBdr>
        <w:top w:val="none" w:sz="0" w:space="0" w:color="auto"/>
        <w:left w:val="none" w:sz="0" w:space="0" w:color="auto"/>
        <w:bottom w:val="none" w:sz="0" w:space="0" w:color="auto"/>
        <w:right w:val="none" w:sz="0" w:space="0" w:color="auto"/>
      </w:divBdr>
    </w:div>
    <w:div w:id="280966537">
      <w:bodyDiv w:val="1"/>
      <w:marLeft w:val="0"/>
      <w:marRight w:val="0"/>
      <w:marTop w:val="0"/>
      <w:marBottom w:val="0"/>
      <w:divBdr>
        <w:top w:val="none" w:sz="0" w:space="0" w:color="auto"/>
        <w:left w:val="none" w:sz="0" w:space="0" w:color="auto"/>
        <w:bottom w:val="none" w:sz="0" w:space="0" w:color="auto"/>
        <w:right w:val="none" w:sz="0" w:space="0" w:color="auto"/>
      </w:divBdr>
    </w:div>
    <w:div w:id="281041037">
      <w:bodyDiv w:val="1"/>
      <w:marLeft w:val="0"/>
      <w:marRight w:val="0"/>
      <w:marTop w:val="0"/>
      <w:marBottom w:val="0"/>
      <w:divBdr>
        <w:top w:val="none" w:sz="0" w:space="0" w:color="auto"/>
        <w:left w:val="none" w:sz="0" w:space="0" w:color="auto"/>
        <w:bottom w:val="none" w:sz="0" w:space="0" w:color="auto"/>
        <w:right w:val="none" w:sz="0" w:space="0" w:color="auto"/>
      </w:divBdr>
    </w:div>
    <w:div w:id="282421596">
      <w:bodyDiv w:val="1"/>
      <w:marLeft w:val="0"/>
      <w:marRight w:val="0"/>
      <w:marTop w:val="0"/>
      <w:marBottom w:val="0"/>
      <w:divBdr>
        <w:top w:val="none" w:sz="0" w:space="0" w:color="auto"/>
        <w:left w:val="none" w:sz="0" w:space="0" w:color="auto"/>
        <w:bottom w:val="none" w:sz="0" w:space="0" w:color="auto"/>
        <w:right w:val="none" w:sz="0" w:space="0" w:color="auto"/>
      </w:divBdr>
    </w:div>
    <w:div w:id="282805990">
      <w:bodyDiv w:val="1"/>
      <w:marLeft w:val="0"/>
      <w:marRight w:val="0"/>
      <w:marTop w:val="0"/>
      <w:marBottom w:val="0"/>
      <w:divBdr>
        <w:top w:val="none" w:sz="0" w:space="0" w:color="auto"/>
        <w:left w:val="none" w:sz="0" w:space="0" w:color="auto"/>
        <w:bottom w:val="none" w:sz="0" w:space="0" w:color="auto"/>
        <w:right w:val="none" w:sz="0" w:space="0" w:color="auto"/>
      </w:divBdr>
    </w:div>
    <w:div w:id="287318778">
      <w:bodyDiv w:val="1"/>
      <w:marLeft w:val="0"/>
      <w:marRight w:val="0"/>
      <w:marTop w:val="0"/>
      <w:marBottom w:val="0"/>
      <w:divBdr>
        <w:top w:val="none" w:sz="0" w:space="0" w:color="auto"/>
        <w:left w:val="none" w:sz="0" w:space="0" w:color="auto"/>
        <w:bottom w:val="none" w:sz="0" w:space="0" w:color="auto"/>
        <w:right w:val="none" w:sz="0" w:space="0" w:color="auto"/>
      </w:divBdr>
    </w:div>
    <w:div w:id="287515864">
      <w:bodyDiv w:val="1"/>
      <w:marLeft w:val="0"/>
      <w:marRight w:val="0"/>
      <w:marTop w:val="0"/>
      <w:marBottom w:val="0"/>
      <w:divBdr>
        <w:top w:val="none" w:sz="0" w:space="0" w:color="auto"/>
        <w:left w:val="none" w:sz="0" w:space="0" w:color="auto"/>
        <w:bottom w:val="none" w:sz="0" w:space="0" w:color="auto"/>
        <w:right w:val="none" w:sz="0" w:space="0" w:color="auto"/>
      </w:divBdr>
    </w:div>
    <w:div w:id="288517668">
      <w:bodyDiv w:val="1"/>
      <w:marLeft w:val="0"/>
      <w:marRight w:val="0"/>
      <w:marTop w:val="0"/>
      <w:marBottom w:val="0"/>
      <w:divBdr>
        <w:top w:val="none" w:sz="0" w:space="0" w:color="auto"/>
        <w:left w:val="none" w:sz="0" w:space="0" w:color="auto"/>
        <w:bottom w:val="none" w:sz="0" w:space="0" w:color="auto"/>
        <w:right w:val="none" w:sz="0" w:space="0" w:color="auto"/>
      </w:divBdr>
    </w:div>
    <w:div w:id="288709397">
      <w:bodyDiv w:val="1"/>
      <w:marLeft w:val="0"/>
      <w:marRight w:val="0"/>
      <w:marTop w:val="0"/>
      <w:marBottom w:val="0"/>
      <w:divBdr>
        <w:top w:val="none" w:sz="0" w:space="0" w:color="auto"/>
        <w:left w:val="none" w:sz="0" w:space="0" w:color="auto"/>
        <w:bottom w:val="none" w:sz="0" w:space="0" w:color="auto"/>
        <w:right w:val="none" w:sz="0" w:space="0" w:color="auto"/>
      </w:divBdr>
    </w:div>
    <w:div w:id="288976131">
      <w:bodyDiv w:val="1"/>
      <w:marLeft w:val="0"/>
      <w:marRight w:val="0"/>
      <w:marTop w:val="0"/>
      <w:marBottom w:val="0"/>
      <w:divBdr>
        <w:top w:val="none" w:sz="0" w:space="0" w:color="auto"/>
        <w:left w:val="none" w:sz="0" w:space="0" w:color="auto"/>
        <w:bottom w:val="none" w:sz="0" w:space="0" w:color="auto"/>
        <w:right w:val="none" w:sz="0" w:space="0" w:color="auto"/>
      </w:divBdr>
    </w:div>
    <w:div w:id="289090340">
      <w:bodyDiv w:val="1"/>
      <w:marLeft w:val="0"/>
      <w:marRight w:val="0"/>
      <w:marTop w:val="0"/>
      <w:marBottom w:val="0"/>
      <w:divBdr>
        <w:top w:val="none" w:sz="0" w:space="0" w:color="auto"/>
        <w:left w:val="none" w:sz="0" w:space="0" w:color="auto"/>
        <w:bottom w:val="none" w:sz="0" w:space="0" w:color="auto"/>
        <w:right w:val="none" w:sz="0" w:space="0" w:color="auto"/>
      </w:divBdr>
    </w:div>
    <w:div w:id="289894886">
      <w:bodyDiv w:val="1"/>
      <w:marLeft w:val="0"/>
      <w:marRight w:val="0"/>
      <w:marTop w:val="0"/>
      <w:marBottom w:val="0"/>
      <w:divBdr>
        <w:top w:val="none" w:sz="0" w:space="0" w:color="auto"/>
        <w:left w:val="none" w:sz="0" w:space="0" w:color="auto"/>
        <w:bottom w:val="none" w:sz="0" w:space="0" w:color="auto"/>
        <w:right w:val="none" w:sz="0" w:space="0" w:color="auto"/>
      </w:divBdr>
    </w:div>
    <w:div w:id="290743772">
      <w:bodyDiv w:val="1"/>
      <w:marLeft w:val="0"/>
      <w:marRight w:val="0"/>
      <w:marTop w:val="0"/>
      <w:marBottom w:val="0"/>
      <w:divBdr>
        <w:top w:val="none" w:sz="0" w:space="0" w:color="auto"/>
        <w:left w:val="none" w:sz="0" w:space="0" w:color="auto"/>
        <w:bottom w:val="none" w:sz="0" w:space="0" w:color="auto"/>
        <w:right w:val="none" w:sz="0" w:space="0" w:color="auto"/>
      </w:divBdr>
    </w:div>
    <w:div w:id="290988665">
      <w:bodyDiv w:val="1"/>
      <w:marLeft w:val="0"/>
      <w:marRight w:val="0"/>
      <w:marTop w:val="0"/>
      <w:marBottom w:val="0"/>
      <w:divBdr>
        <w:top w:val="none" w:sz="0" w:space="0" w:color="auto"/>
        <w:left w:val="none" w:sz="0" w:space="0" w:color="auto"/>
        <w:bottom w:val="none" w:sz="0" w:space="0" w:color="auto"/>
        <w:right w:val="none" w:sz="0" w:space="0" w:color="auto"/>
      </w:divBdr>
    </w:div>
    <w:div w:id="292256139">
      <w:bodyDiv w:val="1"/>
      <w:marLeft w:val="0"/>
      <w:marRight w:val="0"/>
      <w:marTop w:val="0"/>
      <w:marBottom w:val="0"/>
      <w:divBdr>
        <w:top w:val="none" w:sz="0" w:space="0" w:color="auto"/>
        <w:left w:val="none" w:sz="0" w:space="0" w:color="auto"/>
        <w:bottom w:val="none" w:sz="0" w:space="0" w:color="auto"/>
        <w:right w:val="none" w:sz="0" w:space="0" w:color="auto"/>
      </w:divBdr>
    </w:div>
    <w:div w:id="292449135">
      <w:bodyDiv w:val="1"/>
      <w:marLeft w:val="0"/>
      <w:marRight w:val="0"/>
      <w:marTop w:val="0"/>
      <w:marBottom w:val="0"/>
      <w:divBdr>
        <w:top w:val="none" w:sz="0" w:space="0" w:color="auto"/>
        <w:left w:val="none" w:sz="0" w:space="0" w:color="auto"/>
        <w:bottom w:val="none" w:sz="0" w:space="0" w:color="auto"/>
        <w:right w:val="none" w:sz="0" w:space="0" w:color="auto"/>
      </w:divBdr>
    </w:div>
    <w:div w:id="292560998">
      <w:bodyDiv w:val="1"/>
      <w:marLeft w:val="0"/>
      <w:marRight w:val="0"/>
      <w:marTop w:val="0"/>
      <w:marBottom w:val="0"/>
      <w:divBdr>
        <w:top w:val="none" w:sz="0" w:space="0" w:color="auto"/>
        <w:left w:val="none" w:sz="0" w:space="0" w:color="auto"/>
        <w:bottom w:val="none" w:sz="0" w:space="0" w:color="auto"/>
        <w:right w:val="none" w:sz="0" w:space="0" w:color="auto"/>
      </w:divBdr>
    </w:div>
    <w:div w:id="292827521">
      <w:bodyDiv w:val="1"/>
      <w:marLeft w:val="0"/>
      <w:marRight w:val="0"/>
      <w:marTop w:val="0"/>
      <w:marBottom w:val="0"/>
      <w:divBdr>
        <w:top w:val="none" w:sz="0" w:space="0" w:color="auto"/>
        <w:left w:val="none" w:sz="0" w:space="0" w:color="auto"/>
        <w:bottom w:val="none" w:sz="0" w:space="0" w:color="auto"/>
        <w:right w:val="none" w:sz="0" w:space="0" w:color="auto"/>
      </w:divBdr>
    </w:div>
    <w:div w:id="293413827">
      <w:bodyDiv w:val="1"/>
      <w:marLeft w:val="0"/>
      <w:marRight w:val="0"/>
      <w:marTop w:val="0"/>
      <w:marBottom w:val="0"/>
      <w:divBdr>
        <w:top w:val="none" w:sz="0" w:space="0" w:color="auto"/>
        <w:left w:val="none" w:sz="0" w:space="0" w:color="auto"/>
        <w:bottom w:val="none" w:sz="0" w:space="0" w:color="auto"/>
        <w:right w:val="none" w:sz="0" w:space="0" w:color="auto"/>
      </w:divBdr>
    </w:div>
    <w:div w:id="294340629">
      <w:bodyDiv w:val="1"/>
      <w:marLeft w:val="0"/>
      <w:marRight w:val="0"/>
      <w:marTop w:val="0"/>
      <w:marBottom w:val="0"/>
      <w:divBdr>
        <w:top w:val="none" w:sz="0" w:space="0" w:color="auto"/>
        <w:left w:val="none" w:sz="0" w:space="0" w:color="auto"/>
        <w:bottom w:val="none" w:sz="0" w:space="0" w:color="auto"/>
        <w:right w:val="none" w:sz="0" w:space="0" w:color="auto"/>
      </w:divBdr>
    </w:div>
    <w:div w:id="295449015">
      <w:bodyDiv w:val="1"/>
      <w:marLeft w:val="0"/>
      <w:marRight w:val="0"/>
      <w:marTop w:val="0"/>
      <w:marBottom w:val="0"/>
      <w:divBdr>
        <w:top w:val="none" w:sz="0" w:space="0" w:color="auto"/>
        <w:left w:val="none" w:sz="0" w:space="0" w:color="auto"/>
        <w:bottom w:val="none" w:sz="0" w:space="0" w:color="auto"/>
        <w:right w:val="none" w:sz="0" w:space="0" w:color="auto"/>
      </w:divBdr>
    </w:div>
    <w:div w:id="295767741">
      <w:bodyDiv w:val="1"/>
      <w:marLeft w:val="0"/>
      <w:marRight w:val="0"/>
      <w:marTop w:val="0"/>
      <w:marBottom w:val="0"/>
      <w:divBdr>
        <w:top w:val="none" w:sz="0" w:space="0" w:color="auto"/>
        <w:left w:val="none" w:sz="0" w:space="0" w:color="auto"/>
        <w:bottom w:val="none" w:sz="0" w:space="0" w:color="auto"/>
        <w:right w:val="none" w:sz="0" w:space="0" w:color="auto"/>
      </w:divBdr>
    </w:div>
    <w:div w:id="296297665">
      <w:bodyDiv w:val="1"/>
      <w:marLeft w:val="0"/>
      <w:marRight w:val="0"/>
      <w:marTop w:val="0"/>
      <w:marBottom w:val="0"/>
      <w:divBdr>
        <w:top w:val="none" w:sz="0" w:space="0" w:color="auto"/>
        <w:left w:val="none" w:sz="0" w:space="0" w:color="auto"/>
        <w:bottom w:val="none" w:sz="0" w:space="0" w:color="auto"/>
        <w:right w:val="none" w:sz="0" w:space="0" w:color="auto"/>
      </w:divBdr>
    </w:div>
    <w:div w:id="296840386">
      <w:bodyDiv w:val="1"/>
      <w:marLeft w:val="0"/>
      <w:marRight w:val="0"/>
      <w:marTop w:val="0"/>
      <w:marBottom w:val="0"/>
      <w:divBdr>
        <w:top w:val="none" w:sz="0" w:space="0" w:color="auto"/>
        <w:left w:val="none" w:sz="0" w:space="0" w:color="auto"/>
        <w:bottom w:val="none" w:sz="0" w:space="0" w:color="auto"/>
        <w:right w:val="none" w:sz="0" w:space="0" w:color="auto"/>
      </w:divBdr>
    </w:div>
    <w:div w:id="297535166">
      <w:bodyDiv w:val="1"/>
      <w:marLeft w:val="0"/>
      <w:marRight w:val="0"/>
      <w:marTop w:val="0"/>
      <w:marBottom w:val="0"/>
      <w:divBdr>
        <w:top w:val="none" w:sz="0" w:space="0" w:color="auto"/>
        <w:left w:val="none" w:sz="0" w:space="0" w:color="auto"/>
        <w:bottom w:val="none" w:sz="0" w:space="0" w:color="auto"/>
        <w:right w:val="none" w:sz="0" w:space="0" w:color="auto"/>
      </w:divBdr>
    </w:div>
    <w:div w:id="297686900">
      <w:bodyDiv w:val="1"/>
      <w:marLeft w:val="0"/>
      <w:marRight w:val="0"/>
      <w:marTop w:val="0"/>
      <w:marBottom w:val="0"/>
      <w:divBdr>
        <w:top w:val="none" w:sz="0" w:space="0" w:color="auto"/>
        <w:left w:val="none" w:sz="0" w:space="0" w:color="auto"/>
        <w:bottom w:val="none" w:sz="0" w:space="0" w:color="auto"/>
        <w:right w:val="none" w:sz="0" w:space="0" w:color="auto"/>
      </w:divBdr>
    </w:div>
    <w:div w:id="298531949">
      <w:bodyDiv w:val="1"/>
      <w:marLeft w:val="0"/>
      <w:marRight w:val="0"/>
      <w:marTop w:val="0"/>
      <w:marBottom w:val="0"/>
      <w:divBdr>
        <w:top w:val="none" w:sz="0" w:space="0" w:color="auto"/>
        <w:left w:val="none" w:sz="0" w:space="0" w:color="auto"/>
        <w:bottom w:val="none" w:sz="0" w:space="0" w:color="auto"/>
        <w:right w:val="none" w:sz="0" w:space="0" w:color="auto"/>
      </w:divBdr>
    </w:div>
    <w:div w:id="298734093">
      <w:bodyDiv w:val="1"/>
      <w:marLeft w:val="0"/>
      <w:marRight w:val="0"/>
      <w:marTop w:val="0"/>
      <w:marBottom w:val="0"/>
      <w:divBdr>
        <w:top w:val="none" w:sz="0" w:space="0" w:color="auto"/>
        <w:left w:val="none" w:sz="0" w:space="0" w:color="auto"/>
        <w:bottom w:val="none" w:sz="0" w:space="0" w:color="auto"/>
        <w:right w:val="none" w:sz="0" w:space="0" w:color="auto"/>
      </w:divBdr>
    </w:div>
    <w:div w:id="298808811">
      <w:bodyDiv w:val="1"/>
      <w:marLeft w:val="0"/>
      <w:marRight w:val="0"/>
      <w:marTop w:val="0"/>
      <w:marBottom w:val="0"/>
      <w:divBdr>
        <w:top w:val="none" w:sz="0" w:space="0" w:color="auto"/>
        <w:left w:val="none" w:sz="0" w:space="0" w:color="auto"/>
        <w:bottom w:val="none" w:sz="0" w:space="0" w:color="auto"/>
        <w:right w:val="none" w:sz="0" w:space="0" w:color="auto"/>
      </w:divBdr>
    </w:div>
    <w:div w:id="299195088">
      <w:bodyDiv w:val="1"/>
      <w:marLeft w:val="0"/>
      <w:marRight w:val="0"/>
      <w:marTop w:val="0"/>
      <w:marBottom w:val="0"/>
      <w:divBdr>
        <w:top w:val="none" w:sz="0" w:space="0" w:color="auto"/>
        <w:left w:val="none" w:sz="0" w:space="0" w:color="auto"/>
        <w:bottom w:val="none" w:sz="0" w:space="0" w:color="auto"/>
        <w:right w:val="none" w:sz="0" w:space="0" w:color="auto"/>
      </w:divBdr>
    </w:div>
    <w:div w:id="299504911">
      <w:bodyDiv w:val="1"/>
      <w:marLeft w:val="0"/>
      <w:marRight w:val="0"/>
      <w:marTop w:val="0"/>
      <w:marBottom w:val="0"/>
      <w:divBdr>
        <w:top w:val="none" w:sz="0" w:space="0" w:color="auto"/>
        <w:left w:val="none" w:sz="0" w:space="0" w:color="auto"/>
        <w:bottom w:val="none" w:sz="0" w:space="0" w:color="auto"/>
        <w:right w:val="none" w:sz="0" w:space="0" w:color="auto"/>
      </w:divBdr>
    </w:div>
    <w:div w:id="300114607">
      <w:bodyDiv w:val="1"/>
      <w:marLeft w:val="0"/>
      <w:marRight w:val="0"/>
      <w:marTop w:val="0"/>
      <w:marBottom w:val="0"/>
      <w:divBdr>
        <w:top w:val="none" w:sz="0" w:space="0" w:color="auto"/>
        <w:left w:val="none" w:sz="0" w:space="0" w:color="auto"/>
        <w:bottom w:val="none" w:sz="0" w:space="0" w:color="auto"/>
        <w:right w:val="none" w:sz="0" w:space="0" w:color="auto"/>
      </w:divBdr>
    </w:div>
    <w:div w:id="300186197">
      <w:bodyDiv w:val="1"/>
      <w:marLeft w:val="0"/>
      <w:marRight w:val="0"/>
      <w:marTop w:val="0"/>
      <w:marBottom w:val="0"/>
      <w:divBdr>
        <w:top w:val="none" w:sz="0" w:space="0" w:color="auto"/>
        <w:left w:val="none" w:sz="0" w:space="0" w:color="auto"/>
        <w:bottom w:val="none" w:sz="0" w:space="0" w:color="auto"/>
        <w:right w:val="none" w:sz="0" w:space="0" w:color="auto"/>
      </w:divBdr>
    </w:div>
    <w:div w:id="300308723">
      <w:bodyDiv w:val="1"/>
      <w:marLeft w:val="0"/>
      <w:marRight w:val="0"/>
      <w:marTop w:val="0"/>
      <w:marBottom w:val="0"/>
      <w:divBdr>
        <w:top w:val="none" w:sz="0" w:space="0" w:color="auto"/>
        <w:left w:val="none" w:sz="0" w:space="0" w:color="auto"/>
        <w:bottom w:val="none" w:sz="0" w:space="0" w:color="auto"/>
        <w:right w:val="none" w:sz="0" w:space="0" w:color="auto"/>
      </w:divBdr>
    </w:div>
    <w:div w:id="301466613">
      <w:bodyDiv w:val="1"/>
      <w:marLeft w:val="0"/>
      <w:marRight w:val="0"/>
      <w:marTop w:val="0"/>
      <w:marBottom w:val="0"/>
      <w:divBdr>
        <w:top w:val="none" w:sz="0" w:space="0" w:color="auto"/>
        <w:left w:val="none" w:sz="0" w:space="0" w:color="auto"/>
        <w:bottom w:val="none" w:sz="0" w:space="0" w:color="auto"/>
        <w:right w:val="none" w:sz="0" w:space="0" w:color="auto"/>
      </w:divBdr>
    </w:div>
    <w:div w:id="301930390">
      <w:bodyDiv w:val="1"/>
      <w:marLeft w:val="0"/>
      <w:marRight w:val="0"/>
      <w:marTop w:val="0"/>
      <w:marBottom w:val="0"/>
      <w:divBdr>
        <w:top w:val="none" w:sz="0" w:space="0" w:color="auto"/>
        <w:left w:val="none" w:sz="0" w:space="0" w:color="auto"/>
        <w:bottom w:val="none" w:sz="0" w:space="0" w:color="auto"/>
        <w:right w:val="none" w:sz="0" w:space="0" w:color="auto"/>
      </w:divBdr>
    </w:div>
    <w:div w:id="302738587">
      <w:bodyDiv w:val="1"/>
      <w:marLeft w:val="0"/>
      <w:marRight w:val="0"/>
      <w:marTop w:val="0"/>
      <w:marBottom w:val="0"/>
      <w:divBdr>
        <w:top w:val="none" w:sz="0" w:space="0" w:color="auto"/>
        <w:left w:val="none" w:sz="0" w:space="0" w:color="auto"/>
        <w:bottom w:val="none" w:sz="0" w:space="0" w:color="auto"/>
        <w:right w:val="none" w:sz="0" w:space="0" w:color="auto"/>
      </w:divBdr>
    </w:div>
    <w:div w:id="302858023">
      <w:bodyDiv w:val="1"/>
      <w:marLeft w:val="0"/>
      <w:marRight w:val="0"/>
      <w:marTop w:val="0"/>
      <w:marBottom w:val="0"/>
      <w:divBdr>
        <w:top w:val="none" w:sz="0" w:space="0" w:color="auto"/>
        <w:left w:val="none" w:sz="0" w:space="0" w:color="auto"/>
        <w:bottom w:val="none" w:sz="0" w:space="0" w:color="auto"/>
        <w:right w:val="none" w:sz="0" w:space="0" w:color="auto"/>
      </w:divBdr>
    </w:div>
    <w:div w:id="303197545">
      <w:bodyDiv w:val="1"/>
      <w:marLeft w:val="0"/>
      <w:marRight w:val="0"/>
      <w:marTop w:val="0"/>
      <w:marBottom w:val="0"/>
      <w:divBdr>
        <w:top w:val="none" w:sz="0" w:space="0" w:color="auto"/>
        <w:left w:val="none" w:sz="0" w:space="0" w:color="auto"/>
        <w:bottom w:val="none" w:sz="0" w:space="0" w:color="auto"/>
        <w:right w:val="none" w:sz="0" w:space="0" w:color="auto"/>
      </w:divBdr>
    </w:div>
    <w:div w:id="303391269">
      <w:bodyDiv w:val="1"/>
      <w:marLeft w:val="0"/>
      <w:marRight w:val="0"/>
      <w:marTop w:val="0"/>
      <w:marBottom w:val="0"/>
      <w:divBdr>
        <w:top w:val="none" w:sz="0" w:space="0" w:color="auto"/>
        <w:left w:val="none" w:sz="0" w:space="0" w:color="auto"/>
        <w:bottom w:val="none" w:sz="0" w:space="0" w:color="auto"/>
        <w:right w:val="none" w:sz="0" w:space="0" w:color="auto"/>
      </w:divBdr>
    </w:div>
    <w:div w:id="304508926">
      <w:bodyDiv w:val="1"/>
      <w:marLeft w:val="0"/>
      <w:marRight w:val="0"/>
      <w:marTop w:val="0"/>
      <w:marBottom w:val="0"/>
      <w:divBdr>
        <w:top w:val="none" w:sz="0" w:space="0" w:color="auto"/>
        <w:left w:val="none" w:sz="0" w:space="0" w:color="auto"/>
        <w:bottom w:val="none" w:sz="0" w:space="0" w:color="auto"/>
        <w:right w:val="none" w:sz="0" w:space="0" w:color="auto"/>
      </w:divBdr>
    </w:div>
    <w:div w:id="304552210">
      <w:bodyDiv w:val="1"/>
      <w:marLeft w:val="0"/>
      <w:marRight w:val="0"/>
      <w:marTop w:val="0"/>
      <w:marBottom w:val="0"/>
      <w:divBdr>
        <w:top w:val="none" w:sz="0" w:space="0" w:color="auto"/>
        <w:left w:val="none" w:sz="0" w:space="0" w:color="auto"/>
        <w:bottom w:val="none" w:sz="0" w:space="0" w:color="auto"/>
        <w:right w:val="none" w:sz="0" w:space="0" w:color="auto"/>
      </w:divBdr>
    </w:div>
    <w:div w:id="305208380">
      <w:bodyDiv w:val="1"/>
      <w:marLeft w:val="0"/>
      <w:marRight w:val="0"/>
      <w:marTop w:val="0"/>
      <w:marBottom w:val="0"/>
      <w:divBdr>
        <w:top w:val="none" w:sz="0" w:space="0" w:color="auto"/>
        <w:left w:val="none" w:sz="0" w:space="0" w:color="auto"/>
        <w:bottom w:val="none" w:sz="0" w:space="0" w:color="auto"/>
        <w:right w:val="none" w:sz="0" w:space="0" w:color="auto"/>
      </w:divBdr>
    </w:div>
    <w:div w:id="306279505">
      <w:bodyDiv w:val="1"/>
      <w:marLeft w:val="0"/>
      <w:marRight w:val="0"/>
      <w:marTop w:val="0"/>
      <w:marBottom w:val="0"/>
      <w:divBdr>
        <w:top w:val="none" w:sz="0" w:space="0" w:color="auto"/>
        <w:left w:val="none" w:sz="0" w:space="0" w:color="auto"/>
        <w:bottom w:val="none" w:sz="0" w:space="0" w:color="auto"/>
        <w:right w:val="none" w:sz="0" w:space="0" w:color="auto"/>
      </w:divBdr>
    </w:div>
    <w:div w:id="306520824">
      <w:bodyDiv w:val="1"/>
      <w:marLeft w:val="0"/>
      <w:marRight w:val="0"/>
      <w:marTop w:val="0"/>
      <w:marBottom w:val="0"/>
      <w:divBdr>
        <w:top w:val="none" w:sz="0" w:space="0" w:color="auto"/>
        <w:left w:val="none" w:sz="0" w:space="0" w:color="auto"/>
        <w:bottom w:val="none" w:sz="0" w:space="0" w:color="auto"/>
        <w:right w:val="none" w:sz="0" w:space="0" w:color="auto"/>
      </w:divBdr>
    </w:div>
    <w:div w:id="307782749">
      <w:bodyDiv w:val="1"/>
      <w:marLeft w:val="0"/>
      <w:marRight w:val="0"/>
      <w:marTop w:val="0"/>
      <w:marBottom w:val="0"/>
      <w:divBdr>
        <w:top w:val="none" w:sz="0" w:space="0" w:color="auto"/>
        <w:left w:val="none" w:sz="0" w:space="0" w:color="auto"/>
        <w:bottom w:val="none" w:sz="0" w:space="0" w:color="auto"/>
        <w:right w:val="none" w:sz="0" w:space="0" w:color="auto"/>
      </w:divBdr>
    </w:div>
    <w:div w:id="307789084">
      <w:bodyDiv w:val="1"/>
      <w:marLeft w:val="0"/>
      <w:marRight w:val="0"/>
      <w:marTop w:val="0"/>
      <w:marBottom w:val="0"/>
      <w:divBdr>
        <w:top w:val="none" w:sz="0" w:space="0" w:color="auto"/>
        <w:left w:val="none" w:sz="0" w:space="0" w:color="auto"/>
        <w:bottom w:val="none" w:sz="0" w:space="0" w:color="auto"/>
        <w:right w:val="none" w:sz="0" w:space="0" w:color="auto"/>
      </w:divBdr>
    </w:div>
    <w:div w:id="308171162">
      <w:bodyDiv w:val="1"/>
      <w:marLeft w:val="0"/>
      <w:marRight w:val="0"/>
      <w:marTop w:val="0"/>
      <w:marBottom w:val="0"/>
      <w:divBdr>
        <w:top w:val="none" w:sz="0" w:space="0" w:color="auto"/>
        <w:left w:val="none" w:sz="0" w:space="0" w:color="auto"/>
        <w:bottom w:val="none" w:sz="0" w:space="0" w:color="auto"/>
        <w:right w:val="none" w:sz="0" w:space="0" w:color="auto"/>
      </w:divBdr>
    </w:div>
    <w:div w:id="309361712">
      <w:bodyDiv w:val="1"/>
      <w:marLeft w:val="0"/>
      <w:marRight w:val="0"/>
      <w:marTop w:val="0"/>
      <w:marBottom w:val="0"/>
      <w:divBdr>
        <w:top w:val="none" w:sz="0" w:space="0" w:color="auto"/>
        <w:left w:val="none" w:sz="0" w:space="0" w:color="auto"/>
        <w:bottom w:val="none" w:sz="0" w:space="0" w:color="auto"/>
        <w:right w:val="none" w:sz="0" w:space="0" w:color="auto"/>
      </w:divBdr>
    </w:div>
    <w:div w:id="309407690">
      <w:bodyDiv w:val="1"/>
      <w:marLeft w:val="0"/>
      <w:marRight w:val="0"/>
      <w:marTop w:val="0"/>
      <w:marBottom w:val="0"/>
      <w:divBdr>
        <w:top w:val="none" w:sz="0" w:space="0" w:color="auto"/>
        <w:left w:val="none" w:sz="0" w:space="0" w:color="auto"/>
        <w:bottom w:val="none" w:sz="0" w:space="0" w:color="auto"/>
        <w:right w:val="none" w:sz="0" w:space="0" w:color="auto"/>
      </w:divBdr>
    </w:div>
    <w:div w:id="309596244">
      <w:bodyDiv w:val="1"/>
      <w:marLeft w:val="0"/>
      <w:marRight w:val="0"/>
      <w:marTop w:val="0"/>
      <w:marBottom w:val="0"/>
      <w:divBdr>
        <w:top w:val="none" w:sz="0" w:space="0" w:color="auto"/>
        <w:left w:val="none" w:sz="0" w:space="0" w:color="auto"/>
        <w:bottom w:val="none" w:sz="0" w:space="0" w:color="auto"/>
        <w:right w:val="none" w:sz="0" w:space="0" w:color="auto"/>
      </w:divBdr>
    </w:div>
    <w:div w:id="309867330">
      <w:bodyDiv w:val="1"/>
      <w:marLeft w:val="0"/>
      <w:marRight w:val="0"/>
      <w:marTop w:val="0"/>
      <w:marBottom w:val="0"/>
      <w:divBdr>
        <w:top w:val="none" w:sz="0" w:space="0" w:color="auto"/>
        <w:left w:val="none" w:sz="0" w:space="0" w:color="auto"/>
        <w:bottom w:val="none" w:sz="0" w:space="0" w:color="auto"/>
        <w:right w:val="none" w:sz="0" w:space="0" w:color="auto"/>
      </w:divBdr>
      <w:divsChild>
        <w:div w:id="494498347">
          <w:marLeft w:val="0"/>
          <w:marRight w:val="0"/>
          <w:marTop w:val="0"/>
          <w:marBottom w:val="0"/>
          <w:divBdr>
            <w:top w:val="none" w:sz="0" w:space="0" w:color="auto"/>
            <w:left w:val="none" w:sz="0" w:space="0" w:color="auto"/>
            <w:bottom w:val="none" w:sz="0" w:space="0" w:color="auto"/>
            <w:right w:val="none" w:sz="0" w:space="0" w:color="auto"/>
          </w:divBdr>
          <w:divsChild>
            <w:div w:id="23288082">
              <w:marLeft w:val="0"/>
              <w:marRight w:val="0"/>
              <w:marTop w:val="0"/>
              <w:marBottom w:val="0"/>
              <w:divBdr>
                <w:top w:val="none" w:sz="0" w:space="0" w:color="auto"/>
                <w:left w:val="none" w:sz="0" w:space="0" w:color="auto"/>
                <w:bottom w:val="none" w:sz="0" w:space="0" w:color="auto"/>
                <w:right w:val="none" w:sz="0" w:space="0" w:color="auto"/>
              </w:divBdr>
              <w:divsChild>
                <w:div w:id="1498226467">
                  <w:marLeft w:val="0"/>
                  <w:marRight w:val="0"/>
                  <w:marTop w:val="0"/>
                  <w:marBottom w:val="0"/>
                  <w:divBdr>
                    <w:top w:val="none" w:sz="0" w:space="0" w:color="auto"/>
                    <w:left w:val="none" w:sz="0" w:space="0" w:color="auto"/>
                    <w:bottom w:val="none" w:sz="0" w:space="0" w:color="auto"/>
                    <w:right w:val="none" w:sz="0" w:space="0" w:color="auto"/>
                  </w:divBdr>
                  <w:divsChild>
                    <w:div w:id="1572157696">
                      <w:marLeft w:val="0"/>
                      <w:marRight w:val="0"/>
                      <w:marTop w:val="0"/>
                      <w:marBottom w:val="0"/>
                      <w:divBdr>
                        <w:top w:val="none" w:sz="0" w:space="0" w:color="auto"/>
                        <w:left w:val="none" w:sz="0" w:space="0" w:color="auto"/>
                        <w:bottom w:val="none" w:sz="0" w:space="0" w:color="auto"/>
                        <w:right w:val="none" w:sz="0" w:space="0" w:color="auto"/>
                      </w:divBdr>
                      <w:divsChild>
                        <w:div w:id="394160007">
                          <w:marLeft w:val="0"/>
                          <w:marRight w:val="0"/>
                          <w:marTop w:val="0"/>
                          <w:marBottom w:val="0"/>
                          <w:divBdr>
                            <w:top w:val="none" w:sz="0" w:space="0" w:color="auto"/>
                            <w:left w:val="none" w:sz="0" w:space="0" w:color="auto"/>
                            <w:bottom w:val="none" w:sz="0" w:space="0" w:color="auto"/>
                            <w:right w:val="none" w:sz="0" w:space="0" w:color="auto"/>
                          </w:divBdr>
                          <w:divsChild>
                            <w:div w:id="506334406">
                              <w:marLeft w:val="0"/>
                              <w:marRight w:val="0"/>
                              <w:marTop w:val="0"/>
                              <w:marBottom w:val="0"/>
                              <w:divBdr>
                                <w:top w:val="none" w:sz="0" w:space="0" w:color="auto"/>
                                <w:left w:val="none" w:sz="0" w:space="0" w:color="auto"/>
                                <w:bottom w:val="none" w:sz="0" w:space="0" w:color="auto"/>
                                <w:right w:val="none" w:sz="0" w:space="0" w:color="auto"/>
                              </w:divBdr>
                              <w:divsChild>
                                <w:div w:id="1553662196">
                                  <w:marLeft w:val="0"/>
                                  <w:marRight w:val="0"/>
                                  <w:marTop w:val="0"/>
                                  <w:marBottom w:val="0"/>
                                  <w:divBdr>
                                    <w:top w:val="none" w:sz="0" w:space="0" w:color="auto"/>
                                    <w:left w:val="none" w:sz="0" w:space="0" w:color="auto"/>
                                    <w:bottom w:val="none" w:sz="0" w:space="0" w:color="auto"/>
                                    <w:right w:val="none" w:sz="0" w:space="0" w:color="auto"/>
                                  </w:divBdr>
                                  <w:divsChild>
                                    <w:div w:id="1154030303">
                                      <w:marLeft w:val="0"/>
                                      <w:marRight w:val="0"/>
                                      <w:marTop w:val="0"/>
                                      <w:marBottom w:val="0"/>
                                      <w:divBdr>
                                        <w:top w:val="none" w:sz="0" w:space="0" w:color="auto"/>
                                        <w:left w:val="none" w:sz="0" w:space="0" w:color="auto"/>
                                        <w:bottom w:val="none" w:sz="0" w:space="0" w:color="auto"/>
                                        <w:right w:val="none" w:sz="0" w:space="0" w:color="auto"/>
                                      </w:divBdr>
                                      <w:divsChild>
                                        <w:div w:id="149642151">
                                          <w:marLeft w:val="0"/>
                                          <w:marRight w:val="0"/>
                                          <w:marTop w:val="0"/>
                                          <w:marBottom w:val="0"/>
                                          <w:divBdr>
                                            <w:top w:val="none" w:sz="0" w:space="0" w:color="auto"/>
                                            <w:left w:val="none" w:sz="0" w:space="0" w:color="auto"/>
                                            <w:bottom w:val="none" w:sz="0" w:space="0" w:color="auto"/>
                                            <w:right w:val="none" w:sz="0" w:space="0" w:color="auto"/>
                                          </w:divBdr>
                                          <w:divsChild>
                                            <w:div w:id="1904636246">
                                              <w:marLeft w:val="0"/>
                                              <w:marRight w:val="0"/>
                                              <w:marTop w:val="0"/>
                                              <w:marBottom w:val="0"/>
                                              <w:divBdr>
                                                <w:top w:val="single" w:sz="12" w:space="2" w:color="FFFFCC"/>
                                                <w:left w:val="single" w:sz="12" w:space="2" w:color="FFFFCC"/>
                                                <w:bottom w:val="single" w:sz="12" w:space="2" w:color="FFFFCC"/>
                                                <w:right w:val="single" w:sz="12" w:space="0" w:color="FFFFCC"/>
                                              </w:divBdr>
                                              <w:divsChild>
                                                <w:div w:id="1108622340">
                                                  <w:marLeft w:val="0"/>
                                                  <w:marRight w:val="0"/>
                                                  <w:marTop w:val="0"/>
                                                  <w:marBottom w:val="0"/>
                                                  <w:divBdr>
                                                    <w:top w:val="none" w:sz="0" w:space="0" w:color="auto"/>
                                                    <w:left w:val="none" w:sz="0" w:space="0" w:color="auto"/>
                                                    <w:bottom w:val="none" w:sz="0" w:space="0" w:color="auto"/>
                                                    <w:right w:val="none" w:sz="0" w:space="0" w:color="auto"/>
                                                  </w:divBdr>
                                                  <w:divsChild>
                                                    <w:div w:id="2024670277">
                                                      <w:marLeft w:val="0"/>
                                                      <w:marRight w:val="0"/>
                                                      <w:marTop w:val="0"/>
                                                      <w:marBottom w:val="0"/>
                                                      <w:divBdr>
                                                        <w:top w:val="none" w:sz="0" w:space="0" w:color="auto"/>
                                                        <w:left w:val="none" w:sz="0" w:space="0" w:color="auto"/>
                                                        <w:bottom w:val="none" w:sz="0" w:space="0" w:color="auto"/>
                                                        <w:right w:val="none" w:sz="0" w:space="0" w:color="auto"/>
                                                      </w:divBdr>
                                                      <w:divsChild>
                                                        <w:div w:id="1443720059">
                                                          <w:marLeft w:val="0"/>
                                                          <w:marRight w:val="0"/>
                                                          <w:marTop w:val="0"/>
                                                          <w:marBottom w:val="0"/>
                                                          <w:divBdr>
                                                            <w:top w:val="none" w:sz="0" w:space="0" w:color="auto"/>
                                                            <w:left w:val="none" w:sz="0" w:space="0" w:color="auto"/>
                                                            <w:bottom w:val="none" w:sz="0" w:space="0" w:color="auto"/>
                                                            <w:right w:val="none" w:sz="0" w:space="0" w:color="auto"/>
                                                          </w:divBdr>
                                                          <w:divsChild>
                                                            <w:div w:id="2056153658">
                                                              <w:marLeft w:val="0"/>
                                                              <w:marRight w:val="0"/>
                                                              <w:marTop w:val="0"/>
                                                              <w:marBottom w:val="0"/>
                                                              <w:divBdr>
                                                                <w:top w:val="none" w:sz="0" w:space="0" w:color="auto"/>
                                                                <w:left w:val="none" w:sz="0" w:space="0" w:color="auto"/>
                                                                <w:bottom w:val="none" w:sz="0" w:space="0" w:color="auto"/>
                                                                <w:right w:val="none" w:sz="0" w:space="0" w:color="auto"/>
                                                              </w:divBdr>
                                                              <w:divsChild>
                                                                <w:div w:id="1687512871">
                                                                  <w:marLeft w:val="0"/>
                                                                  <w:marRight w:val="0"/>
                                                                  <w:marTop w:val="0"/>
                                                                  <w:marBottom w:val="0"/>
                                                                  <w:divBdr>
                                                                    <w:top w:val="none" w:sz="0" w:space="0" w:color="auto"/>
                                                                    <w:left w:val="none" w:sz="0" w:space="0" w:color="auto"/>
                                                                    <w:bottom w:val="none" w:sz="0" w:space="0" w:color="auto"/>
                                                                    <w:right w:val="none" w:sz="0" w:space="0" w:color="auto"/>
                                                                  </w:divBdr>
                                                                  <w:divsChild>
                                                                    <w:div w:id="1779907517">
                                                                      <w:marLeft w:val="0"/>
                                                                      <w:marRight w:val="0"/>
                                                                      <w:marTop w:val="0"/>
                                                                      <w:marBottom w:val="0"/>
                                                                      <w:divBdr>
                                                                        <w:top w:val="none" w:sz="0" w:space="0" w:color="auto"/>
                                                                        <w:left w:val="none" w:sz="0" w:space="0" w:color="auto"/>
                                                                        <w:bottom w:val="none" w:sz="0" w:space="0" w:color="auto"/>
                                                                        <w:right w:val="none" w:sz="0" w:space="0" w:color="auto"/>
                                                                      </w:divBdr>
                                                                      <w:divsChild>
                                                                        <w:div w:id="1996570015">
                                                                          <w:marLeft w:val="0"/>
                                                                          <w:marRight w:val="0"/>
                                                                          <w:marTop w:val="0"/>
                                                                          <w:marBottom w:val="0"/>
                                                                          <w:divBdr>
                                                                            <w:top w:val="none" w:sz="0" w:space="0" w:color="auto"/>
                                                                            <w:left w:val="none" w:sz="0" w:space="0" w:color="auto"/>
                                                                            <w:bottom w:val="none" w:sz="0" w:space="0" w:color="auto"/>
                                                                            <w:right w:val="none" w:sz="0" w:space="0" w:color="auto"/>
                                                                          </w:divBdr>
                                                                          <w:divsChild>
                                                                            <w:div w:id="1078599135">
                                                                              <w:marLeft w:val="0"/>
                                                                              <w:marRight w:val="0"/>
                                                                              <w:marTop w:val="0"/>
                                                                              <w:marBottom w:val="0"/>
                                                                              <w:divBdr>
                                                                                <w:top w:val="none" w:sz="0" w:space="0" w:color="auto"/>
                                                                                <w:left w:val="none" w:sz="0" w:space="0" w:color="auto"/>
                                                                                <w:bottom w:val="none" w:sz="0" w:space="0" w:color="auto"/>
                                                                                <w:right w:val="none" w:sz="0" w:space="0" w:color="auto"/>
                                                                              </w:divBdr>
                                                                              <w:divsChild>
                                                                                <w:div w:id="1287811969">
                                                                                  <w:marLeft w:val="0"/>
                                                                                  <w:marRight w:val="0"/>
                                                                                  <w:marTop w:val="0"/>
                                                                                  <w:marBottom w:val="0"/>
                                                                                  <w:divBdr>
                                                                                    <w:top w:val="none" w:sz="0" w:space="0" w:color="auto"/>
                                                                                    <w:left w:val="none" w:sz="0" w:space="0" w:color="auto"/>
                                                                                    <w:bottom w:val="none" w:sz="0" w:space="0" w:color="auto"/>
                                                                                    <w:right w:val="none" w:sz="0" w:space="0" w:color="auto"/>
                                                                                  </w:divBdr>
                                                                                  <w:divsChild>
                                                                                    <w:div w:id="128790964">
                                                                                      <w:marLeft w:val="0"/>
                                                                                      <w:marRight w:val="0"/>
                                                                                      <w:marTop w:val="0"/>
                                                                                      <w:marBottom w:val="0"/>
                                                                                      <w:divBdr>
                                                                                        <w:top w:val="none" w:sz="0" w:space="0" w:color="auto"/>
                                                                                        <w:left w:val="none" w:sz="0" w:space="0" w:color="auto"/>
                                                                                        <w:bottom w:val="none" w:sz="0" w:space="0" w:color="auto"/>
                                                                                        <w:right w:val="none" w:sz="0" w:space="0" w:color="auto"/>
                                                                                      </w:divBdr>
                                                                                      <w:divsChild>
                                                                                        <w:div w:id="574826626">
                                                                                          <w:marLeft w:val="0"/>
                                                                                          <w:marRight w:val="0"/>
                                                                                          <w:marTop w:val="0"/>
                                                                                          <w:marBottom w:val="0"/>
                                                                                          <w:divBdr>
                                                                                            <w:top w:val="none" w:sz="0" w:space="0" w:color="auto"/>
                                                                                            <w:left w:val="none" w:sz="0" w:space="0" w:color="auto"/>
                                                                                            <w:bottom w:val="none" w:sz="0" w:space="0" w:color="auto"/>
                                                                                            <w:right w:val="none" w:sz="0" w:space="0" w:color="auto"/>
                                                                                          </w:divBdr>
                                                                                          <w:divsChild>
                                                                                            <w:div w:id="754283809">
                                                                                              <w:marLeft w:val="0"/>
                                                                                              <w:marRight w:val="120"/>
                                                                                              <w:marTop w:val="0"/>
                                                                                              <w:marBottom w:val="150"/>
                                                                                              <w:divBdr>
                                                                                                <w:top w:val="single" w:sz="2" w:space="0" w:color="EFEFEF"/>
                                                                                                <w:left w:val="single" w:sz="6" w:space="0" w:color="EFEFEF"/>
                                                                                                <w:bottom w:val="single" w:sz="6" w:space="0" w:color="E2E2E2"/>
                                                                                                <w:right w:val="single" w:sz="6" w:space="0" w:color="EFEFEF"/>
                                                                                              </w:divBdr>
                                                                                              <w:divsChild>
                                                                                                <w:div w:id="544369359">
                                                                                                  <w:marLeft w:val="0"/>
                                                                                                  <w:marRight w:val="0"/>
                                                                                                  <w:marTop w:val="0"/>
                                                                                                  <w:marBottom w:val="0"/>
                                                                                                  <w:divBdr>
                                                                                                    <w:top w:val="none" w:sz="0" w:space="0" w:color="auto"/>
                                                                                                    <w:left w:val="none" w:sz="0" w:space="0" w:color="auto"/>
                                                                                                    <w:bottom w:val="none" w:sz="0" w:space="0" w:color="auto"/>
                                                                                                    <w:right w:val="none" w:sz="0" w:space="0" w:color="auto"/>
                                                                                                  </w:divBdr>
                                                                                                  <w:divsChild>
                                                                                                    <w:div w:id="161316593">
                                                                                                      <w:marLeft w:val="0"/>
                                                                                                      <w:marRight w:val="0"/>
                                                                                                      <w:marTop w:val="0"/>
                                                                                                      <w:marBottom w:val="0"/>
                                                                                                      <w:divBdr>
                                                                                                        <w:top w:val="none" w:sz="0" w:space="0" w:color="auto"/>
                                                                                                        <w:left w:val="none" w:sz="0" w:space="0" w:color="auto"/>
                                                                                                        <w:bottom w:val="none" w:sz="0" w:space="0" w:color="auto"/>
                                                                                                        <w:right w:val="none" w:sz="0" w:space="0" w:color="auto"/>
                                                                                                      </w:divBdr>
                                                                                                      <w:divsChild>
                                                                                                        <w:div w:id="228345491">
                                                                                                          <w:marLeft w:val="0"/>
                                                                                                          <w:marRight w:val="0"/>
                                                                                                          <w:marTop w:val="0"/>
                                                                                                          <w:marBottom w:val="0"/>
                                                                                                          <w:divBdr>
                                                                                                            <w:top w:val="none" w:sz="0" w:space="0" w:color="auto"/>
                                                                                                            <w:left w:val="none" w:sz="0" w:space="0" w:color="auto"/>
                                                                                                            <w:bottom w:val="none" w:sz="0" w:space="0" w:color="auto"/>
                                                                                                            <w:right w:val="none" w:sz="0" w:space="0" w:color="auto"/>
                                                                                                          </w:divBdr>
                                                                                                          <w:divsChild>
                                                                                                            <w:div w:id="253439089">
                                                                                                              <w:marLeft w:val="0"/>
                                                                                                              <w:marRight w:val="0"/>
                                                                                                              <w:marTop w:val="0"/>
                                                                                                              <w:marBottom w:val="0"/>
                                                                                                              <w:divBdr>
                                                                                                                <w:top w:val="none" w:sz="0" w:space="0" w:color="auto"/>
                                                                                                                <w:left w:val="none" w:sz="0" w:space="0" w:color="auto"/>
                                                                                                                <w:bottom w:val="none" w:sz="0" w:space="0" w:color="auto"/>
                                                                                                                <w:right w:val="none" w:sz="0" w:space="0" w:color="auto"/>
                                                                                                              </w:divBdr>
                                                                                                              <w:divsChild>
                                                                                                                <w:div w:id="890458795">
                                                                                                                  <w:marLeft w:val="0"/>
                                                                                                                  <w:marRight w:val="0"/>
                                                                                                                  <w:marTop w:val="0"/>
                                                                                                                  <w:marBottom w:val="0"/>
                                                                                                                  <w:divBdr>
                                                                                                                    <w:top w:val="single" w:sz="2" w:space="4" w:color="D8D8D8"/>
                                                                                                                    <w:left w:val="single" w:sz="2" w:space="0" w:color="D8D8D8"/>
                                                                                                                    <w:bottom w:val="single" w:sz="2" w:space="4" w:color="D8D8D8"/>
                                                                                                                    <w:right w:val="single" w:sz="2" w:space="0" w:color="D8D8D8"/>
                                                                                                                  </w:divBdr>
                                                                                                                  <w:divsChild>
                                                                                                                    <w:div w:id="1772814954">
                                                                                                                      <w:marLeft w:val="225"/>
                                                                                                                      <w:marRight w:val="225"/>
                                                                                                                      <w:marTop w:val="75"/>
                                                                                                                      <w:marBottom w:val="75"/>
                                                                                                                      <w:divBdr>
                                                                                                                        <w:top w:val="none" w:sz="0" w:space="0" w:color="auto"/>
                                                                                                                        <w:left w:val="none" w:sz="0" w:space="0" w:color="auto"/>
                                                                                                                        <w:bottom w:val="none" w:sz="0" w:space="0" w:color="auto"/>
                                                                                                                        <w:right w:val="none" w:sz="0" w:space="0" w:color="auto"/>
                                                                                                                      </w:divBdr>
                                                                                                                      <w:divsChild>
                                                                                                                        <w:div w:id="1961571221">
                                                                                                                          <w:marLeft w:val="0"/>
                                                                                                                          <w:marRight w:val="0"/>
                                                                                                                          <w:marTop w:val="0"/>
                                                                                                                          <w:marBottom w:val="0"/>
                                                                                                                          <w:divBdr>
                                                                                                                            <w:top w:val="single" w:sz="6" w:space="0" w:color="auto"/>
                                                                                                                            <w:left w:val="single" w:sz="6" w:space="0" w:color="auto"/>
                                                                                                                            <w:bottom w:val="single" w:sz="6" w:space="0" w:color="auto"/>
                                                                                                                            <w:right w:val="single" w:sz="6" w:space="0" w:color="auto"/>
                                                                                                                          </w:divBdr>
                                                                                                                          <w:divsChild>
                                                                                                                            <w:div w:id="1334991471">
                                                                                                                              <w:marLeft w:val="0"/>
                                                                                                                              <w:marRight w:val="0"/>
                                                                                                                              <w:marTop w:val="0"/>
                                                                                                                              <w:marBottom w:val="0"/>
                                                                                                                              <w:divBdr>
                                                                                                                                <w:top w:val="none" w:sz="0" w:space="0" w:color="auto"/>
                                                                                                                                <w:left w:val="none" w:sz="0" w:space="0" w:color="auto"/>
                                                                                                                                <w:bottom w:val="none" w:sz="0" w:space="0" w:color="auto"/>
                                                                                                                                <w:right w:val="none" w:sz="0" w:space="0" w:color="auto"/>
                                                                                                                              </w:divBdr>
                                                                                                                              <w:divsChild>
                                                                                                                                <w:div w:id="1320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3266636">
      <w:bodyDiv w:val="1"/>
      <w:marLeft w:val="0"/>
      <w:marRight w:val="0"/>
      <w:marTop w:val="0"/>
      <w:marBottom w:val="0"/>
      <w:divBdr>
        <w:top w:val="none" w:sz="0" w:space="0" w:color="auto"/>
        <w:left w:val="none" w:sz="0" w:space="0" w:color="auto"/>
        <w:bottom w:val="none" w:sz="0" w:space="0" w:color="auto"/>
        <w:right w:val="none" w:sz="0" w:space="0" w:color="auto"/>
      </w:divBdr>
    </w:div>
    <w:div w:id="313528053">
      <w:bodyDiv w:val="1"/>
      <w:marLeft w:val="0"/>
      <w:marRight w:val="0"/>
      <w:marTop w:val="0"/>
      <w:marBottom w:val="0"/>
      <w:divBdr>
        <w:top w:val="none" w:sz="0" w:space="0" w:color="auto"/>
        <w:left w:val="none" w:sz="0" w:space="0" w:color="auto"/>
        <w:bottom w:val="none" w:sz="0" w:space="0" w:color="auto"/>
        <w:right w:val="none" w:sz="0" w:space="0" w:color="auto"/>
      </w:divBdr>
    </w:div>
    <w:div w:id="315233362">
      <w:bodyDiv w:val="1"/>
      <w:marLeft w:val="0"/>
      <w:marRight w:val="0"/>
      <w:marTop w:val="0"/>
      <w:marBottom w:val="0"/>
      <w:divBdr>
        <w:top w:val="none" w:sz="0" w:space="0" w:color="auto"/>
        <w:left w:val="none" w:sz="0" w:space="0" w:color="auto"/>
        <w:bottom w:val="none" w:sz="0" w:space="0" w:color="auto"/>
        <w:right w:val="none" w:sz="0" w:space="0" w:color="auto"/>
      </w:divBdr>
    </w:div>
    <w:div w:id="317196875">
      <w:bodyDiv w:val="1"/>
      <w:marLeft w:val="0"/>
      <w:marRight w:val="0"/>
      <w:marTop w:val="0"/>
      <w:marBottom w:val="0"/>
      <w:divBdr>
        <w:top w:val="none" w:sz="0" w:space="0" w:color="auto"/>
        <w:left w:val="none" w:sz="0" w:space="0" w:color="auto"/>
        <w:bottom w:val="none" w:sz="0" w:space="0" w:color="auto"/>
        <w:right w:val="none" w:sz="0" w:space="0" w:color="auto"/>
      </w:divBdr>
    </w:div>
    <w:div w:id="317344640">
      <w:bodyDiv w:val="1"/>
      <w:marLeft w:val="0"/>
      <w:marRight w:val="0"/>
      <w:marTop w:val="0"/>
      <w:marBottom w:val="0"/>
      <w:divBdr>
        <w:top w:val="none" w:sz="0" w:space="0" w:color="auto"/>
        <w:left w:val="none" w:sz="0" w:space="0" w:color="auto"/>
        <w:bottom w:val="none" w:sz="0" w:space="0" w:color="auto"/>
        <w:right w:val="none" w:sz="0" w:space="0" w:color="auto"/>
      </w:divBdr>
    </w:div>
    <w:div w:id="317810610">
      <w:bodyDiv w:val="1"/>
      <w:marLeft w:val="0"/>
      <w:marRight w:val="0"/>
      <w:marTop w:val="0"/>
      <w:marBottom w:val="0"/>
      <w:divBdr>
        <w:top w:val="none" w:sz="0" w:space="0" w:color="auto"/>
        <w:left w:val="none" w:sz="0" w:space="0" w:color="auto"/>
        <w:bottom w:val="none" w:sz="0" w:space="0" w:color="auto"/>
        <w:right w:val="none" w:sz="0" w:space="0" w:color="auto"/>
      </w:divBdr>
    </w:div>
    <w:div w:id="318733051">
      <w:bodyDiv w:val="1"/>
      <w:marLeft w:val="0"/>
      <w:marRight w:val="0"/>
      <w:marTop w:val="0"/>
      <w:marBottom w:val="0"/>
      <w:divBdr>
        <w:top w:val="none" w:sz="0" w:space="0" w:color="auto"/>
        <w:left w:val="none" w:sz="0" w:space="0" w:color="auto"/>
        <w:bottom w:val="none" w:sz="0" w:space="0" w:color="auto"/>
        <w:right w:val="none" w:sz="0" w:space="0" w:color="auto"/>
      </w:divBdr>
    </w:div>
    <w:div w:id="318924227">
      <w:bodyDiv w:val="1"/>
      <w:marLeft w:val="0"/>
      <w:marRight w:val="0"/>
      <w:marTop w:val="0"/>
      <w:marBottom w:val="0"/>
      <w:divBdr>
        <w:top w:val="none" w:sz="0" w:space="0" w:color="auto"/>
        <w:left w:val="none" w:sz="0" w:space="0" w:color="auto"/>
        <w:bottom w:val="none" w:sz="0" w:space="0" w:color="auto"/>
        <w:right w:val="none" w:sz="0" w:space="0" w:color="auto"/>
      </w:divBdr>
    </w:div>
    <w:div w:id="319038239">
      <w:bodyDiv w:val="1"/>
      <w:marLeft w:val="0"/>
      <w:marRight w:val="0"/>
      <w:marTop w:val="0"/>
      <w:marBottom w:val="0"/>
      <w:divBdr>
        <w:top w:val="none" w:sz="0" w:space="0" w:color="auto"/>
        <w:left w:val="none" w:sz="0" w:space="0" w:color="auto"/>
        <w:bottom w:val="none" w:sz="0" w:space="0" w:color="auto"/>
        <w:right w:val="none" w:sz="0" w:space="0" w:color="auto"/>
      </w:divBdr>
    </w:div>
    <w:div w:id="319235227">
      <w:bodyDiv w:val="1"/>
      <w:marLeft w:val="0"/>
      <w:marRight w:val="0"/>
      <w:marTop w:val="0"/>
      <w:marBottom w:val="0"/>
      <w:divBdr>
        <w:top w:val="none" w:sz="0" w:space="0" w:color="auto"/>
        <w:left w:val="none" w:sz="0" w:space="0" w:color="auto"/>
        <w:bottom w:val="none" w:sz="0" w:space="0" w:color="auto"/>
        <w:right w:val="none" w:sz="0" w:space="0" w:color="auto"/>
      </w:divBdr>
    </w:div>
    <w:div w:id="319314332">
      <w:bodyDiv w:val="1"/>
      <w:marLeft w:val="0"/>
      <w:marRight w:val="0"/>
      <w:marTop w:val="0"/>
      <w:marBottom w:val="0"/>
      <w:divBdr>
        <w:top w:val="none" w:sz="0" w:space="0" w:color="auto"/>
        <w:left w:val="none" w:sz="0" w:space="0" w:color="auto"/>
        <w:bottom w:val="none" w:sz="0" w:space="0" w:color="auto"/>
        <w:right w:val="none" w:sz="0" w:space="0" w:color="auto"/>
      </w:divBdr>
    </w:div>
    <w:div w:id="319697626">
      <w:bodyDiv w:val="1"/>
      <w:marLeft w:val="0"/>
      <w:marRight w:val="0"/>
      <w:marTop w:val="0"/>
      <w:marBottom w:val="0"/>
      <w:divBdr>
        <w:top w:val="none" w:sz="0" w:space="0" w:color="auto"/>
        <w:left w:val="none" w:sz="0" w:space="0" w:color="auto"/>
        <w:bottom w:val="none" w:sz="0" w:space="0" w:color="auto"/>
        <w:right w:val="none" w:sz="0" w:space="0" w:color="auto"/>
      </w:divBdr>
    </w:div>
    <w:div w:id="321157658">
      <w:bodyDiv w:val="1"/>
      <w:marLeft w:val="0"/>
      <w:marRight w:val="0"/>
      <w:marTop w:val="0"/>
      <w:marBottom w:val="0"/>
      <w:divBdr>
        <w:top w:val="none" w:sz="0" w:space="0" w:color="auto"/>
        <w:left w:val="none" w:sz="0" w:space="0" w:color="auto"/>
        <w:bottom w:val="none" w:sz="0" w:space="0" w:color="auto"/>
        <w:right w:val="none" w:sz="0" w:space="0" w:color="auto"/>
      </w:divBdr>
    </w:div>
    <w:div w:id="321550425">
      <w:bodyDiv w:val="1"/>
      <w:marLeft w:val="0"/>
      <w:marRight w:val="0"/>
      <w:marTop w:val="0"/>
      <w:marBottom w:val="0"/>
      <w:divBdr>
        <w:top w:val="none" w:sz="0" w:space="0" w:color="auto"/>
        <w:left w:val="none" w:sz="0" w:space="0" w:color="auto"/>
        <w:bottom w:val="none" w:sz="0" w:space="0" w:color="auto"/>
        <w:right w:val="none" w:sz="0" w:space="0" w:color="auto"/>
      </w:divBdr>
    </w:div>
    <w:div w:id="323631702">
      <w:bodyDiv w:val="1"/>
      <w:marLeft w:val="0"/>
      <w:marRight w:val="0"/>
      <w:marTop w:val="0"/>
      <w:marBottom w:val="0"/>
      <w:divBdr>
        <w:top w:val="none" w:sz="0" w:space="0" w:color="auto"/>
        <w:left w:val="none" w:sz="0" w:space="0" w:color="auto"/>
        <w:bottom w:val="none" w:sz="0" w:space="0" w:color="auto"/>
        <w:right w:val="none" w:sz="0" w:space="0" w:color="auto"/>
      </w:divBdr>
    </w:div>
    <w:div w:id="323824225">
      <w:bodyDiv w:val="1"/>
      <w:marLeft w:val="0"/>
      <w:marRight w:val="0"/>
      <w:marTop w:val="0"/>
      <w:marBottom w:val="0"/>
      <w:divBdr>
        <w:top w:val="none" w:sz="0" w:space="0" w:color="auto"/>
        <w:left w:val="none" w:sz="0" w:space="0" w:color="auto"/>
        <w:bottom w:val="none" w:sz="0" w:space="0" w:color="auto"/>
        <w:right w:val="none" w:sz="0" w:space="0" w:color="auto"/>
      </w:divBdr>
    </w:div>
    <w:div w:id="325590828">
      <w:bodyDiv w:val="1"/>
      <w:marLeft w:val="0"/>
      <w:marRight w:val="0"/>
      <w:marTop w:val="0"/>
      <w:marBottom w:val="0"/>
      <w:divBdr>
        <w:top w:val="none" w:sz="0" w:space="0" w:color="auto"/>
        <w:left w:val="none" w:sz="0" w:space="0" w:color="auto"/>
        <w:bottom w:val="none" w:sz="0" w:space="0" w:color="auto"/>
        <w:right w:val="none" w:sz="0" w:space="0" w:color="auto"/>
      </w:divBdr>
    </w:div>
    <w:div w:id="325596982">
      <w:bodyDiv w:val="1"/>
      <w:marLeft w:val="0"/>
      <w:marRight w:val="0"/>
      <w:marTop w:val="0"/>
      <w:marBottom w:val="0"/>
      <w:divBdr>
        <w:top w:val="none" w:sz="0" w:space="0" w:color="auto"/>
        <w:left w:val="none" w:sz="0" w:space="0" w:color="auto"/>
        <w:bottom w:val="none" w:sz="0" w:space="0" w:color="auto"/>
        <w:right w:val="none" w:sz="0" w:space="0" w:color="auto"/>
      </w:divBdr>
    </w:div>
    <w:div w:id="325938758">
      <w:bodyDiv w:val="1"/>
      <w:marLeft w:val="0"/>
      <w:marRight w:val="0"/>
      <w:marTop w:val="0"/>
      <w:marBottom w:val="0"/>
      <w:divBdr>
        <w:top w:val="none" w:sz="0" w:space="0" w:color="auto"/>
        <w:left w:val="none" w:sz="0" w:space="0" w:color="auto"/>
        <w:bottom w:val="none" w:sz="0" w:space="0" w:color="auto"/>
        <w:right w:val="none" w:sz="0" w:space="0" w:color="auto"/>
      </w:divBdr>
    </w:div>
    <w:div w:id="328024294">
      <w:bodyDiv w:val="1"/>
      <w:marLeft w:val="0"/>
      <w:marRight w:val="0"/>
      <w:marTop w:val="0"/>
      <w:marBottom w:val="0"/>
      <w:divBdr>
        <w:top w:val="none" w:sz="0" w:space="0" w:color="auto"/>
        <w:left w:val="none" w:sz="0" w:space="0" w:color="auto"/>
        <w:bottom w:val="none" w:sz="0" w:space="0" w:color="auto"/>
        <w:right w:val="none" w:sz="0" w:space="0" w:color="auto"/>
      </w:divBdr>
    </w:div>
    <w:div w:id="328219233">
      <w:bodyDiv w:val="1"/>
      <w:marLeft w:val="0"/>
      <w:marRight w:val="0"/>
      <w:marTop w:val="0"/>
      <w:marBottom w:val="0"/>
      <w:divBdr>
        <w:top w:val="none" w:sz="0" w:space="0" w:color="auto"/>
        <w:left w:val="none" w:sz="0" w:space="0" w:color="auto"/>
        <w:bottom w:val="none" w:sz="0" w:space="0" w:color="auto"/>
        <w:right w:val="none" w:sz="0" w:space="0" w:color="auto"/>
      </w:divBdr>
    </w:div>
    <w:div w:id="328290496">
      <w:bodyDiv w:val="1"/>
      <w:marLeft w:val="0"/>
      <w:marRight w:val="0"/>
      <w:marTop w:val="0"/>
      <w:marBottom w:val="0"/>
      <w:divBdr>
        <w:top w:val="none" w:sz="0" w:space="0" w:color="auto"/>
        <w:left w:val="none" w:sz="0" w:space="0" w:color="auto"/>
        <w:bottom w:val="none" w:sz="0" w:space="0" w:color="auto"/>
        <w:right w:val="none" w:sz="0" w:space="0" w:color="auto"/>
      </w:divBdr>
    </w:div>
    <w:div w:id="328991536">
      <w:bodyDiv w:val="1"/>
      <w:marLeft w:val="0"/>
      <w:marRight w:val="0"/>
      <w:marTop w:val="0"/>
      <w:marBottom w:val="0"/>
      <w:divBdr>
        <w:top w:val="none" w:sz="0" w:space="0" w:color="auto"/>
        <w:left w:val="none" w:sz="0" w:space="0" w:color="auto"/>
        <w:bottom w:val="none" w:sz="0" w:space="0" w:color="auto"/>
        <w:right w:val="none" w:sz="0" w:space="0" w:color="auto"/>
      </w:divBdr>
    </w:div>
    <w:div w:id="329138234">
      <w:bodyDiv w:val="1"/>
      <w:marLeft w:val="0"/>
      <w:marRight w:val="0"/>
      <w:marTop w:val="0"/>
      <w:marBottom w:val="0"/>
      <w:divBdr>
        <w:top w:val="none" w:sz="0" w:space="0" w:color="auto"/>
        <w:left w:val="none" w:sz="0" w:space="0" w:color="auto"/>
        <w:bottom w:val="none" w:sz="0" w:space="0" w:color="auto"/>
        <w:right w:val="none" w:sz="0" w:space="0" w:color="auto"/>
      </w:divBdr>
    </w:div>
    <w:div w:id="329144758">
      <w:bodyDiv w:val="1"/>
      <w:marLeft w:val="0"/>
      <w:marRight w:val="0"/>
      <w:marTop w:val="0"/>
      <w:marBottom w:val="0"/>
      <w:divBdr>
        <w:top w:val="none" w:sz="0" w:space="0" w:color="auto"/>
        <w:left w:val="none" w:sz="0" w:space="0" w:color="auto"/>
        <w:bottom w:val="none" w:sz="0" w:space="0" w:color="auto"/>
        <w:right w:val="none" w:sz="0" w:space="0" w:color="auto"/>
      </w:divBdr>
    </w:div>
    <w:div w:id="329649405">
      <w:bodyDiv w:val="1"/>
      <w:marLeft w:val="0"/>
      <w:marRight w:val="0"/>
      <w:marTop w:val="0"/>
      <w:marBottom w:val="0"/>
      <w:divBdr>
        <w:top w:val="none" w:sz="0" w:space="0" w:color="auto"/>
        <w:left w:val="none" w:sz="0" w:space="0" w:color="auto"/>
        <w:bottom w:val="none" w:sz="0" w:space="0" w:color="auto"/>
        <w:right w:val="none" w:sz="0" w:space="0" w:color="auto"/>
      </w:divBdr>
    </w:div>
    <w:div w:id="329915937">
      <w:bodyDiv w:val="1"/>
      <w:marLeft w:val="0"/>
      <w:marRight w:val="0"/>
      <w:marTop w:val="0"/>
      <w:marBottom w:val="0"/>
      <w:divBdr>
        <w:top w:val="none" w:sz="0" w:space="0" w:color="auto"/>
        <w:left w:val="none" w:sz="0" w:space="0" w:color="auto"/>
        <w:bottom w:val="none" w:sz="0" w:space="0" w:color="auto"/>
        <w:right w:val="none" w:sz="0" w:space="0" w:color="auto"/>
      </w:divBdr>
    </w:div>
    <w:div w:id="332025544">
      <w:bodyDiv w:val="1"/>
      <w:marLeft w:val="0"/>
      <w:marRight w:val="0"/>
      <w:marTop w:val="0"/>
      <w:marBottom w:val="0"/>
      <w:divBdr>
        <w:top w:val="none" w:sz="0" w:space="0" w:color="auto"/>
        <w:left w:val="none" w:sz="0" w:space="0" w:color="auto"/>
        <w:bottom w:val="none" w:sz="0" w:space="0" w:color="auto"/>
        <w:right w:val="none" w:sz="0" w:space="0" w:color="auto"/>
      </w:divBdr>
    </w:div>
    <w:div w:id="332033455">
      <w:bodyDiv w:val="1"/>
      <w:marLeft w:val="0"/>
      <w:marRight w:val="0"/>
      <w:marTop w:val="0"/>
      <w:marBottom w:val="0"/>
      <w:divBdr>
        <w:top w:val="none" w:sz="0" w:space="0" w:color="auto"/>
        <w:left w:val="none" w:sz="0" w:space="0" w:color="auto"/>
        <w:bottom w:val="none" w:sz="0" w:space="0" w:color="auto"/>
        <w:right w:val="none" w:sz="0" w:space="0" w:color="auto"/>
      </w:divBdr>
    </w:div>
    <w:div w:id="332338011">
      <w:bodyDiv w:val="1"/>
      <w:marLeft w:val="0"/>
      <w:marRight w:val="0"/>
      <w:marTop w:val="0"/>
      <w:marBottom w:val="0"/>
      <w:divBdr>
        <w:top w:val="none" w:sz="0" w:space="0" w:color="auto"/>
        <w:left w:val="none" w:sz="0" w:space="0" w:color="auto"/>
        <w:bottom w:val="none" w:sz="0" w:space="0" w:color="auto"/>
        <w:right w:val="none" w:sz="0" w:space="0" w:color="auto"/>
      </w:divBdr>
    </w:div>
    <w:div w:id="33234525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2994010">
      <w:bodyDiv w:val="1"/>
      <w:marLeft w:val="0"/>
      <w:marRight w:val="0"/>
      <w:marTop w:val="0"/>
      <w:marBottom w:val="0"/>
      <w:divBdr>
        <w:top w:val="none" w:sz="0" w:space="0" w:color="auto"/>
        <w:left w:val="none" w:sz="0" w:space="0" w:color="auto"/>
        <w:bottom w:val="none" w:sz="0" w:space="0" w:color="auto"/>
        <w:right w:val="none" w:sz="0" w:space="0" w:color="auto"/>
      </w:divBdr>
    </w:div>
    <w:div w:id="333336110">
      <w:bodyDiv w:val="1"/>
      <w:marLeft w:val="0"/>
      <w:marRight w:val="0"/>
      <w:marTop w:val="0"/>
      <w:marBottom w:val="0"/>
      <w:divBdr>
        <w:top w:val="none" w:sz="0" w:space="0" w:color="auto"/>
        <w:left w:val="none" w:sz="0" w:space="0" w:color="auto"/>
        <w:bottom w:val="none" w:sz="0" w:space="0" w:color="auto"/>
        <w:right w:val="none" w:sz="0" w:space="0" w:color="auto"/>
      </w:divBdr>
    </w:div>
    <w:div w:id="335496611">
      <w:bodyDiv w:val="1"/>
      <w:marLeft w:val="0"/>
      <w:marRight w:val="0"/>
      <w:marTop w:val="0"/>
      <w:marBottom w:val="0"/>
      <w:divBdr>
        <w:top w:val="none" w:sz="0" w:space="0" w:color="auto"/>
        <w:left w:val="none" w:sz="0" w:space="0" w:color="auto"/>
        <w:bottom w:val="none" w:sz="0" w:space="0" w:color="auto"/>
        <w:right w:val="none" w:sz="0" w:space="0" w:color="auto"/>
      </w:divBdr>
    </w:div>
    <w:div w:id="335614626">
      <w:bodyDiv w:val="1"/>
      <w:marLeft w:val="0"/>
      <w:marRight w:val="0"/>
      <w:marTop w:val="0"/>
      <w:marBottom w:val="0"/>
      <w:divBdr>
        <w:top w:val="none" w:sz="0" w:space="0" w:color="auto"/>
        <w:left w:val="none" w:sz="0" w:space="0" w:color="auto"/>
        <w:bottom w:val="none" w:sz="0" w:space="0" w:color="auto"/>
        <w:right w:val="none" w:sz="0" w:space="0" w:color="auto"/>
      </w:divBdr>
    </w:div>
    <w:div w:id="336730659">
      <w:bodyDiv w:val="1"/>
      <w:marLeft w:val="0"/>
      <w:marRight w:val="0"/>
      <w:marTop w:val="0"/>
      <w:marBottom w:val="0"/>
      <w:divBdr>
        <w:top w:val="none" w:sz="0" w:space="0" w:color="auto"/>
        <w:left w:val="none" w:sz="0" w:space="0" w:color="auto"/>
        <w:bottom w:val="none" w:sz="0" w:space="0" w:color="auto"/>
        <w:right w:val="none" w:sz="0" w:space="0" w:color="auto"/>
      </w:divBdr>
    </w:div>
    <w:div w:id="336805954">
      <w:bodyDiv w:val="1"/>
      <w:marLeft w:val="0"/>
      <w:marRight w:val="0"/>
      <w:marTop w:val="0"/>
      <w:marBottom w:val="0"/>
      <w:divBdr>
        <w:top w:val="none" w:sz="0" w:space="0" w:color="auto"/>
        <w:left w:val="none" w:sz="0" w:space="0" w:color="auto"/>
        <w:bottom w:val="none" w:sz="0" w:space="0" w:color="auto"/>
        <w:right w:val="none" w:sz="0" w:space="0" w:color="auto"/>
      </w:divBdr>
    </w:div>
    <w:div w:id="336811472">
      <w:bodyDiv w:val="1"/>
      <w:marLeft w:val="0"/>
      <w:marRight w:val="0"/>
      <w:marTop w:val="0"/>
      <w:marBottom w:val="0"/>
      <w:divBdr>
        <w:top w:val="none" w:sz="0" w:space="0" w:color="auto"/>
        <w:left w:val="none" w:sz="0" w:space="0" w:color="auto"/>
        <w:bottom w:val="none" w:sz="0" w:space="0" w:color="auto"/>
        <w:right w:val="none" w:sz="0" w:space="0" w:color="auto"/>
      </w:divBdr>
    </w:div>
    <w:div w:id="336923951">
      <w:bodyDiv w:val="1"/>
      <w:marLeft w:val="0"/>
      <w:marRight w:val="0"/>
      <w:marTop w:val="0"/>
      <w:marBottom w:val="0"/>
      <w:divBdr>
        <w:top w:val="none" w:sz="0" w:space="0" w:color="auto"/>
        <w:left w:val="none" w:sz="0" w:space="0" w:color="auto"/>
        <w:bottom w:val="none" w:sz="0" w:space="0" w:color="auto"/>
        <w:right w:val="none" w:sz="0" w:space="0" w:color="auto"/>
      </w:divBdr>
    </w:div>
    <w:div w:id="337198096">
      <w:bodyDiv w:val="1"/>
      <w:marLeft w:val="0"/>
      <w:marRight w:val="0"/>
      <w:marTop w:val="0"/>
      <w:marBottom w:val="0"/>
      <w:divBdr>
        <w:top w:val="none" w:sz="0" w:space="0" w:color="auto"/>
        <w:left w:val="none" w:sz="0" w:space="0" w:color="auto"/>
        <w:bottom w:val="none" w:sz="0" w:space="0" w:color="auto"/>
        <w:right w:val="none" w:sz="0" w:space="0" w:color="auto"/>
      </w:divBdr>
    </w:div>
    <w:div w:id="337394491">
      <w:bodyDiv w:val="1"/>
      <w:marLeft w:val="0"/>
      <w:marRight w:val="0"/>
      <w:marTop w:val="0"/>
      <w:marBottom w:val="0"/>
      <w:divBdr>
        <w:top w:val="none" w:sz="0" w:space="0" w:color="auto"/>
        <w:left w:val="none" w:sz="0" w:space="0" w:color="auto"/>
        <w:bottom w:val="none" w:sz="0" w:space="0" w:color="auto"/>
        <w:right w:val="none" w:sz="0" w:space="0" w:color="auto"/>
      </w:divBdr>
    </w:div>
    <w:div w:id="337585109">
      <w:bodyDiv w:val="1"/>
      <w:marLeft w:val="0"/>
      <w:marRight w:val="0"/>
      <w:marTop w:val="0"/>
      <w:marBottom w:val="0"/>
      <w:divBdr>
        <w:top w:val="none" w:sz="0" w:space="0" w:color="auto"/>
        <w:left w:val="none" w:sz="0" w:space="0" w:color="auto"/>
        <w:bottom w:val="none" w:sz="0" w:space="0" w:color="auto"/>
        <w:right w:val="none" w:sz="0" w:space="0" w:color="auto"/>
      </w:divBdr>
    </w:div>
    <w:div w:id="337852685">
      <w:bodyDiv w:val="1"/>
      <w:marLeft w:val="0"/>
      <w:marRight w:val="0"/>
      <w:marTop w:val="0"/>
      <w:marBottom w:val="0"/>
      <w:divBdr>
        <w:top w:val="none" w:sz="0" w:space="0" w:color="auto"/>
        <w:left w:val="none" w:sz="0" w:space="0" w:color="auto"/>
        <w:bottom w:val="none" w:sz="0" w:space="0" w:color="auto"/>
        <w:right w:val="none" w:sz="0" w:space="0" w:color="auto"/>
      </w:divBdr>
    </w:div>
    <w:div w:id="339697249">
      <w:bodyDiv w:val="1"/>
      <w:marLeft w:val="0"/>
      <w:marRight w:val="0"/>
      <w:marTop w:val="0"/>
      <w:marBottom w:val="0"/>
      <w:divBdr>
        <w:top w:val="none" w:sz="0" w:space="0" w:color="auto"/>
        <w:left w:val="none" w:sz="0" w:space="0" w:color="auto"/>
        <w:bottom w:val="none" w:sz="0" w:space="0" w:color="auto"/>
        <w:right w:val="none" w:sz="0" w:space="0" w:color="auto"/>
      </w:divBdr>
    </w:div>
    <w:div w:id="339819552">
      <w:bodyDiv w:val="1"/>
      <w:marLeft w:val="0"/>
      <w:marRight w:val="0"/>
      <w:marTop w:val="0"/>
      <w:marBottom w:val="0"/>
      <w:divBdr>
        <w:top w:val="none" w:sz="0" w:space="0" w:color="auto"/>
        <w:left w:val="none" w:sz="0" w:space="0" w:color="auto"/>
        <w:bottom w:val="none" w:sz="0" w:space="0" w:color="auto"/>
        <w:right w:val="none" w:sz="0" w:space="0" w:color="auto"/>
      </w:divBdr>
    </w:div>
    <w:div w:id="340083869">
      <w:bodyDiv w:val="1"/>
      <w:marLeft w:val="0"/>
      <w:marRight w:val="0"/>
      <w:marTop w:val="0"/>
      <w:marBottom w:val="0"/>
      <w:divBdr>
        <w:top w:val="none" w:sz="0" w:space="0" w:color="auto"/>
        <w:left w:val="none" w:sz="0" w:space="0" w:color="auto"/>
        <w:bottom w:val="none" w:sz="0" w:space="0" w:color="auto"/>
        <w:right w:val="none" w:sz="0" w:space="0" w:color="auto"/>
      </w:divBdr>
    </w:div>
    <w:div w:id="340395313">
      <w:bodyDiv w:val="1"/>
      <w:marLeft w:val="0"/>
      <w:marRight w:val="0"/>
      <w:marTop w:val="0"/>
      <w:marBottom w:val="0"/>
      <w:divBdr>
        <w:top w:val="none" w:sz="0" w:space="0" w:color="auto"/>
        <w:left w:val="none" w:sz="0" w:space="0" w:color="auto"/>
        <w:bottom w:val="none" w:sz="0" w:space="0" w:color="auto"/>
        <w:right w:val="none" w:sz="0" w:space="0" w:color="auto"/>
      </w:divBdr>
    </w:div>
    <w:div w:id="340477974">
      <w:bodyDiv w:val="1"/>
      <w:marLeft w:val="0"/>
      <w:marRight w:val="0"/>
      <w:marTop w:val="0"/>
      <w:marBottom w:val="0"/>
      <w:divBdr>
        <w:top w:val="none" w:sz="0" w:space="0" w:color="auto"/>
        <w:left w:val="none" w:sz="0" w:space="0" w:color="auto"/>
        <w:bottom w:val="none" w:sz="0" w:space="0" w:color="auto"/>
        <w:right w:val="none" w:sz="0" w:space="0" w:color="auto"/>
      </w:divBdr>
    </w:div>
    <w:div w:id="341250346">
      <w:bodyDiv w:val="1"/>
      <w:marLeft w:val="0"/>
      <w:marRight w:val="0"/>
      <w:marTop w:val="0"/>
      <w:marBottom w:val="0"/>
      <w:divBdr>
        <w:top w:val="none" w:sz="0" w:space="0" w:color="auto"/>
        <w:left w:val="none" w:sz="0" w:space="0" w:color="auto"/>
        <w:bottom w:val="none" w:sz="0" w:space="0" w:color="auto"/>
        <w:right w:val="none" w:sz="0" w:space="0" w:color="auto"/>
      </w:divBdr>
    </w:div>
    <w:div w:id="341586378">
      <w:bodyDiv w:val="1"/>
      <w:marLeft w:val="0"/>
      <w:marRight w:val="0"/>
      <w:marTop w:val="0"/>
      <w:marBottom w:val="0"/>
      <w:divBdr>
        <w:top w:val="none" w:sz="0" w:space="0" w:color="auto"/>
        <w:left w:val="none" w:sz="0" w:space="0" w:color="auto"/>
        <w:bottom w:val="none" w:sz="0" w:space="0" w:color="auto"/>
        <w:right w:val="none" w:sz="0" w:space="0" w:color="auto"/>
      </w:divBdr>
    </w:div>
    <w:div w:id="341665839">
      <w:bodyDiv w:val="1"/>
      <w:marLeft w:val="0"/>
      <w:marRight w:val="0"/>
      <w:marTop w:val="0"/>
      <w:marBottom w:val="0"/>
      <w:divBdr>
        <w:top w:val="none" w:sz="0" w:space="0" w:color="auto"/>
        <w:left w:val="none" w:sz="0" w:space="0" w:color="auto"/>
        <w:bottom w:val="none" w:sz="0" w:space="0" w:color="auto"/>
        <w:right w:val="none" w:sz="0" w:space="0" w:color="auto"/>
      </w:divBdr>
    </w:div>
    <w:div w:id="342973797">
      <w:bodyDiv w:val="1"/>
      <w:marLeft w:val="0"/>
      <w:marRight w:val="0"/>
      <w:marTop w:val="0"/>
      <w:marBottom w:val="0"/>
      <w:divBdr>
        <w:top w:val="none" w:sz="0" w:space="0" w:color="auto"/>
        <w:left w:val="none" w:sz="0" w:space="0" w:color="auto"/>
        <w:bottom w:val="none" w:sz="0" w:space="0" w:color="auto"/>
        <w:right w:val="none" w:sz="0" w:space="0" w:color="auto"/>
      </w:divBdr>
    </w:div>
    <w:div w:id="343240699">
      <w:bodyDiv w:val="1"/>
      <w:marLeft w:val="0"/>
      <w:marRight w:val="0"/>
      <w:marTop w:val="0"/>
      <w:marBottom w:val="0"/>
      <w:divBdr>
        <w:top w:val="none" w:sz="0" w:space="0" w:color="auto"/>
        <w:left w:val="none" w:sz="0" w:space="0" w:color="auto"/>
        <w:bottom w:val="none" w:sz="0" w:space="0" w:color="auto"/>
        <w:right w:val="none" w:sz="0" w:space="0" w:color="auto"/>
      </w:divBdr>
    </w:div>
    <w:div w:id="343362800">
      <w:bodyDiv w:val="1"/>
      <w:marLeft w:val="0"/>
      <w:marRight w:val="0"/>
      <w:marTop w:val="0"/>
      <w:marBottom w:val="0"/>
      <w:divBdr>
        <w:top w:val="none" w:sz="0" w:space="0" w:color="auto"/>
        <w:left w:val="none" w:sz="0" w:space="0" w:color="auto"/>
        <w:bottom w:val="none" w:sz="0" w:space="0" w:color="auto"/>
        <w:right w:val="none" w:sz="0" w:space="0" w:color="auto"/>
      </w:divBdr>
    </w:div>
    <w:div w:id="343363412">
      <w:bodyDiv w:val="1"/>
      <w:marLeft w:val="0"/>
      <w:marRight w:val="0"/>
      <w:marTop w:val="0"/>
      <w:marBottom w:val="0"/>
      <w:divBdr>
        <w:top w:val="none" w:sz="0" w:space="0" w:color="auto"/>
        <w:left w:val="none" w:sz="0" w:space="0" w:color="auto"/>
        <w:bottom w:val="none" w:sz="0" w:space="0" w:color="auto"/>
        <w:right w:val="none" w:sz="0" w:space="0" w:color="auto"/>
      </w:divBdr>
    </w:div>
    <w:div w:id="343752371">
      <w:bodyDiv w:val="1"/>
      <w:marLeft w:val="0"/>
      <w:marRight w:val="0"/>
      <w:marTop w:val="0"/>
      <w:marBottom w:val="0"/>
      <w:divBdr>
        <w:top w:val="none" w:sz="0" w:space="0" w:color="auto"/>
        <w:left w:val="none" w:sz="0" w:space="0" w:color="auto"/>
        <w:bottom w:val="none" w:sz="0" w:space="0" w:color="auto"/>
        <w:right w:val="none" w:sz="0" w:space="0" w:color="auto"/>
      </w:divBdr>
    </w:div>
    <w:div w:id="345642924">
      <w:bodyDiv w:val="1"/>
      <w:marLeft w:val="0"/>
      <w:marRight w:val="0"/>
      <w:marTop w:val="0"/>
      <w:marBottom w:val="0"/>
      <w:divBdr>
        <w:top w:val="none" w:sz="0" w:space="0" w:color="auto"/>
        <w:left w:val="none" w:sz="0" w:space="0" w:color="auto"/>
        <w:bottom w:val="none" w:sz="0" w:space="0" w:color="auto"/>
        <w:right w:val="none" w:sz="0" w:space="0" w:color="auto"/>
      </w:divBdr>
    </w:div>
    <w:div w:id="346177204">
      <w:bodyDiv w:val="1"/>
      <w:marLeft w:val="0"/>
      <w:marRight w:val="0"/>
      <w:marTop w:val="0"/>
      <w:marBottom w:val="0"/>
      <w:divBdr>
        <w:top w:val="none" w:sz="0" w:space="0" w:color="auto"/>
        <w:left w:val="none" w:sz="0" w:space="0" w:color="auto"/>
        <w:bottom w:val="none" w:sz="0" w:space="0" w:color="auto"/>
        <w:right w:val="none" w:sz="0" w:space="0" w:color="auto"/>
      </w:divBdr>
    </w:div>
    <w:div w:id="346638728">
      <w:bodyDiv w:val="1"/>
      <w:marLeft w:val="0"/>
      <w:marRight w:val="0"/>
      <w:marTop w:val="0"/>
      <w:marBottom w:val="0"/>
      <w:divBdr>
        <w:top w:val="none" w:sz="0" w:space="0" w:color="auto"/>
        <w:left w:val="none" w:sz="0" w:space="0" w:color="auto"/>
        <w:bottom w:val="none" w:sz="0" w:space="0" w:color="auto"/>
        <w:right w:val="none" w:sz="0" w:space="0" w:color="auto"/>
      </w:divBdr>
    </w:div>
    <w:div w:id="346641411">
      <w:bodyDiv w:val="1"/>
      <w:marLeft w:val="0"/>
      <w:marRight w:val="0"/>
      <w:marTop w:val="0"/>
      <w:marBottom w:val="0"/>
      <w:divBdr>
        <w:top w:val="none" w:sz="0" w:space="0" w:color="auto"/>
        <w:left w:val="none" w:sz="0" w:space="0" w:color="auto"/>
        <w:bottom w:val="none" w:sz="0" w:space="0" w:color="auto"/>
        <w:right w:val="none" w:sz="0" w:space="0" w:color="auto"/>
      </w:divBdr>
    </w:div>
    <w:div w:id="347223789">
      <w:bodyDiv w:val="1"/>
      <w:marLeft w:val="0"/>
      <w:marRight w:val="0"/>
      <w:marTop w:val="0"/>
      <w:marBottom w:val="0"/>
      <w:divBdr>
        <w:top w:val="none" w:sz="0" w:space="0" w:color="auto"/>
        <w:left w:val="none" w:sz="0" w:space="0" w:color="auto"/>
        <w:bottom w:val="none" w:sz="0" w:space="0" w:color="auto"/>
        <w:right w:val="none" w:sz="0" w:space="0" w:color="auto"/>
      </w:divBdr>
    </w:div>
    <w:div w:id="348140382">
      <w:bodyDiv w:val="1"/>
      <w:marLeft w:val="0"/>
      <w:marRight w:val="0"/>
      <w:marTop w:val="0"/>
      <w:marBottom w:val="0"/>
      <w:divBdr>
        <w:top w:val="none" w:sz="0" w:space="0" w:color="auto"/>
        <w:left w:val="none" w:sz="0" w:space="0" w:color="auto"/>
        <w:bottom w:val="none" w:sz="0" w:space="0" w:color="auto"/>
        <w:right w:val="none" w:sz="0" w:space="0" w:color="auto"/>
      </w:divBdr>
    </w:div>
    <w:div w:id="348410003">
      <w:bodyDiv w:val="1"/>
      <w:marLeft w:val="0"/>
      <w:marRight w:val="0"/>
      <w:marTop w:val="0"/>
      <w:marBottom w:val="0"/>
      <w:divBdr>
        <w:top w:val="none" w:sz="0" w:space="0" w:color="auto"/>
        <w:left w:val="none" w:sz="0" w:space="0" w:color="auto"/>
        <w:bottom w:val="none" w:sz="0" w:space="0" w:color="auto"/>
        <w:right w:val="none" w:sz="0" w:space="0" w:color="auto"/>
      </w:divBdr>
    </w:div>
    <w:div w:id="348458547">
      <w:bodyDiv w:val="1"/>
      <w:marLeft w:val="0"/>
      <w:marRight w:val="0"/>
      <w:marTop w:val="0"/>
      <w:marBottom w:val="0"/>
      <w:divBdr>
        <w:top w:val="none" w:sz="0" w:space="0" w:color="auto"/>
        <w:left w:val="none" w:sz="0" w:space="0" w:color="auto"/>
        <w:bottom w:val="none" w:sz="0" w:space="0" w:color="auto"/>
        <w:right w:val="none" w:sz="0" w:space="0" w:color="auto"/>
      </w:divBdr>
    </w:div>
    <w:div w:id="348483370">
      <w:bodyDiv w:val="1"/>
      <w:marLeft w:val="0"/>
      <w:marRight w:val="0"/>
      <w:marTop w:val="0"/>
      <w:marBottom w:val="0"/>
      <w:divBdr>
        <w:top w:val="none" w:sz="0" w:space="0" w:color="auto"/>
        <w:left w:val="none" w:sz="0" w:space="0" w:color="auto"/>
        <w:bottom w:val="none" w:sz="0" w:space="0" w:color="auto"/>
        <w:right w:val="none" w:sz="0" w:space="0" w:color="auto"/>
      </w:divBdr>
    </w:div>
    <w:div w:id="348678208">
      <w:bodyDiv w:val="1"/>
      <w:marLeft w:val="0"/>
      <w:marRight w:val="0"/>
      <w:marTop w:val="0"/>
      <w:marBottom w:val="0"/>
      <w:divBdr>
        <w:top w:val="none" w:sz="0" w:space="0" w:color="auto"/>
        <w:left w:val="none" w:sz="0" w:space="0" w:color="auto"/>
        <w:bottom w:val="none" w:sz="0" w:space="0" w:color="auto"/>
        <w:right w:val="none" w:sz="0" w:space="0" w:color="auto"/>
      </w:divBdr>
    </w:div>
    <w:div w:id="349071180">
      <w:bodyDiv w:val="1"/>
      <w:marLeft w:val="0"/>
      <w:marRight w:val="0"/>
      <w:marTop w:val="0"/>
      <w:marBottom w:val="0"/>
      <w:divBdr>
        <w:top w:val="none" w:sz="0" w:space="0" w:color="auto"/>
        <w:left w:val="none" w:sz="0" w:space="0" w:color="auto"/>
        <w:bottom w:val="none" w:sz="0" w:space="0" w:color="auto"/>
        <w:right w:val="none" w:sz="0" w:space="0" w:color="auto"/>
      </w:divBdr>
    </w:div>
    <w:div w:id="351151944">
      <w:bodyDiv w:val="1"/>
      <w:marLeft w:val="0"/>
      <w:marRight w:val="0"/>
      <w:marTop w:val="0"/>
      <w:marBottom w:val="0"/>
      <w:divBdr>
        <w:top w:val="none" w:sz="0" w:space="0" w:color="auto"/>
        <w:left w:val="none" w:sz="0" w:space="0" w:color="auto"/>
        <w:bottom w:val="none" w:sz="0" w:space="0" w:color="auto"/>
        <w:right w:val="none" w:sz="0" w:space="0" w:color="auto"/>
      </w:divBdr>
    </w:div>
    <w:div w:id="351297567">
      <w:bodyDiv w:val="1"/>
      <w:marLeft w:val="0"/>
      <w:marRight w:val="0"/>
      <w:marTop w:val="0"/>
      <w:marBottom w:val="0"/>
      <w:divBdr>
        <w:top w:val="none" w:sz="0" w:space="0" w:color="auto"/>
        <w:left w:val="none" w:sz="0" w:space="0" w:color="auto"/>
        <w:bottom w:val="none" w:sz="0" w:space="0" w:color="auto"/>
        <w:right w:val="none" w:sz="0" w:space="0" w:color="auto"/>
      </w:divBdr>
    </w:div>
    <w:div w:id="351686888">
      <w:bodyDiv w:val="1"/>
      <w:marLeft w:val="0"/>
      <w:marRight w:val="0"/>
      <w:marTop w:val="0"/>
      <w:marBottom w:val="0"/>
      <w:divBdr>
        <w:top w:val="none" w:sz="0" w:space="0" w:color="auto"/>
        <w:left w:val="none" w:sz="0" w:space="0" w:color="auto"/>
        <w:bottom w:val="none" w:sz="0" w:space="0" w:color="auto"/>
        <w:right w:val="none" w:sz="0" w:space="0" w:color="auto"/>
      </w:divBdr>
    </w:div>
    <w:div w:id="352267787">
      <w:bodyDiv w:val="1"/>
      <w:marLeft w:val="0"/>
      <w:marRight w:val="0"/>
      <w:marTop w:val="0"/>
      <w:marBottom w:val="0"/>
      <w:divBdr>
        <w:top w:val="none" w:sz="0" w:space="0" w:color="auto"/>
        <w:left w:val="none" w:sz="0" w:space="0" w:color="auto"/>
        <w:bottom w:val="none" w:sz="0" w:space="0" w:color="auto"/>
        <w:right w:val="none" w:sz="0" w:space="0" w:color="auto"/>
      </w:divBdr>
    </w:div>
    <w:div w:id="352348249">
      <w:bodyDiv w:val="1"/>
      <w:marLeft w:val="0"/>
      <w:marRight w:val="0"/>
      <w:marTop w:val="0"/>
      <w:marBottom w:val="0"/>
      <w:divBdr>
        <w:top w:val="none" w:sz="0" w:space="0" w:color="auto"/>
        <w:left w:val="none" w:sz="0" w:space="0" w:color="auto"/>
        <w:bottom w:val="none" w:sz="0" w:space="0" w:color="auto"/>
        <w:right w:val="none" w:sz="0" w:space="0" w:color="auto"/>
      </w:divBdr>
    </w:div>
    <w:div w:id="353262999">
      <w:bodyDiv w:val="1"/>
      <w:marLeft w:val="0"/>
      <w:marRight w:val="0"/>
      <w:marTop w:val="0"/>
      <w:marBottom w:val="0"/>
      <w:divBdr>
        <w:top w:val="none" w:sz="0" w:space="0" w:color="auto"/>
        <w:left w:val="none" w:sz="0" w:space="0" w:color="auto"/>
        <w:bottom w:val="none" w:sz="0" w:space="0" w:color="auto"/>
        <w:right w:val="none" w:sz="0" w:space="0" w:color="auto"/>
      </w:divBdr>
    </w:div>
    <w:div w:id="354623901">
      <w:bodyDiv w:val="1"/>
      <w:marLeft w:val="0"/>
      <w:marRight w:val="0"/>
      <w:marTop w:val="0"/>
      <w:marBottom w:val="0"/>
      <w:divBdr>
        <w:top w:val="none" w:sz="0" w:space="0" w:color="auto"/>
        <w:left w:val="none" w:sz="0" w:space="0" w:color="auto"/>
        <w:bottom w:val="none" w:sz="0" w:space="0" w:color="auto"/>
        <w:right w:val="none" w:sz="0" w:space="0" w:color="auto"/>
      </w:divBdr>
    </w:div>
    <w:div w:id="355237526">
      <w:bodyDiv w:val="1"/>
      <w:marLeft w:val="0"/>
      <w:marRight w:val="0"/>
      <w:marTop w:val="0"/>
      <w:marBottom w:val="0"/>
      <w:divBdr>
        <w:top w:val="none" w:sz="0" w:space="0" w:color="auto"/>
        <w:left w:val="none" w:sz="0" w:space="0" w:color="auto"/>
        <w:bottom w:val="none" w:sz="0" w:space="0" w:color="auto"/>
        <w:right w:val="none" w:sz="0" w:space="0" w:color="auto"/>
      </w:divBdr>
    </w:div>
    <w:div w:id="355691552">
      <w:bodyDiv w:val="1"/>
      <w:marLeft w:val="0"/>
      <w:marRight w:val="0"/>
      <w:marTop w:val="0"/>
      <w:marBottom w:val="0"/>
      <w:divBdr>
        <w:top w:val="none" w:sz="0" w:space="0" w:color="auto"/>
        <w:left w:val="none" w:sz="0" w:space="0" w:color="auto"/>
        <w:bottom w:val="none" w:sz="0" w:space="0" w:color="auto"/>
        <w:right w:val="none" w:sz="0" w:space="0" w:color="auto"/>
      </w:divBdr>
    </w:div>
    <w:div w:id="358547500">
      <w:bodyDiv w:val="1"/>
      <w:marLeft w:val="0"/>
      <w:marRight w:val="0"/>
      <w:marTop w:val="0"/>
      <w:marBottom w:val="0"/>
      <w:divBdr>
        <w:top w:val="none" w:sz="0" w:space="0" w:color="auto"/>
        <w:left w:val="none" w:sz="0" w:space="0" w:color="auto"/>
        <w:bottom w:val="none" w:sz="0" w:space="0" w:color="auto"/>
        <w:right w:val="none" w:sz="0" w:space="0" w:color="auto"/>
      </w:divBdr>
    </w:div>
    <w:div w:id="358745348">
      <w:bodyDiv w:val="1"/>
      <w:marLeft w:val="0"/>
      <w:marRight w:val="0"/>
      <w:marTop w:val="0"/>
      <w:marBottom w:val="0"/>
      <w:divBdr>
        <w:top w:val="none" w:sz="0" w:space="0" w:color="auto"/>
        <w:left w:val="none" w:sz="0" w:space="0" w:color="auto"/>
        <w:bottom w:val="none" w:sz="0" w:space="0" w:color="auto"/>
        <w:right w:val="none" w:sz="0" w:space="0" w:color="auto"/>
      </w:divBdr>
    </w:div>
    <w:div w:id="358749789">
      <w:bodyDiv w:val="1"/>
      <w:marLeft w:val="0"/>
      <w:marRight w:val="0"/>
      <w:marTop w:val="0"/>
      <w:marBottom w:val="0"/>
      <w:divBdr>
        <w:top w:val="none" w:sz="0" w:space="0" w:color="auto"/>
        <w:left w:val="none" w:sz="0" w:space="0" w:color="auto"/>
        <w:bottom w:val="none" w:sz="0" w:space="0" w:color="auto"/>
        <w:right w:val="none" w:sz="0" w:space="0" w:color="auto"/>
      </w:divBdr>
    </w:div>
    <w:div w:id="359088361">
      <w:bodyDiv w:val="1"/>
      <w:marLeft w:val="0"/>
      <w:marRight w:val="0"/>
      <w:marTop w:val="0"/>
      <w:marBottom w:val="0"/>
      <w:divBdr>
        <w:top w:val="none" w:sz="0" w:space="0" w:color="auto"/>
        <w:left w:val="none" w:sz="0" w:space="0" w:color="auto"/>
        <w:bottom w:val="none" w:sz="0" w:space="0" w:color="auto"/>
        <w:right w:val="none" w:sz="0" w:space="0" w:color="auto"/>
      </w:divBdr>
    </w:div>
    <w:div w:id="359285624">
      <w:bodyDiv w:val="1"/>
      <w:marLeft w:val="0"/>
      <w:marRight w:val="0"/>
      <w:marTop w:val="0"/>
      <w:marBottom w:val="0"/>
      <w:divBdr>
        <w:top w:val="none" w:sz="0" w:space="0" w:color="auto"/>
        <w:left w:val="none" w:sz="0" w:space="0" w:color="auto"/>
        <w:bottom w:val="none" w:sz="0" w:space="0" w:color="auto"/>
        <w:right w:val="none" w:sz="0" w:space="0" w:color="auto"/>
      </w:divBdr>
    </w:div>
    <w:div w:id="359860900">
      <w:bodyDiv w:val="1"/>
      <w:marLeft w:val="0"/>
      <w:marRight w:val="0"/>
      <w:marTop w:val="0"/>
      <w:marBottom w:val="0"/>
      <w:divBdr>
        <w:top w:val="none" w:sz="0" w:space="0" w:color="auto"/>
        <w:left w:val="none" w:sz="0" w:space="0" w:color="auto"/>
        <w:bottom w:val="none" w:sz="0" w:space="0" w:color="auto"/>
        <w:right w:val="none" w:sz="0" w:space="0" w:color="auto"/>
      </w:divBdr>
    </w:div>
    <w:div w:id="361825119">
      <w:bodyDiv w:val="1"/>
      <w:marLeft w:val="0"/>
      <w:marRight w:val="0"/>
      <w:marTop w:val="0"/>
      <w:marBottom w:val="0"/>
      <w:divBdr>
        <w:top w:val="none" w:sz="0" w:space="0" w:color="auto"/>
        <w:left w:val="none" w:sz="0" w:space="0" w:color="auto"/>
        <w:bottom w:val="none" w:sz="0" w:space="0" w:color="auto"/>
        <w:right w:val="none" w:sz="0" w:space="0" w:color="auto"/>
      </w:divBdr>
    </w:div>
    <w:div w:id="361829398">
      <w:bodyDiv w:val="1"/>
      <w:marLeft w:val="0"/>
      <w:marRight w:val="0"/>
      <w:marTop w:val="0"/>
      <w:marBottom w:val="0"/>
      <w:divBdr>
        <w:top w:val="none" w:sz="0" w:space="0" w:color="auto"/>
        <w:left w:val="none" w:sz="0" w:space="0" w:color="auto"/>
        <w:bottom w:val="none" w:sz="0" w:space="0" w:color="auto"/>
        <w:right w:val="none" w:sz="0" w:space="0" w:color="auto"/>
      </w:divBdr>
    </w:div>
    <w:div w:id="364260988">
      <w:bodyDiv w:val="1"/>
      <w:marLeft w:val="0"/>
      <w:marRight w:val="0"/>
      <w:marTop w:val="0"/>
      <w:marBottom w:val="0"/>
      <w:divBdr>
        <w:top w:val="none" w:sz="0" w:space="0" w:color="auto"/>
        <w:left w:val="none" w:sz="0" w:space="0" w:color="auto"/>
        <w:bottom w:val="none" w:sz="0" w:space="0" w:color="auto"/>
        <w:right w:val="none" w:sz="0" w:space="0" w:color="auto"/>
      </w:divBdr>
    </w:div>
    <w:div w:id="366413324">
      <w:bodyDiv w:val="1"/>
      <w:marLeft w:val="0"/>
      <w:marRight w:val="0"/>
      <w:marTop w:val="0"/>
      <w:marBottom w:val="0"/>
      <w:divBdr>
        <w:top w:val="none" w:sz="0" w:space="0" w:color="auto"/>
        <w:left w:val="none" w:sz="0" w:space="0" w:color="auto"/>
        <w:bottom w:val="none" w:sz="0" w:space="0" w:color="auto"/>
        <w:right w:val="none" w:sz="0" w:space="0" w:color="auto"/>
      </w:divBdr>
    </w:div>
    <w:div w:id="366833893">
      <w:bodyDiv w:val="1"/>
      <w:marLeft w:val="0"/>
      <w:marRight w:val="0"/>
      <w:marTop w:val="0"/>
      <w:marBottom w:val="0"/>
      <w:divBdr>
        <w:top w:val="none" w:sz="0" w:space="0" w:color="auto"/>
        <w:left w:val="none" w:sz="0" w:space="0" w:color="auto"/>
        <w:bottom w:val="none" w:sz="0" w:space="0" w:color="auto"/>
        <w:right w:val="none" w:sz="0" w:space="0" w:color="auto"/>
      </w:divBdr>
    </w:div>
    <w:div w:id="367414317">
      <w:bodyDiv w:val="1"/>
      <w:marLeft w:val="0"/>
      <w:marRight w:val="0"/>
      <w:marTop w:val="0"/>
      <w:marBottom w:val="0"/>
      <w:divBdr>
        <w:top w:val="none" w:sz="0" w:space="0" w:color="auto"/>
        <w:left w:val="none" w:sz="0" w:space="0" w:color="auto"/>
        <w:bottom w:val="none" w:sz="0" w:space="0" w:color="auto"/>
        <w:right w:val="none" w:sz="0" w:space="0" w:color="auto"/>
      </w:divBdr>
    </w:div>
    <w:div w:id="368262243">
      <w:bodyDiv w:val="1"/>
      <w:marLeft w:val="0"/>
      <w:marRight w:val="0"/>
      <w:marTop w:val="0"/>
      <w:marBottom w:val="0"/>
      <w:divBdr>
        <w:top w:val="none" w:sz="0" w:space="0" w:color="auto"/>
        <w:left w:val="none" w:sz="0" w:space="0" w:color="auto"/>
        <w:bottom w:val="none" w:sz="0" w:space="0" w:color="auto"/>
        <w:right w:val="none" w:sz="0" w:space="0" w:color="auto"/>
      </w:divBdr>
    </w:div>
    <w:div w:id="369033817">
      <w:bodyDiv w:val="1"/>
      <w:marLeft w:val="0"/>
      <w:marRight w:val="0"/>
      <w:marTop w:val="0"/>
      <w:marBottom w:val="0"/>
      <w:divBdr>
        <w:top w:val="none" w:sz="0" w:space="0" w:color="auto"/>
        <w:left w:val="none" w:sz="0" w:space="0" w:color="auto"/>
        <w:bottom w:val="none" w:sz="0" w:space="0" w:color="auto"/>
        <w:right w:val="none" w:sz="0" w:space="0" w:color="auto"/>
      </w:divBdr>
    </w:div>
    <w:div w:id="369112979">
      <w:bodyDiv w:val="1"/>
      <w:marLeft w:val="0"/>
      <w:marRight w:val="0"/>
      <w:marTop w:val="0"/>
      <w:marBottom w:val="0"/>
      <w:divBdr>
        <w:top w:val="none" w:sz="0" w:space="0" w:color="auto"/>
        <w:left w:val="none" w:sz="0" w:space="0" w:color="auto"/>
        <w:bottom w:val="none" w:sz="0" w:space="0" w:color="auto"/>
        <w:right w:val="none" w:sz="0" w:space="0" w:color="auto"/>
      </w:divBdr>
    </w:div>
    <w:div w:id="370885941">
      <w:bodyDiv w:val="1"/>
      <w:marLeft w:val="0"/>
      <w:marRight w:val="0"/>
      <w:marTop w:val="0"/>
      <w:marBottom w:val="0"/>
      <w:divBdr>
        <w:top w:val="none" w:sz="0" w:space="0" w:color="auto"/>
        <w:left w:val="none" w:sz="0" w:space="0" w:color="auto"/>
        <w:bottom w:val="none" w:sz="0" w:space="0" w:color="auto"/>
        <w:right w:val="none" w:sz="0" w:space="0" w:color="auto"/>
      </w:divBdr>
    </w:div>
    <w:div w:id="370960108">
      <w:bodyDiv w:val="1"/>
      <w:marLeft w:val="0"/>
      <w:marRight w:val="0"/>
      <w:marTop w:val="0"/>
      <w:marBottom w:val="0"/>
      <w:divBdr>
        <w:top w:val="none" w:sz="0" w:space="0" w:color="auto"/>
        <w:left w:val="none" w:sz="0" w:space="0" w:color="auto"/>
        <w:bottom w:val="none" w:sz="0" w:space="0" w:color="auto"/>
        <w:right w:val="none" w:sz="0" w:space="0" w:color="auto"/>
      </w:divBdr>
    </w:div>
    <w:div w:id="371269254">
      <w:bodyDiv w:val="1"/>
      <w:marLeft w:val="0"/>
      <w:marRight w:val="0"/>
      <w:marTop w:val="0"/>
      <w:marBottom w:val="0"/>
      <w:divBdr>
        <w:top w:val="none" w:sz="0" w:space="0" w:color="auto"/>
        <w:left w:val="none" w:sz="0" w:space="0" w:color="auto"/>
        <w:bottom w:val="none" w:sz="0" w:space="0" w:color="auto"/>
        <w:right w:val="none" w:sz="0" w:space="0" w:color="auto"/>
      </w:divBdr>
    </w:div>
    <w:div w:id="371469027">
      <w:bodyDiv w:val="1"/>
      <w:marLeft w:val="0"/>
      <w:marRight w:val="0"/>
      <w:marTop w:val="0"/>
      <w:marBottom w:val="0"/>
      <w:divBdr>
        <w:top w:val="none" w:sz="0" w:space="0" w:color="auto"/>
        <w:left w:val="none" w:sz="0" w:space="0" w:color="auto"/>
        <w:bottom w:val="none" w:sz="0" w:space="0" w:color="auto"/>
        <w:right w:val="none" w:sz="0" w:space="0" w:color="auto"/>
      </w:divBdr>
    </w:div>
    <w:div w:id="371542711">
      <w:bodyDiv w:val="1"/>
      <w:marLeft w:val="0"/>
      <w:marRight w:val="0"/>
      <w:marTop w:val="0"/>
      <w:marBottom w:val="0"/>
      <w:divBdr>
        <w:top w:val="none" w:sz="0" w:space="0" w:color="auto"/>
        <w:left w:val="none" w:sz="0" w:space="0" w:color="auto"/>
        <w:bottom w:val="none" w:sz="0" w:space="0" w:color="auto"/>
        <w:right w:val="none" w:sz="0" w:space="0" w:color="auto"/>
      </w:divBdr>
    </w:div>
    <w:div w:id="371997883">
      <w:bodyDiv w:val="1"/>
      <w:marLeft w:val="0"/>
      <w:marRight w:val="0"/>
      <w:marTop w:val="0"/>
      <w:marBottom w:val="0"/>
      <w:divBdr>
        <w:top w:val="none" w:sz="0" w:space="0" w:color="auto"/>
        <w:left w:val="none" w:sz="0" w:space="0" w:color="auto"/>
        <w:bottom w:val="none" w:sz="0" w:space="0" w:color="auto"/>
        <w:right w:val="none" w:sz="0" w:space="0" w:color="auto"/>
      </w:divBdr>
    </w:div>
    <w:div w:id="371999323">
      <w:bodyDiv w:val="1"/>
      <w:marLeft w:val="0"/>
      <w:marRight w:val="0"/>
      <w:marTop w:val="0"/>
      <w:marBottom w:val="0"/>
      <w:divBdr>
        <w:top w:val="none" w:sz="0" w:space="0" w:color="auto"/>
        <w:left w:val="none" w:sz="0" w:space="0" w:color="auto"/>
        <w:bottom w:val="none" w:sz="0" w:space="0" w:color="auto"/>
        <w:right w:val="none" w:sz="0" w:space="0" w:color="auto"/>
      </w:divBdr>
    </w:div>
    <w:div w:id="372654848">
      <w:bodyDiv w:val="1"/>
      <w:marLeft w:val="0"/>
      <w:marRight w:val="0"/>
      <w:marTop w:val="0"/>
      <w:marBottom w:val="0"/>
      <w:divBdr>
        <w:top w:val="none" w:sz="0" w:space="0" w:color="auto"/>
        <w:left w:val="none" w:sz="0" w:space="0" w:color="auto"/>
        <w:bottom w:val="none" w:sz="0" w:space="0" w:color="auto"/>
        <w:right w:val="none" w:sz="0" w:space="0" w:color="auto"/>
      </w:divBdr>
    </w:div>
    <w:div w:id="373503287">
      <w:bodyDiv w:val="1"/>
      <w:marLeft w:val="0"/>
      <w:marRight w:val="0"/>
      <w:marTop w:val="0"/>
      <w:marBottom w:val="0"/>
      <w:divBdr>
        <w:top w:val="none" w:sz="0" w:space="0" w:color="auto"/>
        <w:left w:val="none" w:sz="0" w:space="0" w:color="auto"/>
        <w:bottom w:val="none" w:sz="0" w:space="0" w:color="auto"/>
        <w:right w:val="none" w:sz="0" w:space="0" w:color="auto"/>
      </w:divBdr>
    </w:div>
    <w:div w:id="374473417">
      <w:bodyDiv w:val="1"/>
      <w:marLeft w:val="0"/>
      <w:marRight w:val="0"/>
      <w:marTop w:val="0"/>
      <w:marBottom w:val="0"/>
      <w:divBdr>
        <w:top w:val="none" w:sz="0" w:space="0" w:color="auto"/>
        <w:left w:val="none" w:sz="0" w:space="0" w:color="auto"/>
        <w:bottom w:val="none" w:sz="0" w:space="0" w:color="auto"/>
        <w:right w:val="none" w:sz="0" w:space="0" w:color="auto"/>
      </w:divBdr>
    </w:div>
    <w:div w:id="374817588">
      <w:bodyDiv w:val="1"/>
      <w:marLeft w:val="0"/>
      <w:marRight w:val="0"/>
      <w:marTop w:val="0"/>
      <w:marBottom w:val="0"/>
      <w:divBdr>
        <w:top w:val="none" w:sz="0" w:space="0" w:color="auto"/>
        <w:left w:val="none" w:sz="0" w:space="0" w:color="auto"/>
        <w:bottom w:val="none" w:sz="0" w:space="0" w:color="auto"/>
        <w:right w:val="none" w:sz="0" w:space="0" w:color="auto"/>
      </w:divBdr>
    </w:div>
    <w:div w:id="375542331">
      <w:bodyDiv w:val="1"/>
      <w:marLeft w:val="0"/>
      <w:marRight w:val="0"/>
      <w:marTop w:val="0"/>
      <w:marBottom w:val="0"/>
      <w:divBdr>
        <w:top w:val="none" w:sz="0" w:space="0" w:color="auto"/>
        <w:left w:val="none" w:sz="0" w:space="0" w:color="auto"/>
        <w:bottom w:val="none" w:sz="0" w:space="0" w:color="auto"/>
        <w:right w:val="none" w:sz="0" w:space="0" w:color="auto"/>
      </w:divBdr>
    </w:div>
    <w:div w:id="376121729">
      <w:bodyDiv w:val="1"/>
      <w:marLeft w:val="0"/>
      <w:marRight w:val="0"/>
      <w:marTop w:val="0"/>
      <w:marBottom w:val="0"/>
      <w:divBdr>
        <w:top w:val="none" w:sz="0" w:space="0" w:color="auto"/>
        <w:left w:val="none" w:sz="0" w:space="0" w:color="auto"/>
        <w:bottom w:val="none" w:sz="0" w:space="0" w:color="auto"/>
        <w:right w:val="none" w:sz="0" w:space="0" w:color="auto"/>
      </w:divBdr>
    </w:div>
    <w:div w:id="376123932">
      <w:bodyDiv w:val="1"/>
      <w:marLeft w:val="0"/>
      <w:marRight w:val="0"/>
      <w:marTop w:val="0"/>
      <w:marBottom w:val="0"/>
      <w:divBdr>
        <w:top w:val="none" w:sz="0" w:space="0" w:color="auto"/>
        <w:left w:val="none" w:sz="0" w:space="0" w:color="auto"/>
        <w:bottom w:val="none" w:sz="0" w:space="0" w:color="auto"/>
        <w:right w:val="none" w:sz="0" w:space="0" w:color="auto"/>
      </w:divBdr>
    </w:div>
    <w:div w:id="379668410">
      <w:bodyDiv w:val="1"/>
      <w:marLeft w:val="0"/>
      <w:marRight w:val="0"/>
      <w:marTop w:val="0"/>
      <w:marBottom w:val="0"/>
      <w:divBdr>
        <w:top w:val="none" w:sz="0" w:space="0" w:color="auto"/>
        <w:left w:val="none" w:sz="0" w:space="0" w:color="auto"/>
        <w:bottom w:val="none" w:sz="0" w:space="0" w:color="auto"/>
        <w:right w:val="none" w:sz="0" w:space="0" w:color="auto"/>
      </w:divBdr>
    </w:div>
    <w:div w:id="379785832">
      <w:bodyDiv w:val="1"/>
      <w:marLeft w:val="0"/>
      <w:marRight w:val="0"/>
      <w:marTop w:val="0"/>
      <w:marBottom w:val="0"/>
      <w:divBdr>
        <w:top w:val="none" w:sz="0" w:space="0" w:color="auto"/>
        <w:left w:val="none" w:sz="0" w:space="0" w:color="auto"/>
        <w:bottom w:val="none" w:sz="0" w:space="0" w:color="auto"/>
        <w:right w:val="none" w:sz="0" w:space="0" w:color="auto"/>
      </w:divBdr>
    </w:div>
    <w:div w:id="379868409">
      <w:bodyDiv w:val="1"/>
      <w:marLeft w:val="0"/>
      <w:marRight w:val="0"/>
      <w:marTop w:val="0"/>
      <w:marBottom w:val="0"/>
      <w:divBdr>
        <w:top w:val="none" w:sz="0" w:space="0" w:color="auto"/>
        <w:left w:val="none" w:sz="0" w:space="0" w:color="auto"/>
        <w:bottom w:val="none" w:sz="0" w:space="0" w:color="auto"/>
        <w:right w:val="none" w:sz="0" w:space="0" w:color="auto"/>
      </w:divBdr>
    </w:div>
    <w:div w:id="380448034">
      <w:bodyDiv w:val="1"/>
      <w:marLeft w:val="0"/>
      <w:marRight w:val="0"/>
      <w:marTop w:val="0"/>
      <w:marBottom w:val="0"/>
      <w:divBdr>
        <w:top w:val="none" w:sz="0" w:space="0" w:color="auto"/>
        <w:left w:val="none" w:sz="0" w:space="0" w:color="auto"/>
        <w:bottom w:val="none" w:sz="0" w:space="0" w:color="auto"/>
        <w:right w:val="none" w:sz="0" w:space="0" w:color="auto"/>
      </w:divBdr>
    </w:div>
    <w:div w:id="380449374">
      <w:bodyDiv w:val="1"/>
      <w:marLeft w:val="0"/>
      <w:marRight w:val="0"/>
      <w:marTop w:val="0"/>
      <w:marBottom w:val="0"/>
      <w:divBdr>
        <w:top w:val="none" w:sz="0" w:space="0" w:color="auto"/>
        <w:left w:val="none" w:sz="0" w:space="0" w:color="auto"/>
        <w:bottom w:val="none" w:sz="0" w:space="0" w:color="auto"/>
        <w:right w:val="none" w:sz="0" w:space="0" w:color="auto"/>
      </w:divBdr>
    </w:div>
    <w:div w:id="381490552">
      <w:bodyDiv w:val="1"/>
      <w:marLeft w:val="0"/>
      <w:marRight w:val="0"/>
      <w:marTop w:val="0"/>
      <w:marBottom w:val="0"/>
      <w:divBdr>
        <w:top w:val="none" w:sz="0" w:space="0" w:color="auto"/>
        <w:left w:val="none" w:sz="0" w:space="0" w:color="auto"/>
        <w:bottom w:val="none" w:sz="0" w:space="0" w:color="auto"/>
        <w:right w:val="none" w:sz="0" w:space="0" w:color="auto"/>
      </w:divBdr>
    </w:div>
    <w:div w:id="381944766">
      <w:bodyDiv w:val="1"/>
      <w:marLeft w:val="0"/>
      <w:marRight w:val="0"/>
      <w:marTop w:val="0"/>
      <w:marBottom w:val="0"/>
      <w:divBdr>
        <w:top w:val="none" w:sz="0" w:space="0" w:color="auto"/>
        <w:left w:val="none" w:sz="0" w:space="0" w:color="auto"/>
        <w:bottom w:val="none" w:sz="0" w:space="0" w:color="auto"/>
        <w:right w:val="none" w:sz="0" w:space="0" w:color="auto"/>
      </w:divBdr>
    </w:div>
    <w:div w:id="382024286">
      <w:bodyDiv w:val="1"/>
      <w:marLeft w:val="0"/>
      <w:marRight w:val="0"/>
      <w:marTop w:val="0"/>
      <w:marBottom w:val="0"/>
      <w:divBdr>
        <w:top w:val="none" w:sz="0" w:space="0" w:color="auto"/>
        <w:left w:val="none" w:sz="0" w:space="0" w:color="auto"/>
        <w:bottom w:val="none" w:sz="0" w:space="0" w:color="auto"/>
        <w:right w:val="none" w:sz="0" w:space="0" w:color="auto"/>
      </w:divBdr>
    </w:div>
    <w:div w:id="382410317">
      <w:bodyDiv w:val="1"/>
      <w:marLeft w:val="0"/>
      <w:marRight w:val="0"/>
      <w:marTop w:val="0"/>
      <w:marBottom w:val="0"/>
      <w:divBdr>
        <w:top w:val="none" w:sz="0" w:space="0" w:color="auto"/>
        <w:left w:val="none" w:sz="0" w:space="0" w:color="auto"/>
        <w:bottom w:val="none" w:sz="0" w:space="0" w:color="auto"/>
        <w:right w:val="none" w:sz="0" w:space="0" w:color="auto"/>
      </w:divBdr>
    </w:div>
    <w:div w:id="383023417">
      <w:bodyDiv w:val="1"/>
      <w:marLeft w:val="0"/>
      <w:marRight w:val="0"/>
      <w:marTop w:val="0"/>
      <w:marBottom w:val="0"/>
      <w:divBdr>
        <w:top w:val="none" w:sz="0" w:space="0" w:color="auto"/>
        <w:left w:val="none" w:sz="0" w:space="0" w:color="auto"/>
        <w:bottom w:val="none" w:sz="0" w:space="0" w:color="auto"/>
        <w:right w:val="none" w:sz="0" w:space="0" w:color="auto"/>
      </w:divBdr>
    </w:div>
    <w:div w:id="383221016">
      <w:bodyDiv w:val="1"/>
      <w:marLeft w:val="0"/>
      <w:marRight w:val="0"/>
      <w:marTop w:val="0"/>
      <w:marBottom w:val="0"/>
      <w:divBdr>
        <w:top w:val="none" w:sz="0" w:space="0" w:color="auto"/>
        <w:left w:val="none" w:sz="0" w:space="0" w:color="auto"/>
        <w:bottom w:val="none" w:sz="0" w:space="0" w:color="auto"/>
        <w:right w:val="none" w:sz="0" w:space="0" w:color="auto"/>
      </w:divBdr>
    </w:div>
    <w:div w:id="383605113">
      <w:bodyDiv w:val="1"/>
      <w:marLeft w:val="0"/>
      <w:marRight w:val="0"/>
      <w:marTop w:val="0"/>
      <w:marBottom w:val="0"/>
      <w:divBdr>
        <w:top w:val="none" w:sz="0" w:space="0" w:color="auto"/>
        <w:left w:val="none" w:sz="0" w:space="0" w:color="auto"/>
        <w:bottom w:val="none" w:sz="0" w:space="0" w:color="auto"/>
        <w:right w:val="none" w:sz="0" w:space="0" w:color="auto"/>
      </w:divBdr>
    </w:div>
    <w:div w:id="385184481">
      <w:bodyDiv w:val="1"/>
      <w:marLeft w:val="0"/>
      <w:marRight w:val="0"/>
      <w:marTop w:val="0"/>
      <w:marBottom w:val="0"/>
      <w:divBdr>
        <w:top w:val="none" w:sz="0" w:space="0" w:color="auto"/>
        <w:left w:val="none" w:sz="0" w:space="0" w:color="auto"/>
        <w:bottom w:val="none" w:sz="0" w:space="0" w:color="auto"/>
        <w:right w:val="none" w:sz="0" w:space="0" w:color="auto"/>
      </w:divBdr>
    </w:div>
    <w:div w:id="385375943">
      <w:bodyDiv w:val="1"/>
      <w:marLeft w:val="0"/>
      <w:marRight w:val="0"/>
      <w:marTop w:val="0"/>
      <w:marBottom w:val="0"/>
      <w:divBdr>
        <w:top w:val="none" w:sz="0" w:space="0" w:color="auto"/>
        <w:left w:val="none" w:sz="0" w:space="0" w:color="auto"/>
        <w:bottom w:val="none" w:sz="0" w:space="0" w:color="auto"/>
        <w:right w:val="none" w:sz="0" w:space="0" w:color="auto"/>
      </w:divBdr>
    </w:div>
    <w:div w:id="385837512">
      <w:bodyDiv w:val="1"/>
      <w:marLeft w:val="0"/>
      <w:marRight w:val="0"/>
      <w:marTop w:val="0"/>
      <w:marBottom w:val="0"/>
      <w:divBdr>
        <w:top w:val="none" w:sz="0" w:space="0" w:color="auto"/>
        <w:left w:val="none" w:sz="0" w:space="0" w:color="auto"/>
        <w:bottom w:val="none" w:sz="0" w:space="0" w:color="auto"/>
        <w:right w:val="none" w:sz="0" w:space="0" w:color="auto"/>
      </w:divBdr>
    </w:div>
    <w:div w:id="387336678">
      <w:bodyDiv w:val="1"/>
      <w:marLeft w:val="0"/>
      <w:marRight w:val="0"/>
      <w:marTop w:val="0"/>
      <w:marBottom w:val="0"/>
      <w:divBdr>
        <w:top w:val="none" w:sz="0" w:space="0" w:color="auto"/>
        <w:left w:val="none" w:sz="0" w:space="0" w:color="auto"/>
        <w:bottom w:val="none" w:sz="0" w:space="0" w:color="auto"/>
        <w:right w:val="none" w:sz="0" w:space="0" w:color="auto"/>
      </w:divBdr>
    </w:div>
    <w:div w:id="387342877">
      <w:bodyDiv w:val="1"/>
      <w:marLeft w:val="0"/>
      <w:marRight w:val="0"/>
      <w:marTop w:val="0"/>
      <w:marBottom w:val="0"/>
      <w:divBdr>
        <w:top w:val="none" w:sz="0" w:space="0" w:color="auto"/>
        <w:left w:val="none" w:sz="0" w:space="0" w:color="auto"/>
        <w:bottom w:val="none" w:sz="0" w:space="0" w:color="auto"/>
        <w:right w:val="none" w:sz="0" w:space="0" w:color="auto"/>
      </w:divBdr>
    </w:div>
    <w:div w:id="387413366">
      <w:bodyDiv w:val="1"/>
      <w:marLeft w:val="0"/>
      <w:marRight w:val="0"/>
      <w:marTop w:val="0"/>
      <w:marBottom w:val="0"/>
      <w:divBdr>
        <w:top w:val="none" w:sz="0" w:space="0" w:color="auto"/>
        <w:left w:val="none" w:sz="0" w:space="0" w:color="auto"/>
        <w:bottom w:val="none" w:sz="0" w:space="0" w:color="auto"/>
        <w:right w:val="none" w:sz="0" w:space="0" w:color="auto"/>
      </w:divBdr>
    </w:div>
    <w:div w:id="387874203">
      <w:bodyDiv w:val="1"/>
      <w:marLeft w:val="0"/>
      <w:marRight w:val="0"/>
      <w:marTop w:val="0"/>
      <w:marBottom w:val="0"/>
      <w:divBdr>
        <w:top w:val="none" w:sz="0" w:space="0" w:color="auto"/>
        <w:left w:val="none" w:sz="0" w:space="0" w:color="auto"/>
        <w:bottom w:val="none" w:sz="0" w:space="0" w:color="auto"/>
        <w:right w:val="none" w:sz="0" w:space="0" w:color="auto"/>
      </w:divBdr>
    </w:div>
    <w:div w:id="388967895">
      <w:bodyDiv w:val="1"/>
      <w:marLeft w:val="0"/>
      <w:marRight w:val="0"/>
      <w:marTop w:val="0"/>
      <w:marBottom w:val="0"/>
      <w:divBdr>
        <w:top w:val="none" w:sz="0" w:space="0" w:color="auto"/>
        <w:left w:val="none" w:sz="0" w:space="0" w:color="auto"/>
        <w:bottom w:val="none" w:sz="0" w:space="0" w:color="auto"/>
        <w:right w:val="none" w:sz="0" w:space="0" w:color="auto"/>
      </w:divBdr>
    </w:div>
    <w:div w:id="389116603">
      <w:bodyDiv w:val="1"/>
      <w:marLeft w:val="0"/>
      <w:marRight w:val="0"/>
      <w:marTop w:val="0"/>
      <w:marBottom w:val="0"/>
      <w:divBdr>
        <w:top w:val="none" w:sz="0" w:space="0" w:color="auto"/>
        <w:left w:val="none" w:sz="0" w:space="0" w:color="auto"/>
        <w:bottom w:val="none" w:sz="0" w:space="0" w:color="auto"/>
        <w:right w:val="none" w:sz="0" w:space="0" w:color="auto"/>
      </w:divBdr>
    </w:div>
    <w:div w:id="390227490">
      <w:bodyDiv w:val="1"/>
      <w:marLeft w:val="0"/>
      <w:marRight w:val="0"/>
      <w:marTop w:val="0"/>
      <w:marBottom w:val="0"/>
      <w:divBdr>
        <w:top w:val="none" w:sz="0" w:space="0" w:color="auto"/>
        <w:left w:val="none" w:sz="0" w:space="0" w:color="auto"/>
        <w:bottom w:val="none" w:sz="0" w:space="0" w:color="auto"/>
        <w:right w:val="none" w:sz="0" w:space="0" w:color="auto"/>
      </w:divBdr>
    </w:div>
    <w:div w:id="391079451">
      <w:bodyDiv w:val="1"/>
      <w:marLeft w:val="0"/>
      <w:marRight w:val="0"/>
      <w:marTop w:val="0"/>
      <w:marBottom w:val="0"/>
      <w:divBdr>
        <w:top w:val="none" w:sz="0" w:space="0" w:color="auto"/>
        <w:left w:val="none" w:sz="0" w:space="0" w:color="auto"/>
        <w:bottom w:val="none" w:sz="0" w:space="0" w:color="auto"/>
        <w:right w:val="none" w:sz="0" w:space="0" w:color="auto"/>
      </w:divBdr>
    </w:div>
    <w:div w:id="391540091">
      <w:bodyDiv w:val="1"/>
      <w:marLeft w:val="0"/>
      <w:marRight w:val="0"/>
      <w:marTop w:val="0"/>
      <w:marBottom w:val="0"/>
      <w:divBdr>
        <w:top w:val="none" w:sz="0" w:space="0" w:color="auto"/>
        <w:left w:val="none" w:sz="0" w:space="0" w:color="auto"/>
        <w:bottom w:val="none" w:sz="0" w:space="0" w:color="auto"/>
        <w:right w:val="none" w:sz="0" w:space="0" w:color="auto"/>
      </w:divBdr>
    </w:div>
    <w:div w:id="391737095">
      <w:bodyDiv w:val="1"/>
      <w:marLeft w:val="0"/>
      <w:marRight w:val="0"/>
      <w:marTop w:val="0"/>
      <w:marBottom w:val="0"/>
      <w:divBdr>
        <w:top w:val="none" w:sz="0" w:space="0" w:color="auto"/>
        <w:left w:val="none" w:sz="0" w:space="0" w:color="auto"/>
        <w:bottom w:val="none" w:sz="0" w:space="0" w:color="auto"/>
        <w:right w:val="none" w:sz="0" w:space="0" w:color="auto"/>
      </w:divBdr>
    </w:div>
    <w:div w:id="393622467">
      <w:bodyDiv w:val="1"/>
      <w:marLeft w:val="0"/>
      <w:marRight w:val="0"/>
      <w:marTop w:val="0"/>
      <w:marBottom w:val="0"/>
      <w:divBdr>
        <w:top w:val="none" w:sz="0" w:space="0" w:color="auto"/>
        <w:left w:val="none" w:sz="0" w:space="0" w:color="auto"/>
        <w:bottom w:val="none" w:sz="0" w:space="0" w:color="auto"/>
        <w:right w:val="none" w:sz="0" w:space="0" w:color="auto"/>
      </w:divBdr>
    </w:div>
    <w:div w:id="394085911">
      <w:bodyDiv w:val="1"/>
      <w:marLeft w:val="0"/>
      <w:marRight w:val="0"/>
      <w:marTop w:val="0"/>
      <w:marBottom w:val="0"/>
      <w:divBdr>
        <w:top w:val="none" w:sz="0" w:space="0" w:color="auto"/>
        <w:left w:val="none" w:sz="0" w:space="0" w:color="auto"/>
        <w:bottom w:val="none" w:sz="0" w:space="0" w:color="auto"/>
        <w:right w:val="none" w:sz="0" w:space="0" w:color="auto"/>
      </w:divBdr>
    </w:div>
    <w:div w:id="395053643">
      <w:bodyDiv w:val="1"/>
      <w:marLeft w:val="0"/>
      <w:marRight w:val="0"/>
      <w:marTop w:val="0"/>
      <w:marBottom w:val="0"/>
      <w:divBdr>
        <w:top w:val="none" w:sz="0" w:space="0" w:color="auto"/>
        <w:left w:val="none" w:sz="0" w:space="0" w:color="auto"/>
        <w:bottom w:val="none" w:sz="0" w:space="0" w:color="auto"/>
        <w:right w:val="none" w:sz="0" w:space="0" w:color="auto"/>
      </w:divBdr>
    </w:div>
    <w:div w:id="395248098">
      <w:bodyDiv w:val="1"/>
      <w:marLeft w:val="0"/>
      <w:marRight w:val="0"/>
      <w:marTop w:val="0"/>
      <w:marBottom w:val="0"/>
      <w:divBdr>
        <w:top w:val="none" w:sz="0" w:space="0" w:color="auto"/>
        <w:left w:val="none" w:sz="0" w:space="0" w:color="auto"/>
        <w:bottom w:val="none" w:sz="0" w:space="0" w:color="auto"/>
        <w:right w:val="none" w:sz="0" w:space="0" w:color="auto"/>
      </w:divBdr>
    </w:div>
    <w:div w:id="395444961">
      <w:bodyDiv w:val="1"/>
      <w:marLeft w:val="0"/>
      <w:marRight w:val="0"/>
      <w:marTop w:val="0"/>
      <w:marBottom w:val="0"/>
      <w:divBdr>
        <w:top w:val="none" w:sz="0" w:space="0" w:color="auto"/>
        <w:left w:val="none" w:sz="0" w:space="0" w:color="auto"/>
        <w:bottom w:val="none" w:sz="0" w:space="0" w:color="auto"/>
        <w:right w:val="none" w:sz="0" w:space="0" w:color="auto"/>
      </w:divBdr>
    </w:div>
    <w:div w:id="395663733">
      <w:bodyDiv w:val="1"/>
      <w:marLeft w:val="0"/>
      <w:marRight w:val="0"/>
      <w:marTop w:val="0"/>
      <w:marBottom w:val="0"/>
      <w:divBdr>
        <w:top w:val="none" w:sz="0" w:space="0" w:color="auto"/>
        <w:left w:val="none" w:sz="0" w:space="0" w:color="auto"/>
        <w:bottom w:val="none" w:sz="0" w:space="0" w:color="auto"/>
        <w:right w:val="none" w:sz="0" w:space="0" w:color="auto"/>
      </w:divBdr>
    </w:div>
    <w:div w:id="395904399">
      <w:bodyDiv w:val="1"/>
      <w:marLeft w:val="0"/>
      <w:marRight w:val="0"/>
      <w:marTop w:val="0"/>
      <w:marBottom w:val="0"/>
      <w:divBdr>
        <w:top w:val="none" w:sz="0" w:space="0" w:color="auto"/>
        <w:left w:val="none" w:sz="0" w:space="0" w:color="auto"/>
        <w:bottom w:val="none" w:sz="0" w:space="0" w:color="auto"/>
        <w:right w:val="none" w:sz="0" w:space="0" w:color="auto"/>
      </w:divBdr>
    </w:div>
    <w:div w:id="395904480">
      <w:bodyDiv w:val="1"/>
      <w:marLeft w:val="0"/>
      <w:marRight w:val="0"/>
      <w:marTop w:val="0"/>
      <w:marBottom w:val="0"/>
      <w:divBdr>
        <w:top w:val="none" w:sz="0" w:space="0" w:color="auto"/>
        <w:left w:val="none" w:sz="0" w:space="0" w:color="auto"/>
        <w:bottom w:val="none" w:sz="0" w:space="0" w:color="auto"/>
        <w:right w:val="none" w:sz="0" w:space="0" w:color="auto"/>
      </w:divBdr>
    </w:div>
    <w:div w:id="396630983">
      <w:bodyDiv w:val="1"/>
      <w:marLeft w:val="0"/>
      <w:marRight w:val="0"/>
      <w:marTop w:val="0"/>
      <w:marBottom w:val="0"/>
      <w:divBdr>
        <w:top w:val="none" w:sz="0" w:space="0" w:color="auto"/>
        <w:left w:val="none" w:sz="0" w:space="0" w:color="auto"/>
        <w:bottom w:val="none" w:sz="0" w:space="0" w:color="auto"/>
        <w:right w:val="none" w:sz="0" w:space="0" w:color="auto"/>
      </w:divBdr>
    </w:div>
    <w:div w:id="397442244">
      <w:bodyDiv w:val="1"/>
      <w:marLeft w:val="0"/>
      <w:marRight w:val="0"/>
      <w:marTop w:val="0"/>
      <w:marBottom w:val="0"/>
      <w:divBdr>
        <w:top w:val="none" w:sz="0" w:space="0" w:color="auto"/>
        <w:left w:val="none" w:sz="0" w:space="0" w:color="auto"/>
        <w:bottom w:val="none" w:sz="0" w:space="0" w:color="auto"/>
        <w:right w:val="none" w:sz="0" w:space="0" w:color="auto"/>
      </w:divBdr>
    </w:div>
    <w:div w:id="398753699">
      <w:bodyDiv w:val="1"/>
      <w:marLeft w:val="0"/>
      <w:marRight w:val="0"/>
      <w:marTop w:val="0"/>
      <w:marBottom w:val="0"/>
      <w:divBdr>
        <w:top w:val="none" w:sz="0" w:space="0" w:color="auto"/>
        <w:left w:val="none" w:sz="0" w:space="0" w:color="auto"/>
        <w:bottom w:val="none" w:sz="0" w:space="0" w:color="auto"/>
        <w:right w:val="none" w:sz="0" w:space="0" w:color="auto"/>
      </w:divBdr>
    </w:div>
    <w:div w:id="399135138">
      <w:bodyDiv w:val="1"/>
      <w:marLeft w:val="0"/>
      <w:marRight w:val="0"/>
      <w:marTop w:val="0"/>
      <w:marBottom w:val="0"/>
      <w:divBdr>
        <w:top w:val="none" w:sz="0" w:space="0" w:color="auto"/>
        <w:left w:val="none" w:sz="0" w:space="0" w:color="auto"/>
        <w:bottom w:val="none" w:sz="0" w:space="0" w:color="auto"/>
        <w:right w:val="none" w:sz="0" w:space="0" w:color="auto"/>
      </w:divBdr>
    </w:div>
    <w:div w:id="400252327">
      <w:bodyDiv w:val="1"/>
      <w:marLeft w:val="0"/>
      <w:marRight w:val="0"/>
      <w:marTop w:val="0"/>
      <w:marBottom w:val="0"/>
      <w:divBdr>
        <w:top w:val="none" w:sz="0" w:space="0" w:color="auto"/>
        <w:left w:val="none" w:sz="0" w:space="0" w:color="auto"/>
        <w:bottom w:val="none" w:sz="0" w:space="0" w:color="auto"/>
        <w:right w:val="none" w:sz="0" w:space="0" w:color="auto"/>
      </w:divBdr>
    </w:div>
    <w:div w:id="400636944">
      <w:bodyDiv w:val="1"/>
      <w:marLeft w:val="0"/>
      <w:marRight w:val="0"/>
      <w:marTop w:val="0"/>
      <w:marBottom w:val="0"/>
      <w:divBdr>
        <w:top w:val="none" w:sz="0" w:space="0" w:color="auto"/>
        <w:left w:val="none" w:sz="0" w:space="0" w:color="auto"/>
        <w:bottom w:val="none" w:sz="0" w:space="0" w:color="auto"/>
        <w:right w:val="none" w:sz="0" w:space="0" w:color="auto"/>
      </w:divBdr>
    </w:div>
    <w:div w:id="400980532">
      <w:bodyDiv w:val="1"/>
      <w:marLeft w:val="0"/>
      <w:marRight w:val="0"/>
      <w:marTop w:val="0"/>
      <w:marBottom w:val="0"/>
      <w:divBdr>
        <w:top w:val="none" w:sz="0" w:space="0" w:color="auto"/>
        <w:left w:val="none" w:sz="0" w:space="0" w:color="auto"/>
        <w:bottom w:val="none" w:sz="0" w:space="0" w:color="auto"/>
        <w:right w:val="none" w:sz="0" w:space="0" w:color="auto"/>
      </w:divBdr>
    </w:div>
    <w:div w:id="401488965">
      <w:bodyDiv w:val="1"/>
      <w:marLeft w:val="0"/>
      <w:marRight w:val="0"/>
      <w:marTop w:val="0"/>
      <w:marBottom w:val="0"/>
      <w:divBdr>
        <w:top w:val="none" w:sz="0" w:space="0" w:color="auto"/>
        <w:left w:val="none" w:sz="0" w:space="0" w:color="auto"/>
        <w:bottom w:val="none" w:sz="0" w:space="0" w:color="auto"/>
        <w:right w:val="none" w:sz="0" w:space="0" w:color="auto"/>
      </w:divBdr>
    </w:div>
    <w:div w:id="401635436">
      <w:bodyDiv w:val="1"/>
      <w:marLeft w:val="0"/>
      <w:marRight w:val="0"/>
      <w:marTop w:val="0"/>
      <w:marBottom w:val="0"/>
      <w:divBdr>
        <w:top w:val="none" w:sz="0" w:space="0" w:color="auto"/>
        <w:left w:val="none" w:sz="0" w:space="0" w:color="auto"/>
        <w:bottom w:val="none" w:sz="0" w:space="0" w:color="auto"/>
        <w:right w:val="none" w:sz="0" w:space="0" w:color="auto"/>
      </w:divBdr>
    </w:div>
    <w:div w:id="401679184">
      <w:bodyDiv w:val="1"/>
      <w:marLeft w:val="0"/>
      <w:marRight w:val="0"/>
      <w:marTop w:val="0"/>
      <w:marBottom w:val="0"/>
      <w:divBdr>
        <w:top w:val="none" w:sz="0" w:space="0" w:color="auto"/>
        <w:left w:val="none" w:sz="0" w:space="0" w:color="auto"/>
        <w:bottom w:val="none" w:sz="0" w:space="0" w:color="auto"/>
        <w:right w:val="none" w:sz="0" w:space="0" w:color="auto"/>
      </w:divBdr>
    </w:div>
    <w:div w:id="401879809">
      <w:bodyDiv w:val="1"/>
      <w:marLeft w:val="0"/>
      <w:marRight w:val="0"/>
      <w:marTop w:val="0"/>
      <w:marBottom w:val="0"/>
      <w:divBdr>
        <w:top w:val="none" w:sz="0" w:space="0" w:color="auto"/>
        <w:left w:val="none" w:sz="0" w:space="0" w:color="auto"/>
        <w:bottom w:val="none" w:sz="0" w:space="0" w:color="auto"/>
        <w:right w:val="none" w:sz="0" w:space="0" w:color="auto"/>
      </w:divBdr>
    </w:div>
    <w:div w:id="402341051">
      <w:bodyDiv w:val="1"/>
      <w:marLeft w:val="0"/>
      <w:marRight w:val="0"/>
      <w:marTop w:val="0"/>
      <w:marBottom w:val="0"/>
      <w:divBdr>
        <w:top w:val="none" w:sz="0" w:space="0" w:color="auto"/>
        <w:left w:val="none" w:sz="0" w:space="0" w:color="auto"/>
        <w:bottom w:val="none" w:sz="0" w:space="0" w:color="auto"/>
        <w:right w:val="none" w:sz="0" w:space="0" w:color="auto"/>
      </w:divBdr>
    </w:div>
    <w:div w:id="402796354">
      <w:bodyDiv w:val="1"/>
      <w:marLeft w:val="0"/>
      <w:marRight w:val="0"/>
      <w:marTop w:val="0"/>
      <w:marBottom w:val="0"/>
      <w:divBdr>
        <w:top w:val="none" w:sz="0" w:space="0" w:color="auto"/>
        <w:left w:val="none" w:sz="0" w:space="0" w:color="auto"/>
        <w:bottom w:val="none" w:sz="0" w:space="0" w:color="auto"/>
        <w:right w:val="none" w:sz="0" w:space="0" w:color="auto"/>
      </w:divBdr>
    </w:div>
    <w:div w:id="403992086">
      <w:bodyDiv w:val="1"/>
      <w:marLeft w:val="0"/>
      <w:marRight w:val="0"/>
      <w:marTop w:val="0"/>
      <w:marBottom w:val="0"/>
      <w:divBdr>
        <w:top w:val="none" w:sz="0" w:space="0" w:color="auto"/>
        <w:left w:val="none" w:sz="0" w:space="0" w:color="auto"/>
        <w:bottom w:val="none" w:sz="0" w:space="0" w:color="auto"/>
        <w:right w:val="none" w:sz="0" w:space="0" w:color="auto"/>
      </w:divBdr>
    </w:div>
    <w:div w:id="404380355">
      <w:bodyDiv w:val="1"/>
      <w:marLeft w:val="0"/>
      <w:marRight w:val="0"/>
      <w:marTop w:val="0"/>
      <w:marBottom w:val="0"/>
      <w:divBdr>
        <w:top w:val="none" w:sz="0" w:space="0" w:color="auto"/>
        <w:left w:val="none" w:sz="0" w:space="0" w:color="auto"/>
        <w:bottom w:val="none" w:sz="0" w:space="0" w:color="auto"/>
        <w:right w:val="none" w:sz="0" w:space="0" w:color="auto"/>
      </w:divBdr>
    </w:div>
    <w:div w:id="404768890">
      <w:bodyDiv w:val="1"/>
      <w:marLeft w:val="0"/>
      <w:marRight w:val="0"/>
      <w:marTop w:val="0"/>
      <w:marBottom w:val="0"/>
      <w:divBdr>
        <w:top w:val="none" w:sz="0" w:space="0" w:color="auto"/>
        <w:left w:val="none" w:sz="0" w:space="0" w:color="auto"/>
        <w:bottom w:val="none" w:sz="0" w:space="0" w:color="auto"/>
        <w:right w:val="none" w:sz="0" w:space="0" w:color="auto"/>
      </w:divBdr>
    </w:div>
    <w:div w:id="407002261">
      <w:bodyDiv w:val="1"/>
      <w:marLeft w:val="0"/>
      <w:marRight w:val="0"/>
      <w:marTop w:val="0"/>
      <w:marBottom w:val="0"/>
      <w:divBdr>
        <w:top w:val="none" w:sz="0" w:space="0" w:color="auto"/>
        <w:left w:val="none" w:sz="0" w:space="0" w:color="auto"/>
        <w:bottom w:val="none" w:sz="0" w:space="0" w:color="auto"/>
        <w:right w:val="none" w:sz="0" w:space="0" w:color="auto"/>
      </w:divBdr>
    </w:div>
    <w:div w:id="407576074">
      <w:bodyDiv w:val="1"/>
      <w:marLeft w:val="0"/>
      <w:marRight w:val="0"/>
      <w:marTop w:val="0"/>
      <w:marBottom w:val="0"/>
      <w:divBdr>
        <w:top w:val="none" w:sz="0" w:space="0" w:color="auto"/>
        <w:left w:val="none" w:sz="0" w:space="0" w:color="auto"/>
        <w:bottom w:val="none" w:sz="0" w:space="0" w:color="auto"/>
        <w:right w:val="none" w:sz="0" w:space="0" w:color="auto"/>
      </w:divBdr>
    </w:div>
    <w:div w:id="410783711">
      <w:bodyDiv w:val="1"/>
      <w:marLeft w:val="0"/>
      <w:marRight w:val="0"/>
      <w:marTop w:val="0"/>
      <w:marBottom w:val="0"/>
      <w:divBdr>
        <w:top w:val="none" w:sz="0" w:space="0" w:color="auto"/>
        <w:left w:val="none" w:sz="0" w:space="0" w:color="auto"/>
        <w:bottom w:val="none" w:sz="0" w:space="0" w:color="auto"/>
        <w:right w:val="none" w:sz="0" w:space="0" w:color="auto"/>
      </w:divBdr>
    </w:div>
    <w:div w:id="410860029">
      <w:bodyDiv w:val="1"/>
      <w:marLeft w:val="0"/>
      <w:marRight w:val="0"/>
      <w:marTop w:val="0"/>
      <w:marBottom w:val="0"/>
      <w:divBdr>
        <w:top w:val="none" w:sz="0" w:space="0" w:color="auto"/>
        <w:left w:val="none" w:sz="0" w:space="0" w:color="auto"/>
        <w:bottom w:val="none" w:sz="0" w:space="0" w:color="auto"/>
        <w:right w:val="none" w:sz="0" w:space="0" w:color="auto"/>
      </w:divBdr>
    </w:div>
    <w:div w:id="412161470">
      <w:bodyDiv w:val="1"/>
      <w:marLeft w:val="0"/>
      <w:marRight w:val="0"/>
      <w:marTop w:val="0"/>
      <w:marBottom w:val="0"/>
      <w:divBdr>
        <w:top w:val="none" w:sz="0" w:space="0" w:color="auto"/>
        <w:left w:val="none" w:sz="0" w:space="0" w:color="auto"/>
        <w:bottom w:val="none" w:sz="0" w:space="0" w:color="auto"/>
        <w:right w:val="none" w:sz="0" w:space="0" w:color="auto"/>
      </w:divBdr>
    </w:div>
    <w:div w:id="413012047">
      <w:bodyDiv w:val="1"/>
      <w:marLeft w:val="0"/>
      <w:marRight w:val="0"/>
      <w:marTop w:val="0"/>
      <w:marBottom w:val="0"/>
      <w:divBdr>
        <w:top w:val="none" w:sz="0" w:space="0" w:color="auto"/>
        <w:left w:val="none" w:sz="0" w:space="0" w:color="auto"/>
        <w:bottom w:val="none" w:sz="0" w:space="0" w:color="auto"/>
        <w:right w:val="none" w:sz="0" w:space="0" w:color="auto"/>
      </w:divBdr>
    </w:div>
    <w:div w:id="413476403">
      <w:bodyDiv w:val="1"/>
      <w:marLeft w:val="0"/>
      <w:marRight w:val="0"/>
      <w:marTop w:val="0"/>
      <w:marBottom w:val="0"/>
      <w:divBdr>
        <w:top w:val="none" w:sz="0" w:space="0" w:color="auto"/>
        <w:left w:val="none" w:sz="0" w:space="0" w:color="auto"/>
        <w:bottom w:val="none" w:sz="0" w:space="0" w:color="auto"/>
        <w:right w:val="none" w:sz="0" w:space="0" w:color="auto"/>
      </w:divBdr>
    </w:div>
    <w:div w:id="414476799">
      <w:bodyDiv w:val="1"/>
      <w:marLeft w:val="0"/>
      <w:marRight w:val="0"/>
      <w:marTop w:val="0"/>
      <w:marBottom w:val="0"/>
      <w:divBdr>
        <w:top w:val="none" w:sz="0" w:space="0" w:color="auto"/>
        <w:left w:val="none" w:sz="0" w:space="0" w:color="auto"/>
        <w:bottom w:val="none" w:sz="0" w:space="0" w:color="auto"/>
        <w:right w:val="none" w:sz="0" w:space="0" w:color="auto"/>
      </w:divBdr>
    </w:div>
    <w:div w:id="414789607">
      <w:bodyDiv w:val="1"/>
      <w:marLeft w:val="0"/>
      <w:marRight w:val="0"/>
      <w:marTop w:val="0"/>
      <w:marBottom w:val="0"/>
      <w:divBdr>
        <w:top w:val="none" w:sz="0" w:space="0" w:color="auto"/>
        <w:left w:val="none" w:sz="0" w:space="0" w:color="auto"/>
        <w:bottom w:val="none" w:sz="0" w:space="0" w:color="auto"/>
        <w:right w:val="none" w:sz="0" w:space="0" w:color="auto"/>
      </w:divBdr>
    </w:div>
    <w:div w:id="415127805">
      <w:bodyDiv w:val="1"/>
      <w:marLeft w:val="0"/>
      <w:marRight w:val="0"/>
      <w:marTop w:val="0"/>
      <w:marBottom w:val="0"/>
      <w:divBdr>
        <w:top w:val="none" w:sz="0" w:space="0" w:color="auto"/>
        <w:left w:val="none" w:sz="0" w:space="0" w:color="auto"/>
        <w:bottom w:val="none" w:sz="0" w:space="0" w:color="auto"/>
        <w:right w:val="none" w:sz="0" w:space="0" w:color="auto"/>
      </w:divBdr>
    </w:div>
    <w:div w:id="415328047">
      <w:bodyDiv w:val="1"/>
      <w:marLeft w:val="0"/>
      <w:marRight w:val="0"/>
      <w:marTop w:val="0"/>
      <w:marBottom w:val="0"/>
      <w:divBdr>
        <w:top w:val="none" w:sz="0" w:space="0" w:color="auto"/>
        <w:left w:val="none" w:sz="0" w:space="0" w:color="auto"/>
        <w:bottom w:val="none" w:sz="0" w:space="0" w:color="auto"/>
        <w:right w:val="none" w:sz="0" w:space="0" w:color="auto"/>
      </w:divBdr>
    </w:div>
    <w:div w:id="415513824">
      <w:bodyDiv w:val="1"/>
      <w:marLeft w:val="0"/>
      <w:marRight w:val="0"/>
      <w:marTop w:val="0"/>
      <w:marBottom w:val="0"/>
      <w:divBdr>
        <w:top w:val="none" w:sz="0" w:space="0" w:color="auto"/>
        <w:left w:val="none" w:sz="0" w:space="0" w:color="auto"/>
        <w:bottom w:val="none" w:sz="0" w:space="0" w:color="auto"/>
        <w:right w:val="none" w:sz="0" w:space="0" w:color="auto"/>
      </w:divBdr>
    </w:div>
    <w:div w:id="416366912">
      <w:bodyDiv w:val="1"/>
      <w:marLeft w:val="0"/>
      <w:marRight w:val="0"/>
      <w:marTop w:val="0"/>
      <w:marBottom w:val="0"/>
      <w:divBdr>
        <w:top w:val="none" w:sz="0" w:space="0" w:color="auto"/>
        <w:left w:val="none" w:sz="0" w:space="0" w:color="auto"/>
        <w:bottom w:val="none" w:sz="0" w:space="0" w:color="auto"/>
        <w:right w:val="none" w:sz="0" w:space="0" w:color="auto"/>
      </w:divBdr>
    </w:div>
    <w:div w:id="417095419">
      <w:bodyDiv w:val="1"/>
      <w:marLeft w:val="0"/>
      <w:marRight w:val="0"/>
      <w:marTop w:val="0"/>
      <w:marBottom w:val="0"/>
      <w:divBdr>
        <w:top w:val="none" w:sz="0" w:space="0" w:color="auto"/>
        <w:left w:val="none" w:sz="0" w:space="0" w:color="auto"/>
        <w:bottom w:val="none" w:sz="0" w:space="0" w:color="auto"/>
        <w:right w:val="none" w:sz="0" w:space="0" w:color="auto"/>
      </w:divBdr>
    </w:div>
    <w:div w:id="417099686">
      <w:bodyDiv w:val="1"/>
      <w:marLeft w:val="0"/>
      <w:marRight w:val="0"/>
      <w:marTop w:val="0"/>
      <w:marBottom w:val="0"/>
      <w:divBdr>
        <w:top w:val="none" w:sz="0" w:space="0" w:color="auto"/>
        <w:left w:val="none" w:sz="0" w:space="0" w:color="auto"/>
        <w:bottom w:val="none" w:sz="0" w:space="0" w:color="auto"/>
        <w:right w:val="none" w:sz="0" w:space="0" w:color="auto"/>
      </w:divBdr>
    </w:div>
    <w:div w:id="418060563">
      <w:bodyDiv w:val="1"/>
      <w:marLeft w:val="0"/>
      <w:marRight w:val="0"/>
      <w:marTop w:val="0"/>
      <w:marBottom w:val="0"/>
      <w:divBdr>
        <w:top w:val="none" w:sz="0" w:space="0" w:color="auto"/>
        <w:left w:val="none" w:sz="0" w:space="0" w:color="auto"/>
        <w:bottom w:val="none" w:sz="0" w:space="0" w:color="auto"/>
        <w:right w:val="none" w:sz="0" w:space="0" w:color="auto"/>
      </w:divBdr>
    </w:div>
    <w:div w:id="418599096">
      <w:bodyDiv w:val="1"/>
      <w:marLeft w:val="0"/>
      <w:marRight w:val="0"/>
      <w:marTop w:val="0"/>
      <w:marBottom w:val="0"/>
      <w:divBdr>
        <w:top w:val="none" w:sz="0" w:space="0" w:color="auto"/>
        <w:left w:val="none" w:sz="0" w:space="0" w:color="auto"/>
        <w:bottom w:val="none" w:sz="0" w:space="0" w:color="auto"/>
        <w:right w:val="none" w:sz="0" w:space="0" w:color="auto"/>
      </w:divBdr>
    </w:div>
    <w:div w:id="418645245">
      <w:bodyDiv w:val="1"/>
      <w:marLeft w:val="0"/>
      <w:marRight w:val="0"/>
      <w:marTop w:val="0"/>
      <w:marBottom w:val="0"/>
      <w:divBdr>
        <w:top w:val="none" w:sz="0" w:space="0" w:color="auto"/>
        <w:left w:val="none" w:sz="0" w:space="0" w:color="auto"/>
        <w:bottom w:val="none" w:sz="0" w:space="0" w:color="auto"/>
        <w:right w:val="none" w:sz="0" w:space="0" w:color="auto"/>
      </w:divBdr>
    </w:div>
    <w:div w:id="418871767">
      <w:bodyDiv w:val="1"/>
      <w:marLeft w:val="0"/>
      <w:marRight w:val="0"/>
      <w:marTop w:val="0"/>
      <w:marBottom w:val="0"/>
      <w:divBdr>
        <w:top w:val="none" w:sz="0" w:space="0" w:color="auto"/>
        <w:left w:val="none" w:sz="0" w:space="0" w:color="auto"/>
        <w:bottom w:val="none" w:sz="0" w:space="0" w:color="auto"/>
        <w:right w:val="none" w:sz="0" w:space="0" w:color="auto"/>
      </w:divBdr>
    </w:div>
    <w:div w:id="419376335">
      <w:bodyDiv w:val="1"/>
      <w:marLeft w:val="0"/>
      <w:marRight w:val="0"/>
      <w:marTop w:val="0"/>
      <w:marBottom w:val="0"/>
      <w:divBdr>
        <w:top w:val="none" w:sz="0" w:space="0" w:color="auto"/>
        <w:left w:val="none" w:sz="0" w:space="0" w:color="auto"/>
        <w:bottom w:val="none" w:sz="0" w:space="0" w:color="auto"/>
        <w:right w:val="none" w:sz="0" w:space="0" w:color="auto"/>
      </w:divBdr>
    </w:div>
    <w:div w:id="419831798">
      <w:bodyDiv w:val="1"/>
      <w:marLeft w:val="0"/>
      <w:marRight w:val="0"/>
      <w:marTop w:val="0"/>
      <w:marBottom w:val="0"/>
      <w:divBdr>
        <w:top w:val="none" w:sz="0" w:space="0" w:color="auto"/>
        <w:left w:val="none" w:sz="0" w:space="0" w:color="auto"/>
        <w:bottom w:val="none" w:sz="0" w:space="0" w:color="auto"/>
        <w:right w:val="none" w:sz="0" w:space="0" w:color="auto"/>
      </w:divBdr>
    </w:div>
    <w:div w:id="419911027">
      <w:bodyDiv w:val="1"/>
      <w:marLeft w:val="0"/>
      <w:marRight w:val="0"/>
      <w:marTop w:val="0"/>
      <w:marBottom w:val="0"/>
      <w:divBdr>
        <w:top w:val="none" w:sz="0" w:space="0" w:color="auto"/>
        <w:left w:val="none" w:sz="0" w:space="0" w:color="auto"/>
        <w:bottom w:val="none" w:sz="0" w:space="0" w:color="auto"/>
        <w:right w:val="none" w:sz="0" w:space="0" w:color="auto"/>
      </w:divBdr>
    </w:div>
    <w:div w:id="420220373">
      <w:bodyDiv w:val="1"/>
      <w:marLeft w:val="0"/>
      <w:marRight w:val="0"/>
      <w:marTop w:val="0"/>
      <w:marBottom w:val="0"/>
      <w:divBdr>
        <w:top w:val="none" w:sz="0" w:space="0" w:color="auto"/>
        <w:left w:val="none" w:sz="0" w:space="0" w:color="auto"/>
        <w:bottom w:val="none" w:sz="0" w:space="0" w:color="auto"/>
        <w:right w:val="none" w:sz="0" w:space="0" w:color="auto"/>
      </w:divBdr>
    </w:div>
    <w:div w:id="420298385">
      <w:bodyDiv w:val="1"/>
      <w:marLeft w:val="0"/>
      <w:marRight w:val="0"/>
      <w:marTop w:val="0"/>
      <w:marBottom w:val="0"/>
      <w:divBdr>
        <w:top w:val="none" w:sz="0" w:space="0" w:color="auto"/>
        <w:left w:val="none" w:sz="0" w:space="0" w:color="auto"/>
        <w:bottom w:val="none" w:sz="0" w:space="0" w:color="auto"/>
        <w:right w:val="none" w:sz="0" w:space="0" w:color="auto"/>
      </w:divBdr>
    </w:div>
    <w:div w:id="420875542">
      <w:bodyDiv w:val="1"/>
      <w:marLeft w:val="0"/>
      <w:marRight w:val="0"/>
      <w:marTop w:val="0"/>
      <w:marBottom w:val="0"/>
      <w:divBdr>
        <w:top w:val="none" w:sz="0" w:space="0" w:color="auto"/>
        <w:left w:val="none" w:sz="0" w:space="0" w:color="auto"/>
        <w:bottom w:val="none" w:sz="0" w:space="0" w:color="auto"/>
        <w:right w:val="none" w:sz="0" w:space="0" w:color="auto"/>
      </w:divBdr>
    </w:div>
    <w:div w:id="421150547">
      <w:bodyDiv w:val="1"/>
      <w:marLeft w:val="0"/>
      <w:marRight w:val="0"/>
      <w:marTop w:val="0"/>
      <w:marBottom w:val="0"/>
      <w:divBdr>
        <w:top w:val="none" w:sz="0" w:space="0" w:color="auto"/>
        <w:left w:val="none" w:sz="0" w:space="0" w:color="auto"/>
        <w:bottom w:val="none" w:sz="0" w:space="0" w:color="auto"/>
        <w:right w:val="none" w:sz="0" w:space="0" w:color="auto"/>
      </w:divBdr>
    </w:div>
    <w:div w:id="421605371">
      <w:bodyDiv w:val="1"/>
      <w:marLeft w:val="0"/>
      <w:marRight w:val="0"/>
      <w:marTop w:val="0"/>
      <w:marBottom w:val="0"/>
      <w:divBdr>
        <w:top w:val="none" w:sz="0" w:space="0" w:color="auto"/>
        <w:left w:val="none" w:sz="0" w:space="0" w:color="auto"/>
        <w:bottom w:val="none" w:sz="0" w:space="0" w:color="auto"/>
        <w:right w:val="none" w:sz="0" w:space="0" w:color="auto"/>
      </w:divBdr>
    </w:div>
    <w:div w:id="421725706">
      <w:bodyDiv w:val="1"/>
      <w:marLeft w:val="0"/>
      <w:marRight w:val="0"/>
      <w:marTop w:val="0"/>
      <w:marBottom w:val="0"/>
      <w:divBdr>
        <w:top w:val="none" w:sz="0" w:space="0" w:color="auto"/>
        <w:left w:val="none" w:sz="0" w:space="0" w:color="auto"/>
        <w:bottom w:val="none" w:sz="0" w:space="0" w:color="auto"/>
        <w:right w:val="none" w:sz="0" w:space="0" w:color="auto"/>
      </w:divBdr>
    </w:div>
    <w:div w:id="422190856">
      <w:bodyDiv w:val="1"/>
      <w:marLeft w:val="0"/>
      <w:marRight w:val="0"/>
      <w:marTop w:val="0"/>
      <w:marBottom w:val="0"/>
      <w:divBdr>
        <w:top w:val="none" w:sz="0" w:space="0" w:color="auto"/>
        <w:left w:val="none" w:sz="0" w:space="0" w:color="auto"/>
        <w:bottom w:val="none" w:sz="0" w:space="0" w:color="auto"/>
        <w:right w:val="none" w:sz="0" w:space="0" w:color="auto"/>
      </w:divBdr>
    </w:div>
    <w:div w:id="422410010">
      <w:bodyDiv w:val="1"/>
      <w:marLeft w:val="0"/>
      <w:marRight w:val="0"/>
      <w:marTop w:val="0"/>
      <w:marBottom w:val="0"/>
      <w:divBdr>
        <w:top w:val="none" w:sz="0" w:space="0" w:color="auto"/>
        <w:left w:val="none" w:sz="0" w:space="0" w:color="auto"/>
        <w:bottom w:val="none" w:sz="0" w:space="0" w:color="auto"/>
        <w:right w:val="none" w:sz="0" w:space="0" w:color="auto"/>
      </w:divBdr>
    </w:div>
    <w:div w:id="422650229">
      <w:bodyDiv w:val="1"/>
      <w:marLeft w:val="0"/>
      <w:marRight w:val="0"/>
      <w:marTop w:val="0"/>
      <w:marBottom w:val="0"/>
      <w:divBdr>
        <w:top w:val="none" w:sz="0" w:space="0" w:color="auto"/>
        <w:left w:val="none" w:sz="0" w:space="0" w:color="auto"/>
        <w:bottom w:val="none" w:sz="0" w:space="0" w:color="auto"/>
        <w:right w:val="none" w:sz="0" w:space="0" w:color="auto"/>
      </w:divBdr>
    </w:div>
    <w:div w:id="422919052">
      <w:bodyDiv w:val="1"/>
      <w:marLeft w:val="0"/>
      <w:marRight w:val="0"/>
      <w:marTop w:val="0"/>
      <w:marBottom w:val="0"/>
      <w:divBdr>
        <w:top w:val="none" w:sz="0" w:space="0" w:color="auto"/>
        <w:left w:val="none" w:sz="0" w:space="0" w:color="auto"/>
        <w:bottom w:val="none" w:sz="0" w:space="0" w:color="auto"/>
        <w:right w:val="none" w:sz="0" w:space="0" w:color="auto"/>
      </w:divBdr>
    </w:div>
    <w:div w:id="423889728">
      <w:bodyDiv w:val="1"/>
      <w:marLeft w:val="0"/>
      <w:marRight w:val="0"/>
      <w:marTop w:val="0"/>
      <w:marBottom w:val="0"/>
      <w:divBdr>
        <w:top w:val="none" w:sz="0" w:space="0" w:color="auto"/>
        <w:left w:val="none" w:sz="0" w:space="0" w:color="auto"/>
        <w:bottom w:val="none" w:sz="0" w:space="0" w:color="auto"/>
        <w:right w:val="none" w:sz="0" w:space="0" w:color="auto"/>
      </w:divBdr>
    </w:div>
    <w:div w:id="425536859">
      <w:bodyDiv w:val="1"/>
      <w:marLeft w:val="0"/>
      <w:marRight w:val="0"/>
      <w:marTop w:val="0"/>
      <w:marBottom w:val="0"/>
      <w:divBdr>
        <w:top w:val="none" w:sz="0" w:space="0" w:color="auto"/>
        <w:left w:val="none" w:sz="0" w:space="0" w:color="auto"/>
        <w:bottom w:val="none" w:sz="0" w:space="0" w:color="auto"/>
        <w:right w:val="none" w:sz="0" w:space="0" w:color="auto"/>
      </w:divBdr>
    </w:div>
    <w:div w:id="425731787">
      <w:bodyDiv w:val="1"/>
      <w:marLeft w:val="0"/>
      <w:marRight w:val="0"/>
      <w:marTop w:val="0"/>
      <w:marBottom w:val="0"/>
      <w:divBdr>
        <w:top w:val="none" w:sz="0" w:space="0" w:color="auto"/>
        <w:left w:val="none" w:sz="0" w:space="0" w:color="auto"/>
        <w:bottom w:val="none" w:sz="0" w:space="0" w:color="auto"/>
        <w:right w:val="none" w:sz="0" w:space="0" w:color="auto"/>
      </w:divBdr>
    </w:div>
    <w:div w:id="425804329">
      <w:bodyDiv w:val="1"/>
      <w:marLeft w:val="0"/>
      <w:marRight w:val="0"/>
      <w:marTop w:val="0"/>
      <w:marBottom w:val="0"/>
      <w:divBdr>
        <w:top w:val="none" w:sz="0" w:space="0" w:color="auto"/>
        <w:left w:val="none" w:sz="0" w:space="0" w:color="auto"/>
        <w:bottom w:val="none" w:sz="0" w:space="0" w:color="auto"/>
        <w:right w:val="none" w:sz="0" w:space="0" w:color="auto"/>
      </w:divBdr>
    </w:div>
    <w:div w:id="425813730">
      <w:bodyDiv w:val="1"/>
      <w:marLeft w:val="0"/>
      <w:marRight w:val="0"/>
      <w:marTop w:val="0"/>
      <w:marBottom w:val="0"/>
      <w:divBdr>
        <w:top w:val="none" w:sz="0" w:space="0" w:color="auto"/>
        <w:left w:val="none" w:sz="0" w:space="0" w:color="auto"/>
        <w:bottom w:val="none" w:sz="0" w:space="0" w:color="auto"/>
        <w:right w:val="none" w:sz="0" w:space="0" w:color="auto"/>
      </w:divBdr>
    </w:div>
    <w:div w:id="427239674">
      <w:bodyDiv w:val="1"/>
      <w:marLeft w:val="0"/>
      <w:marRight w:val="0"/>
      <w:marTop w:val="0"/>
      <w:marBottom w:val="0"/>
      <w:divBdr>
        <w:top w:val="none" w:sz="0" w:space="0" w:color="auto"/>
        <w:left w:val="none" w:sz="0" w:space="0" w:color="auto"/>
        <w:bottom w:val="none" w:sz="0" w:space="0" w:color="auto"/>
        <w:right w:val="none" w:sz="0" w:space="0" w:color="auto"/>
      </w:divBdr>
    </w:div>
    <w:div w:id="428353113">
      <w:bodyDiv w:val="1"/>
      <w:marLeft w:val="0"/>
      <w:marRight w:val="0"/>
      <w:marTop w:val="0"/>
      <w:marBottom w:val="0"/>
      <w:divBdr>
        <w:top w:val="none" w:sz="0" w:space="0" w:color="auto"/>
        <w:left w:val="none" w:sz="0" w:space="0" w:color="auto"/>
        <w:bottom w:val="none" w:sz="0" w:space="0" w:color="auto"/>
        <w:right w:val="none" w:sz="0" w:space="0" w:color="auto"/>
      </w:divBdr>
    </w:div>
    <w:div w:id="428502288">
      <w:bodyDiv w:val="1"/>
      <w:marLeft w:val="0"/>
      <w:marRight w:val="0"/>
      <w:marTop w:val="0"/>
      <w:marBottom w:val="0"/>
      <w:divBdr>
        <w:top w:val="none" w:sz="0" w:space="0" w:color="auto"/>
        <w:left w:val="none" w:sz="0" w:space="0" w:color="auto"/>
        <w:bottom w:val="none" w:sz="0" w:space="0" w:color="auto"/>
        <w:right w:val="none" w:sz="0" w:space="0" w:color="auto"/>
      </w:divBdr>
    </w:div>
    <w:div w:id="428740643">
      <w:bodyDiv w:val="1"/>
      <w:marLeft w:val="0"/>
      <w:marRight w:val="0"/>
      <w:marTop w:val="0"/>
      <w:marBottom w:val="0"/>
      <w:divBdr>
        <w:top w:val="none" w:sz="0" w:space="0" w:color="auto"/>
        <w:left w:val="none" w:sz="0" w:space="0" w:color="auto"/>
        <w:bottom w:val="none" w:sz="0" w:space="0" w:color="auto"/>
        <w:right w:val="none" w:sz="0" w:space="0" w:color="auto"/>
      </w:divBdr>
    </w:div>
    <w:div w:id="429277326">
      <w:bodyDiv w:val="1"/>
      <w:marLeft w:val="0"/>
      <w:marRight w:val="0"/>
      <w:marTop w:val="0"/>
      <w:marBottom w:val="0"/>
      <w:divBdr>
        <w:top w:val="none" w:sz="0" w:space="0" w:color="auto"/>
        <w:left w:val="none" w:sz="0" w:space="0" w:color="auto"/>
        <w:bottom w:val="none" w:sz="0" w:space="0" w:color="auto"/>
        <w:right w:val="none" w:sz="0" w:space="0" w:color="auto"/>
      </w:divBdr>
    </w:div>
    <w:div w:id="430703940">
      <w:bodyDiv w:val="1"/>
      <w:marLeft w:val="0"/>
      <w:marRight w:val="0"/>
      <w:marTop w:val="0"/>
      <w:marBottom w:val="0"/>
      <w:divBdr>
        <w:top w:val="none" w:sz="0" w:space="0" w:color="auto"/>
        <w:left w:val="none" w:sz="0" w:space="0" w:color="auto"/>
        <w:bottom w:val="none" w:sz="0" w:space="0" w:color="auto"/>
        <w:right w:val="none" w:sz="0" w:space="0" w:color="auto"/>
      </w:divBdr>
    </w:div>
    <w:div w:id="430783079">
      <w:bodyDiv w:val="1"/>
      <w:marLeft w:val="0"/>
      <w:marRight w:val="0"/>
      <w:marTop w:val="0"/>
      <w:marBottom w:val="0"/>
      <w:divBdr>
        <w:top w:val="none" w:sz="0" w:space="0" w:color="auto"/>
        <w:left w:val="none" w:sz="0" w:space="0" w:color="auto"/>
        <w:bottom w:val="none" w:sz="0" w:space="0" w:color="auto"/>
        <w:right w:val="none" w:sz="0" w:space="0" w:color="auto"/>
      </w:divBdr>
    </w:div>
    <w:div w:id="431898223">
      <w:bodyDiv w:val="1"/>
      <w:marLeft w:val="0"/>
      <w:marRight w:val="0"/>
      <w:marTop w:val="0"/>
      <w:marBottom w:val="0"/>
      <w:divBdr>
        <w:top w:val="none" w:sz="0" w:space="0" w:color="auto"/>
        <w:left w:val="none" w:sz="0" w:space="0" w:color="auto"/>
        <w:bottom w:val="none" w:sz="0" w:space="0" w:color="auto"/>
        <w:right w:val="none" w:sz="0" w:space="0" w:color="auto"/>
      </w:divBdr>
    </w:div>
    <w:div w:id="432744822">
      <w:bodyDiv w:val="1"/>
      <w:marLeft w:val="0"/>
      <w:marRight w:val="0"/>
      <w:marTop w:val="0"/>
      <w:marBottom w:val="0"/>
      <w:divBdr>
        <w:top w:val="none" w:sz="0" w:space="0" w:color="auto"/>
        <w:left w:val="none" w:sz="0" w:space="0" w:color="auto"/>
        <w:bottom w:val="none" w:sz="0" w:space="0" w:color="auto"/>
        <w:right w:val="none" w:sz="0" w:space="0" w:color="auto"/>
      </w:divBdr>
    </w:div>
    <w:div w:id="433670965">
      <w:bodyDiv w:val="1"/>
      <w:marLeft w:val="0"/>
      <w:marRight w:val="0"/>
      <w:marTop w:val="0"/>
      <w:marBottom w:val="0"/>
      <w:divBdr>
        <w:top w:val="none" w:sz="0" w:space="0" w:color="auto"/>
        <w:left w:val="none" w:sz="0" w:space="0" w:color="auto"/>
        <w:bottom w:val="none" w:sz="0" w:space="0" w:color="auto"/>
        <w:right w:val="none" w:sz="0" w:space="0" w:color="auto"/>
      </w:divBdr>
    </w:div>
    <w:div w:id="433865055">
      <w:bodyDiv w:val="1"/>
      <w:marLeft w:val="0"/>
      <w:marRight w:val="0"/>
      <w:marTop w:val="0"/>
      <w:marBottom w:val="0"/>
      <w:divBdr>
        <w:top w:val="none" w:sz="0" w:space="0" w:color="auto"/>
        <w:left w:val="none" w:sz="0" w:space="0" w:color="auto"/>
        <w:bottom w:val="none" w:sz="0" w:space="0" w:color="auto"/>
        <w:right w:val="none" w:sz="0" w:space="0" w:color="auto"/>
      </w:divBdr>
    </w:div>
    <w:div w:id="434331368">
      <w:bodyDiv w:val="1"/>
      <w:marLeft w:val="0"/>
      <w:marRight w:val="0"/>
      <w:marTop w:val="0"/>
      <w:marBottom w:val="0"/>
      <w:divBdr>
        <w:top w:val="none" w:sz="0" w:space="0" w:color="auto"/>
        <w:left w:val="none" w:sz="0" w:space="0" w:color="auto"/>
        <w:bottom w:val="none" w:sz="0" w:space="0" w:color="auto"/>
        <w:right w:val="none" w:sz="0" w:space="0" w:color="auto"/>
      </w:divBdr>
    </w:div>
    <w:div w:id="434642679">
      <w:bodyDiv w:val="1"/>
      <w:marLeft w:val="0"/>
      <w:marRight w:val="0"/>
      <w:marTop w:val="0"/>
      <w:marBottom w:val="0"/>
      <w:divBdr>
        <w:top w:val="none" w:sz="0" w:space="0" w:color="auto"/>
        <w:left w:val="none" w:sz="0" w:space="0" w:color="auto"/>
        <w:bottom w:val="none" w:sz="0" w:space="0" w:color="auto"/>
        <w:right w:val="none" w:sz="0" w:space="0" w:color="auto"/>
      </w:divBdr>
    </w:div>
    <w:div w:id="435440194">
      <w:bodyDiv w:val="1"/>
      <w:marLeft w:val="0"/>
      <w:marRight w:val="0"/>
      <w:marTop w:val="0"/>
      <w:marBottom w:val="0"/>
      <w:divBdr>
        <w:top w:val="none" w:sz="0" w:space="0" w:color="auto"/>
        <w:left w:val="none" w:sz="0" w:space="0" w:color="auto"/>
        <w:bottom w:val="none" w:sz="0" w:space="0" w:color="auto"/>
        <w:right w:val="none" w:sz="0" w:space="0" w:color="auto"/>
      </w:divBdr>
    </w:div>
    <w:div w:id="435826575">
      <w:bodyDiv w:val="1"/>
      <w:marLeft w:val="0"/>
      <w:marRight w:val="0"/>
      <w:marTop w:val="0"/>
      <w:marBottom w:val="0"/>
      <w:divBdr>
        <w:top w:val="none" w:sz="0" w:space="0" w:color="auto"/>
        <w:left w:val="none" w:sz="0" w:space="0" w:color="auto"/>
        <w:bottom w:val="none" w:sz="0" w:space="0" w:color="auto"/>
        <w:right w:val="none" w:sz="0" w:space="0" w:color="auto"/>
      </w:divBdr>
    </w:div>
    <w:div w:id="436172804">
      <w:bodyDiv w:val="1"/>
      <w:marLeft w:val="0"/>
      <w:marRight w:val="0"/>
      <w:marTop w:val="0"/>
      <w:marBottom w:val="0"/>
      <w:divBdr>
        <w:top w:val="none" w:sz="0" w:space="0" w:color="auto"/>
        <w:left w:val="none" w:sz="0" w:space="0" w:color="auto"/>
        <w:bottom w:val="none" w:sz="0" w:space="0" w:color="auto"/>
        <w:right w:val="none" w:sz="0" w:space="0" w:color="auto"/>
      </w:divBdr>
    </w:div>
    <w:div w:id="436365042">
      <w:bodyDiv w:val="1"/>
      <w:marLeft w:val="0"/>
      <w:marRight w:val="0"/>
      <w:marTop w:val="0"/>
      <w:marBottom w:val="0"/>
      <w:divBdr>
        <w:top w:val="none" w:sz="0" w:space="0" w:color="auto"/>
        <w:left w:val="none" w:sz="0" w:space="0" w:color="auto"/>
        <w:bottom w:val="none" w:sz="0" w:space="0" w:color="auto"/>
        <w:right w:val="none" w:sz="0" w:space="0" w:color="auto"/>
      </w:divBdr>
    </w:div>
    <w:div w:id="438137246">
      <w:bodyDiv w:val="1"/>
      <w:marLeft w:val="0"/>
      <w:marRight w:val="0"/>
      <w:marTop w:val="0"/>
      <w:marBottom w:val="0"/>
      <w:divBdr>
        <w:top w:val="none" w:sz="0" w:space="0" w:color="auto"/>
        <w:left w:val="none" w:sz="0" w:space="0" w:color="auto"/>
        <w:bottom w:val="none" w:sz="0" w:space="0" w:color="auto"/>
        <w:right w:val="none" w:sz="0" w:space="0" w:color="auto"/>
      </w:divBdr>
    </w:div>
    <w:div w:id="438140787">
      <w:bodyDiv w:val="1"/>
      <w:marLeft w:val="0"/>
      <w:marRight w:val="0"/>
      <w:marTop w:val="0"/>
      <w:marBottom w:val="0"/>
      <w:divBdr>
        <w:top w:val="none" w:sz="0" w:space="0" w:color="auto"/>
        <w:left w:val="none" w:sz="0" w:space="0" w:color="auto"/>
        <w:bottom w:val="none" w:sz="0" w:space="0" w:color="auto"/>
        <w:right w:val="none" w:sz="0" w:space="0" w:color="auto"/>
      </w:divBdr>
    </w:div>
    <w:div w:id="438330898">
      <w:bodyDiv w:val="1"/>
      <w:marLeft w:val="0"/>
      <w:marRight w:val="0"/>
      <w:marTop w:val="0"/>
      <w:marBottom w:val="0"/>
      <w:divBdr>
        <w:top w:val="none" w:sz="0" w:space="0" w:color="auto"/>
        <w:left w:val="none" w:sz="0" w:space="0" w:color="auto"/>
        <w:bottom w:val="none" w:sz="0" w:space="0" w:color="auto"/>
        <w:right w:val="none" w:sz="0" w:space="0" w:color="auto"/>
      </w:divBdr>
    </w:div>
    <w:div w:id="438642100">
      <w:bodyDiv w:val="1"/>
      <w:marLeft w:val="0"/>
      <w:marRight w:val="0"/>
      <w:marTop w:val="0"/>
      <w:marBottom w:val="0"/>
      <w:divBdr>
        <w:top w:val="none" w:sz="0" w:space="0" w:color="auto"/>
        <w:left w:val="none" w:sz="0" w:space="0" w:color="auto"/>
        <w:bottom w:val="none" w:sz="0" w:space="0" w:color="auto"/>
        <w:right w:val="none" w:sz="0" w:space="0" w:color="auto"/>
      </w:divBdr>
    </w:div>
    <w:div w:id="438766921">
      <w:bodyDiv w:val="1"/>
      <w:marLeft w:val="0"/>
      <w:marRight w:val="0"/>
      <w:marTop w:val="0"/>
      <w:marBottom w:val="0"/>
      <w:divBdr>
        <w:top w:val="none" w:sz="0" w:space="0" w:color="auto"/>
        <w:left w:val="none" w:sz="0" w:space="0" w:color="auto"/>
        <w:bottom w:val="none" w:sz="0" w:space="0" w:color="auto"/>
        <w:right w:val="none" w:sz="0" w:space="0" w:color="auto"/>
      </w:divBdr>
    </w:div>
    <w:div w:id="439571304">
      <w:bodyDiv w:val="1"/>
      <w:marLeft w:val="0"/>
      <w:marRight w:val="0"/>
      <w:marTop w:val="0"/>
      <w:marBottom w:val="0"/>
      <w:divBdr>
        <w:top w:val="none" w:sz="0" w:space="0" w:color="auto"/>
        <w:left w:val="none" w:sz="0" w:space="0" w:color="auto"/>
        <w:bottom w:val="none" w:sz="0" w:space="0" w:color="auto"/>
        <w:right w:val="none" w:sz="0" w:space="0" w:color="auto"/>
      </w:divBdr>
    </w:div>
    <w:div w:id="441345302">
      <w:bodyDiv w:val="1"/>
      <w:marLeft w:val="0"/>
      <w:marRight w:val="0"/>
      <w:marTop w:val="0"/>
      <w:marBottom w:val="0"/>
      <w:divBdr>
        <w:top w:val="none" w:sz="0" w:space="0" w:color="auto"/>
        <w:left w:val="none" w:sz="0" w:space="0" w:color="auto"/>
        <w:bottom w:val="none" w:sz="0" w:space="0" w:color="auto"/>
        <w:right w:val="none" w:sz="0" w:space="0" w:color="auto"/>
      </w:divBdr>
    </w:div>
    <w:div w:id="442069692">
      <w:bodyDiv w:val="1"/>
      <w:marLeft w:val="0"/>
      <w:marRight w:val="0"/>
      <w:marTop w:val="0"/>
      <w:marBottom w:val="0"/>
      <w:divBdr>
        <w:top w:val="none" w:sz="0" w:space="0" w:color="auto"/>
        <w:left w:val="none" w:sz="0" w:space="0" w:color="auto"/>
        <w:bottom w:val="none" w:sz="0" w:space="0" w:color="auto"/>
        <w:right w:val="none" w:sz="0" w:space="0" w:color="auto"/>
      </w:divBdr>
    </w:div>
    <w:div w:id="442656867">
      <w:bodyDiv w:val="1"/>
      <w:marLeft w:val="0"/>
      <w:marRight w:val="0"/>
      <w:marTop w:val="0"/>
      <w:marBottom w:val="0"/>
      <w:divBdr>
        <w:top w:val="none" w:sz="0" w:space="0" w:color="auto"/>
        <w:left w:val="none" w:sz="0" w:space="0" w:color="auto"/>
        <w:bottom w:val="none" w:sz="0" w:space="0" w:color="auto"/>
        <w:right w:val="none" w:sz="0" w:space="0" w:color="auto"/>
      </w:divBdr>
    </w:div>
    <w:div w:id="443497183">
      <w:bodyDiv w:val="1"/>
      <w:marLeft w:val="0"/>
      <w:marRight w:val="0"/>
      <w:marTop w:val="0"/>
      <w:marBottom w:val="0"/>
      <w:divBdr>
        <w:top w:val="none" w:sz="0" w:space="0" w:color="auto"/>
        <w:left w:val="none" w:sz="0" w:space="0" w:color="auto"/>
        <w:bottom w:val="none" w:sz="0" w:space="0" w:color="auto"/>
        <w:right w:val="none" w:sz="0" w:space="0" w:color="auto"/>
      </w:divBdr>
    </w:div>
    <w:div w:id="443771916">
      <w:bodyDiv w:val="1"/>
      <w:marLeft w:val="0"/>
      <w:marRight w:val="0"/>
      <w:marTop w:val="0"/>
      <w:marBottom w:val="0"/>
      <w:divBdr>
        <w:top w:val="none" w:sz="0" w:space="0" w:color="auto"/>
        <w:left w:val="none" w:sz="0" w:space="0" w:color="auto"/>
        <w:bottom w:val="none" w:sz="0" w:space="0" w:color="auto"/>
        <w:right w:val="none" w:sz="0" w:space="0" w:color="auto"/>
      </w:divBdr>
    </w:div>
    <w:div w:id="443815299">
      <w:bodyDiv w:val="1"/>
      <w:marLeft w:val="0"/>
      <w:marRight w:val="0"/>
      <w:marTop w:val="0"/>
      <w:marBottom w:val="0"/>
      <w:divBdr>
        <w:top w:val="none" w:sz="0" w:space="0" w:color="auto"/>
        <w:left w:val="none" w:sz="0" w:space="0" w:color="auto"/>
        <w:bottom w:val="none" w:sz="0" w:space="0" w:color="auto"/>
        <w:right w:val="none" w:sz="0" w:space="0" w:color="auto"/>
      </w:divBdr>
    </w:div>
    <w:div w:id="443959836">
      <w:bodyDiv w:val="1"/>
      <w:marLeft w:val="0"/>
      <w:marRight w:val="0"/>
      <w:marTop w:val="0"/>
      <w:marBottom w:val="0"/>
      <w:divBdr>
        <w:top w:val="none" w:sz="0" w:space="0" w:color="auto"/>
        <w:left w:val="none" w:sz="0" w:space="0" w:color="auto"/>
        <w:bottom w:val="none" w:sz="0" w:space="0" w:color="auto"/>
        <w:right w:val="none" w:sz="0" w:space="0" w:color="auto"/>
      </w:divBdr>
    </w:div>
    <w:div w:id="444081975">
      <w:bodyDiv w:val="1"/>
      <w:marLeft w:val="0"/>
      <w:marRight w:val="0"/>
      <w:marTop w:val="0"/>
      <w:marBottom w:val="0"/>
      <w:divBdr>
        <w:top w:val="none" w:sz="0" w:space="0" w:color="auto"/>
        <w:left w:val="none" w:sz="0" w:space="0" w:color="auto"/>
        <w:bottom w:val="none" w:sz="0" w:space="0" w:color="auto"/>
        <w:right w:val="none" w:sz="0" w:space="0" w:color="auto"/>
      </w:divBdr>
    </w:div>
    <w:div w:id="444540131">
      <w:bodyDiv w:val="1"/>
      <w:marLeft w:val="0"/>
      <w:marRight w:val="0"/>
      <w:marTop w:val="0"/>
      <w:marBottom w:val="0"/>
      <w:divBdr>
        <w:top w:val="none" w:sz="0" w:space="0" w:color="auto"/>
        <w:left w:val="none" w:sz="0" w:space="0" w:color="auto"/>
        <w:bottom w:val="none" w:sz="0" w:space="0" w:color="auto"/>
        <w:right w:val="none" w:sz="0" w:space="0" w:color="auto"/>
      </w:divBdr>
    </w:div>
    <w:div w:id="445123741">
      <w:bodyDiv w:val="1"/>
      <w:marLeft w:val="0"/>
      <w:marRight w:val="0"/>
      <w:marTop w:val="0"/>
      <w:marBottom w:val="0"/>
      <w:divBdr>
        <w:top w:val="none" w:sz="0" w:space="0" w:color="auto"/>
        <w:left w:val="none" w:sz="0" w:space="0" w:color="auto"/>
        <w:bottom w:val="none" w:sz="0" w:space="0" w:color="auto"/>
        <w:right w:val="none" w:sz="0" w:space="0" w:color="auto"/>
      </w:divBdr>
    </w:div>
    <w:div w:id="446198906">
      <w:bodyDiv w:val="1"/>
      <w:marLeft w:val="0"/>
      <w:marRight w:val="0"/>
      <w:marTop w:val="0"/>
      <w:marBottom w:val="0"/>
      <w:divBdr>
        <w:top w:val="none" w:sz="0" w:space="0" w:color="auto"/>
        <w:left w:val="none" w:sz="0" w:space="0" w:color="auto"/>
        <w:bottom w:val="none" w:sz="0" w:space="0" w:color="auto"/>
        <w:right w:val="none" w:sz="0" w:space="0" w:color="auto"/>
      </w:divBdr>
    </w:div>
    <w:div w:id="446388503">
      <w:bodyDiv w:val="1"/>
      <w:marLeft w:val="0"/>
      <w:marRight w:val="0"/>
      <w:marTop w:val="0"/>
      <w:marBottom w:val="0"/>
      <w:divBdr>
        <w:top w:val="none" w:sz="0" w:space="0" w:color="auto"/>
        <w:left w:val="none" w:sz="0" w:space="0" w:color="auto"/>
        <w:bottom w:val="none" w:sz="0" w:space="0" w:color="auto"/>
        <w:right w:val="none" w:sz="0" w:space="0" w:color="auto"/>
      </w:divBdr>
    </w:div>
    <w:div w:id="446655944">
      <w:bodyDiv w:val="1"/>
      <w:marLeft w:val="0"/>
      <w:marRight w:val="0"/>
      <w:marTop w:val="0"/>
      <w:marBottom w:val="0"/>
      <w:divBdr>
        <w:top w:val="none" w:sz="0" w:space="0" w:color="auto"/>
        <w:left w:val="none" w:sz="0" w:space="0" w:color="auto"/>
        <w:bottom w:val="none" w:sz="0" w:space="0" w:color="auto"/>
        <w:right w:val="none" w:sz="0" w:space="0" w:color="auto"/>
      </w:divBdr>
    </w:div>
    <w:div w:id="447435768">
      <w:bodyDiv w:val="1"/>
      <w:marLeft w:val="0"/>
      <w:marRight w:val="0"/>
      <w:marTop w:val="0"/>
      <w:marBottom w:val="0"/>
      <w:divBdr>
        <w:top w:val="none" w:sz="0" w:space="0" w:color="auto"/>
        <w:left w:val="none" w:sz="0" w:space="0" w:color="auto"/>
        <w:bottom w:val="none" w:sz="0" w:space="0" w:color="auto"/>
        <w:right w:val="none" w:sz="0" w:space="0" w:color="auto"/>
      </w:divBdr>
    </w:div>
    <w:div w:id="447508861">
      <w:bodyDiv w:val="1"/>
      <w:marLeft w:val="0"/>
      <w:marRight w:val="0"/>
      <w:marTop w:val="0"/>
      <w:marBottom w:val="0"/>
      <w:divBdr>
        <w:top w:val="none" w:sz="0" w:space="0" w:color="auto"/>
        <w:left w:val="none" w:sz="0" w:space="0" w:color="auto"/>
        <w:bottom w:val="none" w:sz="0" w:space="0" w:color="auto"/>
        <w:right w:val="none" w:sz="0" w:space="0" w:color="auto"/>
      </w:divBdr>
    </w:div>
    <w:div w:id="449053810">
      <w:bodyDiv w:val="1"/>
      <w:marLeft w:val="0"/>
      <w:marRight w:val="0"/>
      <w:marTop w:val="0"/>
      <w:marBottom w:val="0"/>
      <w:divBdr>
        <w:top w:val="none" w:sz="0" w:space="0" w:color="auto"/>
        <w:left w:val="none" w:sz="0" w:space="0" w:color="auto"/>
        <w:bottom w:val="none" w:sz="0" w:space="0" w:color="auto"/>
        <w:right w:val="none" w:sz="0" w:space="0" w:color="auto"/>
      </w:divBdr>
    </w:div>
    <w:div w:id="449056030">
      <w:bodyDiv w:val="1"/>
      <w:marLeft w:val="0"/>
      <w:marRight w:val="0"/>
      <w:marTop w:val="0"/>
      <w:marBottom w:val="0"/>
      <w:divBdr>
        <w:top w:val="none" w:sz="0" w:space="0" w:color="auto"/>
        <w:left w:val="none" w:sz="0" w:space="0" w:color="auto"/>
        <w:bottom w:val="none" w:sz="0" w:space="0" w:color="auto"/>
        <w:right w:val="none" w:sz="0" w:space="0" w:color="auto"/>
      </w:divBdr>
    </w:div>
    <w:div w:id="449319984">
      <w:bodyDiv w:val="1"/>
      <w:marLeft w:val="0"/>
      <w:marRight w:val="0"/>
      <w:marTop w:val="0"/>
      <w:marBottom w:val="0"/>
      <w:divBdr>
        <w:top w:val="none" w:sz="0" w:space="0" w:color="auto"/>
        <w:left w:val="none" w:sz="0" w:space="0" w:color="auto"/>
        <w:bottom w:val="none" w:sz="0" w:space="0" w:color="auto"/>
        <w:right w:val="none" w:sz="0" w:space="0" w:color="auto"/>
      </w:divBdr>
    </w:div>
    <w:div w:id="449321707">
      <w:bodyDiv w:val="1"/>
      <w:marLeft w:val="0"/>
      <w:marRight w:val="0"/>
      <w:marTop w:val="0"/>
      <w:marBottom w:val="0"/>
      <w:divBdr>
        <w:top w:val="none" w:sz="0" w:space="0" w:color="auto"/>
        <w:left w:val="none" w:sz="0" w:space="0" w:color="auto"/>
        <w:bottom w:val="none" w:sz="0" w:space="0" w:color="auto"/>
        <w:right w:val="none" w:sz="0" w:space="0" w:color="auto"/>
      </w:divBdr>
    </w:div>
    <w:div w:id="449394800">
      <w:bodyDiv w:val="1"/>
      <w:marLeft w:val="0"/>
      <w:marRight w:val="0"/>
      <w:marTop w:val="0"/>
      <w:marBottom w:val="0"/>
      <w:divBdr>
        <w:top w:val="none" w:sz="0" w:space="0" w:color="auto"/>
        <w:left w:val="none" w:sz="0" w:space="0" w:color="auto"/>
        <w:bottom w:val="none" w:sz="0" w:space="0" w:color="auto"/>
        <w:right w:val="none" w:sz="0" w:space="0" w:color="auto"/>
      </w:divBdr>
    </w:div>
    <w:div w:id="449670792">
      <w:bodyDiv w:val="1"/>
      <w:marLeft w:val="0"/>
      <w:marRight w:val="0"/>
      <w:marTop w:val="0"/>
      <w:marBottom w:val="0"/>
      <w:divBdr>
        <w:top w:val="none" w:sz="0" w:space="0" w:color="auto"/>
        <w:left w:val="none" w:sz="0" w:space="0" w:color="auto"/>
        <w:bottom w:val="none" w:sz="0" w:space="0" w:color="auto"/>
        <w:right w:val="none" w:sz="0" w:space="0" w:color="auto"/>
      </w:divBdr>
    </w:div>
    <w:div w:id="450169822">
      <w:bodyDiv w:val="1"/>
      <w:marLeft w:val="0"/>
      <w:marRight w:val="0"/>
      <w:marTop w:val="0"/>
      <w:marBottom w:val="0"/>
      <w:divBdr>
        <w:top w:val="none" w:sz="0" w:space="0" w:color="auto"/>
        <w:left w:val="none" w:sz="0" w:space="0" w:color="auto"/>
        <w:bottom w:val="none" w:sz="0" w:space="0" w:color="auto"/>
        <w:right w:val="none" w:sz="0" w:space="0" w:color="auto"/>
      </w:divBdr>
    </w:div>
    <w:div w:id="450325824">
      <w:bodyDiv w:val="1"/>
      <w:marLeft w:val="0"/>
      <w:marRight w:val="0"/>
      <w:marTop w:val="0"/>
      <w:marBottom w:val="0"/>
      <w:divBdr>
        <w:top w:val="none" w:sz="0" w:space="0" w:color="auto"/>
        <w:left w:val="none" w:sz="0" w:space="0" w:color="auto"/>
        <w:bottom w:val="none" w:sz="0" w:space="0" w:color="auto"/>
        <w:right w:val="none" w:sz="0" w:space="0" w:color="auto"/>
      </w:divBdr>
    </w:div>
    <w:div w:id="451947231">
      <w:bodyDiv w:val="1"/>
      <w:marLeft w:val="0"/>
      <w:marRight w:val="0"/>
      <w:marTop w:val="0"/>
      <w:marBottom w:val="0"/>
      <w:divBdr>
        <w:top w:val="none" w:sz="0" w:space="0" w:color="auto"/>
        <w:left w:val="none" w:sz="0" w:space="0" w:color="auto"/>
        <w:bottom w:val="none" w:sz="0" w:space="0" w:color="auto"/>
        <w:right w:val="none" w:sz="0" w:space="0" w:color="auto"/>
      </w:divBdr>
    </w:div>
    <w:div w:id="452333163">
      <w:bodyDiv w:val="1"/>
      <w:marLeft w:val="0"/>
      <w:marRight w:val="0"/>
      <w:marTop w:val="0"/>
      <w:marBottom w:val="0"/>
      <w:divBdr>
        <w:top w:val="none" w:sz="0" w:space="0" w:color="auto"/>
        <w:left w:val="none" w:sz="0" w:space="0" w:color="auto"/>
        <w:bottom w:val="none" w:sz="0" w:space="0" w:color="auto"/>
        <w:right w:val="none" w:sz="0" w:space="0" w:color="auto"/>
      </w:divBdr>
    </w:div>
    <w:div w:id="453250179">
      <w:bodyDiv w:val="1"/>
      <w:marLeft w:val="0"/>
      <w:marRight w:val="0"/>
      <w:marTop w:val="0"/>
      <w:marBottom w:val="0"/>
      <w:divBdr>
        <w:top w:val="none" w:sz="0" w:space="0" w:color="auto"/>
        <w:left w:val="none" w:sz="0" w:space="0" w:color="auto"/>
        <w:bottom w:val="none" w:sz="0" w:space="0" w:color="auto"/>
        <w:right w:val="none" w:sz="0" w:space="0" w:color="auto"/>
      </w:divBdr>
    </w:div>
    <w:div w:id="453333369">
      <w:bodyDiv w:val="1"/>
      <w:marLeft w:val="0"/>
      <w:marRight w:val="0"/>
      <w:marTop w:val="0"/>
      <w:marBottom w:val="0"/>
      <w:divBdr>
        <w:top w:val="none" w:sz="0" w:space="0" w:color="auto"/>
        <w:left w:val="none" w:sz="0" w:space="0" w:color="auto"/>
        <w:bottom w:val="none" w:sz="0" w:space="0" w:color="auto"/>
        <w:right w:val="none" w:sz="0" w:space="0" w:color="auto"/>
      </w:divBdr>
    </w:div>
    <w:div w:id="453523700">
      <w:bodyDiv w:val="1"/>
      <w:marLeft w:val="0"/>
      <w:marRight w:val="0"/>
      <w:marTop w:val="0"/>
      <w:marBottom w:val="0"/>
      <w:divBdr>
        <w:top w:val="none" w:sz="0" w:space="0" w:color="auto"/>
        <w:left w:val="none" w:sz="0" w:space="0" w:color="auto"/>
        <w:bottom w:val="none" w:sz="0" w:space="0" w:color="auto"/>
        <w:right w:val="none" w:sz="0" w:space="0" w:color="auto"/>
      </w:divBdr>
    </w:div>
    <w:div w:id="455026869">
      <w:bodyDiv w:val="1"/>
      <w:marLeft w:val="0"/>
      <w:marRight w:val="0"/>
      <w:marTop w:val="0"/>
      <w:marBottom w:val="0"/>
      <w:divBdr>
        <w:top w:val="none" w:sz="0" w:space="0" w:color="auto"/>
        <w:left w:val="none" w:sz="0" w:space="0" w:color="auto"/>
        <w:bottom w:val="none" w:sz="0" w:space="0" w:color="auto"/>
        <w:right w:val="none" w:sz="0" w:space="0" w:color="auto"/>
      </w:divBdr>
    </w:div>
    <w:div w:id="455804247">
      <w:bodyDiv w:val="1"/>
      <w:marLeft w:val="0"/>
      <w:marRight w:val="0"/>
      <w:marTop w:val="0"/>
      <w:marBottom w:val="0"/>
      <w:divBdr>
        <w:top w:val="none" w:sz="0" w:space="0" w:color="auto"/>
        <w:left w:val="none" w:sz="0" w:space="0" w:color="auto"/>
        <w:bottom w:val="none" w:sz="0" w:space="0" w:color="auto"/>
        <w:right w:val="none" w:sz="0" w:space="0" w:color="auto"/>
      </w:divBdr>
    </w:div>
    <w:div w:id="456528976">
      <w:bodyDiv w:val="1"/>
      <w:marLeft w:val="0"/>
      <w:marRight w:val="0"/>
      <w:marTop w:val="0"/>
      <w:marBottom w:val="0"/>
      <w:divBdr>
        <w:top w:val="none" w:sz="0" w:space="0" w:color="auto"/>
        <w:left w:val="none" w:sz="0" w:space="0" w:color="auto"/>
        <w:bottom w:val="none" w:sz="0" w:space="0" w:color="auto"/>
        <w:right w:val="none" w:sz="0" w:space="0" w:color="auto"/>
      </w:divBdr>
    </w:div>
    <w:div w:id="456873314">
      <w:bodyDiv w:val="1"/>
      <w:marLeft w:val="0"/>
      <w:marRight w:val="0"/>
      <w:marTop w:val="0"/>
      <w:marBottom w:val="0"/>
      <w:divBdr>
        <w:top w:val="none" w:sz="0" w:space="0" w:color="auto"/>
        <w:left w:val="none" w:sz="0" w:space="0" w:color="auto"/>
        <w:bottom w:val="none" w:sz="0" w:space="0" w:color="auto"/>
        <w:right w:val="none" w:sz="0" w:space="0" w:color="auto"/>
      </w:divBdr>
    </w:div>
    <w:div w:id="456990053">
      <w:bodyDiv w:val="1"/>
      <w:marLeft w:val="0"/>
      <w:marRight w:val="0"/>
      <w:marTop w:val="0"/>
      <w:marBottom w:val="0"/>
      <w:divBdr>
        <w:top w:val="none" w:sz="0" w:space="0" w:color="auto"/>
        <w:left w:val="none" w:sz="0" w:space="0" w:color="auto"/>
        <w:bottom w:val="none" w:sz="0" w:space="0" w:color="auto"/>
        <w:right w:val="none" w:sz="0" w:space="0" w:color="auto"/>
      </w:divBdr>
    </w:div>
    <w:div w:id="458301404">
      <w:bodyDiv w:val="1"/>
      <w:marLeft w:val="0"/>
      <w:marRight w:val="0"/>
      <w:marTop w:val="0"/>
      <w:marBottom w:val="0"/>
      <w:divBdr>
        <w:top w:val="none" w:sz="0" w:space="0" w:color="auto"/>
        <w:left w:val="none" w:sz="0" w:space="0" w:color="auto"/>
        <w:bottom w:val="none" w:sz="0" w:space="0" w:color="auto"/>
        <w:right w:val="none" w:sz="0" w:space="0" w:color="auto"/>
      </w:divBdr>
    </w:div>
    <w:div w:id="458306226">
      <w:bodyDiv w:val="1"/>
      <w:marLeft w:val="0"/>
      <w:marRight w:val="0"/>
      <w:marTop w:val="0"/>
      <w:marBottom w:val="0"/>
      <w:divBdr>
        <w:top w:val="none" w:sz="0" w:space="0" w:color="auto"/>
        <w:left w:val="none" w:sz="0" w:space="0" w:color="auto"/>
        <w:bottom w:val="none" w:sz="0" w:space="0" w:color="auto"/>
        <w:right w:val="none" w:sz="0" w:space="0" w:color="auto"/>
      </w:divBdr>
    </w:div>
    <w:div w:id="459959513">
      <w:bodyDiv w:val="1"/>
      <w:marLeft w:val="0"/>
      <w:marRight w:val="0"/>
      <w:marTop w:val="0"/>
      <w:marBottom w:val="0"/>
      <w:divBdr>
        <w:top w:val="none" w:sz="0" w:space="0" w:color="auto"/>
        <w:left w:val="none" w:sz="0" w:space="0" w:color="auto"/>
        <w:bottom w:val="none" w:sz="0" w:space="0" w:color="auto"/>
        <w:right w:val="none" w:sz="0" w:space="0" w:color="auto"/>
      </w:divBdr>
    </w:div>
    <w:div w:id="461191501">
      <w:bodyDiv w:val="1"/>
      <w:marLeft w:val="0"/>
      <w:marRight w:val="0"/>
      <w:marTop w:val="0"/>
      <w:marBottom w:val="0"/>
      <w:divBdr>
        <w:top w:val="none" w:sz="0" w:space="0" w:color="auto"/>
        <w:left w:val="none" w:sz="0" w:space="0" w:color="auto"/>
        <w:bottom w:val="none" w:sz="0" w:space="0" w:color="auto"/>
        <w:right w:val="none" w:sz="0" w:space="0" w:color="auto"/>
      </w:divBdr>
    </w:div>
    <w:div w:id="463542093">
      <w:bodyDiv w:val="1"/>
      <w:marLeft w:val="0"/>
      <w:marRight w:val="0"/>
      <w:marTop w:val="0"/>
      <w:marBottom w:val="0"/>
      <w:divBdr>
        <w:top w:val="none" w:sz="0" w:space="0" w:color="auto"/>
        <w:left w:val="none" w:sz="0" w:space="0" w:color="auto"/>
        <w:bottom w:val="none" w:sz="0" w:space="0" w:color="auto"/>
        <w:right w:val="none" w:sz="0" w:space="0" w:color="auto"/>
      </w:divBdr>
    </w:div>
    <w:div w:id="463617397">
      <w:bodyDiv w:val="1"/>
      <w:marLeft w:val="0"/>
      <w:marRight w:val="0"/>
      <w:marTop w:val="0"/>
      <w:marBottom w:val="0"/>
      <w:divBdr>
        <w:top w:val="none" w:sz="0" w:space="0" w:color="auto"/>
        <w:left w:val="none" w:sz="0" w:space="0" w:color="auto"/>
        <w:bottom w:val="none" w:sz="0" w:space="0" w:color="auto"/>
        <w:right w:val="none" w:sz="0" w:space="0" w:color="auto"/>
      </w:divBdr>
    </w:div>
    <w:div w:id="464737340">
      <w:bodyDiv w:val="1"/>
      <w:marLeft w:val="0"/>
      <w:marRight w:val="0"/>
      <w:marTop w:val="0"/>
      <w:marBottom w:val="0"/>
      <w:divBdr>
        <w:top w:val="none" w:sz="0" w:space="0" w:color="auto"/>
        <w:left w:val="none" w:sz="0" w:space="0" w:color="auto"/>
        <w:bottom w:val="none" w:sz="0" w:space="0" w:color="auto"/>
        <w:right w:val="none" w:sz="0" w:space="0" w:color="auto"/>
      </w:divBdr>
    </w:div>
    <w:div w:id="465121969">
      <w:bodyDiv w:val="1"/>
      <w:marLeft w:val="0"/>
      <w:marRight w:val="0"/>
      <w:marTop w:val="0"/>
      <w:marBottom w:val="0"/>
      <w:divBdr>
        <w:top w:val="none" w:sz="0" w:space="0" w:color="auto"/>
        <w:left w:val="none" w:sz="0" w:space="0" w:color="auto"/>
        <w:bottom w:val="none" w:sz="0" w:space="0" w:color="auto"/>
        <w:right w:val="none" w:sz="0" w:space="0" w:color="auto"/>
      </w:divBdr>
    </w:div>
    <w:div w:id="465516536">
      <w:bodyDiv w:val="1"/>
      <w:marLeft w:val="0"/>
      <w:marRight w:val="0"/>
      <w:marTop w:val="0"/>
      <w:marBottom w:val="0"/>
      <w:divBdr>
        <w:top w:val="none" w:sz="0" w:space="0" w:color="auto"/>
        <w:left w:val="none" w:sz="0" w:space="0" w:color="auto"/>
        <w:bottom w:val="none" w:sz="0" w:space="0" w:color="auto"/>
        <w:right w:val="none" w:sz="0" w:space="0" w:color="auto"/>
      </w:divBdr>
    </w:div>
    <w:div w:id="466508268">
      <w:bodyDiv w:val="1"/>
      <w:marLeft w:val="0"/>
      <w:marRight w:val="0"/>
      <w:marTop w:val="0"/>
      <w:marBottom w:val="0"/>
      <w:divBdr>
        <w:top w:val="none" w:sz="0" w:space="0" w:color="auto"/>
        <w:left w:val="none" w:sz="0" w:space="0" w:color="auto"/>
        <w:bottom w:val="none" w:sz="0" w:space="0" w:color="auto"/>
        <w:right w:val="none" w:sz="0" w:space="0" w:color="auto"/>
      </w:divBdr>
    </w:div>
    <w:div w:id="466894982">
      <w:bodyDiv w:val="1"/>
      <w:marLeft w:val="0"/>
      <w:marRight w:val="0"/>
      <w:marTop w:val="0"/>
      <w:marBottom w:val="0"/>
      <w:divBdr>
        <w:top w:val="none" w:sz="0" w:space="0" w:color="auto"/>
        <w:left w:val="none" w:sz="0" w:space="0" w:color="auto"/>
        <w:bottom w:val="none" w:sz="0" w:space="0" w:color="auto"/>
        <w:right w:val="none" w:sz="0" w:space="0" w:color="auto"/>
      </w:divBdr>
    </w:div>
    <w:div w:id="467164992">
      <w:bodyDiv w:val="1"/>
      <w:marLeft w:val="0"/>
      <w:marRight w:val="0"/>
      <w:marTop w:val="0"/>
      <w:marBottom w:val="0"/>
      <w:divBdr>
        <w:top w:val="none" w:sz="0" w:space="0" w:color="auto"/>
        <w:left w:val="none" w:sz="0" w:space="0" w:color="auto"/>
        <w:bottom w:val="none" w:sz="0" w:space="0" w:color="auto"/>
        <w:right w:val="none" w:sz="0" w:space="0" w:color="auto"/>
      </w:divBdr>
    </w:div>
    <w:div w:id="468783567">
      <w:bodyDiv w:val="1"/>
      <w:marLeft w:val="0"/>
      <w:marRight w:val="0"/>
      <w:marTop w:val="0"/>
      <w:marBottom w:val="0"/>
      <w:divBdr>
        <w:top w:val="none" w:sz="0" w:space="0" w:color="auto"/>
        <w:left w:val="none" w:sz="0" w:space="0" w:color="auto"/>
        <w:bottom w:val="none" w:sz="0" w:space="0" w:color="auto"/>
        <w:right w:val="none" w:sz="0" w:space="0" w:color="auto"/>
      </w:divBdr>
    </w:div>
    <w:div w:id="468985249">
      <w:bodyDiv w:val="1"/>
      <w:marLeft w:val="0"/>
      <w:marRight w:val="0"/>
      <w:marTop w:val="0"/>
      <w:marBottom w:val="0"/>
      <w:divBdr>
        <w:top w:val="none" w:sz="0" w:space="0" w:color="auto"/>
        <w:left w:val="none" w:sz="0" w:space="0" w:color="auto"/>
        <w:bottom w:val="none" w:sz="0" w:space="0" w:color="auto"/>
        <w:right w:val="none" w:sz="0" w:space="0" w:color="auto"/>
      </w:divBdr>
    </w:div>
    <w:div w:id="470514339">
      <w:bodyDiv w:val="1"/>
      <w:marLeft w:val="0"/>
      <w:marRight w:val="0"/>
      <w:marTop w:val="0"/>
      <w:marBottom w:val="0"/>
      <w:divBdr>
        <w:top w:val="none" w:sz="0" w:space="0" w:color="auto"/>
        <w:left w:val="none" w:sz="0" w:space="0" w:color="auto"/>
        <w:bottom w:val="none" w:sz="0" w:space="0" w:color="auto"/>
        <w:right w:val="none" w:sz="0" w:space="0" w:color="auto"/>
      </w:divBdr>
    </w:div>
    <w:div w:id="471675612">
      <w:bodyDiv w:val="1"/>
      <w:marLeft w:val="0"/>
      <w:marRight w:val="0"/>
      <w:marTop w:val="0"/>
      <w:marBottom w:val="0"/>
      <w:divBdr>
        <w:top w:val="none" w:sz="0" w:space="0" w:color="auto"/>
        <w:left w:val="none" w:sz="0" w:space="0" w:color="auto"/>
        <w:bottom w:val="none" w:sz="0" w:space="0" w:color="auto"/>
        <w:right w:val="none" w:sz="0" w:space="0" w:color="auto"/>
      </w:divBdr>
    </w:div>
    <w:div w:id="472452878">
      <w:bodyDiv w:val="1"/>
      <w:marLeft w:val="0"/>
      <w:marRight w:val="0"/>
      <w:marTop w:val="0"/>
      <w:marBottom w:val="0"/>
      <w:divBdr>
        <w:top w:val="none" w:sz="0" w:space="0" w:color="auto"/>
        <w:left w:val="none" w:sz="0" w:space="0" w:color="auto"/>
        <w:bottom w:val="none" w:sz="0" w:space="0" w:color="auto"/>
        <w:right w:val="none" w:sz="0" w:space="0" w:color="auto"/>
      </w:divBdr>
    </w:div>
    <w:div w:id="472479426">
      <w:bodyDiv w:val="1"/>
      <w:marLeft w:val="0"/>
      <w:marRight w:val="0"/>
      <w:marTop w:val="0"/>
      <w:marBottom w:val="0"/>
      <w:divBdr>
        <w:top w:val="none" w:sz="0" w:space="0" w:color="auto"/>
        <w:left w:val="none" w:sz="0" w:space="0" w:color="auto"/>
        <w:bottom w:val="none" w:sz="0" w:space="0" w:color="auto"/>
        <w:right w:val="none" w:sz="0" w:space="0" w:color="auto"/>
      </w:divBdr>
    </w:div>
    <w:div w:id="472673921">
      <w:bodyDiv w:val="1"/>
      <w:marLeft w:val="0"/>
      <w:marRight w:val="0"/>
      <w:marTop w:val="0"/>
      <w:marBottom w:val="0"/>
      <w:divBdr>
        <w:top w:val="none" w:sz="0" w:space="0" w:color="auto"/>
        <w:left w:val="none" w:sz="0" w:space="0" w:color="auto"/>
        <w:bottom w:val="none" w:sz="0" w:space="0" w:color="auto"/>
        <w:right w:val="none" w:sz="0" w:space="0" w:color="auto"/>
      </w:divBdr>
    </w:div>
    <w:div w:id="473529645">
      <w:bodyDiv w:val="1"/>
      <w:marLeft w:val="0"/>
      <w:marRight w:val="0"/>
      <w:marTop w:val="0"/>
      <w:marBottom w:val="0"/>
      <w:divBdr>
        <w:top w:val="none" w:sz="0" w:space="0" w:color="auto"/>
        <w:left w:val="none" w:sz="0" w:space="0" w:color="auto"/>
        <w:bottom w:val="none" w:sz="0" w:space="0" w:color="auto"/>
        <w:right w:val="none" w:sz="0" w:space="0" w:color="auto"/>
      </w:divBdr>
    </w:div>
    <w:div w:id="473643665">
      <w:bodyDiv w:val="1"/>
      <w:marLeft w:val="0"/>
      <w:marRight w:val="0"/>
      <w:marTop w:val="0"/>
      <w:marBottom w:val="0"/>
      <w:divBdr>
        <w:top w:val="none" w:sz="0" w:space="0" w:color="auto"/>
        <w:left w:val="none" w:sz="0" w:space="0" w:color="auto"/>
        <w:bottom w:val="none" w:sz="0" w:space="0" w:color="auto"/>
        <w:right w:val="none" w:sz="0" w:space="0" w:color="auto"/>
      </w:divBdr>
    </w:div>
    <w:div w:id="473909354">
      <w:bodyDiv w:val="1"/>
      <w:marLeft w:val="0"/>
      <w:marRight w:val="0"/>
      <w:marTop w:val="0"/>
      <w:marBottom w:val="0"/>
      <w:divBdr>
        <w:top w:val="none" w:sz="0" w:space="0" w:color="auto"/>
        <w:left w:val="none" w:sz="0" w:space="0" w:color="auto"/>
        <w:bottom w:val="none" w:sz="0" w:space="0" w:color="auto"/>
        <w:right w:val="none" w:sz="0" w:space="0" w:color="auto"/>
      </w:divBdr>
    </w:div>
    <w:div w:id="474567582">
      <w:bodyDiv w:val="1"/>
      <w:marLeft w:val="0"/>
      <w:marRight w:val="0"/>
      <w:marTop w:val="0"/>
      <w:marBottom w:val="0"/>
      <w:divBdr>
        <w:top w:val="none" w:sz="0" w:space="0" w:color="auto"/>
        <w:left w:val="none" w:sz="0" w:space="0" w:color="auto"/>
        <w:bottom w:val="none" w:sz="0" w:space="0" w:color="auto"/>
        <w:right w:val="none" w:sz="0" w:space="0" w:color="auto"/>
      </w:divBdr>
    </w:div>
    <w:div w:id="475072774">
      <w:bodyDiv w:val="1"/>
      <w:marLeft w:val="0"/>
      <w:marRight w:val="0"/>
      <w:marTop w:val="0"/>
      <w:marBottom w:val="0"/>
      <w:divBdr>
        <w:top w:val="none" w:sz="0" w:space="0" w:color="auto"/>
        <w:left w:val="none" w:sz="0" w:space="0" w:color="auto"/>
        <w:bottom w:val="none" w:sz="0" w:space="0" w:color="auto"/>
        <w:right w:val="none" w:sz="0" w:space="0" w:color="auto"/>
      </w:divBdr>
    </w:div>
    <w:div w:id="475605893">
      <w:bodyDiv w:val="1"/>
      <w:marLeft w:val="0"/>
      <w:marRight w:val="0"/>
      <w:marTop w:val="0"/>
      <w:marBottom w:val="0"/>
      <w:divBdr>
        <w:top w:val="none" w:sz="0" w:space="0" w:color="auto"/>
        <w:left w:val="none" w:sz="0" w:space="0" w:color="auto"/>
        <w:bottom w:val="none" w:sz="0" w:space="0" w:color="auto"/>
        <w:right w:val="none" w:sz="0" w:space="0" w:color="auto"/>
      </w:divBdr>
    </w:div>
    <w:div w:id="475680007">
      <w:bodyDiv w:val="1"/>
      <w:marLeft w:val="0"/>
      <w:marRight w:val="0"/>
      <w:marTop w:val="0"/>
      <w:marBottom w:val="0"/>
      <w:divBdr>
        <w:top w:val="none" w:sz="0" w:space="0" w:color="auto"/>
        <w:left w:val="none" w:sz="0" w:space="0" w:color="auto"/>
        <w:bottom w:val="none" w:sz="0" w:space="0" w:color="auto"/>
        <w:right w:val="none" w:sz="0" w:space="0" w:color="auto"/>
      </w:divBdr>
    </w:div>
    <w:div w:id="475953381">
      <w:bodyDiv w:val="1"/>
      <w:marLeft w:val="0"/>
      <w:marRight w:val="0"/>
      <w:marTop w:val="0"/>
      <w:marBottom w:val="0"/>
      <w:divBdr>
        <w:top w:val="none" w:sz="0" w:space="0" w:color="auto"/>
        <w:left w:val="none" w:sz="0" w:space="0" w:color="auto"/>
        <w:bottom w:val="none" w:sz="0" w:space="0" w:color="auto"/>
        <w:right w:val="none" w:sz="0" w:space="0" w:color="auto"/>
      </w:divBdr>
    </w:div>
    <w:div w:id="475994270">
      <w:bodyDiv w:val="1"/>
      <w:marLeft w:val="0"/>
      <w:marRight w:val="0"/>
      <w:marTop w:val="0"/>
      <w:marBottom w:val="0"/>
      <w:divBdr>
        <w:top w:val="none" w:sz="0" w:space="0" w:color="auto"/>
        <w:left w:val="none" w:sz="0" w:space="0" w:color="auto"/>
        <w:bottom w:val="none" w:sz="0" w:space="0" w:color="auto"/>
        <w:right w:val="none" w:sz="0" w:space="0" w:color="auto"/>
      </w:divBdr>
    </w:div>
    <w:div w:id="476268108">
      <w:bodyDiv w:val="1"/>
      <w:marLeft w:val="0"/>
      <w:marRight w:val="0"/>
      <w:marTop w:val="0"/>
      <w:marBottom w:val="0"/>
      <w:divBdr>
        <w:top w:val="none" w:sz="0" w:space="0" w:color="auto"/>
        <w:left w:val="none" w:sz="0" w:space="0" w:color="auto"/>
        <w:bottom w:val="none" w:sz="0" w:space="0" w:color="auto"/>
        <w:right w:val="none" w:sz="0" w:space="0" w:color="auto"/>
      </w:divBdr>
    </w:div>
    <w:div w:id="476413354">
      <w:bodyDiv w:val="1"/>
      <w:marLeft w:val="0"/>
      <w:marRight w:val="0"/>
      <w:marTop w:val="0"/>
      <w:marBottom w:val="0"/>
      <w:divBdr>
        <w:top w:val="none" w:sz="0" w:space="0" w:color="auto"/>
        <w:left w:val="none" w:sz="0" w:space="0" w:color="auto"/>
        <w:bottom w:val="none" w:sz="0" w:space="0" w:color="auto"/>
        <w:right w:val="none" w:sz="0" w:space="0" w:color="auto"/>
      </w:divBdr>
    </w:div>
    <w:div w:id="476650410">
      <w:bodyDiv w:val="1"/>
      <w:marLeft w:val="0"/>
      <w:marRight w:val="0"/>
      <w:marTop w:val="0"/>
      <w:marBottom w:val="0"/>
      <w:divBdr>
        <w:top w:val="none" w:sz="0" w:space="0" w:color="auto"/>
        <w:left w:val="none" w:sz="0" w:space="0" w:color="auto"/>
        <w:bottom w:val="none" w:sz="0" w:space="0" w:color="auto"/>
        <w:right w:val="none" w:sz="0" w:space="0" w:color="auto"/>
      </w:divBdr>
    </w:div>
    <w:div w:id="476918554">
      <w:bodyDiv w:val="1"/>
      <w:marLeft w:val="0"/>
      <w:marRight w:val="0"/>
      <w:marTop w:val="0"/>
      <w:marBottom w:val="0"/>
      <w:divBdr>
        <w:top w:val="none" w:sz="0" w:space="0" w:color="auto"/>
        <w:left w:val="none" w:sz="0" w:space="0" w:color="auto"/>
        <w:bottom w:val="none" w:sz="0" w:space="0" w:color="auto"/>
        <w:right w:val="none" w:sz="0" w:space="0" w:color="auto"/>
      </w:divBdr>
    </w:div>
    <w:div w:id="477262984">
      <w:bodyDiv w:val="1"/>
      <w:marLeft w:val="0"/>
      <w:marRight w:val="0"/>
      <w:marTop w:val="0"/>
      <w:marBottom w:val="0"/>
      <w:divBdr>
        <w:top w:val="none" w:sz="0" w:space="0" w:color="auto"/>
        <w:left w:val="none" w:sz="0" w:space="0" w:color="auto"/>
        <w:bottom w:val="none" w:sz="0" w:space="0" w:color="auto"/>
        <w:right w:val="none" w:sz="0" w:space="0" w:color="auto"/>
      </w:divBdr>
    </w:div>
    <w:div w:id="477265188">
      <w:bodyDiv w:val="1"/>
      <w:marLeft w:val="0"/>
      <w:marRight w:val="0"/>
      <w:marTop w:val="0"/>
      <w:marBottom w:val="0"/>
      <w:divBdr>
        <w:top w:val="none" w:sz="0" w:space="0" w:color="auto"/>
        <w:left w:val="none" w:sz="0" w:space="0" w:color="auto"/>
        <w:bottom w:val="none" w:sz="0" w:space="0" w:color="auto"/>
        <w:right w:val="none" w:sz="0" w:space="0" w:color="auto"/>
      </w:divBdr>
    </w:div>
    <w:div w:id="477458040">
      <w:bodyDiv w:val="1"/>
      <w:marLeft w:val="0"/>
      <w:marRight w:val="0"/>
      <w:marTop w:val="0"/>
      <w:marBottom w:val="0"/>
      <w:divBdr>
        <w:top w:val="none" w:sz="0" w:space="0" w:color="auto"/>
        <w:left w:val="none" w:sz="0" w:space="0" w:color="auto"/>
        <w:bottom w:val="none" w:sz="0" w:space="0" w:color="auto"/>
        <w:right w:val="none" w:sz="0" w:space="0" w:color="auto"/>
      </w:divBdr>
    </w:div>
    <w:div w:id="477495416">
      <w:bodyDiv w:val="1"/>
      <w:marLeft w:val="0"/>
      <w:marRight w:val="0"/>
      <w:marTop w:val="0"/>
      <w:marBottom w:val="0"/>
      <w:divBdr>
        <w:top w:val="none" w:sz="0" w:space="0" w:color="auto"/>
        <w:left w:val="none" w:sz="0" w:space="0" w:color="auto"/>
        <w:bottom w:val="none" w:sz="0" w:space="0" w:color="auto"/>
        <w:right w:val="none" w:sz="0" w:space="0" w:color="auto"/>
      </w:divBdr>
    </w:div>
    <w:div w:id="477501054">
      <w:bodyDiv w:val="1"/>
      <w:marLeft w:val="0"/>
      <w:marRight w:val="0"/>
      <w:marTop w:val="0"/>
      <w:marBottom w:val="0"/>
      <w:divBdr>
        <w:top w:val="none" w:sz="0" w:space="0" w:color="auto"/>
        <w:left w:val="none" w:sz="0" w:space="0" w:color="auto"/>
        <w:bottom w:val="none" w:sz="0" w:space="0" w:color="auto"/>
        <w:right w:val="none" w:sz="0" w:space="0" w:color="auto"/>
      </w:divBdr>
    </w:div>
    <w:div w:id="478501866">
      <w:bodyDiv w:val="1"/>
      <w:marLeft w:val="0"/>
      <w:marRight w:val="0"/>
      <w:marTop w:val="0"/>
      <w:marBottom w:val="0"/>
      <w:divBdr>
        <w:top w:val="none" w:sz="0" w:space="0" w:color="auto"/>
        <w:left w:val="none" w:sz="0" w:space="0" w:color="auto"/>
        <w:bottom w:val="none" w:sz="0" w:space="0" w:color="auto"/>
        <w:right w:val="none" w:sz="0" w:space="0" w:color="auto"/>
      </w:divBdr>
    </w:div>
    <w:div w:id="478763820">
      <w:bodyDiv w:val="1"/>
      <w:marLeft w:val="0"/>
      <w:marRight w:val="0"/>
      <w:marTop w:val="0"/>
      <w:marBottom w:val="0"/>
      <w:divBdr>
        <w:top w:val="none" w:sz="0" w:space="0" w:color="auto"/>
        <w:left w:val="none" w:sz="0" w:space="0" w:color="auto"/>
        <w:bottom w:val="none" w:sz="0" w:space="0" w:color="auto"/>
        <w:right w:val="none" w:sz="0" w:space="0" w:color="auto"/>
      </w:divBdr>
    </w:div>
    <w:div w:id="478885488">
      <w:bodyDiv w:val="1"/>
      <w:marLeft w:val="0"/>
      <w:marRight w:val="0"/>
      <w:marTop w:val="0"/>
      <w:marBottom w:val="0"/>
      <w:divBdr>
        <w:top w:val="none" w:sz="0" w:space="0" w:color="auto"/>
        <w:left w:val="none" w:sz="0" w:space="0" w:color="auto"/>
        <w:bottom w:val="none" w:sz="0" w:space="0" w:color="auto"/>
        <w:right w:val="none" w:sz="0" w:space="0" w:color="auto"/>
      </w:divBdr>
    </w:div>
    <w:div w:id="480467053">
      <w:bodyDiv w:val="1"/>
      <w:marLeft w:val="0"/>
      <w:marRight w:val="0"/>
      <w:marTop w:val="0"/>
      <w:marBottom w:val="0"/>
      <w:divBdr>
        <w:top w:val="none" w:sz="0" w:space="0" w:color="auto"/>
        <w:left w:val="none" w:sz="0" w:space="0" w:color="auto"/>
        <w:bottom w:val="none" w:sz="0" w:space="0" w:color="auto"/>
        <w:right w:val="none" w:sz="0" w:space="0" w:color="auto"/>
      </w:divBdr>
    </w:div>
    <w:div w:id="480586408">
      <w:bodyDiv w:val="1"/>
      <w:marLeft w:val="0"/>
      <w:marRight w:val="0"/>
      <w:marTop w:val="0"/>
      <w:marBottom w:val="0"/>
      <w:divBdr>
        <w:top w:val="none" w:sz="0" w:space="0" w:color="auto"/>
        <w:left w:val="none" w:sz="0" w:space="0" w:color="auto"/>
        <w:bottom w:val="none" w:sz="0" w:space="0" w:color="auto"/>
        <w:right w:val="none" w:sz="0" w:space="0" w:color="auto"/>
      </w:divBdr>
    </w:div>
    <w:div w:id="480731259">
      <w:bodyDiv w:val="1"/>
      <w:marLeft w:val="0"/>
      <w:marRight w:val="0"/>
      <w:marTop w:val="0"/>
      <w:marBottom w:val="0"/>
      <w:divBdr>
        <w:top w:val="none" w:sz="0" w:space="0" w:color="auto"/>
        <w:left w:val="none" w:sz="0" w:space="0" w:color="auto"/>
        <w:bottom w:val="none" w:sz="0" w:space="0" w:color="auto"/>
        <w:right w:val="none" w:sz="0" w:space="0" w:color="auto"/>
      </w:divBdr>
    </w:div>
    <w:div w:id="480929678">
      <w:bodyDiv w:val="1"/>
      <w:marLeft w:val="0"/>
      <w:marRight w:val="0"/>
      <w:marTop w:val="0"/>
      <w:marBottom w:val="0"/>
      <w:divBdr>
        <w:top w:val="none" w:sz="0" w:space="0" w:color="auto"/>
        <w:left w:val="none" w:sz="0" w:space="0" w:color="auto"/>
        <w:bottom w:val="none" w:sz="0" w:space="0" w:color="auto"/>
        <w:right w:val="none" w:sz="0" w:space="0" w:color="auto"/>
      </w:divBdr>
    </w:div>
    <w:div w:id="480969674">
      <w:bodyDiv w:val="1"/>
      <w:marLeft w:val="0"/>
      <w:marRight w:val="0"/>
      <w:marTop w:val="0"/>
      <w:marBottom w:val="0"/>
      <w:divBdr>
        <w:top w:val="none" w:sz="0" w:space="0" w:color="auto"/>
        <w:left w:val="none" w:sz="0" w:space="0" w:color="auto"/>
        <w:bottom w:val="none" w:sz="0" w:space="0" w:color="auto"/>
        <w:right w:val="none" w:sz="0" w:space="0" w:color="auto"/>
      </w:divBdr>
    </w:div>
    <w:div w:id="480974255">
      <w:bodyDiv w:val="1"/>
      <w:marLeft w:val="0"/>
      <w:marRight w:val="0"/>
      <w:marTop w:val="0"/>
      <w:marBottom w:val="0"/>
      <w:divBdr>
        <w:top w:val="none" w:sz="0" w:space="0" w:color="auto"/>
        <w:left w:val="none" w:sz="0" w:space="0" w:color="auto"/>
        <w:bottom w:val="none" w:sz="0" w:space="0" w:color="auto"/>
        <w:right w:val="none" w:sz="0" w:space="0" w:color="auto"/>
      </w:divBdr>
    </w:div>
    <w:div w:id="481387773">
      <w:bodyDiv w:val="1"/>
      <w:marLeft w:val="0"/>
      <w:marRight w:val="0"/>
      <w:marTop w:val="0"/>
      <w:marBottom w:val="0"/>
      <w:divBdr>
        <w:top w:val="none" w:sz="0" w:space="0" w:color="auto"/>
        <w:left w:val="none" w:sz="0" w:space="0" w:color="auto"/>
        <w:bottom w:val="none" w:sz="0" w:space="0" w:color="auto"/>
        <w:right w:val="none" w:sz="0" w:space="0" w:color="auto"/>
      </w:divBdr>
    </w:div>
    <w:div w:id="481436227">
      <w:bodyDiv w:val="1"/>
      <w:marLeft w:val="0"/>
      <w:marRight w:val="0"/>
      <w:marTop w:val="0"/>
      <w:marBottom w:val="0"/>
      <w:divBdr>
        <w:top w:val="none" w:sz="0" w:space="0" w:color="auto"/>
        <w:left w:val="none" w:sz="0" w:space="0" w:color="auto"/>
        <w:bottom w:val="none" w:sz="0" w:space="0" w:color="auto"/>
        <w:right w:val="none" w:sz="0" w:space="0" w:color="auto"/>
      </w:divBdr>
    </w:div>
    <w:div w:id="482045116">
      <w:bodyDiv w:val="1"/>
      <w:marLeft w:val="0"/>
      <w:marRight w:val="0"/>
      <w:marTop w:val="0"/>
      <w:marBottom w:val="0"/>
      <w:divBdr>
        <w:top w:val="none" w:sz="0" w:space="0" w:color="auto"/>
        <w:left w:val="none" w:sz="0" w:space="0" w:color="auto"/>
        <w:bottom w:val="none" w:sz="0" w:space="0" w:color="auto"/>
        <w:right w:val="none" w:sz="0" w:space="0" w:color="auto"/>
      </w:divBdr>
    </w:div>
    <w:div w:id="483163175">
      <w:bodyDiv w:val="1"/>
      <w:marLeft w:val="0"/>
      <w:marRight w:val="0"/>
      <w:marTop w:val="0"/>
      <w:marBottom w:val="0"/>
      <w:divBdr>
        <w:top w:val="none" w:sz="0" w:space="0" w:color="auto"/>
        <w:left w:val="none" w:sz="0" w:space="0" w:color="auto"/>
        <w:bottom w:val="none" w:sz="0" w:space="0" w:color="auto"/>
        <w:right w:val="none" w:sz="0" w:space="0" w:color="auto"/>
      </w:divBdr>
    </w:div>
    <w:div w:id="483543816">
      <w:bodyDiv w:val="1"/>
      <w:marLeft w:val="0"/>
      <w:marRight w:val="0"/>
      <w:marTop w:val="0"/>
      <w:marBottom w:val="0"/>
      <w:divBdr>
        <w:top w:val="none" w:sz="0" w:space="0" w:color="auto"/>
        <w:left w:val="none" w:sz="0" w:space="0" w:color="auto"/>
        <w:bottom w:val="none" w:sz="0" w:space="0" w:color="auto"/>
        <w:right w:val="none" w:sz="0" w:space="0" w:color="auto"/>
      </w:divBdr>
    </w:div>
    <w:div w:id="483938765">
      <w:bodyDiv w:val="1"/>
      <w:marLeft w:val="0"/>
      <w:marRight w:val="0"/>
      <w:marTop w:val="0"/>
      <w:marBottom w:val="0"/>
      <w:divBdr>
        <w:top w:val="none" w:sz="0" w:space="0" w:color="auto"/>
        <w:left w:val="none" w:sz="0" w:space="0" w:color="auto"/>
        <w:bottom w:val="none" w:sz="0" w:space="0" w:color="auto"/>
        <w:right w:val="none" w:sz="0" w:space="0" w:color="auto"/>
      </w:divBdr>
    </w:div>
    <w:div w:id="485244032">
      <w:bodyDiv w:val="1"/>
      <w:marLeft w:val="0"/>
      <w:marRight w:val="0"/>
      <w:marTop w:val="0"/>
      <w:marBottom w:val="0"/>
      <w:divBdr>
        <w:top w:val="none" w:sz="0" w:space="0" w:color="auto"/>
        <w:left w:val="none" w:sz="0" w:space="0" w:color="auto"/>
        <w:bottom w:val="none" w:sz="0" w:space="0" w:color="auto"/>
        <w:right w:val="none" w:sz="0" w:space="0" w:color="auto"/>
      </w:divBdr>
    </w:div>
    <w:div w:id="485366918">
      <w:bodyDiv w:val="1"/>
      <w:marLeft w:val="0"/>
      <w:marRight w:val="0"/>
      <w:marTop w:val="0"/>
      <w:marBottom w:val="0"/>
      <w:divBdr>
        <w:top w:val="none" w:sz="0" w:space="0" w:color="auto"/>
        <w:left w:val="none" w:sz="0" w:space="0" w:color="auto"/>
        <w:bottom w:val="none" w:sz="0" w:space="0" w:color="auto"/>
        <w:right w:val="none" w:sz="0" w:space="0" w:color="auto"/>
      </w:divBdr>
    </w:div>
    <w:div w:id="486750672">
      <w:bodyDiv w:val="1"/>
      <w:marLeft w:val="0"/>
      <w:marRight w:val="0"/>
      <w:marTop w:val="0"/>
      <w:marBottom w:val="0"/>
      <w:divBdr>
        <w:top w:val="none" w:sz="0" w:space="0" w:color="auto"/>
        <w:left w:val="none" w:sz="0" w:space="0" w:color="auto"/>
        <w:bottom w:val="none" w:sz="0" w:space="0" w:color="auto"/>
        <w:right w:val="none" w:sz="0" w:space="0" w:color="auto"/>
      </w:divBdr>
    </w:div>
    <w:div w:id="487021528">
      <w:bodyDiv w:val="1"/>
      <w:marLeft w:val="0"/>
      <w:marRight w:val="0"/>
      <w:marTop w:val="0"/>
      <w:marBottom w:val="0"/>
      <w:divBdr>
        <w:top w:val="none" w:sz="0" w:space="0" w:color="auto"/>
        <w:left w:val="none" w:sz="0" w:space="0" w:color="auto"/>
        <w:bottom w:val="none" w:sz="0" w:space="0" w:color="auto"/>
        <w:right w:val="none" w:sz="0" w:space="0" w:color="auto"/>
      </w:divBdr>
    </w:div>
    <w:div w:id="487480541">
      <w:bodyDiv w:val="1"/>
      <w:marLeft w:val="0"/>
      <w:marRight w:val="0"/>
      <w:marTop w:val="0"/>
      <w:marBottom w:val="0"/>
      <w:divBdr>
        <w:top w:val="none" w:sz="0" w:space="0" w:color="auto"/>
        <w:left w:val="none" w:sz="0" w:space="0" w:color="auto"/>
        <w:bottom w:val="none" w:sz="0" w:space="0" w:color="auto"/>
        <w:right w:val="none" w:sz="0" w:space="0" w:color="auto"/>
      </w:divBdr>
    </w:div>
    <w:div w:id="487551140">
      <w:bodyDiv w:val="1"/>
      <w:marLeft w:val="0"/>
      <w:marRight w:val="0"/>
      <w:marTop w:val="0"/>
      <w:marBottom w:val="0"/>
      <w:divBdr>
        <w:top w:val="none" w:sz="0" w:space="0" w:color="auto"/>
        <w:left w:val="none" w:sz="0" w:space="0" w:color="auto"/>
        <w:bottom w:val="none" w:sz="0" w:space="0" w:color="auto"/>
        <w:right w:val="none" w:sz="0" w:space="0" w:color="auto"/>
      </w:divBdr>
    </w:div>
    <w:div w:id="488137338">
      <w:bodyDiv w:val="1"/>
      <w:marLeft w:val="0"/>
      <w:marRight w:val="0"/>
      <w:marTop w:val="0"/>
      <w:marBottom w:val="0"/>
      <w:divBdr>
        <w:top w:val="none" w:sz="0" w:space="0" w:color="auto"/>
        <w:left w:val="none" w:sz="0" w:space="0" w:color="auto"/>
        <w:bottom w:val="none" w:sz="0" w:space="0" w:color="auto"/>
        <w:right w:val="none" w:sz="0" w:space="0" w:color="auto"/>
      </w:divBdr>
    </w:div>
    <w:div w:id="488984489">
      <w:bodyDiv w:val="1"/>
      <w:marLeft w:val="0"/>
      <w:marRight w:val="0"/>
      <w:marTop w:val="0"/>
      <w:marBottom w:val="0"/>
      <w:divBdr>
        <w:top w:val="none" w:sz="0" w:space="0" w:color="auto"/>
        <w:left w:val="none" w:sz="0" w:space="0" w:color="auto"/>
        <w:bottom w:val="none" w:sz="0" w:space="0" w:color="auto"/>
        <w:right w:val="none" w:sz="0" w:space="0" w:color="auto"/>
      </w:divBdr>
    </w:div>
    <w:div w:id="490098530">
      <w:bodyDiv w:val="1"/>
      <w:marLeft w:val="0"/>
      <w:marRight w:val="0"/>
      <w:marTop w:val="0"/>
      <w:marBottom w:val="0"/>
      <w:divBdr>
        <w:top w:val="none" w:sz="0" w:space="0" w:color="auto"/>
        <w:left w:val="none" w:sz="0" w:space="0" w:color="auto"/>
        <w:bottom w:val="none" w:sz="0" w:space="0" w:color="auto"/>
        <w:right w:val="none" w:sz="0" w:space="0" w:color="auto"/>
      </w:divBdr>
    </w:div>
    <w:div w:id="490414436">
      <w:bodyDiv w:val="1"/>
      <w:marLeft w:val="0"/>
      <w:marRight w:val="0"/>
      <w:marTop w:val="0"/>
      <w:marBottom w:val="0"/>
      <w:divBdr>
        <w:top w:val="none" w:sz="0" w:space="0" w:color="auto"/>
        <w:left w:val="none" w:sz="0" w:space="0" w:color="auto"/>
        <w:bottom w:val="none" w:sz="0" w:space="0" w:color="auto"/>
        <w:right w:val="none" w:sz="0" w:space="0" w:color="auto"/>
      </w:divBdr>
    </w:div>
    <w:div w:id="490752720">
      <w:bodyDiv w:val="1"/>
      <w:marLeft w:val="0"/>
      <w:marRight w:val="0"/>
      <w:marTop w:val="0"/>
      <w:marBottom w:val="0"/>
      <w:divBdr>
        <w:top w:val="none" w:sz="0" w:space="0" w:color="auto"/>
        <w:left w:val="none" w:sz="0" w:space="0" w:color="auto"/>
        <w:bottom w:val="none" w:sz="0" w:space="0" w:color="auto"/>
        <w:right w:val="none" w:sz="0" w:space="0" w:color="auto"/>
      </w:divBdr>
    </w:div>
    <w:div w:id="491337183">
      <w:bodyDiv w:val="1"/>
      <w:marLeft w:val="0"/>
      <w:marRight w:val="0"/>
      <w:marTop w:val="0"/>
      <w:marBottom w:val="0"/>
      <w:divBdr>
        <w:top w:val="none" w:sz="0" w:space="0" w:color="auto"/>
        <w:left w:val="none" w:sz="0" w:space="0" w:color="auto"/>
        <w:bottom w:val="none" w:sz="0" w:space="0" w:color="auto"/>
        <w:right w:val="none" w:sz="0" w:space="0" w:color="auto"/>
      </w:divBdr>
    </w:div>
    <w:div w:id="492768328">
      <w:bodyDiv w:val="1"/>
      <w:marLeft w:val="0"/>
      <w:marRight w:val="0"/>
      <w:marTop w:val="0"/>
      <w:marBottom w:val="0"/>
      <w:divBdr>
        <w:top w:val="none" w:sz="0" w:space="0" w:color="auto"/>
        <w:left w:val="none" w:sz="0" w:space="0" w:color="auto"/>
        <w:bottom w:val="none" w:sz="0" w:space="0" w:color="auto"/>
        <w:right w:val="none" w:sz="0" w:space="0" w:color="auto"/>
      </w:divBdr>
    </w:div>
    <w:div w:id="493641492">
      <w:bodyDiv w:val="1"/>
      <w:marLeft w:val="0"/>
      <w:marRight w:val="0"/>
      <w:marTop w:val="0"/>
      <w:marBottom w:val="0"/>
      <w:divBdr>
        <w:top w:val="none" w:sz="0" w:space="0" w:color="auto"/>
        <w:left w:val="none" w:sz="0" w:space="0" w:color="auto"/>
        <w:bottom w:val="none" w:sz="0" w:space="0" w:color="auto"/>
        <w:right w:val="none" w:sz="0" w:space="0" w:color="auto"/>
      </w:divBdr>
    </w:div>
    <w:div w:id="494272644">
      <w:bodyDiv w:val="1"/>
      <w:marLeft w:val="0"/>
      <w:marRight w:val="0"/>
      <w:marTop w:val="0"/>
      <w:marBottom w:val="0"/>
      <w:divBdr>
        <w:top w:val="none" w:sz="0" w:space="0" w:color="auto"/>
        <w:left w:val="none" w:sz="0" w:space="0" w:color="auto"/>
        <w:bottom w:val="none" w:sz="0" w:space="0" w:color="auto"/>
        <w:right w:val="none" w:sz="0" w:space="0" w:color="auto"/>
      </w:divBdr>
    </w:div>
    <w:div w:id="494297734">
      <w:bodyDiv w:val="1"/>
      <w:marLeft w:val="0"/>
      <w:marRight w:val="0"/>
      <w:marTop w:val="0"/>
      <w:marBottom w:val="0"/>
      <w:divBdr>
        <w:top w:val="none" w:sz="0" w:space="0" w:color="auto"/>
        <w:left w:val="none" w:sz="0" w:space="0" w:color="auto"/>
        <w:bottom w:val="none" w:sz="0" w:space="0" w:color="auto"/>
        <w:right w:val="none" w:sz="0" w:space="0" w:color="auto"/>
      </w:divBdr>
    </w:div>
    <w:div w:id="494303871">
      <w:bodyDiv w:val="1"/>
      <w:marLeft w:val="0"/>
      <w:marRight w:val="0"/>
      <w:marTop w:val="0"/>
      <w:marBottom w:val="0"/>
      <w:divBdr>
        <w:top w:val="none" w:sz="0" w:space="0" w:color="auto"/>
        <w:left w:val="none" w:sz="0" w:space="0" w:color="auto"/>
        <w:bottom w:val="none" w:sz="0" w:space="0" w:color="auto"/>
        <w:right w:val="none" w:sz="0" w:space="0" w:color="auto"/>
      </w:divBdr>
    </w:div>
    <w:div w:id="494422598">
      <w:bodyDiv w:val="1"/>
      <w:marLeft w:val="0"/>
      <w:marRight w:val="0"/>
      <w:marTop w:val="0"/>
      <w:marBottom w:val="0"/>
      <w:divBdr>
        <w:top w:val="none" w:sz="0" w:space="0" w:color="auto"/>
        <w:left w:val="none" w:sz="0" w:space="0" w:color="auto"/>
        <w:bottom w:val="none" w:sz="0" w:space="0" w:color="auto"/>
        <w:right w:val="none" w:sz="0" w:space="0" w:color="auto"/>
      </w:divBdr>
    </w:div>
    <w:div w:id="494498877">
      <w:bodyDiv w:val="1"/>
      <w:marLeft w:val="0"/>
      <w:marRight w:val="0"/>
      <w:marTop w:val="0"/>
      <w:marBottom w:val="0"/>
      <w:divBdr>
        <w:top w:val="none" w:sz="0" w:space="0" w:color="auto"/>
        <w:left w:val="none" w:sz="0" w:space="0" w:color="auto"/>
        <w:bottom w:val="none" w:sz="0" w:space="0" w:color="auto"/>
        <w:right w:val="none" w:sz="0" w:space="0" w:color="auto"/>
      </w:divBdr>
    </w:div>
    <w:div w:id="494566291">
      <w:bodyDiv w:val="1"/>
      <w:marLeft w:val="0"/>
      <w:marRight w:val="0"/>
      <w:marTop w:val="0"/>
      <w:marBottom w:val="0"/>
      <w:divBdr>
        <w:top w:val="none" w:sz="0" w:space="0" w:color="auto"/>
        <w:left w:val="none" w:sz="0" w:space="0" w:color="auto"/>
        <w:bottom w:val="none" w:sz="0" w:space="0" w:color="auto"/>
        <w:right w:val="none" w:sz="0" w:space="0" w:color="auto"/>
      </w:divBdr>
    </w:div>
    <w:div w:id="494809735">
      <w:bodyDiv w:val="1"/>
      <w:marLeft w:val="0"/>
      <w:marRight w:val="0"/>
      <w:marTop w:val="0"/>
      <w:marBottom w:val="0"/>
      <w:divBdr>
        <w:top w:val="none" w:sz="0" w:space="0" w:color="auto"/>
        <w:left w:val="none" w:sz="0" w:space="0" w:color="auto"/>
        <w:bottom w:val="none" w:sz="0" w:space="0" w:color="auto"/>
        <w:right w:val="none" w:sz="0" w:space="0" w:color="auto"/>
      </w:divBdr>
    </w:div>
    <w:div w:id="495850254">
      <w:bodyDiv w:val="1"/>
      <w:marLeft w:val="0"/>
      <w:marRight w:val="0"/>
      <w:marTop w:val="0"/>
      <w:marBottom w:val="0"/>
      <w:divBdr>
        <w:top w:val="none" w:sz="0" w:space="0" w:color="auto"/>
        <w:left w:val="none" w:sz="0" w:space="0" w:color="auto"/>
        <w:bottom w:val="none" w:sz="0" w:space="0" w:color="auto"/>
        <w:right w:val="none" w:sz="0" w:space="0" w:color="auto"/>
      </w:divBdr>
    </w:div>
    <w:div w:id="496305794">
      <w:bodyDiv w:val="1"/>
      <w:marLeft w:val="0"/>
      <w:marRight w:val="0"/>
      <w:marTop w:val="0"/>
      <w:marBottom w:val="0"/>
      <w:divBdr>
        <w:top w:val="none" w:sz="0" w:space="0" w:color="auto"/>
        <w:left w:val="none" w:sz="0" w:space="0" w:color="auto"/>
        <w:bottom w:val="none" w:sz="0" w:space="0" w:color="auto"/>
        <w:right w:val="none" w:sz="0" w:space="0" w:color="auto"/>
      </w:divBdr>
    </w:div>
    <w:div w:id="496725964">
      <w:bodyDiv w:val="1"/>
      <w:marLeft w:val="0"/>
      <w:marRight w:val="0"/>
      <w:marTop w:val="0"/>
      <w:marBottom w:val="0"/>
      <w:divBdr>
        <w:top w:val="none" w:sz="0" w:space="0" w:color="auto"/>
        <w:left w:val="none" w:sz="0" w:space="0" w:color="auto"/>
        <w:bottom w:val="none" w:sz="0" w:space="0" w:color="auto"/>
        <w:right w:val="none" w:sz="0" w:space="0" w:color="auto"/>
      </w:divBdr>
    </w:div>
    <w:div w:id="497380394">
      <w:bodyDiv w:val="1"/>
      <w:marLeft w:val="0"/>
      <w:marRight w:val="0"/>
      <w:marTop w:val="0"/>
      <w:marBottom w:val="0"/>
      <w:divBdr>
        <w:top w:val="none" w:sz="0" w:space="0" w:color="auto"/>
        <w:left w:val="none" w:sz="0" w:space="0" w:color="auto"/>
        <w:bottom w:val="none" w:sz="0" w:space="0" w:color="auto"/>
        <w:right w:val="none" w:sz="0" w:space="0" w:color="auto"/>
      </w:divBdr>
    </w:div>
    <w:div w:id="497579903">
      <w:bodyDiv w:val="1"/>
      <w:marLeft w:val="0"/>
      <w:marRight w:val="0"/>
      <w:marTop w:val="0"/>
      <w:marBottom w:val="0"/>
      <w:divBdr>
        <w:top w:val="none" w:sz="0" w:space="0" w:color="auto"/>
        <w:left w:val="none" w:sz="0" w:space="0" w:color="auto"/>
        <w:bottom w:val="none" w:sz="0" w:space="0" w:color="auto"/>
        <w:right w:val="none" w:sz="0" w:space="0" w:color="auto"/>
      </w:divBdr>
    </w:div>
    <w:div w:id="497813234">
      <w:bodyDiv w:val="1"/>
      <w:marLeft w:val="0"/>
      <w:marRight w:val="0"/>
      <w:marTop w:val="0"/>
      <w:marBottom w:val="0"/>
      <w:divBdr>
        <w:top w:val="none" w:sz="0" w:space="0" w:color="auto"/>
        <w:left w:val="none" w:sz="0" w:space="0" w:color="auto"/>
        <w:bottom w:val="none" w:sz="0" w:space="0" w:color="auto"/>
        <w:right w:val="none" w:sz="0" w:space="0" w:color="auto"/>
      </w:divBdr>
    </w:div>
    <w:div w:id="498082477">
      <w:bodyDiv w:val="1"/>
      <w:marLeft w:val="0"/>
      <w:marRight w:val="0"/>
      <w:marTop w:val="0"/>
      <w:marBottom w:val="0"/>
      <w:divBdr>
        <w:top w:val="none" w:sz="0" w:space="0" w:color="auto"/>
        <w:left w:val="none" w:sz="0" w:space="0" w:color="auto"/>
        <w:bottom w:val="none" w:sz="0" w:space="0" w:color="auto"/>
        <w:right w:val="none" w:sz="0" w:space="0" w:color="auto"/>
      </w:divBdr>
    </w:div>
    <w:div w:id="498228795">
      <w:bodyDiv w:val="1"/>
      <w:marLeft w:val="0"/>
      <w:marRight w:val="0"/>
      <w:marTop w:val="0"/>
      <w:marBottom w:val="0"/>
      <w:divBdr>
        <w:top w:val="none" w:sz="0" w:space="0" w:color="auto"/>
        <w:left w:val="none" w:sz="0" w:space="0" w:color="auto"/>
        <w:bottom w:val="none" w:sz="0" w:space="0" w:color="auto"/>
        <w:right w:val="none" w:sz="0" w:space="0" w:color="auto"/>
      </w:divBdr>
    </w:div>
    <w:div w:id="498424728">
      <w:bodyDiv w:val="1"/>
      <w:marLeft w:val="0"/>
      <w:marRight w:val="0"/>
      <w:marTop w:val="0"/>
      <w:marBottom w:val="0"/>
      <w:divBdr>
        <w:top w:val="none" w:sz="0" w:space="0" w:color="auto"/>
        <w:left w:val="none" w:sz="0" w:space="0" w:color="auto"/>
        <w:bottom w:val="none" w:sz="0" w:space="0" w:color="auto"/>
        <w:right w:val="none" w:sz="0" w:space="0" w:color="auto"/>
      </w:divBdr>
    </w:div>
    <w:div w:id="499853232">
      <w:bodyDiv w:val="1"/>
      <w:marLeft w:val="0"/>
      <w:marRight w:val="0"/>
      <w:marTop w:val="0"/>
      <w:marBottom w:val="0"/>
      <w:divBdr>
        <w:top w:val="none" w:sz="0" w:space="0" w:color="auto"/>
        <w:left w:val="none" w:sz="0" w:space="0" w:color="auto"/>
        <w:bottom w:val="none" w:sz="0" w:space="0" w:color="auto"/>
        <w:right w:val="none" w:sz="0" w:space="0" w:color="auto"/>
      </w:divBdr>
    </w:div>
    <w:div w:id="501940317">
      <w:bodyDiv w:val="1"/>
      <w:marLeft w:val="0"/>
      <w:marRight w:val="0"/>
      <w:marTop w:val="0"/>
      <w:marBottom w:val="0"/>
      <w:divBdr>
        <w:top w:val="none" w:sz="0" w:space="0" w:color="auto"/>
        <w:left w:val="none" w:sz="0" w:space="0" w:color="auto"/>
        <w:bottom w:val="none" w:sz="0" w:space="0" w:color="auto"/>
        <w:right w:val="none" w:sz="0" w:space="0" w:color="auto"/>
      </w:divBdr>
    </w:div>
    <w:div w:id="502285014">
      <w:bodyDiv w:val="1"/>
      <w:marLeft w:val="0"/>
      <w:marRight w:val="0"/>
      <w:marTop w:val="0"/>
      <w:marBottom w:val="0"/>
      <w:divBdr>
        <w:top w:val="none" w:sz="0" w:space="0" w:color="auto"/>
        <w:left w:val="none" w:sz="0" w:space="0" w:color="auto"/>
        <w:bottom w:val="none" w:sz="0" w:space="0" w:color="auto"/>
        <w:right w:val="none" w:sz="0" w:space="0" w:color="auto"/>
      </w:divBdr>
    </w:div>
    <w:div w:id="502748511">
      <w:bodyDiv w:val="1"/>
      <w:marLeft w:val="0"/>
      <w:marRight w:val="0"/>
      <w:marTop w:val="0"/>
      <w:marBottom w:val="0"/>
      <w:divBdr>
        <w:top w:val="none" w:sz="0" w:space="0" w:color="auto"/>
        <w:left w:val="none" w:sz="0" w:space="0" w:color="auto"/>
        <w:bottom w:val="none" w:sz="0" w:space="0" w:color="auto"/>
        <w:right w:val="none" w:sz="0" w:space="0" w:color="auto"/>
      </w:divBdr>
    </w:div>
    <w:div w:id="503516193">
      <w:bodyDiv w:val="1"/>
      <w:marLeft w:val="0"/>
      <w:marRight w:val="0"/>
      <w:marTop w:val="0"/>
      <w:marBottom w:val="0"/>
      <w:divBdr>
        <w:top w:val="none" w:sz="0" w:space="0" w:color="auto"/>
        <w:left w:val="none" w:sz="0" w:space="0" w:color="auto"/>
        <w:bottom w:val="none" w:sz="0" w:space="0" w:color="auto"/>
        <w:right w:val="none" w:sz="0" w:space="0" w:color="auto"/>
      </w:divBdr>
    </w:div>
    <w:div w:id="503862277">
      <w:bodyDiv w:val="1"/>
      <w:marLeft w:val="0"/>
      <w:marRight w:val="0"/>
      <w:marTop w:val="0"/>
      <w:marBottom w:val="0"/>
      <w:divBdr>
        <w:top w:val="none" w:sz="0" w:space="0" w:color="auto"/>
        <w:left w:val="none" w:sz="0" w:space="0" w:color="auto"/>
        <w:bottom w:val="none" w:sz="0" w:space="0" w:color="auto"/>
        <w:right w:val="none" w:sz="0" w:space="0" w:color="auto"/>
      </w:divBdr>
    </w:div>
    <w:div w:id="504176854">
      <w:bodyDiv w:val="1"/>
      <w:marLeft w:val="0"/>
      <w:marRight w:val="0"/>
      <w:marTop w:val="0"/>
      <w:marBottom w:val="0"/>
      <w:divBdr>
        <w:top w:val="none" w:sz="0" w:space="0" w:color="auto"/>
        <w:left w:val="none" w:sz="0" w:space="0" w:color="auto"/>
        <w:bottom w:val="none" w:sz="0" w:space="0" w:color="auto"/>
        <w:right w:val="none" w:sz="0" w:space="0" w:color="auto"/>
      </w:divBdr>
    </w:div>
    <w:div w:id="504245389">
      <w:bodyDiv w:val="1"/>
      <w:marLeft w:val="0"/>
      <w:marRight w:val="0"/>
      <w:marTop w:val="0"/>
      <w:marBottom w:val="0"/>
      <w:divBdr>
        <w:top w:val="none" w:sz="0" w:space="0" w:color="auto"/>
        <w:left w:val="none" w:sz="0" w:space="0" w:color="auto"/>
        <w:bottom w:val="none" w:sz="0" w:space="0" w:color="auto"/>
        <w:right w:val="none" w:sz="0" w:space="0" w:color="auto"/>
      </w:divBdr>
    </w:div>
    <w:div w:id="505367249">
      <w:bodyDiv w:val="1"/>
      <w:marLeft w:val="0"/>
      <w:marRight w:val="0"/>
      <w:marTop w:val="0"/>
      <w:marBottom w:val="0"/>
      <w:divBdr>
        <w:top w:val="none" w:sz="0" w:space="0" w:color="auto"/>
        <w:left w:val="none" w:sz="0" w:space="0" w:color="auto"/>
        <w:bottom w:val="none" w:sz="0" w:space="0" w:color="auto"/>
        <w:right w:val="none" w:sz="0" w:space="0" w:color="auto"/>
      </w:divBdr>
    </w:div>
    <w:div w:id="505822586">
      <w:bodyDiv w:val="1"/>
      <w:marLeft w:val="0"/>
      <w:marRight w:val="0"/>
      <w:marTop w:val="0"/>
      <w:marBottom w:val="0"/>
      <w:divBdr>
        <w:top w:val="none" w:sz="0" w:space="0" w:color="auto"/>
        <w:left w:val="none" w:sz="0" w:space="0" w:color="auto"/>
        <w:bottom w:val="none" w:sz="0" w:space="0" w:color="auto"/>
        <w:right w:val="none" w:sz="0" w:space="0" w:color="auto"/>
      </w:divBdr>
    </w:div>
    <w:div w:id="506673461">
      <w:bodyDiv w:val="1"/>
      <w:marLeft w:val="0"/>
      <w:marRight w:val="0"/>
      <w:marTop w:val="0"/>
      <w:marBottom w:val="0"/>
      <w:divBdr>
        <w:top w:val="none" w:sz="0" w:space="0" w:color="auto"/>
        <w:left w:val="none" w:sz="0" w:space="0" w:color="auto"/>
        <w:bottom w:val="none" w:sz="0" w:space="0" w:color="auto"/>
        <w:right w:val="none" w:sz="0" w:space="0" w:color="auto"/>
      </w:divBdr>
    </w:div>
    <w:div w:id="507714866">
      <w:bodyDiv w:val="1"/>
      <w:marLeft w:val="0"/>
      <w:marRight w:val="0"/>
      <w:marTop w:val="0"/>
      <w:marBottom w:val="0"/>
      <w:divBdr>
        <w:top w:val="none" w:sz="0" w:space="0" w:color="auto"/>
        <w:left w:val="none" w:sz="0" w:space="0" w:color="auto"/>
        <w:bottom w:val="none" w:sz="0" w:space="0" w:color="auto"/>
        <w:right w:val="none" w:sz="0" w:space="0" w:color="auto"/>
      </w:divBdr>
    </w:div>
    <w:div w:id="509025317">
      <w:bodyDiv w:val="1"/>
      <w:marLeft w:val="0"/>
      <w:marRight w:val="0"/>
      <w:marTop w:val="0"/>
      <w:marBottom w:val="0"/>
      <w:divBdr>
        <w:top w:val="none" w:sz="0" w:space="0" w:color="auto"/>
        <w:left w:val="none" w:sz="0" w:space="0" w:color="auto"/>
        <w:bottom w:val="none" w:sz="0" w:space="0" w:color="auto"/>
        <w:right w:val="none" w:sz="0" w:space="0" w:color="auto"/>
      </w:divBdr>
    </w:div>
    <w:div w:id="509492142">
      <w:bodyDiv w:val="1"/>
      <w:marLeft w:val="0"/>
      <w:marRight w:val="0"/>
      <w:marTop w:val="0"/>
      <w:marBottom w:val="0"/>
      <w:divBdr>
        <w:top w:val="none" w:sz="0" w:space="0" w:color="auto"/>
        <w:left w:val="none" w:sz="0" w:space="0" w:color="auto"/>
        <w:bottom w:val="none" w:sz="0" w:space="0" w:color="auto"/>
        <w:right w:val="none" w:sz="0" w:space="0" w:color="auto"/>
      </w:divBdr>
    </w:div>
    <w:div w:id="510066831">
      <w:bodyDiv w:val="1"/>
      <w:marLeft w:val="0"/>
      <w:marRight w:val="0"/>
      <w:marTop w:val="0"/>
      <w:marBottom w:val="0"/>
      <w:divBdr>
        <w:top w:val="none" w:sz="0" w:space="0" w:color="auto"/>
        <w:left w:val="none" w:sz="0" w:space="0" w:color="auto"/>
        <w:bottom w:val="none" w:sz="0" w:space="0" w:color="auto"/>
        <w:right w:val="none" w:sz="0" w:space="0" w:color="auto"/>
      </w:divBdr>
    </w:div>
    <w:div w:id="510678077">
      <w:bodyDiv w:val="1"/>
      <w:marLeft w:val="0"/>
      <w:marRight w:val="0"/>
      <w:marTop w:val="0"/>
      <w:marBottom w:val="0"/>
      <w:divBdr>
        <w:top w:val="none" w:sz="0" w:space="0" w:color="auto"/>
        <w:left w:val="none" w:sz="0" w:space="0" w:color="auto"/>
        <w:bottom w:val="none" w:sz="0" w:space="0" w:color="auto"/>
        <w:right w:val="none" w:sz="0" w:space="0" w:color="auto"/>
      </w:divBdr>
    </w:div>
    <w:div w:id="510727726">
      <w:bodyDiv w:val="1"/>
      <w:marLeft w:val="0"/>
      <w:marRight w:val="0"/>
      <w:marTop w:val="0"/>
      <w:marBottom w:val="0"/>
      <w:divBdr>
        <w:top w:val="none" w:sz="0" w:space="0" w:color="auto"/>
        <w:left w:val="none" w:sz="0" w:space="0" w:color="auto"/>
        <w:bottom w:val="none" w:sz="0" w:space="0" w:color="auto"/>
        <w:right w:val="none" w:sz="0" w:space="0" w:color="auto"/>
      </w:divBdr>
    </w:div>
    <w:div w:id="511264558">
      <w:bodyDiv w:val="1"/>
      <w:marLeft w:val="0"/>
      <w:marRight w:val="0"/>
      <w:marTop w:val="0"/>
      <w:marBottom w:val="0"/>
      <w:divBdr>
        <w:top w:val="none" w:sz="0" w:space="0" w:color="auto"/>
        <w:left w:val="none" w:sz="0" w:space="0" w:color="auto"/>
        <w:bottom w:val="none" w:sz="0" w:space="0" w:color="auto"/>
        <w:right w:val="none" w:sz="0" w:space="0" w:color="auto"/>
      </w:divBdr>
    </w:div>
    <w:div w:id="511722636">
      <w:bodyDiv w:val="1"/>
      <w:marLeft w:val="0"/>
      <w:marRight w:val="0"/>
      <w:marTop w:val="0"/>
      <w:marBottom w:val="0"/>
      <w:divBdr>
        <w:top w:val="none" w:sz="0" w:space="0" w:color="auto"/>
        <w:left w:val="none" w:sz="0" w:space="0" w:color="auto"/>
        <w:bottom w:val="none" w:sz="0" w:space="0" w:color="auto"/>
        <w:right w:val="none" w:sz="0" w:space="0" w:color="auto"/>
      </w:divBdr>
    </w:div>
    <w:div w:id="511913813">
      <w:bodyDiv w:val="1"/>
      <w:marLeft w:val="0"/>
      <w:marRight w:val="0"/>
      <w:marTop w:val="0"/>
      <w:marBottom w:val="0"/>
      <w:divBdr>
        <w:top w:val="none" w:sz="0" w:space="0" w:color="auto"/>
        <w:left w:val="none" w:sz="0" w:space="0" w:color="auto"/>
        <w:bottom w:val="none" w:sz="0" w:space="0" w:color="auto"/>
        <w:right w:val="none" w:sz="0" w:space="0" w:color="auto"/>
      </w:divBdr>
    </w:div>
    <w:div w:id="512770761">
      <w:bodyDiv w:val="1"/>
      <w:marLeft w:val="0"/>
      <w:marRight w:val="0"/>
      <w:marTop w:val="0"/>
      <w:marBottom w:val="0"/>
      <w:divBdr>
        <w:top w:val="none" w:sz="0" w:space="0" w:color="auto"/>
        <w:left w:val="none" w:sz="0" w:space="0" w:color="auto"/>
        <w:bottom w:val="none" w:sz="0" w:space="0" w:color="auto"/>
        <w:right w:val="none" w:sz="0" w:space="0" w:color="auto"/>
      </w:divBdr>
    </w:div>
    <w:div w:id="512886125">
      <w:bodyDiv w:val="1"/>
      <w:marLeft w:val="0"/>
      <w:marRight w:val="0"/>
      <w:marTop w:val="0"/>
      <w:marBottom w:val="0"/>
      <w:divBdr>
        <w:top w:val="none" w:sz="0" w:space="0" w:color="auto"/>
        <w:left w:val="none" w:sz="0" w:space="0" w:color="auto"/>
        <w:bottom w:val="none" w:sz="0" w:space="0" w:color="auto"/>
        <w:right w:val="none" w:sz="0" w:space="0" w:color="auto"/>
      </w:divBdr>
    </w:div>
    <w:div w:id="513619096">
      <w:bodyDiv w:val="1"/>
      <w:marLeft w:val="0"/>
      <w:marRight w:val="0"/>
      <w:marTop w:val="0"/>
      <w:marBottom w:val="0"/>
      <w:divBdr>
        <w:top w:val="none" w:sz="0" w:space="0" w:color="auto"/>
        <w:left w:val="none" w:sz="0" w:space="0" w:color="auto"/>
        <w:bottom w:val="none" w:sz="0" w:space="0" w:color="auto"/>
        <w:right w:val="none" w:sz="0" w:space="0" w:color="auto"/>
      </w:divBdr>
    </w:div>
    <w:div w:id="513959713">
      <w:bodyDiv w:val="1"/>
      <w:marLeft w:val="0"/>
      <w:marRight w:val="0"/>
      <w:marTop w:val="0"/>
      <w:marBottom w:val="0"/>
      <w:divBdr>
        <w:top w:val="none" w:sz="0" w:space="0" w:color="auto"/>
        <w:left w:val="none" w:sz="0" w:space="0" w:color="auto"/>
        <w:bottom w:val="none" w:sz="0" w:space="0" w:color="auto"/>
        <w:right w:val="none" w:sz="0" w:space="0" w:color="auto"/>
      </w:divBdr>
    </w:div>
    <w:div w:id="514157167">
      <w:bodyDiv w:val="1"/>
      <w:marLeft w:val="0"/>
      <w:marRight w:val="0"/>
      <w:marTop w:val="0"/>
      <w:marBottom w:val="0"/>
      <w:divBdr>
        <w:top w:val="none" w:sz="0" w:space="0" w:color="auto"/>
        <w:left w:val="none" w:sz="0" w:space="0" w:color="auto"/>
        <w:bottom w:val="none" w:sz="0" w:space="0" w:color="auto"/>
        <w:right w:val="none" w:sz="0" w:space="0" w:color="auto"/>
      </w:divBdr>
    </w:div>
    <w:div w:id="514197935">
      <w:bodyDiv w:val="1"/>
      <w:marLeft w:val="0"/>
      <w:marRight w:val="0"/>
      <w:marTop w:val="0"/>
      <w:marBottom w:val="0"/>
      <w:divBdr>
        <w:top w:val="none" w:sz="0" w:space="0" w:color="auto"/>
        <w:left w:val="none" w:sz="0" w:space="0" w:color="auto"/>
        <w:bottom w:val="none" w:sz="0" w:space="0" w:color="auto"/>
        <w:right w:val="none" w:sz="0" w:space="0" w:color="auto"/>
      </w:divBdr>
    </w:div>
    <w:div w:id="515122337">
      <w:bodyDiv w:val="1"/>
      <w:marLeft w:val="0"/>
      <w:marRight w:val="0"/>
      <w:marTop w:val="0"/>
      <w:marBottom w:val="0"/>
      <w:divBdr>
        <w:top w:val="none" w:sz="0" w:space="0" w:color="auto"/>
        <w:left w:val="none" w:sz="0" w:space="0" w:color="auto"/>
        <w:bottom w:val="none" w:sz="0" w:space="0" w:color="auto"/>
        <w:right w:val="none" w:sz="0" w:space="0" w:color="auto"/>
      </w:divBdr>
    </w:div>
    <w:div w:id="515508397">
      <w:bodyDiv w:val="1"/>
      <w:marLeft w:val="0"/>
      <w:marRight w:val="0"/>
      <w:marTop w:val="0"/>
      <w:marBottom w:val="0"/>
      <w:divBdr>
        <w:top w:val="none" w:sz="0" w:space="0" w:color="auto"/>
        <w:left w:val="none" w:sz="0" w:space="0" w:color="auto"/>
        <w:bottom w:val="none" w:sz="0" w:space="0" w:color="auto"/>
        <w:right w:val="none" w:sz="0" w:space="0" w:color="auto"/>
      </w:divBdr>
    </w:div>
    <w:div w:id="515926321">
      <w:bodyDiv w:val="1"/>
      <w:marLeft w:val="0"/>
      <w:marRight w:val="0"/>
      <w:marTop w:val="0"/>
      <w:marBottom w:val="0"/>
      <w:divBdr>
        <w:top w:val="none" w:sz="0" w:space="0" w:color="auto"/>
        <w:left w:val="none" w:sz="0" w:space="0" w:color="auto"/>
        <w:bottom w:val="none" w:sz="0" w:space="0" w:color="auto"/>
        <w:right w:val="none" w:sz="0" w:space="0" w:color="auto"/>
      </w:divBdr>
    </w:div>
    <w:div w:id="516388950">
      <w:bodyDiv w:val="1"/>
      <w:marLeft w:val="0"/>
      <w:marRight w:val="0"/>
      <w:marTop w:val="0"/>
      <w:marBottom w:val="0"/>
      <w:divBdr>
        <w:top w:val="none" w:sz="0" w:space="0" w:color="auto"/>
        <w:left w:val="none" w:sz="0" w:space="0" w:color="auto"/>
        <w:bottom w:val="none" w:sz="0" w:space="0" w:color="auto"/>
        <w:right w:val="none" w:sz="0" w:space="0" w:color="auto"/>
      </w:divBdr>
    </w:div>
    <w:div w:id="518197603">
      <w:bodyDiv w:val="1"/>
      <w:marLeft w:val="0"/>
      <w:marRight w:val="0"/>
      <w:marTop w:val="0"/>
      <w:marBottom w:val="0"/>
      <w:divBdr>
        <w:top w:val="none" w:sz="0" w:space="0" w:color="auto"/>
        <w:left w:val="none" w:sz="0" w:space="0" w:color="auto"/>
        <w:bottom w:val="none" w:sz="0" w:space="0" w:color="auto"/>
        <w:right w:val="none" w:sz="0" w:space="0" w:color="auto"/>
      </w:divBdr>
    </w:div>
    <w:div w:id="519126205">
      <w:bodyDiv w:val="1"/>
      <w:marLeft w:val="0"/>
      <w:marRight w:val="0"/>
      <w:marTop w:val="0"/>
      <w:marBottom w:val="0"/>
      <w:divBdr>
        <w:top w:val="none" w:sz="0" w:space="0" w:color="auto"/>
        <w:left w:val="none" w:sz="0" w:space="0" w:color="auto"/>
        <w:bottom w:val="none" w:sz="0" w:space="0" w:color="auto"/>
        <w:right w:val="none" w:sz="0" w:space="0" w:color="auto"/>
      </w:divBdr>
    </w:div>
    <w:div w:id="519439614">
      <w:bodyDiv w:val="1"/>
      <w:marLeft w:val="0"/>
      <w:marRight w:val="0"/>
      <w:marTop w:val="0"/>
      <w:marBottom w:val="0"/>
      <w:divBdr>
        <w:top w:val="none" w:sz="0" w:space="0" w:color="auto"/>
        <w:left w:val="none" w:sz="0" w:space="0" w:color="auto"/>
        <w:bottom w:val="none" w:sz="0" w:space="0" w:color="auto"/>
        <w:right w:val="none" w:sz="0" w:space="0" w:color="auto"/>
      </w:divBdr>
    </w:div>
    <w:div w:id="519707858">
      <w:bodyDiv w:val="1"/>
      <w:marLeft w:val="0"/>
      <w:marRight w:val="0"/>
      <w:marTop w:val="0"/>
      <w:marBottom w:val="0"/>
      <w:divBdr>
        <w:top w:val="none" w:sz="0" w:space="0" w:color="auto"/>
        <w:left w:val="none" w:sz="0" w:space="0" w:color="auto"/>
        <w:bottom w:val="none" w:sz="0" w:space="0" w:color="auto"/>
        <w:right w:val="none" w:sz="0" w:space="0" w:color="auto"/>
      </w:divBdr>
    </w:div>
    <w:div w:id="519900286">
      <w:bodyDiv w:val="1"/>
      <w:marLeft w:val="0"/>
      <w:marRight w:val="0"/>
      <w:marTop w:val="0"/>
      <w:marBottom w:val="0"/>
      <w:divBdr>
        <w:top w:val="none" w:sz="0" w:space="0" w:color="auto"/>
        <w:left w:val="none" w:sz="0" w:space="0" w:color="auto"/>
        <w:bottom w:val="none" w:sz="0" w:space="0" w:color="auto"/>
        <w:right w:val="none" w:sz="0" w:space="0" w:color="auto"/>
      </w:divBdr>
    </w:div>
    <w:div w:id="520316807">
      <w:bodyDiv w:val="1"/>
      <w:marLeft w:val="0"/>
      <w:marRight w:val="0"/>
      <w:marTop w:val="0"/>
      <w:marBottom w:val="0"/>
      <w:divBdr>
        <w:top w:val="none" w:sz="0" w:space="0" w:color="auto"/>
        <w:left w:val="none" w:sz="0" w:space="0" w:color="auto"/>
        <w:bottom w:val="none" w:sz="0" w:space="0" w:color="auto"/>
        <w:right w:val="none" w:sz="0" w:space="0" w:color="auto"/>
      </w:divBdr>
    </w:div>
    <w:div w:id="520434474">
      <w:bodyDiv w:val="1"/>
      <w:marLeft w:val="0"/>
      <w:marRight w:val="0"/>
      <w:marTop w:val="0"/>
      <w:marBottom w:val="0"/>
      <w:divBdr>
        <w:top w:val="none" w:sz="0" w:space="0" w:color="auto"/>
        <w:left w:val="none" w:sz="0" w:space="0" w:color="auto"/>
        <w:bottom w:val="none" w:sz="0" w:space="0" w:color="auto"/>
        <w:right w:val="none" w:sz="0" w:space="0" w:color="auto"/>
      </w:divBdr>
    </w:div>
    <w:div w:id="522061915">
      <w:bodyDiv w:val="1"/>
      <w:marLeft w:val="0"/>
      <w:marRight w:val="0"/>
      <w:marTop w:val="0"/>
      <w:marBottom w:val="0"/>
      <w:divBdr>
        <w:top w:val="none" w:sz="0" w:space="0" w:color="auto"/>
        <w:left w:val="none" w:sz="0" w:space="0" w:color="auto"/>
        <w:bottom w:val="none" w:sz="0" w:space="0" w:color="auto"/>
        <w:right w:val="none" w:sz="0" w:space="0" w:color="auto"/>
      </w:divBdr>
    </w:div>
    <w:div w:id="522550147">
      <w:bodyDiv w:val="1"/>
      <w:marLeft w:val="0"/>
      <w:marRight w:val="0"/>
      <w:marTop w:val="0"/>
      <w:marBottom w:val="0"/>
      <w:divBdr>
        <w:top w:val="none" w:sz="0" w:space="0" w:color="auto"/>
        <w:left w:val="none" w:sz="0" w:space="0" w:color="auto"/>
        <w:bottom w:val="none" w:sz="0" w:space="0" w:color="auto"/>
        <w:right w:val="none" w:sz="0" w:space="0" w:color="auto"/>
      </w:divBdr>
    </w:div>
    <w:div w:id="523641825">
      <w:bodyDiv w:val="1"/>
      <w:marLeft w:val="0"/>
      <w:marRight w:val="0"/>
      <w:marTop w:val="0"/>
      <w:marBottom w:val="0"/>
      <w:divBdr>
        <w:top w:val="none" w:sz="0" w:space="0" w:color="auto"/>
        <w:left w:val="none" w:sz="0" w:space="0" w:color="auto"/>
        <w:bottom w:val="none" w:sz="0" w:space="0" w:color="auto"/>
        <w:right w:val="none" w:sz="0" w:space="0" w:color="auto"/>
      </w:divBdr>
    </w:div>
    <w:div w:id="523834703">
      <w:bodyDiv w:val="1"/>
      <w:marLeft w:val="0"/>
      <w:marRight w:val="0"/>
      <w:marTop w:val="0"/>
      <w:marBottom w:val="0"/>
      <w:divBdr>
        <w:top w:val="none" w:sz="0" w:space="0" w:color="auto"/>
        <w:left w:val="none" w:sz="0" w:space="0" w:color="auto"/>
        <w:bottom w:val="none" w:sz="0" w:space="0" w:color="auto"/>
        <w:right w:val="none" w:sz="0" w:space="0" w:color="auto"/>
      </w:divBdr>
    </w:div>
    <w:div w:id="523976589">
      <w:bodyDiv w:val="1"/>
      <w:marLeft w:val="0"/>
      <w:marRight w:val="0"/>
      <w:marTop w:val="0"/>
      <w:marBottom w:val="0"/>
      <w:divBdr>
        <w:top w:val="none" w:sz="0" w:space="0" w:color="auto"/>
        <w:left w:val="none" w:sz="0" w:space="0" w:color="auto"/>
        <w:bottom w:val="none" w:sz="0" w:space="0" w:color="auto"/>
        <w:right w:val="none" w:sz="0" w:space="0" w:color="auto"/>
      </w:divBdr>
    </w:div>
    <w:div w:id="525604767">
      <w:bodyDiv w:val="1"/>
      <w:marLeft w:val="0"/>
      <w:marRight w:val="0"/>
      <w:marTop w:val="0"/>
      <w:marBottom w:val="0"/>
      <w:divBdr>
        <w:top w:val="none" w:sz="0" w:space="0" w:color="auto"/>
        <w:left w:val="none" w:sz="0" w:space="0" w:color="auto"/>
        <w:bottom w:val="none" w:sz="0" w:space="0" w:color="auto"/>
        <w:right w:val="none" w:sz="0" w:space="0" w:color="auto"/>
      </w:divBdr>
    </w:div>
    <w:div w:id="526067584">
      <w:bodyDiv w:val="1"/>
      <w:marLeft w:val="0"/>
      <w:marRight w:val="0"/>
      <w:marTop w:val="0"/>
      <w:marBottom w:val="0"/>
      <w:divBdr>
        <w:top w:val="none" w:sz="0" w:space="0" w:color="auto"/>
        <w:left w:val="none" w:sz="0" w:space="0" w:color="auto"/>
        <w:bottom w:val="none" w:sz="0" w:space="0" w:color="auto"/>
        <w:right w:val="none" w:sz="0" w:space="0" w:color="auto"/>
      </w:divBdr>
    </w:div>
    <w:div w:id="527643121">
      <w:bodyDiv w:val="1"/>
      <w:marLeft w:val="0"/>
      <w:marRight w:val="0"/>
      <w:marTop w:val="0"/>
      <w:marBottom w:val="0"/>
      <w:divBdr>
        <w:top w:val="none" w:sz="0" w:space="0" w:color="auto"/>
        <w:left w:val="none" w:sz="0" w:space="0" w:color="auto"/>
        <w:bottom w:val="none" w:sz="0" w:space="0" w:color="auto"/>
        <w:right w:val="none" w:sz="0" w:space="0" w:color="auto"/>
      </w:divBdr>
    </w:div>
    <w:div w:id="528107248">
      <w:bodyDiv w:val="1"/>
      <w:marLeft w:val="0"/>
      <w:marRight w:val="0"/>
      <w:marTop w:val="0"/>
      <w:marBottom w:val="0"/>
      <w:divBdr>
        <w:top w:val="none" w:sz="0" w:space="0" w:color="auto"/>
        <w:left w:val="none" w:sz="0" w:space="0" w:color="auto"/>
        <w:bottom w:val="none" w:sz="0" w:space="0" w:color="auto"/>
        <w:right w:val="none" w:sz="0" w:space="0" w:color="auto"/>
      </w:divBdr>
    </w:div>
    <w:div w:id="528372257">
      <w:bodyDiv w:val="1"/>
      <w:marLeft w:val="0"/>
      <w:marRight w:val="0"/>
      <w:marTop w:val="0"/>
      <w:marBottom w:val="0"/>
      <w:divBdr>
        <w:top w:val="none" w:sz="0" w:space="0" w:color="auto"/>
        <w:left w:val="none" w:sz="0" w:space="0" w:color="auto"/>
        <w:bottom w:val="none" w:sz="0" w:space="0" w:color="auto"/>
        <w:right w:val="none" w:sz="0" w:space="0" w:color="auto"/>
      </w:divBdr>
    </w:div>
    <w:div w:id="528834271">
      <w:bodyDiv w:val="1"/>
      <w:marLeft w:val="0"/>
      <w:marRight w:val="0"/>
      <w:marTop w:val="0"/>
      <w:marBottom w:val="0"/>
      <w:divBdr>
        <w:top w:val="none" w:sz="0" w:space="0" w:color="auto"/>
        <w:left w:val="none" w:sz="0" w:space="0" w:color="auto"/>
        <w:bottom w:val="none" w:sz="0" w:space="0" w:color="auto"/>
        <w:right w:val="none" w:sz="0" w:space="0" w:color="auto"/>
      </w:divBdr>
    </w:div>
    <w:div w:id="528952370">
      <w:bodyDiv w:val="1"/>
      <w:marLeft w:val="0"/>
      <w:marRight w:val="0"/>
      <w:marTop w:val="0"/>
      <w:marBottom w:val="0"/>
      <w:divBdr>
        <w:top w:val="none" w:sz="0" w:space="0" w:color="auto"/>
        <w:left w:val="none" w:sz="0" w:space="0" w:color="auto"/>
        <w:bottom w:val="none" w:sz="0" w:space="0" w:color="auto"/>
        <w:right w:val="none" w:sz="0" w:space="0" w:color="auto"/>
      </w:divBdr>
    </w:div>
    <w:div w:id="529757084">
      <w:bodyDiv w:val="1"/>
      <w:marLeft w:val="0"/>
      <w:marRight w:val="0"/>
      <w:marTop w:val="0"/>
      <w:marBottom w:val="0"/>
      <w:divBdr>
        <w:top w:val="none" w:sz="0" w:space="0" w:color="auto"/>
        <w:left w:val="none" w:sz="0" w:space="0" w:color="auto"/>
        <w:bottom w:val="none" w:sz="0" w:space="0" w:color="auto"/>
        <w:right w:val="none" w:sz="0" w:space="0" w:color="auto"/>
      </w:divBdr>
    </w:div>
    <w:div w:id="529876856">
      <w:bodyDiv w:val="1"/>
      <w:marLeft w:val="0"/>
      <w:marRight w:val="0"/>
      <w:marTop w:val="0"/>
      <w:marBottom w:val="0"/>
      <w:divBdr>
        <w:top w:val="none" w:sz="0" w:space="0" w:color="auto"/>
        <w:left w:val="none" w:sz="0" w:space="0" w:color="auto"/>
        <w:bottom w:val="none" w:sz="0" w:space="0" w:color="auto"/>
        <w:right w:val="none" w:sz="0" w:space="0" w:color="auto"/>
      </w:divBdr>
    </w:div>
    <w:div w:id="531694375">
      <w:bodyDiv w:val="1"/>
      <w:marLeft w:val="0"/>
      <w:marRight w:val="0"/>
      <w:marTop w:val="0"/>
      <w:marBottom w:val="0"/>
      <w:divBdr>
        <w:top w:val="none" w:sz="0" w:space="0" w:color="auto"/>
        <w:left w:val="none" w:sz="0" w:space="0" w:color="auto"/>
        <w:bottom w:val="none" w:sz="0" w:space="0" w:color="auto"/>
        <w:right w:val="none" w:sz="0" w:space="0" w:color="auto"/>
      </w:divBdr>
    </w:div>
    <w:div w:id="532160364">
      <w:bodyDiv w:val="1"/>
      <w:marLeft w:val="0"/>
      <w:marRight w:val="0"/>
      <w:marTop w:val="0"/>
      <w:marBottom w:val="0"/>
      <w:divBdr>
        <w:top w:val="none" w:sz="0" w:space="0" w:color="auto"/>
        <w:left w:val="none" w:sz="0" w:space="0" w:color="auto"/>
        <w:bottom w:val="none" w:sz="0" w:space="0" w:color="auto"/>
        <w:right w:val="none" w:sz="0" w:space="0" w:color="auto"/>
      </w:divBdr>
    </w:div>
    <w:div w:id="532231119">
      <w:bodyDiv w:val="1"/>
      <w:marLeft w:val="0"/>
      <w:marRight w:val="0"/>
      <w:marTop w:val="0"/>
      <w:marBottom w:val="0"/>
      <w:divBdr>
        <w:top w:val="none" w:sz="0" w:space="0" w:color="auto"/>
        <w:left w:val="none" w:sz="0" w:space="0" w:color="auto"/>
        <w:bottom w:val="none" w:sz="0" w:space="0" w:color="auto"/>
        <w:right w:val="none" w:sz="0" w:space="0" w:color="auto"/>
      </w:divBdr>
    </w:div>
    <w:div w:id="532501591">
      <w:bodyDiv w:val="1"/>
      <w:marLeft w:val="0"/>
      <w:marRight w:val="0"/>
      <w:marTop w:val="0"/>
      <w:marBottom w:val="0"/>
      <w:divBdr>
        <w:top w:val="none" w:sz="0" w:space="0" w:color="auto"/>
        <w:left w:val="none" w:sz="0" w:space="0" w:color="auto"/>
        <w:bottom w:val="none" w:sz="0" w:space="0" w:color="auto"/>
        <w:right w:val="none" w:sz="0" w:space="0" w:color="auto"/>
      </w:divBdr>
    </w:div>
    <w:div w:id="533269057">
      <w:bodyDiv w:val="1"/>
      <w:marLeft w:val="0"/>
      <w:marRight w:val="0"/>
      <w:marTop w:val="0"/>
      <w:marBottom w:val="0"/>
      <w:divBdr>
        <w:top w:val="none" w:sz="0" w:space="0" w:color="auto"/>
        <w:left w:val="none" w:sz="0" w:space="0" w:color="auto"/>
        <w:bottom w:val="none" w:sz="0" w:space="0" w:color="auto"/>
        <w:right w:val="none" w:sz="0" w:space="0" w:color="auto"/>
      </w:divBdr>
    </w:div>
    <w:div w:id="533928723">
      <w:bodyDiv w:val="1"/>
      <w:marLeft w:val="0"/>
      <w:marRight w:val="0"/>
      <w:marTop w:val="0"/>
      <w:marBottom w:val="0"/>
      <w:divBdr>
        <w:top w:val="none" w:sz="0" w:space="0" w:color="auto"/>
        <w:left w:val="none" w:sz="0" w:space="0" w:color="auto"/>
        <w:bottom w:val="none" w:sz="0" w:space="0" w:color="auto"/>
        <w:right w:val="none" w:sz="0" w:space="0" w:color="auto"/>
      </w:divBdr>
    </w:div>
    <w:div w:id="534973634">
      <w:bodyDiv w:val="1"/>
      <w:marLeft w:val="0"/>
      <w:marRight w:val="0"/>
      <w:marTop w:val="0"/>
      <w:marBottom w:val="0"/>
      <w:divBdr>
        <w:top w:val="none" w:sz="0" w:space="0" w:color="auto"/>
        <w:left w:val="none" w:sz="0" w:space="0" w:color="auto"/>
        <w:bottom w:val="none" w:sz="0" w:space="0" w:color="auto"/>
        <w:right w:val="none" w:sz="0" w:space="0" w:color="auto"/>
      </w:divBdr>
    </w:div>
    <w:div w:id="537006534">
      <w:bodyDiv w:val="1"/>
      <w:marLeft w:val="0"/>
      <w:marRight w:val="0"/>
      <w:marTop w:val="0"/>
      <w:marBottom w:val="0"/>
      <w:divBdr>
        <w:top w:val="none" w:sz="0" w:space="0" w:color="auto"/>
        <w:left w:val="none" w:sz="0" w:space="0" w:color="auto"/>
        <w:bottom w:val="none" w:sz="0" w:space="0" w:color="auto"/>
        <w:right w:val="none" w:sz="0" w:space="0" w:color="auto"/>
      </w:divBdr>
    </w:div>
    <w:div w:id="537276658">
      <w:bodyDiv w:val="1"/>
      <w:marLeft w:val="0"/>
      <w:marRight w:val="0"/>
      <w:marTop w:val="0"/>
      <w:marBottom w:val="0"/>
      <w:divBdr>
        <w:top w:val="none" w:sz="0" w:space="0" w:color="auto"/>
        <w:left w:val="none" w:sz="0" w:space="0" w:color="auto"/>
        <w:bottom w:val="none" w:sz="0" w:space="0" w:color="auto"/>
        <w:right w:val="none" w:sz="0" w:space="0" w:color="auto"/>
      </w:divBdr>
    </w:div>
    <w:div w:id="537351690">
      <w:bodyDiv w:val="1"/>
      <w:marLeft w:val="0"/>
      <w:marRight w:val="0"/>
      <w:marTop w:val="0"/>
      <w:marBottom w:val="0"/>
      <w:divBdr>
        <w:top w:val="none" w:sz="0" w:space="0" w:color="auto"/>
        <w:left w:val="none" w:sz="0" w:space="0" w:color="auto"/>
        <w:bottom w:val="none" w:sz="0" w:space="0" w:color="auto"/>
        <w:right w:val="none" w:sz="0" w:space="0" w:color="auto"/>
      </w:divBdr>
    </w:div>
    <w:div w:id="537398830">
      <w:bodyDiv w:val="1"/>
      <w:marLeft w:val="0"/>
      <w:marRight w:val="0"/>
      <w:marTop w:val="0"/>
      <w:marBottom w:val="0"/>
      <w:divBdr>
        <w:top w:val="none" w:sz="0" w:space="0" w:color="auto"/>
        <w:left w:val="none" w:sz="0" w:space="0" w:color="auto"/>
        <w:bottom w:val="none" w:sz="0" w:space="0" w:color="auto"/>
        <w:right w:val="none" w:sz="0" w:space="0" w:color="auto"/>
      </w:divBdr>
    </w:div>
    <w:div w:id="537863024">
      <w:bodyDiv w:val="1"/>
      <w:marLeft w:val="0"/>
      <w:marRight w:val="0"/>
      <w:marTop w:val="0"/>
      <w:marBottom w:val="0"/>
      <w:divBdr>
        <w:top w:val="none" w:sz="0" w:space="0" w:color="auto"/>
        <w:left w:val="none" w:sz="0" w:space="0" w:color="auto"/>
        <w:bottom w:val="none" w:sz="0" w:space="0" w:color="auto"/>
        <w:right w:val="none" w:sz="0" w:space="0" w:color="auto"/>
      </w:divBdr>
    </w:div>
    <w:div w:id="538736401">
      <w:bodyDiv w:val="1"/>
      <w:marLeft w:val="0"/>
      <w:marRight w:val="0"/>
      <w:marTop w:val="0"/>
      <w:marBottom w:val="0"/>
      <w:divBdr>
        <w:top w:val="none" w:sz="0" w:space="0" w:color="auto"/>
        <w:left w:val="none" w:sz="0" w:space="0" w:color="auto"/>
        <w:bottom w:val="none" w:sz="0" w:space="0" w:color="auto"/>
        <w:right w:val="none" w:sz="0" w:space="0" w:color="auto"/>
      </w:divBdr>
    </w:div>
    <w:div w:id="538974313">
      <w:bodyDiv w:val="1"/>
      <w:marLeft w:val="0"/>
      <w:marRight w:val="0"/>
      <w:marTop w:val="0"/>
      <w:marBottom w:val="0"/>
      <w:divBdr>
        <w:top w:val="none" w:sz="0" w:space="0" w:color="auto"/>
        <w:left w:val="none" w:sz="0" w:space="0" w:color="auto"/>
        <w:bottom w:val="none" w:sz="0" w:space="0" w:color="auto"/>
        <w:right w:val="none" w:sz="0" w:space="0" w:color="auto"/>
      </w:divBdr>
    </w:div>
    <w:div w:id="539635953">
      <w:bodyDiv w:val="1"/>
      <w:marLeft w:val="0"/>
      <w:marRight w:val="0"/>
      <w:marTop w:val="0"/>
      <w:marBottom w:val="0"/>
      <w:divBdr>
        <w:top w:val="none" w:sz="0" w:space="0" w:color="auto"/>
        <w:left w:val="none" w:sz="0" w:space="0" w:color="auto"/>
        <w:bottom w:val="none" w:sz="0" w:space="0" w:color="auto"/>
        <w:right w:val="none" w:sz="0" w:space="0" w:color="auto"/>
      </w:divBdr>
    </w:div>
    <w:div w:id="539707823">
      <w:bodyDiv w:val="1"/>
      <w:marLeft w:val="0"/>
      <w:marRight w:val="0"/>
      <w:marTop w:val="0"/>
      <w:marBottom w:val="0"/>
      <w:divBdr>
        <w:top w:val="none" w:sz="0" w:space="0" w:color="auto"/>
        <w:left w:val="none" w:sz="0" w:space="0" w:color="auto"/>
        <w:bottom w:val="none" w:sz="0" w:space="0" w:color="auto"/>
        <w:right w:val="none" w:sz="0" w:space="0" w:color="auto"/>
      </w:divBdr>
    </w:div>
    <w:div w:id="540438611">
      <w:bodyDiv w:val="1"/>
      <w:marLeft w:val="0"/>
      <w:marRight w:val="0"/>
      <w:marTop w:val="0"/>
      <w:marBottom w:val="0"/>
      <w:divBdr>
        <w:top w:val="none" w:sz="0" w:space="0" w:color="auto"/>
        <w:left w:val="none" w:sz="0" w:space="0" w:color="auto"/>
        <w:bottom w:val="none" w:sz="0" w:space="0" w:color="auto"/>
        <w:right w:val="none" w:sz="0" w:space="0" w:color="auto"/>
      </w:divBdr>
    </w:div>
    <w:div w:id="540480030">
      <w:bodyDiv w:val="1"/>
      <w:marLeft w:val="0"/>
      <w:marRight w:val="0"/>
      <w:marTop w:val="0"/>
      <w:marBottom w:val="0"/>
      <w:divBdr>
        <w:top w:val="none" w:sz="0" w:space="0" w:color="auto"/>
        <w:left w:val="none" w:sz="0" w:space="0" w:color="auto"/>
        <w:bottom w:val="none" w:sz="0" w:space="0" w:color="auto"/>
        <w:right w:val="none" w:sz="0" w:space="0" w:color="auto"/>
      </w:divBdr>
    </w:div>
    <w:div w:id="540636585">
      <w:bodyDiv w:val="1"/>
      <w:marLeft w:val="0"/>
      <w:marRight w:val="0"/>
      <w:marTop w:val="0"/>
      <w:marBottom w:val="0"/>
      <w:divBdr>
        <w:top w:val="none" w:sz="0" w:space="0" w:color="auto"/>
        <w:left w:val="none" w:sz="0" w:space="0" w:color="auto"/>
        <w:bottom w:val="none" w:sz="0" w:space="0" w:color="auto"/>
        <w:right w:val="none" w:sz="0" w:space="0" w:color="auto"/>
      </w:divBdr>
    </w:div>
    <w:div w:id="541091165">
      <w:bodyDiv w:val="1"/>
      <w:marLeft w:val="0"/>
      <w:marRight w:val="0"/>
      <w:marTop w:val="0"/>
      <w:marBottom w:val="0"/>
      <w:divBdr>
        <w:top w:val="none" w:sz="0" w:space="0" w:color="auto"/>
        <w:left w:val="none" w:sz="0" w:space="0" w:color="auto"/>
        <w:bottom w:val="none" w:sz="0" w:space="0" w:color="auto"/>
        <w:right w:val="none" w:sz="0" w:space="0" w:color="auto"/>
      </w:divBdr>
    </w:div>
    <w:div w:id="541139223">
      <w:bodyDiv w:val="1"/>
      <w:marLeft w:val="0"/>
      <w:marRight w:val="0"/>
      <w:marTop w:val="0"/>
      <w:marBottom w:val="0"/>
      <w:divBdr>
        <w:top w:val="none" w:sz="0" w:space="0" w:color="auto"/>
        <w:left w:val="none" w:sz="0" w:space="0" w:color="auto"/>
        <w:bottom w:val="none" w:sz="0" w:space="0" w:color="auto"/>
        <w:right w:val="none" w:sz="0" w:space="0" w:color="auto"/>
      </w:divBdr>
    </w:div>
    <w:div w:id="541401026">
      <w:bodyDiv w:val="1"/>
      <w:marLeft w:val="0"/>
      <w:marRight w:val="0"/>
      <w:marTop w:val="0"/>
      <w:marBottom w:val="0"/>
      <w:divBdr>
        <w:top w:val="none" w:sz="0" w:space="0" w:color="auto"/>
        <w:left w:val="none" w:sz="0" w:space="0" w:color="auto"/>
        <w:bottom w:val="none" w:sz="0" w:space="0" w:color="auto"/>
        <w:right w:val="none" w:sz="0" w:space="0" w:color="auto"/>
      </w:divBdr>
    </w:div>
    <w:div w:id="541673968">
      <w:bodyDiv w:val="1"/>
      <w:marLeft w:val="0"/>
      <w:marRight w:val="0"/>
      <w:marTop w:val="0"/>
      <w:marBottom w:val="0"/>
      <w:divBdr>
        <w:top w:val="none" w:sz="0" w:space="0" w:color="auto"/>
        <w:left w:val="none" w:sz="0" w:space="0" w:color="auto"/>
        <w:bottom w:val="none" w:sz="0" w:space="0" w:color="auto"/>
        <w:right w:val="none" w:sz="0" w:space="0" w:color="auto"/>
      </w:divBdr>
    </w:div>
    <w:div w:id="542836240">
      <w:bodyDiv w:val="1"/>
      <w:marLeft w:val="0"/>
      <w:marRight w:val="0"/>
      <w:marTop w:val="0"/>
      <w:marBottom w:val="0"/>
      <w:divBdr>
        <w:top w:val="none" w:sz="0" w:space="0" w:color="auto"/>
        <w:left w:val="none" w:sz="0" w:space="0" w:color="auto"/>
        <w:bottom w:val="none" w:sz="0" w:space="0" w:color="auto"/>
        <w:right w:val="none" w:sz="0" w:space="0" w:color="auto"/>
      </w:divBdr>
    </w:div>
    <w:div w:id="543635281">
      <w:bodyDiv w:val="1"/>
      <w:marLeft w:val="0"/>
      <w:marRight w:val="0"/>
      <w:marTop w:val="0"/>
      <w:marBottom w:val="0"/>
      <w:divBdr>
        <w:top w:val="none" w:sz="0" w:space="0" w:color="auto"/>
        <w:left w:val="none" w:sz="0" w:space="0" w:color="auto"/>
        <w:bottom w:val="none" w:sz="0" w:space="0" w:color="auto"/>
        <w:right w:val="none" w:sz="0" w:space="0" w:color="auto"/>
      </w:divBdr>
    </w:div>
    <w:div w:id="544633901">
      <w:bodyDiv w:val="1"/>
      <w:marLeft w:val="0"/>
      <w:marRight w:val="0"/>
      <w:marTop w:val="0"/>
      <w:marBottom w:val="0"/>
      <w:divBdr>
        <w:top w:val="none" w:sz="0" w:space="0" w:color="auto"/>
        <w:left w:val="none" w:sz="0" w:space="0" w:color="auto"/>
        <w:bottom w:val="none" w:sz="0" w:space="0" w:color="auto"/>
        <w:right w:val="none" w:sz="0" w:space="0" w:color="auto"/>
      </w:divBdr>
    </w:div>
    <w:div w:id="545072660">
      <w:bodyDiv w:val="1"/>
      <w:marLeft w:val="0"/>
      <w:marRight w:val="0"/>
      <w:marTop w:val="0"/>
      <w:marBottom w:val="0"/>
      <w:divBdr>
        <w:top w:val="none" w:sz="0" w:space="0" w:color="auto"/>
        <w:left w:val="none" w:sz="0" w:space="0" w:color="auto"/>
        <w:bottom w:val="none" w:sz="0" w:space="0" w:color="auto"/>
        <w:right w:val="none" w:sz="0" w:space="0" w:color="auto"/>
      </w:divBdr>
    </w:div>
    <w:div w:id="545262342">
      <w:bodyDiv w:val="1"/>
      <w:marLeft w:val="0"/>
      <w:marRight w:val="0"/>
      <w:marTop w:val="0"/>
      <w:marBottom w:val="0"/>
      <w:divBdr>
        <w:top w:val="none" w:sz="0" w:space="0" w:color="auto"/>
        <w:left w:val="none" w:sz="0" w:space="0" w:color="auto"/>
        <w:bottom w:val="none" w:sz="0" w:space="0" w:color="auto"/>
        <w:right w:val="none" w:sz="0" w:space="0" w:color="auto"/>
      </w:divBdr>
    </w:div>
    <w:div w:id="545684083">
      <w:bodyDiv w:val="1"/>
      <w:marLeft w:val="0"/>
      <w:marRight w:val="0"/>
      <w:marTop w:val="0"/>
      <w:marBottom w:val="0"/>
      <w:divBdr>
        <w:top w:val="none" w:sz="0" w:space="0" w:color="auto"/>
        <w:left w:val="none" w:sz="0" w:space="0" w:color="auto"/>
        <w:bottom w:val="none" w:sz="0" w:space="0" w:color="auto"/>
        <w:right w:val="none" w:sz="0" w:space="0" w:color="auto"/>
      </w:divBdr>
    </w:div>
    <w:div w:id="546450409">
      <w:bodyDiv w:val="1"/>
      <w:marLeft w:val="0"/>
      <w:marRight w:val="0"/>
      <w:marTop w:val="0"/>
      <w:marBottom w:val="0"/>
      <w:divBdr>
        <w:top w:val="none" w:sz="0" w:space="0" w:color="auto"/>
        <w:left w:val="none" w:sz="0" w:space="0" w:color="auto"/>
        <w:bottom w:val="none" w:sz="0" w:space="0" w:color="auto"/>
        <w:right w:val="none" w:sz="0" w:space="0" w:color="auto"/>
      </w:divBdr>
    </w:div>
    <w:div w:id="547760000">
      <w:bodyDiv w:val="1"/>
      <w:marLeft w:val="0"/>
      <w:marRight w:val="0"/>
      <w:marTop w:val="0"/>
      <w:marBottom w:val="0"/>
      <w:divBdr>
        <w:top w:val="none" w:sz="0" w:space="0" w:color="auto"/>
        <w:left w:val="none" w:sz="0" w:space="0" w:color="auto"/>
        <w:bottom w:val="none" w:sz="0" w:space="0" w:color="auto"/>
        <w:right w:val="none" w:sz="0" w:space="0" w:color="auto"/>
      </w:divBdr>
    </w:div>
    <w:div w:id="547840191">
      <w:bodyDiv w:val="1"/>
      <w:marLeft w:val="0"/>
      <w:marRight w:val="0"/>
      <w:marTop w:val="0"/>
      <w:marBottom w:val="0"/>
      <w:divBdr>
        <w:top w:val="none" w:sz="0" w:space="0" w:color="auto"/>
        <w:left w:val="none" w:sz="0" w:space="0" w:color="auto"/>
        <w:bottom w:val="none" w:sz="0" w:space="0" w:color="auto"/>
        <w:right w:val="none" w:sz="0" w:space="0" w:color="auto"/>
      </w:divBdr>
    </w:div>
    <w:div w:id="549682753">
      <w:bodyDiv w:val="1"/>
      <w:marLeft w:val="0"/>
      <w:marRight w:val="0"/>
      <w:marTop w:val="0"/>
      <w:marBottom w:val="0"/>
      <w:divBdr>
        <w:top w:val="none" w:sz="0" w:space="0" w:color="auto"/>
        <w:left w:val="none" w:sz="0" w:space="0" w:color="auto"/>
        <w:bottom w:val="none" w:sz="0" w:space="0" w:color="auto"/>
        <w:right w:val="none" w:sz="0" w:space="0" w:color="auto"/>
      </w:divBdr>
    </w:div>
    <w:div w:id="549926926">
      <w:bodyDiv w:val="1"/>
      <w:marLeft w:val="0"/>
      <w:marRight w:val="0"/>
      <w:marTop w:val="0"/>
      <w:marBottom w:val="0"/>
      <w:divBdr>
        <w:top w:val="none" w:sz="0" w:space="0" w:color="auto"/>
        <w:left w:val="none" w:sz="0" w:space="0" w:color="auto"/>
        <w:bottom w:val="none" w:sz="0" w:space="0" w:color="auto"/>
        <w:right w:val="none" w:sz="0" w:space="0" w:color="auto"/>
      </w:divBdr>
    </w:div>
    <w:div w:id="552928581">
      <w:bodyDiv w:val="1"/>
      <w:marLeft w:val="0"/>
      <w:marRight w:val="0"/>
      <w:marTop w:val="0"/>
      <w:marBottom w:val="0"/>
      <w:divBdr>
        <w:top w:val="none" w:sz="0" w:space="0" w:color="auto"/>
        <w:left w:val="none" w:sz="0" w:space="0" w:color="auto"/>
        <w:bottom w:val="none" w:sz="0" w:space="0" w:color="auto"/>
        <w:right w:val="none" w:sz="0" w:space="0" w:color="auto"/>
      </w:divBdr>
    </w:div>
    <w:div w:id="553009167">
      <w:bodyDiv w:val="1"/>
      <w:marLeft w:val="0"/>
      <w:marRight w:val="0"/>
      <w:marTop w:val="0"/>
      <w:marBottom w:val="0"/>
      <w:divBdr>
        <w:top w:val="none" w:sz="0" w:space="0" w:color="auto"/>
        <w:left w:val="none" w:sz="0" w:space="0" w:color="auto"/>
        <w:bottom w:val="none" w:sz="0" w:space="0" w:color="auto"/>
        <w:right w:val="none" w:sz="0" w:space="0" w:color="auto"/>
      </w:divBdr>
    </w:div>
    <w:div w:id="553198643">
      <w:bodyDiv w:val="1"/>
      <w:marLeft w:val="0"/>
      <w:marRight w:val="0"/>
      <w:marTop w:val="0"/>
      <w:marBottom w:val="0"/>
      <w:divBdr>
        <w:top w:val="none" w:sz="0" w:space="0" w:color="auto"/>
        <w:left w:val="none" w:sz="0" w:space="0" w:color="auto"/>
        <w:bottom w:val="none" w:sz="0" w:space="0" w:color="auto"/>
        <w:right w:val="none" w:sz="0" w:space="0" w:color="auto"/>
      </w:divBdr>
    </w:div>
    <w:div w:id="555967796">
      <w:bodyDiv w:val="1"/>
      <w:marLeft w:val="0"/>
      <w:marRight w:val="0"/>
      <w:marTop w:val="0"/>
      <w:marBottom w:val="0"/>
      <w:divBdr>
        <w:top w:val="none" w:sz="0" w:space="0" w:color="auto"/>
        <w:left w:val="none" w:sz="0" w:space="0" w:color="auto"/>
        <w:bottom w:val="none" w:sz="0" w:space="0" w:color="auto"/>
        <w:right w:val="none" w:sz="0" w:space="0" w:color="auto"/>
      </w:divBdr>
    </w:div>
    <w:div w:id="557977283">
      <w:bodyDiv w:val="1"/>
      <w:marLeft w:val="0"/>
      <w:marRight w:val="0"/>
      <w:marTop w:val="0"/>
      <w:marBottom w:val="0"/>
      <w:divBdr>
        <w:top w:val="none" w:sz="0" w:space="0" w:color="auto"/>
        <w:left w:val="none" w:sz="0" w:space="0" w:color="auto"/>
        <w:bottom w:val="none" w:sz="0" w:space="0" w:color="auto"/>
        <w:right w:val="none" w:sz="0" w:space="0" w:color="auto"/>
      </w:divBdr>
    </w:div>
    <w:div w:id="558134561">
      <w:bodyDiv w:val="1"/>
      <w:marLeft w:val="0"/>
      <w:marRight w:val="0"/>
      <w:marTop w:val="0"/>
      <w:marBottom w:val="0"/>
      <w:divBdr>
        <w:top w:val="none" w:sz="0" w:space="0" w:color="auto"/>
        <w:left w:val="none" w:sz="0" w:space="0" w:color="auto"/>
        <w:bottom w:val="none" w:sz="0" w:space="0" w:color="auto"/>
        <w:right w:val="none" w:sz="0" w:space="0" w:color="auto"/>
      </w:divBdr>
    </w:div>
    <w:div w:id="558516891">
      <w:bodyDiv w:val="1"/>
      <w:marLeft w:val="0"/>
      <w:marRight w:val="0"/>
      <w:marTop w:val="0"/>
      <w:marBottom w:val="0"/>
      <w:divBdr>
        <w:top w:val="none" w:sz="0" w:space="0" w:color="auto"/>
        <w:left w:val="none" w:sz="0" w:space="0" w:color="auto"/>
        <w:bottom w:val="none" w:sz="0" w:space="0" w:color="auto"/>
        <w:right w:val="none" w:sz="0" w:space="0" w:color="auto"/>
      </w:divBdr>
    </w:div>
    <w:div w:id="558978940">
      <w:bodyDiv w:val="1"/>
      <w:marLeft w:val="0"/>
      <w:marRight w:val="0"/>
      <w:marTop w:val="0"/>
      <w:marBottom w:val="0"/>
      <w:divBdr>
        <w:top w:val="none" w:sz="0" w:space="0" w:color="auto"/>
        <w:left w:val="none" w:sz="0" w:space="0" w:color="auto"/>
        <w:bottom w:val="none" w:sz="0" w:space="0" w:color="auto"/>
        <w:right w:val="none" w:sz="0" w:space="0" w:color="auto"/>
      </w:divBdr>
    </w:div>
    <w:div w:id="558980804">
      <w:bodyDiv w:val="1"/>
      <w:marLeft w:val="0"/>
      <w:marRight w:val="0"/>
      <w:marTop w:val="0"/>
      <w:marBottom w:val="0"/>
      <w:divBdr>
        <w:top w:val="none" w:sz="0" w:space="0" w:color="auto"/>
        <w:left w:val="none" w:sz="0" w:space="0" w:color="auto"/>
        <w:bottom w:val="none" w:sz="0" w:space="0" w:color="auto"/>
        <w:right w:val="none" w:sz="0" w:space="0" w:color="auto"/>
      </w:divBdr>
    </w:div>
    <w:div w:id="559102006">
      <w:bodyDiv w:val="1"/>
      <w:marLeft w:val="0"/>
      <w:marRight w:val="0"/>
      <w:marTop w:val="0"/>
      <w:marBottom w:val="0"/>
      <w:divBdr>
        <w:top w:val="none" w:sz="0" w:space="0" w:color="auto"/>
        <w:left w:val="none" w:sz="0" w:space="0" w:color="auto"/>
        <w:bottom w:val="none" w:sz="0" w:space="0" w:color="auto"/>
        <w:right w:val="none" w:sz="0" w:space="0" w:color="auto"/>
      </w:divBdr>
    </w:div>
    <w:div w:id="560409785">
      <w:bodyDiv w:val="1"/>
      <w:marLeft w:val="0"/>
      <w:marRight w:val="0"/>
      <w:marTop w:val="0"/>
      <w:marBottom w:val="0"/>
      <w:divBdr>
        <w:top w:val="none" w:sz="0" w:space="0" w:color="auto"/>
        <w:left w:val="none" w:sz="0" w:space="0" w:color="auto"/>
        <w:bottom w:val="none" w:sz="0" w:space="0" w:color="auto"/>
        <w:right w:val="none" w:sz="0" w:space="0" w:color="auto"/>
      </w:divBdr>
    </w:div>
    <w:div w:id="561722283">
      <w:bodyDiv w:val="1"/>
      <w:marLeft w:val="0"/>
      <w:marRight w:val="0"/>
      <w:marTop w:val="0"/>
      <w:marBottom w:val="0"/>
      <w:divBdr>
        <w:top w:val="none" w:sz="0" w:space="0" w:color="auto"/>
        <w:left w:val="none" w:sz="0" w:space="0" w:color="auto"/>
        <w:bottom w:val="none" w:sz="0" w:space="0" w:color="auto"/>
        <w:right w:val="none" w:sz="0" w:space="0" w:color="auto"/>
      </w:divBdr>
    </w:div>
    <w:div w:id="562370884">
      <w:bodyDiv w:val="1"/>
      <w:marLeft w:val="0"/>
      <w:marRight w:val="0"/>
      <w:marTop w:val="0"/>
      <w:marBottom w:val="0"/>
      <w:divBdr>
        <w:top w:val="none" w:sz="0" w:space="0" w:color="auto"/>
        <w:left w:val="none" w:sz="0" w:space="0" w:color="auto"/>
        <w:bottom w:val="none" w:sz="0" w:space="0" w:color="auto"/>
        <w:right w:val="none" w:sz="0" w:space="0" w:color="auto"/>
      </w:divBdr>
    </w:div>
    <w:div w:id="562452584">
      <w:bodyDiv w:val="1"/>
      <w:marLeft w:val="0"/>
      <w:marRight w:val="0"/>
      <w:marTop w:val="0"/>
      <w:marBottom w:val="0"/>
      <w:divBdr>
        <w:top w:val="none" w:sz="0" w:space="0" w:color="auto"/>
        <w:left w:val="none" w:sz="0" w:space="0" w:color="auto"/>
        <w:bottom w:val="none" w:sz="0" w:space="0" w:color="auto"/>
        <w:right w:val="none" w:sz="0" w:space="0" w:color="auto"/>
      </w:divBdr>
    </w:div>
    <w:div w:id="562910020">
      <w:bodyDiv w:val="1"/>
      <w:marLeft w:val="0"/>
      <w:marRight w:val="0"/>
      <w:marTop w:val="0"/>
      <w:marBottom w:val="0"/>
      <w:divBdr>
        <w:top w:val="none" w:sz="0" w:space="0" w:color="auto"/>
        <w:left w:val="none" w:sz="0" w:space="0" w:color="auto"/>
        <w:bottom w:val="none" w:sz="0" w:space="0" w:color="auto"/>
        <w:right w:val="none" w:sz="0" w:space="0" w:color="auto"/>
      </w:divBdr>
    </w:div>
    <w:div w:id="564417699">
      <w:bodyDiv w:val="1"/>
      <w:marLeft w:val="0"/>
      <w:marRight w:val="0"/>
      <w:marTop w:val="0"/>
      <w:marBottom w:val="0"/>
      <w:divBdr>
        <w:top w:val="none" w:sz="0" w:space="0" w:color="auto"/>
        <w:left w:val="none" w:sz="0" w:space="0" w:color="auto"/>
        <w:bottom w:val="none" w:sz="0" w:space="0" w:color="auto"/>
        <w:right w:val="none" w:sz="0" w:space="0" w:color="auto"/>
      </w:divBdr>
    </w:div>
    <w:div w:id="564949856">
      <w:bodyDiv w:val="1"/>
      <w:marLeft w:val="0"/>
      <w:marRight w:val="0"/>
      <w:marTop w:val="0"/>
      <w:marBottom w:val="0"/>
      <w:divBdr>
        <w:top w:val="none" w:sz="0" w:space="0" w:color="auto"/>
        <w:left w:val="none" w:sz="0" w:space="0" w:color="auto"/>
        <w:bottom w:val="none" w:sz="0" w:space="0" w:color="auto"/>
        <w:right w:val="none" w:sz="0" w:space="0" w:color="auto"/>
      </w:divBdr>
    </w:div>
    <w:div w:id="565384592">
      <w:bodyDiv w:val="1"/>
      <w:marLeft w:val="0"/>
      <w:marRight w:val="0"/>
      <w:marTop w:val="0"/>
      <w:marBottom w:val="0"/>
      <w:divBdr>
        <w:top w:val="none" w:sz="0" w:space="0" w:color="auto"/>
        <w:left w:val="none" w:sz="0" w:space="0" w:color="auto"/>
        <w:bottom w:val="none" w:sz="0" w:space="0" w:color="auto"/>
        <w:right w:val="none" w:sz="0" w:space="0" w:color="auto"/>
      </w:divBdr>
    </w:div>
    <w:div w:id="568273731">
      <w:bodyDiv w:val="1"/>
      <w:marLeft w:val="0"/>
      <w:marRight w:val="0"/>
      <w:marTop w:val="0"/>
      <w:marBottom w:val="0"/>
      <w:divBdr>
        <w:top w:val="none" w:sz="0" w:space="0" w:color="auto"/>
        <w:left w:val="none" w:sz="0" w:space="0" w:color="auto"/>
        <w:bottom w:val="none" w:sz="0" w:space="0" w:color="auto"/>
        <w:right w:val="none" w:sz="0" w:space="0" w:color="auto"/>
      </w:divBdr>
    </w:div>
    <w:div w:id="569970619">
      <w:bodyDiv w:val="1"/>
      <w:marLeft w:val="0"/>
      <w:marRight w:val="0"/>
      <w:marTop w:val="0"/>
      <w:marBottom w:val="0"/>
      <w:divBdr>
        <w:top w:val="none" w:sz="0" w:space="0" w:color="auto"/>
        <w:left w:val="none" w:sz="0" w:space="0" w:color="auto"/>
        <w:bottom w:val="none" w:sz="0" w:space="0" w:color="auto"/>
        <w:right w:val="none" w:sz="0" w:space="0" w:color="auto"/>
      </w:divBdr>
    </w:div>
    <w:div w:id="570428855">
      <w:bodyDiv w:val="1"/>
      <w:marLeft w:val="0"/>
      <w:marRight w:val="0"/>
      <w:marTop w:val="0"/>
      <w:marBottom w:val="0"/>
      <w:divBdr>
        <w:top w:val="none" w:sz="0" w:space="0" w:color="auto"/>
        <w:left w:val="none" w:sz="0" w:space="0" w:color="auto"/>
        <w:bottom w:val="none" w:sz="0" w:space="0" w:color="auto"/>
        <w:right w:val="none" w:sz="0" w:space="0" w:color="auto"/>
      </w:divBdr>
    </w:div>
    <w:div w:id="571892985">
      <w:bodyDiv w:val="1"/>
      <w:marLeft w:val="0"/>
      <w:marRight w:val="0"/>
      <w:marTop w:val="0"/>
      <w:marBottom w:val="0"/>
      <w:divBdr>
        <w:top w:val="none" w:sz="0" w:space="0" w:color="auto"/>
        <w:left w:val="none" w:sz="0" w:space="0" w:color="auto"/>
        <w:bottom w:val="none" w:sz="0" w:space="0" w:color="auto"/>
        <w:right w:val="none" w:sz="0" w:space="0" w:color="auto"/>
      </w:divBdr>
    </w:div>
    <w:div w:id="572591199">
      <w:bodyDiv w:val="1"/>
      <w:marLeft w:val="0"/>
      <w:marRight w:val="0"/>
      <w:marTop w:val="0"/>
      <w:marBottom w:val="0"/>
      <w:divBdr>
        <w:top w:val="none" w:sz="0" w:space="0" w:color="auto"/>
        <w:left w:val="none" w:sz="0" w:space="0" w:color="auto"/>
        <w:bottom w:val="none" w:sz="0" w:space="0" w:color="auto"/>
        <w:right w:val="none" w:sz="0" w:space="0" w:color="auto"/>
      </w:divBdr>
    </w:div>
    <w:div w:id="572813448">
      <w:bodyDiv w:val="1"/>
      <w:marLeft w:val="0"/>
      <w:marRight w:val="0"/>
      <w:marTop w:val="0"/>
      <w:marBottom w:val="0"/>
      <w:divBdr>
        <w:top w:val="none" w:sz="0" w:space="0" w:color="auto"/>
        <w:left w:val="none" w:sz="0" w:space="0" w:color="auto"/>
        <w:bottom w:val="none" w:sz="0" w:space="0" w:color="auto"/>
        <w:right w:val="none" w:sz="0" w:space="0" w:color="auto"/>
      </w:divBdr>
    </w:div>
    <w:div w:id="573201565">
      <w:bodyDiv w:val="1"/>
      <w:marLeft w:val="0"/>
      <w:marRight w:val="0"/>
      <w:marTop w:val="0"/>
      <w:marBottom w:val="0"/>
      <w:divBdr>
        <w:top w:val="none" w:sz="0" w:space="0" w:color="auto"/>
        <w:left w:val="none" w:sz="0" w:space="0" w:color="auto"/>
        <w:bottom w:val="none" w:sz="0" w:space="0" w:color="auto"/>
        <w:right w:val="none" w:sz="0" w:space="0" w:color="auto"/>
      </w:divBdr>
    </w:div>
    <w:div w:id="573511979">
      <w:bodyDiv w:val="1"/>
      <w:marLeft w:val="0"/>
      <w:marRight w:val="0"/>
      <w:marTop w:val="0"/>
      <w:marBottom w:val="0"/>
      <w:divBdr>
        <w:top w:val="none" w:sz="0" w:space="0" w:color="auto"/>
        <w:left w:val="none" w:sz="0" w:space="0" w:color="auto"/>
        <w:bottom w:val="none" w:sz="0" w:space="0" w:color="auto"/>
        <w:right w:val="none" w:sz="0" w:space="0" w:color="auto"/>
      </w:divBdr>
    </w:div>
    <w:div w:id="574167592">
      <w:bodyDiv w:val="1"/>
      <w:marLeft w:val="0"/>
      <w:marRight w:val="0"/>
      <w:marTop w:val="0"/>
      <w:marBottom w:val="0"/>
      <w:divBdr>
        <w:top w:val="none" w:sz="0" w:space="0" w:color="auto"/>
        <w:left w:val="none" w:sz="0" w:space="0" w:color="auto"/>
        <w:bottom w:val="none" w:sz="0" w:space="0" w:color="auto"/>
        <w:right w:val="none" w:sz="0" w:space="0" w:color="auto"/>
      </w:divBdr>
    </w:div>
    <w:div w:id="574315282">
      <w:bodyDiv w:val="1"/>
      <w:marLeft w:val="0"/>
      <w:marRight w:val="0"/>
      <w:marTop w:val="0"/>
      <w:marBottom w:val="0"/>
      <w:divBdr>
        <w:top w:val="none" w:sz="0" w:space="0" w:color="auto"/>
        <w:left w:val="none" w:sz="0" w:space="0" w:color="auto"/>
        <w:bottom w:val="none" w:sz="0" w:space="0" w:color="auto"/>
        <w:right w:val="none" w:sz="0" w:space="0" w:color="auto"/>
      </w:divBdr>
    </w:div>
    <w:div w:id="574364142">
      <w:bodyDiv w:val="1"/>
      <w:marLeft w:val="0"/>
      <w:marRight w:val="0"/>
      <w:marTop w:val="0"/>
      <w:marBottom w:val="0"/>
      <w:divBdr>
        <w:top w:val="none" w:sz="0" w:space="0" w:color="auto"/>
        <w:left w:val="none" w:sz="0" w:space="0" w:color="auto"/>
        <w:bottom w:val="none" w:sz="0" w:space="0" w:color="auto"/>
        <w:right w:val="none" w:sz="0" w:space="0" w:color="auto"/>
      </w:divBdr>
    </w:div>
    <w:div w:id="574432947">
      <w:bodyDiv w:val="1"/>
      <w:marLeft w:val="0"/>
      <w:marRight w:val="0"/>
      <w:marTop w:val="0"/>
      <w:marBottom w:val="0"/>
      <w:divBdr>
        <w:top w:val="none" w:sz="0" w:space="0" w:color="auto"/>
        <w:left w:val="none" w:sz="0" w:space="0" w:color="auto"/>
        <w:bottom w:val="none" w:sz="0" w:space="0" w:color="auto"/>
        <w:right w:val="none" w:sz="0" w:space="0" w:color="auto"/>
      </w:divBdr>
    </w:div>
    <w:div w:id="574701952">
      <w:bodyDiv w:val="1"/>
      <w:marLeft w:val="0"/>
      <w:marRight w:val="0"/>
      <w:marTop w:val="0"/>
      <w:marBottom w:val="0"/>
      <w:divBdr>
        <w:top w:val="none" w:sz="0" w:space="0" w:color="auto"/>
        <w:left w:val="none" w:sz="0" w:space="0" w:color="auto"/>
        <w:bottom w:val="none" w:sz="0" w:space="0" w:color="auto"/>
        <w:right w:val="none" w:sz="0" w:space="0" w:color="auto"/>
      </w:divBdr>
    </w:div>
    <w:div w:id="575089323">
      <w:bodyDiv w:val="1"/>
      <w:marLeft w:val="0"/>
      <w:marRight w:val="0"/>
      <w:marTop w:val="0"/>
      <w:marBottom w:val="0"/>
      <w:divBdr>
        <w:top w:val="none" w:sz="0" w:space="0" w:color="auto"/>
        <w:left w:val="none" w:sz="0" w:space="0" w:color="auto"/>
        <w:bottom w:val="none" w:sz="0" w:space="0" w:color="auto"/>
        <w:right w:val="none" w:sz="0" w:space="0" w:color="auto"/>
      </w:divBdr>
    </w:div>
    <w:div w:id="576476892">
      <w:bodyDiv w:val="1"/>
      <w:marLeft w:val="0"/>
      <w:marRight w:val="0"/>
      <w:marTop w:val="0"/>
      <w:marBottom w:val="0"/>
      <w:divBdr>
        <w:top w:val="none" w:sz="0" w:space="0" w:color="auto"/>
        <w:left w:val="none" w:sz="0" w:space="0" w:color="auto"/>
        <w:bottom w:val="none" w:sz="0" w:space="0" w:color="auto"/>
        <w:right w:val="none" w:sz="0" w:space="0" w:color="auto"/>
      </w:divBdr>
    </w:div>
    <w:div w:id="576865768">
      <w:bodyDiv w:val="1"/>
      <w:marLeft w:val="0"/>
      <w:marRight w:val="0"/>
      <w:marTop w:val="0"/>
      <w:marBottom w:val="0"/>
      <w:divBdr>
        <w:top w:val="none" w:sz="0" w:space="0" w:color="auto"/>
        <w:left w:val="none" w:sz="0" w:space="0" w:color="auto"/>
        <w:bottom w:val="none" w:sz="0" w:space="0" w:color="auto"/>
        <w:right w:val="none" w:sz="0" w:space="0" w:color="auto"/>
      </w:divBdr>
    </w:div>
    <w:div w:id="577330402">
      <w:bodyDiv w:val="1"/>
      <w:marLeft w:val="0"/>
      <w:marRight w:val="0"/>
      <w:marTop w:val="0"/>
      <w:marBottom w:val="0"/>
      <w:divBdr>
        <w:top w:val="none" w:sz="0" w:space="0" w:color="auto"/>
        <w:left w:val="none" w:sz="0" w:space="0" w:color="auto"/>
        <w:bottom w:val="none" w:sz="0" w:space="0" w:color="auto"/>
        <w:right w:val="none" w:sz="0" w:space="0" w:color="auto"/>
      </w:divBdr>
    </w:div>
    <w:div w:id="577642634">
      <w:bodyDiv w:val="1"/>
      <w:marLeft w:val="0"/>
      <w:marRight w:val="0"/>
      <w:marTop w:val="0"/>
      <w:marBottom w:val="0"/>
      <w:divBdr>
        <w:top w:val="none" w:sz="0" w:space="0" w:color="auto"/>
        <w:left w:val="none" w:sz="0" w:space="0" w:color="auto"/>
        <w:bottom w:val="none" w:sz="0" w:space="0" w:color="auto"/>
        <w:right w:val="none" w:sz="0" w:space="0" w:color="auto"/>
      </w:divBdr>
    </w:div>
    <w:div w:id="577712454">
      <w:bodyDiv w:val="1"/>
      <w:marLeft w:val="0"/>
      <w:marRight w:val="0"/>
      <w:marTop w:val="0"/>
      <w:marBottom w:val="0"/>
      <w:divBdr>
        <w:top w:val="none" w:sz="0" w:space="0" w:color="auto"/>
        <w:left w:val="none" w:sz="0" w:space="0" w:color="auto"/>
        <w:bottom w:val="none" w:sz="0" w:space="0" w:color="auto"/>
        <w:right w:val="none" w:sz="0" w:space="0" w:color="auto"/>
      </w:divBdr>
    </w:div>
    <w:div w:id="579406836">
      <w:bodyDiv w:val="1"/>
      <w:marLeft w:val="0"/>
      <w:marRight w:val="0"/>
      <w:marTop w:val="0"/>
      <w:marBottom w:val="0"/>
      <w:divBdr>
        <w:top w:val="none" w:sz="0" w:space="0" w:color="auto"/>
        <w:left w:val="none" w:sz="0" w:space="0" w:color="auto"/>
        <w:bottom w:val="none" w:sz="0" w:space="0" w:color="auto"/>
        <w:right w:val="none" w:sz="0" w:space="0" w:color="auto"/>
      </w:divBdr>
    </w:div>
    <w:div w:id="579483973">
      <w:bodyDiv w:val="1"/>
      <w:marLeft w:val="0"/>
      <w:marRight w:val="0"/>
      <w:marTop w:val="0"/>
      <w:marBottom w:val="0"/>
      <w:divBdr>
        <w:top w:val="none" w:sz="0" w:space="0" w:color="auto"/>
        <w:left w:val="none" w:sz="0" w:space="0" w:color="auto"/>
        <w:bottom w:val="none" w:sz="0" w:space="0" w:color="auto"/>
        <w:right w:val="none" w:sz="0" w:space="0" w:color="auto"/>
      </w:divBdr>
    </w:div>
    <w:div w:id="579607478">
      <w:bodyDiv w:val="1"/>
      <w:marLeft w:val="0"/>
      <w:marRight w:val="0"/>
      <w:marTop w:val="0"/>
      <w:marBottom w:val="0"/>
      <w:divBdr>
        <w:top w:val="none" w:sz="0" w:space="0" w:color="auto"/>
        <w:left w:val="none" w:sz="0" w:space="0" w:color="auto"/>
        <w:bottom w:val="none" w:sz="0" w:space="0" w:color="auto"/>
        <w:right w:val="none" w:sz="0" w:space="0" w:color="auto"/>
      </w:divBdr>
    </w:div>
    <w:div w:id="580943087">
      <w:bodyDiv w:val="1"/>
      <w:marLeft w:val="0"/>
      <w:marRight w:val="0"/>
      <w:marTop w:val="0"/>
      <w:marBottom w:val="0"/>
      <w:divBdr>
        <w:top w:val="none" w:sz="0" w:space="0" w:color="auto"/>
        <w:left w:val="none" w:sz="0" w:space="0" w:color="auto"/>
        <w:bottom w:val="none" w:sz="0" w:space="0" w:color="auto"/>
        <w:right w:val="none" w:sz="0" w:space="0" w:color="auto"/>
      </w:divBdr>
    </w:div>
    <w:div w:id="581377362">
      <w:bodyDiv w:val="1"/>
      <w:marLeft w:val="0"/>
      <w:marRight w:val="0"/>
      <w:marTop w:val="0"/>
      <w:marBottom w:val="0"/>
      <w:divBdr>
        <w:top w:val="none" w:sz="0" w:space="0" w:color="auto"/>
        <w:left w:val="none" w:sz="0" w:space="0" w:color="auto"/>
        <w:bottom w:val="none" w:sz="0" w:space="0" w:color="auto"/>
        <w:right w:val="none" w:sz="0" w:space="0" w:color="auto"/>
      </w:divBdr>
    </w:div>
    <w:div w:id="582029602">
      <w:bodyDiv w:val="1"/>
      <w:marLeft w:val="0"/>
      <w:marRight w:val="0"/>
      <w:marTop w:val="0"/>
      <w:marBottom w:val="0"/>
      <w:divBdr>
        <w:top w:val="none" w:sz="0" w:space="0" w:color="auto"/>
        <w:left w:val="none" w:sz="0" w:space="0" w:color="auto"/>
        <w:bottom w:val="none" w:sz="0" w:space="0" w:color="auto"/>
        <w:right w:val="none" w:sz="0" w:space="0" w:color="auto"/>
      </w:divBdr>
    </w:div>
    <w:div w:id="582298785">
      <w:bodyDiv w:val="1"/>
      <w:marLeft w:val="0"/>
      <w:marRight w:val="0"/>
      <w:marTop w:val="0"/>
      <w:marBottom w:val="0"/>
      <w:divBdr>
        <w:top w:val="none" w:sz="0" w:space="0" w:color="auto"/>
        <w:left w:val="none" w:sz="0" w:space="0" w:color="auto"/>
        <w:bottom w:val="none" w:sz="0" w:space="0" w:color="auto"/>
        <w:right w:val="none" w:sz="0" w:space="0" w:color="auto"/>
      </w:divBdr>
    </w:div>
    <w:div w:id="582493425">
      <w:bodyDiv w:val="1"/>
      <w:marLeft w:val="0"/>
      <w:marRight w:val="0"/>
      <w:marTop w:val="0"/>
      <w:marBottom w:val="0"/>
      <w:divBdr>
        <w:top w:val="none" w:sz="0" w:space="0" w:color="auto"/>
        <w:left w:val="none" w:sz="0" w:space="0" w:color="auto"/>
        <w:bottom w:val="none" w:sz="0" w:space="0" w:color="auto"/>
        <w:right w:val="none" w:sz="0" w:space="0" w:color="auto"/>
      </w:divBdr>
    </w:div>
    <w:div w:id="582640173">
      <w:bodyDiv w:val="1"/>
      <w:marLeft w:val="0"/>
      <w:marRight w:val="0"/>
      <w:marTop w:val="0"/>
      <w:marBottom w:val="0"/>
      <w:divBdr>
        <w:top w:val="none" w:sz="0" w:space="0" w:color="auto"/>
        <w:left w:val="none" w:sz="0" w:space="0" w:color="auto"/>
        <w:bottom w:val="none" w:sz="0" w:space="0" w:color="auto"/>
        <w:right w:val="none" w:sz="0" w:space="0" w:color="auto"/>
      </w:divBdr>
    </w:div>
    <w:div w:id="582950682">
      <w:bodyDiv w:val="1"/>
      <w:marLeft w:val="0"/>
      <w:marRight w:val="0"/>
      <w:marTop w:val="0"/>
      <w:marBottom w:val="0"/>
      <w:divBdr>
        <w:top w:val="none" w:sz="0" w:space="0" w:color="auto"/>
        <w:left w:val="none" w:sz="0" w:space="0" w:color="auto"/>
        <w:bottom w:val="none" w:sz="0" w:space="0" w:color="auto"/>
        <w:right w:val="none" w:sz="0" w:space="0" w:color="auto"/>
      </w:divBdr>
    </w:div>
    <w:div w:id="583075291">
      <w:bodyDiv w:val="1"/>
      <w:marLeft w:val="0"/>
      <w:marRight w:val="0"/>
      <w:marTop w:val="0"/>
      <w:marBottom w:val="0"/>
      <w:divBdr>
        <w:top w:val="none" w:sz="0" w:space="0" w:color="auto"/>
        <w:left w:val="none" w:sz="0" w:space="0" w:color="auto"/>
        <w:bottom w:val="none" w:sz="0" w:space="0" w:color="auto"/>
        <w:right w:val="none" w:sz="0" w:space="0" w:color="auto"/>
      </w:divBdr>
    </w:div>
    <w:div w:id="583144736">
      <w:bodyDiv w:val="1"/>
      <w:marLeft w:val="0"/>
      <w:marRight w:val="0"/>
      <w:marTop w:val="0"/>
      <w:marBottom w:val="0"/>
      <w:divBdr>
        <w:top w:val="none" w:sz="0" w:space="0" w:color="auto"/>
        <w:left w:val="none" w:sz="0" w:space="0" w:color="auto"/>
        <w:bottom w:val="none" w:sz="0" w:space="0" w:color="auto"/>
        <w:right w:val="none" w:sz="0" w:space="0" w:color="auto"/>
      </w:divBdr>
    </w:div>
    <w:div w:id="583415590">
      <w:bodyDiv w:val="1"/>
      <w:marLeft w:val="0"/>
      <w:marRight w:val="0"/>
      <w:marTop w:val="0"/>
      <w:marBottom w:val="0"/>
      <w:divBdr>
        <w:top w:val="none" w:sz="0" w:space="0" w:color="auto"/>
        <w:left w:val="none" w:sz="0" w:space="0" w:color="auto"/>
        <w:bottom w:val="none" w:sz="0" w:space="0" w:color="auto"/>
        <w:right w:val="none" w:sz="0" w:space="0" w:color="auto"/>
      </w:divBdr>
    </w:div>
    <w:div w:id="583882344">
      <w:bodyDiv w:val="1"/>
      <w:marLeft w:val="0"/>
      <w:marRight w:val="0"/>
      <w:marTop w:val="0"/>
      <w:marBottom w:val="0"/>
      <w:divBdr>
        <w:top w:val="none" w:sz="0" w:space="0" w:color="auto"/>
        <w:left w:val="none" w:sz="0" w:space="0" w:color="auto"/>
        <w:bottom w:val="none" w:sz="0" w:space="0" w:color="auto"/>
        <w:right w:val="none" w:sz="0" w:space="0" w:color="auto"/>
      </w:divBdr>
    </w:div>
    <w:div w:id="585922699">
      <w:bodyDiv w:val="1"/>
      <w:marLeft w:val="0"/>
      <w:marRight w:val="0"/>
      <w:marTop w:val="0"/>
      <w:marBottom w:val="0"/>
      <w:divBdr>
        <w:top w:val="none" w:sz="0" w:space="0" w:color="auto"/>
        <w:left w:val="none" w:sz="0" w:space="0" w:color="auto"/>
        <w:bottom w:val="none" w:sz="0" w:space="0" w:color="auto"/>
        <w:right w:val="none" w:sz="0" w:space="0" w:color="auto"/>
      </w:divBdr>
    </w:div>
    <w:div w:id="587036307">
      <w:bodyDiv w:val="1"/>
      <w:marLeft w:val="0"/>
      <w:marRight w:val="0"/>
      <w:marTop w:val="0"/>
      <w:marBottom w:val="0"/>
      <w:divBdr>
        <w:top w:val="none" w:sz="0" w:space="0" w:color="auto"/>
        <w:left w:val="none" w:sz="0" w:space="0" w:color="auto"/>
        <w:bottom w:val="none" w:sz="0" w:space="0" w:color="auto"/>
        <w:right w:val="none" w:sz="0" w:space="0" w:color="auto"/>
      </w:divBdr>
    </w:div>
    <w:div w:id="587619031">
      <w:bodyDiv w:val="1"/>
      <w:marLeft w:val="0"/>
      <w:marRight w:val="0"/>
      <w:marTop w:val="0"/>
      <w:marBottom w:val="0"/>
      <w:divBdr>
        <w:top w:val="none" w:sz="0" w:space="0" w:color="auto"/>
        <w:left w:val="none" w:sz="0" w:space="0" w:color="auto"/>
        <w:bottom w:val="none" w:sz="0" w:space="0" w:color="auto"/>
        <w:right w:val="none" w:sz="0" w:space="0" w:color="auto"/>
      </w:divBdr>
    </w:div>
    <w:div w:id="588345448">
      <w:bodyDiv w:val="1"/>
      <w:marLeft w:val="0"/>
      <w:marRight w:val="0"/>
      <w:marTop w:val="0"/>
      <w:marBottom w:val="0"/>
      <w:divBdr>
        <w:top w:val="none" w:sz="0" w:space="0" w:color="auto"/>
        <w:left w:val="none" w:sz="0" w:space="0" w:color="auto"/>
        <w:bottom w:val="none" w:sz="0" w:space="0" w:color="auto"/>
        <w:right w:val="none" w:sz="0" w:space="0" w:color="auto"/>
      </w:divBdr>
    </w:div>
    <w:div w:id="588730269">
      <w:bodyDiv w:val="1"/>
      <w:marLeft w:val="0"/>
      <w:marRight w:val="0"/>
      <w:marTop w:val="0"/>
      <w:marBottom w:val="0"/>
      <w:divBdr>
        <w:top w:val="none" w:sz="0" w:space="0" w:color="auto"/>
        <w:left w:val="none" w:sz="0" w:space="0" w:color="auto"/>
        <w:bottom w:val="none" w:sz="0" w:space="0" w:color="auto"/>
        <w:right w:val="none" w:sz="0" w:space="0" w:color="auto"/>
      </w:divBdr>
    </w:div>
    <w:div w:id="589587578">
      <w:bodyDiv w:val="1"/>
      <w:marLeft w:val="0"/>
      <w:marRight w:val="0"/>
      <w:marTop w:val="0"/>
      <w:marBottom w:val="0"/>
      <w:divBdr>
        <w:top w:val="none" w:sz="0" w:space="0" w:color="auto"/>
        <w:left w:val="none" w:sz="0" w:space="0" w:color="auto"/>
        <w:bottom w:val="none" w:sz="0" w:space="0" w:color="auto"/>
        <w:right w:val="none" w:sz="0" w:space="0" w:color="auto"/>
      </w:divBdr>
    </w:div>
    <w:div w:id="589777853">
      <w:bodyDiv w:val="1"/>
      <w:marLeft w:val="0"/>
      <w:marRight w:val="0"/>
      <w:marTop w:val="0"/>
      <w:marBottom w:val="0"/>
      <w:divBdr>
        <w:top w:val="none" w:sz="0" w:space="0" w:color="auto"/>
        <w:left w:val="none" w:sz="0" w:space="0" w:color="auto"/>
        <w:bottom w:val="none" w:sz="0" w:space="0" w:color="auto"/>
        <w:right w:val="none" w:sz="0" w:space="0" w:color="auto"/>
      </w:divBdr>
    </w:div>
    <w:div w:id="592476794">
      <w:bodyDiv w:val="1"/>
      <w:marLeft w:val="0"/>
      <w:marRight w:val="0"/>
      <w:marTop w:val="0"/>
      <w:marBottom w:val="0"/>
      <w:divBdr>
        <w:top w:val="none" w:sz="0" w:space="0" w:color="auto"/>
        <w:left w:val="none" w:sz="0" w:space="0" w:color="auto"/>
        <w:bottom w:val="none" w:sz="0" w:space="0" w:color="auto"/>
        <w:right w:val="none" w:sz="0" w:space="0" w:color="auto"/>
      </w:divBdr>
    </w:div>
    <w:div w:id="593053817">
      <w:bodyDiv w:val="1"/>
      <w:marLeft w:val="0"/>
      <w:marRight w:val="0"/>
      <w:marTop w:val="0"/>
      <w:marBottom w:val="0"/>
      <w:divBdr>
        <w:top w:val="none" w:sz="0" w:space="0" w:color="auto"/>
        <w:left w:val="none" w:sz="0" w:space="0" w:color="auto"/>
        <w:bottom w:val="none" w:sz="0" w:space="0" w:color="auto"/>
        <w:right w:val="none" w:sz="0" w:space="0" w:color="auto"/>
      </w:divBdr>
    </w:div>
    <w:div w:id="593591184">
      <w:bodyDiv w:val="1"/>
      <w:marLeft w:val="0"/>
      <w:marRight w:val="0"/>
      <w:marTop w:val="0"/>
      <w:marBottom w:val="0"/>
      <w:divBdr>
        <w:top w:val="none" w:sz="0" w:space="0" w:color="auto"/>
        <w:left w:val="none" w:sz="0" w:space="0" w:color="auto"/>
        <w:bottom w:val="none" w:sz="0" w:space="0" w:color="auto"/>
        <w:right w:val="none" w:sz="0" w:space="0" w:color="auto"/>
      </w:divBdr>
    </w:div>
    <w:div w:id="593979779">
      <w:bodyDiv w:val="1"/>
      <w:marLeft w:val="0"/>
      <w:marRight w:val="0"/>
      <w:marTop w:val="0"/>
      <w:marBottom w:val="0"/>
      <w:divBdr>
        <w:top w:val="none" w:sz="0" w:space="0" w:color="auto"/>
        <w:left w:val="none" w:sz="0" w:space="0" w:color="auto"/>
        <w:bottom w:val="none" w:sz="0" w:space="0" w:color="auto"/>
        <w:right w:val="none" w:sz="0" w:space="0" w:color="auto"/>
      </w:divBdr>
    </w:div>
    <w:div w:id="595749821">
      <w:bodyDiv w:val="1"/>
      <w:marLeft w:val="0"/>
      <w:marRight w:val="0"/>
      <w:marTop w:val="0"/>
      <w:marBottom w:val="0"/>
      <w:divBdr>
        <w:top w:val="none" w:sz="0" w:space="0" w:color="auto"/>
        <w:left w:val="none" w:sz="0" w:space="0" w:color="auto"/>
        <w:bottom w:val="none" w:sz="0" w:space="0" w:color="auto"/>
        <w:right w:val="none" w:sz="0" w:space="0" w:color="auto"/>
      </w:divBdr>
    </w:div>
    <w:div w:id="595790303">
      <w:bodyDiv w:val="1"/>
      <w:marLeft w:val="0"/>
      <w:marRight w:val="0"/>
      <w:marTop w:val="0"/>
      <w:marBottom w:val="0"/>
      <w:divBdr>
        <w:top w:val="none" w:sz="0" w:space="0" w:color="auto"/>
        <w:left w:val="none" w:sz="0" w:space="0" w:color="auto"/>
        <w:bottom w:val="none" w:sz="0" w:space="0" w:color="auto"/>
        <w:right w:val="none" w:sz="0" w:space="0" w:color="auto"/>
      </w:divBdr>
    </w:div>
    <w:div w:id="596207510">
      <w:bodyDiv w:val="1"/>
      <w:marLeft w:val="0"/>
      <w:marRight w:val="0"/>
      <w:marTop w:val="0"/>
      <w:marBottom w:val="0"/>
      <w:divBdr>
        <w:top w:val="none" w:sz="0" w:space="0" w:color="auto"/>
        <w:left w:val="none" w:sz="0" w:space="0" w:color="auto"/>
        <w:bottom w:val="none" w:sz="0" w:space="0" w:color="auto"/>
        <w:right w:val="none" w:sz="0" w:space="0" w:color="auto"/>
      </w:divBdr>
    </w:div>
    <w:div w:id="596643921">
      <w:bodyDiv w:val="1"/>
      <w:marLeft w:val="0"/>
      <w:marRight w:val="0"/>
      <w:marTop w:val="0"/>
      <w:marBottom w:val="0"/>
      <w:divBdr>
        <w:top w:val="none" w:sz="0" w:space="0" w:color="auto"/>
        <w:left w:val="none" w:sz="0" w:space="0" w:color="auto"/>
        <w:bottom w:val="none" w:sz="0" w:space="0" w:color="auto"/>
        <w:right w:val="none" w:sz="0" w:space="0" w:color="auto"/>
      </w:divBdr>
    </w:div>
    <w:div w:id="597250103">
      <w:bodyDiv w:val="1"/>
      <w:marLeft w:val="0"/>
      <w:marRight w:val="0"/>
      <w:marTop w:val="0"/>
      <w:marBottom w:val="0"/>
      <w:divBdr>
        <w:top w:val="none" w:sz="0" w:space="0" w:color="auto"/>
        <w:left w:val="none" w:sz="0" w:space="0" w:color="auto"/>
        <w:bottom w:val="none" w:sz="0" w:space="0" w:color="auto"/>
        <w:right w:val="none" w:sz="0" w:space="0" w:color="auto"/>
      </w:divBdr>
    </w:div>
    <w:div w:id="597758192">
      <w:bodyDiv w:val="1"/>
      <w:marLeft w:val="0"/>
      <w:marRight w:val="0"/>
      <w:marTop w:val="0"/>
      <w:marBottom w:val="0"/>
      <w:divBdr>
        <w:top w:val="none" w:sz="0" w:space="0" w:color="auto"/>
        <w:left w:val="none" w:sz="0" w:space="0" w:color="auto"/>
        <w:bottom w:val="none" w:sz="0" w:space="0" w:color="auto"/>
        <w:right w:val="none" w:sz="0" w:space="0" w:color="auto"/>
      </w:divBdr>
    </w:div>
    <w:div w:id="597952530">
      <w:bodyDiv w:val="1"/>
      <w:marLeft w:val="0"/>
      <w:marRight w:val="0"/>
      <w:marTop w:val="0"/>
      <w:marBottom w:val="0"/>
      <w:divBdr>
        <w:top w:val="none" w:sz="0" w:space="0" w:color="auto"/>
        <w:left w:val="none" w:sz="0" w:space="0" w:color="auto"/>
        <w:bottom w:val="none" w:sz="0" w:space="0" w:color="auto"/>
        <w:right w:val="none" w:sz="0" w:space="0" w:color="auto"/>
      </w:divBdr>
    </w:div>
    <w:div w:id="598104727">
      <w:bodyDiv w:val="1"/>
      <w:marLeft w:val="0"/>
      <w:marRight w:val="0"/>
      <w:marTop w:val="0"/>
      <w:marBottom w:val="0"/>
      <w:divBdr>
        <w:top w:val="none" w:sz="0" w:space="0" w:color="auto"/>
        <w:left w:val="none" w:sz="0" w:space="0" w:color="auto"/>
        <w:bottom w:val="none" w:sz="0" w:space="0" w:color="auto"/>
        <w:right w:val="none" w:sz="0" w:space="0" w:color="auto"/>
      </w:divBdr>
    </w:div>
    <w:div w:id="599799268">
      <w:bodyDiv w:val="1"/>
      <w:marLeft w:val="0"/>
      <w:marRight w:val="0"/>
      <w:marTop w:val="0"/>
      <w:marBottom w:val="0"/>
      <w:divBdr>
        <w:top w:val="none" w:sz="0" w:space="0" w:color="auto"/>
        <w:left w:val="none" w:sz="0" w:space="0" w:color="auto"/>
        <w:bottom w:val="none" w:sz="0" w:space="0" w:color="auto"/>
        <w:right w:val="none" w:sz="0" w:space="0" w:color="auto"/>
      </w:divBdr>
    </w:div>
    <w:div w:id="601185254">
      <w:bodyDiv w:val="1"/>
      <w:marLeft w:val="0"/>
      <w:marRight w:val="0"/>
      <w:marTop w:val="0"/>
      <w:marBottom w:val="0"/>
      <w:divBdr>
        <w:top w:val="none" w:sz="0" w:space="0" w:color="auto"/>
        <w:left w:val="none" w:sz="0" w:space="0" w:color="auto"/>
        <w:bottom w:val="none" w:sz="0" w:space="0" w:color="auto"/>
        <w:right w:val="none" w:sz="0" w:space="0" w:color="auto"/>
      </w:divBdr>
    </w:div>
    <w:div w:id="601299690">
      <w:bodyDiv w:val="1"/>
      <w:marLeft w:val="0"/>
      <w:marRight w:val="0"/>
      <w:marTop w:val="0"/>
      <w:marBottom w:val="0"/>
      <w:divBdr>
        <w:top w:val="none" w:sz="0" w:space="0" w:color="auto"/>
        <w:left w:val="none" w:sz="0" w:space="0" w:color="auto"/>
        <w:bottom w:val="none" w:sz="0" w:space="0" w:color="auto"/>
        <w:right w:val="none" w:sz="0" w:space="0" w:color="auto"/>
      </w:divBdr>
    </w:div>
    <w:div w:id="601647050">
      <w:bodyDiv w:val="1"/>
      <w:marLeft w:val="0"/>
      <w:marRight w:val="0"/>
      <w:marTop w:val="0"/>
      <w:marBottom w:val="0"/>
      <w:divBdr>
        <w:top w:val="none" w:sz="0" w:space="0" w:color="auto"/>
        <w:left w:val="none" w:sz="0" w:space="0" w:color="auto"/>
        <w:bottom w:val="none" w:sz="0" w:space="0" w:color="auto"/>
        <w:right w:val="none" w:sz="0" w:space="0" w:color="auto"/>
      </w:divBdr>
    </w:div>
    <w:div w:id="602491581">
      <w:bodyDiv w:val="1"/>
      <w:marLeft w:val="0"/>
      <w:marRight w:val="0"/>
      <w:marTop w:val="0"/>
      <w:marBottom w:val="0"/>
      <w:divBdr>
        <w:top w:val="none" w:sz="0" w:space="0" w:color="auto"/>
        <w:left w:val="none" w:sz="0" w:space="0" w:color="auto"/>
        <w:bottom w:val="none" w:sz="0" w:space="0" w:color="auto"/>
        <w:right w:val="none" w:sz="0" w:space="0" w:color="auto"/>
      </w:divBdr>
    </w:div>
    <w:div w:id="603264666">
      <w:bodyDiv w:val="1"/>
      <w:marLeft w:val="0"/>
      <w:marRight w:val="0"/>
      <w:marTop w:val="0"/>
      <w:marBottom w:val="0"/>
      <w:divBdr>
        <w:top w:val="none" w:sz="0" w:space="0" w:color="auto"/>
        <w:left w:val="none" w:sz="0" w:space="0" w:color="auto"/>
        <w:bottom w:val="none" w:sz="0" w:space="0" w:color="auto"/>
        <w:right w:val="none" w:sz="0" w:space="0" w:color="auto"/>
      </w:divBdr>
    </w:div>
    <w:div w:id="603851878">
      <w:bodyDiv w:val="1"/>
      <w:marLeft w:val="0"/>
      <w:marRight w:val="0"/>
      <w:marTop w:val="0"/>
      <w:marBottom w:val="0"/>
      <w:divBdr>
        <w:top w:val="none" w:sz="0" w:space="0" w:color="auto"/>
        <w:left w:val="none" w:sz="0" w:space="0" w:color="auto"/>
        <w:bottom w:val="none" w:sz="0" w:space="0" w:color="auto"/>
        <w:right w:val="none" w:sz="0" w:space="0" w:color="auto"/>
      </w:divBdr>
    </w:div>
    <w:div w:id="603924883">
      <w:bodyDiv w:val="1"/>
      <w:marLeft w:val="0"/>
      <w:marRight w:val="0"/>
      <w:marTop w:val="0"/>
      <w:marBottom w:val="0"/>
      <w:divBdr>
        <w:top w:val="none" w:sz="0" w:space="0" w:color="auto"/>
        <w:left w:val="none" w:sz="0" w:space="0" w:color="auto"/>
        <w:bottom w:val="none" w:sz="0" w:space="0" w:color="auto"/>
        <w:right w:val="none" w:sz="0" w:space="0" w:color="auto"/>
      </w:divBdr>
    </w:div>
    <w:div w:id="604120506">
      <w:bodyDiv w:val="1"/>
      <w:marLeft w:val="0"/>
      <w:marRight w:val="0"/>
      <w:marTop w:val="0"/>
      <w:marBottom w:val="0"/>
      <w:divBdr>
        <w:top w:val="none" w:sz="0" w:space="0" w:color="auto"/>
        <w:left w:val="none" w:sz="0" w:space="0" w:color="auto"/>
        <w:bottom w:val="none" w:sz="0" w:space="0" w:color="auto"/>
        <w:right w:val="none" w:sz="0" w:space="0" w:color="auto"/>
      </w:divBdr>
    </w:div>
    <w:div w:id="604652246">
      <w:bodyDiv w:val="1"/>
      <w:marLeft w:val="0"/>
      <w:marRight w:val="0"/>
      <w:marTop w:val="0"/>
      <w:marBottom w:val="0"/>
      <w:divBdr>
        <w:top w:val="none" w:sz="0" w:space="0" w:color="auto"/>
        <w:left w:val="none" w:sz="0" w:space="0" w:color="auto"/>
        <w:bottom w:val="none" w:sz="0" w:space="0" w:color="auto"/>
        <w:right w:val="none" w:sz="0" w:space="0" w:color="auto"/>
      </w:divBdr>
    </w:div>
    <w:div w:id="604994497">
      <w:bodyDiv w:val="1"/>
      <w:marLeft w:val="0"/>
      <w:marRight w:val="0"/>
      <w:marTop w:val="0"/>
      <w:marBottom w:val="0"/>
      <w:divBdr>
        <w:top w:val="none" w:sz="0" w:space="0" w:color="auto"/>
        <w:left w:val="none" w:sz="0" w:space="0" w:color="auto"/>
        <w:bottom w:val="none" w:sz="0" w:space="0" w:color="auto"/>
        <w:right w:val="none" w:sz="0" w:space="0" w:color="auto"/>
      </w:divBdr>
    </w:div>
    <w:div w:id="604995491">
      <w:bodyDiv w:val="1"/>
      <w:marLeft w:val="0"/>
      <w:marRight w:val="0"/>
      <w:marTop w:val="0"/>
      <w:marBottom w:val="0"/>
      <w:divBdr>
        <w:top w:val="none" w:sz="0" w:space="0" w:color="auto"/>
        <w:left w:val="none" w:sz="0" w:space="0" w:color="auto"/>
        <w:bottom w:val="none" w:sz="0" w:space="0" w:color="auto"/>
        <w:right w:val="none" w:sz="0" w:space="0" w:color="auto"/>
      </w:divBdr>
    </w:div>
    <w:div w:id="606542781">
      <w:bodyDiv w:val="1"/>
      <w:marLeft w:val="0"/>
      <w:marRight w:val="0"/>
      <w:marTop w:val="0"/>
      <w:marBottom w:val="0"/>
      <w:divBdr>
        <w:top w:val="none" w:sz="0" w:space="0" w:color="auto"/>
        <w:left w:val="none" w:sz="0" w:space="0" w:color="auto"/>
        <w:bottom w:val="none" w:sz="0" w:space="0" w:color="auto"/>
        <w:right w:val="none" w:sz="0" w:space="0" w:color="auto"/>
      </w:divBdr>
    </w:div>
    <w:div w:id="606739249">
      <w:bodyDiv w:val="1"/>
      <w:marLeft w:val="0"/>
      <w:marRight w:val="0"/>
      <w:marTop w:val="0"/>
      <w:marBottom w:val="0"/>
      <w:divBdr>
        <w:top w:val="none" w:sz="0" w:space="0" w:color="auto"/>
        <w:left w:val="none" w:sz="0" w:space="0" w:color="auto"/>
        <w:bottom w:val="none" w:sz="0" w:space="0" w:color="auto"/>
        <w:right w:val="none" w:sz="0" w:space="0" w:color="auto"/>
      </w:divBdr>
    </w:div>
    <w:div w:id="607077832">
      <w:bodyDiv w:val="1"/>
      <w:marLeft w:val="0"/>
      <w:marRight w:val="0"/>
      <w:marTop w:val="0"/>
      <w:marBottom w:val="0"/>
      <w:divBdr>
        <w:top w:val="none" w:sz="0" w:space="0" w:color="auto"/>
        <w:left w:val="none" w:sz="0" w:space="0" w:color="auto"/>
        <w:bottom w:val="none" w:sz="0" w:space="0" w:color="auto"/>
        <w:right w:val="none" w:sz="0" w:space="0" w:color="auto"/>
      </w:divBdr>
    </w:div>
    <w:div w:id="607589577">
      <w:bodyDiv w:val="1"/>
      <w:marLeft w:val="0"/>
      <w:marRight w:val="0"/>
      <w:marTop w:val="0"/>
      <w:marBottom w:val="0"/>
      <w:divBdr>
        <w:top w:val="none" w:sz="0" w:space="0" w:color="auto"/>
        <w:left w:val="none" w:sz="0" w:space="0" w:color="auto"/>
        <w:bottom w:val="none" w:sz="0" w:space="0" w:color="auto"/>
        <w:right w:val="none" w:sz="0" w:space="0" w:color="auto"/>
      </w:divBdr>
    </w:div>
    <w:div w:id="608270675">
      <w:bodyDiv w:val="1"/>
      <w:marLeft w:val="0"/>
      <w:marRight w:val="0"/>
      <w:marTop w:val="0"/>
      <w:marBottom w:val="0"/>
      <w:divBdr>
        <w:top w:val="none" w:sz="0" w:space="0" w:color="auto"/>
        <w:left w:val="none" w:sz="0" w:space="0" w:color="auto"/>
        <w:bottom w:val="none" w:sz="0" w:space="0" w:color="auto"/>
        <w:right w:val="none" w:sz="0" w:space="0" w:color="auto"/>
      </w:divBdr>
    </w:div>
    <w:div w:id="608390275">
      <w:bodyDiv w:val="1"/>
      <w:marLeft w:val="0"/>
      <w:marRight w:val="0"/>
      <w:marTop w:val="0"/>
      <w:marBottom w:val="0"/>
      <w:divBdr>
        <w:top w:val="none" w:sz="0" w:space="0" w:color="auto"/>
        <w:left w:val="none" w:sz="0" w:space="0" w:color="auto"/>
        <w:bottom w:val="none" w:sz="0" w:space="0" w:color="auto"/>
        <w:right w:val="none" w:sz="0" w:space="0" w:color="auto"/>
      </w:divBdr>
    </w:div>
    <w:div w:id="609239463">
      <w:bodyDiv w:val="1"/>
      <w:marLeft w:val="0"/>
      <w:marRight w:val="0"/>
      <w:marTop w:val="0"/>
      <w:marBottom w:val="0"/>
      <w:divBdr>
        <w:top w:val="none" w:sz="0" w:space="0" w:color="auto"/>
        <w:left w:val="none" w:sz="0" w:space="0" w:color="auto"/>
        <w:bottom w:val="none" w:sz="0" w:space="0" w:color="auto"/>
        <w:right w:val="none" w:sz="0" w:space="0" w:color="auto"/>
      </w:divBdr>
    </w:div>
    <w:div w:id="609438181">
      <w:bodyDiv w:val="1"/>
      <w:marLeft w:val="0"/>
      <w:marRight w:val="0"/>
      <w:marTop w:val="0"/>
      <w:marBottom w:val="0"/>
      <w:divBdr>
        <w:top w:val="none" w:sz="0" w:space="0" w:color="auto"/>
        <w:left w:val="none" w:sz="0" w:space="0" w:color="auto"/>
        <w:bottom w:val="none" w:sz="0" w:space="0" w:color="auto"/>
        <w:right w:val="none" w:sz="0" w:space="0" w:color="auto"/>
      </w:divBdr>
    </w:div>
    <w:div w:id="610477625">
      <w:bodyDiv w:val="1"/>
      <w:marLeft w:val="0"/>
      <w:marRight w:val="0"/>
      <w:marTop w:val="0"/>
      <w:marBottom w:val="0"/>
      <w:divBdr>
        <w:top w:val="none" w:sz="0" w:space="0" w:color="auto"/>
        <w:left w:val="none" w:sz="0" w:space="0" w:color="auto"/>
        <w:bottom w:val="none" w:sz="0" w:space="0" w:color="auto"/>
        <w:right w:val="none" w:sz="0" w:space="0" w:color="auto"/>
      </w:divBdr>
    </w:div>
    <w:div w:id="611329097">
      <w:bodyDiv w:val="1"/>
      <w:marLeft w:val="0"/>
      <w:marRight w:val="0"/>
      <w:marTop w:val="0"/>
      <w:marBottom w:val="0"/>
      <w:divBdr>
        <w:top w:val="none" w:sz="0" w:space="0" w:color="auto"/>
        <w:left w:val="none" w:sz="0" w:space="0" w:color="auto"/>
        <w:bottom w:val="none" w:sz="0" w:space="0" w:color="auto"/>
        <w:right w:val="none" w:sz="0" w:space="0" w:color="auto"/>
      </w:divBdr>
    </w:div>
    <w:div w:id="611521868">
      <w:bodyDiv w:val="1"/>
      <w:marLeft w:val="0"/>
      <w:marRight w:val="0"/>
      <w:marTop w:val="0"/>
      <w:marBottom w:val="0"/>
      <w:divBdr>
        <w:top w:val="none" w:sz="0" w:space="0" w:color="auto"/>
        <w:left w:val="none" w:sz="0" w:space="0" w:color="auto"/>
        <w:bottom w:val="none" w:sz="0" w:space="0" w:color="auto"/>
        <w:right w:val="none" w:sz="0" w:space="0" w:color="auto"/>
      </w:divBdr>
    </w:div>
    <w:div w:id="612707307">
      <w:bodyDiv w:val="1"/>
      <w:marLeft w:val="0"/>
      <w:marRight w:val="0"/>
      <w:marTop w:val="0"/>
      <w:marBottom w:val="0"/>
      <w:divBdr>
        <w:top w:val="none" w:sz="0" w:space="0" w:color="auto"/>
        <w:left w:val="none" w:sz="0" w:space="0" w:color="auto"/>
        <w:bottom w:val="none" w:sz="0" w:space="0" w:color="auto"/>
        <w:right w:val="none" w:sz="0" w:space="0" w:color="auto"/>
      </w:divBdr>
    </w:div>
    <w:div w:id="613488025">
      <w:bodyDiv w:val="1"/>
      <w:marLeft w:val="0"/>
      <w:marRight w:val="0"/>
      <w:marTop w:val="0"/>
      <w:marBottom w:val="0"/>
      <w:divBdr>
        <w:top w:val="none" w:sz="0" w:space="0" w:color="auto"/>
        <w:left w:val="none" w:sz="0" w:space="0" w:color="auto"/>
        <w:bottom w:val="none" w:sz="0" w:space="0" w:color="auto"/>
        <w:right w:val="none" w:sz="0" w:space="0" w:color="auto"/>
      </w:divBdr>
    </w:div>
    <w:div w:id="613828030">
      <w:bodyDiv w:val="1"/>
      <w:marLeft w:val="0"/>
      <w:marRight w:val="0"/>
      <w:marTop w:val="0"/>
      <w:marBottom w:val="0"/>
      <w:divBdr>
        <w:top w:val="none" w:sz="0" w:space="0" w:color="auto"/>
        <w:left w:val="none" w:sz="0" w:space="0" w:color="auto"/>
        <w:bottom w:val="none" w:sz="0" w:space="0" w:color="auto"/>
        <w:right w:val="none" w:sz="0" w:space="0" w:color="auto"/>
      </w:divBdr>
    </w:div>
    <w:div w:id="614409375">
      <w:bodyDiv w:val="1"/>
      <w:marLeft w:val="0"/>
      <w:marRight w:val="0"/>
      <w:marTop w:val="0"/>
      <w:marBottom w:val="0"/>
      <w:divBdr>
        <w:top w:val="none" w:sz="0" w:space="0" w:color="auto"/>
        <w:left w:val="none" w:sz="0" w:space="0" w:color="auto"/>
        <w:bottom w:val="none" w:sz="0" w:space="0" w:color="auto"/>
        <w:right w:val="none" w:sz="0" w:space="0" w:color="auto"/>
      </w:divBdr>
    </w:div>
    <w:div w:id="614484940">
      <w:bodyDiv w:val="1"/>
      <w:marLeft w:val="0"/>
      <w:marRight w:val="0"/>
      <w:marTop w:val="0"/>
      <w:marBottom w:val="0"/>
      <w:divBdr>
        <w:top w:val="none" w:sz="0" w:space="0" w:color="auto"/>
        <w:left w:val="none" w:sz="0" w:space="0" w:color="auto"/>
        <w:bottom w:val="none" w:sz="0" w:space="0" w:color="auto"/>
        <w:right w:val="none" w:sz="0" w:space="0" w:color="auto"/>
      </w:divBdr>
    </w:div>
    <w:div w:id="614562285">
      <w:bodyDiv w:val="1"/>
      <w:marLeft w:val="0"/>
      <w:marRight w:val="0"/>
      <w:marTop w:val="0"/>
      <w:marBottom w:val="0"/>
      <w:divBdr>
        <w:top w:val="none" w:sz="0" w:space="0" w:color="auto"/>
        <w:left w:val="none" w:sz="0" w:space="0" w:color="auto"/>
        <w:bottom w:val="none" w:sz="0" w:space="0" w:color="auto"/>
        <w:right w:val="none" w:sz="0" w:space="0" w:color="auto"/>
      </w:divBdr>
    </w:div>
    <w:div w:id="614823747">
      <w:bodyDiv w:val="1"/>
      <w:marLeft w:val="0"/>
      <w:marRight w:val="0"/>
      <w:marTop w:val="0"/>
      <w:marBottom w:val="0"/>
      <w:divBdr>
        <w:top w:val="none" w:sz="0" w:space="0" w:color="auto"/>
        <w:left w:val="none" w:sz="0" w:space="0" w:color="auto"/>
        <w:bottom w:val="none" w:sz="0" w:space="0" w:color="auto"/>
        <w:right w:val="none" w:sz="0" w:space="0" w:color="auto"/>
      </w:divBdr>
    </w:div>
    <w:div w:id="615331487">
      <w:bodyDiv w:val="1"/>
      <w:marLeft w:val="0"/>
      <w:marRight w:val="0"/>
      <w:marTop w:val="0"/>
      <w:marBottom w:val="0"/>
      <w:divBdr>
        <w:top w:val="none" w:sz="0" w:space="0" w:color="auto"/>
        <w:left w:val="none" w:sz="0" w:space="0" w:color="auto"/>
        <w:bottom w:val="none" w:sz="0" w:space="0" w:color="auto"/>
        <w:right w:val="none" w:sz="0" w:space="0" w:color="auto"/>
      </w:divBdr>
    </w:div>
    <w:div w:id="615866416">
      <w:bodyDiv w:val="1"/>
      <w:marLeft w:val="0"/>
      <w:marRight w:val="0"/>
      <w:marTop w:val="0"/>
      <w:marBottom w:val="0"/>
      <w:divBdr>
        <w:top w:val="none" w:sz="0" w:space="0" w:color="auto"/>
        <w:left w:val="none" w:sz="0" w:space="0" w:color="auto"/>
        <w:bottom w:val="none" w:sz="0" w:space="0" w:color="auto"/>
        <w:right w:val="none" w:sz="0" w:space="0" w:color="auto"/>
      </w:divBdr>
    </w:div>
    <w:div w:id="616064583">
      <w:bodyDiv w:val="1"/>
      <w:marLeft w:val="0"/>
      <w:marRight w:val="0"/>
      <w:marTop w:val="0"/>
      <w:marBottom w:val="0"/>
      <w:divBdr>
        <w:top w:val="none" w:sz="0" w:space="0" w:color="auto"/>
        <w:left w:val="none" w:sz="0" w:space="0" w:color="auto"/>
        <w:bottom w:val="none" w:sz="0" w:space="0" w:color="auto"/>
        <w:right w:val="none" w:sz="0" w:space="0" w:color="auto"/>
      </w:divBdr>
    </w:div>
    <w:div w:id="616529870">
      <w:bodyDiv w:val="1"/>
      <w:marLeft w:val="0"/>
      <w:marRight w:val="0"/>
      <w:marTop w:val="0"/>
      <w:marBottom w:val="0"/>
      <w:divBdr>
        <w:top w:val="none" w:sz="0" w:space="0" w:color="auto"/>
        <w:left w:val="none" w:sz="0" w:space="0" w:color="auto"/>
        <w:bottom w:val="none" w:sz="0" w:space="0" w:color="auto"/>
        <w:right w:val="none" w:sz="0" w:space="0" w:color="auto"/>
      </w:divBdr>
    </w:div>
    <w:div w:id="617219215">
      <w:bodyDiv w:val="1"/>
      <w:marLeft w:val="0"/>
      <w:marRight w:val="0"/>
      <w:marTop w:val="0"/>
      <w:marBottom w:val="0"/>
      <w:divBdr>
        <w:top w:val="none" w:sz="0" w:space="0" w:color="auto"/>
        <w:left w:val="none" w:sz="0" w:space="0" w:color="auto"/>
        <w:bottom w:val="none" w:sz="0" w:space="0" w:color="auto"/>
        <w:right w:val="none" w:sz="0" w:space="0" w:color="auto"/>
      </w:divBdr>
    </w:div>
    <w:div w:id="618881625">
      <w:bodyDiv w:val="1"/>
      <w:marLeft w:val="0"/>
      <w:marRight w:val="0"/>
      <w:marTop w:val="0"/>
      <w:marBottom w:val="0"/>
      <w:divBdr>
        <w:top w:val="none" w:sz="0" w:space="0" w:color="auto"/>
        <w:left w:val="none" w:sz="0" w:space="0" w:color="auto"/>
        <w:bottom w:val="none" w:sz="0" w:space="0" w:color="auto"/>
        <w:right w:val="none" w:sz="0" w:space="0" w:color="auto"/>
      </w:divBdr>
    </w:div>
    <w:div w:id="619413003">
      <w:bodyDiv w:val="1"/>
      <w:marLeft w:val="0"/>
      <w:marRight w:val="0"/>
      <w:marTop w:val="0"/>
      <w:marBottom w:val="0"/>
      <w:divBdr>
        <w:top w:val="none" w:sz="0" w:space="0" w:color="auto"/>
        <w:left w:val="none" w:sz="0" w:space="0" w:color="auto"/>
        <w:bottom w:val="none" w:sz="0" w:space="0" w:color="auto"/>
        <w:right w:val="none" w:sz="0" w:space="0" w:color="auto"/>
      </w:divBdr>
    </w:div>
    <w:div w:id="619609043">
      <w:bodyDiv w:val="1"/>
      <w:marLeft w:val="0"/>
      <w:marRight w:val="0"/>
      <w:marTop w:val="0"/>
      <w:marBottom w:val="0"/>
      <w:divBdr>
        <w:top w:val="none" w:sz="0" w:space="0" w:color="auto"/>
        <w:left w:val="none" w:sz="0" w:space="0" w:color="auto"/>
        <w:bottom w:val="none" w:sz="0" w:space="0" w:color="auto"/>
        <w:right w:val="none" w:sz="0" w:space="0" w:color="auto"/>
      </w:divBdr>
    </w:div>
    <w:div w:id="619801456">
      <w:bodyDiv w:val="1"/>
      <w:marLeft w:val="0"/>
      <w:marRight w:val="0"/>
      <w:marTop w:val="0"/>
      <w:marBottom w:val="0"/>
      <w:divBdr>
        <w:top w:val="none" w:sz="0" w:space="0" w:color="auto"/>
        <w:left w:val="none" w:sz="0" w:space="0" w:color="auto"/>
        <w:bottom w:val="none" w:sz="0" w:space="0" w:color="auto"/>
        <w:right w:val="none" w:sz="0" w:space="0" w:color="auto"/>
      </w:divBdr>
    </w:div>
    <w:div w:id="620957807">
      <w:bodyDiv w:val="1"/>
      <w:marLeft w:val="0"/>
      <w:marRight w:val="0"/>
      <w:marTop w:val="0"/>
      <w:marBottom w:val="0"/>
      <w:divBdr>
        <w:top w:val="none" w:sz="0" w:space="0" w:color="auto"/>
        <w:left w:val="none" w:sz="0" w:space="0" w:color="auto"/>
        <w:bottom w:val="none" w:sz="0" w:space="0" w:color="auto"/>
        <w:right w:val="none" w:sz="0" w:space="0" w:color="auto"/>
      </w:divBdr>
    </w:div>
    <w:div w:id="621305923">
      <w:bodyDiv w:val="1"/>
      <w:marLeft w:val="0"/>
      <w:marRight w:val="0"/>
      <w:marTop w:val="0"/>
      <w:marBottom w:val="0"/>
      <w:divBdr>
        <w:top w:val="none" w:sz="0" w:space="0" w:color="auto"/>
        <w:left w:val="none" w:sz="0" w:space="0" w:color="auto"/>
        <w:bottom w:val="none" w:sz="0" w:space="0" w:color="auto"/>
        <w:right w:val="none" w:sz="0" w:space="0" w:color="auto"/>
      </w:divBdr>
    </w:div>
    <w:div w:id="621887343">
      <w:bodyDiv w:val="1"/>
      <w:marLeft w:val="0"/>
      <w:marRight w:val="0"/>
      <w:marTop w:val="0"/>
      <w:marBottom w:val="0"/>
      <w:divBdr>
        <w:top w:val="none" w:sz="0" w:space="0" w:color="auto"/>
        <w:left w:val="none" w:sz="0" w:space="0" w:color="auto"/>
        <w:bottom w:val="none" w:sz="0" w:space="0" w:color="auto"/>
        <w:right w:val="none" w:sz="0" w:space="0" w:color="auto"/>
      </w:divBdr>
    </w:div>
    <w:div w:id="622031063">
      <w:bodyDiv w:val="1"/>
      <w:marLeft w:val="0"/>
      <w:marRight w:val="0"/>
      <w:marTop w:val="0"/>
      <w:marBottom w:val="0"/>
      <w:divBdr>
        <w:top w:val="none" w:sz="0" w:space="0" w:color="auto"/>
        <w:left w:val="none" w:sz="0" w:space="0" w:color="auto"/>
        <w:bottom w:val="none" w:sz="0" w:space="0" w:color="auto"/>
        <w:right w:val="none" w:sz="0" w:space="0" w:color="auto"/>
      </w:divBdr>
    </w:div>
    <w:div w:id="622227053">
      <w:bodyDiv w:val="1"/>
      <w:marLeft w:val="0"/>
      <w:marRight w:val="0"/>
      <w:marTop w:val="0"/>
      <w:marBottom w:val="0"/>
      <w:divBdr>
        <w:top w:val="none" w:sz="0" w:space="0" w:color="auto"/>
        <w:left w:val="none" w:sz="0" w:space="0" w:color="auto"/>
        <w:bottom w:val="none" w:sz="0" w:space="0" w:color="auto"/>
        <w:right w:val="none" w:sz="0" w:space="0" w:color="auto"/>
      </w:divBdr>
    </w:div>
    <w:div w:id="624775435">
      <w:bodyDiv w:val="1"/>
      <w:marLeft w:val="0"/>
      <w:marRight w:val="0"/>
      <w:marTop w:val="0"/>
      <w:marBottom w:val="0"/>
      <w:divBdr>
        <w:top w:val="none" w:sz="0" w:space="0" w:color="auto"/>
        <w:left w:val="none" w:sz="0" w:space="0" w:color="auto"/>
        <w:bottom w:val="none" w:sz="0" w:space="0" w:color="auto"/>
        <w:right w:val="none" w:sz="0" w:space="0" w:color="auto"/>
      </w:divBdr>
    </w:div>
    <w:div w:id="626550676">
      <w:bodyDiv w:val="1"/>
      <w:marLeft w:val="0"/>
      <w:marRight w:val="0"/>
      <w:marTop w:val="0"/>
      <w:marBottom w:val="0"/>
      <w:divBdr>
        <w:top w:val="none" w:sz="0" w:space="0" w:color="auto"/>
        <w:left w:val="none" w:sz="0" w:space="0" w:color="auto"/>
        <w:bottom w:val="none" w:sz="0" w:space="0" w:color="auto"/>
        <w:right w:val="none" w:sz="0" w:space="0" w:color="auto"/>
      </w:divBdr>
    </w:div>
    <w:div w:id="626819012">
      <w:bodyDiv w:val="1"/>
      <w:marLeft w:val="0"/>
      <w:marRight w:val="0"/>
      <w:marTop w:val="0"/>
      <w:marBottom w:val="0"/>
      <w:divBdr>
        <w:top w:val="none" w:sz="0" w:space="0" w:color="auto"/>
        <w:left w:val="none" w:sz="0" w:space="0" w:color="auto"/>
        <w:bottom w:val="none" w:sz="0" w:space="0" w:color="auto"/>
        <w:right w:val="none" w:sz="0" w:space="0" w:color="auto"/>
      </w:divBdr>
    </w:div>
    <w:div w:id="627780611">
      <w:bodyDiv w:val="1"/>
      <w:marLeft w:val="0"/>
      <w:marRight w:val="0"/>
      <w:marTop w:val="0"/>
      <w:marBottom w:val="0"/>
      <w:divBdr>
        <w:top w:val="none" w:sz="0" w:space="0" w:color="auto"/>
        <w:left w:val="none" w:sz="0" w:space="0" w:color="auto"/>
        <w:bottom w:val="none" w:sz="0" w:space="0" w:color="auto"/>
        <w:right w:val="none" w:sz="0" w:space="0" w:color="auto"/>
      </w:divBdr>
    </w:div>
    <w:div w:id="629017076">
      <w:bodyDiv w:val="1"/>
      <w:marLeft w:val="0"/>
      <w:marRight w:val="0"/>
      <w:marTop w:val="0"/>
      <w:marBottom w:val="0"/>
      <w:divBdr>
        <w:top w:val="none" w:sz="0" w:space="0" w:color="auto"/>
        <w:left w:val="none" w:sz="0" w:space="0" w:color="auto"/>
        <w:bottom w:val="none" w:sz="0" w:space="0" w:color="auto"/>
        <w:right w:val="none" w:sz="0" w:space="0" w:color="auto"/>
      </w:divBdr>
    </w:div>
    <w:div w:id="629092711">
      <w:bodyDiv w:val="1"/>
      <w:marLeft w:val="0"/>
      <w:marRight w:val="0"/>
      <w:marTop w:val="0"/>
      <w:marBottom w:val="0"/>
      <w:divBdr>
        <w:top w:val="none" w:sz="0" w:space="0" w:color="auto"/>
        <w:left w:val="none" w:sz="0" w:space="0" w:color="auto"/>
        <w:bottom w:val="none" w:sz="0" w:space="0" w:color="auto"/>
        <w:right w:val="none" w:sz="0" w:space="0" w:color="auto"/>
      </w:divBdr>
    </w:div>
    <w:div w:id="629363051">
      <w:bodyDiv w:val="1"/>
      <w:marLeft w:val="0"/>
      <w:marRight w:val="0"/>
      <w:marTop w:val="0"/>
      <w:marBottom w:val="0"/>
      <w:divBdr>
        <w:top w:val="none" w:sz="0" w:space="0" w:color="auto"/>
        <w:left w:val="none" w:sz="0" w:space="0" w:color="auto"/>
        <w:bottom w:val="none" w:sz="0" w:space="0" w:color="auto"/>
        <w:right w:val="none" w:sz="0" w:space="0" w:color="auto"/>
      </w:divBdr>
    </w:div>
    <w:div w:id="629748326">
      <w:bodyDiv w:val="1"/>
      <w:marLeft w:val="0"/>
      <w:marRight w:val="0"/>
      <w:marTop w:val="0"/>
      <w:marBottom w:val="0"/>
      <w:divBdr>
        <w:top w:val="none" w:sz="0" w:space="0" w:color="auto"/>
        <w:left w:val="none" w:sz="0" w:space="0" w:color="auto"/>
        <w:bottom w:val="none" w:sz="0" w:space="0" w:color="auto"/>
        <w:right w:val="none" w:sz="0" w:space="0" w:color="auto"/>
      </w:divBdr>
    </w:div>
    <w:div w:id="630478748">
      <w:bodyDiv w:val="1"/>
      <w:marLeft w:val="0"/>
      <w:marRight w:val="0"/>
      <w:marTop w:val="0"/>
      <w:marBottom w:val="0"/>
      <w:divBdr>
        <w:top w:val="none" w:sz="0" w:space="0" w:color="auto"/>
        <w:left w:val="none" w:sz="0" w:space="0" w:color="auto"/>
        <w:bottom w:val="none" w:sz="0" w:space="0" w:color="auto"/>
        <w:right w:val="none" w:sz="0" w:space="0" w:color="auto"/>
      </w:divBdr>
    </w:div>
    <w:div w:id="631058995">
      <w:bodyDiv w:val="1"/>
      <w:marLeft w:val="0"/>
      <w:marRight w:val="0"/>
      <w:marTop w:val="0"/>
      <w:marBottom w:val="0"/>
      <w:divBdr>
        <w:top w:val="none" w:sz="0" w:space="0" w:color="auto"/>
        <w:left w:val="none" w:sz="0" w:space="0" w:color="auto"/>
        <w:bottom w:val="none" w:sz="0" w:space="0" w:color="auto"/>
        <w:right w:val="none" w:sz="0" w:space="0" w:color="auto"/>
      </w:divBdr>
    </w:div>
    <w:div w:id="631445857">
      <w:bodyDiv w:val="1"/>
      <w:marLeft w:val="0"/>
      <w:marRight w:val="0"/>
      <w:marTop w:val="0"/>
      <w:marBottom w:val="0"/>
      <w:divBdr>
        <w:top w:val="none" w:sz="0" w:space="0" w:color="auto"/>
        <w:left w:val="none" w:sz="0" w:space="0" w:color="auto"/>
        <w:bottom w:val="none" w:sz="0" w:space="0" w:color="auto"/>
        <w:right w:val="none" w:sz="0" w:space="0" w:color="auto"/>
      </w:divBdr>
    </w:div>
    <w:div w:id="631518047">
      <w:bodyDiv w:val="1"/>
      <w:marLeft w:val="0"/>
      <w:marRight w:val="0"/>
      <w:marTop w:val="0"/>
      <w:marBottom w:val="0"/>
      <w:divBdr>
        <w:top w:val="none" w:sz="0" w:space="0" w:color="auto"/>
        <w:left w:val="none" w:sz="0" w:space="0" w:color="auto"/>
        <w:bottom w:val="none" w:sz="0" w:space="0" w:color="auto"/>
        <w:right w:val="none" w:sz="0" w:space="0" w:color="auto"/>
      </w:divBdr>
    </w:div>
    <w:div w:id="632755624">
      <w:bodyDiv w:val="1"/>
      <w:marLeft w:val="0"/>
      <w:marRight w:val="0"/>
      <w:marTop w:val="0"/>
      <w:marBottom w:val="0"/>
      <w:divBdr>
        <w:top w:val="none" w:sz="0" w:space="0" w:color="auto"/>
        <w:left w:val="none" w:sz="0" w:space="0" w:color="auto"/>
        <w:bottom w:val="none" w:sz="0" w:space="0" w:color="auto"/>
        <w:right w:val="none" w:sz="0" w:space="0" w:color="auto"/>
      </w:divBdr>
    </w:div>
    <w:div w:id="632950540">
      <w:bodyDiv w:val="1"/>
      <w:marLeft w:val="0"/>
      <w:marRight w:val="0"/>
      <w:marTop w:val="0"/>
      <w:marBottom w:val="0"/>
      <w:divBdr>
        <w:top w:val="none" w:sz="0" w:space="0" w:color="auto"/>
        <w:left w:val="none" w:sz="0" w:space="0" w:color="auto"/>
        <w:bottom w:val="none" w:sz="0" w:space="0" w:color="auto"/>
        <w:right w:val="none" w:sz="0" w:space="0" w:color="auto"/>
      </w:divBdr>
    </w:div>
    <w:div w:id="632978410">
      <w:bodyDiv w:val="1"/>
      <w:marLeft w:val="0"/>
      <w:marRight w:val="0"/>
      <w:marTop w:val="0"/>
      <w:marBottom w:val="0"/>
      <w:divBdr>
        <w:top w:val="none" w:sz="0" w:space="0" w:color="auto"/>
        <w:left w:val="none" w:sz="0" w:space="0" w:color="auto"/>
        <w:bottom w:val="none" w:sz="0" w:space="0" w:color="auto"/>
        <w:right w:val="none" w:sz="0" w:space="0" w:color="auto"/>
      </w:divBdr>
    </w:div>
    <w:div w:id="633371055">
      <w:bodyDiv w:val="1"/>
      <w:marLeft w:val="0"/>
      <w:marRight w:val="0"/>
      <w:marTop w:val="0"/>
      <w:marBottom w:val="0"/>
      <w:divBdr>
        <w:top w:val="none" w:sz="0" w:space="0" w:color="auto"/>
        <w:left w:val="none" w:sz="0" w:space="0" w:color="auto"/>
        <w:bottom w:val="none" w:sz="0" w:space="0" w:color="auto"/>
        <w:right w:val="none" w:sz="0" w:space="0" w:color="auto"/>
      </w:divBdr>
    </w:div>
    <w:div w:id="636838044">
      <w:bodyDiv w:val="1"/>
      <w:marLeft w:val="0"/>
      <w:marRight w:val="0"/>
      <w:marTop w:val="0"/>
      <w:marBottom w:val="0"/>
      <w:divBdr>
        <w:top w:val="none" w:sz="0" w:space="0" w:color="auto"/>
        <w:left w:val="none" w:sz="0" w:space="0" w:color="auto"/>
        <w:bottom w:val="none" w:sz="0" w:space="0" w:color="auto"/>
        <w:right w:val="none" w:sz="0" w:space="0" w:color="auto"/>
      </w:divBdr>
    </w:div>
    <w:div w:id="639001855">
      <w:bodyDiv w:val="1"/>
      <w:marLeft w:val="0"/>
      <w:marRight w:val="0"/>
      <w:marTop w:val="0"/>
      <w:marBottom w:val="0"/>
      <w:divBdr>
        <w:top w:val="none" w:sz="0" w:space="0" w:color="auto"/>
        <w:left w:val="none" w:sz="0" w:space="0" w:color="auto"/>
        <w:bottom w:val="none" w:sz="0" w:space="0" w:color="auto"/>
        <w:right w:val="none" w:sz="0" w:space="0" w:color="auto"/>
      </w:divBdr>
    </w:div>
    <w:div w:id="639578257">
      <w:bodyDiv w:val="1"/>
      <w:marLeft w:val="0"/>
      <w:marRight w:val="0"/>
      <w:marTop w:val="0"/>
      <w:marBottom w:val="0"/>
      <w:divBdr>
        <w:top w:val="none" w:sz="0" w:space="0" w:color="auto"/>
        <w:left w:val="none" w:sz="0" w:space="0" w:color="auto"/>
        <w:bottom w:val="none" w:sz="0" w:space="0" w:color="auto"/>
        <w:right w:val="none" w:sz="0" w:space="0" w:color="auto"/>
      </w:divBdr>
    </w:div>
    <w:div w:id="639652368">
      <w:bodyDiv w:val="1"/>
      <w:marLeft w:val="0"/>
      <w:marRight w:val="0"/>
      <w:marTop w:val="0"/>
      <w:marBottom w:val="0"/>
      <w:divBdr>
        <w:top w:val="none" w:sz="0" w:space="0" w:color="auto"/>
        <w:left w:val="none" w:sz="0" w:space="0" w:color="auto"/>
        <w:bottom w:val="none" w:sz="0" w:space="0" w:color="auto"/>
        <w:right w:val="none" w:sz="0" w:space="0" w:color="auto"/>
      </w:divBdr>
    </w:div>
    <w:div w:id="639961044">
      <w:bodyDiv w:val="1"/>
      <w:marLeft w:val="0"/>
      <w:marRight w:val="0"/>
      <w:marTop w:val="0"/>
      <w:marBottom w:val="0"/>
      <w:divBdr>
        <w:top w:val="none" w:sz="0" w:space="0" w:color="auto"/>
        <w:left w:val="none" w:sz="0" w:space="0" w:color="auto"/>
        <w:bottom w:val="none" w:sz="0" w:space="0" w:color="auto"/>
        <w:right w:val="none" w:sz="0" w:space="0" w:color="auto"/>
      </w:divBdr>
    </w:div>
    <w:div w:id="640158797">
      <w:bodyDiv w:val="1"/>
      <w:marLeft w:val="0"/>
      <w:marRight w:val="0"/>
      <w:marTop w:val="0"/>
      <w:marBottom w:val="0"/>
      <w:divBdr>
        <w:top w:val="none" w:sz="0" w:space="0" w:color="auto"/>
        <w:left w:val="none" w:sz="0" w:space="0" w:color="auto"/>
        <w:bottom w:val="none" w:sz="0" w:space="0" w:color="auto"/>
        <w:right w:val="none" w:sz="0" w:space="0" w:color="auto"/>
      </w:divBdr>
    </w:div>
    <w:div w:id="640380430">
      <w:bodyDiv w:val="1"/>
      <w:marLeft w:val="0"/>
      <w:marRight w:val="0"/>
      <w:marTop w:val="0"/>
      <w:marBottom w:val="0"/>
      <w:divBdr>
        <w:top w:val="none" w:sz="0" w:space="0" w:color="auto"/>
        <w:left w:val="none" w:sz="0" w:space="0" w:color="auto"/>
        <w:bottom w:val="none" w:sz="0" w:space="0" w:color="auto"/>
        <w:right w:val="none" w:sz="0" w:space="0" w:color="auto"/>
      </w:divBdr>
    </w:div>
    <w:div w:id="641275413">
      <w:bodyDiv w:val="1"/>
      <w:marLeft w:val="0"/>
      <w:marRight w:val="0"/>
      <w:marTop w:val="0"/>
      <w:marBottom w:val="0"/>
      <w:divBdr>
        <w:top w:val="none" w:sz="0" w:space="0" w:color="auto"/>
        <w:left w:val="none" w:sz="0" w:space="0" w:color="auto"/>
        <w:bottom w:val="none" w:sz="0" w:space="0" w:color="auto"/>
        <w:right w:val="none" w:sz="0" w:space="0" w:color="auto"/>
      </w:divBdr>
    </w:div>
    <w:div w:id="644093362">
      <w:bodyDiv w:val="1"/>
      <w:marLeft w:val="0"/>
      <w:marRight w:val="0"/>
      <w:marTop w:val="0"/>
      <w:marBottom w:val="0"/>
      <w:divBdr>
        <w:top w:val="none" w:sz="0" w:space="0" w:color="auto"/>
        <w:left w:val="none" w:sz="0" w:space="0" w:color="auto"/>
        <w:bottom w:val="none" w:sz="0" w:space="0" w:color="auto"/>
        <w:right w:val="none" w:sz="0" w:space="0" w:color="auto"/>
      </w:divBdr>
    </w:div>
    <w:div w:id="644166523">
      <w:bodyDiv w:val="1"/>
      <w:marLeft w:val="0"/>
      <w:marRight w:val="0"/>
      <w:marTop w:val="0"/>
      <w:marBottom w:val="0"/>
      <w:divBdr>
        <w:top w:val="none" w:sz="0" w:space="0" w:color="auto"/>
        <w:left w:val="none" w:sz="0" w:space="0" w:color="auto"/>
        <w:bottom w:val="none" w:sz="0" w:space="0" w:color="auto"/>
        <w:right w:val="none" w:sz="0" w:space="0" w:color="auto"/>
      </w:divBdr>
    </w:div>
    <w:div w:id="645008668">
      <w:bodyDiv w:val="1"/>
      <w:marLeft w:val="0"/>
      <w:marRight w:val="0"/>
      <w:marTop w:val="0"/>
      <w:marBottom w:val="0"/>
      <w:divBdr>
        <w:top w:val="none" w:sz="0" w:space="0" w:color="auto"/>
        <w:left w:val="none" w:sz="0" w:space="0" w:color="auto"/>
        <w:bottom w:val="none" w:sz="0" w:space="0" w:color="auto"/>
        <w:right w:val="none" w:sz="0" w:space="0" w:color="auto"/>
      </w:divBdr>
    </w:div>
    <w:div w:id="645163220">
      <w:bodyDiv w:val="1"/>
      <w:marLeft w:val="0"/>
      <w:marRight w:val="0"/>
      <w:marTop w:val="0"/>
      <w:marBottom w:val="0"/>
      <w:divBdr>
        <w:top w:val="none" w:sz="0" w:space="0" w:color="auto"/>
        <w:left w:val="none" w:sz="0" w:space="0" w:color="auto"/>
        <w:bottom w:val="none" w:sz="0" w:space="0" w:color="auto"/>
        <w:right w:val="none" w:sz="0" w:space="0" w:color="auto"/>
      </w:divBdr>
    </w:div>
    <w:div w:id="645861249">
      <w:bodyDiv w:val="1"/>
      <w:marLeft w:val="0"/>
      <w:marRight w:val="0"/>
      <w:marTop w:val="0"/>
      <w:marBottom w:val="0"/>
      <w:divBdr>
        <w:top w:val="none" w:sz="0" w:space="0" w:color="auto"/>
        <w:left w:val="none" w:sz="0" w:space="0" w:color="auto"/>
        <w:bottom w:val="none" w:sz="0" w:space="0" w:color="auto"/>
        <w:right w:val="none" w:sz="0" w:space="0" w:color="auto"/>
      </w:divBdr>
    </w:div>
    <w:div w:id="646008854">
      <w:bodyDiv w:val="1"/>
      <w:marLeft w:val="0"/>
      <w:marRight w:val="0"/>
      <w:marTop w:val="0"/>
      <w:marBottom w:val="0"/>
      <w:divBdr>
        <w:top w:val="none" w:sz="0" w:space="0" w:color="auto"/>
        <w:left w:val="none" w:sz="0" w:space="0" w:color="auto"/>
        <w:bottom w:val="none" w:sz="0" w:space="0" w:color="auto"/>
        <w:right w:val="none" w:sz="0" w:space="0" w:color="auto"/>
      </w:divBdr>
    </w:div>
    <w:div w:id="646125412">
      <w:bodyDiv w:val="1"/>
      <w:marLeft w:val="0"/>
      <w:marRight w:val="0"/>
      <w:marTop w:val="0"/>
      <w:marBottom w:val="0"/>
      <w:divBdr>
        <w:top w:val="none" w:sz="0" w:space="0" w:color="auto"/>
        <w:left w:val="none" w:sz="0" w:space="0" w:color="auto"/>
        <w:bottom w:val="none" w:sz="0" w:space="0" w:color="auto"/>
        <w:right w:val="none" w:sz="0" w:space="0" w:color="auto"/>
      </w:divBdr>
    </w:div>
    <w:div w:id="647128248">
      <w:bodyDiv w:val="1"/>
      <w:marLeft w:val="0"/>
      <w:marRight w:val="0"/>
      <w:marTop w:val="0"/>
      <w:marBottom w:val="0"/>
      <w:divBdr>
        <w:top w:val="none" w:sz="0" w:space="0" w:color="auto"/>
        <w:left w:val="none" w:sz="0" w:space="0" w:color="auto"/>
        <w:bottom w:val="none" w:sz="0" w:space="0" w:color="auto"/>
        <w:right w:val="none" w:sz="0" w:space="0" w:color="auto"/>
      </w:divBdr>
    </w:div>
    <w:div w:id="647170054">
      <w:bodyDiv w:val="1"/>
      <w:marLeft w:val="0"/>
      <w:marRight w:val="0"/>
      <w:marTop w:val="0"/>
      <w:marBottom w:val="0"/>
      <w:divBdr>
        <w:top w:val="none" w:sz="0" w:space="0" w:color="auto"/>
        <w:left w:val="none" w:sz="0" w:space="0" w:color="auto"/>
        <w:bottom w:val="none" w:sz="0" w:space="0" w:color="auto"/>
        <w:right w:val="none" w:sz="0" w:space="0" w:color="auto"/>
      </w:divBdr>
    </w:div>
    <w:div w:id="647244823">
      <w:bodyDiv w:val="1"/>
      <w:marLeft w:val="0"/>
      <w:marRight w:val="0"/>
      <w:marTop w:val="0"/>
      <w:marBottom w:val="0"/>
      <w:divBdr>
        <w:top w:val="none" w:sz="0" w:space="0" w:color="auto"/>
        <w:left w:val="none" w:sz="0" w:space="0" w:color="auto"/>
        <w:bottom w:val="none" w:sz="0" w:space="0" w:color="auto"/>
        <w:right w:val="none" w:sz="0" w:space="0" w:color="auto"/>
      </w:divBdr>
    </w:div>
    <w:div w:id="647978418">
      <w:bodyDiv w:val="1"/>
      <w:marLeft w:val="0"/>
      <w:marRight w:val="0"/>
      <w:marTop w:val="0"/>
      <w:marBottom w:val="0"/>
      <w:divBdr>
        <w:top w:val="none" w:sz="0" w:space="0" w:color="auto"/>
        <w:left w:val="none" w:sz="0" w:space="0" w:color="auto"/>
        <w:bottom w:val="none" w:sz="0" w:space="0" w:color="auto"/>
        <w:right w:val="none" w:sz="0" w:space="0" w:color="auto"/>
      </w:divBdr>
    </w:div>
    <w:div w:id="648902155">
      <w:bodyDiv w:val="1"/>
      <w:marLeft w:val="0"/>
      <w:marRight w:val="0"/>
      <w:marTop w:val="0"/>
      <w:marBottom w:val="0"/>
      <w:divBdr>
        <w:top w:val="none" w:sz="0" w:space="0" w:color="auto"/>
        <w:left w:val="none" w:sz="0" w:space="0" w:color="auto"/>
        <w:bottom w:val="none" w:sz="0" w:space="0" w:color="auto"/>
        <w:right w:val="none" w:sz="0" w:space="0" w:color="auto"/>
      </w:divBdr>
    </w:div>
    <w:div w:id="648947266">
      <w:bodyDiv w:val="1"/>
      <w:marLeft w:val="0"/>
      <w:marRight w:val="0"/>
      <w:marTop w:val="0"/>
      <w:marBottom w:val="0"/>
      <w:divBdr>
        <w:top w:val="none" w:sz="0" w:space="0" w:color="auto"/>
        <w:left w:val="none" w:sz="0" w:space="0" w:color="auto"/>
        <w:bottom w:val="none" w:sz="0" w:space="0" w:color="auto"/>
        <w:right w:val="none" w:sz="0" w:space="0" w:color="auto"/>
      </w:divBdr>
    </w:div>
    <w:div w:id="650063430">
      <w:bodyDiv w:val="1"/>
      <w:marLeft w:val="0"/>
      <w:marRight w:val="0"/>
      <w:marTop w:val="0"/>
      <w:marBottom w:val="0"/>
      <w:divBdr>
        <w:top w:val="none" w:sz="0" w:space="0" w:color="auto"/>
        <w:left w:val="none" w:sz="0" w:space="0" w:color="auto"/>
        <w:bottom w:val="none" w:sz="0" w:space="0" w:color="auto"/>
        <w:right w:val="none" w:sz="0" w:space="0" w:color="auto"/>
      </w:divBdr>
    </w:div>
    <w:div w:id="650789445">
      <w:bodyDiv w:val="1"/>
      <w:marLeft w:val="0"/>
      <w:marRight w:val="0"/>
      <w:marTop w:val="0"/>
      <w:marBottom w:val="0"/>
      <w:divBdr>
        <w:top w:val="none" w:sz="0" w:space="0" w:color="auto"/>
        <w:left w:val="none" w:sz="0" w:space="0" w:color="auto"/>
        <w:bottom w:val="none" w:sz="0" w:space="0" w:color="auto"/>
        <w:right w:val="none" w:sz="0" w:space="0" w:color="auto"/>
      </w:divBdr>
    </w:div>
    <w:div w:id="651056597">
      <w:bodyDiv w:val="1"/>
      <w:marLeft w:val="0"/>
      <w:marRight w:val="0"/>
      <w:marTop w:val="0"/>
      <w:marBottom w:val="0"/>
      <w:divBdr>
        <w:top w:val="none" w:sz="0" w:space="0" w:color="auto"/>
        <w:left w:val="none" w:sz="0" w:space="0" w:color="auto"/>
        <w:bottom w:val="none" w:sz="0" w:space="0" w:color="auto"/>
        <w:right w:val="none" w:sz="0" w:space="0" w:color="auto"/>
      </w:divBdr>
    </w:div>
    <w:div w:id="651787609">
      <w:bodyDiv w:val="1"/>
      <w:marLeft w:val="0"/>
      <w:marRight w:val="0"/>
      <w:marTop w:val="0"/>
      <w:marBottom w:val="0"/>
      <w:divBdr>
        <w:top w:val="none" w:sz="0" w:space="0" w:color="auto"/>
        <w:left w:val="none" w:sz="0" w:space="0" w:color="auto"/>
        <w:bottom w:val="none" w:sz="0" w:space="0" w:color="auto"/>
        <w:right w:val="none" w:sz="0" w:space="0" w:color="auto"/>
      </w:divBdr>
    </w:div>
    <w:div w:id="651832673">
      <w:bodyDiv w:val="1"/>
      <w:marLeft w:val="0"/>
      <w:marRight w:val="0"/>
      <w:marTop w:val="0"/>
      <w:marBottom w:val="0"/>
      <w:divBdr>
        <w:top w:val="none" w:sz="0" w:space="0" w:color="auto"/>
        <w:left w:val="none" w:sz="0" w:space="0" w:color="auto"/>
        <w:bottom w:val="none" w:sz="0" w:space="0" w:color="auto"/>
        <w:right w:val="none" w:sz="0" w:space="0" w:color="auto"/>
      </w:divBdr>
    </w:div>
    <w:div w:id="652686942">
      <w:bodyDiv w:val="1"/>
      <w:marLeft w:val="0"/>
      <w:marRight w:val="0"/>
      <w:marTop w:val="0"/>
      <w:marBottom w:val="0"/>
      <w:divBdr>
        <w:top w:val="none" w:sz="0" w:space="0" w:color="auto"/>
        <w:left w:val="none" w:sz="0" w:space="0" w:color="auto"/>
        <w:bottom w:val="none" w:sz="0" w:space="0" w:color="auto"/>
        <w:right w:val="none" w:sz="0" w:space="0" w:color="auto"/>
      </w:divBdr>
    </w:div>
    <w:div w:id="653222850">
      <w:bodyDiv w:val="1"/>
      <w:marLeft w:val="0"/>
      <w:marRight w:val="0"/>
      <w:marTop w:val="0"/>
      <w:marBottom w:val="0"/>
      <w:divBdr>
        <w:top w:val="none" w:sz="0" w:space="0" w:color="auto"/>
        <w:left w:val="none" w:sz="0" w:space="0" w:color="auto"/>
        <w:bottom w:val="none" w:sz="0" w:space="0" w:color="auto"/>
        <w:right w:val="none" w:sz="0" w:space="0" w:color="auto"/>
      </w:divBdr>
    </w:div>
    <w:div w:id="655456903">
      <w:bodyDiv w:val="1"/>
      <w:marLeft w:val="0"/>
      <w:marRight w:val="0"/>
      <w:marTop w:val="0"/>
      <w:marBottom w:val="0"/>
      <w:divBdr>
        <w:top w:val="none" w:sz="0" w:space="0" w:color="auto"/>
        <w:left w:val="none" w:sz="0" w:space="0" w:color="auto"/>
        <w:bottom w:val="none" w:sz="0" w:space="0" w:color="auto"/>
        <w:right w:val="none" w:sz="0" w:space="0" w:color="auto"/>
      </w:divBdr>
    </w:div>
    <w:div w:id="655644393">
      <w:bodyDiv w:val="1"/>
      <w:marLeft w:val="0"/>
      <w:marRight w:val="0"/>
      <w:marTop w:val="0"/>
      <w:marBottom w:val="0"/>
      <w:divBdr>
        <w:top w:val="none" w:sz="0" w:space="0" w:color="auto"/>
        <w:left w:val="none" w:sz="0" w:space="0" w:color="auto"/>
        <w:bottom w:val="none" w:sz="0" w:space="0" w:color="auto"/>
        <w:right w:val="none" w:sz="0" w:space="0" w:color="auto"/>
      </w:divBdr>
    </w:div>
    <w:div w:id="658390643">
      <w:bodyDiv w:val="1"/>
      <w:marLeft w:val="0"/>
      <w:marRight w:val="0"/>
      <w:marTop w:val="0"/>
      <w:marBottom w:val="0"/>
      <w:divBdr>
        <w:top w:val="none" w:sz="0" w:space="0" w:color="auto"/>
        <w:left w:val="none" w:sz="0" w:space="0" w:color="auto"/>
        <w:bottom w:val="none" w:sz="0" w:space="0" w:color="auto"/>
        <w:right w:val="none" w:sz="0" w:space="0" w:color="auto"/>
      </w:divBdr>
    </w:div>
    <w:div w:id="659041131">
      <w:bodyDiv w:val="1"/>
      <w:marLeft w:val="0"/>
      <w:marRight w:val="0"/>
      <w:marTop w:val="0"/>
      <w:marBottom w:val="0"/>
      <w:divBdr>
        <w:top w:val="none" w:sz="0" w:space="0" w:color="auto"/>
        <w:left w:val="none" w:sz="0" w:space="0" w:color="auto"/>
        <w:bottom w:val="none" w:sz="0" w:space="0" w:color="auto"/>
        <w:right w:val="none" w:sz="0" w:space="0" w:color="auto"/>
      </w:divBdr>
    </w:div>
    <w:div w:id="660736262">
      <w:bodyDiv w:val="1"/>
      <w:marLeft w:val="0"/>
      <w:marRight w:val="0"/>
      <w:marTop w:val="0"/>
      <w:marBottom w:val="0"/>
      <w:divBdr>
        <w:top w:val="none" w:sz="0" w:space="0" w:color="auto"/>
        <w:left w:val="none" w:sz="0" w:space="0" w:color="auto"/>
        <w:bottom w:val="none" w:sz="0" w:space="0" w:color="auto"/>
        <w:right w:val="none" w:sz="0" w:space="0" w:color="auto"/>
      </w:divBdr>
    </w:div>
    <w:div w:id="660739592">
      <w:bodyDiv w:val="1"/>
      <w:marLeft w:val="0"/>
      <w:marRight w:val="0"/>
      <w:marTop w:val="0"/>
      <w:marBottom w:val="0"/>
      <w:divBdr>
        <w:top w:val="none" w:sz="0" w:space="0" w:color="auto"/>
        <w:left w:val="none" w:sz="0" w:space="0" w:color="auto"/>
        <w:bottom w:val="none" w:sz="0" w:space="0" w:color="auto"/>
        <w:right w:val="none" w:sz="0" w:space="0" w:color="auto"/>
      </w:divBdr>
    </w:div>
    <w:div w:id="661468841">
      <w:bodyDiv w:val="1"/>
      <w:marLeft w:val="0"/>
      <w:marRight w:val="0"/>
      <w:marTop w:val="0"/>
      <w:marBottom w:val="0"/>
      <w:divBdr>
        <w:top w:val="none" w:sz="0" w:space="0" w:color="auto"/>
        <w:left w:val="none" w:sz="0" w:space="0" w:color="auto"/>
        <w:bottom w:val="none" w:sz="0" w:space="0" w:color="auto"/>
        <w:right w:val="none" w:sz="0" w:space="0" w:color="auto"/>
      </w:divBdr>
    </w:div>
    <w:div w:id="663437199">
      <w:bodyDiv w:val="1"/>
      <w:marLeft w:val="0"/>
      <w:marRight w:val="0"/>
      <w:marTop w:val="0"/>
      <w:marBottom w:val="0"/>
      <w:divBdr>
        <w:top w:val="none" w:sz="0" w:space="0" w:color="auto"/>
        <w:left w:val="none" w:sz="0" w:space="0" w:color="auto"/>
        <w:bottom w:val="none" w:sz="0" w:space="0" w:color="auto"/>
        <w:right w:val="none" w:sz="0" w:space="0" w:color="auto"/>
      </w:divBdr>
    </w:div>
    <w:div w:id="664018018">
      <w:bodyDiv w:val="1"/>
      <w:marLeft w:val="0"/>
      <w:marRight w:val="0"/>
      <w:marTop w:val="0"/>
      <w:marBottom w:val="0"/>
      <w:divBdr>
        <w:top w:val="none" w:sz="0" w:space="0" w:color="auto"/>
        <w:left w:val="none" w:sz="0" w:space="0" w:color="auto"/>
        <w:bottom w:val="none" w:sz="0" w:space="0" w:color="auto"/>
        <w:right w:val="none" w:sz="0" w:space="0" w:color="auto"/>
      </w:divBdr>
    </w:div>
    <w:div w:id="664279717">
      <w:bodyDiv w:val="1"/>
      <w:marLeft w:val="0"/>
      <w:marRight w:val="0"/>
      <w:marTop w:val="0"/>
      <w:marBottom w:val="0"/>
      <w:divBdr>
        <w:top w:val="none" w:sz="0" w:space="0" w:color="auto"/>
        <w:left w:val="none" w:sz="0" w:space="0" w:color="auto"/>
        <w:bottom w:val="none" w:sz="0" w:space="0" w:color="auto"/>
        <w:right w:val="none" w:sz="0" w:space="0" w:color="auto"/>
      </w:divBdr>
    </w:div>
    <w:div w:id="664671772">
      <w:bodyDiv w:val="1"/>
      <w:marLeft w:val="0"/>
      <w:marRight w:val="0"/>
      <w:marTop w:val="0"/>
      <w:marBottom w:val="0"/>
      <w:divBdr>
        <w:top w:val="none" w:sz="0" w:space="0" w:color="auto"/>
        <w:left w:val="none" w:sz="0" w:space="0" w:color="auto"/>
        <w:bottom w:val="none" w:sz="0" w:space="0" w:color="auto"/>
        <w:right w:val="none" w:sz="0" w:space="0" w:color="auto"/>
      </w:divBdr>
    </w:div>
    <w:div w:id="665323794">
      <w:bodyDiv w:val="1"/>
      <w:marLeft w:val="0"/>
      <w:marRight w:val="0"/>
      <w:marTop w:val="0"/>
      <w:marBottom w:val="0"/>
      <w:divBdr>
        <w:top w:val="none" w:sz="0" w:space="0" w:color="auto"/>
        <w:left w:val="none" w:sz="0" w:space="0" w:color="auto"/>
        <w:bottom w:val="none" w:sz="0" w:space="0" w:color="auto"/>
        <w:right w:val="none" w:sz="0" w:space="0" w:color="auto"/>
      </w:divBdr>
    </w:div>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665864317">
      <w:bodyDiv w:val="1"/>
      <w:marLeft w:val="0"/>
      <w:marRight w:val="0"/>
      <w:marTop w:val="0"/>
      <w:marBottom w:val="0"/>
      <w:divBdr>
        <w:top w:val="none" w:sz="0" w:space="0" w:color="auto"/>
        <w:left w:val="none" w:sz="0" w:space="0" w:color="auto"/>
        <w:bottom w:val="none" w:sz="0" w:space="0" w:color="auto"/>
        <w:right w:val="none" w:sz="0" w:space="0" w:color="auto"/>
      </w:divBdr>
    </w:div>
    <w:div w:id="667057044">
      <w:bodyDiv w:val="1"/>
      <w:marLeft w:val="0"/>
      <w:marRight w:val="0"/>
      <w:marTop w:val="0"/>
      <w:marBottom w:val="0"/>
      <w:divBdr>
        <w:top w:val="none" w:sz="0" w:space="0" w:color="auto"/>
        <w:left w:val="none" w:sz="0" w:space="0" w:color="auto"/>
        <w:bottom w:val="none" w:sz="0" w:space="0" w:color="auto"/>
        <w:right w:val="none" w:sz="0" w:space="0" w:color="auto"/>
      </w:divBdr>
    </w:div>
    <w:div w:id="668951141">
      <w:bodyDiv w:val="1"/>
      <w:marLeft w:val="0"/>
      <w:marRight w:val="0"/>
      <w:marTop w:val="0"/>
      <w:marBottom w:val="0"/>
      <w:divBdr>
        <w:top w:val="none" w:sz="0" w:space="0" w:color="auto"/>
        <w:left w:val="none" w:sz="0" w:space="0" w:color="auto"/>
        <w:bottom w:val="none" w:sz="0" w:space="0" w:color="auto"/>
        <w:right w:val="none" w:sz="0" w:space="0" w:color="auto"/>
      </w:divBdr>
    </w:div>
    <w:div w:id="669875281">
      <w:bodyDiv w:val="1"/>
      <w:marLeft w:val="0"/>
      <w:marRight w:val="0"/>
      <w:marTop w:val="0"/>
      <w:marBottom w:val="0"/>
      <w:divBdr>
        <w:top w:val="none" w:sz="0" w:space="0" w:color="auto"/>
        <w:left w:val="none" w:sz="0" w:space="0" w:color="auto"/>
        <w:bottom w:val="none" w:sz="0" w:space="0" w:color="auto"/>
        <w:right w:val="none" w:sz="0" w:space="0" w:color="auto"/>
      </w:divBdr>
    </w:div>
    <w:div w:id="670644692">
      <w:bodyDiv w:val="1"/>
      <w:marLeft w:val="0"/>
      <w:marRight w:val="0"/>
      <w:marTop w:val="0"/>
      <w:marBottom w:val="0"/>
      <w:divBdr>
        <w:top w:val="none" w:sz="0" w:space="0" w:color="auto"/>
        <w:left w:val="none" w:sz="0" w:space="0" w:color="auto"/>
        <w:bottom w:val="none" w:sz="0" w:space="0" w:color="auto"/>
        <w:right w:val="none" w:sz="0" w:space="0" w:color="auto"/>
      </w:divBdr>
    </w:div>
    <w:div w:id="670722876">
      <w:bodyDiv w:val="1"/>
      <w:marLeft w:val="0"/>
      <w:marRight w:val="0"/>
      <w:marTop w:val="0"/>
      <w:marBottom w:val="0"/>
      <w:divBdr>
        <w:top w:val="none" w:sz="0" w:space="0" w:color="auto"/>
        <w:left w:val="none" w:sz="0" w:space="0" w:color="auto"/>
        <w:bottom w:val="none" w:sz="0" w:space="0" w:color="auto"/>
        <w:right w:val="none" w:sz="0" w:space="0" w:color="auto"/>
      </w:divBdr>
    </w:div>
    <w:div w:id="671374511">
      <w:bodyDiv w:val="1"/>
      <w:marLeft w:val="0"/>
      <w:marRight w:val="0"/>
      <w:marTop w:val="0"/>
      <w:marBottom w:val="0"/>
      <w:divBdr>
        <w:top w:val="none" w:sz="0" w:space="0" w:color="auto"/>
        <w:left w:val="none" w:sz="0" w:space="0" w:color="auto"/>
        <w:bottom w:val="none" w:sz="0" w:space="0" w:color="auto"/>
        <w:right w:val="none" w:sz="0" w:space="0" w:color="auto"/>
      </w:divBdr>
    </w:div>
    <w:div w:id="671640803">
      <w:bodyDiv w:val="1"/>
      <w:marLeft w:val="0"/>
      <w:marRight w:val="0"/>
      <w:marTop w:val="0"/>
      <w:marBottom w:val="0"/>
      <w:divBdr>
        <w:top w:val="none" w:sz="0" w:space="0" w:color="auto"/>
        <w:left w:val="none" w:sz="0" w:space="0" w:color="auto"/>
        <w:bottom w:val="none" w:sz="0" w:space="0" w:color="auto"/>
        <w:right w:val="none" w:sz="0" w:space="0" w:color="auto"/>
      </w:divBdr>
    </w:div>
    <w:div w:id="672026092">
      <w:bodyDiv w:val="1"/>
      <w:marLeft w:val="0"/>
      <w:marRight w:val="0"/>
      <w:marTop w:val="0"/>
      <w:marBottom w:val="0"/>
      <w:divBdr>
        <w:top w:val="none" w:sz="0" w:space="0" w:color="auto"/>
        <w:left w:val="none" w:sz="0" w:space="0" w:color="auto"/>
        <w:bottom w:val="none" w:sz="0" w:space="0" w:color="auto"/>
        <w:right w:val="none" w:sz="0" w:space="0" w:color="auto"/>
      </w:divBdr>
    </w:div>
    <w:div w:id="672029939">
      <w:bodyDiv w:val="1"/>
      <w:marLeft w:val="0"/>
      <w:marRight w:val="0"/>
      <w:marTop w:val="0"/>
      <w:marBottom w:val="0"/>
      <w:divBdr>
        <w:top w:val="none" w:sz="0" w:space="0" w:color="auto"/>
        <w:left w:val="none" w:sz="0" w:space="0" w:color="auto"/>
        <w:bottom w:val="none" w:sz="0" w:space="0" w:color="auto"/>
        <w:right w:val="none" w:sz="0" w:space="0" w:color="auto"/>
      </w:divBdr>
    </w:div>
    <w:div w:id="672494999">
      <w:bodyDiv w:val="1"/>
      <w:marLeft w:val="0"/>
      <w:marRight w:val="0"/>
      <w:marTop w:val="0"/>
      <w:marBottom w:val="0"/>
      <w:divBdr>
        <w:top w:val="none" w:sz="0" w:space="0" w:color="auto"/>
        <w:left w:val="none" w:sz="0" w:space="0" w:color="auto"/>
        <w:bottom w:val="none" w:sz="0" w:space="0" w:color="auto"/>
        <w:right w:val="none" w:sz="0" w:space="0" w:color="auto"/>
      </w:divBdr>
    </w:div>
    <w:div w:id="672880143">
      <w:bodyDiv w:val="1"/>
      <w:marLeft w:val="0"/>
      <w:marRight w:val="0"/>
      <w:marTop w:val="0"/>
      <w:marBottom w:val="0"/>
      <w:divBdr>
        <w:top w:val="none" w:sz="0" w:space="0" w:color="auto"/>
        <w:left w:val="none" w:sz="0" w:space="0" w:color="auto"/>
        <w:bottom w:val="none" w:sz="0" w:space="0" w:color="auto"/>
        <w:right w:val="none" w:sz="0" w:space="0" w:color="auto"/>
      </w:divBdr>
    </w:div>
    <w:div w:id="672950494">
      <w:bodyDiv w:val="1"/>
      <w:marLeft w:val="0"/>
      <w:marRight w:val="0"/>
      <w:marTop w:val="0"/>
      <w:marBottom w:val="0"/>
      <w:divBdr>
        <w:top w:val="none" w:sz="0" w:space="0" w:color="auto"/>
        <w:left w:val="none" w:sz="0" w:space="0" w:color="auto"/>
        <w:bottom w:val="none" w:sz="0" w:space="0" w:color="auto"/>
        <w:right w:val="none" w:sz="0" w:space="0" w:color="auto"/>
      </w:divBdr>
    </w:div>
    <w:div w:id="673727874">
      <w:bodyDiv w:val="1"/>
      <w:marLeft w:val="0"/>
      <w:marRight w:val="0"/>
      <w:marTop w:val="0"/>
      <w:marBottom w:val="0"/>
      <w:divBdr>
        <w:top w:val="none" w:sz="0" w:space="0" w:color="auto"/>
        <w:left w:val="none" w:sz="0" w:space="0" w:color="auto"/>
        <w:bottom w:val="none" w:sz="0" w:space="0" w:color="auto"/>
        <w:right w:val="none" w:sz="0" w:space="0" w:color="auto"/>
      </w:divBdr>
    </w:div>
    <w:div w:id="674379153">
      <w:bodyDiv w:val="1"/>
      <w:marLeft w:val="0"/>
      <w:marRight w:val="0"/>
      <w:marTop w:val="0"/>
      <w:marBottom w:val="0"/>
      <w:divBdr>
        <w:top w:val="none" w:sz="0" w:space="0" w:color="auto"/>
        <w:left w:val="none" w:sz="0" w:space="0" w:color="auto"/>
        <w:bottom w:val="none" w:sz="0" w:space="0" w:color="auto"/>
        <w:right w:val="none" w:sz="0" w:space="0" w:color="auto"/>
      </w:divBdr>
    </w:div>
    <w:div w:id="674917155">
      <w:bodyDiv w:val="1"/>
      <w:marLeft w:val="0"/>
      <w:marRight w:val="0"/>
      <w:marTop w:val="0"/>
      <w:marBottom w:val="0"/>
      <w:divBdr>
        <w:top w:val="none" w:sz="0" w:space="0" w:color="auto"/>
        <w:left w:val="none" w:sz="0" w:space="0" w:color="auto"/>
        <w:bottom w:val="none" w:sz="0" w:space="0" w:color="auto"/>
        <w:right w:val="none" w:sz="0" w:space="0" w:color="auto"/>
      </w:divBdr>
    </w:div>
    <w:div w:id="676078860">
      <w:bodyDiv w:val="1"/>
      <w:marLeft w:val="0"/>
      <w:marRight w:val="0"/>
      <w:marTop w:val="0"/>
      <w:marBottom w:val="0"/>
      <w:divBdr>
        <w:top w:val="none" w:sz="0" w:space="0" w:color="auto"/>
        <w:left w:val="none" w:sz="0" w:space="0" w:color="auto"/>
        <w:bottom w:val="none" w:sz="0" w:space="0" w:color="auto"/>
        <w:right w:val="none" w:sz="0" w:space="0" w:color="auto"/>
      </w:divBdr>
    </w:div>
    <w:div w:id="676344830">
      <w:bodyDiv w:val="1"/>
      <w:marLeft w:val="0"/>
      <w:marRight w:val="0"/>
      <w:marTop w:val="0"/>
      <w:marBottom w:val="0"/>
      <w:divBdr>
        <w:top w:val="none" w:sz="0" w:space="0" w:color="auto"/>
        <w:left w:val="none" w:sz="0" w:space="0" w:color="auto"/>
        <w:bottom w:val="none" w:sz="0" w:space="0" w:color="auto"/>
        <w:right w:val="none" w:sz="0" w:space="0" w:color="auto"/>
      </w:divBdr>
    </w:div>
    <w:div w:id="676422574">
      <w:bodyDiv w:val="1"/>
      <w:marLeft w:val="0"/>
      <w:marRight w:val="0"/>
      <w:marTop w:val="0"/>
      <w:marBottom w:val="0"/>
      <w:divBdr>
        <w:top w:val="none" w:sz="0" w:space="0" w:color="auto"/>
        <w:left w:val="none" w:sz="0" w:space="0" w:color="auto"/>
        <w:bottom w:val="none" w:sz="0" w:space="0" w:color="auto"/>
        <w:right w:val="none" w:sz="0" w:space="0" w:color="auto"/>
      </w:divBdr>
    </w:div>
    <w:div w:id="677656267">
      <w:bodyDiv w:val="1"/>
      <w:marLeft w:val="0"/>
      <w:marRight w:val="0"/>
      <w:marTop w:val="0"/>
      <w:marBottom w:val="0"/>
      <w:divBdr>
        <w:top w:val="none" w:sz="0" w:space="0" w:color="auto"/>
        <w:left w:val="none" w:sz="0" w:space="0" w:color="auto"/>
        <w:bottom w:val="none" w:sz="0" w:space="0" w:color="auto"/>
        <w:right w:val="none" w:sz="0" w:space="0" w:color="auto"/>
      </w:divBdr>
    </w:div>
    <w:div w:id="677804381">
      <w:bodyDiv w:val="1"/>
      <w:marLeft w:val="0"/>
      <w:marRight w:val="0"/>
      <w:marTop w:val="0"/>
      <w:marBottom w:val="0"/>
      <w:divBdr>
        <w:top w:val="none" w:sz="0" w:space="0" w:color="auto"/>
        <w:left w:val="none" w:sz="0" w:space="0" w:color="auto"/>
        <w:bottom w:val="none" w:sz="0" w:space="0" w:color="auto"/>
        <w:right w:val="none" w:sz="0" w:space="0" w:color="auto"/>
      </w:divBdr>
    </w:div>
    <w:div w:id="678195288">
      <w:bodyDiv w:val="1"/>
      <w:marLeft w:val="0"/>
      <w:marRight w:val="0"/>
      <w:marTop w:val="0"/>
      <w:marBottom w:val="0"/>
      <w:divBdr>
        <w:top w:val="none" w:sz="0" w:space="0" w:color="auto"/>
        <w:left w:val="none" w:sz="0" w:space="0" w:color="auto"/>
        <w:bottom w:val="none" w:sz="0" w:space="0" w:color="auto"/>
        <w:right w:val="none" w:sz="0" w:space="0" w:color="auto"/>
      </w:divBdr>
    </w:div>
    <w:div w:id="679162469">
      <w:bodyDiv w:val="1"/>
      <w:marLeft w:val="0"/>
      <w:marRight w:val="0"/>
      <w:marTop w:val="0"/>
      <w:marBottom w:val="0"/>
      <w:divBdr>
        <w:top w:val="none" w:sz="0" w:space="0" w:color="auto"/>
        <w:left w:val="none" w:sz="0" w:space="0" w:color="auto"/>
        <w:bottom w:val="none" w:sz="0" w:space="0" w:color="auto"/>
        <w:right w:val="none" w:sz="0" w:space="0" w:color="auto"/>
      </w:divBdr>
    </w:div>
    <w:div w:id="679235961">
      <w:bodyDiv w:val="1"/>
      <w:marLeft w:val="0"/>
      <w:marRight w:val="0"/>
      <w:marTop w:val="0"/>
      <w:marBottom w:val="0"/>
      <w:divBdr>
        <w:top w:val="none" w:sz="0" w:space="0" w:color="auto"/>
        <w:left w:val="none" w:sz="0" w:space="0" w:color="auto"/>
        <w:bottom w:val="none" w:sz="0" w:space="0" w:color="auto"/>
        <w:right w:val="none" w:sz="0" w:space="0" w:color="auto"/>
      </w:divBdr>
    </w:div>
    <w:div w:id="679435285">
      <w:bodyDiv w:val="1"/>
      <w:marLeft w:val="0"/>
      <w:marRight w:val="0"/>
      <w:marTop w:val="0"/>
      <w:marBottom w:val="0"/>
      <w:divBdr>
        <w:top w:val="none" w:sz="0" w:space="0" w:color="auto"/>
        <w:left w:val="none" w:sz="0" w:space="0" w:color="auto"/>
        <w:bottom w:val="none" w:sz="0" w:space="0" w:color="auto"/>
        <w:right w:val="none" w:sz="0" w:space="0" w:color="auto"/>
      </w:divBdr>
    </w:div>
    <w:div w:id="680083061">
      <w:bodyDiv w:val="1"/>
      <w:marLeft w:val="0"/>
      <w:marRight w:val="0"/>
      <w:marTop w:val="0"/>
      <w:marBottom w:val="0"/>
      <w:divBdr>
        <w:top w:val="none" w:sz="0" w:space="0" w:color="auto"/>
        <w:left w:val="none" w:sz="0" w:space="0" w:color="auto"/>
        <w:bottom w:val="none" w:sz="0" w:space="0" w:color="auto"/>
        <w:right w:val="none" w:sz="0" w:space="0" w:color="auto"/>
      </w:divBdr>
    </w:div>
    <w:div w:id="680818566">
      <w:bodyDiv w:val="1"/>
      <w:marLeft w:val="0"/>
      <w:marRight w:val="0"/>
      <w:marTop w:val="0"/>
      <w:marBottom w:val="0"/>
      <w:divBdr>
        <w:top w:val="none" w:sz="0" w:space="0" w:color="auto"/>
        <w:left w:val="none" w:sz="0" w:space="0" w:color="auto"/>
        <w:bottom w:val="none" w:sz="0" w:space="0" w:color="auto"/>
        <w:right w:val="none" w:sz="0" w:space="0" w:color="auto"/>
      </w:divBdr>
    </w:div>
    <w:div w:id="680856230">
      <w:bodyDiv w:val="1"/>
      <w:marLeft w:val="0"/>
      <w:marRight w:val="0"/>
      <w:marTop w:val="0"/>
      <w:marBottom w:val="0"/>
      <w:divBdr>
        <w:top w:val="none" w:sz="0" w:space="0" w:color="auto"/>
        <w:left w:val="none" w:sz="0" w:space="0" w:color="auto"/>
        <w:bottom w:val="none" w:sz="0" w:space="0" w:color="auto"/>
        <w:right w:val="none" w:sz="0" w:space="0" w:color="auto"/>
      </w:divBdr>
    </w:div>
    <w:div w:id="681012147">
      <w:bodyDiv w:val="1"/>
      <w:marLeft w:val="0"/>
      <w:marRight w:val="0"/>
      <w:marTop w:val="0"/>
      <w:marBottom w:val="0"/>
      <w:divBdr>
        <w:top w:val="none" w:sz="0" w:space="0" w:color="auto"/>
        <w:left w:val="none" w:sz="0" w:space="0" w:color="auto"/>
        <w:bottom w:val="none" w:sz="0" w:space="0" w:color="auto"/>
        <w:right w:val="none" w:sz="0" w:space="0" w:color="auto"/>
      </w:divBdr>
    </w:div>
    <w:div w:id="681317220">
      <w:bodyDiv w:val="1"/>
      <w:marLeft w:val="0"/>
      <w:marRight w:val="0"/>
      <w:marTop w:val="0"/>
      <w:marBottom w:val="0"/>
      <w:divBdr>
        <w:top w:val="none" w:sz="0" w:space="0" w:color="auto"/>
        <w:left w:val="none" w:sz="0" w:space="0" w:color="auto"/>
        <w:bottom w:val="none" w:sz="0" w:space="0" w:color="auto"/>
        <w:right w:val="none" w:sz="0" w:space="0" w:color="auto"/>
      </w:divBdr>
    </w:div>
    <w:div w:id="681592221">
      <w:bodyDiv w:val="1"/>
      <w:marLeft w:val="0"/>
      <w:marRight w:val="0"/>
      <w:marTop w:val="0"/>
      <w:marBottom w:val="0"/>
      <w:divBdr>
        <w:top w:val="none" w:sz="0" w:space="0" w:color="auto"/>
        <w:left w:val="none" w:sz="0" w:space="0" w:color="auto"/>
        <w:bottom w:val="none" w:sz="0" w:space="0" w:color="auto"/>
        <w:right w:val="none" w:sz="0" w:space="0" w:color="auto"/>
      </w:divBdr>
    </w:div>
    <w:div w:id="682391894">
      <w:bodyDiv w:val="1"/>
      <w:marLeft w:val="0"/>
      <w:marRight w:val="0"/>
      <w:marTop w:val="0"/>
      <w:marBottom w:val="0"/>
      <w:divBdr>
        <w:top w:val="none" w:sz="0" w:space="0" w:color="auto"/>
        <w:left w:val="none" w:sz="0" w:space="0" w:color="auto"/>
        <w:bottom w:val="none" w:sz="0" w:space="0" w:color="auto"/>
        <w:right w:val="none" w:sz="0" w:space="0" w:color="auto"/>
      </w:divBdr>
    </w:div>
    <w:div w:id="682585994">
      <w:bodyDiv w:val="1"/>
      <w:marLeft w:val="0"/>
      <w:marRight w:val="0"/>
      <w:marTop w:val="0"/>
      <w:marBottom w:val="0"/>
      <w:divBdr>
        <w:top w:val="none" w:sz="0" w:space="0" w:color="auto"/>
        <w:left w:val="none" w:sz="0" w:space="0" w:color="auto"/>
        <w:bottom w:val="none" w:sz="0" w:space="0" w:color="auto"/>
        <w:right w:val="none" w:sz="0" w:space="0" w:color="auto"/>
      </w:divBdr>
    </w:div>
    <w:div w:id="682630206">
      <w:bodyDiv w:val="1"/>
      <w:marLeft w:val="0"/>
      <w:marRight w:val="0"/>
      <w:marTop w:val="0"/>
      <w:marBottom w:val="0"/>
      <w:divBdr>
        <w:top w:val="none" w:sz="0" w:space="0" w:color="auto"/>
        <w:left w:val="none" w:sz="0" w:space="0" w:color="auto"/>
        <w:bottom w:val="none" w:sz="0" w:space="0" w:color="auto"/>
        <w:right w:val="none" w:sz="0" w:space="0" w:color="auto"/>
      </w:divBdr>
    </w:div>
    <w:div w:id="682824054">
      <w:bodyDiv w:val="1"/>
      <w:marLeft w:val="0"/>
      <w:marRight w:val="0"/>
      <w:marTop w:val="0"/>
      <w:marBottom w:val="0"/>
      <w:divBdr>
        <w:top w:val="none" w:sz="0" w:space="0" w:color="auto"/>
        <w:left w:val="none" w:sz="0" w:space="0" w:color="auto"/>
        <w:bottom w:val="none" w:sz="0" w:space="0" w:color="auto"/>
        <w:right w:val="none" w:sz="0" w:space="0" w:color="auto"/>
      </w:divBdr>
    </w:div>
    <w:div w:id="684400779">
      <w:bodyDiv w:val="1"/>
      <w:marLeft w:val="0"/>
      <w:marRight w:val="0"/>
      <w:marTop w:val="0"/>
      <w:marBottom w:val="0"/>
      <w:divBdr>
        <w:top w:val="none" w:sz="0" w:space="0" w:color="auto"/>
        <w:left w:val="none" w:sz="0" w:space="0" w:color="auto"/>
        <w:bottom w:val="none" w:sz="0" w:space="0" w:color="auto"/>
        <w:right w:val="none" w:sz="0" w:space="0" w:color="auto"/>
      </w:divBdr>
    </w:div>
    <w:div w:id="684404811">
      <w:bodyDiv w:val="1"/>
      <w:marLeft w:val="0"/>
      <w:marRight w:val="0"/>
      <w:marTop w:val="0"/>
      <w:marBottom w:val="0"/>
      <w:divBdr>
        <w:top w:val="none" w:sz="0" w:space="0" w:color="auto"/>
        <w:left w:val="none" w:sz="0" w:space="0" w:color="auto"/>
        <w:bottom w:val="none" w:sz="0" w:space="0" w:color="auto"/>
        <w:right w:val="none" w:sz="0" w:space="0" w:color="auto"/>
      </w:divBdr>
    </w:div>
    <w:div w:id="684795238">
      <w:bodyDiv w:val="1"/>
      <w:marLeft w:val="0"/>
      <w:marRight w:val="0"/>
      <w:marTop w:val="0"/>
      <w:marBottom w:val="0"/>
      <w:divBdr>
        <w:top w:val="none" w:sz="0" w:space="0" w:color="auto"/>
        <w:left w:val="none" w:sz="0" w:space="0" w:color="auto"/>
        <w:bottom w:val="none" w:sz="0" w:space="0" w:color="auto"/>
        <w:right w:val="none" w:sz="0" w:space="0" w:color="auto"/>
      </w:divBdr>
    </w:div>
    <w:div w:id="685207719">
      <w:bodyDiv w:val="1"/>
      <w:marLeft w:val="0"/>
      <w:marRight w:val="0"/>
      <w:marTop w:val="0"/>
      <w:marBottom w:val="0"/>
      <w:divBdr>
        <w:top w:val="none" w:sz="0" w:space="0" w:color="auto"/>
        <w:left w:val="none" w:sz="0" w:space="0" w:color="auto"/>
        <w:bottom w:val="none" w:sz="0" w:space="0" w:color="auto"/>
        <w:right w:val="none" w:sz="0" w:space="0" w:color="auto"/>
      </w:divBdr>
    </w:div>
    <w:div w:id="685593679">
      <w:bodyDiv w:val="1"/>
      <w:marLeft w:val="0"/>
      <w:marRight w:val="0"/>
      <w:marTop w:val="0"/>
      <w:marBottom w:val="0"/>
      <w:divBdr>
        <w:top w:val="none" w:sz="0" w:space="0" w:color="auto"/>
        <w:left w:val="none" w:sz="0" w:space="0" w:color="auto"/>
        <w:bottom w:val="none" w:sz="0" w:space="0" w:color="auto"/>
        <w:right w:val="none" w:sz="0" w:space="0" w:color="auto"/>
      </w:divBdr>
    </w:div>
    <w:div w:id="685642243">
      <w:bodyDiv w:val="1"/>
      <w:marLeft w:val="0"/>
      <w:marRight w:val="0"/>
      <w:marTop w:val="0"/>
      <w:marBottom w:val="0"/>
      <w:divBdr>
        <w:top w:val="none" w:sz="0" w:space="0" w:color="auto"/>
        <w:left w:val="none" w:sz="0" w:space="0" w:color="auto"/>
        <w:bottom w:val="none" w:sz="0" w:space="0" w:color="auto"/>
        <w:right w:val="none" w:sz="0" w:space="0" w:color="auto"/>
      </w:divBdr>
    </w:div>
    <w:div w:id="686100727">
      <w:bodyDiv w:val="1"/>
      <w:marLeft w:val="0"/>
      <w:marRight w:val="0"/>
      <w:marTop w:val="0"/>
      <w:marBottom w:val="0"/>
      <w:divBdr>
        <w:top w:val="none" w:sz="0" w:space="0" w:color="auto"/>
        <w:left w:val="none" w:sz="0" w:space="0" w:color="auto"/>
        <w:bottom w:val="none" w:sz="0" w:space="0" w:color="auto"/>
        <w:right w:val="none" w:sz="0" w:space="0" w:color="auto"/>
      </w:divBdr>
    </w:div>
    <w:div w:id="687020486">
      <w:bodyDiv w:val="1"/>
      <w:marLeft w:val="0"/>
      <w:marRight w:val="0"/>
      <w:marTop w:val="0"/>
      <w:marBottom w:val="0"/>
      <w:divBdr>
        <w:top w:val="none" w:sz="0" w:space="0" w:color="auto"/>
        <w:left w:val="none" w:sz="0" w:space="0" w:color="auto"/>
        <w:bottom w:val="none" w:sz="0" w:space="0" w:color="auto"/>
        <w:right w:val="none" w:sz="0" w:space="0" w:color="auto"/>
      </w:divBdr>
    </w:div>
    <w:div w:id="687946623">
      <w:bodyDiv w:val="1"/>
      <w:marLeft w:val="0"/>
      <w:marRight w:val="0"/>
      <w:marTop w:val="0"/>
      <w:marBottom w:val="0"/>
      <w:divBdr>
        <w:top w:val="none" w:sz="0" w:space="0" w:color="auto"/>
        <w:left w:val="none" w:sz="0" w:space="0" w:color="auto"/>
        <w:bottom w:val="none" w:sz="0" w:space="0" w:color="auto"/>
        <w:right w:val="none" w:sz="0" w:space="0" w:color="auto"/>
      </w:divBdr>
    </w:div>
    <w:div w:id="688138359">
      <w:bodyDiv w:val="1"/>
      <w:marLeft w:val="0"/>
      <w:marRight w:val="0"/>
      <w:marTop w:val="0"/>
      <w:marBottom w:val="0"/>
      <w:divBdr>
        <w:top w:val="none" w:sz="0" w:space="0" w:color="auto"/>
        <w:left w:val="none" w:sz="0" w:space="0" w:color="auto"/>
        <w:bottom w:val="none" w:sz="0" w:space="0" w:color="auto"/>
        <w:right w:val="none" w:sz="0" w:space="0" w:color="auto"/>
      </w:divBdr>
    </w:div>
    <w:div w:id="688920074">
      <w:bodyDiv w:val="1"/>
      <w:marLeft w:val="0"/>
      <w:marRight w:val="0"/>
      <w:marTop w:val="0"/>
      <w:marBottom w:val="0"/>
      <w:divBdr>
        <w:top w:val="none" w:sz="0" w:space="0" w:color="auto"/>
        <w:left w:val="none" w:sz="0" w:space="0" w:color="auto"/>
        <w:bottom w:val="none" w:sz="0" w:space="0" w:color="auto"/>
        <w:right w:val="none" w:sz="0" w:space="0" w:color="auto"/>
      </w:divBdr>
    </w:div>
    <w:div w:id="689599406">
      <w:bodyDiv w:val="1"/>
      <w:marLeft w:val="0"/>
      <w:marRight w:val="0"/>
      <w:marTop w:val="0"/>
      <w:marBottom w:val="0"/>
      <w:divBdr>
        <w:top w:val="none" w:sz="0" w:space="0" w:color="auto"/>
        <w:left w:val="none" w:sz="0" w:space="0" w:color="auto"/>
        <w:bottom w:val="none" w:sz="0" w:space="0" w:color="auto"/>
        <w:right w:val="none" w:sz="0" w:space="0" w:color="auto"/>
      </w:divBdr>
    </w:div>
    <w:div w:id="691301772">
      <w:bodyDiv w:val="1"/>
      <w:marLeft w:val="0"/>
      <w:marRight w:val="0"/>
      <w:marTop w:val="0"/>
      <w:marBottom w:val="0"/>
      <w:divBdr>
        <w:top w:val="none" w:sz="0" w:space="0" w:color="auto"/>
        <w:left w:val="none" w:sz="0" w:space="0" w:color="auto"/>
        <w:bottom w:val="none" w:sz="0" w:space="0" w:color="auto"/>
        <w:right w:val="none" w:sz="0" w:space="0" w:color="auto"/>
      </w:divBdr>
    </w:div>
    <w:div w:id="693388894">
      <w:bodyDiv w:val="1"/>
      <w:marLeft w:val="0"/>
      <w:marRight w:val="0"/>
      <w:marTop w:val="0"/>
      <w:marBottom w:val="0"/>
      <w:divBdr>
        <w:top w:val="none" w:sz="0" w:space="0" w:color="auto"/>
        <w:left w:val="none" w:sz="0" w:space="0" w:color="auto"/>
        <w:bottom w:val="none" w:sz="0" w:space="0" w:color="auto"/>
        <w:right w:val="none" w:sz="0" w:space="0" w:color="auto"/>
      </w:divBdr>
    </w:div>
    <w:div w:id="694382699">
      <w:bodyDiv w:val="1"/>
      <w:marLeft w:val="0"/>
      <w:marRight w:val="0"/>
      <w:marTop w:val="0"/>
      <w:marBottom w:val="0"/>
      <w:divBdr>
        <w:top w:val="none" w:sz="0" w:space="0" w:color="auto"/>
        <w:left w:val="none" w:sz="0" w:space="0" w:color="auto"/>
        <w:bottom w:val="none" w:sz="0" w:space="0" w:color="auto"/>
        <w:right w:val="none" w:sz="0" w:space="0" w:color="auto"/>
      </w:divBdr>
    </w:div>
    <w:div w:id="695158955">
      <w:bodyDiv w:val="1"/>
      <w:marLeft w:val="0"/>
      <w:marRight w:val="0"/>
      <w:marTop w:val="0"/>
      <w:marBottom w:val="0"/>
      <w:divBdr>
        <w:top w:val="none" w:sz="0" w:space="0" w:color="auto"/>
        <w:left w:val="none" w:sz="0" w:space="0" w:color="auto"/>
        <w:bottom w:val="none" w:sz="0" w:space="0" w:color="auto"/>
        <w:right w:val="none" w:sz="0" w:space="0" w:color="auto"/>
      </w:divBdr>
    </w:div>
    <w:div w:id="696857899">
      <w:bodyDiv w:val="1"/>
      <w:marLeft w:val="0"/>
      <w:marRight w:val="0"/>
      <w:marTop w:val="0"/>
      <w:marBottom w:val="0"/>
      <w:divBdr>
        <w:top w:val="none" w:sz="0" w:space="0" w:color="auto"/>
        <w:left w:val="none" w:sz="0" w:space="0" w:color="auto"/>
        <w:bottom w:val="none" w:sz="0" w:space="0" w:color="auto"/>
        <w:right w:val="none" w:sz="0" w:space="0" w:color="auto"/>
      </w:divBdr>
    </w:div>
    <w:div w:id="697317455">
      <w:bodyDiv w:val="1"/>
      <w:marLeft w:val="0"/>
      <w:marRight w:val="0"/>
      <w:marTop w:val="0"/>
      <w:marBottom w:val="0"/>
      <w:divBdr>
        <w:top w:val="none" w:sz="0" w:space="0" w:color="auto"/>
        <w:left w:val="none" w:sz="0" w:space="0" w:color="auto"/>
        <w:bottom w:val="none" w:sz="0" w:space="0" w:color="auto"/>
        <w:right w:val="none" w:sz="0" w:space="0" w:color="auto"/>
      </w:divBdr>
    </w:div>
    <w:div w:id="697438869">
      <w:bodyDiv w:val="1"/>
      <w:marLeft w:val="0"/>
      <w:marRight w:val="0"/>
      <w:marTop w:val="0"/>
      <w:marBottom w:val="0"/>
      <w:divBdr>
        <w:top w:val="none" w:sz="0" w:space="0" w:color="auto"/>
        <w:left w:val="none" w:sz="0" w:space="0" w:color="auto"/>
        <w:bottom w:val="none" w:sz="0" w:space="0" w:color="auto"/>
        <w:right w:val="none" w:sz="0" w:space="0" w:color="auto"/>
      </w:divBdr>
    </w:div>
    <w:div w:id="697658249">
      <w:bodyDiv w:val="1"/>
      <w:marLeft w:val="0"/>
      <w:marRight w:val="0"/>
      <w:marTop w:val="0"/>
      <w:marBottom w:val="0"/>
      <w:divBdr>
        <w:top w:val="none" w:sz="0" w:space="0" w:color="auto"/>
        <w:left w:val="none" w:sz="0" w:space="0" w:color="auto"/>
        <w:bottom w:val="none" w:sz="0" w:space="0" w:color="auto"/>
        <w:right w:val="none" w:sz="0" w:space="0" w:color="auto"/>
      </w:divBdr>
    </w:div>
    <w:div w:id="697704963">
      <w:bodyDiv w:val="1"/>
      <w:marLeft w:val="0"/>
      <w:marRight w:val="0"/>
      <w:marTop w:val="0"/>
      <w:marBottom w:val="0"/>
      <w:divBdr>
        <w:top w:val="none" w:sz="0" w:space="0" w:color="auto"/>
        <w:left w:val="none" w:sz="0" w:space="0" w:color="auto"/>
        <w:bottom w:val="none" w:sz="0" w:space="0" w:color="auto"/>
        <w:right w:val="none" w:sz="0" w:space="0" w:color="auto"/>
      </w:divBdr>
    </w:div>
    <w:div w:id="698508207">
      <w:bodyDiv w:val="1"/>
      <w:marLeft w:val="0"/>
      <w:marRight w:val="0"/>
      <w:marTop w:val="0"/>
      <w:marBottom w:val="0"/>
      <w:divBdr>
        <w:top w:val="none" w:sz="0" w:space="0" w:color="auto"/>
        <w:left w:val="none" w:sz="0" w:space="0" w:color="auto"/>
        <w:bottom w:val="none" w:sz="0" w:space="0" w:color="auto"/>
        <w:right w:val="none" w:sz="0" w:space="0" w:color="auto"/>
      </w:divBdr>
    </w:div>
    <w:div w:id="698966045">
      <w:bodyDiv w:val="1"/>
      <w:marLeft w:val="0"/>
      <w:marRight w:val="0"/>
      <w:marTop w:val="0"/>
      <w:marBottom w:val="0"/>
      <w:divBdr>
        <w:top w:val="none" w:sz="0" w:space="0" w:color="auto"/>
        <w:left w:val="none" w:sz="0" w:space="0" w:color="auto"/>
        <w:bottom w:val="none" w:sz="0" w:space="0" w:color="auto"/>
        <w:right w:val="none" w:sz="0" w:space="0" w:color="auto"/>
      </w:divBdr>
    </w:div>
    <w:div w:id="699473417">
      <w:bodyDiv w:val="1"/>
      <w:marLeft w:val="0"/>
      <w:marRight w:val="0"/>
      <w:marTop w:val="0"/>
      <w:marBottom w:val="0"/>
      <w:divBdr>
        <w:top w:val="none" w:sz="0" w:space="0" w:color="auto"/>
        <w:left w:val="none" w:sz="0" w:space="0" w:color="auto"/>
        <w:bottom w:val="none" w:sz="0" w:space="0" w:color="auto"/>
        <w:right w:val="none" w:sz="0" w:space="0" w:color="auto"/>
      </w:divBdr>
    </w:div>
    <w:div w:id="699628161">
      <w:bodyDiv w:val="1"/>
      <w:marLeft w:val="0"/>
      <w:marRight w:val="0"/>
      <w:marTop w:val="0"/>
      <w:marBottom w:val="0"/>
      <w:divBdr>
        <w:top w:val="none" w:sz="0" w:space="0" w:color="auto"/>
        <w:left w:val="none" w:sz="0" w:space="0" w:color="auto"/>
        <w:bottom w:val="none" w:sz="0" w:space="0" w:color="auto"/>
        <w:right w:val="none" w:sz="0" w:space="0" w:color="auto"/>
      </w:divBdr>
    </w:div>
    <w:div w:id="700476018">
      <w:bodyDiv w:val="1"/>
      <w:marLeft w:val="0"/>
      <w:marRight w:val="0"/>
      <w:marTop w:val="0"/>
      <w:marBottom w:val="0"/>
      <w:divBdr>
        <w:top w:val="none" w:sz="0" w:space="0" w:color="auto"/>
        <w:left w:val="none" w:sz="0" w:space="0" w:color="auto"/>
        <w:bottom w:val="none" w:sz="0" w:space="0" w:color="auto"/>
        <w:right w:val="none" w:sz="0" w:space="0" w:color="auto"/>
      </w:divBdr>
    </w:div>
    <w:div w:id="701050040">
      <w:bodyDiv w:val="1"/>
      <w:marLeft w:val="0"/>
      <w:marRight w:val="0"/>
      <w:marTop w:val="0"/>
      <w:marBottom w:val="0"/>
      <w:divBdr>
        <w:top w:val="none" w:sz="0" w:space="0" w:color="auto"/>
        <w:left w:val="none" w:sz="0" w:space="0" w:color="auto"/>
        <w:bottom w:val="none" w:sz="0" w:space="0" w:color="auto"/>
        <w:right w:val="none" w:sz="0" w:space="0" w:color="auto"/>
      </w:divBdr>
    </w:div>
    <w:div w:id="701395484">
      <w:bodyDiv w:val="1"/>
      <w:marLeft w:val="0"/>
      <w:marRight w:val="0"/>
      <w:marTop w:val="0"/>
      <w:marBottom w:val="0"/>
      <w:divBdr>
        <w:top w:val="none" w:sz="0" w:space="0" w:color="auto"/>
        <w:left w:val="none" w:sz="0" w:space="0" w:color="auto"/>
        <w:bottom w:val="none" w:sz="0" w:space="0" w:color="auto"/>
        <w:right w:val="none" w:sz="0" w:space="0" w:color="auto"/>
      </w:divBdr>
    </w:div>
    <w:div w:id="701594492">
      <w:bodyDiv w:val="1"/>
      <w:marLeft w:val="0"/>
      <w:marRight w:val="0"/>
      <w:marTop w:val="0"/>
      <w:marBottom w:val="0"/>
      <w:divBdr>
        <w:top w:val="none" w:sz="0" w:space="0" w:color="auto"/>
        <w:left w:val="none" w:sz="0" w:space="0" w:color="auto"/>
        <w:bottom w:val="none" w:sz="0" w:space="0" w:color="auto"/>
        <w:right w:val="none" w:sz="0" w:space="0" w:color="auto"/>
      </w:divBdr>
    </w:div>
    <w:div w:id="702100976">
      <w:bodyDiv w:val="1"/>
      <w:marLeft w:val="0"/>
      <w:marRight w:val="0"/>
      <w:marTop w:val="0"/>
      <w:marBottom w:val="0"/>
      <w:divBdr>
        <w:top w:val="none" w:sz="0" w:space="0" w:color="auto"/>
        <w:left w:val="none" w:sz="0" w:space="0" w:color="auto"/>
        <w:bottom w:val="none" w:sz="0" w:space="0" w:color="auto"/>
        <w:right w:val="none" w:sz="0" w:space="0" w:color="auto"/>
      </w:divBdr>
    </w:div>
    <w:div w:id="703135836">
      <w:bodyDiv w:val="1"/>
      <w:marLeft w:val="0"/>
      <w:marRight w:val="0"/>
      <w:marTop w:val="0"/>
      <w:marBottom w:val="0"/>
      <w:divBdr>
        <w:top w:val="none" w:sz="0" w:space="0" w:color="auto"/>
        <w:left w:val="none" w:sz="0" w:space="0" w:color="auto"/>
        <w:bottom w:val="none" w:sz="0" w:space="0" w:color="auto"/>
        <w:right w:val="none" w:sz="0" w:space="0" w:color="auto"/>
      </w:divBdr>
    </w:div>
    <w:div w:id="704522837">
      <w:bodyDiv w:val="1"/>
      <w:marLeft w:val="0"/>
      <w:marRight w:val="0"/>
      <w:marTop w:val="0"/>
      <w:marBottom w:val="0"/>
      <w:divBdr>
        <w:top w:val="none" w:sz="0" w:space="0" w:color="auto"/>
        <w:left w:val="none" w:sz="0" w:space="0" w:color="auto"/>
        <w:bottom w:val="none" w:sz="0" w:space="0" w:color="auto"/>
        <w:right w:val="none" w:sz="0" w:space="0" w:color="auto"/>
      </w:divBdr>
    </w:div>
    <w:div w:id="705523645">
      <w:bodyDiv w:val="1"/>
      <w:marLeft w:val="0"/>
      <w:marRight w:val="0"/>
      <w:marTop w:val="0"/>
      <w:marBottom w:val="0"/>
      <w:divBdr>
        <w:top w:val="none" w:sz="0" w:space="0" w:color="auto"/>
        <w:left w:val="none" w:sz="0" w:space="0" w:color="auto"/>
        <w:bottom w:val="none" w:sz="0" w:space="0" w:color="auto"/>
        <w:right w:val="none" w:sz="0" w:space="0" w:color="auto"/>
      </w:divBdr>
    </w:div>
    <w:div w:id="705568485">
      <w:bodyDiv w:val="1"/>
      <w:marLeft w:val="0"/>
      <w:marRight w:val="0"/>
      <w:marTop w:val="0"/>
      <w:marBottom w:val="0"/>
      <w:divBdr>
        <w:top w:val="none" w:sz="0" w:space="0" w:color="auto"/>
        <w:left w:val="none" w:sz="0" w:space="0" w:color="auto"/>
        <w:bottom w:val="none" w:sz="0" w:space="0" w:color="auto"/>
        <w:right w:val="none" w:sz="0" w:space="0" w:color="auto"/>
      </w:divBdr>
    </w:div>
    <w:div w:id="706297835">
      <w:bodyDiv w:val="1"/>
      <w:marLeft w:val="0"/>
      <w:marRight w:val="0"/>
      <w:marTop w:val="0"/>
      <w:marBottom w:val="0"/>
      <w:divBdr>
        <w:top w:val="none" w:sz="0" w:space="0" w:color="auto"/>
        <w:left w:val="none" w:sz="0" w:space="0" w:color="auto"/>
        <w:bottom w:val="none" w:sz="0" w:space="0" w:color="auto"/>
        <w:right w:val="none" w:sz="0" w:space="0" w:color="auto"/>
      </w:divBdr>
    </w:div>
    <w:div w:id="707609965">
      <w:bodyDiv w:val="1"/>
      <w:marLeft w:val="0"/>
      <w:marRight w:val="0"/>
      <w:marTop w:val="0"/>
      <w:marBottom w:val="0"/>
      <w:divBdr>
        <w:top w:val="none" w:sz="0" w:space="0" w:color="auto"/>
        <w:left w:val="none" w:sz="0" w:space="0" w:color="auto"/>
        <w:bottom w:val="none" w:sz="0" w:space="0" w:color="auto"/>
        <w:right w:val="none" w:sz="0" w:space="0" w:color="auto"/>
      </w:divBdr>
    </w:div>
    <w:div w:id="708992814">
      <w:bodyDiv w:val="1"/>
      <w:marLeft w:val="0"/>
      <w:marRight w:val="0"/>
      <w:marTop w:val="0"/>
      <w:marBottom w:val="0"/>
      <w:divBdr>
        <w:top w:val="none" w:sz="0" w:space="0" w:color="auto"/>
        <w:left w:val="none" w:sz="0" w:space="0" w:color="auto"/>
        <w:bottom w:val="none" w:sz="0" w:space="0" w:color="auto"/>
        <w:right w:val="none" w:sz="0" w:space="0" w:color="auto"/>
      </w:divBdr>
    </w:div>
    <w:div w:id="710035510">
      <w:bodyDiv w:val="1"/>
      <w:marLeft w:val="0"/>
      <w:marRight w:val="0"/>
      <w:marTop w:val="0"/>
      <w:marBottom w:val="0"/>
      <w:divBdr>
        <w:top w:val="none" w:sz="0" w:space="0" w:color="auto"/>
        <w:left w:val="none" w:sz="0" w:space="0" w:color="auto"/>
        <w:bottom w:val="none" w:sz="0" w:space="0" w:color="auto"/>
        <w:right w:val="none" w:sz="0" w:space="0" w:color="auto"/>
      </w:divBdr>
    </w:div>
    <w:div w:id="710303021">
      <w:bodyDiv w:val="1"/>
      <w:marLeft w:val="0"/>
      <w:marRight w:val="0"/>
      <w:marTop w:val="0"/>
      <w:marBottom w:val="0"/>
      <w:divBdr>
        <w:top w:val="none" w:sz="0" w:space="0" w:color="auto"/>
        <w:left w:val="none" w:sz="0" w:space="0" w:color="auto"/>
        <w:bottom w:val="none" w:sz="0" w:space="0" w:color="auto"/>
        <w:right w:val="none" w:sz="0" w:space="0" w:color="auto"/>
      </w:divBdr>
    </w:div>
    <w:div w:id="710769099">
      <w:bodyDiv w:val="1"/>
      <w:marLeft w:val="0"/>
      <w:marRight w:val="0"/>
      <w:marTop w:val="0"/>
      <w:marBottom w:val="0"/>
      <w:divBdr>
        <w:top w:val="none" w:sz="0" w:space="0" w:color="auto"/>
        <w:left w:val="none" w:sz="0" w:space="0" w:color="auto"/>
        <w:bottom w:val="none" w:sz="0" w:space="0" w:color="auto"/>
        <w:right w:val="none" w:sz="0" w:space="0" w:color="auto"/>
      </w:divBdr>
    </w:div>
    <w:div w:id="711154525">
      <w:bodyDiv w:val="1"/>
      <w:marLeft w:val="0"/>
      <w:marRight w:val="0"/>
      <w:marTop w:val="0"/>
      <w:marBottom w:val="0"/>
      <w:divBdr>
        <w:top w:val="none" w:sz="0" w:space="0" w:color="auto"/>
        <w:left w:val="none" w:sz="0" w:space="0" w:color="auto"/>
        <w:bottom w:val="none" w:sz="0" w:space="0" w:color="auto"/>
        <w:right w:val="none" w:sz="0" w:space="0" w:color="auto"/>
      </w:divBdr>
    </w:div>
    <w:div w:id="713190049">
      <w:bodyDiv w:val="1"/>
      <w:marLeft w:val="0"/>
      <w:marRight w:val="0"/>
      <w:marTop w:val="0"/>
      <w:marBottom w:val="0"/>
      <w:divBdr>
        <w:top w:val="none" w:sz="0" w:space="0" w:color="auto"/>
        <w:left w:val="none" w:sz="0" w:space="0" w:color="auto"/>
        <w:bottom w:val="none" w:sz="0" w:space="0" w:color="auto"/>
        <w:right w:val="none" w:sz="0" w:space="0" w:color="auto"/>
      </w:divBdr>
    </w:div>
    <w:div w:id="713312682">
      <w:bodyDiv w:val="1"/>
      <w:marLeft w:val="0"/>
      <w:marRight w:val="0"/>
      <w:marTop w:val="0"/>
      <w:marBottom w:val="0"/>
      <w:divBdr>
        <w:top w:val="none" w:sz="0" w:space="0" w:color="auto"/>
        <w:left w:val="none" w:sz="0" w:space="0" w:color="auto"/>
        <w:bottom w:val="none" w:sz="0" w:space="0" w:color="auto"/>
        <w:right w:val="none" w:sz="0" w:space="0" w:color="auto"/>
      </w:divBdr>
    </w:div>
    <w:div w:id="713968302">
      <w:bodyDiv w:val="1"/>
      <w:marLeft w:val="0"/>
      <w:marRight w:val="0"/>
      <w:marTop w:val="0"/>
      <w:marBottom w:val="0"/>
      <w:divBdr>
        <w:top w:val="none" w:sz="0" w:space="0" w:color="auto"/>
        <w:left w:val="none" w:sz="0" w:space="0" w:color="auto"/>
        <w:bottom w:val="none" w:sz="0" w:space="0" w:color="auto"/>
        <w:right w:val="none" w:sz="0" w:space="0" w:color="auto"/>
      </w:divBdr>
    </w:div>
    <w:div w:id="714084907">
      <w:bodyDiv w:val="1"/>
      <w:marLeft w:val="0"/>
      <w:marRight w:val="0"/>
      <w:marTop w:val="0"/>
      <w:marBottom w:val="0"/>
      <w:divBdr>
        <w:top w:val="none" w:sz="0" w:space="0" w:color="auto"/>
        <w:left w:val="none" w:sz="0" w:space="0" w:color="auto"/>
        <w:bottom w:val="none" w:sz="0" w:space="0" w:color="auto"/>
        <w:right w:val="none" w:sz="0" w:space="0" w:color="auto"/>
      </w:divBdr>
    </w:div>
    <w:div w:id="714504803">
      <w:bodyDiv w:val="1"/>
      <w:marLeft w:val="0"/>
      <w:marRight w:val="0"/>
      <w:marTop w:val="0"/>
      <w:marBottom w:val="0"/>
      <w:divBdr>
        <w:top w:val="none" w:sz="0" w:space="0" w:color="auto"/>
        <w:left w:val="none" w:sz="0" w:space="0" w:color="auto"/>
        <w:bottom w:val="none" w:sz="0" w:space="0" w:color="auto"/>
        <w:right w:val="none" w:sz="0" w:space="0" w:color="auto"/>
      </w:divBdr>
    </w:div>
    <w:div w:id="715353932">
      <w:bodyDiv w:val="1"/>
      <w:marLeft w:val="0"/>
      <w:marRight w:val="0"/>
      <w:marTop w:val="0"/>
      <w:marBottom w:val="0"/>
      <w:divBdr>
        <w:top w:val="none" w:sz="0" w:space="0" w:color="auto"/>
        <w:left w:val="none" w:sz="0" w:space="0" w:color="auto"/>
        <w:bottom w:val="none" w:sz="0" w:space="0" w:color="auto"/>
        <w:right w:val="none" w:sz="0" w:space="0" w:color="auto"/>
      </w:divBdr>
    </w:div>
    <w:div w:id="715665756">
      <w:bodyDiv w:val="1"/>
      <w:marLeft w:val="0"/>
      <w:marRight w:val="0"/>
      <w:marTop w:val="0"/>
      <w:marBottom w:val="0"/>
      <w:divBdr>
        <w:top w:val="none" w:sz="0" w:space="0" w:color="auto"/>
        <w:left w:val="none" w:sz="0" w:space="0" w:color="auto"/>
        <w:bottom w:val="none" w:sz="0" w:space="0" w:color="auto"/>
        <w:right w:val="none" w:sz="0" w:space="0" w:color="auto"/>
      </w:divBdr>
    </w:div>
    <w:div w:id="717363725">
      <w:bodyDiv w:val="1"/>
      <w:marLeft w:val="0"/>
      <w:marRight w:val="0"/>
      <w:marTop w:val="0"/>
      <w:marBottom w:val="0"/>
      <w:divBdr>
        <w:top w:val="none" w:sz="0" w:space="0" w:color="auto"/>
        <w:left w:val="none" w:sz="0" w:space="0" w:color="auto"/>
        <w:bottom w:val="none" w:sz="0" w:space="0" w:color="auto"/>
        <w:right w:val="none" w:sz="0" w:space="0" w:color="auto"/>
      </w:divBdr>
    </w:div>
    <w:div w:id="717631460">
      <w:bodyDiv w:val="1"/>
      <w:marLeft w:val="0"/>
      <w:marRight w:val="0"/>
      <w:marTop w:val="0"/>
      <w:marBottom w:val="0"/>
      <w:divBdr>
        <w:top w:val="none" w:sz="0" w:space="0" w:color="auto"/>
        <w:left w:val="none" w:sz="0" w:space="0" w:color="auto"/>
        <w:bottom w:val="none" w:sz="0" w:space="0" w:color="auto"/>
        <w:right w:val="none" w:sz="0" w:space="0" w:color="auto"/>
      </w:divBdr>
    </w:div>
    <w:div w:id="717968899">
      <w:bodyDiv w:val="1"/>
      <w:marLeft w:val="0"/>
      <w:marRight w:val="0"/>
      <w:marTop w:val="0"/>
      <w:marBottom w:val="0"/>
      <w:divBdr>
        <w:top w:val="none" w:sz="0" w:space="0" w:color="auto"/>
        <w:left w:val="none" w:sz="0" w:space="0" w:color="auto"/>
        <w:bottom w:val="none" w:sz="0" w:space="0" w:color="auto"/>
        <w:right w:val="none" w:sz="0" w:space="0" w:color="auto"/>
      </w:divBdr>
    </w:div>
    <w:div w:id="719790373">
      <w:bodyDiv w:val="1"/>
      <w:marLeft w:val="0"/>
      <w:marRight w:val="0"/>
      <w:marTop w:val="0"/>
      <w:marBottom w:val="0"/>
      <w:divBdr>
        <w:top w:val="none" w:sz="0" w:space="0" w:color="auto"/>
        <w:left w:val="none" w:sz="0" w:space="0" w:color="auto"/>
        <w:bottom w:val="none" w:sz="0" w:space="0" w:color="auto"/>
        <w:right w:val="none" w:sz="0" w:space="0" w:color="auto"/>
      </w:divBdr>
    </w:div>
    <w:div w:id="721173566">
      <w:bodyDiv w:val="1"/>
      <w:marLeft w:val="0"/>
      <w:marRight w:val="0"/>
      <w:marTop w:val="0"/>
      <w:marBottom w:val="0"/>
      <w:divBdr>
        <w:top w:val="none" w:sz="0" w:space="0" w:color="auto"/>
        <w:left w:val="none" w:sz="0" w:space="0" w:color="auto"/>
        <w:bottom w:val="none" w:sz="0" w:space="0" w:color="auto"/>
        <w:right w:val="none" w:sz="0" w:space="0" w:color="auto"/>
      </w:divBdr>
    </w:div>
    <w:div w:id="721750496">
      <w:bodyDiv w:val="1"/>
      <w:marLeft w:val="0"/>
      <w:marRight w:val="0"/>
      <w:marTop w:val="0"/>
      <w:marBottom w:val="0"/>
      <w:divBdr>
        <w:top w:val="none" w:sz="0" w:space="0" w:color="auto"/>
        <w:left w:val="none" w:sz="0" w:space="0" w:color="auto"/>
        <w:bottom w:val="none" w:sz="0" w:space="0" w:color="auto"/>
        <w:right w:val="none" w:sz="0" w:space="0" w:color="auto"/>
      </w:divBdr>
    </w:div>
    <w:div w:id="723064516">
      <w:bodyDiv w:val="1"/>
      <w:marLeft w:val="0"/>
      <w:marRight w:val="0"/>
      <w:marTop w:val="0"/>
      <w:marBottom w:val="0"/>
      <w:divBdr>
        <w:top w:val="none" w:sz="0" w:space="0" w:color="auto"/>
        <w:left w:val="none" w:sz="0" w:space="0" w:color="auto"/>
        <w:bottom w:val="none" w:sz="0" w:space="0" w:color="auto"/>
        <w:right w:val="none" w:sz="0" w:space="0" w:color="auto"/>
      </w:divBdr>
    </w:div>
    <w:div w:id="723798448">
      <w:bodyDiv w:val="1"/>
      <w:marLeft w:val="0"/>
      <w:marRight w:val="0"/>
      <w:marTop w:val="0"/>
      <w:marBottom w:val="0"/>
      <w:divBdr>
        <w:top w:val="none" w:sz="0" w:space="0" w:color="auto"/>
        <w:left w:val="none" w:sz="0" w:space="0" w:color="auto"/>
        <w:bottom w:val="none" w:sz="0" w:space="0" w:color="auto"/>
        <w:right w:val="none" w:sz="0" w:space="0" w:color="auto"/>
      </w:divBdr>
    </w:div>
    <w:div w:id="724335744">
      <w:bodyDiv w:val="1"/>
      <w:marLeft w:val="0"/>
      <w:marRight w:val="0"/>
      <w:marTop w:val="0"/>
      <w:marBottom w:val="0"/>
      <w:divBdr>
        <w:top w:val="none" w:sz="0" w:space="0" w:color="auto"/>
        <w:left w:val="none" w:sz="0" w:space="0" w:color="auto"/>
        <w:bottom w:val="none" w:sz="0" w:space="0" w:color="auto"/>
        <w:right w:val="none" w:sz="0" w:space="0" w:color="auto"/>
      </w:divBdr>
    </w:div>
    <w:div w:id="726615006">
      <w:bodyDiv w:val="1"/>
      <w:marLeft w:val="0"/>
      <w:marRight w:val="0"/>
      <w:marTop w:val="0"/>
      <w:marBottom w:val="0"/>
      <w:divBdr>
        <w:top w:val="none" w:sz="0" w:space="0" w:color="auto"/>
        <w:left w:val="none" w:sz="0" w:space="0" w:color="auto"/>
        <w:bottom w:val="none" w:sz="0" w:space="0" w:color="auto"/>
        <w:right w:val="none" w:sz="0" w:space="0" w:color="auto"/>
      </w:divBdr>
    </w:div>
    <w:div w:id="726799858">
      <w:bodyDiv w:val="1"/>
      <w:marLeft w:val="0"/>
      <w:marRight w:val="0"/>
      <w:marTop w:val="0"/>
      <w:marBottom w:val="0"/>
      <w:divBdr>
        <w:top w:val="none" w:sz="0" w:space="0" w:color="auto"/>
        <w:left w:val="none" w:sz="0" w:space="0" w:color="auto"/>
        <w:bottom w:val="none" w:sz="0" w:space="0" w:color="auto"/>
        <w:right w:val="none" w:sz="0" w:space="0" w:color="auto"/>
      </w:divBdr>
    </w:div>
    <w:div w:id="728653164">
      <w:bodyDiv w:val="1"/>
      <w:marLeft w:val="0"/>
      <w:marRight w:val="0"/>
      <w:marTop w:val="0"/>
      <w:marBottom w:val="0"/>
      <w:divBdr>
        <w:top w:val="none" w:sz="0" w:space="0" w:color="auto"/>
        <w:left w:val="none" w:sz="0" w:space="0" w:color="auto"/>
        <w:bottom w:val="none" w:sz="0" w:space="0" w:color="auto"/>
        <w:right w:val="none" w:sz="0" w:space="0" w:color="auto"/>
      </w:divBdr>
      <w:divsChild>
        <w:div w:id="1474953601">
          <w:marLeft w:val="0"/>
          <w:marRight w:val="0"/>
          <w:marTop w:val="0"/>
          <w:marBottom w:val="0"/>
          <w:divBdr>
            <w:top w:val="none" w:sz="0" w:space="0" w:color="auto"/>
            <w:left w:val="none" w:sz="0" w:space="0" w:color="auto"/>
            <w:bottom w:val="none" w:sz="0" w:space="0" w:color="auto"/>
            <w:right w:val="none" w:sz="0" w:space="0" w:color="auto"/>
          </w:divBdr>
          <w:divsChild>
            <w:div w:id="248585665">
              <w:marLeft w:val="0"/>
              <w:marRight w:val="0"/>
              <w:marTop w:val="0"/>
              <w:marBottom w:val="0"/>
              <w:divBdr>
                <w:top w:val="none" w:sz="0" w:space="0" w:color="auto"/>
                <w:left w:val="none" w:sz="0" w:space="0" w:color="auto"/>
                <w:bottom w:val="none" w:sz="0" w:space="0" w:color="auto"/>
                <w:right w:val="none" w:sz="0" w:space="0" w:color="auto"/>
              </w:divBdr>
              <w:divsChild>
                <w:div w:id="400101264">
                  <w:marLeft w:val="0"/>
                  <w:marRight w:val="0"/>
                  <w:marTop w:val="0"/>
                  <w:marBottom w:val="0"/>
                  <w:divBdr>
                    <w:top w:val="none" w:sz="0" w:space="0" w:color="auto"/>
                    <w:left w:val="none" w:sz="0" w:space="0" w:color="auto"/>
                    <w:bottom w:val="none" w:sz="0" w:space="0" w:color="auto"/>
                    <w:right w:val="none" w:sz="0" w:space="0" w:color="auto"/>
                  </w:divBdr>
                  <w:divsChild>
                    <w:div w:id="536430798">
                      <w:marLeft w:val="0"/>
                      <w:marRight w:val="0"/>
                      <w:marTop w:val="0"/>
                      <w:marBottom w:val="0"/>
                      <w:divBdr>
                        <w:top w:val="none" w:sz="0" w:space="0" w:color="auto"/>
                        <w:left w:val="none" w:sz="0" w:space="0" w:color="auto"/>
                        <w:bottom w:val="none" w:sz="0" w:space="0" w:color="auto"/>
                        <w:right w:val="none" w:sz="0" w:space="0" w:color="auto"/>
                      </w:divBdr>
                      <w:divsChild>
                        <w:div w:id="117769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96627">
              <w:marLeft w:val="0"/>
              <w:marRight w:val="0"/>
              <w:marTop w:val="0"/>
              <w:marBottom w:val="0"/>
              <w:divBdr>
                <w:top w:val="none" w:sz="0" w:space="0" w:color="auto"/>
                <w:left w:val="none" w:sz="0" w:space="0" w:color="auto"/>
                <w:bottom w:val="none" w:sz="0" w:space="0" w:color="auto"/>
                <w:right w:val="none" w:sz="0" w:space="0" w:color="auto"/>
              </w:divBdr>
            </w:div>
            <w:div w:id="296104171">
              <w:marLeft w:val="0"/>
              <w:marRight w:val="0"/>
              <w:marTop w:val="0"/>
              <w:marBottom w:val="0"/>
              <w:divBdr>
                <w:top w:val="none" w:sz="0" w:space="0" w:color="auto"/>
                <w:left w:val="none" w:sz="0" w:space="0" w:color="auto"/>
                <w:bottom w:val="none" w:sz="0" w:space="0" w:color="auto"/>
                <w:right w:val="none" w:sz="0" w:space="0" w:color="auto"/>
              </w:divBdr>
            </w:div>
            <w:div w:id="375394958">
              <w:marLeft w:val="0"/>
              <w:marRight w:val="0"/>
              <w:marTop w:val="0"/>
              <w:marBottom w:val="0"/>
              <w:divBdr>
                <w:top w:val="none" w:sz="0" w:space="0" w:color="auto"/>
                <w:left w:val="none" w:sz="0" w:space="0" w:color="auto"/>
                <w:bottom w:val="none" w:sz="0" w:space="0" w:color="auto"/>
                <w:right w:val="none" w:sz="0" w:space="0" w:color="auto"/>
              </w:divBdr>
            </w:div>
            <w:div w:id="480195398">
              <w:marLeft w:val="0"/>
              <w:marRight w:val="0"/>
              <w:marTop w:val="0"/>
              <w:marBottom w:val="0"/>
              <w:divBdr>
                <w:top w:val="none" w:sz="0" w:space="0" w:color="auto"/>
                <w:left w:val="none" w:sz="0" w:space="0" w:color="auto"/>
                <w:bottom w:val="none" w:sz="0" w:space="0" w:color="auto"/>
                <w:right w:val="none" w:sz="0" w:space="0" w:color="auto"/>
              </w:divBdr>
              <w:divsChild>
                <w:div w:id="1694647335">
                  <w:marLeft w:val="0"/>
                  <w:marRight w:val="0"/>
                  <w:marTop w:val="0"/>
                  <w:marBottom w:val="0"/>
                  <w:divBdr>
                    <w:top w:val="none" w:sz="0" w:space="0" w:color="auto"/>
                    <w:left w:val="none" w:sz="0" w:space="0" w:color="auto"/>
                    <w:bottom w:val="none" w:sz="0" w:space="0" w:color="auto"/>
                    <w:right w:val="none" w:sz="0" w:space="0" w:color="auto"/>
                  </w:divBdr>
                  <w:divsChild>
                    <w:div w:id="782575154">
                      <w:marLeft w:val="0"/>
                      <w:marRight w:val="0"/>
                      <w:marTop w:val="0"/>
                      <w:marBottom w:val="0"/>
                      <w:divBdr>
                        <w:top w:val="none" w:sz="0" w:space="0" w:color="auto"/>
                        <w:left w:val="none" w:sz="0" w:space="0" w:color="auto"/>
                        <w:bottom w:val="none" w:sz="0" w:space="0" w:color="auto"/>
                        <w:right w:val="none" w:sz="0" w:space="0" w:color="auto"/>
                      </w:divBdr>
                      <w:divsChild>
                        <w:div w:id="162569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7182">
              <w:marLeft w:val="0"/>
              <w:marRight w:val="0"/>
              <w:marTop w:val="0"/>
              <w:marBottom w:val="0"/>
              <w:divBdr>
                <w:top w:val="none" w:sz="0" w:space="0" w:color="auto"/>
                <w:left w:val="none" w:sz="0" w:space="0" w:color="auto"/>
                <w:bottom w:val="none" w:sz="0" w:space="0" w:color="auto"/>
                <w:right w:val="none" w:sz="0" w:space="0" w:color="auto"/>
              </w:divBdr>
              <w:divsChild>
                <w:div w:id="866219197">
                  <w:marLeft w:val="0"/>
                  <w:marRight w:val="0"/>
                  <w:marTop w:val="0"/>
                  <w:marBottom w:val="0"/>
                  <w:divBdr>
                    <w:top w:val="none" w:sz="0" w:space="0" w:color="auto"/>
                    <w:left w:val="none" w:sz="0" w:space="0" w:color="auto"/>
                    <w:bottom w:val="none" w:sz="0" w:space="0" w:color="auto"/>
                    <w:right w:val="none" w:sz="0" w:space="0" w:color="auto"/>
                  </w:divBdr>
                  <w:divsChild>
                    <w:div w:id="857625117">
                      <w:marLeft w:val="0"/>
                      <w:marRight w:val="0"/>
                      <w:marTop w:val="0"/>
                      <w:marBottom w:val="0"/>
                      <w:divBdr>
                        <w:top w:val="none" w:sz="0" w:space="0" w:color="auto"/>
                        <w:left w:val="none" w:sz="0" w:space="0" w:color="auto"/>
                        <w:bottom w:val="none" w:sz="0" w:space="0" w:color="auto"/>
                        <w:right w:val="none" w:sz="0" w:space="0" w:color="auto"/>
                      </w:divBdr>
                      <w:divsChild>
                        <w:div w:id="15112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87557">
              <w:marLeft w:val="0"/>
              <w:marRight w:val="0"/>
              <w:marTop w:val="0"/>
              <w:marBottom w:val="0"/>
              <w:divBdr>
                <w:top w:val="none" w:sz="0" w:space="0" w:color="auto"/>
                <w:left w:val="none" w:sz="0" w:space="0" w:color="auto"/>
                <w:bottom w:val="none" w:sz="0" w:space="0" w:color="auto"/>
                <w:right w:val="none" w:sz="0" w:space="0" w:color="auto"/>
              </w:divBdr>
              <w:divsChild>
                <w:div w:id="665666416">
                  <w:marLeft w:val="0"/>
                  <w:marRight w:val="0"/>
                  <w:marTop w:val="0"/>
                  <w:marBottom w:val="0"/>
                  <w:divBdr>
                    <w:top w:val="none" w:sz="0" w:space="0" w:color="auto"/>
                    <w:left w:val="none" w:sz="0" w:space="0" w:color="auto"/>
                    <w:bottom w:val="none" w:sz="0" w:space="0" w:color="auto"/>
                    <w:right w:val="none" w:sz="0" w:space="0" w:color="auto"/>
                  </w:divBdr>
                  <w:divsChild>
                    <w:div w:id="1658418459">
                      <w:marLeft w:val="0"/>
                      <w:marRight w:val="0"/>
                      <w:marTop w:val="0"/>
                      <w:marBottom w:val="0"/>
                      <w:divBdr>
                        <w:top w:val="none" w:sz="0" w:space="0" w:color="auto"/>
                        <w:left w:val="none" w:sz="0" w:space="0" w:color="auto"/>
                        <w:bottom w:val="none" w:sz="0" w:space="0" w:color="auto"/>
                        <w:right w:val="none" w:sz="0" w:space="0" w:color="auto"/>
                      </w:divBdr>
                      <w:divsChild>
                        <w:div w:id="201681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97341">
              <w:marLeft w:val="0"/>
              <w:marRight w:val="0"/>
              <w:marTop w:val="0"/>
              <w:marBottom w:val="0"/>
              <w:divBdr>
                <w:top w:val="none" w:sz="0" w:space="0" w:color="auto"/>
                <w:left w:val="none" w:sz="0" w:space="0" w:color="auto"/>
                <w:bottom w:val="none" w:sz="0" w:space="0" w:color="auto"/>
                <w:right w:val="none" w:sz="0" w:space="0" w:color="auto"/>
              </w:divBdr>
              <w:divsChild>
                <w:div w:id="763889943">
                  <w:marLeft w:val="0"/>
                  <w:marRight w:val="0"/>
                  <w:marTop w:val="0"/>
                  <w:marBottom w:val="0"/>
                  <w:divBdr>
                    <w:top w:val="none" w:sz="0" w:space="0" w:color="auto"/>
                    <w:left w:val="none" w:sz="0" w:space="0" w:color="auto"/>
                    <w:bottom w:val="none" w:sz="0" w:space="0" w:color="auto"/>
                    <w:right w:val="none" w:sz="0" w:space="0" w:color="auto"/>
                  </w:divBdr>
                  <w:divsChild>
                    <w:div w:id="2146198853">
                      <w:marLeft w:val="0"/>
                      <w:marRight w:val="0"/>
                      <w:marTop w:val="0"/>
                      <w:marBottom w:val="0"/>
                      <w:divBdr>
                        <w:top w:val="none" w:sz="0" w:space="0" w:color="auto"/>
                        <w:left w:val="none" w:sz="0" w:space="0" w:color="auto"/>
                        <w:bottom w:val="none" w:sz="0" w:space="0" w:color="auto"/>
                        <w:right w:val="none" w:sz="0" w:space="0" w:color="auto"/>
                      </w:divBdr>
                      <w:divsChild>
                        <w:div w:id="9201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270801">
              <w:marLeft w:val="0"/>
              <w:marRight w:val="0"/>
              <w:marTop w:val="0"/>
              <w:marBottom w:val="0"/>
              <w:divBdr>
                <w:top w:val="none" w:sz="0" w:space="0" w:color="auto"/>
                <w:left w:val="none" w:sz="0" w:space="0" w:color="auto"/>
                <w:bottom w:val="none" w:sz="0" w:space="0" w:color="auto"/>
                <w:right w:val="none" w:sz="0" w:space="0" w:color="auto"/>
              </w:divBdr>
              <w:divsChild>
                <w:div w:id="572088335">
                  <w:marLeft w:val="0"/>
                  <w:marRight w:val="0"/>
                  <w:marTop w:val="0"/>
                  <w:marBottom w:val="0"/>
                  <w:divBdr>
                    <w:top w:val="none" w:sz="0" w:space="0" w:color="auto"/>
                    <w:left w:val="none" w:sz="0" w:space="0" w:color="auto"/>
                    <w:bottom w:val="none" w:sz="0" w:space="0" w:color="auto"/>
                    <w:right w:val="none" w:sz="0" w:space="0" w:color="auto"/>
                  </w:divBdr>
                  <w:divsChild>
                    <w:div w:id="468085938">
                      <w:marLeft w:val="0"/>
                      <w:marRight w:val="0"/>
                      <w:marTop w:val="0"/>
                      <w:marBottom w:val="0"/>
                      <w:divBdr>
                        <w:top w:val="none" w:sz="0" w:space="0" w:color="auto"/>
                        <w:left w:val="none" w:sz="0" w:space="0" w:color="auto"/>
                        <w:bottom w:val="none" w:sz="0" w:space="0" w:color="auto"/>
                        <w:right w:val="none" w:sz="0" w:space="0" w:color="auto"/>
                      </w:divBdr>
                      <w:divsChild>
                        <w:div w:id="13495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867238">
              <w:marLeft w:val="0"/>
              <w:marRight w:val="0"/>
              <w:marTop w:val="0"/>
              <w:marBottom w:val="0"/>
              <w:divBdr>
                <w:top w:val="none" w:sz="0" w:space="0" w:color="auto"/>
                <w:left w:val="none" w:sz="0" w:space="0" w:color="auto"/>
                <w:bottom w:val="none" w:sz="0" w:space="0" w:color="auto"/>
                <w:right w:val="none" w:sz="0" w:space="0" w:color="auto"/>
              </w:divBdr>
              <w:divsChild>
                <w:div w:id="1218399223">
                  <w:marLeft w:val="0"/>
                  <w:marRight w:val="0"/>
                  <w:marTop w:val="0"/>
                  <w:marBottom w:val="0"/>
                  <w:divBdr>
                    <w:top w:val="none" w:sz="0" w:space="0" w:color="auto"/>
                    <w:left w:val="none" w:sz="0" w:space="0" w:color="auto"/>
                    <w:bottom w:val="none" w:sz="0" w:space="0" w:color="auto"/>
                    <w:right w:val="none" w:sz="0" w:space="0" w:color="auto"/>
                  </w:divBdr>
                  <w:divsChild>
                    <w:div w:id="673342770">
                      <w:marLeft w:val="0"/>
                      <w:marRight w:val="0"/>
                      <w:marTop w:val="0"/>
                      <w:marBottom w:val="0"/>
                      <w:divBdr>
                        <w:top w:val="none" w:sz="0" w:space="0" w:color="auto"/>
                        <w:left w:val="none" w:sz="0" w:space="0" w:color="auto"/>
                        <w:bottom w:val="none" w:sz="0" w:space="0" w:color="auto"/>
                        <w:right w:val="none" w:sz="0" w:space="0" w:color="auto"/>
                      </w:divBdr>
                      <w:divsChild>
                        <w:div w:id="144626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22588">
              <w:marLeft w:val="0"/>
              <w:marRight w:val="0"/>
              <w:marTop w:val="0"/>
              <w:marBottom w:val="0"/>
              <w:divBdr>
                <w:top w:val="none" w:sz="0" w:space="0" w:color="auto"/>
                <w:left w:val="none" w:sz="0" w:space="0" w:color="auto"/>
                <w:bottom w:val="none" w:sz="0" w:space="0" w:color="auto"/>
                <w:right w:val="none" w:sz="0" w:space="0" w:color="auto"/>
              </w:divBdr>
              <w:divsChild>
                <w:div w:id="1283146065">
                  <w:marLeft w:val="0"/>
                  <w:marRight w:val="0"/>
                  <w:marTop w:val="0"/>
                  <w:marBottom w:val="0"/>
                  <w:divBdr>
                    <w:top w:val="none" w:sz="0" w:space="0" w:color="auto"/>
                    <w:left w:val="none" w:sz="0" w:space="0" w:color="auto"/>
                    <w:bottom w:val="none" w:sz="0" w:space="0" w:color="auto"/>
                    <w:right w:val="none" w:sz="0" w:space="0" w:color="auto"/>
                  </w:divBdr>
                  <w:divsChild>
                    <w:div w:id="542251172">
                      <w:marLeft w:val="0"/>
                      <w:marRight w:val="0"/>
                      <w:marTop w:val="0"/>
                      <w:marBottom w:val="0"/>
                      <w:divBdr>
                        <w:top w:val="none" w:sz="0" w:space="0" w:color="auto"/>
                        <w:left w:val="none" w:sz="0" w:space="0" w:color="auto"/>
                        <w:bottom w:val="none" w:sz="0" w:space="0" w:color="auto"/>
                        <w:right w:val="none" w:sz="0" w:space="0" w:color="auto"/>
                      </w:divBdr>
                      <w:divsChild>
                        <w:div w:id="17537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43612">
              <w:marLeft w:val="0"/>
              <w:marRight w:val="0"/>
              <w:marTop w:val="0"/>
              <w:marBottom w:val="0"/>
              <w:divBdr>
                <w:top w:val="none" w:sz="0" w:space="0" w:color="auto"/>
                <w:left w:val="none" w:sz="0" w:space="0" w:color="auto"/>
                <w:bottom w:val="none" w:sz="0" w:space="0" w:color="auto"/>
                <w:right w:val="none" w:sz="0" w:space="0" w:color="auto"/>
              </w:divBdr>
              <w:divsChild>
                <w:div w:id="894899557">
                  <w:marLeft w:val="0"/>
                  <w:marRight w:val="0"/>
                  <w:marTop w:val="0"/>
                  <w:marBottom w:val="0"/>
                  <w:divBdr>
                    <w:top w:val="none" w:sz="0" w:space="0" w:color="auto"/>
                    <w:left w:val="none" w:sz="0" w:space="0" w:color="auto"/>
                    <w:bottom w:val="none" w:sz="0" w:space="0" w:color="auto"/>
                    <w:right w:val="none" w:sz="0" w:space="0" w:color="auto"/>
                  </w:divBdr>
                  <w:divsChild>
                    <w:div w:id="1684934215">
                      <w:marLeft w:val="0"/>
                      <w:marRight w:val="0"/>
                      <w:marTop w:val="0"/>
                      <w:marBottom w:val="0"/>
                      <w:divBdr>
                        <w:top w:val="none" w:sz="0" w:space="0" w:color="auto"/>
                        <w:left w:val="none" w:sz="0" w:space="0" w:color="auto"/>
                        <w:bottom w:val="none" w:sz="0" w:space="0" w:color="auto"/>
                        <w:right w:val="none" w:sz="0" w:space="0" w:color="auto"/>
                      </w:divBdr>
                      <w:divsChild>
                        <w:div w:id="10617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5179">
              <w:marLeft w:val="0"/>
              <w:marRight w:val="0"/>
              <w:marTop w:val="0"/>
              <w:marBottom w:val="0"/>
              <w:divBdr>
                <w:top w:val="none" w:sz="0" w:space="0" w:color="auto"/>
                <w:left w:val="none" w:sz="0" w:space="0" w:color="auto"/>
                <w:bottom w:val="none" w:sz="0" w:space="0" w:color="auto"/>
                <w:right w:val="none" w:sz="0" w:space="0" w:color="auto"/>
              </w:divBdr>
            </w:div>
            <w:div w:id="1631206375">
              <w:marLeft w:val="0"/>
              <w:marRight w:val="0"/>
              <w:marTop w:val="0"/>
              <w:marBottom w:val="0"/>
              <w:divBdr>
                <w:top w:val="none" w:sz="0" w:space="0" w:color="auto"/>
                <w:left w:val="none" w:sz="0" w:space="0" w:color="auto"/>
                <w:bottom w:val="none" w:sz="0" w:space="0" w:color="auto"/>
                <w:right w:val="none" w:sz="0" w:space="0" w:color="auto"/>
              </w:divBdr>
            </w:div>
            <w:div w:id="1657685180">
              <w:marLeft w:val="0"/>
              <w:marRight w:val="0"/>
              <w:marTop w:val="0"/>
              <w:marBottom w:val="0"/>
              <w:divBdr>
                <w:top w:val="none" w:sz="0" w:space="0" w:color="auto"/>
                <w:left w:val="none" w:sz="0" w:space="0" w:color="auto"/>
                <w:bottom w:val="none" w:sz="0" w:space="0" w:color="auto"/>
                <w:right w:val="none" w:sz="0" w:space="0" w:color="auto"/>
              </w:divBdr>
            </w:div>
            <w:div w:id="1912811228">
              <w:marLeft w:val="0"/>
              <w:marRight w:val="0"/>
              <w:marTop w:val="0"/>
              <w:marBottom w:val="0"/>
              <w:divBdr>
                <w:top w:val="none" w:sz="0" w:space="0" w:color="auto"/>
                <w:left w:val="none" w:sz="0" w:space="0" w:color="auto"/>
                <w:bottom w:val="none" w:sz="0" w:space="0" w:color="auto"/>
                <w:right w:val="none" w:sz="0" w:space="0" w:color="auto"/>
              </w:divBdr>
            </w:div>
            <w:div w:id="1931623774">
              <w:marLeft w:val="0"/>
              <w:marRight w:val="0"/>
              <w:marTop w:val="0"/>
              <w:marBottom w:val="0"/>
              <w:divBdr>
                <w:top w:val="none" w:sz="0" w:space="0" w:color="auto"/>
                <w:left w:val="none" w:sz="0" w:space="0" w:color="auto"/>
                <w:bottom w:val="none" w:sz="0" w:space="0" w:color="auto"/>
                <w:right w:val="none" w:sz="0" w:space="0" w:color="auto"/>
              </w:divBdr>
            </w:div>
            <w:div w:id="1986004861">
              <w:marLeft w:val="0"/>
              <w:marRight w:val="0"/>
              <w:marTop w:val="0"/>
              <w:marBottom w:val="0"/>
              <w:divBdr>
                <w:top w:val="none" w:sz="0" w:space="0" w:color="auto"/>
                <w:left w:val="none" w:sz="0" w:space="0" w:color="auto"/>
                <w:bottom w:val="none" w:sz="0" w:space="0" w:color="auto"/>
                <w:right w:val="none" w:sz="0" w:space="0" w:color="auto"/>
              </w:divBdr>
              <w:divsChild>
                <w:div w:id="1370955374">
                  <w:marLeft w:val="0"/>
                  <w:marRight w:val="0"/>
                  <w:marTop w:val="0"/>
                  <w:marBottom w:val="0"/>
                  <w:divBdr>
                    <w:top w:val="none" w:sz="0" w:space="0" w:color="auto"/>
                    <w:left w:val="none" w:sz="0" w:space="0" w:color="auto"/>
                    <w:bottom w:val="none" w:sz="0" w:space="0" w:color="auto"/>
                    <w:right w:val="none" w:sz="0" w:space="0" w:color="auto"/>
                  </w:divBdr>
                  <w:divsChild>
                    <w:div w:id="1539927904">
                      <w:marLeft w:val="0"/>
                      <w:marRight w:val="0"/>
                      <w:marTop w:val="0"/>
                      <w:marBottom w:val="0"/>
                      <w:divBdr>
                        <w:top w:val="none" w:sz="0" w:space="0" w:color="auto"/>
                        <w:left w:val="none" w:sz="0" w:space="0" w:color="auto"/>
                        <w:bottom w:val="none" w:sz="0" w:space="0" w:color="auto"/>
                        <w:right w:val="none" w:sz="0" w:space="0" w:color="auto"/>
                      </w:divBdr>
                      <w:divsChild>
                        <w:div w:id="10174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230462">
      <w:bodyDiv w:val="1"/>
      <w:marLeft w:val="0"/>
      <w:marRight w:val="0"/>
      <w:marTop w:val="0"/>
      <w:marBottom w:val="0"/>
      <w:divBdr>
        <w:top w:val="none" w:sz="0" w:space="0" w:color="auto"/>
        <w:left w:val="none" w:sz="0" w:space="0" w:color="auto"/>
        <w:bottom w:val="none" w:sz="0" w:space="0" w:color="auto"/>
        <w:right w:val="none" w:sz="0" w:space="0" w:color="auto"/>
      </w:divBdr>
    </w:div>
    <w:div w:id="729614286">
      <w:bodyDiv w:val="1"/>
      <w:marLeft w:val="0"/>
      <w:marRight w:val="0"/>
      <w:marTop w:val="0"/>
      <w:marBottom w:val="0"/>
      <w:divBdr>
        <w:top w:val="none" w:sz="0" w:space="0" w:color="auto"/>
        <w:left w:val="none" w:sz="0" w:space="0" w:color="auto"/>
        <w:bottom w:val="none" w:sz="0" w:space="0" w:color="auto"/>
        <w:right w:val="none" w:sz="0" w:space="0" w:color="auto"/>
      </w:divBdr>
    </w:div>
    <w:div w:id="729883067">
      <w:bodyDiv w:val="1"/>
      <w:marLeft w:val="0"/>
      <w:marRight w:val="0"/>
      <w:marTop w:val="0"/>
      <w:marBottom w:val="0"/>
      <w:divBdr>
        <w:top w:val="none" w:sz="0" w:space="0" w:color="auto"/>
        <w:left w:val="none" w:sz="0" w:space="0" w:color="auto"/>
        <w:bottom w:val="none" w:sz="0" w:space="0" w:color="auto"/>
        <w:right w:val="none" w:sz="0" w:space="0" w:color="auto"/>
      </w:divBdr>
    </w:div>
    <w:div w:id="730273970">
      <w:bodyDiv w:val="1"/>
      <w:marLeft w:val="0"/>
      <w:marRight w:val="0"/>
      <w:marTop w:val="0"/>
      <w:marBottom w:val="0"/>
      <w:divBdr>
        <w:top w:val="none" w:sz="0" w:space="0" w:color="auto"/>
        <w:left w:val="none" w:sz="0" w:space="0" w:color="auto"/>
        <w:bottom w:val="none" w:sz="0" w:space="0" w:color="auto"/>
        <w:right w:val="none" w:sz="0" w:space="0" w:color="auto"/>
      </w:divBdr>
    </w:div>
    <w:div w:id="731199461">
      <w:bodyDiv w:val="1"/>
      <w:marLeft w:val="0"/>
      <w:marRight w:val="0"/>
      <w:marTop w:val="0"/>
      <w:marBottom w:val="0"/>
      <w:divBdr>
        <w:top w:val="none" w:sz="0" w:space="0" w:color="auto"/>
        <w:left w:val="none" w:sz="0" w:space="0" w:color="auto"/>
        <w:bottom w:val="none" w:sz="0" w:space="0" w:color="auto"/>
        <w:right w:val="none" w:sz="0" w:space="0" w:color="auto"/>
      </w:divBdr>
    </w:div>
    <w:div w:id="731540126">
      <w:bodyDiv w:val="1"/>
      <w:marLeft w:val="0"/>
      <w:marRight w:val="0"/>
      <w:marTop w:val="0"/>
      <w:marBottom w:val="0"/>
      <w:divBdr>
        <w:top w:val="none" w:sz="0" w:space="0" w:color="auto"/>
        <w:left w:val="none" w:sz="0" w:space="0" w:color="auto"/>
        <w:bottom w:val="none" w:sz="0" w:space="0" w:color="auto"/>
        <w:right w:val="none" w:sz="0" w:space="0" w:color="auto"/>
      </w:divBdr>
    </w:div>
    <w:div w:id="731737267">
      <w:bodyDiv w:val="1"/>
      <w:marLeft w:val="0"/>
      <w:marRight w:val="0"/>
      <w:marTop w:val="0"/>
      <w:marBottom w:val="0"/>
      <w:divBdr>
        <w:top w:val="none" w:sz="0" w:space="0" w:color="auto"/>
        <w:left w:val="none" w:sz="0" w:space="0" w:color="auto"/>
        <w:bottom w:val="none" w:sz="0" w:space="0" w:color="auto"/>
        <w:right w:val="none" w:sz="0" w:space="0" w:color="auto"/>
      </w:divBdr>
    </w:div>
    <w:div w:id="732435044">
      <w:bodyDiv w:val="1"/>
      <w:marLeft w:val="0"/>
      <w:marRight w:val="0"/>
      <w:marTop w:val="0"/>
      <w:marBottom w:val="0"/>
      <w:divBdr>
        <w:top w:val="none" w:sz="0" w:space="0" w:color="auto"/>
        <w:left w:val="none" w:sz="0" w:space="0" w:color="auto"/>
        <w:bottom w:val="none" w:sz="0" w:space="0" w:color="auto"/>
        <w:right w:val="none" w:sz="0" w:space="0" w:color="auto"/>
      </w:divBdr>
    </w:div>
    <w:div w:id="734469635">
      <w:bodyDiv w:val="1"/>
      <w:marLeft w:val="0"/>
      <w:marRight w:val="0"/>
      <w:marTop w:val="0"/>
      <w:marBottom w:val="0"/>
      <w:divBdr>
        <w:top w:val="none" w:sz="0" w:space="0" w:color="auto"/>
        <w:left w:val="none" w:sz="0" w:space="0" w:color="auto"/>
        <w:bottom w:val="none" w:sz="0" w:space="0" w:color="auto"/>
        <w:right w:val="none" w:sz="0" w:space="0" w:color="auto"/>
      </w:divBdr>
    </w:div>
    <w:div w:id="734546000">
      <w:bodyDiv w:val="1"/>
      <w:marLeft w:val="0"/>
      <w:marRight w:val="0"/>
      <w:marTop w:val="0"/>
      <w:marBottom w:val="0"/>
      <w:divBdr>
        <w:top w:val="none" w:sz="0" w:space="0" w:color="auto"/>
        <w:left w:val="none" w:sz="0" w:space="0" w:color="auto"/>
        <w:bottom w:val="none" w:sz="0" w:space="0" w:color="auto"/>
        <w:right w:val="none" w:sz="0" w:space="0" w:color="auto"/>
      </w:divBdr>
    </w:div>
    <w:div w:id="734863596">
      <w:bodyDiv w:val="1"/>
      <w:marLeft w:val="0"/>
      <w:marRight w:val="0"/>
      <w:marTop w:val="0"/>
      <w:marBottom w:val="0"/>
      <w:divBdr>
        <w:top w:val="none" w:sz="0" w:space="0" w:color="auto"/>
        <w:left w:val="none" w:sz="0" w:space="0" w:color="auto"/>
        <w:bottom w:val="none" w:sz="0" w:space="0" w:color="auto"/>
        <w:right w:val="none" w:sz="0" w:space="0" w:color="auto"/>
      </w:divBdr>
    </w:div>
    <w:div w:id="735516227">
      <w:bodyDiv w:val="1"/>
      <w:marLeft w:val="0"/>
      <w:marRight w:val="0"/>
      <w:marTop w:val="0"/>
      <w:marBottom w:val="0"/>
      <w:divBdr>
        <w:top w:val="none" w:sz="0" w:space="0" w:color="auto"/>
        <w:left w:val="none" w:sz="0" w:space="0" w:color="auto"/>
        <w:bottom w:val="none" w:sz="0" w:space="0" w:color="auto"/>
        <w:right w:val="none" w:sz="0" w:space="0" w:color="auto"/>
      </w:divBdr>
    </w:div>
    <w:div w:id="736248922">
      <w:bodyDiv w:val="1"/>
      <w:marLeft w:val="0"/>
      <w:marRight w:val="0"/>
      <w:marTop w:val="0"/>
      <w:marBottom w:val="0"/>
      <w:divBdr>
        <w:top w:val="none" w:sz="0" w:space="0" w:color="auto"/>
        <w:left w:val="none" w:sz="0" w:space="0" w:color="auto"/>
        <w:bottom w:val="none" w:sz="0" w:space="0" w:color="auto"/>
        <w:right w:val="none" w:sz="0" w:space="0" w:color="auto"/>
      </w:divBdr>
    </w:div>
    <w:div w:id="736320968">
      <w:bodyDiv w:val="1"/>
      <w:marLeft w:val="0"/>
      <w:marRight w:val="0"/>
      <w:marTop w:val="0"/>
      <w:marBottom w:val="0"/>
      <w:divBdr>
        <w:top w:val="none" w:sz="0" w:space="0" w:color="auto"/>
        <w:left w:val="none" w:sz="0" w:space="0" w:color="auto"/>
        <w:bottom w:val="none" w:sz="0" w:space="0" w:color="auto"/>
        <w:right w:val="none" w:sz="0" w:space="0" w:color="auto"/>
      </w:divBdr>
    </w:div>
    <w:div w:id="737091910">
      <w:bodyDiv w:val="1"/>
      <w:marLeft w:val="0"/>
      <w:marRight w:val="0"/>
      <w:marTop w:val="0"/>
      <w:marBottom w:val="0"/>
      <w:divBdr>
        <w:top w:val="none" w:sz="0" w:space="0" w:color="auto"/>
        <w:left w:val="none" w:sz="0" w:space="0" w:color="auto"/>
        <w:bottom w:val="none" w:sz="0" w:space="0" w:color="auto"/>
        <w:right w:val="none" w:sz="0" w:space="0" w:color="auto"/>
      </w:divBdr>
    </w:div>
    <w:div w:id="737828606">
      <w:bodyDiv w:val="1"/>
      <w:marLeft w:val="0"/>
      <w:marRight w:val="0"/>
      <w:marTop w:val="0"/>
      <w:marBottom w:val="0"/>
      <w:divBdr>
        <w:top w:val="none" w:sz="0" w:space="0" w:color="auto"/>
        <w:left w:val="none" w:sz="0" w:space="0" w:color="auto"/>
        <w:bottom w:val="none" w:sz="0" w:space="0" w:color="auto"/>
        <w:right w:val="none" w:sz="0" w:space="0" w:color="auto"/>
      </w:divBdr>
    </w:div>
    <w:div w:id="738359661">
      <w:bodyDiv w:val="1"/>
      <w:marLeft w:val="0"/>
      <w:marRight w:val="0"/>
      <w:marTop w:val="0"/>
      <w:marBottom w:val="0"/>
      <w:divBdr>
        <w:top w:val="none" w:sz="0" w:space="0" w:color="auto"/>
        <w:left w:val="none" w:sz="0" w:space="0" w:color="auto"/>
        <w:bottom w:val="none" w:sz="0" w:space="0" w:color="auto"/>
        <w:right w:val="none" w:sz="0" w:space="0" w:color="auto"/>
      </w:divBdr>
    </w:div>
    <w:div w:id="740256244">
      <w:bodyDiv w:val="1"/>
      <w:marLeft w:val="0"/>
      <w:marRight w:val="0"/>
      <w:marTop w:val="0"/>
      <w:marBottom w:val="0"/>
      <w:divBdr>
        <w:top w:val="none" w:sz="0" w:space="0" w:color="auto"/>
        <w:left w:val="none" w:sz="0" w:space="0" w:color="auto"/>
        <w:bottom w:val="none" w:sz="0" w:space="0" w:color="auto"/>
        <w:right w:val="none" w:sz="0" w:space="0" w:color="auto"/>
      </w:divBdr>
    </w:div>
    <w:div w:id="740906648">
      <w:bodyDiv w:val="1"/>
      <w:marLeft w:val="0"/>
      <w:marRight w:val="0"/>
      <w:marTop w:val="0"/>
      <w:marBottom w:val="0"/>
      <w:divBdr>
        <w:top w:val="none" w:sz="0" w:space="0" w:color="auto"/>
        <w:left w:val="none" w:sz="0" w:space="0" w:color="auto"/>
        <w:bottom w:val="none" w:sz="0" w:space="0" w:color="auto"/>
        <w:right w:val="none" w:sz="0" w:space="0" w:color="auto"/>
      </w:divBdr>
    </w:div>
    <w:div w:id="740912746">
      <w:bodyDiv w:val="1"/>
      <w:marLeft w:val="0"/>
      <w:marRight w:val="0"/>
      <w:marTop w:val="0"/>
      <w:marBottom w:val="0"/>
      <w:divBdr>
        <w:top w:val="none" w:sz="0" w:space="0" w:color="auto"/>
        <w:left w:val="none" w:sz="0" w:space="0" w:color="auto"/>
        <w:bottom w:val="none" w:sz="0" w:space="0" w:color="auto"/>
        <w:right w:val="none" w:sz="0" w:space="0" w:color="auto"/>
      </w:divBdr>
    </w:div>
    <w:div w:id="741369826">
      <w:bodyDiv w:val="1"/>
      <w:marLeft w:val="0"/>
      <w:marRight w:val="0"/>
      <w:marTop w:val="0"/>
      <w:marBottom w:val="0"/>
      <w:divBdr>
        <w:top w:val="none" w:sz="0" w:space="0" w:color="auto"/>
        <w:left w:val="none" w:sz="0" w:space="0" w:color="auto"/>
        <w:bottom w:val="none" w:sz="0" w:space="0" w:color="auto"/>
        <w:right w:val="none" w:sz="0" w:space="0" w:color="auto"/>
      </w:divBdr>
    </w:div>
    <w:div w:id="741410116">
      <w:bodyDiv w:val="1"/>
      <w:marLeft w:val="0"/>
      <w:marRight w:val="0"/>
      <w:marTop w:val="0"/>
      <w:marBottom w:val="0"/>
      <w:divBdr>
        <w:top w:val="none" w:sz="0" w:space="0" w:color="auto"/>
        <w:left w:val="none" w:sz="0" w:space="0" w:color="auto"/>
        <w:bottom w:val="none" w:sz="0" w:space="0" w:color="auto"/>
        <w:right w:val="none" w:sz="0" w:space="0" w:color="auto"/>
      </w:divBdr>
    </w:div>
    <w:div w:id="742334761">
      <w:bodyDiv w:val="1"/>
      <w:marLeft w:val="0"/>
      <w:marRight w:val="0"/>
      <w:marTop w:val="0"/>
      <w:marBottom w:val="0"/>
      <w:divBdr>
        <w:top w:val="none" w:sz="0" w:space="0" w:color="auto"/>
        <w:left w:val="none" w:sz="0" w:space="0" w:color="auto"/>
        <w:bottom w:val="none" w:sz="0" w:space="0" w:color="auto"/>
        <w:right w:val="none" w:sz="0" w:space="0" w:color="auto"/>
      </w:divBdr>
    </w:div>
    <w:div w:id="742990335">
      <w:bodyDiv w:val="1"/>
      <w:marLeft w:val="0"/>
      <w:marRight w:val="0"/>
      <w:marTop w:val="0"/>
      <w:marBottom w:val="0"/>
      <w:divBdr>
        <w:top w:val="none" w:sz="0" w:space="0" w:color="auto"/>
        <w:left w:val="none" w:sz="0" w:space="0" w:color="auto"/>
        <w:bottom w:val="none" w:sz="0" w:space="0" w:color="auto"/>
        <w:right w:val="none" w:sz="0" w:space="0" w:color="auto"/>
      </w:divBdr>
    </w:div>
    <w:div w:id="743726418">
      <w:bodyDiv w:val="1"/>
      <w:marLeft w:val="0"/>
      <w:marRight w:val="0"/>
      <w:marTop w:val="0"/>
      <w:marBottom w:val="0"/>
      <w:divBdr>
        <w:top w:val="none" w:sz="0" w:space="0" w:color="auto"/>
        <w:left w:val="none" w:sz="0" w:space="0" w:color="auto"/>
        <w:bottom w:val="none" w:sz="0" w:space="0" w:color="auto"/>
        <w:right w:val="none" w:sz="0" w:space="0" w:color="auto"/>
      </w:divBdr>
    </w:div>
    <w:div w:id="744455865">
      <w:bodyDiv w:val="1"/>
      <w:marLeft w:val="0"/>
      <w:marRight w:val="0"/>
      <w:marTop w:val="0"/>
      <w:marBottom w:val="0"/>
      <w:divBdr>
        <w:top w:val="none" w:sz="0" w:space="0" w:color="auto"/>
        <w:left w:val="none" w:sz="0" w:space="0" w:color="auto"/>
        <w:bottom w:val="none" w:sz="0" w:space="0" w:color="auto"/>
        <w:right w:val="none" w:sz="0" w:space="0" w:color="auto"/>
      </w:divBdr>
    </w:div>
    <w:div w:id="744566627">
      <w:bodyDiv w:val="1"/>
      <w:marLeft w:val="0"/>
      <w:marRight w:val="0"/>
      <w:marTop w:val="0"/>
      <w:marBottom w:val="0"/>
      <w:divBdr>
        <w:top w:val="none" w:sz="0" w:space="0" w:color="auto"/>
        <w:left w:val="none" w:sz="0" w:space="0" w:color="auto"/>
        <w:bottom w:val="none" w:sz="0" w:space="0" w:color="auto"/>
        <w:right w:val="none" w:sz="0" w:space="0" w:color="auto"/>
      </w:divBdr>
    </w:div>
    <w:div w:id="745539951">
      <w:bodyDiv w:val="1"/>
      <w:marLeft w:val="0"/>
      <w:marRight w:val="0"/>
      <w:marTop w:val="0"/>
      <w:marBottom w:val="0"/>
      <w:divBdr>
        <w:top w:val="none" w:sz="0" w:space="0" w:color="auto"/>
        <w:left w:val="none" w:sz="0" w:space="0" w:color="auto"/>
        <w:bottom w:val="none" w:sz="0" w:space="0" w:color="auto"/>
        <w:right w:val="none" w:sz="0" w:space="0" w:color="auto"/>
      </w:divBdr>
    </w:div>
    <w:div w:id="746342701">
      <w:bodyDiv w:val="1"/>
      <w:marLeft w:val="0"/>
      <w:marRight w:val="0"/>
      <w:marTop w:val="0"/>
      <w:marBottom w:val="0"/>
      <w:divBdr>
        <w:top w:val="none" w:sz="0" w:space="0" w:color="auto"/>
        <w:left w:val="none" w:sz="0" w:space="0" w:color="auto"/>
        <w:bottom w:val="none" w:sz="0" w:space="0" w:color="auto"/>
        <w:right w:val="none" w:sz="0" w:space="0" w:color="auto"/>
      </w:divBdr>
    </w:div>
    <w:div w:id="747389090">
      <w:bodyDiv w:val="1"/>
      <w:marLeft w:val="0"/>
      <w:marRight w:val="0"/>
      <w:marTop w:val="0"/>
      <w:marBottom w:val="0"/>
      <w:divBdr>
        <w:top w:val="none" w:sz="0" w:space="0" w:color="auto"/>
        <w:left w:val="none" w:sz="0" w:space="0" w:color="auto"/>
        <w:bottom w:val="none" w:sz="0" w:space="0" w:color="auto"/>
        <w:right w:val="none" w:sz="0" w:space="0" w:color="auto"/>
      </w:divBdr>
    </w:div>
    <w:div w:id="748159429">
      <w:bodyDiv w:val="1"/>
      <w:marLeft w:val="0"/>
      <w:marRight w:val="0"/>
      <w:marTop w:val="0"/>
      <w:marBottom w:val="0"/>
      <w:divBdr>
        <w:top w:val="none" w:sz="0" w:space="0" w:color="auto"/>
        <w:left w:val="none" w:sz="0" w:space="0" w:color="auto"/>
        <w:bottom w:val="none" w:sz="0" w:space="0" w:color="auto"/>
        <w:right w:val="none" w:sz="0" w:space="0" w:color="auto"/>
      </w:divBdr>
    </w:div>
    <w:div w:id="748430823">
      <w:bodyDiv w:val="1"/>
      <w:marLeft w:val="0"/>
      <w:marRight w:val="0"/>
      <w:marTop w:val="0"/>
      <w:marBottom w:val="0"/>
      <w:divBdr>
        <w:top w:val="none" w:sz="0" w:space="0" w:color="auto"/>
        <w:left w:val="none" w:sz="0" w:space="0" w:color="auto"/>
        <w:bottom w:val="none" w:sz="0" w:space="0" w:color="auto"/>
        <w:right w:val="none" w:sz="0" w:space="0" w:color="auto"/>
      </w:divBdr>
    </w:div>
    <w:div w:id="749078867">
      <w:bodyDiv w:val="1"/>
      <w:marLeft w:val="0"/>
      <w:marRight w:val="0"/>
      <w:marTop w:val="0"/>
      <w:marBottom w:val="0"/>
      <w:divBdr>
        <w:top w:val="none" w:sz="0" w:space="0" w:color="auto"/>
        <w:left w:val="none" w:sz="0" w:space="0" w:color="auto"/>
        <w:bottom w:val="none" w:sz="0" w:space="0" w:color="auto"/>
        <w:right w:val="none" w:sz="0" w:space="0" w:color="auto"/>
      </w:divBdr>
    </w:div>
    <w:div w:id="749548757">
      <w:bodyDiv w:val="1"/>
      <w:marLeft w:val="0"/>
      <w:marRight w:val="0"/>
      <w:marTop w:val="0"/>
      <w:marBottom w:val="0"/>
      <w:divBdr>
        <w:top w:val="none" w:sz="0" w:space="0" w:color="auto"/>
        <w:left w:val="none" w:sz="0" w:space="0" w:color="auto"/>
        <w:bottom w:val="none" w:sz="0" w:space="0" w:color="auto"/>
        <w:right w:val="none" w:sz="0" w:space="0" w:color="auto"/>
      </w:divBdr>
    </w:div>
    <w:div w:id="749695209">
      <w:bodyDiv w:val="1"/>
      <w:marLeft w:val="0"/>
      <w:marRight w:val="0"/>
      <w:marTop w:val="0"/>
      <w:marBottom w:val="0"/>
      <w:divBdr>
        <w:top w:val="none" w:sz="0" w:space="0" w:color="auto"/>
        <w:left w:val="none" w:sz="0" w:space="0" w:color="auto"/>
        <w:bottom w:val="none" w:sz="0" w:space="0" w:color="auto"/>
        <w:right w:val="none" w:sz="0" w:space="0" w:color="auto"/>
      </w:divBdr>
    </w:div>
    <w:div w:id="749742472">
      <w:bodyDiv w:val="1"/>
      <w:marLeft w:val="0"/>
      <w:marRight w:val="0"/>
      <w:marTop w:val="0"/>
      <w:marBottom w:val="0"/>
      <w:divBdr>
        <w:top w:val="none" w:sz="0" w:space="0" w:color="auto"/>
        <w:left w:val="none" w:sz="0" w:space="0" w:color="auto"/>
        <w:bottom w:val="none" w:sz="0" w:space="0" w:color="auto"/>
        <w:right w:val="none" w:sz="0" w:space="0" w:color="auto"/>
      </w:divBdr>
    </w:div>
    <w:div w:id="750396683">
      <w:bodyDiv w:val="1"/>
      <w:marLeft w:val="0"/>
      <w:marRight w:val="0"/>
      <w:marTop w:val="0"/>
      <w:marBottom w:val="0"/>
      <w:divBdr>
        <w:top w:val="none" w:sz="0" w:space="0" w:color="auto"/>
        <w:left w:val="none" w:sz="0" w:space="0" w:color="auto"/>
        <w:bottom w:val="none" w:sz="0" w:space="0" w:color="auto"/>
        <w:right w:val="none" w:sz="0" w:space="0" w:color="auto"/>
      </w:divBdr>
    </w:div>
    <w:div w:id="750588220">
      <w:bodyDiv w:val="1"/>
      <w:marLeft w:val="0"/>
      <w:marRight w:val="0"/>
      <w:marTop w:val="0"/>
      <w:marBottom w:val="0"/>
      <w:divBdr>
        <w:top w:val="none" w:sz="0" w:space="0" w:color="auto"/>
        <w:left w:val="none" w:sz="0" w:space="0" w:color="auto"/>
        <w:bottom w:val="none" w:sz="0" w:space="0" w:color="auto"/>
        <w:right w:val="none" w:sz="0" w:space="0" w:color="auto"/>
      </w:divBdr>
    </w:div>
    <w:div w:id="751005652">
      <w:bodyDiv w:val="1"/>
      <w:marLeft w:val="0"/>
      <w:marRight w:val="0"/>
      <w:marTop w:val="0"/>
      <w:marBottom w:val="0"/>
      <w:divBdr>
        <w:top w:val="none" w:sz="0" w:space="0" w:color="auto"/>
        <w:left w:val="none" w:sz="0" w:space="0" w:color="auto"/>
        <w:bottom w:val="none" w:sz="0" w:space="0" w:color="auto"/>
        <w:right w:val="none" w:sz="0" w:space="0" w:color="auto"/>
      </w:divBdr>
    </w:div>
    <w:div w:id="751007979">
      <w:bodyDiv w:val="1"/>
      <w:marLeft w:val="0"/>
      <w:marRight w:val="0"/>
      <w:marTop w:val="0"/>
      <w:marBottom w:val="0"/>
      <w:divBdr>
        <w:top w:val="none" w:sz="0" w:space="0" w:color="auto"/>
        <w:left w:val="none" w:sz="0" w:space="0" w:color="auto"/>
        <w:bottom w:val="none" w:sz="0" w:space="0" w:color="auto"/>
        <w:right w:val="none" w:sz="0" w:space="0" w:color="auto"/>
      </w:divBdr>
    </w:div>
    <w:div w:id="751321267">
      <w:bodyDiv w:val="1"/>
      <w:marLeft w:val="0"/>
      <w:marRight w:val="0"/>
      <w:marTop w:val="0"/>
      <w:marBottom w:val="0"/>
      <w:divBdr>
        <w:top w:val="none" w:sz="0" w:space="0" w:color="auto"/>
        <w:left w:val="none" w:sz="0" w:space="0" w:color="auto"/>
        <w:bottom w:val="none" w:sz="0" w:space="0" w:color="auto"/>
        <w:right w:val="none" w:sz="0" w:space="0" w:color="auto"/>
      </w:divBdr>
    </w:div>
    <w:div w:id="751392300">
      <w:bodyDiv w:val="1"/>
      <w:marLeft w:val="0"/>
      <w:marRight w:val="0"/>
      <w:marTop w:val="0"/>
      <w:marBottom w:val="0"/>
      <w:divBdr>
        <w:top w:val="none" w:sz="0" w:space="0" w:color="auto"/>
        <w:left w:val="none" w:sz="0" w:space="0" w:color="auto"/>
        <w:bottom w:val="none" w:sz="0" w:space="0" w:color="auto"/>
        <w:right w:val="none" w:sz="0" w:space="0" w:color="auto"/>
      </w:divBdr>
    </w:div>
    <w:div w:id="752773432">
      <w:bodyDiv w:val="1"/>
      <w:marLeft w:val="0"/>
      <w:marRight w:val="0"/>
      <w:marTop w:val="0"/>
      <w:marBottom w:val="0"/>
      <w:divBdr>
        <w:top w:val="none" w:sz="0" w:space="0" w:color="auto"/>
        <w:left w:val="none" w:sz="0" w:space="0" w:color="auto"/>
        <w:bottom w:val="none" w:sz="0" w:space="0" w:color="auto"/>
        <w:right w:val="none" w:sz="0" w:space="0" w:color="auto"/>
      </w:divBdr>
    </w:div>
    <w:div w:id="754058746">
      <w:bodyDiv w:val="1"/>
      <w:marLeft w:val="0"/>
      <w:marRight w:val="0"/>
      <w:marTop w:val="0"/>
      <w:marBottom w:val="0"/>
      <w:divBdr>
        <w:top w:val="none" w:sz="0" w:space="0" w:color="auto"/>
        <w:left w:val="none" w:sz="0" w:space="0" w:color="auto"/>
        <w:bottom w:val="none" w:sz="0" w:space="0" w:color="auto"/>
        <w:right w:val="none" w:sz="0" w:space="0" w:color="auto"/>
      </w:divBdr>
    </w:div>
    <w:div w:id="755053377">
      <w:bodyDiv w:val="1"/>
      <w:marLeft w:val="0"/>
      <w:marRight w:val="0"/>
      <w:marTop w:val="0"/>
      <w:marBottom w:val="0"/>
      <w:divBdr>
        <w:top w:val="none" w:sz="0" w:space="0" w:color="auto"/>
        <w:left w:val="none" w:sz="0" w:space="0" w:color="auto"/>
        <w:bottom w:val="none" w:sz="0" w:space="0" w:color="auto"/>
        <w:right w:val="none" w:sz="0" w:space="0" w:color="auto"/>
      </w:divBdr>
    </w:div>
    <w:div w:id="755445178">
      <w:bodyDiv w:val="1"/>
      <w:marLeft w:val="0"/>
      <w:marRight w:val="0"/>
      <w:marTop w:val="0"/>
      <w:marBottom w:val="0"/>
      <w:divBdr>
        <w:top w:val="none" w:sz="0" w:space="0" w:color="auto"/>
        <w:left w:val="none" w:sz="0" w:space="0" w:color="auto"/>
        <w:bottom w:val="none" w:sz="0" w:space="0" w:color="auto"/>
        <w:right w:val="none" w:sz="0" w:space="0" w:color="auto"/>
      </w:divBdr>
    </w:div>
    <w:div w:id="756101386">
      <w:bodyDiv w:val="1"/>
      <w:marLeft w:val="0"/>
      <w:marRight w:val="0"/>
      <w:marTop w:val="0"/>
      <w:marBottom w:val="0"/>
      <w:divBdr>
        <w:top w:val="none" w:sz="0" w:space="0" w:color="auto"/>
        <w:left w:val="none" w:sz="0" w:space="0" w:color="auto"/>
        <w:bottom w:val="none" w:sz="0" w:space="0" w:color="auto"/>
        <w:right w:val="none" w:sz="0" w:space="0" w:color="auto"/>
      </w:divBdr>
    </w:div>
    <w:div w:id="756101633">
      <w:bodyDiv w:val="1"/>
      <w:marLeft w:val="0"/>
      <w:marRight w:val="0"/>
      <w:marTop w:val="0"/>
      <w:marBottom w:val="0"/>
      <w:divBdr>
        <w:top w:val="none" w:sz="0" w:space="0" w:color="auto"/>
        <w:left w:val="none" w:sz="0" w:space="0" w:color="auto"/>
        <w:bottom w:val="none" w:sz="0" w:space="0" w:color="auto"/>
        <w:right w:val="none" w:sz="0" w:space="0" w:color="auto"/>
      </w:divBdr>
    </w:div>
    <w:div w:id="757097149">
      <w:bodyDiv w:val="1"/>
      <w:marLeft w:val="0"/>
      <w:marRight w:val="0"/>
      <w:marTop w:val="0"/>
      <w:marBottom w:val="0"/>
      <w:divBdr>
        <w:top w:val="none" w:sz="0" w:space="0" w:color="auto"/>
        <w:left w:val="none" w:sz="0" w:space="0" w:color="auto"/>
        <w:bottom w:val="none" w:sz="0" w:space="0" w:color="auto"/>
        <w:right w:val="none" w:sz="0" w:space="0" w:color="auto"/>
      </w:divBdr>
    </w:div>
    <w:div w:id="757286708">
      <w:bodyDiv w:val="1"/>
      <w:marLeft w:val="0"/>
      <w:marRight w:val="0"/>
      <w:marTop w:val="0"/>
      <w:marBottom w:val="0"/>
      <w:divBdr>
        <w:top w:val="none" w:sz="0" w:space="0" w:color="auto"/>
        <w:left w:val="none" w:sz="0" w:space="0" w:color="auto"/>
        <w:bottom w:val="none" w:sz="0" w:space="0" w:color="auto"/>
        <w:right w:val="none" w:sz="0" w:space="0" w:color="auto"/>
      </w:divBdr>
    </w:div>
    <w:div w:id="758452107">
      <w:bodyDiv w:val="1"/>
      <w:marLeft w:val="0"/>
      <w:marRight w:val="0"/>
      <w:marTop w:val="0"/>
      <w:marBottom w:val="0"/>
      <w:divBdr>
        <w:top w:val="none" w:sz="0" w:space="0" w:color="auto"/>
        <w:left w:val="none" w:sz="0" w:space="0" w:color="auto"/>
        <w:bottom w:val="none" w:sz="0" w:space="0" w:color="auto"/>
        <w:right w:val="none" w:sz="0" w:space="0" w:color="auto"/>
      </w:divBdr>
    </w:div>
    <w:div w:id="760873446">
      <w:bodyDiv w:val="1"/>
      <w:marLeft w:val="0"/>
      <w:marRight w:val="0"/>
      <w:marTop w:val="0"/>
      <w:marBottom w:val="0"/>
      <w:divBdr>
        <w:top w:val="none" w:sz="0" w:space="0" w:color="auto"/>
        <w:left w:val="none" w:sz="0" w:space="0" w:color="auto"/>
        <w:bottom w:val="none" w:sz="0" w:space="0" w:color="auto"/>
        <w:right w:val="none" w:sz="0" w:space="0" w:color="auto"/>
      </w:divBdr>
    </w:div>
    <w:div w:id="761797963">
      <w:bodyDiv w:val="1"/>
      <w:marLeft w:val="0"/>
      <w:marRight w:val="0"/>
      <w:marTop w:val="0"/>
      <w:marBottom w:val="0"/>
      <w:divBdr>
        <w:top w:val="none" w:sz="0" w:space="0" w:color="auto"/>
        <w:left w:val="none" w:sz="0" w:space="0" w:color="auto"/>
        <w:bottom w:val="none" w:sz="0" w:space="0" w:color="auto"/>
        <w:right w:val="none" w:sz="0" w:space="0" w:color="auto"/>
      </w:divBdr>
    </w:div>
    <w:div w:id="762797018">
      <w:bodyDiv w:val="1"/>
      <w:marLeft w:val="0"/>
      <w:marRight w:val="0"/>
      <w:marTop w:val="0"/>
      <w:marBottom w:val="0"/>
      <w:divBdr>
        <w:top w:val="none" w:sz="0" w:space="0" w:color="auto"/>
        <w:left w:val="none" w:sz="0" w:space="0" w:color="auto"/>
        <w:bottom w:val="none" w:sz="0" w:space="0" w:color="auto"/>
        <w:right w:val="none" w:sz="0" w:space="0" w:color="auto"/>
      </w:divBdr>
    </w:div>
    <w:div w:id="762846061">
      <w:bodyDiv w:val="1"/>
      <w:marLeft w:val="0"/>
      <w:marRight w:val="0"/>
      <w:marTop w:val="0"/>
      <w:marBottom w:val="0"/>
      <w:divBdr>
        <w:top w:val="none" w:sz="0" w:space="0" w:color="auto"/>
        <w:left w:val="none" w:sz="0" w:space="0" w:color="auto"/>
        <w:bottom w:val="none" w:sz="0" w:space="0" w:color="auto"/>
        <w:right w:val="none" w:sz="0" w:space="0" w:color="auto"/>
      </w:divBdr>
    </w:div>
    <w:div w:id="763723154">
      <w:bodyDiv w:val="1"/>
      <w:marLeft w:val="0"/>
      <w:marRight w:val="0"/>
      <w:marTop w:val="0"/>
      <w:marBottom w:val="0"/>
      <w:divBdr>
        <w:top w:val="none" w:sz="0" w:space="0" w:color="auto"/>
        <w:left w:val="none" w:sz="0" w:space="0" w:color="auto"/>
        <w:bottom w:val="none" w:sz="0" w:space="0" w:color="auto"/>
        <w:right w:val="none" w:sz="0" w:space="0" w:color="auto"/>
      </w:divBdr>
    </w:div>
    <w:div w:id="764302030">
      <w:bodyDiv w:val="1"/>
      <w:marLeft w:val="0"/>
      <w:marRight w:val="0"/>
      <w:marTop w:val="0"/>
      <w:marBottom w:val="0"/>
      <w:divBdr>
        <w:top w:val="none" w:sz="0" w:space="0" w:color="auto"/>
        <w:left w:val="none" w:sz="0" w:space="0" w:color="auto"/>
        <w:bottom w:val="none" w:sz="0" w:space="0" w:color="auto"/>
        <w:right w:val="none" w:sz="0" w:space="0" w:color="auto"/>
      </w:divBdr>
    </w:div>
    <w:div w:id="764305792">
      <w:bodyDiv w:val="1"/>
      <w:marLeft w:val="0"/>
      <w:marRight w:val="0"/>
      <w:marTop w:val="0"/>
      <w:marBottom w:val="0"/>
      <w:divBdr>
        <w:top w:val="none" w:sz="0" w:space="0" w:color="auto"/>
        <w:left w:val="none" w:sz="0" w:space="0" w:color="auto"/>
        <w:bottom w:val="none" w:sz="0" w:space="0" w:color="auto"/>
        <w:right w:val="none" w:sz="0" w:space="0" w:color="auto"/>
      </w:divBdr>
    </w:div>
    <w:div w:id="764570473">
      <w:bodyDiv w:val="1"/>
      <w:marLeft w:val="0"/>
      <w:marRight w:val="0"/>
      <w:marTop w:val="0"/>
      <w:marBottom w:val="0"/>
      <w:divBdr>
        <w:top w:val="none" w:sz="0" w:space="0" w:color="auto"/>
        <w:left w:val="none" w:sz="0" w:space="0" w:color="auto"/>
        <w:bottom w:val="none" w:sz="0" w:space="0" w:color="auto"/>
        <w:right w:val="none" w:sz="0" w:space="0" w:color="auto"/>
      </w:divBdr>
    </w:div>
    <w:div w:id="765350826">
      <w:bodyDiv w:val="1"/>
      <w:marLeft w:val="0"/>
      <w:marRight w:val="0"/>
      <w:marTop w:val="0"/>
      <w:marBottom w:val="0"/>
      <w:divBdr>
        <w:top w:val="none" w:sz="0" w:space="0" w:color="auto"/>
        <w:left w:val="none" w:sz="0" w:space="0" w:color="auto"/>
        <w:bottom w:val="none" w:sz="0" w:space="0" w:color="auto"/>
        <w:right w:val="none" w:sz="0" w:space="0" w:color="auto"/>
      </w:divBdr>
    </w:div>
    <w:div w:id="765618318">
      <w:bodyDiv w:val="1"/>
      <w:marLeft w:val="0"/>
      <w:marRight w:val="0"/>
      <w:marTop w:val="0"/>
      <w:marBottom w:val="0"/>
      <w:divBdr>
        <w:top w:val="none" w:sz="0" w:space="0" w:color="auto"/>
        <w:left w:val="none" w:sz="0" w:space="0" w:color="auto"/>
        <w:bottom w:val="none" w:sz="0" w:space="0" w:color="auto"/>
        <w:right w:val="none" w:sz="0" w:space="0" w:color="auto"/>
      </w:divBdr>
    </w:div>
    <w:div w:id="766116366">
      <w:bodyDiv w:val="1"/>
      <w:marLeft w:val="0"/>
      <w:marRight w:val="0"/>
      <w:marTop w:val="0"/>
      <w:marBottom w:val="0"/>
      <w:divBdr>
        <w:top w:val="none" w:sz="0" w:space="0" w:color="auto"/>
        <w:left w:val="none" w:sz="0" w:space="0" w:color="auto"/>
        <w:bottom w:val="none" w:sz="0" w:space="0" w:color="auto"/>
        <w:right w:val="none" w:sz="0" w:space="0" w:color="auto"/>
      </w:divBdr>
    </w:div>
    <w:div w:id="766191308">
      <w:bodyDiv w:val="1"/>
      <w:marLeft w:val="0"/>
      <w:marRight w:val="0"/>
      <w:marTop w:val="0"/>
      <w:marBottom w:val="0"/>
      <w:divBdr>
        <w:top w:val="none" w:sz="0" w:space="0" w:color="auto"/>
        <w:left w:val="none" w:sz="0" w:space="0" w:color="auto"/>
        <w:bottom w:val="none" w:sz="0" w:space="0" w:color="auto"/>
        <w:right w:val="none" w:sz="0" w:space="0" w:color="auto"/>
      </w:divBdr>
    </w:div>
    <w:div w:id="766383413">
      <w:bodyDiv w:val="1"/>
      <w:marLeft w:val="0"/>
      <w:marRight w:val="0"/>
      <w:marTop w:val="0"/>
      <w:marBottom w:val="0"/>
      <w:divBdr>
        <w:top w:val="none" w:sz="0" w:space="0" w:color="auto"/>
        <w:left w:val="none" w:sz="0" w:space="0" w:color="auto"/>
        <w:bottom w:val="none" w:sz="0" w:space="0" w:color="auto"/>
        <w:right w:val="none" w:sz="0" w:space="0" w:color="auto"/>
      </w:divBdr>
    </w:div>
    <w:div w:id="767310971">
      <w:bodyDiv w:val="1"/>
      <w:marLeft w:val="0"/>
      <w:marRight w:val="0"/>
      <w:marTop w:val="0"/>
      <w:marBottom w:val="0"/>
      <w:divBdr>
        <w:top w:val="none" w:sz="0" w:space="0" w:color="auto"/>
        <w:left w:val="none" w:sz="0" w:space="0" w:color="auto"/>
        <w:bottom w:val="none" w:sz="0" w:space="0" w:color="auto"/>
        <w:right w:val="none" w:sz="0" w:space="0" w:color="auto"/>
      </w:divBdr>
    </w:div>
    <w:div w:id="768237431">
      <w:bodyDiv w:val="1"/>
      <w:marLeft w:val="0"/>
      <w:marRight w:val="0"/>
      <w:marTop w:val="0"/>
      <w:marBottom w:val="0"/>
      <w:divBdr>
        <w:top w:val="none" w:sz="0" w:space="0" w:color="auto"/>
        <w:left w:val="none" w:sz="0" w:space="0" w:color="auto"/>
        <w:bottom w:val="none" w:sz="0" w:space="0" w:color="auto"/>
        <w:right w:val="none" w:sz="0" w:space="0" w:color="auto"/>
      </w:divBdr>
    </w:div>
    <w:div w:id="768504046">
      <w:bodyDiv w:val="1"/>
      <w:marLeft w:val="0"/>
      <w:marRight w:val="0"/>
      <w:marTop w:val="0"/>
      <w:marBottom w:val="0"/>
      <w:divBdr>
        <w:top w:val="none" w:sz="0" w:space="0" w:color="auto"/>
        <w:left w:val="none" w:sz="0" w:space="0" w:color="auto"/>
        <w:bottom w:val="none" w:sz="0" w:space="0" w:color="auto"/>
        <w:right w:val="none" w:sz="0" w:space="0" w:color="auto"/>
      </w:divBdr>
    </w:div>
    <w:div w:id="769934652">
      <w:bodyDiv w:val="1"/>
      <w:marLeft w:val="0"/>
      <w:marRight w:val="0"/>
      <w:marTop w:val="0"/>
      <w:marBottom w:val="0"/>
      <w:divBdr>
        <w:top w:val="none" w:sz="0" w:space="0" w:color="auto"/>
        <w:left w:val="none" w:sz="0" w:space="0" w:color="auto"/>
        <w:bottom w:val="none" w:sz="0" w:space="0" w:color="auto"/>
        <w:right w:val="none" w:sz="0" w:space="0" w:color="auto"/>
      </w:divBdr>
    </w:div>
    <w:div w:id="770398300">
      <w:bodyDiv w:val="1"/>
      <w:marLeft w:val="0"/>
      <w:marRight w:val="0"/>
      <w:marTop w:val="0"/>
      <w:marBottom w:val="0"/>
      <w:divBdr>
        <w:top w:val="none" w:sz="0" w:space="0" w:color="auto"/>
        <w:left w:val="none" w:sz="0" w:space="0" w:color="auto"/>
        <w:bottom w:val="none" w:sz="0" w:space="0" w:color="auto"/>
        <w:right w:val="none" w:sz="0" w:space="0" w:color="auto"/>
      </w:divBdr>
    </w:div>
    <w:div w:id="770852583">
      <w:bodyDiv w:val="1"/>
      <w:marLeft w:val="0"/>
      <w:marRight w:val="0"/>
      <w:marTop w:val="0"/>
      <w:marBottom w:val="0"/>
      <w:divBdr>
        <w:top w:val="none" w:sz="0" w:space="0" w:color="auto"/>
        <w:left w:val="none" w:sz="0" w:space="0" w:color="auto"/>
        <w:bottom w:val="none" w:sz="0" w:space="0" w:color="auto"/>
        <w:right w:val="none" w:sz="0" w:space="0" w:color="auto"/>
      </w:divBdr>
    </w:div>
    <w:div w:id="771127873">
      <w:bodyDiv w:val="1"/>
      <w:marLeft w:val="0"/>
      <w:marRight w:val="0"/>
      <w:marTop w:val="0"/>
      <w:marBottom w:val="0"/>
      <w:divBdr>
        <w:top w:val="none" w:sz="0" w:space="0" w:color="auto"/>
        <w:left w:val="none" w:sz="0" w:space="0" w:color="auto"/>
        <w:bottom w:val="none" w:sz="0" w:space="0" w:color="auto"/>
        <w:right w:val="none" w:sz="0" w:space="0" w:color="auto"/>
      </w:divBdr>
    </w:div>
    <w:div w:id="771440762">
      <w:bodyDiv w:val="1"/>
      <w:marLeft w:val="0"/>
      <w:marRight w:val="0"/>
      <w:marTop w:val="0"/>
      <w:marBottom w:val="0"/>
      <w:divBdr>
        <w:top w:val="none" w:sz="0" w:space="0" w:color="auto"/>
        <w:left w:val="none" w:sz="0" w:space="0" w:color="auto"/>
        <w:bottom w:val="none" w:sz="0" w:space="0" w:color="auto"/>
        <w:right w:val="none" w:sz="0" w:space="0" w:color="auto"/>
      </w:divBdr>
    </w:div>
    <w:div w:id="771701777">
      <w:bodyDiv w:val="1"/>
      <w:marLeft w:val="0"/>
      <w:marRight w:val="0"/>
      <w:marTop w:val="0"/>
      <w:marBottom w:val="0"/>
      <w:divBdr>
        <w:top w:val="none" w:sz="0" w:space="0" w:color="auto"/>
        <w:left w:val="none" w:sz="0" w:space="0" w:color="auto"/>
        <w:bottom w:val="none" w:sz="0" w:space="0" w:color="auto"/>
        <w:right w:val="none" w:sz="0" w:space="0" w:color="auto"/>
      </w:divBdr>
    </w:div>
    <w:div w:id="772746708">
      <w:bodyDiv w:val="1"/>
      <w:marLeft w:val="0"/>
      <w:marRight w:val="0"/>
      <w:marTop w:val="0"/>
      <w:marBottom w:val="0"/>
      <w:divBdr>
        <w:top w:val="none" w:sz="0" w:space="0" w:color="auto"/>
        <w:left w:val="none" w:sz="0" w:space="0" w:color="auto"/>
        <w:bottom w:val="none" w:sz="0" w:space="0" w:color="auto"/>
        <w:right w:val="none" w:sz="0" w:space="0" w:color="auto"/>
      </w:divBdr>
    </w:div>
    <w:div w:id="774666436">
      <w:bodyDiv w:val="1"/>
      <w:marLeft w:val="0"/>
      <w:marRight w:val="0"/>
      <w:marTop w:val="0"/>
      <w:marBottom w:val="0"/>
      <w:divBdr>
        <w:top w:val="none" w:sz="0" w:space="0" w:color="auto"/>
        <w:left w:val="none" w:sz="0" w:space="0" w:color="auto"/>
        <w:bottom w:val="none" w:sz="0" w:space="0" w:color="auto"/>
        <w:right w:val="none" w:sz="0" w:space="0" w:color="auto"/>
      </w:divBdr>
    </w:div>
    <w:div w:id="775246847">
      <w:bodyDiv w:val="1"/>
      <w:marLeft w:val="0"/>
      <w:marRight w:val="0"/>
      <w:marTop w:val="0"/>
      <w:marBottom w:val="0"/>
      <w:divBdr>
        <w:top w:val="none" w:sz="0" w:space="0" w:color="auto"/>
        <w:left w:val="none" w:sz="0" w:space="0" w:color="auto"/>
        <w:bottom w:val="none" w:sz="0" w:space="0" w:color="auto"/>
        <w:right w:val="none" w:sz="0" w:space="0" w:color="auto"/>
      </w:divBdr>
    </w:div>
    <w:div w:id="775442804">
      <w:bodyDiv w:val="1"/>
      <w:marLeft w:val="0"/>
      <w:marRight w:val="0"/>
      <w:marTop w:val="0"/>
      <w:marBottom w:val="0"/>
      <w:divBdr>
        <w:top w:val="none" w:sz="0" w:space="0" w:color="auto"/>
        <w:left w:val="none" w:sz="0" w:space="0" w:color="auto"/>
        <w:bottom w:val="none" w:sz="0" w:space="0" w:color="auto"/>
        <w:right w:val="none" w:sz="0" w:space="0" w:color="auto"/>
      </w:divBdr>
    </w:div>
    <w:div w:id="776173631">
      <w:bodyDiv w:val="1"/>
      <w:marLeft w:val="0"/>
      <w:marRight w:val="0"/>
      <w:marTop w:val="0"/>
      <w:marBottom w:val="0"/>
      <w:divBdr>
        <w:top w:val="none" w:sz="0" w:space="0" w:color="auto"/>
        <w:left w:val="none" w:sz="0" w:space="0" w:color="auto"/>
        <w:bottom w:val="none" w:sz="0" w:space="0" w:color="auto"/>
        <w:right w:val="none" w:sz="0" w:space="0" w:color="auto"/>
      </w:divBdr>
    </w:div>
    <w:div w:id="776603512">
      <w:bodyDiv w:val="1"/>
      <w:marLeft w:val="0"/>
      <w:marRight w:val="0"/>
      <w:marTop w:val="0"/>
      <w:marBottom w:val="0"/>
      <w:divBdr>
        <w:top w:val="none" w:sz="0" w:space="0" w:color="auto"/>
        <w:left w:val="none" w:sz="0" w:space="0" w:color="auto"/>
        <w:bottom w:val="none" w:sz="0" w:space="0" w:color="auto"/>
        <w:right w:val="none" w:sz="0" w:space="0" w:color="auto"/>
      </w:divBdr>
    </w:div>
    <w:div w:id="777524196">
      <w:bodyDiv w:val="1"/>
      <w:marLeft w:val="0"/>
      <w:marRight w:val="0"/>
      <w:marTop w:val="0"/>
      <w:marBottom w:val="0"/>
      <w:divBdr>
        <w:top w:val="none" w:sz="0" w:space="0" w:color="auto"/>
        <w:left w:val="none" w:sz="0" w:space="0" w:color="auto"/>
        <w:bottom w:val="none" w:sz="0" w:space="0" w:color="auto"/>
        <w:right w:val="none" w:sz="0" w:space="0" w:color="auto"/>
      </w:divBdr>
    </w:div>
    <w:div w:id="778187057">
      <w:bodyDiv w:val="1"/>
      <w:marLeft w:val="0"/>
      <w:marRight w:val="0"/>
      <w:marTop w:val="0"/>
      <w:marBottom w:val="0"/>
      <w:divBdr>
        <w:top w:val="none" w:sz="0" w:space="0" w:color="auto"/>
        <w:left w:val="none" w:sz="0" w:space="0" w:color="auto"/>
        <w:bottom w:val="none" w:sz="0" w:space="0" w:color="auto"/>
        <w:right w:val="none" w:sz="0" w:space="0" w:color="auto"/>
      </w:divBdr>
    </w:div>
    <w:div w:id="778372994">
      <w:bodyDiv w:val="1"/>
      <w:marLeft w:val="0"/>
      <w:marRight w:val="0"/>
      <w:marTop w:val="0"/>
      <w:marBottom w:val="0"/>
      <w:divBdr>
        <w:top w:val="none" w:sz="0" w:space="0" w:color="auto"/>
        <w:left w:val="none" w:sz="0" w:space="0" w:color="auto"/>
        <w:bottom w:val="none" w:sz="0" w:space="0" w:color="auto"/>
        <w:right w:val="none" w:sz="0" w:space="0" w:color="auto"/>
      </w:divBdr>
    </w:div>
    <w:div w:id="779295916">
      <w:bodyDiv w:val="1"/>
      <w:marLeft w:val="0"/>
      <w:marRight w:val="0"/>
      <w:marTop w:val="0"/>
      <w:marBottom w:val="0"/>
      <w:divBdr>
        <w:top w:val="none" w:sz="0" w:space="0" w:color="auto"/>
        <w:left w:val="none" w:sz="0" w:space="0" w:color="auto"/>
        <w:bottom w:val="none" w:sz="0" w:space="0" w:color="auto"/>
        <w:right w:val="none" w:sz="0" w:space="0" w:color="auto"/>
      </w:divBdr>
    </w:div>
    <w:div w:id="780294918">
      <w:bodyDiv w:val="1"/>
      <w:marLeft w:val="0"/>
      <w:marRight w:val="0"/>
      <w:marTop w:val="0"/>
      <w:marBottom w:val="0"/>
      <w:divBdr>
        <w:top w:val="none" w:sz="0" w:space="0" w:color="auto"/>
        <w:left w:val="none" w:sz="0" w:space="0" w:color="auto"/>
        <w:bottom w:val="none" w:sz="0" w:space="0" w:color="auto"/>
        <w:right w:val="none" w:sz="0" w:space="0" w:color="auto"/>
      </w:divBdr>
    </w:div>
    <w:div w:id="781606423">
      <w:bodyDiv w:val="1"/>
      <w:marLeft w:val="0"/>
      <w:marRight w:val="0"/>
      <w:marTop w:val="0"/>
      <w:marBottom w:val="0"/>
      <w:divBdr>
        <w:top w:val="none" w:sz="0" w:space="0" w:color="auto"/>
        <w:left w:val="none" w:sz="0" w:space="0" w:color="auto"/>
        <w:bottom w:val="none" w:sz="0" w:space="0" w:color="auto"/>
        <w:right w:val="none" w:sz="0" w:space="0" w:color="auto"/>
      </w:divBdr>
    </w:div>
    <w:div w:id="781922936">
      <w:bodyDiv w:val="1"/>
      <w:marLeft w:val="0"/>
      <w:marRight w:val="0"/>
      <w:marTop w:val="0"/>
      <w:marBottom w:val="0"/>
      <w:divBdr>
        <w:top w:val="none" w:sz="0" w:space="0" w:color="auto"/>
        <w:left w:val="none" w:sz="0" w:space="0" w:color="auto"/>
        <w:bottom w:val="none" w:sz="0" w:space="0" w:color="auto"/>
        <w:right w:val="none" w:sz="0" w:space="0" w:color="auto"/>
      </w:divBdr>
    </w:div>
    <w:div w:id="782261762">
      <w:bodyDiv w:val="1"/>
      <w:marLeft w:val="0"/>
      <w:marRight w:val="0"/>
      <w:marTop w:val="0"/>
      <w:marBottom w:val="0"/>
      <w:divBdr>
        <w:top w:val="none" w:sz="0" w:space="0" w:color="auto"/>
        <w:left w:val="none" w:sz="0" w:space="0" w:color="auto"/>
        <w:bottom w:val="none" w:sz="0" w:space="0" w:color="auto"/>
        <w:right w:val="none" w:sz="0" w:space="0" w:color="auto"/>
      </w:divBdr>
    </w:div>
    <w:div w:id="782503544">
      <w:bodyDiv w:val="1"/>
      <w:marLeft w:val="0"/>
      <w:marRight w:val="0"/>
      <w:marTop w:val="0"/>
      <w:marBottom w:val="0"/>
      <w:divBdr>
        <w:top w:val="none" w:sz="0" w:space="0" w:color="auto"/>
        <w:left w:val="none" w:sz="0" w:space="0" w:color="auto"/>
        <w:bottom w:val="none" w:sz="0" w:space="0" w:color="auto"/>
        <w:right w:val="none" w:sz="0" w:space="0" w:color="auto"/>
      </w:divBdr>
    </w:div>
    <w:div w:id="782962116">
      <w:bodyDiv w:val="1"/>
      <w:marLeft w:val="0"/>
      <w:marRight w:val="0"/>
      <w:marTop w:val="0"/>
      <w:marBottom w:val="0"/>
      <w:divBdr>
        <w:top w:val="none" w:sz="0" w:space="0" w:color="auto"/>
        <w:left w:val="none" w:sz="0" w:space="0" w:color="auto"/>
        <w:bottom w:val="none" w:sz="0" w:space="0" w:color="auto"/>
        <w:right w:val="none" w:sz="0" w:space="0" w:color="auto"/>
      </w:divBdr>
    </w:div>
    <w:div w:id="784269889">
      <w:bodyDiv w:val="1"/>
      <w:marLeft w:val="0"/>
      <w:marRight w:val="0"/>
      <w:marTop w:val="0"/>
      <w:marBottom w:val="0"/>
      <w:divBdr>
        <w:top w:val="none" w:sz="0" w:space="0" w:color="auto"/>
        <w:left w:val="none" w:sz="0" w:space="0" w:color="auto"/>
        <w:bottom w:val="none" w:sz="0" w:space="0" w:color="auto"/>
        <w:right w:val="none" w:sz="0" w:space="0" w:color="auto"/>
      </w:divBdr>
    </w:div>
    <w:div w:id="784346274">
      <w:bodyDiv w:val="1"/>
      <w:marLeft w:val="0"/>
      <w:marRight w:val="0"/>
      <w:marTop w:val="0"/>
      <w:marBottom w:val="0"/>
      <w:divBdr>
        <w:top w:val="none" w:sz="0" w:space="0" w:color="auto"/>
        <w:left w:val="none" w:sz="0" w:space="0" w:color="auto"/>
        <w:bottom w:val="none" w:sz="0" w:space="0" w:color="auto"/>
        <w:right w:val="none" w:sz="0" w:space="0" w:color="auto"/>
      </w:divBdr>
    </w:div>
    <w:div w:id="784426376">
      <w:bodyDiv w:val="1"/>
      <w:marLeft w:val="0"/>
      <w:marRight w:val="0"/>
      <w:marTop w:val="0"/>
      <w:marBottom w:val="0"/>
      <w:divBdr>
        <w:top w:val="none" w:sz="0" w:space="0" w:color="auto"/>
        <w:left w:val="none" w:sz="0" w:space="0" w:color="auto"/>
        <w:bottom w:val="none" w:sz="0" w:space="0" w:color="auto"/>
        <w:right w:val="none" w:sz="0" w:space="0" w:color="auto"/>
      </w:divBdr>
    </w:div>
    <w:div w:id="785733542">
      <w:bodyDiv w:val="1"/>
      <w:marLeft w:val="0"/>
      <w:marRight w:val="0"/>
      <w:marTop w:val="0"/>
      <w:marBottom w:val="0"/>
      <w:divBdr>
        <w:top w:val="none" w:sz="0" w:space="0" w:color="auto"/>
        <w:left w:val="none" w:sz="0" w:space="0" w:color="auto"/>
        <w:bottom w:val="none" w:sz="0" w:space="0" w:color="auto"/>
        <w:right w:val="none" w:sz="0" w:space="0" w:color="auto"/>
      </w:divBdr>
    </w:div>
    <w:div w:id="786774102">
      <w:bodyDiv w:val="1"/>
      <w:marLeft w:val="0"/>
      <w:marRight w:val="0"/>
      <w:marTop w:val="0"/>
      <w:marBottom w:val="0"/>
      <w:divBdr>
        <w:top w:val="none" w:sz="0" w:space="0" w:color="auto"/>
        <w:left w:val="none" w:sz="0" w:space="0" w:color="auto"/>
        <w:bottom w:val="none" w:sz="0" w:space="0" w:color="auto"/>
        <w:right w:val="none" w:sz="0" w:space="0" w:color="auto"/>
      </w:divBdr>
    </w:div>
    <w:div w:id="789669215">
      <w:bodyDiv w:val="1"/>
      <w:marLeft w:val="0"/>
      <w:marRight w:val="0"/>
      <w:marTop w:val="0"/>
      <w:marBottom w:val="0"/>
      <w:divBdr>
        <w:top w:val="none" w:sz="0" w:space="0" w:color="auto"/>
        <w:left w:val="none" w:sz="0" w:space="0" w:color="auto"/>
        <w:bottom w:val="none" w:sz="0" w:space="0" w:color="auto"/>
        <w:right w:val="none" w:sz="0" w:space="0" w:color="auto"/>
      </w:divBdr>
    </w:div>
    <w:div w:id="790981296">
      <w:bodyDiv w:val="1"/>
      <w:marLeft w:val="0"/>
      <w:marRight w:val="0"/>
      <w:marTop w:val="0"/>
      <w:marBottom w:val="0"/>
      <w:divBdr>
        <w:top w:val="none" w:sz="0" w:space="0" w:color="auto"/>
        <w:left w:val="none" w:sz="0" w:space="0" w:color="auto"/>
        <w:bottom w:val="none" w:sz="0" w:space="0" w:color="auto"/>
        <w:right w:val="none" w:sz="0" w:space="0" w:color="auto"/>
      </w:divBdr>
    </w:div>
    <w:div w:id="792332774">
      <w:bodyDiv w:val="1"/>
      <w:marLeft w:val="0"/>
      <w:marRight w:val="0"/>
      <w:marTop w:val="0"/>
      <w:marBottom w:val="0"/>
      <w:divBdr>
        <w:top w:val="none" w:sz="0" w:space="0" w:color="auto"/>
        <w:left w:val="none" w:sz="0" w:space="0" w:color="auto"/>
        <w:bottom w:val="none" w:sz="0" w:space="0" w:color="auto"/>
        <w:right w:val="none" w:sz="0" w:space="0" w:color="auto"/>
      </w:divBdr>
    </w:div>
    <w:div w:id="792594229">
      <w:bodyDiv w:val="1"/>
      <w:marLeft w:val="0"/>
      <w:marRight w:val="0"/>
      <w:marTop w:val="0"/>
      <w:marBottom w:val="0"/>
      <w:divBdr>
        <w:top w:val="none" w:sz="0" w:space="0" w:color="auto"/>
        <w:left w:val="none" w:sz="0" w:space="0" w:color="auto"/>
        <w:bottom w:val="none" w:sz="0" w:space="0" w:color="auto"/>
        <w:right w:val="none" w:sz="0" w:space="0" w:color="auto"/>
      </w:divBdr>
    </w:div>
    <w:div w:id="793408121">
      <w:bodyDiv w:val="1"/>
      <w:marLeft w:val="0"/>
      <w:marRight w:val="0"/>
      <w:marTop w:val="0"/>
      <w:marBottom w:val="0"/>
      <w:divBdr>
        <w:top w:val="none" w:sz="0" w:space="0" w:color="auto"/>
        <w:left w:val="none" w:sz="0" w:space="0" w:color="auto"/>
        <w:bottom w:val="none" w:sz="0" w:space="0" w:color="auto"/>
        <w:right w:val="none" w:sz="0" w:space="0" w:color="auto"/>
      </w:divBdr>
    </w:div>
    <w:div w:id="794563209">
      <w:bodyDiv w:val="1"/>
      <w:marLeft w:val="0"/>
      <w:marRight w:val="0"/>
      <w:marTop w:val="0"/>
      <w:marBottom w:val="0"/>
      <w:divBdr>
        <w:top w:val="none" w:sz="0" w:space="0" w:color="auto"/>
        <w:left w:val="none" w:sz="0" w:space="0" w:color="auto"/>
        <w:bottom w:val="none" w:sz="0" w:space="0" w:color="auto"/>
        <w:right w:val="none" w:sz="0" w:space="0" w:color="auto"/>
      </w:divBdr>
    </w:div>
    <w:div w:id="794829966">
      <w:bodyDiv w:val="1"/>
      <w:marLeft w:val="0"/>
      <w:marRight w:val="0"/>
      <w:marTop w:val="0"/>
      <w:marBottom w:val="0"/>
      <w:divBdr>
        <w:top w:val="none" w:sz="0" w:space="0" w:color="auto"/>
        <w:left w:val="none" w:sz="0" w:space="0" w:color="auto"/>
        <w:bottom w:val="none" w:sz="0" w:space="0" w:color="auto"/>
        <w:right w:val="none" w:sz="0" w:space="0" w:color="auto"/>
      </w:divBdr>
    </w:div>
    <w:div w:id="794954388">
      <w:bodyDiv w:val="1"/>
      <w:marLeft w:val="0"/>
      <w:marRight w:val="0"/>
      <w:marTop w:val="0"/>
      <w:marBottom w:val="0"/>
      <w:divBdr>
        <w:top w:val="none" w:sz="0" w:space="0" w:color="auto"/>
        <w:left w:val="none" w:sz="0" w:space="0" w:color="auto"/>
        <w:bottom w:val="none" w:sz="0" w:space="0" w:color="auto"/>
        <w:right w:val="none" w:sz="0" w:space="0" w:color="auto"/>
      </w:divBdr>
    </w:div>
    <w:div w:id="795610249">
      <w:bodyDiv w:val="1"/>
      <w:marLeft w:val="0"/>
      <w:marRight w:val="0"/>
      <w:marTop w:val="0"/>
      <w:marBottom w:val="0"/>
      <w:divBdr>
        <w:top w:val="none" w:sz="0" w:space="0" w:color="auto"/>
        <w:left w:val="none" w:sz="0" w:space="0" w:color="auto"/>
        <w:bottom w:val="none" w:sz="0" w:space="0" w:color="auto"/>
        <w:right w:val="none" w:sz="0" w:space="0" w:color="auto"/>
      </w:divBdr>
    </w:div>
    <w:div w:id="795754429">
      <w:bodyDiv w:val="1"/>
      <w:marLeft w:val="0"/>
      <w:marRight w:val="0"/>
      <w:marTop w:val="0"/>
      <w:marBottom w:val="0"/>
      <w:divBdr>
        <w:top w:val="none" w:sz="0" w:space="0" w:color="auto"/>
        <w:left w:val="none" w:sz="0" w:space="0" w:color="auto"/>
        <w:bottom w:val="none" w:sz="0" w:space="0" w:color="auto"/>
        <w:right w:val="none" w:sz="0" w:space="0" w:color="auto"/>
      </w:divBdr>
    </w:div>
    <w:div w:id="796294200">
      <w:bodyDiv w:val="1"/>
      <w:marLeft w:val="0"/>
      <w:marRight w:val="0"/>
      <w:marTop w:val="0"/>
      <w:marBottom w:val="0"/>
      <w:divBdr>
        <w:top w:val="none" w:sz="0" w:space="0" w:color="auto"/>
        <w:left w:val="none" w:sz="0" w:space="0" w:color="auto"/>
        <w:bottom w:val="none" w:sz="0" w:space="0" w:color="auto"/>
        <w:right w:val="none" w:sz="0" w:space="0" w:color="auto"/>
      </w:divBdr>
    </w:div>
    <w:div w:id="796684235">
      <w:bodyDiv w:val="1"/>
      <w:marLeft w:val="0"/>
      <w:marRight w:val="0"/>
      <w:marTop w:val="0"/>
      <w:marBottom w:val="0"/>
      <w:divBdr>
        <w:top w:val="none" w:sz="0" w:space="0" w:color="auto"/>
        <w:left w:val="none" w:sz="0" w:space="0" w:color="auto"/>
        <w:bottom w:val="none" w:sz="0" w:space="0" w:color="auto"/>
        <w:right w:val="none" w:sz="0" w:space="0" w:color="auto"/>
      </w:divBdr>
    </w:div>
    <w:div w:id="797146249">
      <w:bodyDiv w:val="1"/>
      <w:marLeft w:val="0"/>
      <w:marRight w:val="0"/>
      <w:marTop w:val="0"/>
      <w:marBottom w:val="0"/>
      <w:divBdr>
        <w:top w:val="none" w:sz="0" w:space="0" w:color="auto"/>
        <w:left w:val="none" w:sz="0" w:space="0" w:color="auto"/>
        <w:bottom w:val="none" w:sz="0" w:space="0" w:color="auto"/>
        <w:right w:val="none" w:sz="0" w:space="0" w:color="auto"/>
      </w:divBdr>
    </w:div>
    <w:div w:id="798572583">
      <w:bodyDiv w:val="1"/>
      <w:marLeft w:val="0"/>
      <w:marRight w:val="0"/>
      <w:marTop w:val="0"/>
      <w:marBottom w:val="0"/>
      <w:divBdr>
        <w:top w:val="none" w:sz="0" w:space="0" w:color="auto"/>
        <w:left w:val="none" w:sz="0" w:space="0" w:color="auto"/>
        <w:bottom w:val="none" w:sz="0" w:space="0" w:color="auto"/>
        <w:right w:val="none" w:sz="0" w:space="0" w:color="auto"/>
      </w:divBdr>
    </w:div>
    <w:div w:id="798913389">
      <w:bodyDiv w:val="1"/>
      <w:marLeft w:val="0"/>
      <w:marRight w:val="0"/>
      <w:marTop w:val="0"/>
      <w:marBottom w:val="0"/>
      <w:divBdr>
        <w:top w:val="none" w:sz="0" w:space="0" w:color="auto"/>
        <w:left w:val="none" w:sz="0" w:space="0" w:color="auto"/>
        <w:bottom w:val="none" w:sz="0" w:space="0" w:color="auto"/>
        <w:right w:val="none" w:sz="0" w:space="0" w:color="auto"/>
      </w:divBdr>
    </w:div>
    <w:div w:id="799152089">
      <w:bodyDiv w:val="1"/>
      <w:marLeft w:val="0"/>
      <w:marRight w:val="0"/>
      <w:marTop w:val="0"/>
      <w:marBottom w:val="0"/>
      <w:divBdr>
        <w:top w:val="none" w:sz="0" w:space="0" w:color="auto"/>
        <w:left w:val="none" w:sz="0" w:space="0" w:color="auto"/>
        <w:bottom w:val="none" w:sz="0" w:space="0" w:color="auto"/>
        <w:right w:val="none" w:sz="0" w:space="0" w:color="auto"/>
      </w:divBdr>
    </w:div>
    <w:div w:id="800271924">
      <w:bodyDiv w:val="1"/>
      <w:marLeft w:val="0"/>
      <w:marRight w:val="0"/>
      <w:marTop w:val="0"/>
      <w:marBottom w:val="0"/>
      <w:divBdr>
        <w:top w:val="none" w:sz="0" w:space="0" w:color="auto"/>
        <w:left w:val="none" w:sz="0" w:space="0" w:color="auto"/>
        <w:bottom w:val="none" w:sz="0" w:space="0" w:color="auto"/>
        <w:right w:val="none" w:sz="0" w:space="0" w:color="auto"/>
      </w:divBdr>
    </w:div>
    <w:div w:id="800272676">
      <w:bodyDiv w:val="1"/>
      <w:marLeft w:val="0"/>
      <w:marRight w:val="0"/>
      <w:marTop w:val="0"/>
      <w:marBottom w:val="0"/>
      <w:divBdr>
        <w:top w:val="none" w:sz="0" w:space="0" w:color="auto"/>
        <w:left w:val="none" w:sz="0" w:space="0" w:color="auto"/>
        <w:bottom w:val="none" w:sz="0" w:space="0" w:color="auto"/>
        <w:right w:val="none" w:sz="0" w:space="0" w:color="auto"/>
      </w:divBdr>
    </w:div>
    <w:div w:id="801311875">
      <w:bodyDiv w:val="1"/>
      <w:marLeft w:val="0"/>
      <w:marRight w:val="0"/>
      <w:marTop w:val="0"/>
      <w:marBottom w:val="0"/>
      <w:divBdr>
        <w:top w:val="none" w:sz="0" w:space="0" w:color="auto"/>
        <w:left w:val="none" w:sz="0" w:space="0" w:color="auto"/>
        <w:bottom w:val="none" w:sz="0" w:space="0" w:color="auto"/>
        <w:right w:val="none" w:sz="0" w:space="0" w:color="auto"/>
      </w:divBdr>
    </w:div>
    <w:div w:id="802311685">
      <w:bodyDiv w:val="1"/>
      <w:marLeft w:val="0"/>
      <w:marRight w:val="0"/>
      <w:marTop w:val="0"/>
      <w:marBottom w:val="0"/>
      <w:divBdr>
        <w:top w:val="none" w:sz="0" w:space="0" w:color="auto"/>
        <w:left w:val="none" w:sz="0" w:space="0" w:color="auto"/>
        <w:bottom w:val="none" w:sz="0" w:space="0" w:color="auto"/>
        <w:right w:val="none" w:sz="0" w:space="0" w:color="auto"/>
      </w:divBdr>
    </w:div>
    <w:div w:id="802698024">
      <w:bodyDiv w:val="1"/>
      <w:marLeft w:val="0"/>
      <w:marRight w:val="0"/>
      <w:marTop w:val="0"/>
      <w:marBottom w:val="0"/>
      <w:divBdr>
        <w:top w:val="none" w:sz="0" w:space="0" w:color="auto"/>
        <w:left w:val="none" w:sz="0" w:space="0" w:color="auto"/>
        <w:bottom w:val="none" w:sz="0" w:space="0" w:color="auto"/>
        <w:right w:val="none" w:sz="0" w:space="0" w:color="auto"/>
      </w:divBdr>
    </w:div>
    <w:div w:id="803351694">
      <w:bodyDiv w:val="1"/>
      <w:marLeft w:val="0"/>
      <w:marRight w:val="0"/>
      <w:marTop w:val="0"/>
      <w:marBottom w:val="0"/>
      <w:divBdr>
        <w:top w:val="none" w:sz="0" w:space="0" w:color="auto"/>
        <w:left w:val="none" w:sz="0" w:space="0" w:color="auto"/>
        <w:bottom w:val="none" w:sz="0" w:space="0" w:color="auto"/>
        <w:right w:val="none" w:sz="0" w:space="0" w:color="auto"/>
      </w:divBdr>
    </w:div>
    <w:div w:id="803541324">
      <w:bodyDiv w:val="1"/>
      <w:marLeft w:val="0"/>
      <w:marRight w:val="0"/>
      <w:marTop w:val="0"/>
      <w:marBottom w:val="0"/>
      <w:divBdr>
        <w:top w:val="none" w:sz="0" w:space="0" w:color="auto"/>
        <w:left w:val="none" w:sz="0" w:space="0" w:color="auto"/>
        <w:bottom w:val="none" w:sz="0" w:space="0" w:color="auto"/>
        <w:right w:val="none" w:sz="0" w:space="0" w:color="auto"/>
      </w:divBdr>
    </w:div>
    <w:div w:id="805858556">
      <w:bodyDiv w:val="1"/>
      <w:marLeft w:val="0"/>
      <w:marRight w:val="0"/>
      <w:marTop w:val="0"/>
      <w:marBottom w:val="0"/>
      <w:divBdr>
        <w:top w:val="none" w:sz="0" w:space="0" w:color="auto"/>
        <w:left w:val="none" w:sz="0" w:space="0" w:color="auto"/>
        <w:bottom w:val="none" w:sz="0" w:space="0" w:color="auto"/>
        <w:right w:val="none" w:sz="0" w:space="0" w:color="auto"/>
      </w:divBdr>
    </w:div>
    <w:div w:id="807237404">
      <w:bodyDiv w:val="1"/>
      <w:marLeft w:val="0"/>
      <w:marRight w:val="0"/>
      <w:marTop w:val="0"/>
      <w:marBottom w:val="0"/>
      <w:divBdr>
        <w:top w:val="none" w:sz="0" w:space="0" w:color="auto"/>
        <w:left w:val="none" w:sz="0" w:space="0" w:color="auto"/>
        <w:bottom w:val="none" w:sz="0" w:space="0" w:color="auto"/>
        <w:right w:val="none" w:sz="0" w:space="0" w:color="auto"/>
      </w:divBdr>
    </w:div>
    <w:div w:id="807359386">
      <w:bodyDiv w:val="1"/>
      <w:marLeft w:val="0"/>
      <w:marRight w:val="0"/>
      <w:marTop w:val="0"/>
      <w:marBottom w:val="0"/>
      <w:divBdr>
        <w:top w:val="none" w:sz="0" w:space="0" w:color="auto"/>
        <w:left w:val="none" w:sz="0" w:space="0" w:color="auto"/>
        <w:bottom w:val="none" w:sz="0" w:space="0" w:color="auto"/>
        <w:right w:val="none" w:sz="0" w:space="0" w:color="auto"/>
      </w:divBdr>
    </w:div>
    <w:div w:id="808547986">
      <w:bodyDiv w:val="1"/>
      <w:marLeft w:val="0"/>
      <w:marRight w:val="0"/>
      <w:marTop w:val="0"/>
      <w:marBottom w:val="0"/>
      <w:divBdr>
        <w:top w:val="none" w:sz="0" w:space="0" w:color="auto"/>
        <w:left w:val="none" w:sz="0" w:space="0" w:color="auto"/>
        <w:bottom w:val="none" w:sz="0" w:space="0" w:color="auto"/>
        <w:right w:val="none" w:sz="0" w:space="0" w:color="auto"/>
      </w:divBdr>
    </w:div>
    <w:div w:id="808786084">
      <w:bodyDiv w:val="1"/>
      <w:marLeft w:val="0"/>
      <w:marRight w:val="0"/>
      <w:marTop w:val="0"/>
      <w:marBottom w:val="0"/>
      <w:divBdr>
        <w:top w:val="none" w:sz="0" w:space="0" w:color="auto"/>
        <w:left w:val="none" w:sz="0" w:space="0" w:color="auto"/>
        <w:bottom w:val="none" w:sz="0" w:space="0" w:color="auto"/>
        <w:right w:val="none" w:sz="0" w:space="0" w:color="auto"/>
      </w:divBdr>
    </w:div>
    <w:div w:id="809372196">
      <w:bodyDiv w:val="1"/>
      <w:marLeft w:val="0"/>
      <w:marRight w:val="0"/>
      <w:marTop w:val="0"/>
      <w:marBottom w:val="0"/>
      <w:divBdr>
        <w:top w:val="none" w:sz="0" w:space="0" w:color="auto"/>
        <w:left w:val="none" w:sz="0" w:space="0" w:color="auto"/>
        <w:bottom w:val="none" w:sz="0" w:space="0" w:color="auto"/>
        <w:right w:val="none" w:sz="0" w:space="0" w:color="auto"/>
      </w:divBdr>
    </w:div>
    <w:div w:id="809833582">
      <w:bodyDiv w:val="1"/>
      <w:marLeft w:val="0"/>
      <w:marRight w:val="0"/>
      <w:marTop w:val="0"/>
      <w:marBottom w:val="0"/>
      <w:divBdr>
        <w:top w:val="none" w:sz="0" w:space="0" w:color="auto"/>
        <w:left w:val="none" w:sz="0" w:space="0" w:color="auto"/>
        <w:bottom w:val="none" w:sz="0" w:space="0" w:color="auto"/>
        <w:right w:val="none" w:sz="0" w:space="0" w:color="auto"/>
      </w:divBdr>
    </w:div>
    <w:div w:id="811409076">
      <w:bodyDiv w:val="1"/>
      <w:marLeft w:val="0"/>
      <w:marRight w:val="0"/>
      <w:marTop w:val="0"/>
      <w:marBottom w:val="0"/>
      <w:divBdr>
        <w:top w:val="none" w:sz="0" w:space="0" w:color="auto"/>
        <w:left w:val="none" w:sz="0" w:space="0" w:color="auto"/>
        <w:bottom w:val="none" w:sz="0" w:space="0" w:color="auto"/>
        <w:right w:val="none" w:sz="0" w:space="0" w:color="auto"/>
      </w:divBdr>
    </w:div>
    <w:div w:id="811557031">
      <w:bodyDiv w:val="1"/>
      <w:marLeft w:val="0"/>
      <w:marRight w:val="0"/>
      <w:marTop w:val="0"/>
      <w:marBottom w:val="0"/>
      <w:divBdr>
        <w:top w:val="none" w:sz="0" w:space="0" w:color="auto"/>
        <w:left w:val="none" w:sz="0" w:space="0" w:color="auto"/>
        <w:bottom w:val="none" w:sz="0" w:space="0" w:color="auto"/>
        <w:right w:val="none" w:sz="0" w:space="0" w:color="auto"/>
      </w:divBdr>
    </w:div>
    <w:div w:id="811674678">
      <w:bodyDiv w:val="1"/>
      <w:marLeft w:val="0"/>
      <w:marRight w:val="0"/>
      <w:marTop w:val="0"/>
      <w:marBottom w:val="0"/>
      <w:divBdr>
        <w:top w:val="none" w:sz="0" w:space="0" w:color="auto"/>
        <w:left w:val="none" w:sz="0" w:space="0" w:color="auto"/>
        <w:bottom w:val="none" w:sz="0" w:space="0" w:color="auto"/>
        <w:right w:val="none" w:sz="0" w:space="0" w:color="auto"/>
      </w:divBdr>
    </w:div>
    <w:div w:id="811797289">
      <w:bodyDiv w:val="1"/>
      <w:marLeft w:val="0"/>
      <w:marRight w:val="0"/>
      <w:marTop w:val="0"/>
      <w:marBottom w:val="0"/>
      <w:divBdr>
        <w:top w:val="none" w:sz="0" w:space="0" w:color="auto"/>
        <w:left w:val="none" w:sz="0" w:space="0" w:color="auto"/>
        <w:bottom w:val="none" w:sz="0" w:space="0" w:color="auto"/>
        <w:right w:val="none" w:sz="0" w:space="0" w:color="auto"/>
      </w:divBdr>
    </w:div>
    <w:div w:id="812019761">
      <w:bodyDiv w:val="1"/>
      <w:marLeft w:val="0"/>
      <w:marRight w:val="0"/>
      <w:marTop w:val="0"/>
      <w:marBottom w:val="0"/>
      <w:divBdr>
        <w:top w:val="none" w:sz="0" w:space="0" w:color="auto"/>
        <w:left w:val="none" w:sz="0" w:space="0" w:color="auto"/>
        <w:bottom w:val="none" w:sz="0" w:space="0" w:color="auto"/>
        <w:right w:val="none" w:sz="0" w:space="0" w:color="auto"/>
      </w:divBdr>
    </w:div>
    <w:div w:id="812332467">
      <w:bodyDiv w:val="1"/>
      <w:marLeft w:val="0"/>
      <w:marRight w:val="0"/>
      <w:marTop w:val="0"/>
      <w:marBottom w:val="0"/>
      <w:divBdr>
        <w:top w:val="none" w:sz="0" w:space="0" w:color="auto"/>
        <w:left w:val="none" w:sz="0" w:space="0" w:color="auto"/>
        <w:bottom w:val="none" w:sz="0" w:space="0" w:color="auto"/>
        <w:right w:val="none" w:sz="0" w:space="0" w:color="auto"/>
      </w:divBdr>
    </w:div>
    <w:div w:id="813067555">
      <w:bodyDiv w:val="1"/>
      <w:marLeft w:val="0"/>
      <w:marRight w:val="0"/>
      <w:marTop w:val="0"/>
      <w:marBottom w:val="0"/>
      <w:divBdr>
        <w:top w:val="none" w:sz="0" w:space="0" w:color="auto"/>
        <w:left w:val="none" w:sz="0" w:space="0" w:color="auto"/>
        <w:bottom w:val="none" w:sz="0" w:space="0" w:color="auto"/>
        <w:right w:val="none" w:sz="0" w:space="0" w:color="auto"/>
      </w:divBdr>
    </w:div>
    <w:div w:id="814831032">
      <w:bodyDiv w:val="1"/>
      <w:marLeft w:val="0"/>
      <w:marRight w:val="0"/>
      <w:marTop w:val="0"/>
      <w:marBottom w:val="0"/>
      <w:divBdr>
        <w:top w:val="none" w:sz="0" w:space="0" w:color="auto"/>
        <w:left w:val="none" w:sz="0" w:space="0" w:color="auto"/>
        <w:bottom w:val="none" w:sz="0" w:space="0" w:color="auto"/>
        <w:right w:val="none" w:sz="0" w:space="0" w:color="auto"/>
      </w:divBdr>
    </w:div>
    <w:div w:id="815996876">
      <w:bodyDiv w:val="1"/>
      <w:marLeft w:val="0"/>
      <w:marRight w:val="0"/>
      <w:marTop w:val="0"/>
      <w:marBottom w:val="0"/>
      <w:divBdr>
        <w:top w:val="none" w:sz="0" w:space="0" w:color="auto"/>
        <w:left w:val="none" w:sz="0" w:space="0" w:color="auto"/>
        <w:bottom w:val="none" w:sz="0" w:space="0" w:color="auto"/>
        <w:right w:val="none" w:sz="0" w:space="0" w:color="auto"/>
      </w:divBdr>
    </w:div>
    <w:div w:id="816343100">
      <w:bodyDiv w:val="1"/>
      <w:marLeft w:val="0"/>
      <w:marRight w:val="0"/>
      <w:marTop w:val="0"/>
      <w:marBottom w:val="0"/>
      <w:divBdr>
        <w:top w:val="none" w:sz="0" w:space="0" w:color="auto"/>
        <w:left w:val="none" w:sz="0" w:space="0" w:color="auto"/>
        <w:bottom w:val="none" w:sz="0" w:space="0" w:color="auto"/>
        <w:right w:val="none" w:sz="0" w:space="0" w:color="auto"/>
      </w:divBdr>
    </w:div>
    <w:div w:id="816530227">
      <w:bodyDiv w:val="1"/>
      <w:marLeft w:val="0"/>
      <w:marRight w:val="0"/>
      <w:marTop w:val="0"/>
      <w:marBottom w:val="0"/>
      <w:divBdr>
        <w:top w:val="none" w:sz="0" w:space="0" w:color="auto"/>
        <w:left w:val="none" w:sz="0" w:space="0" w:color="auto"/>
        <w:bottom w:val="none" w:sz="0" w:space="0" w:color="auto"/>
        <w:right w:val="none" w:sz="0" w:space="0" w:color="auto"/>
      </w:divBdr>
    </w:div>
    <w:div w:id="816604957">
      <w:bodyDiv w:val="1"/>
      <w:marLeft w:val="0"/>
      <w:marRight w:val="0"/>
      <w:marTop w:val="0"/>
      <w:marBottom w:val="0"/>
      <w:divBdr>
        <w:top w:val="none" w:sz="0" w:space="0" w:color="auto"/>
        <w:left w:val="none" w:sz="0" w:space="0" w:color="auto"/>
        <w:bottom w:val="none" w:sz="0" w:space="0" w:color="auto"/>
        <w:right w:val="none" w:sz="0" w:space="0" w:color="auto"/>
      </w:divBdr>
    </w:div>
    <w:div w:id="816724334">
      <w:bodyDiv w:val="1"/>
      <w:marLeft w:val="0"/>
      <w:marRight w:val="0"/>
      <w:marTop w:val="0"/>
      <w:marBottom w:val="0"/>
      <w:divBdr>
        <w:top w:val="none" w:sz="0" w:space="0" w:color="auto"/>
        <w:left w:val="none" w:sz="0" w:space="0" w:color="auto"/>
        <w:bottom w:val="none" w:sz="0" w:space="0" w:color="auto"/>
        <w:right w:val="none" w:sz="0" w:space="0" w:color="auto"/>
      </w:divBdr>
    </w:div>
    <w:div w:id="816848717">
      <w:bodyDiv w:val="1"/>
      <w:marLeft w:val="0"/>
      <w:marRight w:val="0"/>
      <w:marTop w:val="0"/>
      <w:marBottom w:val="0"/>
      <w:divBdr>
        <w:top w:val="none" w:sz="0" w:space="0" w:color="auto"/>
        <w:left w:val="none" w:sz="0" w:space="0" w:color="auto"/>
        <w:bottom w:val="none" w:sz="0" w:space="0" w:color="auto"/>
        <w:right w:val="none" w:sz="0" w:space="0" w:color="auto"/>
      </w:divBdr>
    </w:div>
    <w:div w:id="817037755">
      <w:bodyDiv w:val="1"/>
      <w:marLeft w:val="0"/>
      <w:marRight w:val="0"/>
      <w:marTop w:val="0"/>
      <w:marBottom w:val="0"/>
      <w:divBdr>
        <w:top w:val="none" w:sz="0" w:space="0" w:color="auto"/>
        <w:left w:val="none" w:sz="0" w:space="0" w:color="auto"/>
        <w:bottom w:val="none" w:sz="0" w:space="0" w:color="auto"/>
        <w:right w:val="none" w:sz="0" w:space="0" w:color="auto"/>
      </w:divBdr>
    </w:div>
    <w:div w:id="817570624">
      <w:bodyDiv w:val="1"/>
      <w:marLeft w:val="0"/>
      <w:marRight w:val="0"/>
      <w:marTop w:val="0"/>
      <w:marBottom w:val="0"/>
      <w:divBdr>
        <w:top w:val="none" w:sz="0" w:space="0" w:color="auto"/>
        <w:left w:val="none" w:sz="0" w:space="0" w:color="auto"/>
        <w:bottom w:val="none" w:sz="0" w:space="0" w:color="auto"/>
        <w:right w:val="none" w:sz="0" w:space="0" w:color="auto"/>
      </w:divBdr>
    </w:div>
    <w:div w:id="820851859">
      <w:bodyDiv w:val="1"/>
      <w:marLeft w:val="0"/>
      <w:marRight w:val="0"/>
      <w:marTop w:val="0"/>
      <w:marBottom w:val="0"/>
      <w:divBdr>
        <w:top w:val="none" w:sz="0" w:space="0" w:color="auto"/>
        <w:left w:val="none" w:sz="0" w:space="0" w:color="auto"/>
        <w:bottom w:val="none" w:sz="0" w:space="0" w:color="auto"/>
        <w:right w:val="none" w:sz="0" w:space="0" w:color="auto"/>
      </w:divBdr>
    </w:div>
    <w:div w:id="821044865">
      <w:bodyDiv w:val="1"/>
      <w:marLeft w:val="0"/>
      <w:marRight w:val="0"/>
      <w:marTop w:val="0"/>
      <w:marBottom w:val="0"/>
      <w:divBdr>
        <w:top w:val="none" w:sz="0" w:space="0" w:color="auto"/>
        <w:left w:val="none" w:sz="0" w:space="0" w:color="auto"/>
        <w:bottom w:val="none" w:sz="0" w:space="0" w:color="auto"/>
        <w:right w:val="none" w:sz="0" w:space="0" w:color="auto"/>
      </w:divBdr>
    </w:div>
    <w:div w:id="821435023">
      <w:bodyDiv w:val="1"/>
      <w:marLeft w:val="0"/>
      <w:marRight w:val="0"/>
      <w:marTop w:val="0"/>
      <w:marBottom w:val="0"/>
      <w:divBdr>
        <w:top w:val="none" w:sz="0" w:space="0" w:color="auto"/>
        <w:left w:val="none" w:sz="0" w:space="0" w:color="auto"/>
        <w:bottom w:val="none" w:sz="0" w:space="0" w:color="auto"/>
        <w:right w:val="none" w:sz="0" w:space="0" w:color="auto"/>
      </w:divBdr>
    </w:div>
    <w:div w:id="822433278">
      <w:bodyDiv w:val="1"/>
      <w:marLeft w:val="0"/>
      <w:marRight w:val="0"/>
      <w:marTop w:val="0"/>
      <w:marBottom w:val="0"/>
      <w:divBdr>
        <w:top w:val="none" w:sz="0" w:space="0" w:color="auto"/>
        <w:left w:val="none" w:sz="0" w:space="0" w:color="auto"/>
        <w:bottom w:val="none" w:sz="0" w:space="0" w:color="auto"/>
        <w:right w:val="none" w:sz="0" w:space="0" w:color="auto"/>
      </w:divBdr>
    </w:div>
    <w:div w:id="822968250">
      <w:bodyDiv w:val="1"/>
      <w:marLeft w:val="0"/>
      <w:marRight w:val="0"/>
      <w:marTop w:val="0"/>
      <w:marBottom w:val="0"/>
      <w:divBdr>
        <w:top w:val="none" w:sz="0" w:space="0" w:color="auto"/>
        <w:left w:val="none" w:sz="0" w:space="0" w:color="auto"/>
        <w:bottom w:val="none" w:sz="0" w:space="0" w:color="auto"/>
        <w:right w:val="none" w:sz="0" w:space="0" w:color="auto"/>
      </w:divBdr>
    </w:div>
    <w:div w:id="823203322">
      <w:bodyDiv w:val="1"/>
      <w:marLeft w:val="0"/>
      <w:marRight w:val="0"/>
      <w:marTop w:val="0"/>
      <w:marBottom w:val="0"/>
      <w:divBdr>
        <w:top w:val="none" w:sz="0" w:space="0" w:color="auto"/>
        <w:left w:val="none" w:sz="0" w:space="0" w:color="auto"/>
        <w:bottom w:val="none" w:sz="0" w:space="0" w:color="auto"/>
        <w:right w:val="none" w:sz="0" w:space="0" w:color="auto"/>
      </w:divBdr>
    </w:div>
    <w:div w:id="823545235">
      <w:bodyDiv w:val="1"/>
      <w:marLeft w:val="0"/>
      <w:marRight w:val="0"/>
      <w:marTop w:val="0"/>
      <w:marBottom w:val="0"/>
      <w:divBdr>
        <w:top w:val="none" w:sz="0" w:space="0" w:color="auto"/>
        <w:left w:val="none" w:sz="0" w:space="0" w:color="auto"/>
        <w:bottom w:val="none" w:sz="0" w:space="0" w:color="auto"/>
        <w:right w:val="none" w:sz="0" w:space="0" w:color="auto"/>
      </w:divBdr>
    </w:div>
    <w:div w:id="823854485">
      <w:bodyDiv w:val="1"/>
      <w:marLeft w:val="0"/>
      <w:marRight w:val="0"/>
      <w:marTop w:val="0"/>
      <w:marBottom w:val="0"/>
      <w:divBdr>
        <w:top w:val="none" w:sz="0" w:space="0" w:color="auto"/>
        <w:left w:val="none" w:sz="0" w:space="0" w:color="auto"/>
        <w:bottom w:val="none" w:sz="0" w:space="0" w:color="auto"/>
        <w:right w:val="none" w:sz="0" w:space="0" w:color="auto"/>
      </w:divBdr>
    </w:div>
    <w:div w:id="824391717">
      <w:bodyDiv w:val="1"/>
      <w:marLeft w:val="0"/>
      <w:marRight w:val="0"/>
      <w:marTop w:val="0"/>
      <w:marBottom w:val="0"/>
      <w:divBdr>
        <w:top w:val="none" w:sz="0" w:space="0" w:color="auto"/>
        <w:left w:val="none" w:sz="0" w:space="0" w:color="auto"/>
        <w:bottom w:val="none" w:sz="0" w:space="0" w:color="auto"/>
        <w:right w:val="none" w:sz="0" w:space="0" w:color="auto"/>
      </w:divBdr>
    </w:div>
    <w:div w:id="824394168">
      <w:bodyDiv w:val="1"/>
      <w:marLeft w:val="0"/>
      <w:marRight w:val="0"/>
      <w:marTop w:val="0"/>
      <w:marBottom w:val="0"/>
      <w:divBdr>
        <w:top w:val="none" w:sz="0" w:space="0" w:color="auto"/>
        <w:left w:val="none" w:sz="0" w:space="0" w:color="auto"/>
        <w:bottom w:val="none" w:sz="0" w:space="0" w:color="auto"/>
        <w:right w:val="none" w:sz="0" w:space="0" w:color="auto"/>
      </w:divBdr>
    </w:div>
    <w:div w:id="824396872">
      <w:bodyDiv w:val="1"/>
      <w:marLeft w:val="0"/>
      <w:marRight w:val="0"/>
      <w:marTop w:val="0"/>
      <w:marBottom w:val="0"/>
      <w:divBdr>
        <w:top w:val="none" w:sz="0" w:space="0" w:color="auto"/>
        <w:left w:val="none" w:sz="0" w:space="0" w:color="auto"/>
        <w:bottom w:val="none" w:sz="0" w:space="0" w:color="auto"/>
        <w:right w:val="none" w:sz="0" w:space="0" w:color="auto"/>
      </w:divBdr>
    </w:div>
    <w:div w:id="824398910">
      <w:bodyDiv w:val="1"/>
      <w:marLeft w:val="0"/>
      <w:marRight w:val="0"/>
      <w:marTop w:val="0"/>
      <w:marBottom w:val="0"/>
      <w:divBdr>
        <w:top w:val="none" w:sz="0" w:space="0" w:color="auto"/>
        <w:left w:val="none" w:sz="0" w:space="0" w:color="auto"/>
        <w:bottom w:val="none" w:sz="0" w:space="0" w:color="auto"/>
        <w:right w:val="none" w:sz="0" w:space="0" w:color="auto"/>
      </w:divBdr>
    </w:div>
    <w:div w:id="824511943">
      <w:bodyDiv w:val="1"/>
      <w:marLeft w:val="0"/>
      <w:marRight w:val="0"/>
      <w:marTop w:val="0"/>
      <w:marBottom w:val="0"/>
      <w:divBdr>
        <w:top w:val="none" w:sz="0" w:space="0" w:color="auto"/>
        <w:left w:val="none" w:sz="0" w:space="0" w:color="auto"/>
        <w:bottom w:val="none" w:sz="0" w:space="0" w:color="auto"/>
        <w:right w:val="none" w:sz="0" w:space="0" w:color="auto"/>
      </w:divBdr>
    </w:div>
    <w:div w:id="824735700">
      <w:bodyDiv w:val="1"/>
      <w:marLeft w:val="0"/>
      <w:marRight w:val="0"/>
      <w:marTop w:val="0"/>
      <w:marBottom w:val="0"/>
      <w:divBdr>
        <w:top w:val="none" w:sz="0" w:space="0" w:color="auto"/>
        <w:left w:val="none" w:sz="0" w:space="0" w:color="auto"/>
        <w:bottom w:val="none" w:sz="0" w:space="0" w:color="auto"/>
        <w:right w:val="none" w:sz="0" w:space="0" w:color="auto"/>
      </w:divBdr>
    </w:div>
    <w:div w:id="825124086">
      <w:bodyDiv w:val="1"/>
      <w:marLeft w:val="0"/>
      <w:marRight w:val="0"/>
      <w:marTop w:val="0"/>
      <w:marBottom w:val="0"/>
      <w:divBdr>
        <w:top w:val="none" w:sz="0" w:space="0" w:color="auto"/>
        <w:left w:val="none" w:sz="0" w:space="0" w:color="auto"/>
        <w:bottom w:val="none" w:sz="0" w:space="0" w:color="auto"/>
        <w:right w:val="none" w:sz="0" w:space="0" w:color="auto"/>
      </w:divBdr>
    </w:div>
    <w:div w:id="825702806">
      <w:bodyDiv w:val="1"/>
      <w:marLeft w:val="0"/>
      <w:marRight w:val="0"/>
      <w:marTop w:val="0"/>
      <w:marBottom w:val="0"/>
      <w:divBdr>
        <w:top w:val="none" w:sz="0" w:space="0" w:color="auto"/>
        <w:left w:val="none" w:sz="0" w:space="0" w:color="auto"/>
        <w:bottom w:val="none" w:sz="0" w:space="0" w:color="auto"/>
        <w:right w:val="none" w:sz="0" w:space="0" w:color="auto"/>
      </w:divBdr>
    </w:div>
    <w:div w:id="828205720">
      <w:bodyDiv w:val="1"/>
      <w:marLeft w:val="0"/>
      <w:marRight w:val="0"/>
      <w:marTop w:val="0"/>
      <w:marBottom w:val="0"/>
      <w:divBdr>
        <w:top w:val="none" w:sz="0" w:space="0" w:color="auto"/>
        <w:left w:val="none" w:sz="0" w:space="0" w:color="auto"/>
        <w:bottom w:val="none" w:sz="0" w:space="0" w:color="auto"/>
        <w:right w:val="none" w:sz="0" w:space="0" w:color="auto"/>
      </w:divBdr>
    </w:div>
    <w:div w:id="828406517">
      <w:bodyDiv w:val="1"/>
      <w:marLeft w:val="0"/>
      <w:marRight w:val="0"/>
      <w:marTop w:val="0"/>
      <w:marBottom w:val="0"/>
      <w:divBdr>
        <w:top w:val="none" w:sz="0" w:space="0" w:color="auto"/>
        <w:left w:val="none" w:sz="0" w:space="0" w:color="auto"/>
        <w:bottom w:val="none" w:sz="0" w:space="0" w:color="auto"/>
        <w:right w:val="none" w:sz="0" w:space="0" w:color="auto"/>
      </w:divBdr>
    </w:div>
    <w:div w:id="828444546">
      <w:bodyDiv w:val="1"/>
      <w:marLeft w:val="0"/>
      <w:marRight w:val="0"/>
      <w:marTop w:val="0"/>
      <w:marBottom w:val="0"/>
      <w:divBdr>
        <w:top w:val="none" w:sz="0" w:space="0" w:color="auto"/>
        <w:left w:val="none" w:sz="0" w:space="0" w:color="auto"/>
        <w:bottom w:val="none" w:sz="0" w:space="0" w:color="auto"/>
        <w:right w:val="none" w:sz="0" w:space="0" w:color="auto"/>
      </w:divBdr>
    </w:div>
    <w:div w:id="828445183">
      <w:bodyDiv w:val="1"/>
      <w:marLeft w:val="0"/>
      <w:marRight w:val="0"/>
      <w:marTop w:val="0"/>
      <w:marBottom w:val="0"/>
      <w:divBdr>
        <w:top w:val="none" w:sz="0" w:space="0" w:color="auto"/>
        <w:left w:val="none" w:sz="0" w:space="0" w:color="auto"/>
        <w:bottom w:val="none" w:sz="0" w:space="0" w:color="auto"/>
        <w:right w:val="none" w:sz="0" w:space="0" w:color="auto"/>
      </w:divBdr>
    </w:div>
    <w:div w:id="830026843">
      <w:bodyDiv w:val="1"/>
      <w:marLeft w:val="0"/>
      <w:marRight w:val="0"/>
      <w:marTop w:val="0"/>
      <w:marBottom w:val="0"/>
      <w:divBdr>
        <w:top w:val="none" w:sz="0" w:space="0" w:color="auto"/>
        <w:left w:val="none" w:sz="0" w:space="0" w:color="auto"/>
        <w:bottom w:val="none" w:sz="0" w:space="0" w:color="auto"/>
        <w:right w:val="none" w:sz="0" w:space="0" w:color="auto"/>
      </w:divBdr>
    </w:div>
    <w:div w:id="830561827">
      <w:bodyDiv w:val="1"/>
      <w:marLeft w:val="0"/>
      <w:marRight w:val="0"/>
      <w:marTop w:val="0"/>
      <w:marBottom w:val="0"/>
      <w:divBdr>
        <w:top w:val="none" w:sz="0" w:space="0" w:color="auto"/>
        <w:left w:val="none" w:sz="0" w:space="0" w:color="auto"/>
        <w:bottom w:val="none" w:sz="0" w:space="0" w:color="auto"/>
        <w:right w:val="none" w:sz="0" w:space="0" w:color="auto"/>
      </w:divBdr>
    </w:div>
    <w:div w:id="830635201">
      <w:bodyDiv w:val="1"/>
      <w:marLeft w:val="0"/>
      <w:marRight w:val="0"/>
      <w:marTop w:val="0"/>
      <w:marBottom w:val="0"/>
      <w:divBdr>
        <w:top w:val="none" w:sz="0" w:space="0" w:color="auto"/>
        <w:left w:val="none" w:sz="0" w:space="0" w:color="auto"/>
        <w:bottom w:val="none" w:sz="0" w:space="0" w:color="auto"/>
        <w:right w:val="none" w:sz="0" w:space="0" w:color="auto"/>
      </w:divBdr>
    </w:div>
    <w:div w:id="830872639">
      <w:bodyDiv w:val="1"/>
      <w:marLeft w:val="0"/>
      <w:marRight w:val="0"/>
      <w:marTop w:val="0"/>
      <w:marBottom w:val="0"/>
      <w:divBdr>
        <w:top w:val="none" w:sz="0" w:space="0" w:color="auto"/>
        <w:left w:val="none" w:sz="0" w:space="0" w:color="auto"/>
        <w:bottom w:val="none" w:sz="0" w:space="0" w:color="auto"/>
        <w:right w:val="none" w:sz="0" w:space="0" w:color="auto"/>
      </w:divBdr>
    </w:div>
    <w:div w:id="830948187">
      <w:bodyDiv w:val="1"/>
      <w:marLeft w:val="0"/>
      <w:marRight w:val="0"/>
      <w:marTop w:val="0"/>
      <w:marBottom w:val="0"/>
      <w:divBdr>
        <w:top w:val="none" w:sz="0" w:space="0" w:color="auto"/>
        <w:left w:val="none" w:sz="0" w:space="0" w:color="auto"/>
        <w:bottom w:val="none" w:sz="0" w:space="0" w:color="auto"/>
        <w:right w:val="none" w:sz="0" w:space="0" w:color="auto"/>
      </w:divBdr>
    </w:div>
    <w:div w:id="831525399">
      <w:bodyDiv w:val="1"/>
      <w:marLeft w:val="0"/>
      <w:marRight w:val="0"/>
      <w:marTop w:val="0"/>
      <w:marBottom w:val="0"/>
      <w:divBdr>
        <w:top w:val="none" w:sz="0" w:space="0" w:color="auto"/>
        <w:left w:val="none" w:sz="0" w:space="0" w:color="auto"/>
        <w:bottom w:val="none" w:sz="0" w:space="0" w:color="auto"/>
        <w:right w:val="none" w:sz="0" w:space="0" w:color="auto"/>
      </w:divBdr>
    </w:div>
    <w:div w:id="833305570">
      <w:bodyDiv w:val="1"/>
      <w:marLeft w:val="0"/>
      <w:marRight w:val="0"/>
      <w:marTop w:val="0"/>
      <w:marBottom w:val="0"/>
      <w:divBdr>
        <w:top w:val="none" w:sz="0" w:space="0" w:color="auto"/>
        <w:left w:val="none" w:sz="0" w:space="0" w:color="auto"/>
        <w:bottom w:val="none" w:sz="0" w:space="0" w:color="auto"/>
        <w:right w:val="none" w:sz="0" w:space="0" w:color="auto"/>
      </w:divBdr>
    </w:div>
    <w:div w:id="833761239">
      <w:bodyDiv w:val="1"/>
      <w:marLeft w:val="0"/>
      <w:marRight w:val="0"/>
      <w:marTop w:val="0"/>
      <w:marBottom w:val="0"/>
      <w:divBdr>
        <w:top w:val="none" w:sz="0" w:space="0" w:color="auto"/>
        <w:left w:val="none" w:sz="0" w:space="0" w:color="auto"/>
        <w:bottom w:val="none" w:sz="0" w:space="0" w:color="auto"/>
        <w:right w:val="none" w:sz="0" w:space="0" w:color="auto"/>
      </w:divBdr>
    </w:div>
    <w:div w:id="835144291">
      <w:bodyDiv w:val="1"/>
      <w:marLeft w:val="0"/>
      <w:marRight w:val="0"/>
      <w:marTop w:val="0"/>
      <w:marBottom w:val="0"/>
      <w:divBdr>
        <w:top w:val="none" w:sz="0" w:space="0" w:color="auto"/>
        <w:left w:val="none" w:sz="0" w:space="0" w:color="auto"/>
        <w:bottom w:val="none" w:sz="0" w:space="0" w:color="auto"/>
        <w:right w:val="none" w:sz="0" w:space="0" w:color="auto"/>
      </w:divBdr>
    </w:div>
    <w:div w:id="835459623">
      <w:bodyDiv w:val="1"/>
      <w:marLeft w:val="0"/>
      <w:marRight w:val="0"/>
      <w:marTop w:val="0"/>
      <w:marBottom w:val="0"/>
      <w:divBdr>
        <w:top w:val="none" w:sz="0" w:space="0" w:color="auto"/>
        <w:left w:val="none" w:sz="0" w:space="0" w:color="auto"/>
        <w:bottom w:val="none" w:sz="0" w:space="0" w:color="auto"/>
        <w:right w:val="none" w:sz="0" w:space="0" w:color="auto"/>
      </w:divBdr>
    </w:div>
    <w:div w:id="835924869">
      <w:bodyDiv w:val="1"/>
      <w:marLeft w:val="0"/>
      <w:marRight w:val="0"/>
      <w:marTop w:val="0"/>
      <w:marBottom w:val="0"/>
      <w:divBdr>
        <w:top w:val="none" w:sz="0" w:space="0" w:color="auto"/>
        <w:left w:val="none" w:sz="0" w:space="0" w:color="auto"/>
        <w:bottom w:val="none" w:sz="0" w:space="0" w:color="auto"/>
        <w:right w:val="none" w:sz="0" w:space="0" w:color="auto"/>
      </w:divBdr>
    </w:div>
    <w:div w:id="836263206">
      <w:bodyDiv w:val="1"/>
      <w:marLeft w:val="0"/>
      <w:marRight w:val="0"/>
      <w:marTop w:val="0"/>
      <w:marBottom w:val="0"/>
      <w:divBdr>
        <w:top w:val="none" w:sz="0" w:space="0" w:color="auto"/>
        <w:left w:val="none" w:sz="0" w:space="0" w:color="auto"/>
        <w:bottom w:val="none" w:sz="0" w:space="0" w:color="auto"/>
        <w:right w:val="none" w:sz="0" w:space="0" w:color="auto"/>
      </w:divBdr>
    </w:div>
    <w:div w:id="836647905">
      <w:bodyDiv w:val="1"/>
      <w:marLeft w:val="0"/>
      <w:marRight w:val="0"/>
      <w:marTop w:val="0"/>
      <w:marBottom w:val="0"/>
      <w:divBdr>
        <w:top w:val="none" w:sz="0" w:space="0" w:color="auto"/>
        <w:left w:val="none" w:sz="0" w:space="0" w:color="auto"/>
        <w:bottom w:val="none" w:sz="0" w:space="0" w:color="auto"/>
        <w:right w:val="none" w:sz="0" w:space="0" w:color="auto"/>
      </w:divBdr>
    </w:div>
    <w:div w:id="838694789">
      <w:bodyDiv w:val="1"/>
      <w:marLeft w:val="0"/>
      <w:marRight w:val="0"/>
      <w:marTop w:val="0"/>
      <w:marBottom w:val="0"/>
      <w:divBdr>
        <w:top w:val="none" w:sz="0" w:space="0" w:color="auto"/>
        <w:left w:val="none" w:sz="0" w:space="0" w:color="auto"/>
        <w:bottom w:val="none" w:sz="0" w:space="0" w:color="auto"/>
        <w:right w:val="none" w:sz="0" w:space="0" w:color="auto"/>
      </w:divBdr>
    </w:div>
    <w:div w:id="839008316">
      <w:bodyDiv w:val="1"/>
      <w:marLeft w:val="0"/>
      <w:marRight w:val="0"/>
      <w:marTop w:val="0"/>
      <w:marBottom w:val="0"/>
      <w:divBdr>
        <w:top w:val="none" w:sz="0" w:space="0" w:color="auto"/>
        <w:left w:val="none" w:sz="0" w:space="0" w:color="auto"/>
        <w:bottom w:val="none" w:sz="0" w:space="0" w:color="auto"/>
        <w:right w:val="none" w:sz="0" w:space="0" w:color="auto"/>
      </w:divBdr>
    </w:div>
    <w:div w:id="840437111">
      <w:bodyDiv w:val="1"/>
      <w:marLeft w:val="0"/>
      <w:marRight w:val="0"/>
      <w:marTop w:val="0"/>
      <w:marBottom w:val="0"/>
      <w:divBdr>
        <w:top w:val="none" w:sz="0" w:space="0" w:color="auto"/>
        <w:left w:val="none" w:sz="0" w:space="0" w:color="auto"/>
        <w:bottom w:val="none" w:sz="0" w:space="0" w:color="auto"/>
        <w:right w:val="none" w:sz="0" w:space="0" w:color="auto"/>
      </w:divBdr>
    </w:div>
    <w:div w:id="840966573">
      <w:bodyDiv w:val="1"/>
      <w:marLeft w:val="0"/>
      <w:marRight w:val="0"/>
      <w:marTop w:val="0"/>
      <w:marBottom w:val="0"/>
      <w:divBdr>
        <w:top w:val="none" w:sz="0" w:space="0" w:color="auto"/>
        <w:left w:val="none" w:sz="0" w:space="0" w:color="auto"/>
        <w:bottom w:val="none" w:sz="0" w:space="0" w:color="auto"/>
        <w:right w:val="none" w:sz="0" w:space="0" w:color="auto"/>
      </w:divBdr>
    </w:div>
    <w:div w:id="841548623">
      <w:bodyDiv w:val="1"/>
      <w:marLeft w:val="0"/>
      <w:marRight w:val="0"/>
      <w:marTop w:val="0"/>
      <w:marBottom w:val="0"/>
      <w:divBdr>
        <w:top w:val="none" w:sz="0" w:space="0" w:color="auto"/>
        <w:left w:val="none" w:sz="0" w:space="0" w:color="auto"/>
        <w:bottom w:val="none" w:sz="0" w:space="0" w:color="auto"/>
        <w:right w:val="none" w:sz="0" w:space="0" w:color="auto"/>
      </w:divBdr>
    </w:div>
    <w:div w:id="843669736">
      <w:bodyDiv w:val="1"/>
      <w:marLeft w:val="0"/>
      <w:marRight w:val="0"/>
      <w:marTop w:val="0"/>
      <w:marBottom w:val="0"/>
      <w:divBdr>
        <w:top w:val="none" w:sz="0" w:space="0" w:color="auto"/>
        <w:left w:val="none" w:sz="0" w:space="0" w:color="auto"/>
        <w:bottom w:val="none" w:sz="0" w:space="0" w:color="auto"/>
        <w:right w:val="none" w:sz="0" w:space="0" w:color="auto"/>
      </w:divBdr>
    </w:div>
    <w:div w:id="845095795">
      <w:bodyDiv w:val="1"/>
      <w:marLeft w:val="0"/>
      <w:marRight w:val="0"/>
      <w:marTop w:val="0"/>
      <w:marBottom w:val="0"/>
      <w:divBdr>
        <w:top w:val="none" w:sz="0" w:space="0" w:color="auto"/>
        <w:left w:val="none" w:sz="0" w:space="0" w:color="auto"/>
        <w:bottom w:val="none" w:sz="0" w:space="0" w:color="auto"/>
        <w:right w:val="none" w:sz="0" w:space="0" w:color="auto"/>
      </w:divBdr>
    </w:div>
    <w:div w:id="845899143">
      <w:bodyDiv w:val="1"/>
      <w:marLeft w:val="0"/>
      <w:marRight w:val="0"/>
      <w:marTop w:val="0"/>
      <w:marBottom w:val="0"/>
      <w:divBdr>
        <w:top w:val="none" w:sz="0" w:space="0" w:color="auto"/>
        <w:left w:val="none" w:sz="0" w:space="0" w:color="auto"/>
        <w:bottom w:val="none" w:sz="0" w:space="0" w:color="auto"/>
        <w:right w:val="none" w:sz="0" w:space="0" w:color="auto"/>
      </w:divBdr>
    </w:div>
    <w:div w:id="846556635">
      <w:bodyDiv w:val="1"/>
      <w:marLeft w:val="0"/>
      <w:marRight w:val="0"/>
      <w:marTop w:val="0"/>
      <w:marBottom w:val="0"/>
      <w:divBdr>
        <w:top w:val="none" w:sz="0" w:space="0" w:color="auto"/>
        <w:left w:val="none" w:sz="0" w:space="0" w:color="auto"/>
        <w:bottom w:val="none" w:sz="0" w:space="0" w:color="auto"/>
        <w:right w:val="none" w:sz="0" w:space="0" w:color="auto"/>
      </w:divBdr>
    </w:div>
    <w:div w:id="847208305">
      <w:bodyDiv w:val="1"/>
      <w:marLeft w:val="0"/>
      <w:marRight w:val="0"/>
      <w:marTop w:val="0"/>
      <w:marBottom w:val="0"/>
      <w:divBdr>
        <w:top w:val="none" w:sz="0" w:space="0" w:color="auto"/>
        <w:left w:val="none" w:sz="0" w:space="0" w:color="auto"/>
        <w:bottom w:val="none" w:sz="0" w:space="0" w:color="auto"/>
        <w:right w:val="none" w:sz="0" w:space="0" w:color="auto"/>
      </w:divBdr>
    </w:div>
    <w:div w:id="847525617">
      <w:bodyDiv w:val="1"/>
      <w:marLeft w:val="0"/>
      <w:marRight w:val="0"/>
      <w:marTop w:val="0"/>
      <w:marBottom w:val="0"/>
      <w:divBdr>
        <w:top w:val="none" w:sz="0" w:space="0" w:color="auto"/>
        <w:left w:val="none" w:sz="0" w:space="0" w:color="auto"/>
        <w:bottom w:val="none" w:sz="0" w:space="0" w:color="auto"/>
        <w:right w:val="none" w:sz="0" w:space="0" w:color="auto"/>
      </w:divBdr>
    </w:div>
    <w:div w:id="847602887">
      <w:bodyDiv w:val="1"/>
      <w:marLeft w:val="0"/>
      <w:marRight w:val="0"/>
      <w:marTop w:val="0"/>
      <w:marBottom w:val="0"/>
      <w:divBdr>
        <w:top w:val="none" w:sz="0" w:space="0" w:color="auto"/>
        <w:left w:val="none" w:sz="0" w:space="0" w:color="auto"/>
        <w:bottom w:val="none" w:sz="0" w:space="0" w:color="auto"/>
        <w:right w:val="none" w:sz="0" w:space="0" w:color="auto"/>
      </w:divBdr>
    </w:div>
    <w:div w:id="847673395">
      <w:bodyDiv w:val="1"/>
      <w:marLeft w:val="0"/>
      <w:marRight w:val="0"/>
      <w:marTop w:val="0"/>
      <w:marBottom w:val="0"/>
      <w:divBdr>
        <w:top w:val="none" w:sz="0" w:space="0" w:color="auto"/>
        <w:left w:val="none" w:sz="0" w:space="0" w:color="auto"/>
        <w:bottom w:val="none" w:sz="0" w:space="0" w:color="auto"/>
        <w:right w:val="none" w:sz="0" w:space="0" w:color="auto"/>
      </w:divBdr>
      <w:divsChild>
        <w:div w:id="551120465">
          <w:marLeft w:val="0"/>
          <w:marRight w:val="0"/>
          <w:marTop w:val="0"/>
          <w:marBottom w:val="0"/>
          <w:divBdr>
            <w:top w:val="none" w:sz="0" w:space="0" w:color="auto"/>
            <w:left w:val="none" w:sz="0" w:space="0" w:color="auto"/>
            <w:bottom w:val="none" w:sz="0" w:space="0" w:color="auto"/>
            <w:right w:val="none" w:sz="0" w:space="0" w:color="auto"/>
          </w:divBdr>
          <w:divsChild>
            <w:div w:id="443617475">
              <w:marLeft w:val="0"/>
              <w:marRight w:val="0"/>
              <w:marTop w:val="0"/>
              <w:marBottom w:val="0"/>
              <w:divBdr>
                <w:top w:val="none" w:sz="0" w:space="0" w:color="auto"/>
                <w:left w:val="none" w:sz="0" w:space="0" w:color="auto"/>
                <w:bottom w:val="none" w:sz="0" w:space="0" w:color="auto"/>
                <w:right w:val="none" w:sz="0" w:space="0" w:color="auto"/>
              </w:divBdr>
              <w:divsChild>
                <w:div w:id="172451674">
                  <w:marLeft w:val="0"/>
                  <w:marRight w:val="0"/>
                  <w:marTop w:val="0"/>
                  <w:marBottom w:val="0"/>
                  <w:divBdr>
                    <w:top w:val="none" w:sz="0" w:space="0" w:color="auto"/>
                    <w:left w:val="none" w:sz="0" w:space="0" w:color="auto"/>
                    <w:bottom w:val="none" w:sz="0" w:space="0" w:color="auto"/>
                    <w:right w:val="none" w:sz="0" w:space="0" w:color="auto"/>
                  </w:divBdr>
                  <w:divsChild>
                    <w:div w:id="65494293">
                      <w:marLeft w:val="0"/>
                      <w:marRight w:val="0"/>
                      <w:marTop w:val="0"/>
                      <w:marBottom w:val="0"/>
                      <w:divBdr>
                        <w:top w:val="none" w:sz="0" w:space="0" w:color="auto"/>
                        <w:left w:val="none" w:sz="0" w:space="0" w:color="auto"/>
                        <w:bottom w:val="none" w:sz="0" w:space="0" w:color="auto"/>
                        <w:right w:val="none" w:sz="0" w:space="0" w:color="auto"/>
                      </w:divBdr>
                      <w:divsChild>
                        <w:div w:id="937057874">
                          <w:marLeft w:val="0"/>
                          <w:marRight w:val="0"/>
                          <w:marTop w:val="0"/>
                          <w:marBottom w:val="0"/>
                          <w:divBdr>
                            <w:top w:val="none" w:sz="0" w:space="0" w:color="auto"/>
                            <w:left w:val="none" w:sz="0" w:space="0" w:color="auto"/>
                            <w:bottom w:val="none" w:sz="0" w:space="0" w:color="auto"/>
                            <w:right w:val="none" w:sz="0" w:space="0" w:color="auto"/>
                          </w:divBdr>
                          <w:divsChild>
                            <w:div w:id="616523164">
                              <w:marLeft w:val="0"/>
                              <w:marRight w:val="0"/>
                              <w:marTop w:val="0"/>
                              <w:marBottom w:val="0"/>
                              <w:divBdr>
                                <w:top w:val="none" w:sz="0" w:space="0" w:color="auto"/>
                                <w:left w:val="none" w:sz="0" w:space="0" w:color="auto"/>
                                <w:bottom w:val="none" w:sz="0" w:space="0" w:color="auto"/>
                                <w:right w:val="none" w:sz="0" w:space="0" w:color="auto"/>
                              </w:divBdr>
                              <w:divsChild>
                                <w:div w:id="642662489">
                                  <w:marLeft w:val="0"/>
                                  <w:marRight w:val="0"/>
                                  <w:marTop w:val="0"/>
                                  <w:marBottom w:val="0"/>
                                  <w:divBdr>
                                    <w:top w:val="none" w:sz="0" w:space="0" w:color="auto"/>
                                    <w:left w:val="none" w:sz="0" w:space="0" w:color="auto"/>
                                    <w:bottom w:val="none" w:sz="0" w:space="0" w:color="auto"/>
                                    <w:right w:val="none" w:sz="0" w:space="0" w:color="auto"/>
                                  </w:divBdr>
                                  <w:divsChild>
                                    <w:div w:id="62027795">
                                      <w:marLeft w:val="0"/>
                                      <w:marRight w:val="0"/>
                                      <w:marTop w:val="0"/>
                                      <w:marBottom w:val="0"/>
                                      <w:divBdr>
                                        <w:top w:val="none" w:sz="0" w:space="0" w:color="auto"/>
                                        <w:left w:val="none" w:sz="0" w:space="0" w:color="auto"/>
                                        <w:bottom w:val="none" w:sz="0" w:space="0" w:color="auto"/>
                                        <w:right w:val="none" w:sz="0" w:space="0" w:color="auto"/>
                                      </w:divBdr>
                                      <w:divsChild>
                                        <w:div w:id="534121556">
                                          <w:marLeft w:val="0"/>
                                          <w:marRight w:val="0"/>
                                          <w:marTop w:val="0"/>
                                          <w:marBottom w:val="0"/>
                                          <w:divBdr>
                                            <w:top w:val="none" w:sz="0" w:space="0" w:color="auto"/>
                                            <w:left w:val="none" w:sz="0" w:space="0" w:color="auto"/>
                                            <w:bottom w:val="none" w:sz="0" w:space="0" w:color="auto"/>
                                            <w:right w:val="none" w:sz="0" w:space="0" w:color="auto"/>
                                          </w:divBdr>
                                          <w:divsChild>
                                            <w:div w:id="1027028333">
                                              <w:marLeft w:val="0"/>
                                              <w:marRight w:val="0"/>
                                              <w:marTop w:val="0"/>
                                              <w:marBottom w:val="0"/>
                                              <w:divBdr>
                                                <w:top w:val="single" w:sz="12" w:space="2" w:color="FFFFCC"/>
                                                <w:left w:val="single" w:sz="12" w:space="2" w:color="FFFFCC"/>
                                                <w:bottom w:val="single" w:sz="12" w:space="2" w:color="FFFFCC"/>
                                                <w:right w:val="single" w:sz="12" w:space="0" w:color="FFFFCC"/>
                                              </w:divBdr>
                                              <w:divsChild>
                                                <w:div w:id="1614097022">
                                                  <w:marLeft w:val="0"/>
                                                  <w:marRight w:val="0"/>
                                                  <w:marTop w:val="0"/>
                                                  <w:marBottom w:val="0"/>
                                                  <w:divBdr>
                                                    <w:top w:val="none" w:sz="0" w:space="0" w:color="auto"/>
                                                    <w:left w:val="none" w:sz="0" w:space="0" w:color="auto"/>
                                                    <w:bottom w:val="none" w:sz="0" w:space="0" w:color="auto"/>
                                                    <w:right w:val="none" w:sz="0" w:space="0" w:color="auto"/>
                                                  </w:divBdr>
                                                  <w:divsChild>
                                                    <w:div w:id="1192110782">
                                                      <w:marLeft w:val="0"/>
                                                      <w:marRight w:val="0"/>
                                                      <w:marTop w:val="0"/>
                                                      <w:marBottom w:val="0"/>
                                                      <w:divBdr>
                                                        <w:top w:val="none" w:sz="0" w:space="0" w:color="auto"/>
                                                        <w:left w:val="none" w:sz="0" w:space="0" w:color="auto"/>
                                                        <w:bottom w:val="none" w:sz="0" w:space="0" w:color="auto"/>
                                                        <w:right w:val="none" w:sz="0" w:space="0" w:color="auto"/>
                                                      </w:divBdr>
                                                      <w:divsChild>
                                                        <w:div w:id="1242639742">
                                                          <w:marLeft w:val="0"/>
                                                          <w:marRight w:val="0"/>
                                                          <w:marTop w:val="0"/>
                                                          <w:marBottom w:val="0"/>
                                                          <w:divBdr>
                                                            <w:top w:val="none" w:sz="0" w:space="0" w:color="auto"/>
                                                            <w:left w:val="none" w:sz="0" w:space="0" w:color="auto"/>
                                                            <w:bottom w:val="none" w:sz="0" w:space="0" w:color="auto"/>
                                                            <w:right w:val="none" w:sz="0" w:space="0" w:color="auto"/>
                                                          </w:divBdr>
                                                          <w:divsChild>
                                                            <w:div w:id="1897623188">
                                                              <w:marLeft w:val="0"/>
                                                              <w:marRight w:val="0"/>
                                                              <w:marTop w:val="0"/>
                                                              <w:marBottom w:val="0"/>
                                                              <w:divBdr>
                                                                <w:top w:val="none" w:sz="0" w:space="0" w:color="auto"/>
                                                                <w:left w:val="none" w:sz="0" w:space="0" w:color="auto"/>
                                                                <w:bottom w:val="none" w:sz="0" w:space="0" w:color="auto"/>
                                                                <w:right w:val="none" w:sz="0" w:space="0" w:color="auto"/>
                                                              </w:divBdr>
                                                              <w:divsChild>
                                                                <w:div w:id="843672063">
                                                                  <w:marLeft w:val="0"/>
                                                                  <w:marRight w:val="0"/>
                                                                  <w:marTop w:val="0"/>
                                                                  <w:marBottom w:val="0"/>
                                                                  <w:divBdr>
                                                                    <w:top w:val="none" w:sz="0" w:space="0" w:color="auto"/>
                                                                    <w:left w:val="none" w:sz="0" w:space="0" w:color="auto"/>
                                                                    <w:bottom w:val="none" w:sz="0" w:space="0" w:color="auto"/>
                                                                    <w:right w:val="none" w:sz="0" w:space="0" w:color="auto"/>
                                                                  </w:divBdr>
                                                                  <w:divsChild>
                                                                    <w:div w:id="92630065">
                                                                      <w:marLeft w:val="0"/>
                                                                      <w:marRight w:val="0"/>
                                                                      <w:marTop w:val="0"/>
                                                                      <w:marBottom w:val="0"/>
                                                                      <w:divBdr>
                                                                        <w:top w:val="none" w:sz="0" w:space="0" w:color="auto"/>
                                                                        <w:left w:val="none" w:sz="0" w:space="0" w:color="auto"/>
                                                                        <w:bottom w:val="none" w:sz="0" w:space="0" w:color="auto"/>
                                                                        <w:right w:val="none" w:sz="0" w:space="0" w:color="auto"/>
                                                                      </w:divBdr>
                                                                      <w:divsChild>
                                                                        <w:div w:id="1727411192">
                                                                          <w:marLeft w:val="0"/>
                                                                          <w:marRight w:val="0"/>
                                                                          <w:marTop w:val="0"/>
                                                                          <w:marBottom w:val="0"/>
                                                                          <w:divBdr>
                                                                            <w:top w:val="none" w:sz="0" w:space="0" w:color="auto"/>
                                                                            <w:left w:val="none" w:sz="0" w:space="0" w:color="auto"/>
                                                                            <w:bottom w:val="none" w:sz="0" w:space="0" w:color="auto"/>
                                                                            <w:right w:val="none" w:sz="0" w:space="0" w:color="auto"/>
                                                                          </w:divBdr>
                                                                          <w:divsChild>
                                                                            <w:div w:id="90517333">
                                                                              <w:marLeft w:val="0"/>
                                                                              <w:marRight w:val="0"/>
                                                                              <w:marTop w:val="0"/>
                                                                              <w:marBottom w:val="0"/>
                                                                              <w:divBdr>
                                                                                <w:top w:val="none" w:sz="0" w:space="0" w:color="auto"/>
                                                                                <w:left w:val="none" w:sz="0" w:space="0" w:color="auto"/>
                                                                                <w:bottom w:val="none" w:sz="0" w:space="0" w:color="auto"/>
                                                                                <w:right w:val="none" w:sz="0" w:space="0" w:color="auto"/>
                                                                              </w:divBdr>
                                                                              <w:divsChild>
                                                                                <w:div w:id="1288852603">
                                                                                  <w:marLeft w:val="0"/>
                                                                                  <w:marRight w:val="0"/>
                                                                                  <w:marTop w:val="0"/>
                                                                                  <w:marBottom w:val="0"/>
                                                                                  <w:divBdr>
                                                                                    <w:top w:val="none" w:sz="0" w:space="0" w:color="auto"/>
                                                                                    <w:left w:val="none" w:sz="0" w:space="0" w:color="auto"/>
                                                                                    <w:bottom w:val="none" w:sz="0" w:space="0" w:color="auto"/>
                                                                                    <w:right w:val="none" w:sz="0" w:space="0" w:color="auto"/>
                                                                                  </w:divBdr>
                                                                                  <w:divsChild>
                                                                                    <w:div w:id="2018844766">
                                                                                      <w:marLeft w:val="0"/>
                                                                                      <w:marRight w:val="0"/>
                                                                                      <w:marTop w:val="0"/>
                                                                                      <w:marBottom w:val="0"/>
                                                                                      <w:divBdr>
                                                                                        <w:top w:val="none" w:sz="0" w:space="0" w:color="auto"/>
                                                                                        <w:left w:val="none" w:sz="0" w:space="0" w:color="auto"/>
                                                                                        <w:bottom w:val="none" w:sz="0" w:space="0" w:color="auto"/>
                                                                                        <w:right w:val="none" w:sz="0" w:space="0" w:color="auto"/>
                                                                                      </w:divBdr>
                                                                                      <w:divsChild>
                                                                                        <w:div w:id="1199472402">
                                                                                          <w:marLeft w:val="0"/>
                                                                                          <w:marRight w:val="0"/>
                                                                                          <w:marTop w:val="0"/>
                                                                                          <w:marBottom w:val="0"/>
                                                                                          <w:divBdr>
                                                                                            <w:top w:val="none" w:sz="0" w:space="0" w:color="auto"/>
                                                                                            <w:left w:val="none" w:sz="0" w:space="0" w:color="auto"/>
                                                                                            <w:bottom w:val="none" w:sz="0" w:space="0" w:color="auto"/>
                                                                                            <w:right w:val="none" w:sz="0" w:space="0" w:color="auto"/>
                                                                                          </w:divBdr>
                                                                                          <w:divsChild>
                                                                                            <w:div w:id="1104376625">
                                                                                              <w:marLeft w:val="0"/>
                                                                                              <w:marRight w:val="120"/>
                                                                                              <w:marTop w:val="0"/>
                                                                                              <w:marBottom w:val="150"/>
                                                                                              <w:divBdr>
                                                                                                <w:top w:val="single" w:sz="2" w:space="0" w:color="EFEFEF"/>
                                                                                                <w:left w:val="single" w:sz="6" w:space="0" w:color="EFEFEF"/>
                                                                                                <w:bottom w:val="single" w:sz="6" w:space="0" w:color="E2E2E2"/>
                                                                                                <w:right w:val="single" w:sz="6" w:space="0" w:color="EFEFEF"/>
                                                                                              </w:divBdr>
                                                                                              <w:divsChild>
                                                                                                <w:div w:id="411514021">
                                                                                                  <w:marLeft w:val="0"/>
                                                                                                  <w:marRight w:val="0"/>
                                                                                                  <w:marTop w:val="0"/>
                                                                                                  <w:marBottom w:val="0"/>
                                                                                                  <w:divBdr>
                                                                                                    <w:top w:val="none" w:sz="0" w:space="0" w:color="auto"/>
                                                                                                    <w:left w:val="none" w:sz="0" w:space="0" w:color="auto"/>
                                                                                                    <w:bottom w:val="none" w:sz="0" w:space="0" w:color="auto"/>
                                                                                                    <w:right w:val="none" w:sz="0" w:space="0" w:color="auto"/>
                                                                                                  </w:divBdr>
                                                                                                  <w:divsChild>
                                                                                                    <w:div w:id="1979720724">
                                                                                                      <w:marLeft w:val="0"/>
                                                                                                      <w:marRight w:val="0"/>
                                                                                                      <w:marTop w:val="0"/>
                                                                                                      <w:marBottom w:val="0"/>
                                                                                                      <w:divBdr>
                                                                                                        <w:top w:val="none" w:sz="0" w:space="0" w:color="auto"/>
                                                                                                        <w:left w:val="none" w:sz="0" w:space="0" w:color="auto"/>
                                                                                                        <w:bottom w:val="none" w:sz="0" w:space="0" w:color="auto"/>
                                                                                                        <w:right w:val="none" w:sz="0" w:space="0" w:color="auto"/>
                                                                                                      </w:divBdr>
                                                                                                      <w:divsChild>
                                                                                                        <w:div w:id="49770730">
                                                                                                          <w:marLeft w:val="0"/>
                                                                                                          <w:marRight w:val="0"/>
                                                                                                          <w:marTop w:val="0"/>
                                                                                                          <w:marBottom w:val="0"/>
                                                                                                          <w:divBdr>
                                                                                                            <w:top w:val="none" w:sz="0" w:space="0" w:color="auto"/>
                                                                                                            <w:left w:val="none" w:sz="0" w:space="0" w:color="auto"/>
                                                                                                            <w:bottom w:val="none" w:sz="0" w:space="0" w:color="auto"/>
                                                                                                            <w:right w:val="none" w:sz="0" w:space="0" w:color="auto"/>
                                                                                                          </w:divBdr>
                                                                                                          <w:divsChild>
                                                                                                            <w:div w:id="1907179448">
                                                                                                              <w:marLeft w:val="0"/>
                                                                                                              <w:marRight w:val="0"/>
                                                                                                              <w:marTop w:val="0"/>
                                                                                                              <w:marBottom w:val="0"/>
                                                                                                              <w:divBdr>
                                                                                                                <w:top w:val="none" w:sz="0" w:space="0" w:color="auto"/>
                                                                                                                <w:left w:val="none" w:sz="0" w:space="0" w:color="auto"/>
                                                                                                                <w:bottom w:val="none" w:sz="0" w:space="0" w:color="auto"/>
                                                                                                                <w:right w:val="none" w:sz="0" w:space="0" w:color="auto"/>
                                                                                                              </w:divBdr>
                                                                                                              <w:divsChild>
                                                                                                                <w:div w:id="292490664">
                                                                                                                  <w:marLeft w:val="0"/>
                                                                                                                  <w:marRight w:val="0"/>
                                                                                                                  <w:marTop w:val="0"/>
                                                                                                                  <w:marBottom w:val="0"/>
                                                                                                                  <w:divBdr>
                                                                                                                    <w:top w:val="single" w:sz="2" w:space="4" w:color="D8D8D8"/>
                                                                                                                    <w:left w:val="single" w:sz="2" w:space="0" w:color="D8D8D8"/>
                                                                                                                    <w:bottom w:val="single" w:sz="2" w:space="4" w:color="D8D8D8"/>
                                                                                                                    <w:right w:val="single" w:sz="2" w:space="0" w:color="D8D8D8"/>
                                                                                                                  </w:divBdr>
                                                                                                                  <w:divsChild>
                                                                                                                    <w:div w:id="422652488">
                                                                                                                      <w:marLeft w:val="225"/>
                                                                                                                      <w:marRight w:val="225"/>
                                                                                                                      <w:marTop w:val="75"/>
                                                                                                                      <w:marBottom w:val="75"/>
                                                                                                                      <w:divBdr>
                                                                                                                        <w:top w:val="none" w:sz="0" w:space="0" w:color="auto"/>
                                                                                                                        <w:left w:val="none" w:sz="0" w:space="0" w:color="auto"/>
                                                                                                                        <w:bottom w:val="none" w:sz="0" w:space="0" w:color="auto"/>
                                                                                                                        <w:right w:val="none" w:sz="0" w:space="0" w:color="auto"/>
                                                                                                                      </w:divBdr>
                                                                                                                      <w:divsChild>
                                                                                                                        <w:div w:id="1681083498">
                                                                                                                          <w:marLeft w:val="0"/>
                                                                                                                          <w:marRight w:val="0"/>
                                                                                                                          <w:marTop w:val="0"/>
                                                                                                                          <w:marBottom w:val="0"/>
                                                                                                                          <w:divBdr>
                                                                                                                            <w:top w:val="single" w:sz="6" w:space="0" w:color="auto"/>
                                                                                                                            <w:left w:val="single" w:sz="6" w:space="0" w:color="auto"/>
                                                                                                                            <w:bottom w:val="single" w:sz="6" w:space="0" w:color="auto"/>
                                                                                                                            <w:right w:val="single" w:sz="6" w:space="0" w:color="auto"/>
                                                                                                                          </w:divBdr>
                                                                                                                          <w:divsChild>
                                                                                                                            <w:div w:id="235826676">
                                                                                                                              <w:marLeft w:val="0"/>
                                                                                                                              <w:marRight w:val="0"/>
                                                                                                                              <w:marTop w:val="0"/>
                                                                                                                              <w:marBottom w:val="0"/>
                                                                                                                              <w:divBdr>
                                                                                                                                <w:top w:val="none" w:sz="0" w:space="0" w:color="auto"/>
                                                                                                                                <w:left w:val="none" w:sz="0" w:space="0" w:color="auto"/>
                                                                                                                                <w:bottom w:val="none" w:sz="0" w:space="0" w:color="auto"/>
                                                                                                                                <w:right w:val="none" w:sz="0" w:space="0" w:color="auto"/>
                                                                                                                              </w:divBdr>
                                                                                                                              <w:divsChild>
                                                                                                                                <w:div w:id="154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444654">
      <w:bodyDiv w:val="1"/>
      <w:marLeft w:val="0"/>
      <w:marRight w:val="0"/>
      <w:marTop w:val="0"/>
      <w:marBottom w:val="0"/>
      <w:divBdr>
        <w:top w:val="none" w:sz="0" w:space="0" w:color="auto"/>
        <w:left w:val="none" w:sz="0" w:space="0" w:color="auto"/>
        <w:bottom w:val="none" w:sz="0" w:space="0" w:color="auto"/>
        <w:right w:val="none" w:sz="0" w:space="0" w:color="auto"/>
      </w:divBdr>
    </w:div>
    <w:div w:id="851140976">
      <w:bodyDiv w:val="1"/>
      <w:marLeft w:val="0"/>
      <w:marRight w:val="0"/>
      <w:marTop w:val="0"/>
      <w:marBottom w:val="0"/>
      <w:divBdr>
        <w:top w:val="none" w:sz="0" w:space="0" w:color="auto"/>
        <w:left w:val="none" w:sz="0" w:space="0" w:color="auto"/>
        <w:bottom w:val="none" w:sz="0" w:space="0" w:color="auto"/>
        <w:right w:val="none" w:sz="0" w:space="0" w:color="auto"/>
      </w:divBdr>
    </w:div>
    <w:div w:id="852112289">
      <w:bodyDiv w:val="1"/>
      <w:marLeft w:val="0"/>
      <w:marRight w:val="0"/>
      <w:marTop w:val="0"/>
      <w:marBottom w:val="0"/>
      <w:divBdr>
        <w:top w:val="none" w:sz="0" w:space="0" w:color="auto"/>
        <w:left w:val="none" w:sz="0" w:space="0" w:color="auto"/>
        <w:bottom w:val="none" w:sz="0" w:space="0" w:color="auto"/>
        <w:right w:val="none" w:sz="0" w:space="0" w:color="auto"/>
      </w:divBdr>
    </w:div>
    <w:div w:id="852375223">
      <w:bodyDiv w:val="1"/>
      <w:marLeft w:val="0"/>
      <w:marRight w:val="0"/>
      <w:marTop w:val="0"/>
      <w:marBottom w:val="0"/>
      <w:divBdr>
        <w:top w:val="none" w:sz="0" w:space="0" w:color="auto"/>
        <w:left w:val="none" w:sz="0" w:space="0" w:color="auto"/>
        <w:bottom w:val="none" w:sz="0" w:space="0" w:color="auto"/>
        <w:right w:val="none" w:sz="0" w:space="0" w:color="auto"/>
      </w:divBdr>
    </w:div>
    <w:div w:id="852453278">
      <w:bodyDiv w:val="1"/>
      <w:marLeft w:val="0"/>
      <w:marRight w:val="0"/>
      <w:marTop w:val="0"/>
      <w:marBottom w:val="0"/>
      <w:divBdr>
        <w:top w:val="none" w:sz="0" w:space="0" w:color="auto"/>
        <w:left w:val="none" w:sz="0" w:space="0" w:color="auto"/>
        <w:bottom w:val="none" w:sz="0" w:space="0" w:color="auto"/>
        <w:right w:val="none" w:sz="0" w:space="0" w:color="auto"/>
      </w:divBdr>
    </w:div>
    <w:div w:id="852958365">
      <w:bodyDiv w:val="1"/>
      <w:marLeft w:val="0"/>
      <w:marRight w:val="0"/>
      <w:marTop w:val="0"/>
      <w:marBottom w:val="0"/>
      <w:divBdr>
        <w:top w:val="none" w:sz="0" w:space="0" w:color="auto"/>
        <w:left w:val="none" w:sz="0" w:space="0" w:color="auto"/>
        <w:bottom w:val="none" w:sz="0" w:space="0" w:color="auto"/>
        <w:right w:val="none" w:sz="0" w:space="0" w:color="auto"/>
      </w:divBdr>
    </w:div>
    <w:div w:id="853303460">
      <w:bodyDiv w:val="1"/>
      <w:marLeft w:val="0"/>
      <w:marRight w:val="0"/>
      <w:marTop w:val="0"/>
      <w:marBottom w:val="0"/>
      <w:divBdr>
        <w:top w:val="none" w:sz="0" w:space="0" w:color="auto"/>
        <w:left w:val="none" w:sz="0" w:space="0" w:color="auto"/>
        <w:bottom w:val="none" w:sz="0" w:space="0" w:color="auto"/>
        <w:right w:val="none" w:sz="0" w:space="0" w:color="auto"/>
      </w:divBdr>
    </w:div>
    <w:div w:id="853305516">
      <w:bodyDiv w:val="1"/>
      <w:marLeft w:val="0"/>
      <w:marRight w:val="0"/>
      <w:marTop w:val="0"/>
      <w:marBottom w:val="0"/>
      <w:divBdr>
        <w:top w:val="none" w:sz="0" w:space="0" w:color="auto"/>
        <w:left w:val="none" w:sz="0" w:space="0" w:color="auto"/>
        <w:bottom w:val="none" w:sz="0" w:space="0" w:color="auto"/>
        <w:right w:val="none" w:sz="0" w:space="0" w:color="auto"/>
      </w:divBdr>
    </w:div>
    <w:div w:id="853762396">
      <w:bodyDiv w:val="1"/>
      <w:marLeft w:val="0"/>
      <w:marRight w:val="0"/>
      <w:marTop w:val="0"/>
      <w:marBottom w:val="0"/>
      <w:divBdr>
        <w:top w:val="none" w:sz="0" w:space="0" w:color="auto"/>
        <w:left w:val="none" w:sz="0" w:space="0" w:color="auto"/>
        <w:bottom w:val="none" w:sz="0" w:space="0" w:color="auto"/>
        <w:right w:val="none" w:sz="0" w:space="0" w:color="auto"/>
      </w:divBdr>
    </w:div>
    <w:div w:id="853885039">
      <w:bodyDiv w:val="1"/>
      <w:marLeft w:val="0"/>
      <w:marRight w:val="0"/>
      <w:marTop w:val="0"/>
      <w:marBottom w:val="0"/>
      <w:divBdr>
        <w:top w:val="none" w:sz="0" w:space="0" w:color="auto"/>
        <w:left w:val="none" w:sz="0" w:space="0" w:color="auto"/>
        <w:bottom w:val="none" w:sz="0" w:space="0" w:color="auto"/>
        <w:right w:val="none" w:sz="0" w:space="0" w:color="auto"/>
      </w:divBdr>
    </w:div>
    <w:div w:id="853958612">
      <w:bodyDiv w:val="1"/>
      <w:marLeft w:val="0"/>
      <w:marRight w:val="0"/>
      <w:marTop w:val="0"/>
      <w:marBottom w:val="0"/>
      <w:divBdr>
        <w:top w:val="none" w:sz="0" w:space="0" w:color="auto"/>
        <w:left w:val="none" w:sz="0" w:space="0" w:color="auto"/>
        <w:bottom w:val="none" w:sz="0" w:space="0" w:color="auto"/>
        <w:right w:val="none" w:sz="0" w:space="0" w:color="auto"/>
      </w:divBdr>
    </w:div>
    <w:div w:id="854075819">
      <w:bodyDiv w:val="1"/>
      <w:marLeft w:val="0"/>
      <w:marRight w:val="0"/>
      <w:marTop w:val="0"/>
      <w:marBottom w:val="0"/>
      <w:divBdr>
        <w:top w:val="none" w:sz="0" w:space="0" w:color="auto"/>
        <w:left w:val="none" w:sz="0" w:space="0" w:color="auto"/>
        <w:bottom w:val="none" w:sz="0" w:space="0" w:color="auto"/>
        <w:right w:val="none" w:sz="0" w:space="0" w:color="auto"/>
      </w:divBdr>
    </w:div>
    <w:div w:id="854610396">
      <w:bodyDiv w:val="1"/>
      <w:marLeft w:val="0"/>
      <w:marRight w:val="0"/>
      <w:marTop w:val="0"/>
      <w:marBottom w:val="0"/>
      <w:divBdr>
        <w:top w:val="none" w:sz="0" w:space="0" w:color="auto"/>
        <w:left w:val="none" w:sz="0" w:space="0" w:color="auto"/>
        <w:bottom w:val="none" w:sz="0" w:space="0" w:color="auto"/>
        <w:right w:val="none" w:sz="0" w:space="0" w:color="auto"/>
      </w:divBdr>
    </w:div>
    <w:div w:id="855774460">
      <w:bodyDiv w:val="1"/>
      <w:marLeft w:val="0"/>
      <w:marRight w:val="0"/>
      <w:marTop w:val="0"/>
      <w:marBottom w:val="0"/>
      <w:divBdr>
        <w:top w:val="none" w:sz="0" w:space="0" w:color="auto"/>
        <w:left w:val="none" w:sz="0" w:space="0" w:color="auto"/>
        <w:bottom w:val="none" w:sz="0" w:space="0" w:color="auto"/>
        <w:right w:val="none" w:sz="0" w:space="0" w:color="auto"/>
      </w:divBdr>
    </w:div>
    <w:div w:id="856769214">
      <w:bodyDiv w:val="1"/>
      <w:marLeft w:val="0"/>
      <w:marRight w:val="0"/>
      <w:marTop w:val="0"/>
      <w:marBottom w:val="0"/>
      <w:divBdr>
        <w:top w:val="none" w:sz="0" w:space="0" w:color="auto"/>
        <w:left w:val="none" w:sz="0" w:space="0" w:color="auto"/>
        <w:bottom w:val="none" w:sz="0" w:space="0" w:color="auto"/>
        <w:right w:val="none" w:sz="0" w:space="0" w:color="auto"/>
      </w:divBdr>
    </w:div>
    <w:div w:id="857349816">
      <w:bodyDiv w:val="1"/>
      <w:marLeft w:val="0"/>
      <w:marRight w:val="0"/>
      <w:marTop w:val="0"/>
      <w:marBottom w:val="0"/>
      <w:divBdr>
        <w:top w:val="none" w:sz="0" w:space="0" w:color="auto"/>
        <w:left w:val="none" w:sz="0" w:space="0" w:color="auto"/>
        <w:bottom w:val="none" w:sz="0" w:space="0" w:color="auto"/>
        <w:right w:val="none" w:sz="0" w:space="0" w:color="auto"/>
      </w:divBdr>
    </w:div>
    <w:div w:id="859197542">
      <w:bodyDiv w:val="1"/>
      <w:marLeft w:val="0"/>
      <w:marRight w:val="0"/>
      <w:marTop w:val="0"/>
      <w:marBottom w:val="0"/>
      <w:divBdr>
        <w:top w:val="none" w:sz="0" w:space="0" w:color="auto"/>
        <w:left w:val="none" w:sz="0" w:space="0" w:color="auto"/>
        <w:bottom w:val="none" w:sz="0" w:space="0" w:color="auto"/>
        <w:right w:val="none" w:sz="0" w:space="0" w:color="auto"/>
      </w:divBdr>
    </w:div>
    <w:div w:id="860898160">
      <w:bodyDiv w:val="1"/>
      <w:marLeft w:val="0"/>
      <w:marRight w:val="0"/>
      <w:marTop w:val="0"/>
      <w:marBottom w:val="0"/>
      <w:divBdr>
        <w:top w:val="none" w:sz="0" w:space="0" w:color="auto"/>
        <w:left w:val="none" w:sz="0" w:space="0" w:color="auto"/>
        <w:bottom w:val="none" w:sz="0" w:space="0" w:color="auto"/>
        <w:right w:val="none" w:sz="0" w:space="0" w:color="auto"/>
      </w:divBdr>
    </w:div>
    <w:div w:id="861095222">
      <w:bodyDiv w:val="1"/>
      <w:marLeft w:val="0"/>
      <w:marRight w:val="0"/>
      <w:marTop w:val="0"/>
      <w:marBottom w:val="0"/>
      <w:divBdr>
        <w:top w:val="none" w:sz="0" w:space="0" w:color="auto"/>
        <w:left w:val="none" w:sz="0" w:space="0" w:color="auto"/>
        <w:bottom w:val="none" w:sz="0" w:space="0" w:color="auto"/>
        <w:right w:val="none" w:sz="0" w:space="0" w:color="auto"/>
      </w:divBdr>
    </w:div>
    <w:div w:id="861939574">
      <w:bodyDiv w:val="1"/>
      <w:marLeft w:val="0"/>
      <w:marRight w:val="0"/>
      <w:marTop w:val="0"/>
      <w:marBottom w:val="0"/>
      <w:divBdr>
        <w:top w:val="none" w:sz="0" w:space="0" w:color="auto"/>
        <w:left w:val="none" w:sz="0" w:space="0" w:color="auto"/>
        <w:bottom w:val="none" w:sz="0" w:space="0" w:color="auto"/>
        <w:right w:val="none" w:sz="0" w:space="0" w:color="auto"/>
      </w:divBdr>
    </w:div>
    <w:div w:id="862086826">
      <w:bodyDiv w:val="1"/>
      <w:marLeft w:val="0"/>
      <w:marRight w:val="0"/>
      <w:marTop w:val="0"/>
      <w:marBottom w:val="0"/>
      <w:divBdr>
        <w:top w:val="none" w:sz="0" w:space="0" w:color="auto"/>
        <w:left w:val="none" w:sz="0" w:space="0" w:color="auto"/>
        <w:bottom w:val="none" w:sz="0" w:space="0" w:color="auto"/>
        <w:right w:val="none" w:sz="0" w:space="0" w:color="auto"/>
      </w:divBdr>
    </w:div>
    <w:div w:id="862787183">
      <w:bodyDiv w:val="1"/>
      <w:marLeft w:val="0"/>
      <w:marRight w:val="0"/>
      <w:marTop w:val="0"/>
      <w:marBottom w:val="0"/>
      <w:divBdr>
        <w:top w:val="none" w:sz="0" w:space="0" w:color="auto"/>
        <w:left w:val="none" w:sz="0" w:space="0" w:color="auto"/>
        <w:bottom w:val="none" w:sz="0" w:space="0" w:color="auto"/>
        <w:right w:val="none" w:sz="0" w:space="0" w:color="auto"/>
      </w:divBdr>
    </w:div>
    <w:div w:id="862864040">
      <w:bodyDiv w:val="1"/>
      <w:marLeft w:val="0"/>
      <w:marRight w:val="0"/>
      <w:marTop w:val="0"/>
      <w:marBottom w:val="0"/>
      <w:divBdr>
        <w:top w:val="none" w:sz="0" w:space="0" w:color="auto"/>
        <w:left w:val="none" w:sz="0" w:space="0" w:color="auto"/>
        <w:bottom w:val="none" w:sz="0" w:space="0" w:color="auto"/>
        <w:right w:val="none" w:sz="0" w:space="0" w:color="auto"/>
      </w:divBdr>
    </w:div>
    <w:div w:id="862864048">
      <w:bodyDiv w:val="1"/>
      <w:marLeft w:val="0"/>
      <w:marRight w:val="0"/>
      <w:marTop w:val="0"/>
      <w:marBottom w:val="0"/>
      <w:divBdr>
        <w:top w:val="none" w:sz="0" w:space="0" w:color="auto"/>
        <w:left w:val="none" w:sz="0" w:space="0" w:color="auto"/>
        <w:bottom w:val="none" w:sz="0" w:space="0" w:color="auto"/>
        <w:right w:val="none" w:sz="0" w:space="0" w:color="auto"/>
      </w:divBdr>
    </w:div>
    <w:div w:id="862985331">
      <w:bodyDiv w:val="1"/>
      <w:marLeft w:val="0"/>
      <w:marRight w:val="0"/>
      <w:marTop w:val="0"/>
      <w:marBottom w:val="0"/>
      <w:divBdr>
        <w:top w:val="none" w:sz="0" w:space="0" w:color="auto"/>
        <w:left w:val="none" w:sz="0" w:space="0" w:color="auto"/>
        <w:bottom w:val="none" w:sz="0" w:space="0" w:color="auto"/>
        <w:right w:val="none" w:sz="0" w:space="0" w:color="auto"/>
      </w:divBdr>
    </w:div>
    <w:div w:id="863514553">
      <w:bodyDiv w:val="1"/>
      <w:marLeft w:val="0"/>
      <w:marRight w:val="0"/>
      <w:marTop w:val="0"/>
      <w:marBottom w:val="0"/>
      <w:divBdr>
        <w:top w:val="none" w:sz="0" w:space="0" w:color="auto"/>
        <w:left w:val="none" w:sz="0" w:space="0" w:color="auto"/>
        <w:bottom w:val="none" w:sz="0" w:space="0" w:color="auto"/>
        <w:right w:val="none" w:sz="0" w:space="0" w:color="auto"/>
      </w:divBdr>
    </w:div>
    <w:div w:id="863516140">
      <w:bodyDiv w:val="1"/>
      <w:marLeft w:val="0"/>
      <w:marRight w:val="0"/>
      <w:marTop w:val="0"/>
      <w:marBottom w:val="0"/>
      <w:divBdr>
        <w:top w:val="none" w:sz="0" w:space="0" w:color="auto"/>
        <w:left w:val="none" w:sz="0" w:space="0" w:color="auto"/>
        <w:bottom w:val="none" w:sz="0" w:space="0" w:color="auto"/>
        <w:right w:val="none" w:sz="0" w:space="0" w:color="auto"/>
      </w:divBdr>
    </w:div>
    <w:div w:id="863518187">
      <w:bodyDiv w:val="1"/>
      <w:marLeft w:val="0"/>
      <w:marRight w:val="0"/>
      <w:marTop w:val="0"/>
      <w:marBottom w:val="0"/>
      <w:divBdr>
        <w:top w:val="none" w:sz="0" w:space="0" w:color="auto"/>
        <w:left w:val="none" w:sz="0" w:space="0" w:color="auto"/>
        <w:bottom w:val="none" w:sz="0" w:space="0" w:color="auto"/>
        <w:right w:val="none" w:sz="0" w:space="0" w:color="auto"/>
      </w:divBdr>
    </w:div>
    <w:div w:id="864058518">
      <w:bodyDiv w:val="1"/>
      <w:marLeft w:val="0"/>
      <w:marRight w:val="0"/>
      <w:marTop w:val="0"/>
      <w:marBottom w:val="0"/>
      <w:divBdr>
        <w:top w:val="none" w:sz="0" w:space="0" w:color="auto"/>
        <w:left w:val="none" w:sz="0" w:space="0" w:color="auto"/>
        <w:bottom w:val="none" w:sz="0" w:space="0" w:color="auto"/>
        <w:right w:val="none" w:sz="0" w:space="0" w:color="auto"/>
      </w:divBdr>
    </w:div>
    <w:div w:id="864636174">
      <w:bodyDiv w:val="1"/>
      <w:marLeft w:val="0"/>
      <w:marRight w:val="0"/>
      <w:marTop w:val="0"/>
      <w:marBottom w:val="0"/>
      <w:divBdr>
        <w:top w:val="none" w:sz="0" w:space="0" w:color="auto"/>
        <w:left w:val="none" w:sz="0" w:space="0" w:color="auto"/>
        <w:bottom w:val="none" w:sz="0" w:space="0" w:color="auto"/>
        <w:right w:val="none" w:sz="0" w:space="0" w:color="auto"/>
      </w:divBdr>
    </w:div>
    <w:div w:id="865142914">
      <w:bodyDiv w:val="1"/>
      <w:marLeft w:val="0"/>
      <w:marRight w:val="0"/>
      <w:marTop w:val="0"/>
      <w:marBottom w:val="0"/>
      <w:divBdr>
        <w:top w:val="none" w:sz="0" w:space="0" w:color="auto"/>
        <w:left w:val="none" w:sz="0" w:space="0" w:color="auto"/>
        <w:bottom w:val="none" w:sz="0" w:space="0" w:color="auto"/>
        <w:right w:val="none" w:sz="0" w:space="0" w:color="auto"/>
      </w:divBdr>
    </w:div>
    <w:div w:id="866217919">
      <w:bodyDiv w:val="1"/>
      <w:marLeft w:val="0"/>
      <w:marRight w:val="0"/>
      <w:marTop w:val="0"/>
      <w:marBottom w:val="0"/>
      <w:divBdr>
        <w:top w:val="none" w:sz="0" w:space="0" w:color="auto"/>
        <w:left w:val="none" w:sz="0" w:space="0" w:color="auto"/>
        <w:bottom w:val="none" w:sz="0" w:space="0" w:color="auto"/>
        <w:right w:val="none" w:sz="0" w:space="0" w:color="auto"/>
      </w:divBdr>
    </w:div>
    <w:div w:id="866992970">
      <w:bodyDiv w:val="1"/>
      <w:marLeft w:val="0"/>
      <w:marRight w:val="0"/>
      <w:marTop w:val="0"/>
      <w:marBottom w:val="0"/>
      <w:divBdr>
        <w:top w:val="none" w:sz="0" w:space="0" w:color="auto"/>
        <w:left w:val="none" w:sz="0" w:space="0" w:color="auto"/>
        <w:bottom w:val="none" w:sz="0" w:space="0" w:color="auto"/>
        <w:right w:val="none" w:sz="0" w:space="0" w:color="auto"/>
      </w:divBdr>
    </w:div>
    <w:div w:id="867834615">
      <w:bodyDiv w:val="1"/>
      <w:marLeft w:val="0"/>
      <w:marRight w:val="0"/>
      <w:marTop w:val="0"/>
      <w:marBottom w:val="0"/>
      <w:divBdr>
        <w:top w:val="none" w:sz="0" w:space="0" w:color="auto"/>
        <w:left w:val="none" w:sz="0" w:space="0" w:color="auto"/>
        <w:bottom w:val="none" w:sz="0" w:space="0" w:color="auto"/>
        <w:right w:val="none" w:sz="0" w:space="0" w:color="auto"/>
      </w:divBdr>
    </w:div>
    <w:div w:id="867912027">
      <w:bodyDiv w:val="1"/>
      <w:marLeft w:val="0"/>
      <w:marRight w:val="0"/>
      <w:marTop w:val="0"/>
      <w:marBottom w:val="0"/>
      <w:divBdr>
        <w:top w:val="none" w:sz="0" w:space="0" w:color="auto"/>
        <w:left w:val="none" w:sz="0" w:space="0" w:color="auto"/>
        <w:bottom w:val="none" w:sz="0" w:space="0" w:color="auto"/>
        <w:right w:val="none" w:sz="0" w:space="0" w:color="auto"/>
      </w:divBdr>
    </w:div>
    <w:div w:id="868882313">
      <w:bodyDiv w:val="1"/>
      <w:marLeft w:val="0"/>
      <w:marRight w:val="0"/>
      <w:marTop w:val="0"/>
      <w:marBottom w:val="0"/>
      <w:divBdr>
        <w:top w:val="none" w:sz="0" w:space="0" w:color="auto"/>
        <w:left w:val="none" w:sz="0" w:space="0" w:color="auto"/>
        <w:bottom w:val="none" w:sz="0" w:space="0" w:color="auto"/>
        <w:right w:val="none" w:sz="0" w:space="0" w:color="auto"/>
      </w:divBdr>
    </w:div>
    <w:div w:id="869076128">
      <w:bodyDiv w:val="1"/>
      <w:marLeft w:val="0"/>
      <w:marRight w:val="0"/>
      <w:marTop w:val="0"/>
      <w:marBottom w:val="0"/>
      <w:divBdr>
        <w:top w:val="none" w:sz="0" w:space="0" w:color="auto"/>
        <w:left w:val="none" w:sz="0" w:space="0" w:color="auto"/>
        <w:bottom w:val="none" w:sz="0" w:space="0" w:color="auto"/>
        <w:right w:val="none" w:sz="0" w:space="0" w:color="auto"/>
      </w:divBdr>
    </w:div>
    <w:div w:id="869996966">
      <w:bodyDiv w:val="1"/>
      <w:marLeft w:val="0"/>
      <w:marRight w:val="0"/>
      <w:marTop w:val="0"/>
      <w:marBottom w:val="0"/>
      <w:divBdr>
        <w:top w:val="none" w:sz="0" w:space="0" w:color="auto"/>
        <w:left w:val="none" w:sz="0" w:space="0" w:color="auto"/>
        <w:bottom w:val="none" w:sz="0" w:space="0" w:color="auto"/>
        <w:right w:val="none" w:sz="0" w:space="0" w:color="auto"/>
      </w:divBdr>
    </w:div>
    <w:div w:id="870920214">
      <w:bodyDiv w:val="1"/>
      <w:marLeft w:val="0"/>
      <w:marRight w:val="0"/>
      <w:marTop w:val="0"/>
      <w:marBottom w:val="0"/>
      <w:divBdr>
        <w:top w:val="none" w:sz="0" w:space="0" w:color="auto"/>
        <w:left w:val="none" w:sz="0" w:space="0" w:color="auto"/>
        <w:bottom w:val="none" w:sz="0" w:space="0" w:color="auto"/>
        <w:right w:val="none" w:sz="0" w:space="0" w:color="auto"/>
      </w:divBdr>
    </w:div>
    <w:div w:id="871111259">
      <w:bodyDiv w:val="1"/>
      <w:marLeft w:val="0"/>
      <w:marRight w:val="0"/>
      <w:marTop w:val="0"/>
      <w:marBottom w:val="0"/>
      <w:divBdr>
        <w:top w:val="none" w:sz="0" w:space="0" w:color="auto"/>
        <w:left w:val="none" w:sz="0" w:space="0" w:color="auto"/>
        <w:bottom w:val="none" w:sz="0" w:space="0" w:color="auto"/>
        <w:right w:val="none" w:sz="0" w:space="0" w:color="auto"/>
      </w:divBdr>
    </w:div>
    <w:div w:id="871266481">
      <w:bodyDiv w:val="1"/>
      <w:marLeft w:val="0"/>
      <w:marRight w:val="0"/>
      <w:marTop w:val="0"/>
      <w:marBottom w:val="0"/>
      <w:divBdr>
        <w:top w:val="none" w:sz="0" w:space="0" w:color="auto"/>
        <w:left w:val="none" w:sz="0" w:space="0" w:color="auto"/>
        <w:bottom w:val="none" w:sz="0" w:space="0" w:color="auto"/>
        <w:right w:val="none" w:sz="0" w:space="0" w:color="auto"/>
      </w:divBdr>
    </w:div>
    <w:div w:id="871457577">
      <w:bodyDiv w:val="1"/>
      <w:marLeft w:val="0"/>
      <w:marRight w:val="0"/>
      <w:marTop w:val="0"/>
      <w:marBottom w:val="0"/>
      <w:divBdr>
        <w:top w:val="none" w:sz="0" w:space="0" w:color="auto"/>
        <w:left w:val="none" w:sz="0" w:space="0" w:color="auto"/>
        <w:bottom w:val="none" w:sz="0" w:space="0" w:color="auto"/>
        <w:right w:val="none" w:sz="0" w:space="0" w:color="auto"/>
      </w:divBdr>
    </w:div>
    <w:div w:id="872112979">
      <w:bodyDiv w:val="1"/>
      <w:marLeft w:val="0"/>
      <w:marRight w:val="0"/>
      <w:marTop w:val="0"/>
      <w:marBottom w:val="0"/>
      <w:divBdr>
        <w:top w:val="none" w:sz="0" w:space="0" w:color="auto"/>
        <w:left w:val="none" w:sz="0" w:space="0" w:color="auto"/>
        <w:bottom w:val="none" w:sz="0" w:space="0" w:color="auto"/>
        <w:right w:val="none" w:sz="0" w:space="0" w:color="auto"/>
      </w:divBdr>
    </w:div>
    <w:div w:id="872501850">
      <w:bodyDiv w:val="1"/>
      <w:marLeft w:val="0"/>
      <w:marRight w:val="0"/>
      <w:marTop w:val="0"/>
      <w:marBottom w:val="0"/>
      <w:divBdr>
        <w:top w:val="none" w:sz="0" w:space="0" w:color="auto"/>
        <w:left w:val="none" w:sz="0" w:space="0" w:color="auto"/>
        <w:bottom w:val="none" w:sz="0" w:space="0" w:color="auto"/>
        <w:right w:val="none" w:sz="0" w:space="0" w:color="auto"/>
      </w:divBdr>
    </w:div>
    <w:div w:id="874655429">
      <w:bodyDiv w:val="1"/>
      <w:marLeft w:val="0"/>
      <w:marRight w:val="0"/>
      <w:marTop w:val="0"/>
      <w:marBottom w:val="0"/>
      <w:divBdr>
        <w:top w:val="none" w:sz="0" w:space="0" w:color="auto"/>
        <w:left w:val="none" w:sz="0" w:space="0" w:color="auto"/>
        <w:bottom w:val="none" w:sz="0" w:space="0" w:color="auto"/>
        <w:right w:val="none" w:sz="0" w:space="0" w:color="auto"/>
      </w:divBdr>
    </w:div>
    <w:div w:id="874777872">
      <w:bodyDiv w:val="1"/>
      <w:marLeft w:val="0"/>
      <w:marRight w:val="0"/>
      <w:marTop w:val="0"/>
      <w:marBottom w:val="0"/>
      <w:divBdr>
        <w:top w:val="none" w:sz="0" w:space="0" w:color="auto"/>
        <w:left w:val="none" w:sz="0" w:space="0" w:color="auto"/>
        <w:bottom w:val="none" w:sz="0" w:space="0" w:color="auto"/>
        <w:right w:val="none" w:sz="0" w:space="0" w:color="auto"/>
      </w:divBdr>
    </w:div>
    <w:div w:id="875235842">
      <w:bodyDiv w:val="1"/>
      <w:marLeft w:val="0"/>
      <w:marRight w:val="0"/>
      <w:marTop w:val="0"/>
      <w:marBottom w:val="0"/>
      <w:divBdr>
        <w:top w:val="none" w:sz="0" w:space="0" w:color="auto"/>
        <w:left w:val="none" w:sz="0" w:space="0" w:color="auto"/>
        <w:bottom w:val="none" w:sz="0" w:space="0" w:color="auto"/>
        <w:right w:val="none" w:sz="0" w:space="0" w:color="auto"/>
      </w:divBdr>
    </w:div>
    <w:div w:id="876427731">
      <w:bodyDiv w:val="1"/>
      <w:marLeft w:val="0"/>
      <w:marRight w:val="0"/>
      <w:marTop w:val="0"/>
      <w:marBottom w:val="0"/>
      <w:divBdr>
        <w:top w:val="none" w:sz="0" w:space="0" w:color="auto"/>
        <w:left w:val="none" w:sz="0" w:space="0" w:color="auto"/>
        <w:bottom w:val="none" w:sz="0" w:space="0" w:color="auto"/>
        <w:right w:val="none" w:sz="0" w:space="0" w:color="auto"/>
      </w:divBdr>
    </w:div>
    <w:div w:id="877935688">
      <w:bodyDiv w:val="1"/>
      <w:marLeft w:val="0"/>
      <w:marRight w:val="0"/>
      <w:marTop w:val="0"/>
      <w:marBottom w:val="0"/>
      <w:divBdr>
        <w:top w:val="none" w:sz="0" w:space="0" w:color="auto"/>
        <w:left w:val="none" w:sz="0" w:space="0" w:color="auto"/>
        <w:bottom w:val="none" w:sz="0" w:space="0" w:color="auto"/>
        <w:right w:val="none" w:sz="0" w:space="0" w:color="auto"/>
      </w:divBdr>
    </w:div>
    <w:div w:id="878396912">
      <w:bodyDiv w:val="1"/>
      <w:marLeft w:val="0"/>
      <w:marRight w:val="0"/>
      <w:marTop w:val="0"/>
      <w:marBottom w:val="0"/>
      <w:divBdr>
        <w:top w:val="none" w:sz="0" w:space="0" w:color="auto"/>
        <w:left w:val="none" w:sz="0" w:space="0" w:color="auto"/>
        <w:bottom w:val="none" w:sz="0" w:space="0" w:color="auto"/>
        <w:right w:val="none" w:sz="0" w:space="0" w:color="auto"/>
      </w:divBdr>
    </w:div>
    <w:div w:id="878586048">
      <w:bodyDiv w:val="1"/>
      <w:marLeft w:val="0"/>
      <w:marRight w:val="0"/>
      <w:marTop w:val="0"/>
      <w:marBottom w:val="0"/>
      <w:divBdr>
        <w:top w:val="none" w:sz="0" w:space="0" w:color="auto"/>
        <w:left w:val="none" w:sz="0" w:space="0" w:color="auto"/>
        <w:bottom w:val="none" w:sz="0" w:space="0" w:color="auto"/>
        <w:right w:val="none" w:sz="0" w:space="0" w:color="auto"/>
      </w:divBdr>
    </w:div>
    <w:div w:id="878981377">
      <w:bodyDiv w:val="1"/>
      <w:marLeft w:val="0"/>
      <w:marRight w:val="0"/>
      <w:marTop w:val="0"/>
      <w:marBottom w:val="0"/>
      <w:divBdr>
        <w:top w:val="none" w:sz="0" w:space="0" w:color="auto"/>
        <w:left w:val="none" w:sz="0" w:space="0" w:color="auto"/>
        <w:bottom w:val="none" w:sz="0" w:space="0" w:color="auto"/>
        <w:right w:val="none" w:sz="0" w:space="0" w:color="auto"/>
      </w:divBdr>
    </w:div>
    <w:div w:id="879514248">
      <w:bodyDiv w:val="1"/>
      <w:marLeft w:val="0"/>
      <w:marRight w:val="0"/>
      <w:marTop w:val="0"/>
      <w:marBottom w:val="0"/>
      <w:divBdr>
        <w:top w:val="none" w:sz="0" w:space="0" w:color="auto"/>
        <w:left w:val="none" w:sz="0" w:space="0" w:color="auto"/>
        <w:bottom w:val="none" w:sz="0" w:space="0" w:color="auto"/>
        <w:right w:val="none" w:sz="0" w:space="0" w:color="auto"/>
      </w:divBdr>
    </w:div>
    <w:div w:id="879515447">
      <w:bodyDiv w:val="1"/>
      <w:marLeft w:val="0"/>
      <w:marRight w:val="0"/>
      <w:marTop w:val="0"/>
      <w:marBottom w:val="0"/>
      <w:divBdr>
        <w:top w:val="none" w:sz="0" w:space="0" w:color="auto"/>
        <w:left w:val="none" w:sz="0" w:space="0" w:color="auto"/>
        <w:bottom w:val="none" w:sz="0" w:space="0" w:color="auto"/>
        <w:right w:val="none" w:sz="0" w:space="0" w:color="auto"/>
      </w:divBdr>
    </w:div>
    <w:div w:id="879629272">
      <w:bodyDiv w:val="1"/>
      <w:marLeft w:val="0"/>
      <w:marRight w:val="0"/>
      <w:marTop w:val="0"/>
      <w:marBottom w:val="0"/>
      <w:divBdr>
        <w:top w:val="none" w:sz="0" w:space="0" w:color="auto"/>
        <w:left w:val="none" w:sz="0" w:space="0" w:color="auto"/>
        <w:bottom w:val="none" w:sz="0" w:space="0" w:color="auto"/>
        <w:right w:val="none" w:sz="0" w:space="0" w:color="auto"/>
      </w:divBdr>
    </w:div>
    <w:div w:id="879711610">
      <w:bodyDiv w:val="1"/>
      <w:marLeft w:val="0"/>
      <w:marRight w:val="0"/>
      <w:marTop w:val="0"/>
      <w:marBottom w:val="0"/>
      <w:divBdr>
        <w:top w:val="none" w:sz="0" w:space="0" w:color="auto"/>
        <w:left w:val="none" w:sz="0" w:space="0" w:color="auto"/>
        <w:bottom w:val="none" w:sz="0" w:space="0" w:color="auto"/>
        <w:right w:val="none" w:sz="0" w:space="0" w:color="auto"/>
      </w:divBdr>
    </w:div>
    <w:div w:id="879822470">
      <w:bodyDiv w:val="1"/>
      <w:marLeft w:val="0"/>
      <w:marRight w:val="0"/>
      <w:marTop w:val="0"/>
      <w:marBottom w:val="0"/>
      <w:divBdr>
        <w:top w:val="none" w:sz="0" w:space="0" w:color="auto"/>
        <w:left w:val="none" w:sz="0" w:space="0" w:color="auto"/>
        <w:bottom w:val="none" w:sz="0" w:space="0" w:color="auto"/>
        <w:right w:val="none" w:sz="0" w:space="0" w:color="auto"/>
      </w:divBdr>
    </w:div>
    <w:div w:id="880047282">
      <w:bodyDiv w:val="1"/>
      <w:marLeft w:val="0"/>
      <w:marRight w:val="0"/>
      <w:marTop w:val="0"/>
      <w:marBottom w:val="0"/>
      <w:divBdr>
        <w:top w:val="none" w:sz="0" w:space="0" w:color="auto"/>
        <w:left w:val="none" w:sz="0" w:space="0" w:color="auto"/>
        <w:bottom w:val="none" w:sz="0" w:space="0" w:color="auto"/>
        <w:right w:val="none" w:sz="0" w:space="0" w:color="auto"/>
      </w:divBdr>
    </w:div>
    <w:div w:id="880093396">
      <w:bodyDiv w:val="1"/>
      <w:marLeft w:val="0"/>
      <w:marRight w:val="0"/>
      <w:marTop w:val="0"/>
      <w:marBottom w:val="0"/>
      <w:divBdr>
        <w:top w:val="none" w:sz="0" w:space="0" w:color="auto"/>
        <w:left w:val="none" w:sz="0" w:space="0" w:color="auto"/>
        <w:bottom w:val="none" w:sz="0" w:space="0" w:color="auto"/>
        <w:right w:val="none" w:sz="0" w:space="0" w:color="auto"/>
      </w:divBdr>
    </w:div>
    <w:div w:id="881207652">
      <w:bodyDiv w:val="1"/>
      <w:marLeft w:val="0"/>
      <w:marRight w:val="0"/>
      <w:marTop w:val="0"/>
      <w:marBottom w:val="0"/>
      <w:divBdr>
        <w:top w:val="none" w:sz="0" w:space="0" w:color="auto"/>
        <w:left w:val="none" w:sz="0" w:space="0" w:color="auto"/>
        <w:bottom w:val="none" w:sz="0" w:space="0" w:color="auto"/>
        <w:right w:val="none" w:sz="0" w:space="0" w:color="auto"/>
      </w:divBdr>
    </w:div>
    <w:div w:id="881407921">
      <w:bodyDiv w:val="1"/>
      <w:marLeft w:val="0"/>
      <w:marRight w:val="0"/>
      <w:marTop w:val="0"/>
      <w:marBottom w:val="0"/>
      <w:divBdr>
        <w:top w:val="none" w:sz="0" w:space="0" w:color="auto"/>
        <w:left w:val="none" w:sz="0" w:space="0" w:color="auto"/>
        <w:bottom w:val="none" w:sz="0" w:space="0" w:color="auto"/>
        <w:right w:val="none" w:sz="0" w:space="0" w:color="auto"/>
      </w:divBdr>
    </w:div>
    <w:div w:id="881552440">
      <w:bodyDiv w:val="1"/>
      <w:marLeft w:val="0"/>
      <w:marRight w:val="0"/>
      <w:marTop w:val="0"/>
      <w:marBottom w:val="0"/>
      <w:divBdr>
        <w:top w:val="none" w:sz="0" w:space="0" w:color="auto"/>
        <w:left w:val="none" w:sz="0" w:space="0" w:color="auto"/>
        <w:bottom w:val="none" w:sz="0" w:space="0" w:color="auto"/>
        <w:right w:val="none" w:sz="0" w:space="0" w:color="auto"/>
      </w:divBdr>
    </w:div>
    <w:div w:id="881864883">
      <w:bodyDiv w:val="1"/>
      <w:marLeft w:val="0"/>
      <w:marRight w:val="0"/>
      <w:marTop w:val="0"/>
      <w:marBottom w:val="0"/>
      <w:divBdr>
        <w:top w:val="none" w:sz="0" w:space="0" w:color="auto"/>
        <w:left w:val="none" w:sz="0" w:space="0" w:color="auto"/>
        <w:bottom w:val="none" w:sz="0" w:space="0" w:color="auto"/>
        <w:right w:val="none" w:sz="0" w:space="0" w:color="auto"/>
      </w:divBdr>
    </w:div>
    <w:div w:id="883490975">
      <w:bodyDiv w:val="1"/>
      <w:marLeft w:val="0"/>
      <w:marRight w:val="0"/>
      <w:marTop w:val="0"/>
      <w:marBottom w:val="0"/>
      <w:divBdr>
        <w:top w:val="none" w:sz="0" w:space="0" w:color="auto"/>
        <w:left w:val="none" w:sz="0" w:space="0" w:color="auto"/>
        <w:bottom w:val="none" w:sz="0" w:space="0" w:color="auto"/>
        <w:right w:val="none" w:sz="0" w:space="0" w:color="auto"/>
      </w:divBdr>
    </w:div>
    <w:div w:id="884828810">
      <w:bodyDiv w:val="1"/>
      <w:marLeft w:val="0"/>
      <w:marRight w:val="0"/>
      <w:marTop w:val="0"/>
      <w:marBottom w:val="0"/>
      <w:divBdr>
        <w:top w:val="none" w:sz="0" w:space="0" w:color="auto"/>
        <w:left w:val="none" w:sz="0" w:space="0" w:color="auto"/>
        <w:bottom w:val="none" w:sz="0" w:space="0" w:color="auto"/>
        <w:right w:val="none" w:sz="0" w:space="0" w:color="auto"/>
      </w:divBdr>
    </w:div>
    <w:div w:id="884872255">
      <w:bodyDiv w:val="1"/>
      <w:marLeft w:val="0"/>
      <w:marRight w:val="0"/>
      <w:marTop w:val="0"/>
      <w:marBottom w:val="0"/>
      <w:divBdr>
        <w:top w:val="none" w:sz="0" w:space="0" w:color="auto"/>
        <w:left w:val="none" w:sz="0" w:space="0" w:color="auto"/>
        <w:bottom w:val="none" w:sz="0" w:space="0" w:color="auto"/>
        <w:right w:val="none" w:sz="0" w:space="0" w:color="auto"/>
      </w:divBdr>
    </w:div>
    <w:div w:id="886063018">
      <w:bodyDiv w:val="1"/>
      <w:marLeft w:val="0"/>
      <w:marRight w:val="0"/>
      <w:marTop w:val="0"/>
      <w:marBottom w:val="0"/>
      <w:divBdr>
        <w:top w:val="none" w:sz="0" w:space="0" w:color="auto"/>
        <w:left w:val="none" w:sz="0" w:space="0" w:color="auto"/>
        <w:bottom w:val="none" w:sz="0" w:space="0" w:color="auto"/>
        <w:right w:val="none" w:sz="0" w:space="0" w:color="auto"/>
      </w:divBdr>
    </w:div>
    <w:div w:id="886768240">
      <w:bodyDiv w:val="1"/>
      <w:marLeft w:val="0"/>
      <w:marRight w:val="0"/>
      <w:marTop w:val="0"/>
      <w:marBottom w:val="0"/>
      <w:divBdr>
        <w:top w:val="none" w:sz="0" w:space="0" w:color="auto"/>
        <w:left w:val="none" w:sz="0" w:space="0" w:color="auto"/>
        <w:bottom w:val="none" w:sz="0" w:space="0" w:color="auto"/>
        <w:right w:val="none" w:sz="0" w:space="0" w:color="auto"/>
      </w:divBdr>
    </w:div>
    <w:div w:id="887299945">
      <w:bodyDiv w:val="1"/>
      <w:marLeft w:val="0"/>
      <w:marRight w:val="0"/>
      <w:marTop w:val="0"/>
      <w:marBottom w:val="0"/>
      <w:divBdr>
        <w:top w:val="none" w:sz="0" w:space="0" w:color="auto"/>
        <w:left w:val="none" w:sz="0" w:space="0" w:color="auto"/>
        <w:bottom w:val="none" w:sz="0" w:space="0" w:color="auto"/>
        <w:right w:val="none" w:sz="0" w:space="0" w:color="auto"/>
      </w:divBdr>
    </w:div>
    <w:div w:id="887570199">
      <w:bodyDiv w:val="1"/>
      <w:marLeft w:val="0"/>
      <w:marRight w:val="0"/>
      <w:marTop w:val="0"/>
      <w:marBottom w:val="0"/>
      <w:divBdr>
        <w:top w:val="none" w:sz="0" w:space="0" w:color="auto"/>
        <w:left w:val="none" w:sz="0" w:space="0" w:color="auto"/>
        <w:bottom w:val="none" w:sz="0" w:space="0" w:color="auto"/>
        <w:right w:val="none" w:sz="0" w:space="0" w:color="auto"/>
      </w:divBdr>
    </w:div>
    <w:div w:id="888414968">
      <w:bodyDiv w:val="1"/>
      <w:marLeft w:val="0"/>
      <w:marRight w:val="0"/>
      <w:marTop w:val="0"/>
      <w:marBottom w:val="0"/>
      <w:divBdr>
        <w:top w:val="none" w:sz="0" w:space="0" w:color="auto"/>
        <w:left w:val="none" w:sz="0" w:space="0" w:color="auto"/>
        <w:bottom w:val="none" w:sz="0" w:space="0" w:color="auto"/>
        <w:right w:val="none" w:sz="0" w:space="0" w:color="auto"/>
      </w:divBdr>
    </w:div>
    <w:div w:id="888616406">
      <w:bodyDiv w:val="1"/>
      <w:marLeft w:val="0"/>
      <w:marRight w:val="0"/>
      <w:marTop w:val="0"/>
      <w:marBottom w:val="0"/>
      <w:divBdr>
        <w:top w:val="none" w:sz="0" w:space="0" w:color="auto"/>
        <w:left w:val="none" w:sz="0" w:space="0" w:color="auto"/>
        <w:bottom w:val="none" w:sz="0" w:space="0" w:color="auto"/>
        <w:right w:val="none" w:sz="0" w:space="0" w:color="auto"/>
      </w:divBdr>
    </w:div>
    <w:div w:id="889069630">
      <w:bodyDiv w:val="1"/>
      <w:marLeft w:val="0"/>
      <w:marRight w:val="0"/>
      <w:marTop w:val="0"/>
      <w:marBottom w:val="0"/>
      <w:divBdr>
        <w:top w:val="none" w:sz="0" w:space="0" w:color="auto"/>
        <w:left w:val="none" w:sz="0" w:space="0" w:color="auto"/>
        <w:bottom w:val="none" w:sz="0" w:space="0" w:color="auto"/>
        <w:right w:val="none" w:sz="0" w:space="0" w:color="auto"/>
      </w:divBdr>
    </w:div>
    <w:div w:id="889414552">
      <w:bodyDiv w:val="1"/>
      <w:marLeft w:val="0"/>
      <w:marRight w:val="0"/>
      <w:marTop w:val="0"/>
      <w:marBottom w:val="0"/>
      <w:divBdr>
        <w:top w:val="none" w:sz="0" w:space="0" w:color="auto"/>
        <w:left w:val="none" w:sz="0" w:space="0" w:color="auto"/>
        <w:bottom w:val="none" w:sz="0" w:space="0" w:color="auto"/>
        <w:right w:val="none" w:sz="0" w:space="0" w:color="auto"/>
      </w:divBdr>
    </w:div>
    <w:div w:id="890337645">
      <w:bodyDiv w:val="1"/>
      <w:marLeft w:val="0"/>
      <w:marRight w:val="0"/>
      <w:marTop w:val="0"/>
      <w:marBottom w:val="0"/>
      <w:divBdr>
        <w:top w:val="none" w:sz="0" w:space="0" w:color="auto"/>
        <w:left w:val="none" w:sz="0" w:space="0" w:color="auto"/>
        <w:bottom w:val="none" w:sz="0" w:space="0" w:color="auto"/>
        <w:right w:val="none" w:sz="0" w:space="0" w:color="auto"/>
      </w:divBdr>
    </w:div>
    <w:div w:id="890921371">
      <w:bodyDiv w:val="1"/>
      <w:marLeft w:val="0"/>
      <w:marRight w:val="0"/>
      <w:marTop w:val="0"/>
      <w:marBottom w:val="0"/>
      <w:divBdr>
        <w:top w:val="none" w:sz="0" w:space="0" w:color="auto"/>
        <w:left w:val="none" w:sz="0" w:space="0" w:color="auto"/>
        <w:bottom w:val="none" w:sz="0" w:space="0" w:color="auto"/>
        <w:right w:val="none" w:sz="0" w:space="0" w:color="auto"/>
      </w:divBdr>
    </w:div>
    <w:div w:id="891385491">
      <w:bodyDiv w:val="1"/>
      <w:marLeft w:val="0"/>
      <w:marRight w:val="0"/>
      <w:marTop w:val="0"/>
      <w:marBottom w:val="0"/>
      <w:divBdr>
        <w:top w:val="none" w:sz="0" w:space="0" w:color="auto"/>
        <w:left w:val="none" w:sz="0" w:space="0" w:color="auto"/>
        <w:bottom w:val="none" w:sz="0" w:space="0" w:color="auto"/>
        <w:right w:val="none" w:sz="0" w:space="0" w:color="auto"/>
      </w:divBdr>
    </w:div>
    <w:div w:id="891693749">
      <w:bodyDiv w:val="1"/>
      <w:marLeft w:val="0"/>
      <w:marRight w:val="0"/>
      <w:marTop w:val="0"/>
      <w:marBottom w:val="0"/>
      <w:divBdr>
        <w:top w:val="none" w:sz="0" w:space="0" w:color="auto"/>
        <w:left w:val="none" w:sz="0" w:space="0" w:color="auto"/>
        <w:bottom w:val="none" w:sz="0" w:space="0" w:color="auto"/>
        <w:right w:val="none" w:sz="0" w:space="0" w:color="auto"/>
      </w:divBdr>
    </w:div>
    <w:div w:id="893001191">
      <w:bodyDiv w:val="1"/>
      <w:marLeft w:val="0"/>
      <w:marRight w:val="0"/>
      <w:marTop w:val="0"/>
      <w:marBottom w:val="0"/>
      <w:divBdr>
        <w:top w:val="none" w:sz="0" w:space="0" w:color="auto"/>
        <w:left w:val="none" w:sz="0" w:space="0" w:color="auto"/>
        <w:bottom w:val="none" w:sz="0" w:space="0" w:color="auto"/>
        <w:right w:val="none" w:sz="0" w:space="0" w:color="auto"/>
      </w:divBdr>
    </w:div>
    <w:div w:id="894466684">
      <w:bodyDiv w:val="1"/>
      <w:marLeft w:val="0"/>
      <w:marRight w:val="0"/>
      <w:marTop w:val="0"/>
      <w:marBottom w:val="0"/>
      <w:divBdr>
        <w:top w:val="none" w:sz="0" w:space="0" w:color="auto"/>
        <w:left w:val="none" w:sz="0" w:space="0" w:color="auto"/>
        <w:bottom w:val="none" w:sz="0" w:space="0" w:color="auto"/>
        <w:right w:val="none" w:sz="0" w:space="0" w:color="auto"/>
      </w:divBdr>
    </w:div>
    <w:div w:id="895357632">
      <w:bodyDiv w:val="1"/>
      <w:marLeft w:val="0"/>
      <w:marRight w:val="0"/>
      <w:marTop w:val="0"/>
      <w:marBottom w:val="0"/>
      <w:divBdr>
        <w:top w:val="none" w:sz="0" w:space="0" w:color="auto"/>
        <w:left w:val="none" w:sz="0" w:space="0" w:color="auto"/>
        <w:bottom w:val="none" w:sz="0" w:space="0" w:color="auto"/>
        <w:right w:val="none" w:sz="0" w:space="0" w:color="auto"/>
      </w:divBdr>
    </w:div>
    <w:div w:id="895626361">
      <w:bodyDiv w:val="1"/>
      <w:marLeft w:val="0"/>
      <w:marRight w:val="0"/>
      <w:marTop w:val="0"/>
      <w:marBottom w:val="0"/>
      <w:divBdr>
        <w:top w:val="none" w:sz="0" w:space="0" w:color="auto"/>
        <w:left w:val="none" w:sz="0" w:space="0" w:color="auto"/>
        <w:bottom w:val="none" w:sz="0" w:space="0" w:color="auto"/>
        <w:right w:val="none" w:sz="0" w:space="0" w:color="auto"/>
      </w:divBdr>
    </w:div>
    <w:div w:id="895893656">
      <w:bodyDiv w:val="1"/>
      <w:marLeft w:val="0"/>
      <w:marRight w:val="0"/>
      <w:marTop w:val="0"/>
      <w:marBottom w:val="0"/>
      <w:divBdr>
        <w:top w:val="none" w:sz="0" w:space="0" w:color="auto"/>
        <w:left w:val="none" w:sz="0" w:space="0" w:color="auto"/>
        <w:bottom w:val="none" w:sz="0" w:space="0" w:color="auto"/>
        <w:right w:val="none" w:sz="0" w:space="0" w:color="auto"/>
      </w:divBdr>
    </w:div>
    <w:div w:id="896159792">
      <w:bodyDiv w:val="1"/>
      <w:marLeft w:val="0"/>
      <w:marRight w:val="0"/>
      <w:marTop w:val="0"/>
      <w:marBottom w:val="0"/>
      <w:divBdr>
        <w:top w:val="none" w:sz="0" w:space="0" w:color="auto"/>
        <w:left w:val="none" w:sz="0" w:space="0" w:color="auto"/>
        <w:bottom w:val="none" w:sz="0" w:space="0" w:color="auto"/>
        <w:right w:val="none" w:sz="0" w:space="0" w:color="auto"/>
      </w:divBdr>
    </w:div>
    <w:div w:id="897086705">
      <w:bodyDiv w:val="1"/>
      <w:marLeft w:val="0"/>
      <w:marRight w:val="0"/>
      <w:marTop w:val="0"/>
      <w:marBottom w:val="0"/>
      <w:divBdr>
        <w:top w:val="none" w:sz="0" w:space="0" w:color="auto"/>
        <w:left w:val="none" w:sz="0" w:space="0" w:color="auto"/>
        <w:bottom w:val="none" w:sz="0" w:space="0" w:color="auto"/>
        <w:right w:val="none" w:sz="0" w:space="0" w:color="auto"/>
      </w:divBdr>
    </w:div>
    <w:div w:id="897982273">
      <w:bodyDiv w:val="1"/>
      <w:marLeft w:val="0"/>
      <w:marRight w:val="0"/>
      <w:marTop w:val="0"/>
      <w:marBottom w:val="0"/>
      <w:divBdr>
        <w:top w:val="none" w:sz="0" w:space="0" w:color="auto"/>
        <w:left w:val="none" w:sz="0" w:space="0" w:color="auto"/>
        <w:bottom w:val="none" w:sz="0" w:space="0" w:color="auto"/>
        <w:right w:val="none" w:sz="0" w:space="0" w:color="auto"/>
      </w:divBdr>
    </w:div>
    <w:div w:id="898321315">
      <w:bodyDiv w:val="1"/>
      <w:marLeft w:val="0"/>
      <w:marRight w:val="0"/>
      <w:marTop w:val="0"/>
      <w:marBottom w:val="0"/>
      <w:divBdr>
        <w:top w:val="none" w:sz="0" w:space="0" w:color="auto"/>
        <w:left w:val="none" w:sz="0" w:space="0" w:color="auto"/>
        <w:bottom w:val="none" w:sz="0" w:space="0" w:color="auto"/>
        <w:right w:val="none" w:sz="0" w:space="0" w:color="auto"/>
      </w:divBdr>
    </w:div>
    <w:div w:id="898639364">
      <w:bodyDiv w:val="1"/>
      <w:marLeft w:val="0"/>
      <w:marRight w:val="0"/>
      <w:marTop w:val="0"/>
      <w:marBottom w:val="0"/>
      <w:divBdr>
        <w:top w:val="none" w:sz="0" w:space="0" w:color="auto"/>
        <w:left w:val="none" w:sz="0" w:space="0" w:color="auto"/>
        <w:bottom w:val="none" w:sz="0" w:space="0" w:color="auto"/>
        <w:right w:val="none" w:sz="0" w:space="0" w:color="auto"/>
      </w:divBdr>
    </w:div>
    <w:div w:id="899096259">
      <w:bodyDiv w:val="1"/>
      <w:marLeft w:val="0"/>
      <w:marRight w:val="0"/>
      <w:marTop w:val="0"/>
      <w:marBottom w:val="0"/>
      <w:divBdr>
        <w:top w:val="none" w:sz="0" w:space="0" w:color="auto"/>
        <w:left w:val="none" w:sz="0" w:space="0" w:color="auto"/>
        <w:bottom w:val="none" w:sz="0" w:space="0" w:color="auto"/>
        <w:right w:val="none" w:sz="0" w:space="0" w:color="auto"/>
      </w:divBdr>
    </w:div>
    <w:div w:id="899636588">
      <w:bodyDiv w:val="1"/>
      <w:marLeft w:val="0"/>
      <w:marRight w:val="0"/>
      <w:marTop w:val="0"/>
      <w:marBottom w:val="0"/>
      <w:divBdr>
        <w:top w:val="none" w:sz="0" w:space="0" w:color="auto"/>
        <w:left w:val="none" w:sz="0" w:space="0" w:color="auto"/>
        <w:bottom w:val="none" w:sz="0" w:space="0" w:color="auto"/>
        <w:right w:val="none" w:sz="0" w:space="0" w:color="auto"/>
      </w:divBdr>
    </w:div>
    <w:div w:id="900560096">
      <w:bodyDiv w:val="1"/>
      <w:marLeft w:val="0"/>
      <w:marRight w:val="0"/>
      <w:marTop w:val="0"/>
      <w:marBottom w:val="0"/>
      <w:divBdr>
        <w:top w:val="none" w:sz="0" w:space="0" w:color="auto"/>
        <w:left w:val="none" w:sz="0" w:space="0" w:color="auto"/>
        <w:bottom w:val="none" w:sz="0" w:space="0" w:color="auto"/>
        <w:right w:val="none" w:sz="0" w:space="0" w:color="auto"/>
      </w:divBdr>
    </w:div>
    <w:div w:id="900673525">
      <w:bodyDiv w:val="1"/>
      <w:marLeft w:val="0"/>
      <w:marRight w:val="0"/>
      <w:marTop w:val="0"/>
      <w:marBottom w:val="0"/>
      <w:divBdr>
        <w:top w:val="none" w:sz="0" w:space="0" w:color="auto"/>
        <w:left w:val="none" w:sz="0" w:space="0" w:color="auto"/>
        <w:bottom w:val="none" w:sz="0" w:space="0" w:color="auto"/>
        <w:right w:val="none" w:sz="0" w:space="0" w:color="auto"/>
      </w:divBdr>
    </w:div>
    <w:div w:id="902328782">
      <w:bodyDiv w:val="1"/>
      <w:marLeft w:val="0"/>
      <w:marRight w:val="0"/>
      <w:marTop w:val="0"/>
      <w:marBottom w:val="0"/>
      <w:divBdr>
        <w:top w:val="none" w:sz="0" w:space="0" w:color="auto"/>
        <w:left w:val="none" w:sz="0" w:space="0" w:color="auto"/>
        <w:bottom w:val="none" w:sz="0" w:space="0" w:color="auto"/>
        <w:right w:val="none" w:sz="0" w:space="0" w:color="auto"/>
      </w:divBdr>
    </w:div>
    <w:div w:id="904531825">
      <w:bodyDiv w:val="1"/>
      <w:marLeft w:val="0"/>
      <w:marRight w:val="0"/>
      <w:marTop w:val="0"/>
      <w:marBottom w:val="0"/>
      <w:divBdr>
        <w:top w:val="none" w:sz="0" w:space="0" w:color="auto"/>
        <w:left w:val="none" w:sz="0" w:space="0" w:color="auto"/>
        <w:bottom w:val="none" w:sz="0" w:space="0" w:color="auto"/>
        <w:right w:val="none" w:sz="0" w:space="0" w:color="auto"/>
      </w:divBdr>
    </w:div>
    <w:div w:id="905186992">
      <w:bodyDiv w:val="1"/>
      <w:marLeft w:val="0"/>
      <w:marRight w:val="0"/>
      <w:marTop w:val="0"/>
      <w:marBottom w:val="0"/>
      <w:divBdr>
        <w:top w:val="none" w:sz="0" w:space="0" w:color="auto"/>
        <w:left w:val="none" w:sz="0" w:space="0" w:color="auto"/>
        <w:bottom w:val="none" w:sz="0" w:space="0" w:color="auto"/>
        <w:right w:val="none" w:sz="0" w:space="0" w:color="auto"/>
      </w:divBdr>
    </w:div>
    <w:div w:id="905648572">
      <w:bodyDiv w:val="1"/>
      <w:marLeft w:val="0"/>
      <w:marRight w:val="0"/>
      <w:marTop w:val="0"/>
      <w:marBottom w:val="0"/>
      <w:divBdr>
        <w:top w:val="none" w:sz="0" w:space="0" w:color="auto"/>
        <w:left w:val="none" w:sz="0" w:space="0" w:color="auto"/>
        <w:bottom w:val="none" w:sz="0" w:space="0" w:color="auto"/>
        <w:right w:val="none" w:sz="0" w:space="0" w:color="auto"/>
      </w:divBdr>
    </w:div>
    <w:div w:id="905799781">
      <w:bodyDiv w:val="1"/>
      <w:marLeft w:val="0"/>
      <w:marRight w:val="0"/>
      <w:marTop w:val="0"/>
      <w:marBottom w:val="0"/>
      <w:divBdr>
        <w:top w:val="none" w:sz="0" w:space="0" w:color="auto"/>
        <w:left w:val="none" w:sz="0" w:space="0" w:color="auto"/>
        <w:bottom w:val="none" w:sz="0" w:space="0" w:color="auto"/>
        <w:right w:val="none" w:sz="0" w:space="0" w:color="auto"/>
      </w:divBdr>
    </w:div>
    <w:div w:id="905845640">
      <w:bodyDiv w:val="1"/>
      <w:marLeft w:val="0"/>
      <w:marRight w:val="0"/>
      <w:marTop w:val="0"/>
      <w:marBottom w:val="0"/>
      <w:divBdr>
        <w:top w:val="none" w:sz="0" w:space="0" w:color="auto"/>
        <w:left w:val="none" w:sz="0" w:space="0" w:color="auto"/>
        <w:bottom w:val="none" w:sz="0" w:space="0" w:color="auto"/>
        <w:right w:val="none" w:sz="0" w:space="0" w:color="auto"/>
      </w:divBdr>
    </w:div>
    <w:div w:id="910165437">
      <w:bodyDiv w:val="1"/>
      <w:marLeft w:val="0"/>
      <w:marRight w:val="0"/>
      <w:marTop w:val="0"/>
      <w:marBottom w:val="0"/>
      <w:divBdr>
        <w:top w:val="none" w:sz="0" w:space="0" w:color="auto"/>
        <w:left w:val="none" w:sz="0" w:space="0" w:color="auto"/>
        <w:bottom w:val="none" w:sz="0" w:space="0" w:color="auto"/>
        <w:right w:val="none" w:sz="0" w:space="0" w:color="auto"/>
      </w:divBdr>
    </w:div>
    <w:div w:id="910579408">
      <w:bodyDiv w:val="1"/>
      <w:marLeft w:val="0"/>
      <w:marRight w:val="0"/>
      <w:marTop w:val="0"/>
      <w:marBottom w:val="0"/>
      <w:divBdr>
        <w:top w:val="none" w:sz="0" w:space="0" w:color="auto"/>
        <w:left w:val="none" w:sz="0" w:space="0" w:color="auto"/>
        <w:bottom w:val="none" w:sz="0" w:space="0" w:color="auto"/>
        <w:right w:val="none" w:sz="0" w:space="0" w:color="auto"/>
      </w:divBdr>
    </w:div>
    <w:div w:id="911236256">
      <w:bodyDiv w:val="1"/>
      <w:marLeft w:val="0"/>
      <w:marRight w:val="0"/>
      <w:marTop w:val="0"/>
      <w:marBottom w:val="0"/>
      <w:divBdr>
        <w:top w:val="none" w:sz="0" w:space="0" w:color="auto"/>
        <w:left w:val="none" w:sz="0" w:space="0" w:color="auto"/>
        <w:bottom w:val="none" w:sz="0" w:space="0" w:color="auto"/>
        <w:right w:val="none" w:sz="0" w:space="0" w:color="auto"/>
      </w:divBdr>
    </w:div>
    <w:div w:id="911961600">
      <w:bodyDiv w:val="1"/>
      <w:marLeft w:val="0"/>
      <w:marRight w:val="0"/>
      <w:marTop w:val="0"/>
      <w:marBottom w:val="0"/>
      <w:divBdr>
        <w:top w:val="none" w:sz="0" w:space="0" w:color="auto"/>
        <w:left w:val="none" w:sz="0" w:space="0" w:color="auto"/>
        <w:bottom w:val="none" w:sz="0" w:space="0" w:color="auto"/>
        <w:right w:val="none" w:sz="0" w:space="0" w:color="auto"/>
      </w:divBdr>
    </w:div>
    <w:div w:id="912156663">
      <w:bodyDiv w:val="1"/>
      <w:marLeft w:val="0"/>
      <w:marRight w:val="0"/>
      <w:marTop w:val="0"/>
      <w:marBottom w:val="0"/>
      <w:divBdr>
        <w:top w:val="none" w:sz="0" w:space="0" w:color="auto"/>
        <w:left w:val="none" w:sz="0" w:space="0" w:color="auto"/>
        <w:bottom w:val="none" w:sz="0" w:space="0" w:color="auto"/>
        <w:right w:val="none" w:sz="0" w:space="0" w:color="auto"/>
      </w:divBdr>
    </w:div>
    <w:div w:id="912618510">
      <w:bodyDiv w:val="1"/>
      <w:marLeft w:val="0"/>
      <w:marRight w:val="0"/>
      <w:marTop w:val="0"/>
      <w:marBottom w:val="0"/>
      <w:divBdr>
        <w:top w:val="none" w:sz="0" w:space="0" w:color="auto"/>
        <w:left w:val="none" w:sz="0" w:space="0" w:color="auto"/>
        <w:bottom w:val="none" w:sz="0" w:space="0" w:color="auto"/>
        <w:right w:val="none" w:sz="0" w:space="0" w:color="auto"/>
      </w:divBdr>
    </w:div>
    <w:div w:id="913854345">
      <w:bodyDiv w:val="1"/>
      <w:marLeft w:val="0"/>
      <w:marRight w:val="0"/>
      <w:marTop w:val="0"/>
      <w:marBottom w:val="0"/>
      <w:divBdr>
        <w:top w:val="none" w:sz="0" w:space="0" w:color="auto"/>
        <w:left w:val="none" w:sz="0" w:space="0" w:color="auto"/>
        <w:bottom w:val="none" w:sz="0" w:space="0" w:color="auto"/>
        <w:right w:val="none" w:sz="0" w:space="0" w:color="auto"/>
      </w:divBdr>
    </w:div>
    <w:div w:id="914314775">
      <w:bodyDiv w:val="1"/>
      <w:marLeft w:val="0"/>
      <w:marRight w:val="0"/>
      <w:marTop w:val="0"/>
      <w:marBottom w:val="0"/>
      <w:divBdr>
        <w:top w:val="none" w:sz="0" w:space="0" w:color="auto"/>
        <w:left w:val="none" w:sz="0" w:space="0" w:color="auto"/>
        <w:bottom w:val="none" w:sz="0" w:space="0" w:color="auto"/>
        <w:right w:val="none" w:sz="0" w:space="0" w:color="auto"/>
      </w:divBdr>
    </w:div>
    <w:div w:id="915824697">
      <w:bodyDiv w:val="1"/>
      <w:marLeft w:val="0"/>
      <w:marRight w:val="0"/>
      <w:marTop w:val="0"/>
      <w:marBottom w:val="0"/>
      <w:divBdr>
        <w:top w:val="none" w:sz="0" w:space="0" w:color="auto"/>
        <w:left w:val="none" w:sz="0" w:space="0" w:color="auto"/>
        <w:bottom w:val="none" w:sz="0" w:space="0" w:color="auto"/>
        <w:right w:val="none" w:sz="0" w:space="0" w:color="auto"/>
      </w:divBdr>
    </w:div>
    <w:div w:id="915938128">
      <w:bodyDiv w:val="1"/>
      <w:marLeft w:val="0"/>
      <w:marRight w:val="0"/>
      <w:marTop w:val="0"/>
      <w:marBottom w:val="0"/>
      <w:divBdr>
        <w:top w:val="none" w:sz="0" w:space="0" w:color="auto"/>
        <w:left w:val="none" w:sz="0" w:space="0" w:color="auto"/>
        <w:bottom w:val="none" w:sz="0" w:space="0" w:color="auto"/>
        <w:right w:val="none" w:sz="0" w:space="0" w:color="auto"/>
      </w:divBdr>
    </w:div>
    <w:div w:id="916551082">
      <w:bodyDiv w:val="1"/>
      <w:marLeft w:val="0"/>
      <w:marRight w:val="0"/>
      <w:marTop w:val="0"/>
      <w:marBottom w:val="0"/>
      <w:divBdr>
        <w:top w:val="none" w:sz="0" w:space="0" w:color="auto"/>
        <w:left w:val="none" w:sz="0" w:space="0" w:color="auto"/>
        <w:bottom w:val="none" w:sz="0" w:space="0" w:color="auto"/>
        <w:right w:val="none" w:sz="0" w:space="0" w:color="auto"/>
      </w:divBdr>
    </w:div>
    <w:div w:id="917977543">
      <w:bodyDiv w:val="1"/>
      <w:marLeft w:val="0"/>
      <w:marRight w:val="0"/>
      <w:marTop w:val="0"/>
      <w:marBottom w:val="0"/>
      <w:divBdr>
        <w:top w:val="none" w:sz="0" w:space="0" w:color="auto"/>
        <w:left w:val="none" w:sz="0" w:space="0" w:color="auto"/>
        <w:bottom w:val="none" w:sz="0" w:space="0" w:color="auto"/>
        <w:right w:val="none" w:sz="0" w:space="0" w:color="auto"/>
      </w:divBdr>
    </w:div>
    <w:div w:id="918831177">
      <w:bodyDiv w:val="1"/>
      <w:marLeft w:val="0"/>
      <w:marRight w:val="0"/>
      <w:marTop w:val="0"/>
      <w:marBottom w:val="0"/>
      <w:divBdr>
        <w:top w:val="none" w:sz="0" w:space="0" w:color="auto"/>
        <w:left w:val="none" w:sz="0" w:space="0" w:color="auto"/>
        <w:bottom w:val="none" w:sz="0" w:space="0" w:color="auto"/>
        <w:right w:val="none" w:sz="0" w:space="0" w:color="auto"/>
      </w:divBdr>
    </w:div>
    <w:div w:id="919295431">
      <w:bodyDiv w:val="1"/>
      <w:marLeft w:val="0"/>
      <w:marRight w:val="0"/>
      <w:marTop w:val="0"/>
      <w:marBottom w:val="0"/>
      <w:divBdr>
        <w:top w:val="none" w:sz="0" w:space="0" w:color="auto"/>
        <w:left w:val="none" w:sz="0" w:space="0" w:color="auto"/>
        <w:bottom w:val="none" w:sz="0" w:space="0" w:color="auto"/>
        <w:right w:val="none" w:sz="0" w:space="0" w:color="auto"/>
      </w:divBdr>
    </w:div>
    <w:div w:id="919951915">
      <w:bodyDiv w:val="1"/>
      <w:marLeft w:val="0"/>
      <w:marRight w:val="0"/>
      <w:marTop w:val="0"/>
      <w:marBottom w:val="0"/>
      <w:divBdr>
        <w:top w:val="none" w:sz="0" w:space="0" w:color="auto"/>
        <w:left w:val="none" w:sz="0" w:space="0" w:color="auto"/>
        <w:bottom w:val="none" w:sz="0" w:space="0" w:color="auto"/>
        <w:right w:val="none" w:sz="0" w:space="0" w:color="auto"/>
      </w:divBdr>
    </w:div>
    <w:div w:id="921179986">
      <w:bodyDiv w:val="1"/>
      <w:marLeft w:val="0"/>
      <w:marRight w:val="0"/>
      <w:marTop w:val="0"/>
      <w:marBottom w:val="0"/>
      <w:divBdr>
        <w:top w:val="none" w:sz="0" w:space="0" w:color="auto"/>
        <w:left w:val="none" w:sz="0" w:space="0" w:color="auto"/>
        <w:bottom w:val="none" w:sz="0" w:space="0" w:color="auto"/>
        <w:right w:val="none" w:sz="0" w:space="0" w:color="auto"/>
      </w:divBdr>
    </w:div>
    <w:div w:id="922107776">
      <w:bodyDiv w:val="1"/>
      <w:marLeft w:val="0"/>
      <w:marRight w:val="0"/>
      <w:marTop w:val="0"/>
      <w:marBottom w:val="0"/>
      <w:divBdr>
        <w:top w:val="none" w:sz="0" w:space="0" w:color="auto"/>
        <w:left w:val="none" w:sz="0" w:space="0" w:color="auto"/>
        <w:bottom w:val="none" w:sz="0" w:space="0" w:color="auto"/>
        <w:right w:val="none" w:sz="0" w:space="0" w:color="auto"/>
      </w:divBdr>
    </w:div>
    <w:div w:id="923144931">
      <w:bodyDiv w:val="1"/>
      <w:marLeft w:val="0"/>
      <w:marRight w:val="0"/>
      <w:marTop w:val="0"/>
      <w:marBottom w:val="0"/>
      <w:divBdr>
        <w:top w:val="none" w:sz="0" w:space="0" w:color="auto"/>
        <w:left w:val="none" w:sz="0" w:space="0" w:color="auto"/>
        <w:bottom w:val="none" w:sz="0" w:space="0" w:color="auto"/>
        <w:right w:val="none" w:sz="0" w:space="0" w:color="auto"/>
      </w:divBdr>
    </w:div>
    <w:div w:id="925112914">
      <w:bodyDiv w:val="1"/>
      <w:marLeft w:val="0"/>
      <w:marRight w:val="0"/>
      <w:marTop w:val="0"/>
      <w:marBottom w:val="0"/>
      <w:divBdr>
        <w:top w:val="none" w:sz="0" w:space="0" w:color="auto"/>
        <w:left w:val="none" w:sz="0" w:space="0" w:color="auto"/>
        <w:bottom w:val="none" w:sz="0" w:space="0" w:color="auto"/>
        <w:right w:val="none" w:sz="0" w:space="0" w:color="auto"/>
      </w:divBdr>
    </w:div>
    <w:div w:id="926185792">
      <w:bodyDiv w:val="1"/>
      <w:marLeft w:val="0"/>
      <w:marRight w:val="0"/>
      <w:marTop w:val="0"/>
      <w:marBottom w:val="0"/>
      <w:divBdr>
        <w:top w:val="none" w:sz="0" w:space="0" w:color="auto"/>
        <w:left w:val="none" w:sz="0" w:space="0" w:color="auto"/>
        <w:bottom w:val="none" w:sz="0" w:space="0" w:color="auto"/>
        <w:right w:val="none" w:sz="0" w:space="0" w:color="auto"/>
      </w:divBdr>
    </w:div>
    <w:div w:id="926232714">
      <w:bodyDiv w:val="1"/>
      <w:marLeft w:val="0"/>
      <w:marRight w:val="0"/>
      <w:marTop w:val="0"/>
      <w:marBottom w:val="0"/>
      <w:divBdr>
        <w:top w:val="none" w:sz="0" w:space="0" w:color="auto"/>
        <w:left w:val="none" w:sz="0" w:space="0" w:color="auto"/>
        <w:bottom w:val="none" w:sz="0" w:space="0" w:color="auto"/>
        <w:right w:val="none" w:sz="0" w:space="0" w:color="auto"/>
      </w:divBdr>
    </w:div>
    <w:div w:id="926427762">
      <w:bodyDiv w:val="1"/>
      <w:marLeft w:val="0"/>
      <w:marRight w:val="0"/>
      <w:marTop w:val="0"/>
      <w:marBottom w:val="0"/>
      <w:divBdr>
        <w:top w:val="none" w:sz="0" w:space="0" w:color="auto"/>
        <w:left w:val="none" w:sz="0" w:space="0" w:color="auto"/>
        <w:bottom w:val="none" w:sz="0" w:space="0" w:color="auto"/>
        <w:right w:val="none" w:sz="0" w:space="0" w:color="auto"/>
      </w:divBdr>
    </w:div>
    <w:div w:id="926427817">
      <w:bodyDiv w:val="1"/>
      <w:marLeft w:val="0"/>
      <w:marRight w:val="0"/>
      <w:marTop w:val="0"/>
      <w:marBottom w:val="0"/>
      <w:divBdr>
        <w:top w:val="none" w:sz="0" w:space="0" w:color="auto"/>
        <w:left w:val="none" w:sz="0" w:space="0" w:color="auto"/>
        <w:bottom w:val="none" w:sz="0" w:space="0" w:color="auto"/>
        <w:right w:val="none" w:sz="0" w:space="0" w:color="auto"/>
      </w:divBdr>
    </w:div>
    <w:div w:id="926501104">
      <w:bodyDiv w:val="1"/>
      <w:marLeft w:val="0"/>
      <w:marRight w:val="0"/>
      <w:marTop w:val="0"/>
      <w:marBottom w:val="0"/>
      <w:divBdr>
        <w:top w:val="none" w:sz="0" w:space="0" w:color="auto"/>
        <w:left w:val="none" w:sz="0" w:space="0" w:color="auto"/>
        <w:bottom w:val="none" w:sz="0" w:space="0" w:color="auto"/>
        <w:right w:val="none" w:sz="0" w:space="0" w:color="auto"/>
      </w:divBdr>
    </w:div>
    <w:div w:id="927037355">
      <w:bodyDiv w:val="1"/>
      <w:marLeft w:val="0"/>
      <w:marRight w:val="0"/>
      <w:marTop w:val="0"/>
      <w:marBottom w:val="0"/>
      <w:divBdr>
        <w:top w:val="none" w:sz="0" w:space="0" w:color="auto"/>
        <w:left w:val="none" w:sz="0" w:space="0" w:color="auto"/>
        <w:bottom w:val="none" w:sz="0" w:space="0" w:color="auto"/>
        <w:right w:val="none" w:sz="0" w:space="0" w:color="auto"/>
      </w:divBdr>
    </w:div>
    <w:div w:id="927158496">
      <w:bodyDiv w:val="1"/>
      <w:marLeft w:val="0"/>
      <w:marRight w:val="0"/>
      <w:marTop w:val="0"/>
      <w:marBottom w:val="0"/>
      <w:divBdr>
        <w:top w:val="none" w:sz="0" w:space="0" w:color="auto"/>
        <w:left w:val="none" w:sz="0" w:space="0" w:color="auto"/>
        <w:bottom w:val="none" w:sz="0" w:space="0" w:color="auto"/>
        <w:right w:val="none" w:sz="0" w:space="0" w:color="auto"/>
      </w:divBdr>
    </w:div>
    <w:div w:id="927420213">
      <w:bodyDiv w:val="1"/>
      <w:marLeft w:val="0"/>
      <w:marRight w:val="0"/>
      <w:marTop w:val="0"/>
      <w:marBottom w:val="0"/>
      <w:divBdr>
        <w:top w:val="none" w:sz="0" w:space="0" w:color="auto"/>
        <w:left w:val="none" w:sz="0" w:space="0" w:color="auto"/>
        <w:bottom w:val="none" w:sz="0" w:space="0" w:color="auto"/>
        <w:right w:val="none" w:sz="0" w:space="0" w:color="auto"/>
      </w:divBdr>
    </w:div>
    <w:div w:id="930310845">
      <w:bodyDiv w:val="1"/>
      <w:marLeft w:val="0"/>
      <w:marRight w:val="0"/>
      <w:marTop w:val="0"/>
      <w:marBottom w:val="0"/>
      <w:divBdr>
        <w:top w:val="none" w:sz="0" w:space="0" w:color="auto"/>
        <w:left w:val="none" w:sz="0" w:space="0" w:color="auto"/>
        <w:bottom w:val="none" w:sz="0" w:space="0" w:color="auto"/>
        <w:right w:val="none" w:sz="0" w:space="0" w:color="auto"/>
      </w:divBdr>
    </w:div>
    <w:div w:id="930552786">
      <w:bodyDiv w:val="1"/>
      <w:marLeft w:val="0"/>
      <w:marRight w:val="0"/>
      <w:marTop w:val="0"/>
      <w:marBottom w:val="0"/>
      <w:divBdr>
        <w:top w:val="none" w:sz="0" w:space="0" w:color="auto"/>
        <w:left w:val="none" w:sz="0" w:space="0" w:color="auto"/>
        <w:bottom w:val="none" w:sz="0" w:space="0" w:color="auto"/>
        <w:right w:val="none" w:sz="0" w:space="0" w:color="auto"/>
      </w:divBdr>
    </w:div>
    <w:div w:id="931160641">
      <w:bodyDiv w:val="1"/>
      <w:marLeft w:val="0"/>
      <w:marRight w:val="0"/>
      <w:marTop w:val="0"/>
      <w:marBottom w:val="0"/>
      <w:divBdr>
        <w:top w:val="none" w:sz="0" w:space="0" w:color="auto"/>
        <w:left w:val="none" w:sz="0" w:space="0" w:color="auto"/>
        <w:bottom w:val="none" w:sz="0" w:space="0" w:color="auto"/>
        <w:right w:val="none" w:sz="0" w:space="0" w:color="auto"/>
      </w:divBdr>
    </w:div>
    <w:div w:id="931353130">
      <w:bodyDiv w:val="1"/>
      <w:marLeft w:val="0"/>
      <w:marRight w:val="0"/>
      <w:marTop w:val="0"/>
      <w:marBottom w:val="0"/>
      <w:divBdr>
        <w:top w:val="none" w:sz="0" w:space="0" w:color="auto"/>
        <w:left w:val="none" w:sz="0" w:space="0" w:color="auto"/>
        <w:bottom w:val="none" w:sz="0" w:space="0" w:color="auto"/>
        <w:right w:val="none" w:sz="0" w:space="0" w:color="auto"/>
      </w:divBdr>
    </w:div>
    <w:div w:id="931939394">
      <w:bodyDiv w:val="1"/>
      <w:marLeft w:val="0"/>
      <w:marRight w:val="0"/>
      <w:marTop w:val="0"/>
      <w:marBottom w:val="0"/>
      <w:divBdr>
        <w:top w:val="none" w:sz="0" w:space="0" w:color="auto"/>
        <w:left w:val="none" w:sz="0" w:space="0" w:color="auto"/>
        <w:bottom w:val="none" w:sz="0" w:space="0" w:color="auto"/>
        <w:right w:val="none" w:sz="0" w:space="0" w:color="auto"/>
      </w:divBdr>
    </w:div>
    <w:div w:id="932323604">
      <w:bodyDiv w:val="1"/>
      <w:marLeft w:val="0"/>
      <w:marRight w:val="0"/>
      <w:marTop w:val="0"/>
      <w:marBottom w:val="0"/>
      <w:divBdr>
        <w:top w:val="none" w:sz="0" w:space="0" w:color="auto"/>
        <w:left w:val="none" w:sz="0" w:space="0" w:color="auto"/>
        <w:bottom w:val="none" w:sz="0" w:space="0" w:color="auto"/>
        <w:right w:val="none" w:sz="0" w:space="0" w:color="auto"/>
      </w:divBdr>
    </w:div>
    <w:div w:id="932324852">
      <w:bodyDiv w:val="1"/>
      <w:marLeft w:val="0"/>
      <w:marRight w:val="0"/>
      <w:marTop w:val="0"/>
      <w:marBottom w:val="0"/>
      <w:divBdr>
        <w:top w:val="none" w:sz="0" w:space="0" w:color="auto"/>
        <w:left w:val="none" w:sz="0" w:space="0" w:color="auto"/>
        <w:bottom w:val="none" w:sz="0" w:space="0" w:color="auto"/>
        <w:right w:val="none" w:sz="0" w:space="0" w:color="auto"/>
      </w:divBdr>
    </w:div>
    <w:div w:id="933631809">
      <w:bodyDiv w:val="1"/>
      <w:marLeft w:val="0"/>
      <w:marRight w:val="0"/>
      <w:marTop w:val="0"/>
      <w:marBottom w:val="0"/>
      <w:divBdr>
        <w:top w:val="none" w:sz="0" w:space="0" w:color="auto"/>
        <w:left w:val="none" w:sz="0" w:space="0" w:color="auto"/>
        <w:bottom w:val="none" w:sz="0" w:space="0" w:color="auto"/>
        <w:right w:val="none" w:sz="0" w:space="0" w:color="auto"/>
      </w:divBdr>
    </w:div>
    <w:div w:id="934364602">
      <w:bodyDiv w:val="1"/>
      <w:marLeft w:val="0"/>
      <w:marRight w:val="0"/>
      <w:marTop w:val="0"/>
      <w:marBottom w:val="0"/>
      <w:divBdr>
        <w:top w:val="none" w:sz="0" w:space="0" w:color="auto"/>
        <w:left w:val="none" w:sz="0" w:space="0" w:color="auto"/>
        <w:bottom w:val="none" w:sz="0" w:space="0" w:color="auto"/>
        <w:right w:val="none" w:sz="0" w:space="0" w:color="auto"/>
      </w:divBdr>
    </w:div>
    <w:div w:id="935746685">
      <w:bodyDiv w:val="1"/>
      <w:marLeft w:val="0"/>
      <w:marRight w:val="0"/>
      <w:marTop w:val="0"/>
      <w:marBottom w:val="0"/>
      <w:divBdr>
        <w:top w:val="none" w:sz="0" w:space="0" w:color="auto"/>
        <w:left w:val="none" w:sz="0" w:space="0" w:color="auto"/>
        <w:bottom w:val="none" w:sz="0" w:space="0" w:color="auto"/>
        <w:right w:val="none" w:sz="0" w:space="0" w:color="auto"/>
      </w:divBdr>
    </w:div>
    <w:div w:id="935863499">
      <w:bodyDiv w:val="1"/>
      <w:marLeft w:val="0"/>
      <w:marRight w:val="0"/>
      <w:marTop w:val="0"/>
      <w:marBottom w:val="0"/>
      <w:divBdr>
        <w:top w:val="none" w:sz="0" w:space="0" w:color="auto"/>
        <w:left w:val="none" w:sz="0" w:space="0" w:color="auto"/>
        <w:bottom w:val="none" w:sz="0" w:space="0" w:color="auto"/>
        <w:right w:val="none" w:sz="0" w:space="0" w:color="auto"/>
      </w:divBdr>
    </w:div>
    <w:div w:id="937951949">
      <w:bodyDiv w:val="1"/>
      <w:marLeft w:val="0"/>
      <w:marRight w:val="0"/>
      <w:marTop w:val="0"/>
      <w:marBottom w:val="0"/>
      <w:divBdr>
        <w:top w:val="none" w:sz="0" w:space="0" w:color="auto"/>
        <w:left w:val="none" w:sz="0" w:space="0" w:color="auto"/>
        <w:bottom w:val="none" w:sz="0" w:space="0" w:color="auto"/>
        <w:right w:val="none" w:sz="0" w:space="0" w:color="auto"/>
      </w:divBdr>
    </w:div>
    <w:div w:id="938562271">
      <w:bodyDiv w:val="1"/>
      <w:marLeft w:val="0"/>
      <w:marRight w:val="0"/>
      <w:marTop w:val="0"/>
      <w:marBottom w:val="0"/>
      <w:divBdr>
        <w:top w:val="none" w:sz="0" w:space="0" w:color="auto"/>
        <w:left w:val="none" w:sz="0" w:space="0" w:color="auto"/>
        <w:bottom w:val="none" w:sz="0" w:space="0" w:color="auto"/>
        <w:right w:val="none" w:sz="0" w:space="0" w:color="auto"/>
      </w:divBdr>
    </w:div>
    <w:div w:id="939485051">
      <w:bodyDiv w:val="1"/>
      <w:marLeft w:val="0"/>
      <w:marRight w:val="0"/>
      <w:marTop w:val="0"/>
      <w:marBottom w:val="0"/>
      <w:divBdr>
        <w:top w:val="none" w:sz="0" w:space="0" w:color="auto"/>
        <w:left w:val="none" w:sz="0" w:space="0" w:color="auto"/>
        <w:bottom w:val="none" w:sz="0" w:space="0" w:color="auto"/>
        <w:right w:val="none" w:sz="0" w:space="0" w:color="auto"/>
      </w:divBdr>
    </w:div>
    <w:div w:id="939947313">
      <w:bodyDiv w:val="1"/>
      <w:marLeft w:val="0"/>
      <w:marRight w:val="0"/>
      <w:marTop w:val="0"/>
      <w:marBottom w:val="0"/>
      <w:divBdr>
        <w:top w:val="none" w:sz="0" w:space="0" w:color="auto"/>
        <w:left w:val="none" w:sz="0" w:space="0" w:color="auto"/>
        <w:bottom w:val="none" w:sz="0" w:space="0" w:color="auto"/>
        <w:right w:val="none" w:sz="0" w:space="0" w:color="auto"/>
      </w:divBdr>
    </w:div>
    <w:div w:id="940114704">
      <w:bodyDiv w:val="1"/>
      <w:marLeft w:val="0"/>
      <w:marRight w:val="0"/>
      <w:marTop w:val="0"/>
      <w:marBottom w:val="0"/>
      <w:divBdr>
        <w:top w:val="none" w:sz="0" w:space="0" w:color="auto"/>
        <w:left w:val="none" w:sz="0" w:space="0" w:color="auto"/>
        <w:bottom w:val="none" w:sz="0" w:space="0" w:color="auto"/>
        <w:right w:val="none" w:sz="0" w:space="0" w:color="auto"/>
      </w:divBdr>
    </w:div>
    <w:div w:id="940264832">
      <w:bodyDiv w:val="1"/>
      <w:marLeft w:val="0"/>
      <w:marRight w:val="0"/>
      <w:marTop w:val="0"/>
      <w:marBottom w:val="0"/>
      <w:divBdr>
        <w:top w:val="none" w:sz="0" w:space="0" w:color="auto"/>
        <w:left w:val="none" w:sz="0" w:space="0" w:color="auto"/>
        <w:bottom w:val="none" w:sz="0" w:space="0" w:color="auto"/>
        <w:right w:val="none" w:sz="0" w:space="0" w:color="auto"/>
      </w:divBdr>
    </w:div>
    <w:div w:id="940795066">
      <w:bodyDiv w:val="1"/>
      <w:marLeft w:val="0"/>
      <w:marRight w:val="0"/>
      <w:marTop w:val="0"/>
      <w:marBottom w:val="0"/>
      <w:divBdr>
        <w:top w:val="none" w:sz="0" w:space="0" w:color="auto"/>
        <w:left w:val="none" w:sz="0" w:space="0" w:color="auto"/>
        <w:bottom w:val="none" w:sz="0" w:space="0" w:color="auto"/>
        <w:right w:val="none" w:sz="0" w:space="0" w:color="auto"/>
      </w:divBdr>
    </w:div>
    <w:div w:id="942150071">
      <w:bodyDiv w:val="1"/>
      <w:marLeft w:val="0"/>
      <w:marRight w:val="0"/>
      <w:marTop w:val="0"/>
      <w:marBottom w:val="0"/>
      <w:divBdr>
        <w:top w:val="none" w:sz="0" w:space="0" w:color="auto"/>
        <w:left w:val="none" w:sz="0" w:space="0" w:color="auto"/>
        <w:bottom w:val="none" w:sz="0" w:space="0" w:color="auto"/>
        <w:right w:val="none" w:sz="0" w:space="0" w:color="auto"/>
      </w:divBdr>
    </w:div>
    <w:div w:id="943460869">
      <w:bodyDiv w:val="1"/>
      <w:marLeft w:val="0"/>
      <w:marRight w:val="0"/>
      <w:marTop w:val="0"/>
      <w:marBottom w:val="0"/>
      <w:divBdr>
        <w:top w:val="none" w:sz="0" w:space="0" w:color="auto"/>
        <w:left w:val="none" w:sz="0" w:space="0" w:color="auto"/>
        <w:bottom w:val="none" w:sz="0" w:space="0" w:color="auto"/>
        <w:right w:val="none" w:sz="0" w:space="0" w:color="auto"/>
      </w:divBdr>
    </w:div>
    <w:div w:id="943920222">
      <w:bodyDiv w:val="1"/>
      <w:marLeft w:val="0"/>
      <w:marRight w:val="0"/>
      <w:marTop w:val="0"/>
      <w:marBottom w:val="0"/>
      <w:divBdr>
        <w:top w:val="none" w:sz="0" w:space="0" w:color="auto"/>
        <w:left w:val="none" w:sz="0" w:space="0" w:color="auto"/>
        <w:bottom w:val="none" w:sz="0" w:space="0" w:color="auto"/>
        <w:right w:val="none" w:sz="0" w:space="0" w:color="auto"/>
      </w:divBdr>
    </w:div>
    <w:div w:id="944843773">
      <w:bodyDiv w:val="1"/>
      <w:marLeft w:val="0"/>
      <w:marRight w:val="0"/>
      <w:marTop w:val="0"/>
      <w:marBottom w:val="0"/>
      <w:divBdr>
        <w:top w:val="none" w:sz="0" w:space="0" w:color="auto"/>
        <w:left w:val="none" w:sz="0" w:space="0" w:color="auto"/>
        <w:bottom w:val="none" w:sz="0" w:space="0" w:color="auto"/>
        <w:right w:val="none" w:sz="0" w:space="0" w:color="auto"/>
      </w:divBdr>
    </w:div>
    <w:div w:id="945776028">
      <w:bodyDiv w:val="1"/>
      <w:marLeft w:val="0"/>
      <w:marRight w:val="0"/>
      <w:marTop w:val="0"/>
      <w:marBottom w:val="0"/>
      <w:divBdr>
        <w:top w:val="none" w:sz="0" w:space="0" w:color="auto"/>
        <w:left w:val="none" w:sz="0" w:space="0" w:color="auto"/>
        <w:bottom w:val="none" w:sz="0" w:space="0" w:color="auto"/>
        <w:right w:val="none" w:sz="0" w:space="0" w:color="auto"/>
      </w:divBdr>
    </w:div>
    <w:div w:id="946430254">
      <w:bodyDiv w:val="1"/>
      <w:marLeft w:val="0"/>
      <w:marRight w:val="0"/>
      <w:marTop w:val="0"/>
      <w:marBottom w:val="0"/>
      <w:divBdr>
        <w:top w:val="none" w:sz="0" w:space="0" w:color="auto"/>
        <w:left w:val="none" w:sz="0" w:space="0" w:color="auto"/>
        <w:bottom w:val="none" w:sz="0" w:space="0" w:color="auto"/>
        <w:right w:val="none" w:sz="0" w:space="0" w:color="auto"/>
      </w:divBdr>
    </w:div>
    <w:div w:id="946961019">
      <w:bodyDiv w:val="1"/>
      <w:marLeft w:val="0"/>
      <w:marRight w:val="0"/>
      <w:marTop w:val="0"/>
      <w:marBottom w:val="0"/>
      <w:divBdr>
        <w:top w:val="none" w:sz="0" w:space="0" w:color="auto"/>
        <w:left w:val="none" w:sz="0" w:space="0" w:color="auto"/>
        <w:bottom w:val="none" w:sz="0" w:space="0" w:color="auto"/>
        <w:right w:val="none" w:sz="0" w:space="0" w:color="auto"/>
      </w:divBdr>
    </w:div>
    <w:div w:id="947155934">
      <w:bodyDiv w:val="1"/>
      <w:marLeft w:val="0"/>
      <w:marRight w:val="0"/>
      <w:marTop w:val="0"/>
      <w:marBottom w:val="0"/>
      <w:divBdr>
        <w:top w:val="none" w:sz="0" w:space="0" w:color="auto"/>
        <w:left w:val="none" w:sz="0" w:space="0" w:color="auto"/>
        <w:bottom w:val="none" w:sz="0" w:space="0" w:color="auto"/>
        <w:right w:val="none" w:sz="0" w:space="0" w:color="auto"/>
      </w:divBdr>
    </w:div>
    <w:div w:id="947156608">
      <w:bodyDiv w:val="1"/>
      <w:marLeft w:val="0"/>
      <w:marRight w:val="0"/>
      <w:marTop w:val="0"/>
      <w:marBottom w:val="0"/>
      <w:divBdr>
        <w:top w:val="none" w:sz="0" w:space="0" w:color="auto"/>
        <w:left w:val="none" w:sz="0" w:space="0" w:color="auto"/>
        <w:bottom w:val="none" w:sz="0" w:space="0" w:color="auto"/>
        <w:right w:val="none" w:sz="0" w:space="0" w:color="auto"/>
      </w:divBdr>
    </w:div>
    <w:div w:id="947195515">
      <w:bodyDiv w:val="1"/>
      <w:marLeft w:val="0"/>
      <w:marRight w:val="0"/>
      <w:marTop w:val="0"/>
      <w:marBottom w:val="0"/>
      <w:divBdr>
        <w:top w:val="none" w:sz="0" w:space="0" w:color="auto"/>
        <w:left w:val="none" w:sz="0" w:space="0" w:color="auto"/>
        <w:bottom w:val="none" w:sz="0" w:space="0" w:color="auto"/>
        <w:right w:val="none" w:sz="0" w:space="0" w:color="auto"/>
      </w:divBdr>
    </w:div>
    <w:div w:id="947541999">
      <w:bodyDiv w:val="1"/>
      <w:marLeft w:val="0"/>
      <w:marRight w:val="0"/>
      <w:marTop w:val="0"/>
      <w:marBottom w:val="0"/>
      <w:divBdr>
        <w:top w:val="none" w:sz="0" w:space="0" w:color="auto"/>
        <w:left w:val="none" w:sz="0" w:space="0" w:color="auto"/>
        <w:bottom w:val="none" w:sz="0" w:space="0" w:color="auto"/>
        <w:right w:val="none" w:sz="0" w:space="0" w:color="auto"/>
      </w:divBdr>
    </w:div>
    <w:div w:id="947742002">
      <w:bodyDiv w:val="1"/>
      <w:marLeft w:val="0"/>
      <w:marRight w:val="0"/>
      <w:marTop w:val="0"/>
      <w:marBottom w:val="0"/>
      <w:divBdr>
        <w:top w:val="none" w:sz="0" w:space="0" w:color="auto"/>
        <w:left w:val="none" w:sz="0" w:space="0" w:color="auto"/>
        <w:bottom w:val="none" w:sz="0" w:space="0" w:color="auto"/>
        <w:right w:val="none" w:sz="0" w:space="0" w:color="auto"/>
      </w:divBdr>
    </w:div>
    <w:div w:id="948050679">
      <w:bodyDiv w:val="1"/>
      <w:marLeft w:val="0"/>
      <w:marRight w:val="0"/>
      <w:marTop w:val="0"/>
      <w:marBottom w:val="0"/>
      <w:divBdr>
        <w:top w:val="none" w:sz="0" w:space="0" w:color="auto"/>
        <w:left w:val="none" w:sz="0" w:space="0" w:color="auto"/>
        <w:bottom w:val="none" w:sz="0" w:space="0" w:color="auto"/>
        <w:right w:val="none" w:sz="0" w:space="0" w:color="auto"/>
      </w:divBdr>
    </w:div>
    <w:div w:id="948779958">
      <w:bodyDiv w:val="1"/>
      <w:marLeft w:val="0"/>
      <w:marRight w:val="0"/>
      <w:marTop w:val="0"/>
      <w:marBottom w:val="0"/>
      <w:divBdr>
        <w:top w:val="none" w:sz="0" w:space="0" w:color="auto"/>
        <w:left w:val="none" w:sz="0" w:space="0" w:color="auto"/>
        <w:bottom w:val="none" w:sz="0" w:space="0" w:color="auto"/>
        <w:right w:val="none" w:sz="0" w:space="0" w:color="auto"/>
      </w:divBdr>
    </w:div>
    <w:div w:id="949236958">
      <w:bodyDiv w:val="1"/>
      <w:marLeft w:val="0"/>
      <w:marRight w:val="0"/>
      <w:marTop w:val="0"/>
      <w:marBottom w:val="0"/>
      <w:divBdr>
        <w:top w:val="none" w:sz="0" w:space="0" w:color="auto"/>
        <w:left w:val="none" w:sz="0" w:space="0" w:color="auto"/>
        <w:bottom w:val="none" w:sz="0" w:space="0" w:color="auto"/>
        <w:right w:val="none" w:sz="0" w:space="0" w:color="auto"/>
      </w:divBdr>
    </w:div>
    <w:div w:id="950207749">
      <w:bodyDiv w:val="1"/>
      <w:marLeft w:val="0"/>
      <w:marRight w:val="0"/>
      <w:marTop w:val="0"/>
      <w:marBottom w:val="0"/>
      <w:divBdr>
        <w:top w:val="none" w:sz="0" w:space="0" w:color="auto"/>
        <w:left w:val="none" w:sz="0" w:space="0" w:color="auto"/>
        <w:bottom w:val="none" w:sz="0" w:space="0" w:color="auto"/>
        <w:right w:val="none" w:sz="0" w:space="0" w:color="auto"/>
      </w:divBdr>
    </w:div>
    <w:div w:id="950405505">
      <w:bodyDiv w:val="1"/>
      <w:marLeft w:val="0"/>
      <w:marRight w:val="0"/>
      <w:marTop w:val="0"/>
      <w:marBottom w:val="0"/>
      <w:divBdr>
        <w:top w:val="none" w:sz="0" w:space="0" w:color="auto"/>
        <w:left w:val="none" w:sz="0" w:space="0" w:color="auto"/>
        <w:bottom w:val="none" w:sz="0" w:space="0" w:color="auto"/>
        <w:right w:val="none" w:sz="0" w:space="0" w:color="auto"/>
      </w:divBdr>
    </w:div>
    <w:div w:id="952715015">
      <w:bodyDiv w:val="1"/>
      <w:marLeft w:val="0"/>
      <w:marRight w:val="0"/>
      <w:marTop w:val="0"/>
      <w:marBottom w:val="0"/>
      <w:divBdr>
        <w:top w:val="none" w:sz="0" w:space="0" w:color="auto"/>
        <w:left w:val="none" w:sz="0" w:space="0" w:color="auto"/>
        <w:bottom w:val="none" w:sz="0" w:space="0" w:color="auto"/>
        <w:right w:val="none" w:sz="0" w:space="0" w:color="auto"/>
      </w:divBdr>
    </w:div>
    <w:div w:id="953054386">
      <w:bodyDiv w:val="1"/>
      <w:marLeft w:val="0"/>
      <w:marRight w:val="0"/>
      <w:marTop w:val="0"/>
      <w:marBottom w:val="0"/>
      <w:divBdr>
        <w:top w:val="none" w:sz="0" w:space="0" w:color="auto"/>
        <w:left w:val="none" w:sz="0" w:space="0" w:color="auto"/>
        <w:bottom w:val="none" w:sz="0" w:space="0" w:color="auto"/>
        <w:right w:val="none" w:sz="0" w:space="0" w:color="auto"/>
      </w:divBdr>
    </w:div>
    <w:div w:id="955134242">
      <w:bodyDiv w:val="1"/>
      <w:marLeft w:val="0"/>
      <w:marRight w:val="0"/>
      <w:marTop w:val="0"/>
      <w:marBottom w:val="0"/>
      <w:divBdr>
        <w:top w:val="none" w:sz="0" w:space="0" w:color="auto"/>
        <w:left w:val="none" w:sz="0" w:space="0" w:color="auto"/>
        <w:bottom w:val="none" w:sz="0" w:space="0" w:color="auto"/>
        <w:right w:val="none" w:sz="0" w:space="0" w:color="auto"/>
      </w:divBdr>
    </w:div>
    <w:div w:id="955529611">
      <w:bodyDiv w:val="1"/>
      <w:marLeft w:val="0"/>
      <w:marRight w:val="0"/>
      <w:marTop w:val="0"/>
      <w:marBottom w:val="0"/>
      <w:divBdr>
        <w:top w:val="none" w:sz="0" w:space="0" w:color="auto"/>
        <w:left w:val="none" w:sz="0" w:space="0" w:color="auto"/>
        <w:bottom w:val="none" w:sz="0" w:space="0" w:color="auto"/>
        <w:right w:val="none" w:sz="0" w:space="0" w:color="auto"/>
      </w:divBdr>
    </w:div>
    <w:div w:id="955792466">
      <w:bodyDiv w:val="1"/>
      <w:marLeft w:val="0"/>
      <w:marRight w:val="0"/>
      <w:marTop w:val="0"/>
      <w:marBottom w:val="0"/>
      <w:divBdr>
        <w:top w:val="none" w:sz="0" w:space="0" w:color="auto"/>
        <w:left w:val="none" w:sz="0" w:space="0" w:color="auto"/>
        <w:bottom w:val="none" w:sz="0" w:space="0" w:color="auto"/>
        <w:right w:val="none" w:sz="0" w:space="0" w:color="auto"/>
      </w:divBdr>
    </w:div>
    <w:div w:id="956253339">
      <w:bodyDiv w:val="1"/>
      <w:marLeft w:val="0"/>
      <w:marRight w:val="0"/>
      <w:marTop w:val="0"/>
      <w:marBottom w:val="0"/>
      <w:divBdr>
        <w:top w:val="none" w:sz="0" w:space="0" w:color="auto"/>
        <w:left w:val="none" w:sz="0" w:space="0" w:color="auto"/>
        <w:bottom w:val="none" w:sz="0" w:space="0" w:color="auto"/>
        <w:right w:val="none" w:sz="0" w:space="0" w:color="auto"/>
      </w:divBdr>
    </w:div>
    <w:div w:id="956911422">
      <w:bodyDiv w:val="1"/>
      <w:marLeft w:val="0"/>
      <w:marRight w:val="0"/>
      <w:marTop w:val="0"/>
      <w:marBottom w:val="0"/>
      <w:divBdr>
        <w:top w:val="none" w:sz="0" w:space="0" w:color="auto"/>
        <w:left w:val="none" w:sz="0" w:space="0" w:color="auto"/>
        <w:bottom w:val="none" w:sz="0" w:space="0" w:color="auto"/>
        <w:right w:val="none" w:sz="0" w:space="0" w:color="auto"/>
      </w:divBdr>
    </w:div>
    <w:div w:id="957226715">
      <w:bodyDiv w:val="1"/>
      <w:marLeft w:val="0"/>
      <w:marRight w:val="0"/>
      <w:marTop w:val="0"/>
      <w:marBottom w:val="0"/>
      <w:divBdr>
        <w:top w:val="none" w:sz="0" w:space="0" w:color="auto"/>
        <w:left w:val="none" w:sz="0" w:space="0" w:color="auto"/>
        <w:bottom w:val="none" w:sz="0" w:space="0" w:color="auto"/>
        <w:right w:val="none" w:sz="0" w:space="0" w:color="auto"/>
      </w:divBdr>
    </w:div>
    <w:div w:id="957296622">
      <w:bodyDiv w:val="1"/>
      <w:marLeft w:val="0"/>
      <w:marRight w:val="0"/>
      <w:marTop w:val="0"/>
      <w:marBottom w:val="0"/>
      <w:divBdr>
        <w:top w:val="none" w:sz="0" w:space="0" w:color="auto"/>
        <w:left w:val="none" w:sz="0" w:space="0" w:color="auto"/>
        <w:bottom w:val="none" w:sz="0" w:space="0" w:color="auto"/>
        <w:right w:val="none" w:sz="0" w:space="0" w:color="auto"/>
      </w:divBdr>
    </w:div>
    <w:div w:id="957298334">
      <w:bodyDiv w:val="1"/>
      <w:marLeft w:val="0"/>
      <w:marRight w:val="0"/>
      <w:marTop w:val="0"/>
      <w:marBottom w:val="0"/>
      <w:divBdr>
        <w:top w:val="none" w:sz="0" w:space="0" w:color="auto"/>
        <w:left w:val="none" w:sz="0" w:space="0" w:color="auto"/>
        <w:bottom w:val="none" w:sz="0" w:space="0" w:color="auto"/>
        <w:right w:val="none" w:sz="0" w:space="0" w:color="auto"/>
      </w:divBdr>
    </w:div>
    <w:div w:id="958998579">
      <w:bodyDiv w:val="1"/>
      <w:marLeft w:val="0"/>
      <w:marRight w:val="0"/>
      <w:marTop w:val="0"/>
      <w:marBottom w:val="0"/>
      <w:divBdr>
        <w:top w:val="none" w:sz="0" w:space="0" w:color="auto"/>
        <w:left w:val="none" w:sz="0" w:space="0" w:color="auto"/>
        <w:bottom w:val="none" w:sz="0" w:space="0" w:color="auto"/>
        <w:right w:val="none" w:sz="0" w:space="0" w:color="auto"/>
      </w:divBdr>
    </w:div>
    <w:div w:id="960188835">
      <w:bodyDiv w:val="1"/>
      <w:marLeft w:val="0"/>
      <w:marRight w:val="0"/>
      <w:marTop w:val="0"/>
      <w:marBottom w:val="0"/>
      <w:divBdr>
        <w:top w:val="none" w:sz="0" w:space="0" w:color="auto"/>
        <w:left w:val="none" w:sz="0" w:space="0" w:color="auto"/>
        <w:bottom w:val="none" w:sz="0" w:space="0" w:color="auto"/>
        <w:right w:val="none" w:sz="0" w:space="0" w:color="auto"/>
      </w:divBdr>
    </w:div>
    <w:div w:id="960958408">
      <w:bodyDiv w:val="1"/>
      <w:marLeft w:val="0"/>
      <w:marRight w:val="0"/>
      <w:marTop w:val="0"/>
      <w:marBottom w:val="0"/>
      <w:divBdr>
        <w:top w:val="none" w:sz="0" w:space="0" w:color="auto"/>
        <w:left w:val="none" w:sz="0" w:space="0" w:color="auto"/>
        <w:bottom w:val="none" w:sz="0" w:space="0" w:color="auto"/>
        <w:right w:val="none" w:sz="0" w:space="0" w:color="auto"/>
      </w:divBdr>
    </w:div>
    <w:div w:id="962535055">
      <w:bodyDiv w:val="1"/>
      <w:marLeft w:val="0"/>
      <w:marRight w:val="0"/>
      <w:marTop w:val="0"/>
      <w:marBottom w:val="0"/>
      <w:divBdr>
        <w:top w:val="none" w:sz="0" w:space="0" w:color="auto"/>
        <w:left w:val="none" w:sz="0" w:space="0" w:color="auto"/>
        <w:bottom w:val="none" w:sz="0" w:space="0" w:color="auto"/>
        <w:right w:val="none" w:sz="0" w:space="0" w:color="auto"/>
      </w:divBdr>
    </w:div>
    <w:div w:id="963005317">
      <w:bodyDiv w:val="1"/>
      <w:marLeft w:val="0"/>
      <w:marRight w:val="0"/>
      <w:marTop w:val="0"/>
      <w:marBottom w:val="0"/>
      <w:divBdr>
        <w:top w:val="none" w:sz="0" w:space="0" w:color="auto"/>
        <w:left w:val="none" w:sz="0" w:space="0" w:color="auto"/>
        <w:bottom w:val="none" w:sz="0" w:space="0" w:color="auto"/>
        <w:right w:val="none" w:sz="0" w:space="0" w:color="auto"/>
      </w:divBdr>
    </w:div>
    <w:div w:id="964969349">
      <w:bodyDiv w:val="1"/>
      <w:marLeft w:val="0"/>
      <w:marRight w:val="0"/>
      <w:marTop w:val="0"/>
      <w:marBottom w:val="0"/>
      <w:divBdr>
        <w:top w:val="none" w:sz="0" w:space="0" w:color="auto"/>
        <w:left w:val="none" w:sz="0" w:space="0" w:color="auto"/>
        <w:bottom w:val="none" w:sz="0" w:space="0" w:color="auto"/>
        <w:right w:val="none" w:sz="0" w:space="0" w:color="auto"/>
      </w:divBdr>
    </w:div>
    <w:div w:id="965083778">
      <w:bodyDiv w:val="1"/>
      <w:marLeft w:val="0"/>
      <w:marRight w:val="0"/>
      <w:marTop w:val="0"/>
      <w:marBottom w:val="0"/>
      <w:divBdr>
        <w:top w:val="none" w:sz="0" w:space="0" w:color="auto"/>
        <w:left w:val="none" w:sz="0" w:space="0" w:color="auto"/>
        <w:bottom w:val="none" w:sz="0" w:space="0" w:color="auto"/>
        <w:right w:val="none" w:sz="0" w:space="0" w:color="auto"/>
      </w:divBdr>
    </w:div>
    <w:div w:id="965506218">
      <w:bodyDiv w:val="1"/>
      <w:marLeft w:val="0"/>
      <w:marRight w:val="0"/>
      <w:marTop w:val="0"/>
      <w:marBottom w:val="0"/>
      <w:divBdr>
        <w:top w:val="none" w:sz="0" w:space="0" w:color="auto"/>
        <w:left w:val="none" w:sz="0" w:space="0" w:color="auto"/>
        <w:bottom w:val="none" w:sz="0" w:space="0" w:color="auto"/>
        <w:right w:val="none" w:sz="0" w:space="0" w:color="auto"/>
      </w:divBdr>
    </w:div>
    <w:div w:id="965620209">
      <w:bodyDiv w:val="1"/>
      <w:marLeft w:val="0"/>
      <w:marRight w:val="0"/>
      <w:marTop w:val="0"/>
      <w:marBottom w:val="0"/>
      <w:divBdr>
        <w:top w:val="none" w:sz="0" w:space="0" w:color="auto"/>
        <w:left w:val="none" w:sz="0" w:space="0" w:color="auto"/>
        <w:bottom w:val="none" w:sz="0" w:space="0" w:color="auto"/>
        <w:right w:val="none" w:sz="0" w:space="0" w:color="auto"/>
      </w:divBdr>
    </w:div>
    <w:div w:id="966206172">
      <w:bodyDiv w:val="1"/>
      <w:marLeft w:val="0"/>
      <w:marRight w:val="0"/>
      <w:marTop w:val="0"/>
      <w:marBottom w:val="0"/>
      <w:divBdr>
        <w:top w:val="none" w:sz="0" w:space="0" w:color="auto"/>
        <w:left w:val="none" w:sz="0" w:space="0" w:color="auto"/>
        <w:bottom w:val="none" w:sz="0" w:space="0" w:color="auto"/>
        <w:right w:val="none" w:sz="0" w:space="0" w:color="auto"/>
      </w:divBdr>
    </w:div>
    <w:div w:id="966274942">
      <w:bodyDiv w:val="1"/>
      <w:marLeft w:val="0"/>
      <w:marRight w:val="0"/>
      <w:marTop w:val="0"/>
      <w:marBottom w:val="0"/>
      <w:divBdr>
        <w:top w:val="none" w:sz="0" w:space="0" w:color="auto"/>
        <w:left w:val="none" w:sz="0" w:space="0" w:color="auto"/>
        <w:bottom w:val="none" w:sz="0" w:space="0" w:color="auto"/>
        <w:right w:val="none" w:sz="0" w:space="0" w:color="auto"/>
      </w:divBdr>
    </w:div>
    <w:div w:id="967316379">
      <w:bodyDiv w:val="1"/>
      <w:marLeft w:val="0"/>
      <w:marRight w:val="0"/>
      <w:marTop w:val="0"/>
      <w:marBottom w:val="0"/>
      <w:divBdr>
        <w:top w:val="none" w:sz="0" w:space="0" w:color="auto"/>
        <w:left w:val="none" w:sz="0" w:space="0" w:color="auto"/>
        <w:bottom w:val="none" w:sz="0" w:space="0" w:color="auto"/>
        <w:right w:val="none" w:sz="0" w:space="0" w:color="auto"/>
      </w:divBdr>
    </w:div>
    <w:div w:id="967397261">
      <w:bodyDiv w:val="1"/>
      <w:marLeft w:val="0"/>
      <w:marRight w:val="0"/>
      <w:marTop w:val="0"/>
      <w:marBottom w:val="0"/>
      <w:divBdr>
        <w:top w:val="none" w:sz="0" w:space="0" w:color="auto"/>
        <w:left w:val="none" w:sz="0" w:space="0" w:color="auto"/>
        <w:bottom w:val="none" w:sz="0" w:space="0" w:color="auto"/>
        <w:right w:val="none" w:sz="0" w:space="0" w:color="auto"/>
      </w:divBdr>
    </w:div>
    <w:div w:id="967903585">
      <w:bodyDiv w:val="1"/>
      <w:marLeft w:val="0"/>
      <w:marRight w:val="0"/>
      <w:marTop w:val="0"/>
      <w:marBottom w:val="0"/>
      <w:divBdr>
        <w:top w:val="none" w:sz="0" w:space="0" w:color="auto"/>
        <w:left w:val="none" w:sz="0" w:space="0" w:color="auto"/>
        <w:bottom w:val="none" w:sz="0" w:space="0" w:color="auto"/>
        <w:right w:val="none" w:sz="0" w:space="0" w:color="auto"/>
      </w:divBdr>
    </w:div>
    <w:div w:id="967932149">
      <w:bodyDiv w:val="1"/>
      <w:marLeft w:val="0"/>
      <w:marRight w:val="0"/>
      <w:marTop w:val="0"/>
      <w:marBottom w:val="0"/>
      <w:divBdr>
        <w:top w:val="none" w:sz="0" w:space="0" w:color="auto"/>
        <w:left w:val="none" w:sz="0" w:space="0" w:color="auto"/>
        <w:bottom w:val="none" w:sz="0" w:space="0" w:color="auto"/>
        <w:right w:val="none" w:sz="0" w:space="0" w:color="auto"/>
      </w:divBdr>
    </w:div>
    <w:div w:id="968046677">
      <w:bodyDiv w:val="1"/>
      <w:marLeft w:val="0"/>
      <w:marRight w:val="0"/>
      <w:marTop w:val="0"/>
      <w:marBottom w:val="0"/>
      <w:divBdr>
        <w:top w:val="none" w:sz="0" w:space="0" w:color="auto"/>
        <w:left w:val="none" w:sz="0" w:space="0" w:color="auto"/>
        <w:bottom w:val="none" w:sz="0" w:space="0" w:color="auto"/>
        <w:right w:val="none" w:sz="0" w:space="0" w:color="auto"/>
      </w:divBdr>
    </w:div>
    <w:div w:id="969017382">
      <w:bodyDiv w:val="1"/>
      <w:marLeft w:val="0"/>
      <w:marRight w:val="0"/>
      <w:marTop w:val="0"/>
      <w:marBottom w:val="0"/>
      <w:divBdr>
        <w:top w:val="none" w:sz="0" w:space="0" w:color="auto"/>
        <w:left w:val="none" w:sz="0" w:space="0" w:color="auto"/>
        <w:bottom w:val="none" w:sz="0" w:space="0" w:color="auto"/>
        <w:right w:val="none" w:sz="0" w:space="0" w:color="auto"/>
      </w:divBdr>
    </w:div>
    <w:div w:id="969091784">
      <w:bodyDiv w:val="1"/>
      <w:marLeft w:val="0"/>
      <w:marRight w:val="0"/>
      <w:marTop w:val="0"/>
      <w:marBottom w:val="0"/>
      <w:divBdr>
        <w:top w:val="none" w:sz="0" w:space="0" w:color="auto"/>
        <w:left w:val="none" w:sz="0" w:space="0" w:color="auto"/>
        <w:bottom w:val="none" w:sz="0" w:space="0" w:color="auto"/>
        <w:right w:val="none" w:sz="0" w:space="0" w:color="auto"/>
      </w:divBdr>
    </w:div>
    <w:div w:id="969095515">
      <w:bodyDiv w:val="1"/>
      <w:marLeft w:val="0"/>
      <w:marRight w:val="0"/>
      <w:marTop w:val="0"/>
      <w:marBottom w:val="0"/>
      <w:divBdr>
        <w:top w:val="none" w:sz="0" w:space="0" w:color="auto"/>
        <w:left w:val="none" w:sz="0" w:space="0" w:color="auto"/>
        <w:bottom w:val="none" w:sz="0" w:space="0" w:color="auto"/>
        <w:right w:val="none" w:sz="0" w:space="0" w:color="auto"/>
      </w:divBdr>
    </w:div>
    <w:div w:id="970131770">
      <w:bodyDiv w:val="1"/>
      <w:marLeft w:val="0"/>
      <w:marRight w:val="0"/>
      <w:marTop w:val="0"/>
      <w:marBottom w:val="0"/>
      <w:divBdr>
        <w:top w:val="none" w:sz="0" w:space="0" w:color="auto"/>
        <w:left w:val="none" w:sz="0" w:space="0" w:color="auto"/>
        <w:bottom w:val="none" w:sz="0" w:space="0" w:color="auto"/>
        <w:right w:val="none" w:sz="0" w:space="0" w:color="auto"/>
      </w:divBdr>
    </w:div>
    <w:div w:id="970134786">
      <w:bodyDiv w:val="1"/>
      <w:marLeft w:val="0"/>
      <w:marRight w:val="0"/>
      <w:marTop w:val="0"/>
      <w:marBottom w:val="0"/>
      <w:divBdr>
        <w:top w:val="none" w:sz="0" w:space="0" w:color="auto"/>
        <w:left w:val="none" w:sz="0" w:space="0" w:color="auto"/>
        <w:bottom w:val="none" w:sz="0" w:space="0" w:color="auto"/>
        <w:right w:val="none" w:sz="0" w:space="0" w:color="auto"/>
      </w:divBdr>
    </w:div>
    <w:div w:id="970481321">
      <w:bodyDiv w:val="1"/>
      <w:marLeft w:val="0"/>
      <w:marRight w:val="0"/>
      <w:marTop w:val="0"/>
      <w:marBottom w:val="0"/>
      <w:divBdr>
        <w:top w:val="none" w:sz="0" w:space="0" w:color="auto"/>
        <w:left w:val="none" w:sz="0" w:space="0" w:color="auto"/>
        <w:bottom w:val="none" w:sz="0" w:space="0" w:color="auto"/>
        <w:right w:val="none" w:sz="0" w:space="0" w:color="auto"/>
      </w:divBdr>
    </w:div>
    <w:div w:id="970598204">
      <w:bodyDiv w:val="1"/>
      <w:marLeft w:val="0"/>
      <w:marRight w:val="0"/>
      <w:marTop w:val="0"/>
      <w:marBottom w:val="0"/>
      <w:divBdr>
        <w:top w:val="none" w:sz="0" w:space="0" w:color="auto"/>
        <w:left w:val="none" w:sz="0" w:space="0" w:color="auto"/>
        <w:bottom w:val="none" w:sz="0" w:space="0" w:color="auto"/>
        <w:right w:val="none" w:sz="0" w:space="0" w:color="auto"/>
      </w:divBdr>
    </w:div>
    <w:div w:id="971134429">
      <w:bodyDiv w:val="1"/>
      <w:marLeft w:val="0"/>
      <w:marRight w:val="0"/>
      <w:marTop w:val="0"/>
      <w:marBottom w:val="0"/>
      <w:divBdr>
        <w:top w:val="none" w:sz="0" w:space="0" w:color="auto"/>
        <w:left w:val="none" w:sz="0" w:space="0" w:color="auto"/>
        <w:bottom w:val="none" w:sz="0" w:space="0" w:color="auto"/>
        <w:right w:val="none" w:sz="0" w:space="0" w:color="auto"/>
      </w:divBdr>
    </w:div>
    <w:div w:id="971910966">
      <w:bodyDiv w:val="1"/>
      <w:marLeft w:val="0"/>
      <w:marRight w:val="0"/>
      <w:marTop w:val="0"/>
      <w:marBottom w:val="0"/>
      <w:divBdr>
        <w:top w:val="none" w:sz="0" w:space="0" w:color="auto"/>
        <w:left w:val="none" w:sz="0" w:space="0" w:color="auto"/>
        <w:bottom w:val="none" w:sz="0" w:space="0" w:color="auto"/>
        <w:right w:val="none" w:sz="0" w:space="0" w:color="auto"/>
      </w:divBdr>
    </w:div>
    <w:div w:id="972365603">
      <w:bodyDiv w:val="1"/>
      <w:marLeft w:val="0"/>
      <w:marRight w:val="0"/>
      <w:marTop w:val="0"/>
      <w:marBottom w:val="0"/>
      <w:divBdr>
        <w:top w:val="none" w:sz="0" w:space="0" w:color="auto"/>
        <w:left w:val="none" w:sz="0" w:space="0" w:color="auto"/>
        <w:bottom w:val="none" w:sz="0" w:space="0" w:color="auto"/>
        <w:right w:val="none" w:sz="0" w:space="0" w:color="auto"/>
      </w:divBdr>
    </w:div>
    <w:div w:id="972711242">
      <w:bodyDiv w:val="1"/>
      <w:marLeft w:val="0"/>
      <w:marRight w:val="0"/>
      <w:marTop w:val="0"/>
      <w:marBottom w:val="0"/>
      <w:divBdr>
        <w:top w:val="none" w:sz="0" w:space="0" w:color="auto"/>
        <w:left w:val="none" w:sz="0" w:space="0" w:color="auto"/>
        <w:bottom w:val="none" w:sz="0" w:space="0" w:color="auto"/>
        <w:right w:val="none" w:sz="0" w:space="0" w:color="auto"/>
      </w:divBdr>
    </w:div>
    <w:div w:id="972950015">
      <w:bodyDiv w:val="1"/>
      <w:marLeft w:val="0"/>
      <w:marRight w:val="0"/>
      <w:marTop w:val="0"/>
      <w:marBottom w:val="0"/>
      <w:divBdr>
        <w:top w:val="none" w:sz="0" w:space="0" w:color="auto"/>
        <w:left w:val="none" w:sz="0" w:space="0" w:color="auto"/>
        <w:bottom w:val="none" w:sz="0" w:space="0" w:color="auto"/>
        <w:right w:val="none" w:sz="0" w:space="0" w:color="auto"/>
      </w:divBdr>
    </w:div>
    <w:div w:id="973828465">
      <w:bodyDiv w:val="1"/>
      <w:marLeft w:val="0"/>
      <w:marRight w:val="0"/>
      <w:marTop w:val="0"/>
      <w:marBottom w:val="0"/>
      <w:divBdr>
        <w:top w:val="none" w:sz="0" w:space="0" w:color="auto"/>
        <w:left w:val="none" w:sz="0" w:space="0" w:color="auto"/>
        <w:bottom w:val="none" w:sz="0" w:space="0" w:color="auto"/>
        <w:right w:val="none" w:sz="0" w:space="0" w:color="auto"/>
      </w:divBdr>
    </w:div>
    <w:div w:id="974143907">
      <w:bodyDiv w:val="1"/>
      <w:marLeft w:val="0"/>
      <w:marRight w:val="0"/>
      <w:marTop w:val="0"/>
      <w:marBottom w:val="0"/>
      <w:divBdr>
        <w:top w:val="none" w:sz="0" w:space="0" w:color="auto"/>
        <w:left w:val="none" w:sz="0" w:space="0" w:color="auto"/>
        <w:bottom w:val="none" w:sz="0" w:space="0" w:color="auto"/>
        <w:right w:val="none" w:sz="0" w:space="0" w:color="auto"/>
      </w:divBdr>
    </w:div>
    <w:div w:id="975186438">
      <w:bodyDiv w:val="1"/>
      <w:marLeft w:val="0"/>
      <w:marRight w:val="0"/>
      <w:marTop w:val="0"/>
      <w:marBottom w:val="0"/>
      <w:divBdr>
        <w:top w:val="none" w:sz="0" w:space="0" w:color="auto"/>
        <w:left w:val="none" w:sz="0" w:space="0" w:color="auto"/>
        <w:bottom w:val="none" w:sz="0" w:space="0" w:color="auto"/>
        <w:right w:val="none" w:sz="0" w:space="0" w:color="auto"/>
      </w:divBdr>
    </w:div>
    <w:div w:id="977226079">
      <w:bodyDiv w:val="1"/>
      <w:marLeft w:val="0"/>
      <w:marRight w:val="0"/>
      <w:marTop w:val="0"/>
      <w:marBottom w:val="0"/>
      <w:divBdr>
        <w:top w:val="none" w:sz="0" w:space="0" w:color="auto"/>
        <w:left w:val="none" w:sz="0" w:space="0" w:color="auto"/>
        <w:bottom w:val="none" w:sz="0" w:space="0" w:color="auto"/>
        <w:right w:val="none" w:sz="0" w:space="0" w:color="auto"/>
      </w:divBdr>
    </w:div>
    <w:div w:id="977538188">
      <w:bodyDiv w:val="1"/>
      <w:marLeft w:val="0"/>
      <w:marRight w:val="0"/>
      <w:marTop w:val="0"/>
      <w:marBottom w:val="0"/>
      <w:divBdr>
        <w:top w:val="none" w:sz="0" w:space="0" w:color="auto"/>
        <w:left w:val="none" w:sz="0" w:space="0" w:color="auto"/>
        <w:bottom w:val="none" w:sz="0" w:space="0" w:color="auto"/>
        <w:right w:val="none" w:sz="0" w:space="0" w:color="auto"/>
      </w:divBdr>
    </w:div>
    <w:div w:id="977877148">
      <w:bodyDiv w:val="1"/>
      <w:marLeft w:val="0"/>
      <w:marRight w:val="0"/>
      <w:marTop w:val="0"/>
      <w:marBottom w:val="0"/>
      <w:divBdr>
        <w:top w:val="none" w:sz="0" w:space="0" w:color="auto"/>
        <w:left w:val="none" w:sz="0" w:space="0" w:color="auto"/>
        <w:bottom w:val="none" w:sz="0" w:space="0" w:color="auto"/>
        <w:right w:val="none" w:sz="0" w:space="0" w:color="auto"/>
      </w:divBdr>
    </w:div>
    <w:div w:id="979572146">
      <w:bodyDiv w:val="1"/>
      <w:marLeft w:val="0"/>
      <w:marRight w:val="0"/>
      <w:marTop w:val="0"/>
      <w:marBottom w:val="0"/>
      <w:divBdr>
        <w:top w:val="none" w:sz="0" w:space="0" w:color="auto"/>
        <w:left w:val="none" w:sz="0" w:space="0" w:color="auto"/>
        <w:bottom w:val="none" w:sz="0" w:space="0" w:color="auto"/>
        <w:right w:val="none" w:sz="0" w:space="0" w:color="auto"/>
      </w:divBdr>
    </w:div>
    <w:div w:id="980504854">
      <w:bodyDiv w:val="1"/>
      <w:marLeft w:val="0"/>
      <w:marRight w:val="0"/>
      <w:marTop w:val="0"/>
      <w:marBottom w:val="0"/>
      <w:divBdr>
        <w:top w:val="none" w:sz="0" w:space="0" w:color="auto"/>
        <w:left w:val="none" w:sz="0" w:space="0" w:color="auto"/>
        <w:bottom w:val="none" w:sz="0" w:space="0" w:color="auto"/>
        <w:right w:val="none" w:sz="0" w:space="0" w:color="auto"/>
      </w:divBdr>
    </w:div>
    <w:div w:id="982002038">
      <w:bodyDiv w:val="1"/>
      <w:marLeft w:val="0"/>
      <w:marRight w:val="0"/>
      <w:marTop w:val="0"/>
      <w:marBottom w:val="0"/>
      <w:divBdr>
        <w:top w:val="none" w:sz="0" w:space="0" w:color="auto"/>
        <w:left w:val="none" w:sz="0" w:space="0" w:color="auto"/>
        <w:bottom w:val="none" w:sz="0" w:space="0" w:color="auto"/>
        <w:right w:val="none" w:sz="0" w:space="0" w:color="auto"/>
      </w:divBdr>
    </w:div>
    <w:div w:id="983310871">
      <w:bodyDiv w:val="1"/>
      <w:marLeft w:val="0"/>
      <w:marRight w:val="0"/>
      <w:marTop w:val="0"/>
      <w:marBottom w:val="0"/>
      <w:divBdr>
        <w:top w:val="none" w:sz="0" w:space="0" w:color="auto"/>
        <w:left w:val="none" w:sz="0" w:space="0" w:color="auto"/>
        <w:bottom w:val="none" w:sz="0" w:space="0" w:color="auto"/>
        <w:right w:val="none" w:sz="0" w:space="0" w:color="auto"/>
      </w:divBdr>
    </w:div>
    <w:div w:id="983585803">
      <w:bodyDiv w:val="1"/>
      <w:marLeft w:val="0"/>
      <w:marRight w:val="0"/>
      <w:marTop w:val="0"/>
      <w:marBottom w:val="0"/>
      <w:divBdr>
        <w:top w:val="none" w:sz="0" w:space="0" w:color="auto"/>
        <w:left w:val="none" w:sz="0" w:space="0" w:color="auto"/>
        <w:bottom w:val="none" w:sz="0" w:space="0" w:color="auto"/>
        <w:right w:val="none" w:sz="0" w:space="0" w:color="auto"/>
      </w:divBdr>
    </w:div>
    <w:div w:id="984353399">
      <w:bodyDiv w:val="1"/>
      <w:marLeft w:val="0"/>
      <w:marRight w:val="0"/>
      <w:marTop w:val="0"/>
      <w:marBottom w:val="0"/>
      <w:divBdr>
        <w:top w:val="none" w:sz="0" w:space="0" w:color="auto"/>
        <w:left w:val="none" w:sz="0" w:space="0" w:color="auto"/>
        <w:bottom w:val="none" w:sz="0" w:space="0" w:color="auto"/>
        <w:right w:val="none" w:sz="0" w:space="0" w:color="auto"/>
      </w:divBdr>
    </w:div>
    <w:div w:id="984431098">
      <w:bodyDiv w:val="1"/>
      <w:marLeft w:val="0"/>
      <w:marRight w:val="0"/>
      <w:marTop w:val="0"/>
      <w:marBottom w:val="0"/>
      <w:divBdr>
        <w:top w:val="none" w:sz="0" w:space="0" w:color="auto"/>
        <w:left w:val="none" w:sz="0" w:space="0" w:color="auto"/>
        <w:bottom w:val="none" w:sz="0" w:space="0" w:color="auto"/>
        <w:right w:val="none" w:sz="0" w:space="0" w:color="auto"/>
      </w:divBdr>
    </w:div>
    <w:div w:id="984621938">
      <w:bodyDiv w:val="1"/>
      <w:marLeft w:val="0"/>
      <w:marRight w:val="0"/>
      <w:marTop w:val="0"/>
      <w:marBottom w:val="0"/>
      <w:divBdr>
        <w:top w:val="none" w:sz="0" w:space="0" w:color="auto"/>
        <w:left w:val="none" w:sz="0" w:space="0" w:color="auto"/>
        <w:bottom w:val="none" w:sz="0" w:space="0" w:color="auto"/>
        <w:right w:val="none" w:sz="0" w:space="0" w:color="auto"/>
      </w:divBdr>
    </w:div>
    <w:div w:id="985285325">
      <w:bodyDiv w:val="1"/>
      <w:marLeft w:val="0"/>
      <w:marRight w:val="0"/>
      <w:marTop w:val="0"/>
      <w:marBottom w:val="0"/>
      <w:divBdr>
        <w:top w:val="none" w:sz="0" w:space="0" w:color="auto"/>
        <w:left w:val="none" w:sz="0" w:space="0" w:color="auto"/>
        <w:bottom w:val="none" w:sz="0" w:space="0" w:color="auto"/>
        <w:right w:val="none" w:sz="0" w:space="0" w:color="auto"/>
      </w:divBdr>
    </w:div>
    <w:div w:id="987442638">
      <w:bodyDiv w:val="1"/>
      <w:marLeft w:val="0"/>
      <w:marRight w:val="0"/>
      <w:marTop w:val="0"/>
      <w:marBottom w:val="0"/>
      <w:divBdr>
        <w:top w:val="none" w:sz="0" w:space="0" w:color="auto"/>
        <w:left w:val="none" w:sz="0" w:space="0" w:color="auto"/>
        <w:bottom w:val="none" w:sz="0" w:space="0" w:color="auto"/>
        <w:right w:val="none" w:sz="0" w:space="0" w:color="auto"/>
      </w:divBdr>
    </w:div>
    <w:div w:id="987905223">
      <w:bodyDiv w:val="1"/>
      <w:marLeft w:val="0"/>
      <w:marRight w:val="0"/>
      <w:marTop w:val="0"/>
      <w:marBottom w:val="0"/>
      <w:divBdr>
        <w:top w:val="none" w:sz="0" w:space="0" w:color="auto"/>
        <w:left w:val="none" w:sz="0" w:space="0" w:color="auto"/>
        <w:bottom w:val="none" w:sz="0" w:space="0" w:color="auto"/>
        <w:right w:val="none" w:sz="0" w:space="0" w:color="auto"/>
      </w:divBdr>
    </w:div>
    <w:div w:id="988747053">
      <w:bodyDiv w:val="1"/>
      <w:marLeft w:val="0"/>
      <w:marRight w:val="0"/>
      <w:marTop w:val="0"/>
      <w:marBottom w:val="0"/>
      <w:divBdr>
        <w:top w:val="none" w:sz="0" w:space="0" w:color="auto"/>
        <w:left w:val="none" w:sz="0" w:space="0" w:color="auto"/>
        <w:bottom w:val="none" w:sz="0" w:space="0" w:color="auto"/>
        <w:right w:val="none" w:sz="0" w:space="0" w:color="auto"/>
      </w:divBdr>
    </w:div>
    <w:div w:id="990062498">
      <w:bodyDiv w:val="1"/>
      <w:marLeft w:val="0"/>
      <w:marRight w:val="0"/>
      <w:marTop w:val="0"/>
      <w:marBottom w:val="0"/>
      <w:divBdr>
        <w:top w:val="none" w:sz="0" w:space="0" w:color="auto"/>
        <w:left w:val="none" w:sz="0" w:space="0" w:color="auto"/>
        <w:bottom w:val="none" w:sz="0" w:space="0" w:color="auto"/>
        <w:right w:val="none" w:sz="0" w:space="0" w:color="auto"/>
      </w:divBdr>
    </w:div>
    <w:div w:id="990250975">
      <w:bodyDiv w:val="1"/>
      <w:marLeft w:val="0"/>
      <w:marRight w:val="0"/>
      <w:marTop w:val="0"/>
      <w:marBottom w:val="0"/>
      <w:divBdr>
        <w:top w:val="none" w:sz="0" w:space="0" w:color="auto"/>
        <w:left w:val="none" w:sz="0" w:space="0" w:color="auto"/>
        <w:bottom w:val="none" w:sz="0" w:space="0" w:color="auto"/>
        <w:right w:val="none" w:sz="0" w:space="0" w:color="auto"/>
      </w:divBdr>
    </w:div>
    <w:div w:id="990405927">
      <w:bodyDiv w:val="1"/>
      <w:marLeft w:val="0"/>
      <w:marRight w:val="0"/>
      <w:marTop w:val="0"/>
      <w:marBottom w:val="0"/>
      <w:divBdr>
        <w:top w:val="none" w:sz="0" w:space="0" w:color="auto"/>
        <w:left w:val="none" w:sz="0" w:space="0" w:color="auto"/>
        <w:bottom w:val="none" w:sz="0" w:space="0" w:color="auto"/>
        <w:right w:val="none" w:sz="0" w:space="0" w:color="auto"/>
      </w:divBdr>
    </w:div>
    <w:div w:id="990911254">
      <w:bodyDiv w:val="1"/>
      <w:marLeft w:val="0"/>
      <w:marRight w:val="0"/>
      <w:marTop w:val="0"/>
      <w:marBottom w:val="0"/>
      <w:divBdr>
        <w:top w:val="none" w:sz="0" w:space="0" w:color="auto"/>
        <w:left w:val="none" w:sz="0" w:space="0" w:color="auto"/>
        <w:bottom w:val="none" w:sz="0" w:space="0" w:color="auto"/>
        <w:right w:val="none" w:sz="0" w:space="0" w:color="auto"/>
      </w:divBdr>
    </w:div>
    <w:div w:id="991107209">
      <w:bodyDiv w:val="1"/>
      <w:marLeft w:val="0"/>
      <w:marRight w:val="0"/>
      <w:marTop w:val="0"/>
      <w:marBottom w:val="0"/>
      <w:divBdr>
        <w:top w:val="none" w:sz="0" w:space="0" w:color="auto"/>
        <w:left w:val="none" w:sz="0" w:space="0" w:color="auto"/>
        <w:bottom w:val="none" w:sz="0" w:space="0" w:color="auto"/>
        <w:right w:val="none" w:sz="0" w:space="0" w:color="auto"/>
      </w:divBdr>
    </w:div>
    <w:div w:id="991838360">
      <w:bodyDiv w:val="1"/>
      <w:marLeft w:val="0"/>
      <w:marRight w:val="0"/>
      <w:marTop w:val="0"/>
      <w:marBottom w:val="0"/>
      <w:divBdr>
        <w:top w:val="none" w:sz="0" w:space="0" w:color="auto"/>
        <w:left w:val="none" w:sz="0" w:space="0" w:color="auto"/>
        <w:bottom w:val="none" w:sz="0" w:space="0" w:color="auto"/>
        <w:right w:val="none" w:sz="0" w:space="0" w:color="auto"/>
      </w:divBdr>
    </w:div>
    <w:div w:id="992568311">
      <w:bodyDiv w:val="1"/>
      <w:marLeft w:val="0"/>
      <w:marRight w:val="0"/>
      <w:marTop w:val="0"/>
      <w:marBottom w:val="0"/>
      <w:divBdr>
        <w:top w:val="none" w:sz="0" w:space="0" w:color="auto"/>
        <w:left w:val="none" w:sz="0" w:space="0" w:color="auto"/>
        <w:bottom w:val="none" w:sz="0" w:space="0" w:color="auto"/>
        <w:right w:val="none" w:sz="0" w:space="0" w:color="auto"/>
      </w:divBdr>
    </w:div>
    <w:div w:id="992759730">
      <w:bodyDiv w:val="1"/>
      <w:marLeft w:val="0"/>
      <w:marRight w:val="0"/>
      <w:marTop w:val="0"/>
      <w:marBottom w:val="0"/>
      <w:divBdr>
        <w:top w:val="none" w:sz="0" w:space="0" w:color="auto"/>
        <w:left w:val="none" w:sz="0" w:space="0" w:color="auto"/>
        <w:bottom w:val="none" w:sz="0" w:space="0" w:color="auto"/>
        <w:right w:val="none" w:sz="0" w:space="0" w:color="auto"/>
      </w:divBdr>
    </w:div>
    <w:div w:id="992832870">
      <w:bodyDiv w:val="1"/>
      <w:marLeft w:val="0"/>
      <w:marRight w:val="0"/>
      <w:marTop w:val="0"/>
      <w:marBottom w:val="0"/>
      <w:divBdr>
        <w:top w:val="none" w:sz="0" w:space="0" w:color="auto"/>
        <w:left w:val="none" w:sz="0" w:space="0" w:color="auto"/>
        <w:bottom w:val="none" w:sz="0" w:space="0" w:color="auto"/>
        <w:right w:val="none" w:sz="0" w:space="0" w:color="auto"/>
      </w:divBdr>
    </w:div>
    <w:div w:id="993483550">
      <w:bodyDiv w:val="1"/>
      <w:marLeft w:val="0"/>
      <w:marRight w:val="0"/>
      <w:marTop w:val="0"/>
      <w:marBottom w:val="0"/>
      <w:divBdr>
        <w:top w:val="none" w:sz="0" w:space="0" w:color="auto"/>
        <w:left w:val="none" w:sz="0" w:space="0" w:color="auto"/>
        <w:bottom w:val="none" w:sz="0" w:space="0" w:color="auto"/>
        <w:right w:val="none" w:sz="0" w:space="0" w:color="auto"/>
      </w:divBdr>
    </w:div>
    <w:div w:id="995763145">
      <w:bodyDiv w:val="1"/>
      <w:marLeft w:val="0"/>
      <w:marRight w:val="0"/>
      <w:marTop w:val="0"/>
      <w:marBottom w:val="0"/>
      <w:divBdr>
        <w:top w:val="none" w:sz="0" w:space="0" w:color="auto"/>
        <w:left w:val="none" w:sz="0" w:space="0" w:color="auto"/>
        <w:bottom w:val="none" w:sz="0" w:space="0" w:color="auto"/>
        <w:right w:val="none" w:sz="0" w:space="0" w:color="auto"/>
      </w:divBdr>
    </w:div>
    <w:div w:id="995842869">
      <w:bodyDiv w:val="1"/>
      <w:marLeft w:val="0"/>
      <w:marRight w:val="0"/>
      <w:marTop w:val="0"/>
      <w:marBottom w:val="0"/>
      <w:divBdr>
        <w:top w:val="none" w:sz="0" w:space="0" w:color="auto"/>
        <w:left w:val="none" w:sz="0" w:space="0" w:color="auto"/>
        <w:bottom w:val="none" w:sz="0" w:space="0" w:color="auto"/>
        <w:right w:val="none" w:sz="0" w:space="0" w:color="auto"/>
      </w:divBdr>
    </w:div>
    <w:div w:id="996347800">
      <w:bodyDiv w:val="1"/>
      <w:marLeft w:val="0"/>
      <w:marRight w:val="0"/>
      <w:marTop w:val="0"/>
      <w:marBottom w:val="0"/>
      <w:divBdr>
        <w:top w:val="none" w:sz="0" w:space="0" w:color="auto"/>
        <w:left w:val="none" w:sz="0" w:space="0" w:color="auto"/>
        <w:bottom w:val="none" w:sz="0" w:space="0" w:color="auto"/>
        <w:right w:val="none" w:sz="0" w:space="0" w:color="auto"/>
      </w:divBdr>
    </w:div>
    <w:div w:id="996611074">
      <w:bodyDiv w:val="1"/>
      <w:marLeft w:val="0"/>
      <w:marRight w:val="0"/>
      <w:marTop w:val="0"/>
      <w:marBottom w:val="0"/>
      <w:divBdr>
        <w:top w:val="none" w:sz="0" w:space="0" w:color="auto"/>
        <w:left w:val="none" w:sz="0" w:space="0" w:color="auto"/>
        <w:bottom w:val="none" w:sz="0" w:space="0" w:color="auto"/>
        <w:right w:val="none" w:sz="0" w:space="0" w:color="auto"/>
      </w:divBdr>
    </w:div>
    <w:div w:id="997346508">
      <w:bodyDiv w:val="1"/>
      <w:marLeft w:val="0"/>
      <w:marRight w:val="0"/>
      <w:marTop w:val="0"/>
      <w:marBottom w:val="0"/>
      <w:divBdr>
        <w:top w:val="none" w:sz="0" w:space="0" w:color="auto"/>
        <w:left w:val="none" w:sz="0" w:space="0" w:color="auto"/>
        <w:bottom w:val="none" w:sz="0" w:space="0" w:color="auto"/>
        <w:right w:val="none" w:sz="0" w:space="0" w:color="auto"/>
      </w:divBdr>
    </w:div>
    <w:div w:id="997534141">
      <w:bodyDiv w:val="1"/>
      <w:marLeft w:val="0"/>
      <w:marRight w:val="0"/>
      <w:marTop w:val="0"/>
      <w:marBottom w:val="0"/>
      <w:divBdr>
        <w:top w:val="none" w:sz="0" w:space="0" w:color="auto"/>
        <w:left w:val="none" w:sz="0" w:space="0" w:color="auto"/>
        <w:bottom w:val="none" w:sz="0" w:space="0" w:color="auto"/>
        <w:right w:val="none" w:sz="0" w:space="0" w:color="auto"/>
      </w:divBdr>
    </w:div>
    <w:div w:id="997617782">
      <w:bodyDiv w:val="1"/>
      <w:marLeft w:val="0"/>
      <w:marRight w:val="0"/>
      <w:marTop w:val="0"/>
      <w:marBottom w:val="0"/>
      <w:divBdr>
        <w:top w:val="none" w:sz="0" w:space="0" w:color="auto"/>
        <w:left w:val="none" w:sz="0" w:space="0" w:color="auto"/>
        <w:bottom w:val="none" w:sz="0" w:space="0" w:color="auto"/>
        <w:right w:val="none" w:sz="0" w:space="0" w:color="auto"/>
      </w:divBdr>
    </w:div>
    <w:div w:id="997878340">
      <w:bodyDiv w:val="1"/>
      <w:marLeft w:val="0"/>
      <w:marRight w:val="0"/>
      <w:marTop w:val="0"/>
      <w:marBottom w:val="0"/>
      <w:divBdr>
        <w:top w:val="none" w:sz="0" w:space="0" w:color="auto"/>
        <w:left w:val="none" w:sz="0" w:space="0" w:color="auto"/>
        <w:bottom w:val="none" w:sz="0" w:space="0" w:color="auto"/>
        <w:right w:val="none" w:sz="0" w:space="0" w:color="auto"/>
      </w:divBdr>
    </w:div>
    <w:div w:id="998079427">
      <w:bodyDiv w:val="1"/>
      <w:marLeft w:val="0"/>
      <w:marRight w:val="0"/>
      <w:marTop w:val="0"/>
      <w:marBottom w:val="0"/>
      <w:divBdr>
        <w:top w:val="none" w:sz="0" w:space="0" w:color="auto"/>
        <w:left w:val="none" w:sz="0" w:space="0" w:color="auto"/>
        <w:bottom w:val="none" w:sz="0" w:space="0" w:color="auto"/>
        <w:right w:val="none" w:sz="0" w:space="0" w:color="auto"/>
      </w:divBdr>
    </w:div>
    <w:div w:id="998777544">
      <w:bodyDiv w:val="1"/>
      <w:marLeft w:val="0"/>
      <w:marRight w:val="0"/>
      <w:marTop w:val="0"/>
      <w:marBottom w:val="0"/>
      <w:divBdr>
        <w:top w:val="none" w:sz="0" w:space="0" w:color="auto"/>
        <w:left w:val="none" w:sz="0" w:space="0" w:color="auto"/>
        <w:bottom w:val="none" w:sz="0" w:space="0" w:color="auto"/>
        <w:right w:val="none" w:sz="0" w:space="0" w:color="auto"/>
      </w:divBdr>
    </w:div>
    <w:div w:id="999041152">
      <w:bodyDiv w:val="1"/>
      <w:marLeft w:val="0"/>
      <w:marRight w:val="0"/>
      <w:marTop w:val="0"/>
      <w:marBottom w:val="0"/>
      <w:divBdr>
        <w:top w:val="none" w:sz="0" w:space="0" w:color="auto"/>
        <w:left w:val="none" w:sz="0" w:space="0" w:color="auto"/>
        <w:bottom w:val="none" w:sz="0" w:space="0" w:color="auto"/>
        <w:right w:val="none" w:sz="0" w:space="0" w:color="auto"/>
      </w:divBdr>
    </w:div>
    <w:div w:id="999194310">
      <w:bodyDiv w:val="1"/>
      <w:marLeft w:val="0"/>
      <w:marRight w:val="0"/>
      <w:marTop w:val="0"/>
      <w:marBottom w:val="0"/>
      <w:divBdr>
        <w:top w:val="none" w:sz="0" w:space="0" w:color="auto"/>
        <w:left w:val="none" w:sz="0" w:space="0" w:color="auto"/>
        <w:bottom w:val="none" w:sz="0" w:space="0" w:color="auto"/>
        <w:right w:val="none" w:sz="0" w:space="0" w:color="auto"/>
      </w:divBdr>
    </w:div>
    <w:div w:id="999774137">
      <w:bodyDiv w:val="1"/>
      <w:marLeft w:val="0"/>
      <w:marRight w:val="0"/>
      <w:marTop w:val="0"/>
      <w:marBottom w:val="0"/>
      <w:divBdr>
        <w:top w:val="none" w:sz="0" w:space="0" w:color="auto"/>
        <w:left w:val="none" w:sz="0" w:space="0" w:color="auto"/>
        <w:bottom w:val="none" w:sz="0" w:space="0" w:color="auto"/>
        <w:right w:val="none" w:sz="0" w:space="0" w:color="auto"/>
      </w:divBdr>
    </w:div>
    <w:div w:id="999848154">
      <w:bodyDiv w:val="1"/>
      <w:marLeft w:val="0"/>
      <w:marRight w:val="0"/>
      <w:marTop w:val="0"/>
      <w:marBottom w:val="0"/>
      <w:divBdr>
        <w:top w:val="none" w:sz="0" w:space="0" w:color="auto"/>
        <w:left w:val="none" w:sz="0" w:space="0" w:color="auto"/>
        <w:bottom w:val="none" w:sz="0" w:space="0" w:color="auto"/>
        <w:right w:val="none" w:sz="0" w:space="0" w:color="auto"/>
      </w:divBdr>
    </w:div>
    <w:div w:id="1001085821">
      <w:bodyDiv w:val="1"/>
      <w:marLeft w:val="0"/>
      <w:marRight w:val="0"/>
      <w:marTop w:val="0"/>
      <w:marBottom w:val="0"/>
      <w:divBdr>
        <w:top w:val="none" w:sz="0" w:space="0" w:color="auto"/>
        <w:left w:val="none" w:sz="0" w:space="0" w:color="auto"/>
        <w:bottom w:val="none" w:sz="0" w:space="0" w:color="auto"/>
        <w:right w:val="none" w:sz="0" w:space="0" w:color="auto"/>
      </w:divBdr>
    </w:div>
    <w:div w:id="1002508875">
      <w:bodyDiv w:val="1"/>
      <w:marLeft w:val="0"/>
      <w:marRight w:val="0"/>
      <w:marTop w:val="0"/>
      <w:marBottom w:val="0"/>
      <w:divBdr>
        <w:top w:val="none" w:sz="0" w:space="0" w:color="auto"/>
        <w:left w:val="none" w:sz="0" w:space="0" w:color="auto"/>
        <w:bottom w:val="none" w:sz="0" w:space="0" w:color="auto"/>
        <w:right w:val="none" w:sz="0" w:space="0" w:color="auto"/>
      </w:divBdr>
    </w:div>
    <w:div w:id="1002702995">
      <w:bodyDiv w:val="1"/>
      <w:marLeft w:val="0"/>
      <w:marRight w:val="0"/>
      <w:marTop w:val="0"/>
      <w:marBottom w:val="0"/>
      <w:divBdr>
        <w:top w:val="none" w:sz="0" w:space="0" w:color="auto"/>
        <w:left w:val="none" w:sz="0" w:space="0" w:color="auto"/>
        <w:bottom w:val="none" w:sz="0" w:space="0" w:color="auto"/>
        <w:right w:val="none" w:sz="0" w:space="0" w:color="auto"/>
      </w:divBdr>
    </w:div>
    <w:div w:id="1004940024">
      <w:bodyDiv w:val="1"/>
      <w:marLeft w:val="0"/>
      <w:marRight w:val="0"/>
      <w:marTop w:val="0"/>
      <w:marBottom w:val="0"/>
      <w:divBdr>
        <w:top w:val="none" w:sz="0" w:space="0" w:color="auto"/>
        <w:left w:val="none" w:sz="0" w:space="0" w:color="auto"/>
        <w:bottom w:val="none" w:sz="0" w:space="0" w:color="auto"/>
        <w:right w:val="none" w:sz="0" w:space="0" w:color="auto"/>
      </w:divBdr>
    </w:div>
    <w:div w:id="1005598661">
      <w:bodyDiv w:val="1"/>
      <w:marLeft w:val="0"/>
      <w:marRight w:val="0"/>
      <w:marTop w:val="0"/>
      <w:marBottom w:val="0"/>
      <w:divBdr>
        <w:top w:val="none" w:sz="0" w:space="0" w:color="auto"/>
        <w:left w:val="none" w:sz="0" w:space="0" w:color="auto"/>
        <w:bottom w:val="none" w:sz="0" w:space="0" w:color="auto"/>
        <w:right w:val="none" w:sz="0" w:space="0" w:color="auto"/>
      </w:divBdr>
    </w:div>
    <w:div w:id="1005984306">
      <w:bodyDiv w:val="1"/>
      <w:marLeft w:val="0"/>
      <w:marRight w:val="0"/>
      <w:marTop w:val="0"/>
      <w:marBottom w:val="0"/>
      <w:divBdr>
        <w:top w:val="none" w:sz="0" w:space="0" w:color="auto"/>
        <w:left w:val="none" w:sz="0" w:space="0" w:color="auto"/>
        <w:bottom w:val="none" w:sz="0" w:space="0" w:color="auto"/>
        <w:right w:val="none" w:sz="0" w:space="0" w:color="auto"/>
      </w:divBdr>
    </w:div>
    <w:div w:id="1006248397">
      <w:bodyDiv w:val="1"/>
      <w:marLeft w:val="0"/>
      <w:marRight w:val="0"/>
      <w:marTop w:val="0"/>
      <w:marBottom w:val="0"/>
      <w:divBdr>
        <w:top w:val="none" w:sz="0" w:space="0" w:color="auto"/>
        <w:left w:val="none" w:sz="0" w:space="0" w:color="auto"/>
        <w:bottom w:val="none" w:sz="0" w:space="0" w:color="auto"/>
        <w:right w:val="none" w:sz="0" w:space="0" w:color="auto"/>
      </w:divBdr>
    </w:div>
    <w:div w:id="1007249170">
      <w:bodyDiv w:val="1"/>
      <w:marLeft w:val="0"/>
      <w:marRight w:val="0"/>
      <w:marTop w:val="0"/>
      <w:marBottom w:val="0"/>
      <w:divBdr>
        <w:top w:val="none" w:sz="0" w:space="0" w:color="auto"/>
        <w:left w:val="none" w:sz="0" w:space="0" w:color="auto"/>
        <w:bottom w:val="none" w:sz="0" w:space="0" w:color="auto"/>
        <w:right w:val="none" w:sz="0" w:space="0" w:color="auto"/>
      </w:divBdr>
    </w:div>
    <w:div w:id="1007514118">
      <w:bodyDiv w:val="1"/>
      <w:marLeft w:val="0"/>
      <w:marRight w:val="0"/>
      <w:marTop w:val="0"/>
      <w:marBottom w:val="0"/>
      <w:divBdr>
        <w:top w:val="none" w:sz="0" w:space="0" w:color="auto"/>
        <w:left w:val="none" w:sz="0" w:space="0" w:color="auto"/>
        <w:bottom w:val="none" w:sz="0" w:space="0" w:color="auto"/>
        <w:right w:val="none" w:sz="0" w:space="0" w:color="auto"/>
      </w:divBdr>
    </w:div>
    <w:div w:id="1008143642">
      <w:bodyDiv w:val="1"/>
      <w:marLeft w:val="0"/>
      <w:marRight w:val="0"/>
      <w:marTop w:val="0"/>
      <w:marBottom w:val="0"/>
      <w:divBdr>
        <w:top w:val="none" w:sz="0" w:space="0" w:color="auto"/>
        <w:left w:val="none" w:sz="0" w:space="0" w:color="auto"/>
        <w:bottom w:val="none" w:sz="0" w:space="0" w:color="auto"/>
        <w:right w:val="none" w:sz="0" w:space="0" w:color="auto"/>
      </w:divBdr>
    </w:div>
    <w:div w:id="1008483797">
      <w:bodyDiv w:val="1"/>
      <w:marLeft w:val="0"/>
      <w:marRight w:val="0"/>
      <w:marTop w:val="0"/>
      <w:marBottom w:val="0"/>
      <w:divBdr>
        <w:top w:val="none" w:sz="0" w:space="0" w:color="auto"/>
        <w:left w:val="none" w:sz="0" w:space="0" w:color="auto"/>
        <w:bottom w:val="none" w:sz="0" w:space="0" w:color="auto"/>
        <w:right w:val="none" w:sz="0" w:space="0" w:color="auto"/>
      </w:divBdr>
    </w:div>
    <w:div w:id="1008487642">
      <w:bodyDiv w:val="1"/>
      <w:marLeft w:val="0"/>
      <w:marRight w:val="0"/>
      <w:marTop w:val="0"/>
      <w:marBottom w:val="0"/>
      <w:divBdr>
        <w:top w:val="none" w:sz="0" w:space="0" w:color="auto"/>
        <w:left w:val="none" w:sz="0" w:space="0" w:color="auto"/>
        <w:bottom w:val="none" w:sz="0" w:space="0" w:color="auto"/>
        <w:right w:val="none" w:sz="0" w:space="0" w:color="auto"/>
      </w:divBdr>
    </w:div>
    <w:div w:id="1008828301">
      <w:bodyDiv w:val="1"/>
      <w:marLeft w:val="0"/>
      <w:marRight w:val="0"/>
      <w:marTop w:val="0"/>
      <w:marBottom w:val="0"/>
      <w:divBdr>
        <w:top w:val="none" w:sz="0" w:space="0" w:color="auto"/>
        <w:left w:val="none" w:sz="0" w:space="0" w:color="auto"/>
        <w:bottom w:val="none" w:sz="0" w:space="0" w:color="auto"/>
        <w:right w:val="none" w:sz="0" w:space="0" w:color="auto"/>
      </w:divBdr>
    </w:div>
    <w:div w:id="1009676951">
      <w:bodyDiv w:val="1"/>
      <w:marLeft w:val="0"/>
      <w:marRight w:val="0"/>
      <w:marTop w:val="0"/>
      <w:marBottom w:val="0"/>
      <w:divBdr>
        <w:top w:val="none" w:sz="0" w:space="0" w:color="auto"/>
        <w:left w:val="none" w:sz="0" w:space="0" w:color="auto"/>
        <w:bottom w:val="none" w:sz="0" w:space="0" w:color="auto"/>
        <w:right w:val="none" w:sz="0" w:space="0" w:color="auto"/>
      </w:divBdr>
    </w:div>
    <w:div w:id="1010257030">
      <w:bodyDiv w:val="1"/>
      <w:marLeft w:val="0"/>
      <w:marRight w:val="0"/>
      <w:marTop w:val="0"/>
      <w:marBottom w:val="0"/>
      <w:divBdr>
        <w:top w:val="none" w:sz="0" w:space="0" w:color="auto"/>
        <w:left w:val="none" w:sz="0" w:space="0" w:color="auto"/>
        <w:bottom w:val="none" w:sz="0" w:space="0" w:color="auto"/>
        <w:right w:val="none" w:sz="0" w:space="0" w:color="auto"/>
      </w:divBdr>
    </w:div>
    <w:div w:id="1010717169">
      <w:bodyDiv w:val="1"/>
      <w:marLeft w:val="0"/>
      <w:marRight w:val="0"/>
      <w:marTop w:val="0"/>
      <w:marBottom w:val="0"/>
      <w:divBdr>
        <w:top w:val="none" w:sz="0" w:space="0" w:color="auto"/>
        <w:left w:val="none" w:sz="0" w:space="0" w:color="auto"/>
        <w:bottom w:val="none" w:sz="0" w:space="0" w:color="auto"/>
        <w:right w:val="none" w:sz="0" w:space="0" w:color="auto"/>
      </w:divBdr>
    </w:div>
    <w:div w:id="1011838435">
      <w:bodyDiv w:val="1"/>
      <w:marLeft w:val="0"/>
      <w:marRight w:val="0"/>
      <w:marTop w:val="0"/>
      <w:marBottom w:val="0"/>
      <w:divBdr>
        <w:top w:val="none" w:sz="0" w:space="0" w:color="auto"/>
        <w:left w:val="none" w:sz="0" w:space="0" w:color="auto"/>
        <w:bottom w:val="none" w:sz="0" w:space="0" w:color="auto"/>
        <w:right w:val="none" w:sz="0" w:space="0" w:color="auto"/>
      </w:divBdr>
    </w:div>
    <w:div w:id="1012335890">
      <w:bodyDiv w:val="1"/>
      <w:marLeft w:val="0"/>
      <w:marRight w:val="0"/>
      <w:marTop w:val="0"/>
      <w:marBottom w:val="0"/>
      <w:divBdr>
        <w:top w:val="none" w:sz="0" w:space="0" w:color="auto"/>
        <w:left w:val="none" w:sz="0" w:space="0" w:color="auto"/>
        <w:bottom w:val="none" w:sz="0" w:space="0" w:color="auto"/>
        <w:right w:val="none" w:sz="0" w:space="0" w:color="auto"/>
      </w:divBdr>
    </w:div>
    <w:div w:id="1012337222">
      <w:bodyDiv w:val="1"/>
      <w:marLeft w:val="0"/>
      <w:marRight w:val="0"/>
      <w:marTop w:val="0"/>
      <w:marBottom w:val="0"/>
      <w:divBdr>
        <w:top w:val="none" w:sz="0" w:space="0" w:color="auto"/>
        <w:left w:val="none" w:sz="0" w:space="0" w:color="auto"/>
        <w:bottom w:val="none" w:sz="0" w:space="0" w:color="auto"/>
        <w:right w:val="none" w:sz="0" w:space="0" w:color="auto"/>
      </w:divBdr>
    </w:div>
    <w:div w:id="1014112997">
      <w:bodyDiv w:val="1"/>
      <w:marLeft w:val="0"/>
      <w:marRight w:val="0"/>
      <w:marTop w:val="0"/>
      <w:marBottom w:val="0"/>
      <w:divBdr>
        <w:top w:val="none" w:sz="0" w:space="0" w:color="auto"/>
        <w:left w:val="none" w:sz="0" w:space="0" w:color="auto"/>
        <w:bottom w:val="none" w:sz="0" w:space="0" w:color="auto"/>
        <w:right w:val="none" w:sz="0" w:space="0" w:color="auto"/>
      </w:divBdr>
    </w:div>
    <w:div w:id="1014454940">
      <w:bodyDiv w:val="1"/>
      <w:marLeft w:val="0"/>
      <w:marRight w:val="0"/>
      <w:marTop w:val="0"/>
      <w:marBottom w:val="0"/>
      <w:divBdr>
        <w:top w:val="none" w:sz="0" w:space="0" w:color="auto"/>
        <w:left w:val="none" w:sz="0" w:space="0" w:color="auto"/>
        <w:bottom w:val="none" w:sz="0" w:space="0" w:color="auto"/>
        <w:right w:val="none" w:sz="0" w:space="0" w:color="auto"/>
      </w:divBdr>
    </w:div>
    <w:div w:id="1014501989">
      <w:bodyDiv w:val="1"/>
      <w:marLeft w:val="0"/>
      <w:marRight w:val="0"/>
      <w:marTop w:val="0"/>
      <w:marBottom w:val="0"/>
      <w:divBdr>
        <w:top w:val="none" w:sz="0" w:space="0" w:color="auto"/>
        <w:left w:val="none" w:sz="0" w:space="0" w:color="auto"/>
        <w:bottom w:val="none" w:sz="0" w:space="0" w:color="auto"/>
        <w:right w:val="none" w:sz="0" w:space="0" w:color="auto"/>
      </w:divBdr>
    </w:div>
    <w:div w:id="1016075688">
      <w:bodyDiv w:val="1"/>
      <w:marLeft w:val="0"/>
      <w:marRight w:val="0"/>
      <w:marTop w:val="0"/>
      <w:marBottom w:val="0"/>
      <w:divBdr>
        <w:top w:val="none" w:sz="0" w:space="0" w:color="auto"/>
        <w:left w:val="none" w:sz="0" w:space="0" w:color="auto"/>
        <w:bottom w:val="none" w:sz="0" w:space="0" w:color="auto"/>
        <w:right w:val="none" w:sz="0" w:space="0" w:color="auto"/>
      </w:divBdr>
    </w:div>
    <w:div w:id="1016463924">
      <w:bodyDiv w:val="1"/>
      <w:marLeft w:val="0"/>
      <w:marRight w:val="0"/>
      <w:marTop w:val="0"/>
      <w:marBottom w:val="0"/>
      <w:divBdr>
        <w:top w:val="none" w:sz="0" w:space="0" w:color="auto"/>
        <w:left w:val="none" w:sz="0" w:space="0" w:color="auto"/>
        <w:bottom w:val="none" w:sz="0" w:space="0" w:color="auto"/>
        <w:right w:val="none" w:sz="0" w:space="0" w:color="auto"/>
      </w:divBdr>
    </w:div>
    <w:div w:id="1017728768">
      <w:bodyDiv w:val="1"/>
      <w:marLeft w:val="0"/>
      <w:marRight w:val="0"/>
      <w:marTop w:val="0"/>
      <w:marBottom w:val="0"/>
      <w:divBdr>
        <w:top w:val="none" w:sz="0" w:space="0" w:color="auto"/>
        <w:left w:val="none" w:sz="0" w:space="0" w:color="auto"/>
        <w:bottom w:val="none" w:sz="0" w:space="0" w:color="auto"/>
        <w:right w:val="none" w:sz="0" w:space="0" w:color="auto"/>
      </w:divBdr>
    </w:div>
    <w:div w:id="1018845530">
      <w:bodyDiv w:val="1"/>
      <w:marLeft w:val="0"/>
      <w:marRight w:val="0"/>
      <w:marTop w:val="0"/>
      <w:marBottom w:val="0"/>
      <w:divBdr>
        <w:top w:val="none" w:sz="0" w:space="0" w:color="auto"/>
        <w:left w:val="none" w:sz="0" w:space="0" w:color="auto"/>
        <w:bottom w:val="none" w:sz="0" w:space="0" w:color="auto"/>
        <w:right w:val="none" w:sz="0" w:space="0" w:color="auto"/>
      </w:divBdr>
    </w:div>
    <w:div w:id="1018853764">
      <w:bodyDiv w:val="1"/>
      <w:marLeft w:val="0"/>
      <w:marRight w:val="0"/>
      <w:marTop w:val="0"/>
      <w:marBottom w:val="0"/>
      <w:divBdr>
        <w:top w:val="none" w:sz="0" w:space="0" w:color="auto"/>
        <w:left w:val="none" w:sz="0" w:space="0" w:color="auto"/>
        <w:bottom w:val="none" w:sz="0" w:space="0" w:color="auto"/>
        <w:right w:val="none" w:sz="0" w:space="0" w:color="auto"/>
      </w:divBdr>
    </w:div>
    <w:div w:id="1019237572">
      <w:bodyDiv w:val="1"/>
      <w:marLeft w:val="0"/>
      <w:marRight w:val="0"/>
      <w:marTop w:val="0"/>
      <w:marBottom w:val="0"/>
      <w:divBdr>
        <w:top w:val="none" w:sz="0" w:space="0" w:color="auto"/>
        <w:left w:val="none" w:sz="0" w:space="0" w:color="auto"/>
        <w:bottom w:val="none" w:sz="0" w:space="0" w:color="auto"/>
        <w:right w:val="none" w:sz="0" w:space="0" w:color="auto"/>
      </w:divBdr>
    </w:div>
    <w:div w:id="1020010051">
      <w:bodyDiv w:val="1"/>
      <w:marLeft w:val="0"/>
      <w:marRight w:val="0"/>
      <w:marTop w:val="0"/>
      <w:marBottom w:val="0"/>
      <w:divBdr>
        <w:top w:val="none" w:sz="0" w:space="0" w:color="auto"/>
        <w:left w:val="none" w:sz="0" w:space="0" w:color="auto"/>
        <w:bottom w:val="none" w:sz="0" w:space="0" w:color="auto"/>
        <w:right w:val="none" w:sz="0" w:space="0" w:color="auto"/>
      </w:divBdr>
    </w:div>
    <w:div w:id="1021586318">
      <w:bodyDiv w:val="1"/>
      <w:marLeft w:val="0"/>
      <w:marRight w:val="0"/>
      <w:marTop w:val="0"/>
      <w:marBottom w:val="0"/>
      <w:divBdr>
        <w:top w:val="none" w:sz="0" w:space="0" w:color="auto"/>
        <w:left w:val="none" w:sz="0" w:space="0" w:color="auto"/>
        <w:bottom w:val="none" w:sz="0" w:space="0" w:color="auto"/>
        <w:right w:val="none" w:sz="0" w:space="0" w:color="auto"/>
      </w:divBdr>
    </w:div>
    <w:div w:id="1022243556">
      <w:bodyDiv w:val="1"/>
      <w:marLeft w:val="0"/>
      <w:marRight w:val="0"/>
      <w:marTop w:val="0"/>
      <w:marBottom w:val="0"/>
      <w:divBdr>
        <w:top w:val="none" w:sz="0" w:space="0" w:color="auto"/>
        <w:left w:val="none" w:sz="0" w:space="0" w:color="auto"/>
        <w:bottom w:val="none" w:sz="0" w:space="0" w:color="auto"/>
        <w:right w:val="none" w:sz="0" w:space="0" w:color="auto"/>
      </w:divBdr>
    </w:div>
    <w:div w:id="1022318306">
      <w:bodyDiv w:val="1"/>
      <w:marLeft w:val="0"/>
      <w:marRight w:val="0"/>
      <w:marTop w:val="0"/>
      <w:marBottom w:val="0"/>
      <w:divBdr>
        <w:top w:val="none" w:sz="0" w:space="0" w:color="auto"/>
        <w:left w:val="none" w:sz="0" w:space="0" w:color="auto"/>
        <w:bottom w:val="none" w:sz="0" w:space="0" w:color="auto"/>
        <w:right w:val="none" w:sz="0" w:space="0" w:color="auto"/>
      </w:divBdr>
    </w:div>
    <w:div w:id="1023213935">
      <w:bodyDiv w:val="1"/>
      <w:marLeft w:val="0"/>
      <w:marRight w:val="0"/>
      <w:marTop w:val="0"/>
      <w:marBottom w:val="0"/>
      <w:divBdr>
        <w:top w:val="none" w:sz="0" w:space="0" w:color="auto"/>
        <w:left w:val="none" w:sz="0" w:space="0" w:color="auto"/>
        <w:bottom w:val="none" w:sz="0" w:space="0" w:color="auto"/>
        <w:right w:val="none" w:sz="0" w:space="0" w:color="auto"/>
      </w:divBdr>
    </w:div>
    <w:div w:id="1023625938">
      <w:bodyDiv w:val="1"/>
      <w:marLeft w:val="0"/>
      <w:marRight w:val="0"/>
      <w:marTop w:val="0"/>
      <w:marBottom w:val="0"/>
      <w:divBdr>
        <w:top w:val="none" w:sz="0" w:space="0" w:color="auto"/>
        <w:left w:val="none" w:sz="0" w:space="0" w:color="auto"/>
        <w:bottom w:val="none" w:sz="0" w:space="0" w:color="auto"/>
        <w:right w:val="none" w:sz="0" w:space="0" w:color="auto"/>
      </w:divBdr>
    </w:div>
    <w:div w:id="1024212170">
      <w:bodyDiv w:val="1"/>
      <w:marLeft w:val="0"/>
      <w:marRight w:val="0"/>
      <w:marTop w:val="0"/>
      <w:marBottom w:val="0"/>
      <w:divBdr>
        <w:top w:val="none" w:sz="0" w:space="0" w:color="auto"/>
        <w:left w:val="none" w:sz="0" w:space="0" w:color="auto"/>
        <w:bottom w:val="none" w:sz="0" w:space="0" w:color="auto"/>
        <w:right w:val="none" w:sz="0" w:space="0" w:color="auto"/>
      </w:divBdr>
    </w:div>
    <w:div w:id="1025135482">
      <w:bodyDiv w:val="1"/>
      <w:marLeft w:val="0"/>
      <w:marRight w:val="0"/>
      <w:marTop w:val="0"/>
      <w:marBottom w:val="0"/>
      <w:divBdr>
        <w:top w:val="none" w:sz="0" w:space="0" w:color="auto"/>
        <w:left w:val="none" w:sz="0" w:space="0" w:color="auto"/>
        <w:bottom w:val="none" w:sz="0" w:space="0" w:color="auto"/>
        <w:right w:val="none" w:sz="0" w:space="0" w:color="auto"/>
      </w:divBdr>
    </w:div>
    <w:div w:id="1026054923">
      <w:bodyDiv w:val="1"/>
      <w:marLeft w:val="0"/>
      <w:marRight w:val="0"/>
      <w:marTop w:val="0"/>
      <w:marBottom w:val="0"/>
      <w:divBdr>
        <w:top w:val="none" w:sz="0" w:space="0" w:color="auto"/>
        <w:left w:val="none" w:sz="0" w:space="0" w:color="auto"/>
        <w:bottom w:val="none" w:sz="0" w:space="0" w:color="auto"/>
        <w:right w:val="none" w:sz="0" w:space="0" w:color="auto"/>
      </w:divBdr>
    </w:div>
    <w:div w:id="1026367573">
      <w:bodyDiv w:val="1"/>
      <w:marLeft w:val="0"/>
      <w:marRight w:val="0"/>
      <w:marTop w:val="0"/>
      <w:marBottom w:val="0"/>
      <w:divBdr>
        <w:top w:val="none" w:sz="0" w:space="0" w:color="auto"/>
        <w:left w:val="none" w:sz="0" w:space="0" w:color="auto"/>
        <w:bottom w:val="none" w:sz="0" w:space="0" w:color="auto"/>
        <w:right w:val="none" w:sz="0" w:space="0" w:color="auto"/>
      </w:divBdr>
    </w:div>
    <w:div w:id="1026754933">
      <w:bodyDiv w:val="1"/>
      <w:marLeft w:val="0"/>
      <w:marRight w:val="0"/>
      <w:marTop w:val="0"/>
      <w:marBottom w:val="0"/>
      <w:divBdr>
        <w:top w:val="none" w:sz="0" w:space="0" w:color="auto"/>
        <w:left w:val="none" w:sz="0" w:space="0" w:color="auto"/>
        <w:bottom w:val="none" w:sz="0" w:space="0" w:color="auto"/>
        <w:right w:val="none" w:sz="0" w:space="0" w:color="auto"/>
      </w:divBdr>
    </w:div>
    <w:div w:id="1027562090">
      <w:bodyDiv w:val="1"/>
      <w:marLeft w:val="0"/>
      <w:marRight w:val="0"/>
      <w:marTop w:val="0"/>
      <w:marBottom w:val="0"/>
      <w:divBdr>
        <w:top w:val="none" w:sz="0" w:space="0" w:color="auto"/>
        <w:left w:val="none" w:sz="0" w:space="0" w:color="auto"/>
        <w:bottom w:val="none" w:sz="0" w:space="0" w:color="auto"/>
        <w:right w:val="none" w:sz="0" w:space="0" w:color="auto"/>
      </w:divBdr>
    </w:div>
    <w:div w:id="1029376996">
      <w:bodyDiv w:val="1"/>
      <w:marLeft w:val="0"/>
      <w:marRight w:val="0"/>
      <w:marTop w:val="0"/>
      <w:marBottom w:val="0"/>
      <w:divBdr>
        <w:top w:val="none" w:sz="0" w:space="0" w:color="auto"/>
        <w:left w:val="none" w:sz="0" w:space="0" w:color="auto"/>
        <w:bottom w:val="none" w:sz="0" w:space="0" w:color="auto"/>
        <w:right w:val="none" w:sz="0" w:space="0" w:color="auto"/>
      </w:divBdr>
    </w:div>
    <w:div w:id="1029525000">
      <w:bodyDiv w:val="1"/>
      <w:marLeft w:val="0"/>
      <w:marRight w:val="0"/>
      <w:marTop w:val="0"/>
      <w:marBottom w:val="0"/>
      <w:divBdr>
        <w:top w:val="none" w:sz="0" w:space="0" w:color="auto"/>
        <w:left w:val="none" w:sz="0" w:space="0" w:color="auto"/>
        <w:bottom w:val="none" w:sz="0" w:space="0" w:color="auto"/>
        <w:right w:val="none" w:sz="0" w:space="0" w:color="auto"/>
      </w:divBdr>
    </w:div>
    <w:div w:id="1030184622">
      <w:bodyDiv w:val="1"/>
      <w:marLeft w:val="0"/>
      <w:marRight w:val="0"/>
      <w:marTop w:val="0"/>
      <w:marBottom w:val="0"/>
      <w:divBdr>
        <w:top w:val="none" w:sz="0" w:space="0" w:color="auto"/>
        <w:left w:val="none" w:sz="0" w:space="0" w:color="auto"/>
        <w:bottom w:val="none" w:sz="0" w:space="0" w:color="auto"/>
        <w:right w:val="none" w:sz="0" w:space="0" w:color="auto"/>
      </w:divBdr>
    </w:div>
    <w:div w:id="1030229059">
      <w:bodyDiv w:val="1"/>
      <w:marLeft w:val="0"/>
      <w:marRight w:val="0"/>
      <w:marTop w:val="0"/>
      <w:marBottom w:val="0"/>
      <w:divBdr>
        <w:top w:val="none" w:sz="0" w:space="0" w:color="auto"/>
        <w:left w:val="none" w:sz="0" w:space="0" w:color="auto"/>
        <w:bottom w:val="none" w:sz="0" w:space="0" w:color="auto"/>
        <w:right w:val="none" w:sz="0" w:space="0" w:color="auto"/>
      </w:divBdr>
    </w:div>
    <w:div w:id="1033307991">
      <w:bodyDiv w:val="1"/>
      <w:marLeft w:val="0"/>
      <w:marRight w:val="0"/>
      <w:marTop w:val="0"/>
      <w:marBottom w:val="0"/>
      <w:divBdr>
        <w:top w:val="none" w:sz="0" w:space="0" w:color="auto"/>
        <w:left w:val="none" w:sz="0" w:space="0" w:color="auto"/>
        <w:bottom w:val="none" w:sz="0" w:space="0" w:color="auto"/>
        <w:right w:val="none" w:sz="0" w:space="0" w:color="auto"/>
      </w:divBdr>
    </w:div>
    <w:div w:id="1034159577">
      <w:bodyDiv w:val="1"/>
      <w:marLeft w:val="0"/>
      <w:marRight w:val="0"/>
      <w:marTop w:val="0"/>
      <w:marBottom w:val="0"/>
      <w:divBdr>
        <w:top w:val="none" w:sz="0" w:space="0" w:color="auto"/>
        <w:left w:val="none" w:sz="0" w:space="0" w:color="auto"/>
        <w:bottom w:val="none" w:sz="0" w:space="0" w:color="auto"/>
        <w:right w:val="none" w:sz="0" w:space="0" w:color="auto"/>
      </w:divBdr>
    </w:div>
    <w:div w:id="1034421525">
      <w:bodyDiv w:val="1"/>
      <w:marLeft w:val="0"/>
      <w:marRight w:val="0"/>
      <w:marTop w:val="0"/>
      <w:marBottom w:val="0"/>
      <w:divBdr>
        <w:top w:val="none" w:sz="0" w:space="0" w:color="auto"/>
        <w:left w:val="none" w:sz="0" w:space="0" w:color="auto"/>
        <w:bottom w:val="none" w:sz="0" w:space="0" w:color="auto"/>
        <w:right w:val="none" w:sz="0" w:space="0" w:color="auto"/>
      </w:divBdr>
    </w:div>
    <w:div w:id="1034497423">
      <w:bodyDiv w:val="1"/>
      <w:marLeft w:val="0"/>
      <w:marRight w:val="0"/>
      <w:marTop w:val="0"/>
      <w:marBottom w:val="0"/>
      <w:divBdr>
        <w:top w:val="none" w:sz="0" w:space="0" w:color="auto"/>
        <w:left w:val="none" w:sz="0" w:space="0" w:color="auto"/>
        <w:bottom w:val="none" w:sz="0" w:space="0" w:color="auto"/>
        <w:right w:val="none" w:sz="0" w:space="0" w:color="auto"/>
      </w:divBdr>
    </w:div>
    <w:div w:id="1034886029">
      <w:bodyDiv w:val="1"/>
      <w:marLeft w:val="0"/>
      <w:marRight w:val="0"/>
      <w:marTop w:val="0"/>
      <w:marBottom w:val="0"/>
      <w:divBdr>
        <w:top w:val="none" w:sz="0" w:space="0" w:color="auto"/>
        <w:left w:val="none" w:sz="0" w:space="0" w:color="auto"/>
        <w:bottom w:val="none" w:sz="0" w:space="0" w:color="auto"/>
        <w:right w:val="none" w:sz="0" w:space="0" w:color="auto"/>
      </w:divBdr>
    </w:div>
    <w:div w:id="1035933764">
      <w:bodyDiv w:val="1"/>
      <w:marLeft w:val="0"/>
      <w:marRight w:val="0"/>
      <w:marTop w:val="0"/>
      <w:marBottom w:val="0"/>
      <w:divBdr>
        <w:top w:val="none" w:sz="0" w:space="0" w:color="auto"/>
        <w:left w:val="none" w:sz="0" w:space="0" w:color="auto"/>
        <w:bottom w:val="none" w:sz="0" w:space="0" w:color="auto"/>
        <w:right w:val="none" w:sz="0" w:space="0" w:color="auto"/>
      </w:divBdr>
    </w:div>
    <w:div w:id="1036388258">
      <w:bodyDiv w:val="1"/>
      <w:marLeft w:val="0"/>
      <w:marRight w:val="0"/>
      <w:marTop w:val="0"/>
      <w:marBottom w:val="0"/>
      <w:divBdr>
        <w:top w:val="none" w:sz="0" w:space="0" w:color="auto"/>
        <w:left w:val="none" w:sz="0" w:space="0" w:color="auto"/>
        <w:bottom w:val="none" w:sz="0" w:space="0" w:color="auto"/>
        <w:right w:val="none" w:sz="0" w:space="0" w:color="auto"/>
      </w:divBdr>
    </w:div>
    <w:div w:id="1037195412">
      <w:bodyDiv w:val="1"/>
      <w:marLeft w:val="0"/>
      <w:marRight w:val="0"/>
      <w:marTop w:val="0"/>
      <w:marBottom w:val="0"/>
      <w:divBdr>
        <w:top w:val="none" w:sz="0" w:space="0" w:color="auto"/>
        <w:left w:val="none" w:sz="0" w:space="0" w:color="auto"/>
        <w:bottom w:val="none" w:sz="0" w:space="0" w:color="auto"/>
        <w:right w:val="none" w:sz="0" w:space="0" w:color="auto"/>
      </w:divBdr>
    </w:div>
    <w:div w:id="1037854596">
      <w:bodyDiv w:val="1"/>
      <w:marLeft w:val="0"/>
      <w:marRight w:val="0"/>
      <w:marTop w:val="0"/>
      <w:marBottom w:val="0"/>
      <w:divBdr>
        <w:top w:val="none" w:sz="0" w:space="0" w:color="auto"/>
        <w:left w:val="none" w:sz="0" w:space="0" w:color="auto"/>
        <w:bottom w:val="none" w:sz="0" w:space="0" w:color="auto"/>
        <w:right w:val="none" w:sz="0" w:space="0" w:color="auto"/>
      </w:divBdr>
    </w:div>
    <w:div w:id="1038161842">
      <w:bodyDiv w:val="1"/>
      <w:marLeft w:val="0"/>
      <w:marRight w:val="0"/>
      <w:marTop w:val="0"/>
      <w:marBottom w:val="0"/>
      <w:divBdr>
        <w:top w:val="none" w:sz="0" w:space="0" w:color="auto"/>
        <w:left w:val="none" w:sz="0" w:space="0" w:color="auto"/>
        <w:bottom w:val="none" w:sz="0" w:space="0" w:color="auto"/>
        <w:right w:val="none" w:sz="0" w:space="0" w:color="auto"/>
      </w:divBdr>
    </w:div>
    <w:div w:id="1039166280">
      <w:bodyDiv w:val="1"/>
      <w:marLeft w:val="0"/>
      <w:marRight w:val="0"/>
      <w:marTop w:val="0"/>
      <w:marBottom w:val="0"/>
      <w:divBdr>
        <w:top w:val="none" w:sz="0" w:space="0" w:color="auto"/>
        <w:left w:val="none" w:sz="0" w:space="0" w:color="auto"/>
        <w:bottom w:val="none" w:sz="0" w:space="0" w:color="auto"/>
        <w:right w:val="none" w:sz="0" w:space="0" w:color="auto"/>
      </w:divBdr>
    </w:div>
    <w:div w:id="1039821158">
      <w:bodyDiv w:val="1"/>
      <w:marLeft w:val="0"/>
      <w:marRight w:val="0"/>
      <w:marTop w:val="0"/>
      <w:marBottom w:val="0"/>
      <w:divBdr>
        <w:top w:val="none" w:sz="0" w:space="0" w:color="auto"/>
        <w:left w:val="none" w:sz="0" w:space="0" w:color="auto"/>
        <w:bottom w:val="none" w:sz="0" w:space="0" w:color="auto"/>
        <w:right w:val="none" w:sz="0" w:space="0" w:color="auto"/>
      </w:divBdr>
    </w:div>
    <w:div w:id="1041394389">
      <w:bodyDiv w:val="1"/>
      <w:marLeft w:val="0"/>
      <w:marRight w:val="0"/>
      <w:marTop w:val="0"/>
      <w:marBottom w:val="0"/>
      <w:divBdr>
        <w:top w:val="none" w:sz="0" w:space="0" w:color="auto"/>
        <w:left w:val="none" w:sz="0" w:space="0" w:color="auto"/>
        <w:bottom w:val="none" w:sz="0" w:space="0" w:color="auto"/>
        <w:right w:val="none" w:sz="0" w:space="0" w:color="auto"/>
      </w:divBdr>
    </w:div>
    <w:div w:id="1042557081">
      <w:bodyDiv w:val="1"/>
      <w:marLeft w:val="0"/>
      <w:marRight w:val="0"/>
      <w:marTop w:val="0"/>
      <w:marBottom w:val="0"/>
      <w:divBdr>
        <w:top w:val="none" w:sz="0" w:space="0" w:color="auto"/>
        <w:left w:val="none" w:sz="0" w:space="0" w:color="auto"/>
        <w:bottom w:val="none" w:sz="0" w:space="0" w:color="auto"/>
        <w:right w:val="none" w:sz="0" w:space="0" w:color="auto"/>
      </w:divBdr>
    </w:div>
    <w:div w:id="1042824621">
      <w:bodyDiv w:val="1"/>
      <w:marLeft w:val="0"/>
      <w:marRight w:val="0"/>
      <w:marTop w:val="0"/>
      <w:marBottom w:val="0"/>
      <w:divBdr>
        <w:top w:val="none" w:sz="0" w:space="0" w:color="auto"/>
        <w:left w:val="none" w:sz="0" w:space="0" w:color="auto"/>
        <w:bottom w:val="none" w:sz="0" w:space="0" w:color="auto"/>
        <w:right w:val="none" w:sz="0" w:space="0" w:color="auto"/>
      </w:divBdr>
    </w:div>
    <w:div w:id="1043285009">
      <w:bodyDiv w:val="1"/>
      <w:marLeft w:val="0"/>
      <w:marRight w:val="0"/>
      <w:marTop w:val="0"/>
      <w:marBottom w:val="0"/>
      <w:divBdr>
        <w:top w:val="none" w:sz="0" w:space="0" w:color="auto"/>
        <w:left w:val="none" w:sz="0" w:space="0" w:color="auto"/>
        <w:bottom w:val="none" w:sz="0" w:space="0" w:color="auto"/>
        <w:right w:val="none" w:sz="0" w:space="0" w:color="auto"/>
      </w:divBdr>
    </w:div>
    <w:div w:id="1043747496">
      <w:bodyDiv w:val="1"/>
      <w:marLeft w:val="0"/>
      <w:marRight w:val="0"/>
      <w:marTop w:val="0"/>
      <w:marBottom w:val="0"/>
      <w:divBdr>
        <w:top w:val="none" w:sz="0" w:space="0" w:color="auto"/>
        <w:left w:val="none" w:sz="0" w:space="0" w:color="auto"/>
        <w:bottom w:val="none" w:sz="0" w:space="0" w:color="auto"/>
        <w:right w:val="none" w:sz="0" w:space="0" w:color="auto"/>
      </w:divBdr>
    </w:div>
    <w:div w:id="1044407896">
      <w:bodyDiv w:val="1"/>
      <w:marLeft w:val="0"/>
      <w:marRight w:val="0"/>
      <w:marTop w:val="0"/>
      <w:marBottom w:val="0"/>
      <w:divBdr>
        <w:top w:val="none" w:sz="0" w:space="0" w:color="auto"/>
        <w:left w:val="none" w:sz="0" w:space="0" w:color="auto"/>
        <w:bottom w:val="none" w:sz="0" w:space="0" w:color="auto"/>
        <w:right w:val="none" w:sz="0" w:space="0" w:color="auto"/>
      </w:divBdr>
    </w:div>
    <w:div w:id="1044476717">
      <w:bodyDiv w:val="1"/>
      <w:marLeft w:val="0"/>
      <w:marRight w:val="0"/>
      <w:marTop w:val="0"/>
      <w:marBottom w:val="0"/>
      <w:divBdr>
        <w:top w:val="none" w:sz="0" w:space="0" w:color="auto"/>
        <w:left w:val="none" w:sz="0" w:space="0" w:color="auto"/>
        <w:bottom w:val="none" w:sz="0" w:space="0" w:color="auto"/>
        <w:right w:val="none" w:sz="0" w:space="0" w:color="auto"/>
      </w:divBdr>
    </w:div>
    <w:div w:id="1046025595">
      <w:bodyDiv w:val="1"/>
      <w:marLeft w:val="0"/>
      <w:marRight w:val="0"/>
      <w:marTop w:val="0"/>
      <w:marBottom w:val="0"/>
      <w:divBdr>
        <w:top w:val="none" w:sz="0" w:space="0" w:color="auto"/>
        <w:left w:val="none" w:sz="0" w:space="0" w:color="auto"/>
        <w:bottom w:val="none" w:sz="0" w:space="0" w:color="auto"/>
        <w:right w:val="none" w:sz="0" w:space="0" w:color="auto"/>
      </w:divBdr>
    </w:div>
    <w:div w:id="1046174100">
      <w:bodyDiv w:val="1"/>
      <w:marLeft w:val="0"/>
      <w:marRight w:val="0"/>
      <w:marTop w:val="0"/>
      <w:marBottom w:val="0"/>
      <w:divBdr>
        <w:top w:val="none" w:sz="0" w:space="0" w:color="auto"/>
        <w:left w:val="none" w:sz="0" w:space="0" w:color="auto"/>
        <w:bottom w:val="none" w:sz="0" w:space="0" w:color="auto"/>
        <w:right w:val="none" w:sz="0" w:space="0" w:color="auto"/>
      </w:divBdr>
    </w:div>
    <w:div w:id="1046491490">
      <w:bodyDiv w:val="1"/>
      <w:marLeft w:val="0"/>
      <w:marRight w:val="0"/>
      <w:marTop w:val="0"/>
      <w:marBottom w:val="0"/>
      <w:divBdr>
        <w:top w:val="none" w:sz="0" w:space="0" w:color="auto"/>
        <w:left w:val="none" w:sz="0" w:space="0" w:color="auto"/>
        <w:bottom w:val="none" w:sz="0" w:space="0" w:color="auto"/>
        <w:right w:val="none" w:sz="0" w:space="0" w:color="auto"/>
      </w:divBdr>
    </w:div>
    <w:div w:id="1047220512">
      <w:bodyDiv w:val="1"/>
      <w:marLeft w:val="0"/>
      <w:marRight w:val="0"/>
      <w:marTop w:val="0"/>
      <w:marBottom w:val="0"/>
      <w:divBdr>
        <w:top w:val="none" w:sz="0" w:space="0" w:color="auto"/>
        <w:left w:val="none" w:sz="0" w:space="0" w:color="auto"/>
        <w:bottom w:val="none" w:sz="0" w:space="0" w:color="auto"/>
        <w:right w:val="none" w:sz="0" w:space="0" w:color="auto"/>
      </w:divBdr>
    </w:div>
    <w:div w:id="1047410916">
      <w:bodyDiv w:val="1"/>
      <w:marLeft w:val="0"/>
      <w:marRight w:val="0"/>
      <w:marTop w:val="0"/>
      <w:marBottom w:val="0"/>
      <w:divBdr>
        <w:top w:val="none" w:sz="0" w:space="0" w:color="auto"/>
        <w:left w:val="none" w:sz="0" w:space="0" w:color="auto"/>
        <w:bottom w:val="none" w:sz="0" w:space="0" w:color="auto"/>
        <w:right w:val="none" w:sz="0" w:space="0" w:color="auto"/>
      </w:divBdr>
    </w:div>
    <w:div w:id="1048257664">
      <w:bodyDiv w:val="1"/>
      <w:marLeft w:val="0"/>
      <w:marRight w:val="0"/>
      <w:marTop w:val="0"/>
      <w:marBottom w:val="0"/>
      <w:divBdr>
        <w:top w:val="none" w:sz="0" w:space="0" w:color="auto"/>
        <w:left w:val="none" w:sz="0" w:space="0" w:color="auto"/>
        <w:bottom w:val="none" w:sz="0" w:space="0" w:color="auto"/>
        <w:right w:val="none" w:sz="0" w:space="0" w:color="auto"/>
      </w:divBdr>
    </w:div>
    <w:div w:id="1048577798">
      <w:bodyDiv w:val="1"/>
      <w:marLeft w:val="0"/>
      <w:marRight w:val="0"/>
      <w:marTop w:val="0"/>
      <w:marBottom w:val="0"/>
      <w:divBdr>
        <w:top w:val="none" w:sz="0" w:space="0" w:color="auto"/>
        <w:left w:val="none" w:sz="0" w:space="0" w:color="auto"/>
        <w:bottom w:val="none" w:sz="0" w:space="0" w:color="auto"/>
        <w:right w:val="none" w:sz="0" w:space="0" w:color="auto"/>
      </w:divBdr>
    </w:div>
    <w:div w:id="1048992884">
      <w:bodyDiv w:val="1"/>
      <w:marLeft w:val="0"/>
      <w:marRight w:val="0"/>
      <w:marTop w:val="0"/>
      <w:marBottom w:val="0"/>
      <w:divBdr>
        <w:top w:val="none" w:sz="0" w:space="0" w:color="auto"/>
        <w:left w:val="none" w:sz="0" w:space="0" w:color="auto"/>
        <w:bottom w:val="none" w:sz="0" w:space="0" w:color="auto"/>
        <w:right w:val="none" w:sz="0" w:space="0" w:color="auto"/>
      </w:divBdr>
    </w:div>
    <w:div w:id="1049181372">
      <w:bodyDiv w:val="1"/>
      <w:marLeft w:val="0"/>
      <w:marRight w:val="0"/>
      <w:marTop w:val="0"/>
      <w:marBottom w:val="0"/>
      <w:divBdr>
        <w:top w:val="none" w:sz="0" w:space="0" w:color="auto"/>
        <w:left w:val="none" w:sz="0" w:space="0" w:color="auto"/>
        <w:bottom w:val="none" w:sz="0" w:space="0" w:color="auto"/>
        <w:right w:val="none" w:sz="0" w:space="0" w:color="auto"/>
      </w:divBdr>
    </w:div>
    <w:div w:id="1049190711">
      <w:bodyDiv w:val="1"/>
      <w:marLeft w:val="0"/>
      <w:marRight w:val="0"/>
      <w:marTop w:val="0"/>
      <w:marBottom w:val="0"/>
      <w:divBdr>
        <w:top w:val="none" w:sz="0" w:space="0" w:color="auto"/>
        <w:left w:val="none" w:sz="0" w:space="0" w:color="auto"/>
        <w:bottom w:val="none" w:sz="0" w:space="0" w:color="auto"/>
        <w:right w:val="none" w:sz="0" w:space="0" w:color="auto"/>
      </w:divBdr>
    </w:div>
    <w:div w:id="1049643286">
      <w:bodyDiv w:val="1"/>
      <w:marLeft w:val="0"/>
      <w:marRight w:val="0"/>
      <w:marTop w:val="0"/>
      <w:marBottom w:val="0"/>
      <w:divBdr>
        <w:top w:val="none" w:sz="0" w:space="0" w:color="auto"/>
        <w:left w:val="none" w:sz="0" w:space="0" w:color="auto"/>
        <w:bottom w:val="none" w:sz="0" w:space="0" w:color="auto"/>
        <w:right w:val="none" w:sz="0" w:space="0" w:color="auto"/>
      </w:divBdr>
    </w:div>
    <w:div w:id="1050036290">
      <w:bodyDiv w:val="1"/>
      <w:marLeft w:val="0"/>
      <w:marRight w:val="0"/>
      <w:marTop w:val="0"/>
      <w:marBottom w:val="0"/>
      <w:divBdr>
        <w:top w:val="none" w:sz="0" w:space="0" w:color="auto"/>
        <w:left w:val="none" w:sz="0" w:space="0" w:color="auto"/>
        <w:bottom w:val="none" w:sz="0" w:space="0" w:color="auto"/>
        <w:right w:val="none" w:sz="0" w:space="0" w:color="auto"/>
      </w:divBdr>
    </w:div>
    <w:div w:id="1050349684">
      <w:bodyDiv w:val="1"/>
      <w:marLeft w:val="0"/>
      <w:marRight w:val="0"/>
      <w:marTop w:val="0"/>
      <w:marBottom w:val="0"/>
      <w:divBdr>
        <w:top w:val="none" w:sz="0" w:space="0" w:color="auto"/>
        <w:left w:val="none" w:sz="0" w:space="0" w:color="auto"/>
        <w:bottom w:val="none" w:sz="0" w:space="0" w:color="auto"/>
        <w:right w:val="none" w:sz="0" w:space="0" w:color="auto"/>
      </w:divBdr>
    </w:div>
    <w:div w:id="1051152948">
      <w:bodyDiv w:val="1"/>
      <w:marLeft w:val="0"/>
      <w:marRight w:val="0"/>
      <w:marTop w:val="0"/>
      <w:marBottom w:val="0"/>
      <w:divBdr>
        <w:top w:val="none" w:sz="0" w:space="0" w:color="auto"/>
        <w:left w:val="none" w:sz="0" w:space="0" w:color="auto"/>
        <w:bottom w:val="none" w:sz="0" w:space="0" w:color="auto"/>
        <w:right w:val="none" w:sz="0" w:space="0" w:color="auto"/>
      </w:divBdr>
    </w:div>
    <w:div w:id="1052078916">
      <w:bodyDiv w:val="1"/>
      <w:marLeft w:val="0"/>
      <w:marRight w:val="0"/>
      <w:marTop w:val="0"/>
      <w:marBottom w:val="0"/>
      <w:divBdr>
        <w:top w:val="none" w:sz="0" w:space="0" w:color="auto"/>
        <w:left w:val="none" w:sz="0" w:space="0" w:color="auto"/>
        <w:bottom w:val="none" w:sz="0" w:space="0" w:color="auto"/>
        <w:right w:val="none" w:sz="0" w:space="0" w:color="auto"/>
      </w:divBdr>
    </w:div>
    <w:div w:id="1052727178">
      <w:bodyDiv w:val="1"/>
      <w:marLeft w:val="0"/>
      <w:marRight w:val="0"/>
      <w:marTop w:val="0"/>
      <w:marBottom w:val="0"/>
      <w:divBdr>
        <w:top w:val="none" w:sz="0" w:space="0" w:color="auto"/>
        <w:left w:val="none" w:sz="0" w:space="0" w:color="auto"/>
        <w:bottom w:val="none" w:sz="0" w:space="0" w:color="auto"/>
        <w:right w:val="none" w:sz="0" w:space="0" w:color="auto"/>
      </w:divBdr>
    </w:div>
    <w:div w:id="1053231789">
      <w:bodyDiv w:val="1"/>
      <w:marLeft w:val="0"/>
      <w:marRight w:val="0"/>
      <w:marTop w:val="0"/>
      <w:marBottom w:val="0"/>
      <w:divBdr>
        <w:top w:val="none" w:sz="0" w:space="0" w:color="auto"/>
        <w:left w:val="none" w:sz="0" w:space="0" w:color="auto"/>
        <w:bottom w:val="none" w:sz="0" w:space="0" w:color="auto"/>
        <w:right w:val="none" w:sz="0" w:space="0" w:color="auto"/>
      </w:divBdr>
    </w:div>
    <w:div w:id="1054279008">
      <w:bodyDiv w:val="1"/>
      <w:marLeft w:val="0"/>
      <w:marRight w:val="0"/>
      <w:marTop w:val="0"/>
      <w:marBottom w:val="0"/>
      <w:divBdr>
        <w:top w:val="none" w:sz="0" w:space="0" w:color="auto"/>
        <w:left w:val="none" w:sz="0" w:space="0" w:color="auto"/>
        <w:bottom w:val="none" w:sz="0" w:space="0" w:color="auto"/>
        <w:right w:val="none" w:sz="0" w:space="0" w:color="auto"/>
      </w:divBdr>
    </w:div>
    <w:div w:id="1055275369">
      <w:bodyDiv w:val="1"/>
      <w:marLeft w:val="0"/>
      <w:marRight w:val="0"/>
      <w:marTop w:val="0"/>
      <w:marBottom w:val="0"/>
      <w:divBdr>
        <w:top w:val="none" w:sz="0" w:space="0" w:color="auto"/>
        <w:left w:val="none" w:sz="0" w:space="0" w:color="auto"/>
        <w:bottom w:val="none" w:sz="0" w:space="0" w:color="auto"/>
        <w:right w:val="none" w:sz="0" w:space="0" w:color="auto"/>
      </w:divBdr>
    </w:div>
    <w:div w:id="1055737054">
      <w:bodyDiv w:val="1"/>
      <w:marLeft w:val="0"/>
      <w:marRight w:val="0"/>
      <w:marTop w:val="0"/>
      <w:marBottom w:val="0"/>
      <w:divBdr>
        <w:top w:val="none" w:sz="0" w:space="0" w:color="auto"/>
        <w:left w:val="none" w:sz="0" w:space="0" w:color="auto"/>
        <w:bottom w:val="none" w:sz="0" w:space="0" w:color="auto"/>
        <w:right w:val="none" w:sz="0" w:space="0" w:color="auto"/>
      </w:divBdr>
    </w:div>
    <w:div w:id="1056051086">
      <w:bodyDiv w:val="1"/>
      <w:marLeft w:val="0"/>
      <w:marRight w:val="0"/>
      <w:marTop w:val="0"/>
      <w:marBottom w:val="0"/>
      <w:divBdr>
        <w:top w:val="none" w:sz="0" w:space="0" w:color="auto"/>
        <w:left w:val="none" w:sz="0" w:space="0" w:color="auto"/>
        <w:bottom w:val="none" w:sz="0" w:space="0" w:color="auto"/>
        <w:right w:val="none" w:sz="0" w:space="0" w:color="auto"/>
      </w:divBdr>
    </w:div>
    <w:div w:id="1056051216">
      <w:bodyDiv w:val="1"/>
      <w:marLeft w:val="0"/>
      <w:marRight w:val="0"/>
      <w:marTop w:val="0"/>
      <w:marBottom w:val="0"/>
      <w:divBdr>
        <w:top w:val="none" w:sz="0" w:space="0" w:color="auto"/>
        <w:left w:val="none" w:sz="0" w:space="0" w:color="auto"/>
        <w:bottom w:val="none" w:sz="0" w:space="0" w:color="auto"/>
        <w:right w:val="none" w:sz="0" w:space="0" w:color="auto"/>
      </w:divBdr>
    </w:div>
    <w:div w:id="1056666035">
      <w:bodyDiv w:val="1"/>
      <w:marLeft w:val="0"/>
      <w:marRight w:val="0"/>
      <w:marTop w:val="0"/>
      <w:marBottom w:val="0"/>
      <w:divBdr>
        <w:top w:val="none" w:sz="0" w:space="0" w:color="auto"/>
        <w:left w:val="none" w:sz="0" w:space="0" w:color="auto"/>
        <w:bottom w:val="none" w:sz="0" w:space="0" w:color="auto"/>
        <w:right w:val="none" w:sz="0" w:space="0" w:color="auto"/>
      </w:divBdr>
    </w:div>
    <w:div w:id="1057315209">
      <w:bodyDiv w:val="1"/>
      <w:marLeft w:val="0"/>
      <w:marRight w:val="0"/>
      <w:marTop w:val="0"/>
      <w:marBottom w:val="0"/>
      <w:divBdr>
        <w:top w:val="none" w:sz="0" w:space="0" w:color="auto"/>
        <w:left w:val="none" w:sz="0" w:space="0" w:color="auto"/>
        <w:bottom w:val="none" w:sz="0" w:space="0" w:color="auto"/>
        <w:right w:val="none" w:sz="0" w:space="0" w:color="auto"/>
      </w:divBdr>
    </w:div>
    <w:div w:id="1057321464">
      <w:bodyDiv w:val="1"/>
      <w:marLeft w:val="0"/>
      <w:marRight w:val="0"/>
      <w:marTop w:val="0"/>
      <w:marBottom w:val="0"/>
      <w:divBdr>
        <w:top w:val="none" w:sz="0" w:space="0" w:color="auto"/>
        <w:left w:val="none" w:sz="0" w:space="0" w:color="auto"/>
        <w:bottom w:val="none" w:sz="0" w:space="0" w:color="auto"/>
        <w:right w:val="none" w:sz="0" w:space="0" w:color="auto"/>
      </w:divBdr>
    </w:div>
    <w:div w:id="1057359425">
      <w:bodyDiv w:val="1"/>
      <w:marLeft w:val="0"/>
      <w:marRight w:val="0"/>
      <w:marTop w:val="0"/>
      <w:marBottom w:val="0"/>
      <w:divBdr>
        <w:top w:val="none" w:sz="0" w:space="0" w:color="auto"/>
        <w:left w:val="none" w:sz="0" w:space="0" w:color="auto"/>
        <w:bottom w:val="none" w:sz="0" w:space="0" w:color="auto"/>
        <w:right w:val="none" w:sz="0" w:space="0" w:color="auto"/>
      </w:divBdr>
    </w:div>
    <w:div w:id="1058434752">
      <w:bodyDiv w:val="1"/>
      <w:marLeft w:val="0"/>
      <w:marRight w:val="0"/>
      <w:marTop w:val="0"/>
      <w:marBottom w:val="0"/>
      <w:divBdr>
        <w:top w:val="none" w:sz="0" w:space="0" w:color="auto"/>
        <w:left w:val="none" w:sz="0" w:space="0" w:color="auto"/>
        <w:bottom w:val="none" w:sz="0" w:space="0" w:color="auto"/>
        <w:right w:val="none" w:sz="0" w:space="0" w:color="auto"/>
      </w:divBdr>
    </w:div>
    <w:div w:id="1059673829">
      <w:bodyDiv w:val="1"/>
      <w:marLeft w:val="0"/>
      <w:marRight w:val="0"/>
      <w:marTop w:val="0"/>
      <w:marBottom w:val="0"/>
      <w:divBdr>
        <w:top w:val="none" w:sz="0" w:space="0" w:color="auto"/>
        <w:left w:val="none" w:sz="0" w:space="0" w:color="auto"/>
        <w:bottom w:val="none" w:sz="0" w:space="0" w:color="auto"/>
        <w:right w:val="none" w:sz="0" w:space="0" w:color="auto"/>
      </w:divBdr>
    </w:div>
    <w:div w:id="1060249621">
      <w:bodyDiv w:val="1"/>
      <w:marLeft w:val="0"/>
      <w:marRight w:val="0"/>
      <w:marTop w:val="0"/>
      <w:marBottom w:val="0"/>
      <w:divBdr>
        <w:top w:val="none" w:sz="0" w:space="0" w:color="auto"/>
        <w:left w:val="none" w:sz="0" w:space="0" w:color="auto"/>
        <w:bottom w:val="none" w:sz="0" w:space="0" w:color="auto"/>
        <w:right w:val="none" w:sz="0" w:space="0" w:color="auto"/>
      </w:divBdr>
    </w:div>
    <w:div w:id="1060399205">
      <w:bodyDiv w:val="1"/>
      <w:marLeft w:val="0"/>
      <w:marRight w:val="0"/>
      <w:marTop w:val="0"/>
      <w:marBottom w:val="0"/>
      <w:divBdr>
        <w:top w:val="none" w:sz="0" w:space="0" w:color="auto"/>
        <w:left w:val="none" w:sz="0" w:space="0" w:color="auto"/>
        <w:bottom w:val="none" w:sz="0" w:space="0" w:color="auto"/>
        <w:right w:val="none" w:sz="0" w:space="0" w:color="auto"/>
      </w:divBdr>
    </w:div>
    <w:div w:id="1060590833">
      <w:bodyDiv w:val="1"/>
      <w:marLeft w:val="0"/>
      <w:marRight w:val="0"/>
      <w:marTop w:val="0"/>
      <w:marBottom w:val="0"/>
      <w:divBdr>
        <w:top w:val="none" w:sz="0" w:space="0" w:color="auto"/>
        <w:left w:val="none" w:sz="0" w:space="0" w:color="auto"/>
        <w:bottom w:val="none" w:sz="0" w:space="0" w:color="auto"/>
        <w:right w:val="none" w:sz="0" w:space="0" w:color="auto"/>
      </w:divBdr>
    </w:div>
    <w:div w:id="1061438285">
      <w:bodyDiv w:val="1"/>
      <w:marLeft w:val="0"/>
      <w:marRight w:val="0"/>
      <w:marTop w:val="0"/>
      <w:marBottom w:val="0"/>
      <w:divBdr>
        <w:top w:val="none" w:sz="0" w:space="0" w:color="auto"/>
        <w:left w:val="none" w:sz="0" w:space="0" w:color="auto"/>
        <w:bottom w:val="none" w:sz="0" w:space="0" w:color="auto"/>
        <w:right w:val="none" w:sz="0" w:space="0" w:color="auto"/>
      </w:divBdr>
    </w:div>
    <w:div w:id="1062212385">
      <w:bodyDiv w:val="1"/>
      <w:marLeft w:val="0"/>
      <w:marRight w:val="0"/>
      <w:marTop w:val="0"/>
      <w:marBottom w:val="0"/>
      <w:divBdr>
        <w:top w:val="none" w:sz="0" w:space="0" w:color="auto"/>
        <w:left w:val="none" w:sz="0" w:space="0" w:color="auto"/>
        <w:bottom w:val="none" w:sz="0" w:space="0" w:color="auto"/>
        <w:right w:val="none" w:sz="0" w:space="0" w:color="auto"/>
      </w:divBdr>
    </w:div>
    <w:div w:id="1062218523">
      <w:bodyDiv w:val="1"/>
      <w:marLeft w:val="0"/>
      <w:marRight w:val="0"/>
      <w:marTop w:val="0"/>
      <w:marBottom w:val="0"/>
      <w:divBdr>
        <w:top w:val="none" w:sz="0" w:space="0" w:color="auto"/>
        <w:left w:val="none" w:sz="0" w:space="0" w:color="auto"/>
        <w:bottom w:val="none" w:sz="0" w:space="0" w:color="auto"/>
        <w:right w:val="none" w:sz="0" w:space="0" w:color="auto"/>
      </w:divBdr>
    </w:div>
    <w:div w:id="1062365338">
      <w:bodyDiv w:val="1"/>
      <w:marLeft w:val="0"/>
      <w:marRight w:val="0"/>
      <w:marTop w:val="0"/>
      <w:marBottom w:val="0"/>
      <w:divBdr>
        <w:top w:val="none" w:sz="0" w:space="0" w:color="auto"/>
        <w:left w:val="none" w:sz="0" w:space="0" w:color="auto"/>
        <w:bottom w:val="none" w:sz="0" w:space="0" w:color="auto"/>
        <w:right w:val="none" w:sz="0" w:space="0" w:color="auto"/>
      </w:divBdr>
    </w:div>
    <w:div w:id="1063214807">
      <w:bodyDiv w:val="1"/>
      <w:marLeft w:val="0"/>
      <w:marRight w:val="0"/>
      <w:marTop w:val="0"/>
      <w:marBottom w:val="0"/>
      <w:divBdr>
        <w:top w:val="none" w:sz="0" w:space="0" w:color="auto"/>
        <w:left w:val="none" w:sz="0" w:space="0" w:color="auto"/>
        <w:bottom w:val="none" w:sz="0" w:space="0" w:color="auto"/>
        <w:right w:val="none" w:sz="0" w:space="0" w:color="auto"/>
      </w:divBdr>
    </w:div>
    <w:div w:id="1064988211">
      <w:bodyDiv w:val="1"/>
      <w:marLeft w:val="0"/>
      <w:marRight w:val="0"/>
      <w:marTop w:val="0"/>
      <w:marBottom w:val="0"/>
      <w:divBdr>
        <w:top w:val="none" w:sz="0" w:space="0" w:color="auto"/>
        <w:left w:val="none" w:sz="0" w:space="0" w:color="auto"/>
        <w:bottom w:val="none" w:sz="0" w:space="0" w:color="auto"/>
        <w:right w:val="none" w:sz="0" w:space="0" w:color="auto"/>
      </w:divBdr>
    </w:div>
    <w:div w:id="1066489462">
      <w:bodyDiv w:val="1"/>
      <w:marLeft w:val="0"/>
      <w:marRight w:val="0"/>
      <w:marTop w:val="0"/>
      <w:marBottom w:val="0"/>
      <w:divBdr>
        <w:top w:val="none" w:sz="0" w:space="0" w:color="auto"/>
        <w:left w:val="none" w:sz="0" w:space="0" w:color="auto"/>
        <w:bottom w:val="none" w:sz="0" w:space="0" w:color="auto"/>
        <w:right w:val="none" w:sz="0" w:space="0" w:color="auto"/>
      </w:divBdr>
    </w:div>
    <w:div w:id="1067462903">
      <w:bodyDiv w:val="1"/>
      <w:marLeft w:val="0"/>
      <w:marRight w:val="0"/>
      <w:marTop w:val="0"/>
      <w:marBottom w:val="0"/>
      <w:divBdr>
        <w:top w:val="none" w:sz="0" w:space="0" w:color="auto"/>
        <w:left w:val="none" w:sz="0" w:space="0" w:color="auto"/>
        <w:bottom w:val="none" w:sz="0" w:space="0" w:color="auto"/>
        <w:right w:val="none" w:sz="0" w:space="0" w:color="auto"/>
      </w:divBdr>
    </w:div>
    <w:div w:id="1067921276">
      <w:bodyDiv w:val="1"/>
      <w:marLeft w:val="0"/>
      <w:marRight w:val="0"/>
      <w:marTop w:val="0"/>
      <w:marBottom w:val="0"/>
      <w:divBdr>
        <w:top w:val="none" w:sz="0" w:space="0" w:color="auto"/>
        <w:left w:val="none" w:sz="0" w:space="0" w:color="auto"/>
        <w:bottom w:val="none" w:sz="0" w:space="0" w:color="auto"/>
        <w:right w:val="none" w:sz="0" w:space="0" w:color="auto"/>
      </w:divBdr>
    </w:div>
    <w:div w:id="1068460229">
      <w:bodyDiv w:val="1"/>
      <w:marLeft w:val="0"/>
      <w:marRight w:val="0"/>
      <w:marTop w:val="0"/>
      <w:marBottom w:val="0"/>
      <w:divBdr>
        <w:top w:val="none" w:sz="0" w:space="0" w:color="auto"/>
        <w:left w:val="none" w:sz="0" w:space="0" w:color="auto"/>
        <w:bottom w:val="none" w:sz="0" w:space="0" w:color="auto"/>
        <w:right w:val="none" w:sz="0" w:space="0" w:color="auto"/>
      </w:divBdr>
    </w:div>
    <w:div w:id="1068697944">
      <w:bodyDiv w:val="1"/>
      <w:marLeft w:val="0"/>
      <w:marRight w:val="0"/>
      <w:marTop w:val="0"/>
      <w:marBottom w:val="0"/>
      <w:divBdr>
        <w:top w:val="none" w:sz="0" w:space="0" w:color="auto"/>
        <w:left w:val="none" w:sz="0" w:space="0" w:color="auto"/>
        <w:bottom w:val="none" w:sz="0" w:space="0" w:color="auto"/>
        <w:right w:val="none" w:sz="0" w:space="0" w:color="auto"/>
      </w:divBdr>
    </w:div>
    <w:div w:id="1069035609">
      <w:bodyDiv w:val="1"/>
      <w:marLeft w:val="0"/>
      <w:marRight w:val="0"/>
      <w:marTop w:val="0"/>
      <w:marBottom w:val="0"/>
      <w:divBdr>
        <w:top w:val="none" w:sz="0" w:space="0" w:color="auto"/>
        <w:left w:val="none" w:sz="0" w:space="0" w:color="auto"/>
        <w:bottom w:val="none" w:sz="0" w:space="0" w:color="auto"/>
        <w:right w:val="none" w:sz="0" w:space="0" w:color="auto"/>
      </w:divBdr>
    </w:div>
    <w:div w:id="1070542848">
      <w:bodyDiv w:val="1"/>
      <w:marLeft w:val="0"/>
      <w:marRight w:val="0"/>
      <w:marTop w:val="0"/>
      <w:marBottom w:val="0"/>
      <w:divBdr>
        <w:top w:val="none" w:sz="0" w:space="0" w:color="auto"/>
        <w:left w:val="none" w:sz="0" w:space="0" w:color="auto"/>
        <w:bottom w:val="none" w:sz="0" w:space="0" w:color="auto"/>
        <w:right w:val="none" w:sz="0" w:space="0" w:color="auto"/>
      </w:divBdr>
    </w:div>
    <w:div w:id="1070689673">
      <w:bodyDiv w:val="1"/>
      <w:marLeft w:val="0"/>
      <w:marRight w:val="0"/>
      <w:marTop w:val="0"/>
      <w:marBottom w:val="0"/>
      <w:divBdr>
        <w:top w:val="none" w:sz="0" w:space="0" w:color="auto"/>
        <w:left w:val="none" w:sz="0" w:space="0" w:color="auto"/>
        <w:bottom w:val="none" w:sz="0" w:space="0" w:color="auto"/>
        <w:right w:val="none" w:sz="0" w:space="0" w:color="auto"/>
      </w:divBdr>
    </w:div>
    <w:div w:id="1070812450">
      <w:bodyDiv w:val="1"/>
      <w:marLeft w:val="0"/>
      <w:marRight w:val="0"/>
      <w:marTop w:val="0"/>
      <w:marBottom w:val="0"/>
      <w:divBdr>
        <w:top w:val="none" w:sz="0" w:space="0" w:color="auto"/>
        <w:left w:val="none" w:sz="0" w:space="0" w:color="auto"/>
        <w:bottom w:val="none" w:sz="0" w:space="0" w:color="auto"/>
        <w:right w:val="none" w:sz="0" w:space="0" w:color="auto"/>
      </w:divBdr>
    </w:div>
    <w:div w:id="1071269672">
      <w:bodyDiv w:val="1"/>
      <w:marLeft w:val="0"/>
      <w:marRight w:val="0"/>
      <w:marTop w:val="0"/>
      <w:marBottom w:val="0"/>
      <w:divBdr>
        <w:top w:val="none" w:sz="0" w:space="0" w:color="auto"/>
        <w:left w:val="none" w:sz="0" w:space="0" w:color="auto"/>
        <w:bottom w:val="none" w:sz="0" w:space="0" w:color="auto"/>
        <w:right w:val="none" w:sz="0" w:space="0" w:color="auto"/>
      </w:divBdr>
    </w:div>
    <w:div w:id="1071659720">
      <w:bodyDiv w:val="1"/>
      <w:marLeft w:val="0"/>
      <w:marRight w:val="0"/>
      <w:marTop w:val="0"/>
      <w:marBottom w:val="0"/>
      <w:divBdr>
        <w:top w:val="none" w:sz="0" w:space="0" w:color="auto"/>
        <w:left w:val="none" w:sz="0" w:space="0" w:color="auto"/>
        <w:bottom w:val="none" w:sz="0" w:space="0" w:color="auto"/>
        <w:right w:val="none" w:sz="0" w:space="0" w:color="auto"/>
      </w:divBdr>
    </w:div>
    <w:div w:id="1072659265">
      <w:bodyDiv w:val="1"/>
      <w:marLeft w:val="0"/>
      <w:marRight w:val="0"/>
      <w:marTop w:val="0"/>
      <w:marBottom w:val="0"/>
      <w:divBdr>
        <w:top w:val="none" w:sz="0" w:space="0" w:color="auto"/>
        <w:left w:val="none" w:sz="0" w:space="0" w:color="auto"/>
        <w:bottom w:val="none" w:sz="0" w:space="0" w:color="auto"/>
        <w:right w:val="none" w:sz="0" w:space="0" w:color="auto"/>
      </w:divBdr>
    </w:div>
    <w:div w:id="1072659613">
      <w:bodyDiv w:val="1"/>
      <w:marLeft w:val="0"/>
      <w:marRight w:val="0"/>
      <w:marTop w:val="0"/>
      <w:marBottom w:val="0"/>
      <w:divBdr>
        <w:top w:val="none" w:sz="0" w:space="0" w:color="auto"/>
        <w:left w:val="none" w:sz="0" w:space="0" w:color="auto"/>
        <w:bottom w:val="none" w:sz="0" w:space="0" w:color="auto"/>
        <w:right w:val="none" w:sz="0" w:space="0" w:color="auto"/>
      </w:divBdr>
    </w:div>
    <w:div w:id="1073091757">
      <w:bodyDiv w:val="1"/>
      <w:marLeft w:val="0"/>
      <w:marRight w:val="0"/>
      <w:marTop w:val="0"/>
      <w:marBottom w:val="0"/>
      <w:divBdr>
        <w:top w:val="none" w:sz="0" w:space="0" w:color="auto"/>
        <w:left w:val="none" w:sz="0" w:space="0" w:color="auto"/>
        <w:bottom w:val="none" w:sz="0" w:space="0" w:color="auto"/>
        <w:right w:val="none" w:sz="0" w:space="0" w:color="auto"/>
      </w:divBdr>
    </w:div>
    <w:div w:id="1073552397">
      <w:bodyDiv w:val="1"/>
      <w:marLeft w:val="0"/>
      <w:marRight w:val="0"/>
      <w:marTop w:val="0"/>
      <w:marBottom w:val="0"/>
      <w:divBdr>
        <w:top w:val="none" w:sz="0" w:space="0" w:color="auto"/>
        <w:left w:val="none" w:sz="0" w:space="0" w:color="auto"/>
        <w:bottom w:val="none" w:sz="0" w:space="0" w:color="auto"/>
        <w:right w:val="none" w:sz="0" w:space="0" w:color="auto"/>
      </w:divBdr>
    </w:div>
    <w:div w:id="1073770562">
      <w:bodyDiv w:val="1"/>
      <w:marLeft w:val="0"/>
      <w:marRight w:val="0"/>
      <w:marTop w:val="0"/>
      <w:marBottom w:val="0"/>
      <w:divBdr>
        <w:top w:val="none" w:sz="0" w:space="0" w:color="auto"/>
        <w:left w:val="none" w:sz="0" w:space="0" w:color="auto"/>
        <w:bottom w:val="none" w:sz="0" w:space="0" w:color="auto"/>
        <w:right w:val="none" w:sz="0" w:space="0" w:color="auto"/>
      </w:divBdr>
    </w:div>
    <w:div w:id="1075711365">
      <w:bodyDiv w:val="1"/>
      <w:marLeft w:val="0"/>
      <w:marRight w:val="0"/>
      <w:marTop w:val="0"/>
      <w:marBottom w:val="0"/>
      <w:divBdr>
        <w:top w:val="none" w:sz="0" w:space="0" w:color="auto"/>
        <w:left w:val="none" w:sz="0" w:space="0" w:color="auto"/>
        <w:bottom w:val="none" w:sz="0" w:space="0" w:color="auto"/>
        <w:right w:val="none" w:sz="0" w:space="0" w:color="auto"/>
      </w:divBdr>
    </w:div>
    <w:div w:id="1076128938">
      <w:bodyDiv w:val="1"/>
      <w:marLeft w:val="0"/>
      <w:marRight w:val="0"/>
      <w:marTop w:val="0"/>
      <w:marBottom w:val="0"/>
      <w:divBdr>
        <w:top w:val="none" w:sz="0" w:space="0" w:color="auto"/>
        <w:left w:val="none" w:sz="0" w:space="0" w:color="auto"/>
        <w:bottom w:val="none" w:sz="0" w:space="0" w:color="auto"/>
        <w:right w:val="none" w:sz="0" w:space="0" w:color="auto"/>
      </w:divBdr>
    </w:div>
    <w:div w:id="1076174431">
      <w:bodyDiv w:val="1"/>
      <w:marLeft w:val="0"/>
      <w:marRight w:val="0"/>
      <w:marTop w:val="0"/>
      <w:marBottom w:val="0"/>
      <w:divBdr>
        <w:top w:val="none" w:sz="0" w:space="0" w:color="auto"/>
        <w:left w:val="none" w:sz="0" w:space="0" w:color="auto"/>
        <w:bottom w:val="none" w:sz="0" w:space="0" w:color="auto"/>
        <w:right w:val="none" w:sz="0" w:space="0" w:color="auto"/>
      </w:divBdr>
    </w:div>
    <w:div w:id="1076321571">
      <w:bodyDiv w:val="1"/>
      <w:marLeft w:val="0"/>
      <w:marRight w:val="0"/>
      <w:marTop w:val="0"/>
      <w:marBottom w:val="0"/>
      <w:divBdr>
        <w:top w:val="none" w:sz="0" w:space="0" w:color="auto"/>
        <w:left w:val="none" w:sz="0" w:space="0" w:color="auto"/>
        <w:bottom w:val="none" w:sz="0" w:space="0" w:color="auto"/>
        <w:right w:val="none" w:sz="0" w:space="0" w:color="auto"/>
      </w:divBdr>
    </w:div>
    <w:div w:id="1076898725">
      <w:bodyDiv w:val="1"/>
      <w:marLeft w:val="0"/>
      <w:marRight w:val="0"/>
      <w:marTop w:val="0"/>
      <w:marBottom w:val="0"/>
      <w:divBdr>
        <w:top w:val="none" w:sz="0" w:space="0" w:color="auto"/>
        <w:left w:val="none" w:sz="0" w:space="0" w:color="auto"/>
        <w:bottom w:val="none" w:sz="0" w:space="0" w:color="auto"/>
        <w:right w:val="none" w:sz="0" w:space="0" w:color="auto"/>
      </w:divBdr>
    </w:div>
    <w:div w:id="1077291314">
      <w:bodyDiv w:val="1"/>
      <w:marLeft w:val="0"/>
      <w:marRight w:val="0"/>
      <w:marTop w:val="0"/>
      <w:marBottom w:val="0"/>
      <w:divBdr>
        <w:top w:val="none" w:sz="0" w:space="0" w:color="auto"/>
        <w:left w:val="none" w:sz="0" w:space="0" w:color="auto"/>
        <w:bottom w:val="none" w:sz="0" w:space="0" w:color="auto"/>
        <w:right w:val="none" w:sz="0" w:space="0" w:color="auto"/>
      </w:divBdr>
    </w:div>
    <w:div w:id="1078019593">
      <w:bodyDiv w:val="1"/>
      <w:marLeft w:val="0"/>
      <w:marRight w:val="0"/>
      <w:marTop w:val="0"/>
      <w:marBottom w:val="0"/>
      <w:divBdr>
        <w:top w:val="none" w:sz="0" w:space="0" w:color="auto"/>
        <w:left w:val="none" w:sz="0" w:space="0" w:color="auto"/>
        <w:bottom w:val="none" w:sz="0" w:space="0" w:color="auto"/>
        <w:right w:val="none" w:sz="0" w:space="0" w:color="auto"/>
      </w:divBdr>
    </w:div>
    <w:div w:id="1078214877">
      <w:bodyDiv w:val="1"/>
      <w:marLeft w:val="0"/>
      <w:marRight w:val="0"/>
      <w:marTop w:val="0"/>
      <w:marBottom w:val="0"/>
      <w:divBdr>
        <w:top w:val="none" w:sz="0" w:space="0" w:color="auto"/>
        <w:left w:val="none" w:sz="0" w:space="0" w:color="auto"/>
        <w:bottom w:val="none" w:sz="0" w:space="0" w:color="auto"/>
        <w:right w:val="none" w:sz="0" w:space="0" w:color="auto"/>
      </w:divBdr>
    </w:div>
    <w:div w:id="1079449813">
      <w:bodyDiv w:val="1"/>
      <w:marLeft w:val="0"/>
      <w:marRight w:val="0"/>
      <w:marTop w:val="0"/>
      <w:marBottom w:val="0"/>
      <w:divBdr>
        <w:top w:val="none" w:sz="0" w:space="0" w:color="auto"/>
        <w:left w:val="none" w:sz="0" w:space="0" w:color="auto"/>
        <w:bottom w:val="none" w:sz="0" w:space="0" w:color="auto"/>
        <w:right w:val="none" w:sz="0" w:space="0" w:color="auto"/>
      </w:divBdr>
    </w:div>
    <w:div w:id="1079523231">
      <w:bodyDiv w:val="1"/>
      <w:marLeft w:val="0"/>
      <w:marRight w:val="0"/>
      <w:marTop w:val="0"/>
      <w:marBottom w:val="0"/>
      <w:divBdr>
        <w:top w:val="none" w:sz="0" w:space="0" w:color="auto"/>
        <w:left w:val="none" w:sz="0" w:space="0" w:color="auto"/>
        <w:bottom w:val="none" w:sz="0" w:space="0" w:color="auto"/>
        <w:right w:val="none" w:sz="0" w:space="0" w:color="auto"/>
      </w:divBdr>
    </w:div>
    <w:div w:id="1079980552">
      <w:bodyDiv w:val="1"/>
      <w:marLeft w:val="0"/>
      <w:marRight w:val="0"/>
      <w:marTop w:val="0"/>
      <w:marBottom w:val="0"/>
      <w:divBdr>
        <w:top w:val="none" w:sz="0" w:space="0" w:color="auto"/>
        <w:left w:val="none" w:sz="0" w:space="0" w:color="auto"/>
        <w:bottom w:val="none" w:sz="0" w:space="0" w:color="auto"/>
        <w:right w:val="none" w:sz="0" w:space="0" w:color="auto"/>
      </w:divBdr>
    </w:div>
    <w:div w:id="1082024358">
      <w:bodyDiv w:val="1"/>
      <w:marLeft w:val="0"/>
      <w:marRight w:val="0"/>
      <w:marTop w:val="0"/>
      <w:marBottom w:val="0"/>
      <w:divBdr>
        <w:top w:val="none" w:sz="0" w:space="0" w:color="auto"/>
        <w:left w:val="none" w:sz="0" w:space="0" w:color="auto"/>
        <w:bottom w:val="none" w:sz="0" w:space="0" w:color="auto"/>
        <w:right w:val="none" w:sz="0" w:space="0" w:color="auto"/>
      </w:divBdr>
    </w:div>
    <w:div w:id="1083064235">
      <w:bodyDiv w:val="1"/>
      <w:marLeft w:val="0"/>
      <w:marRight w:val="0"/>
      <w:marTop w:val="0"/>
      <w:marBottom w:val="0"/>
      <w:divBdr>
        <w:top w:val="none" w:sz="0" w:space="0" w:color="auto"/>
        <w:left w:val="none" w:sz="0" w:space="0" w:color="auto"/>
        <w:bottom w:val="none" w:sz="0" w:space="0" w:color="auto"/>
        <w:right w:val="none" w:sz="0" w:space="0" w:color="auto"/>
      </w:divBdr>
    </w:div>
    <w:div w:id="1084301790">
      <w:bodyDiv w:val="1"/>
      <w:marLeft w:val="0"/>
      <w:marRight w:val="0"/>
      <w:marTop w:val="0"/>
      <w:marBottom w:val="0"/>
      <w:divBdr>
        <w:top w:val="none" w:sz="0" w:space="0" w:color="auto"/>
        <w:left w:val="none" w:sz="0" w:space="0" w:color="auto"/>
        <w:bottom w:val="none" w:sz="0" w:space="0" w:color="auto"/>
        <w:right w:val="none" w:sz="0" w:space="0" w:color="auto"/>
      </w:divBdr>
    </w:div>
    <w:div w:id="1084377674">
      <w:bodyDiv w:val="1"/>
      <w:marLeft w:val="0"/>
      <w:marRight w:val="0"/>
      <w:marTop w:val="0"/>
      <w:marBottom w:val="0"/>
      <w:divBdr>
        <w:top w:val="none" w:sz="0" w:space="0" w:color="auto"/>
        <w:left w:val="none" w:sz="0" w:space="0" w:color="auto"/>
        <w:bottom w:val="none" w:sz="0" w:space="0" w:color="auto"/>
        <w:right w:val="none" w:sz="0" w:space="0" w:color="auto"/>
      </w:divBdr>
    </w:div>
    <w:div w:id="1084490989">
      <w:bodyDiv w:val="1"/>
      <w:marLeft w:val="0"/>
      <w:marRight w:val="0"/>
      <w:marTop w:val="0"/>
      <w:marBottom w:val="0"/>
      <w:divBdr>
        <w:top w:val="none" w:sz="0" w:space="0" w:color="auto"/>
        <w:left w:val="none" w:sz="0" w:space="0" w:color="auto"/>
        <w:bottom w:val="none" w:sz="0" w:space="0" w:color="auto"/>
        <w:right w:val="none" w:sz="0" w:space="0" w:color="auto"/>
      </w:divBdr>
    </w:div>
    <w:div w:id="1084648783">
      <w:bodyDiv w:val="1"/>
      <w:marLeft w:val="0"/>
      <w:marRight w:val="0"/>
      <w:marTop w:val="0"/>
      <w:marBottom w:val="0"/>
      <w:divBdr>
        <w:top w:val="none" w:sz="0" w:space="0" w:color="auto"/>
        <w:left w:val="none" w:sz="0" w:space="0" w:color="auto"/>
        <w:bottom w:val="none" w:sz="0" w:space="0" w:color="auto"/>
        <w:right w:val="none" w:sz="0" w:space="0" w:color="auto"/>
      </w:divBdr>
    </w:div>
    <w:div w:id="1085029118">
      <w:bodyDiv w:val="1"/>
      <w:marLeft w:val="0"/>
      <w:marRight w:val="0"/>
      <w:marTop w:val="0"/>
      <w:marBottom w:val="0"/>
      <w:divBdr>
        <w:top w:val="none" w:sz="0" w:space="0" w:color="auto"/>
        <w:left w:val="none" w:sz="0" w:space="0" w:color="auto"/>
        <w:bottom w:val="none" w:sz="0" w:space="0" w:color="auto"/>
        <w:right w:val="none" w:sz="0" w:space="0" w:color="auto"/>
      </w:divBdr>
    </w:div>
    <w:div w:id="1085955030">
      <w:bodyDiv w:val="1"/>
      <w:marLeft w:val="0"/>
      <w:marRight w:val="0"/>
      <w:marTop w:val="0"/>
      <w:marBottom w:val="0"/>
      <w:divBdr>
        <w:top w:val="none" w:sz="0" w:space="0" w:color="auto"/>
        <w:left w:val="none" w:sz="0" w:space="0" w:color="auto"/>
        <w:bottom w:val="none" w:sz="0" w:space="0" w:color="auto"/>
        <w:right w:val="none" w:sz="0" w:space="0" w:color="auto"/>
      </w:divBdr>
    </w:div>
    <w:div w:id="1086027508">
      <w:bodyDiv w:val="1"/>
      <w:marLeft w:val="0"/>
      <w:marRight w:val="0"/>
      <w:marTop w:val="0"/>
      <w:marBottom w:val="0"/>
      <w:divBdr>
        <w:top w:val="none" w:sz="0" w:space="0" w:color="auto"/>
        <w:left w:val="none" w:sz="0" w:space="0" w:color="auto"/>
        <w:bottom w:val="none" w:sz="0" w:space="0" w:color="auto"/>
        <w:right w:val="none" w:sz="0" w:space="0" w:color="auto"/>
      </w:divBdr>
    </w:div>
    <w:div w:id="1086338663">
      <w:bodyDiv w:val="1"/>
      <w:marLeft w:val="0"/>
      <w:marRight w:val="0"/>
      <w:marTop w:val="0"/>
      <w:marBottom w:val="0"/>
      <w:divBdr>
        <w:top w:val="none" w:sz="0" w:space="0" w:color="auto"/>
        <w:left w:val="none" w:sz="0" w:space="0" w:color="auto"/>
        <w:bottom w:val="none" w:sz="0" w:space="0" w:color="auto"/>
        <w:right w:val="none" w:sz="0" w:space="0" w:color="auto"/>
      </w:divBdr>
    </w:div>
    <w:div w:id="1086459051">
      <w:bodyDiv w:val="1"/>
      <w:marLeft w:val="0"/>
      <w:marRight w:val="0"/>
      <w:marTop w:val="0"/>
      <w:marBottom w:val="0"/>
      <w:divBdr>
        <w:top w:val="none" w:sz="0" w:space="0" w:color="auto"/>
        <w:left w:val="none" w:sz="0" w:space="0" w:color="auto"/>
        <w:bottom w:val="none" w:sz="0" w:space="0" w:color="auto"/>
        <w:right w:val="none" w:sz="0" w:space="0" w:color="auto"/>
      </w:divBdr>
    </w:div>
    <w:div w:id="1086613408">
      <w:bodyDiv w:val="1"/>
      <w:marLeft w:val="0"/>
      <w:marRight w:val="0"/>
      <w:marTop w:val="0"/>
      <w:marBottom w:val="0"/>
      <w:divBdr>
        <w:top w:val="none" w:sz="0" w:space="0" w:color="auto"/>
        <w:left w:val="none" w:sz="0" w:space="0" w:color="auto"/>
        <w:bottom w:val="none" w:sz="0" w:space="0" w:color="auto"/>
        <w:right w:val="none" w:sz="0" w:space="0" w:color="auto"/>
      </w:divBdr>
    </w:div>
    <w:div w:id="1086925909">
      <w:bodyDiv w:val="1"/>
      <w:marLeft w:val="0"/>
      <w:marRight w:val="0"/>
      <w:marTop w:val="0"/>
      <w:marBottom w:val="0"/>
      <w:divBdr>
        <w:top w:val="none" w:sz="0" w:space="0" w:color="auto"/>
        <w:left w:val="none" w:sz="0" w:space="0" w:color="auto"/>
        <w:bottom w:val="none" w:sz="0" w:space="0" w:color="auto"/>
        <w:right w:val="none" w:sz="0" w:space="0" w:color="auto"/>
      </w:divBdr>
    </w:div>
    <w:div w:id="1087461053">
      <w:bodyDiv w:val="1"/>
      <w:marLeft w:val="0"/>
      <w:marRight w:val="0"/>
      <w:marTop w:val="0"/>
      <w:marBottom w:val="0"/>
      <w:divBdr>
        <w:top w:val="none" w:sz="0" w:space="0" w:color="auto"/>
        <w:left w:val="none" w:sz="0" w:space="0" w:color="auto"/>
        <w:bottom w:val="none" w:sz="0" w:space="0" w:color="auto"/>
        <w:right w:val="none" w:sz="0" w:space="0" w:color="auto"/>
      </w:divBdr>
    </w:div>
    <w:div w:id="1088379997">
      <w:bodyDiv w:val="1"/>
      <w:marLeft w:val="0"/>
      <w:marRight w:val="0"/>
      <w:marTop w:val="0"/>
      <w:marBottom w:val="0"/>
      <w:divBdr>
        <w:top w:val="none" w:sz="0" w:space="0" w:color="auto"/>
        <w:left w:val="none" w:sz="0" w:space="0" w:color="auto"/>
        <w:bottom w:val="none" w:sz="0" w:space="0" w:color="auto"/>
        <w:right w:val="none" w:sz="0" w:space="0" w:color="auto"/>
      </w:divBdr>
    </w:div>
    <w:div w:id="1088885031">
      <w:bodyDiv w:val="1"/>
      <w:marLeft w:val="0"/>
      <w:marRight w:val="0"/>
      <w:marTop w:val="0"/>
      <w:marBottom w:val="0"/>
      <w:divBdr>
        <w:top w:val="none" w:sz="0" w:space="0" w:color="auto"/>
        <w:left w:val="none" w:sz="0" w:space="0" w:color="auto"/>
        <w:bottom w:val="none" w:sz="0" w:space="0" w:color="auto"/>
        <w:right w:val="none" w:sz="0" w:space="0" w:color="auto"/>
      </w:divBdr>
    </w:div>
    <w:div w:id="1090082374">
      <w:bodyDiv w:val="1"/>
      <w:marLeft w:val="0"/>
      <w:marRight w:val="0"/>
      <w:marTop w:val="0"/>
      <w:marBottom w:val="0"/>
      <w:divBdr>
        <w:top w:val="none" w:sz="0" w:space="0" w:color="auto"/>
        <w:left w:val="none" w:sz="0" w:space="0" w:color="auto"/>
        <w:bottom w:val="none" w:sz="0" w:space="0" w:color="auto"/>
        <w:right w:val="none" w:sz="0" w:space="0" w:color="auto"/>
      </w:divBdr>
    </w:div>
    <w:div w:id="1090127793">
      <w:bodyDiv w:val="1"/>
      <w:marLeft w:val="0"/>
      <w:marRight w:val="0"/>
      <w:marTop w:val="0"/>
      <w:marBottom w:val="0"/>
      <w:divBdr>
        <w:top w:val="none" w:sz="0" w:space="0" w:color="auto"/>
        <w:left w:val="none" w:sz="0" w:space="0" w:color="auto"/>
        <w:bottom w:val="none" w:sz="0" w:space="0" w:color="auto"/>
        <w:right w:val="none" w:sz="0" w:space="0" w:color="auto"/>
      </w:divBdr>
    </w:div>
    <w:div w:id="1091043594">
      <w:bodyDiv w:val="1"/>
      <w:marLeft w:val="0"/>
      <w:marRight w:val="0"/>
      <w:marTop w:val="0"/>
      <w:marBottom w:val="0"/>
      <w:divBdr>
        <w:top w:val="none" w:sz="0" w:space="0" w:color="auto"/>
        <w:left w:val="none" w:sz="0" w:space="0" w:color="auto"/>
        <w:bottom w:val="none" w:sz="0" w:space="0" w:color="auto"/>
        <w:right w:val="none" w:sz="0" w:space="0" w:color="auto"/>
      </w:divBdr>
    </w:div>
    <w:div w:id="1091127740">
      <w:bodyDiv w:val="1"/>
      <w:marLeft w:val="0"/>
      <w:marRight w:val="0"/>
      <w:marTop w:val="0"/>
      <w:marBottom w:val="0"/>
      <w:divBdr>
        <w:top w:val="none" w:sz="0" w:space="0" w:color="auto"/>
        <w:left w:val="none" w:sz="0" w:space="0" w:color="auto"/>
        <w:bottom w:val="none" w:sz="0" w:space="0" w:color="auto"/>
        <w:right w:val="none" w:sz="0" w:space="0" w:color="auto"/>
      </w:divBdr>
    </w:div>
    <w:div w:id="1091270529">
      <w:bodyDiv w:val="1"/>
      <w:marLeft w:val="0"/>
      <w:marRight w:val="0"/>
      <w:marTop w:val="0"/>
      <w:marBottom w:val="0"/>
      <w:divBdr>
        <w:top w:val="none" w:sz="0" w:space="0" w:color="auto"/>
        <w:left w:val="none" w:sz="0" w:space="0" w:color="auto"/>
        <w:bottom w:val="none" w:sz="0" w:space="0" w:color="auto"/>
        <w:right w:val="none" w:sz="0" w:space="0" w:color="auto"/>
      </w:divBdr>
    </w:div>
    <w:div w:id="1091390877">
      <w:bodyDiv w:val="1"/>
      <w:marLeft w:val="0"/>
      <w:marRight w:val="0"/>
      <w:marTop w:val="0"/>
      <w:marBottom w:val="0"/>
      <w:divBdr>
        <w:top w:val="none" w:sz="0" w:space="0" w:color="auto"/>
        <w:left w:val="none" w:sz="0" w:space="0" w:color="auto"/>
        <w:bottom w:val="none" w:sz="0" w:space="0" w:color="auto"/>
        <w:right w:val="none" w:sz="0" w:space="0" w:color="auto"/>
      </w:divBdr>
    </w:div>
    <w:div w:id="1091971403">
      <w:bodyDiv w:val="1"/>
      <w:marLeft w:val="0"/>
      <w:marRight w:val="0"/>
      <w:marTop w:val="0"/>
      <w:marBottom w:val="0"/>
      <w:divBdr>
        <w:top w:val="none" w:sz="0" w:space="0" w:color="auto"/>
        <w:left w:val="none" w:sz="0" w:space="0" w:color="auto"/>
        <w:bottom w:val="none" w:sz="0" w:space="0" w:color="auto"/>
        <w:right w:val="none" w:sz="0" w:space="0" w:color="auto"/>
      </w:divBdr>
    </w:div>
    <w:div w:id="1092505934">
      <w:bodyDiv w:val="1"/>
      <w:marLeft w:val="0"/>
      <w:marRight w:val="0"/>
      <w:marTop w:val="0"/>
      <w:marBottom w:val="0"/>
      <w:divBdr>
        <w:top w:val="none" w:sz="0" w:space="0" w:color="auto"/>
        <w:left w:val="none" w:sz="0" w:space="0" w:color="auto"/>
        <w:bottom w:val="none" w:sz="0" w:space="0" w:color="auto"/>
        <w:right w:val="none" w:sz="0" w:space="0" w:color="auto"/>
      </w:divBdr>
    </w:div>
    <w:div w:id="1092706736">
      <w:bodyDiv w:val="1"/>
      <w:marLeft w:val="0"/>
      <w:marRight w:val="0"/>
      <w:marTop w:val="0"/>
      <w:marBottom w:val="0"/>
      <w:divBdr>
        <w:top w:val="none" w:sz="0" w:space="0" w:color="auto"/>
        <w:left w:val="none" w:sz="0" w:space="0" w:color="auto"/>
        <w:bottom w:val="none" w:sz="0" w:space="0" w:color="auto"/>
        <w:right w:val="none" w:sz="0" w:space="0" w:color="auto"/>
      </w:divBdr>
    </w:div>
    <w:div w:id="1092974226">
      <w:bodyDiv w:val="1"/>
      <w:marLeft w:val="0"/>
      <w:marRight w:val="0"/>
      <w:marTop w:val="0"/>
      <w:marBottom w:val="0"/>
      <w:divBdr>
        <w:top w:val="none" w:sz="0" w:space="0" w:color="auto"/>
        <w:left w:val="none" w:sz="0" w:space="0" w:color="auto"/>
        <w:bottom w:val="none" w:sz="0" w:space="0" w:color="auto"/>
        <w:right w:val="none" w:sz="0" w:space="0" w:color="auto"/>
      </w:divBdr>
    </w:div>
    <w:div w:id="1093357298">
      <w:bodyDiv w:val="1"/>
      <w:marLeft w:val="0"/>
      <w:marRight w:val="0"/>
      <w:marTop w:val="0"/>
      <w:marBottom w:val="0"/>
      <w:divBdr>
        <w:top w:val="none" w:sz="0" w:space="0" w:color="auto"/>
        <w:left w:val="none" w:sz="0" w:space="0" w:color="auto"/>
        <w:bottom w:val="none" w:sz="0" w:space="0" w:color="auto"/>
        <w:right w:val="none" w:sz="0" w:space="0" w:color="auto"/>
      </w:divBdr>
    </w:div>
    <w:div w:id="1093433554">
      <w:bodyDiv w:val="1"/>
      <w:marLeft w:val="0"/>
      <w:marRight w:val="0"/>
      <w:marTop w:val="0"/>
      <w:marBottom w:val="0"/>
      <w:divBdr>
        <w:top w:val="none" w:sz="0" w:space="0" w:color="auto"/>
        <w:left w:val="none" w:sz="0" w:space="0" w:color="auto"/>
        <w:bottom w:val="none" w:sz="0" w:space="0" w:color="auto"/>
        <w:right w:val="none" w:sz="0" w:space="0" w:color="auto"/>
      </w:divBdr>
    </w:div>
    <w:div w:id="1093671282">
      <w:bodyDiv w:val="1"/>
      <w:marLeft w:val="0"/>
      <w:marRight w:val="0"/>
      <w:marTop w:val="0"/>
      <w:marBottom w:val="0"/>
      <w:divBdr>
        <w:top w:val="none" w:sz="0" w:space="0" w:color="auto"/>
        <w:left w:val="none" w:sz="0" w:space="0" w:color="auto"/>
        <w:bottom w:val="none" w:sz="0" w:space="0" w:color="auto"/>
        <w:right w:val="none" w:sz="0" w:space="0" w:color="auto"/>
      </w:divBdr>
    </w:div>
    <w:div w:id="1094321253">
      <w:bodyDiv w:val="1"/>
      <w:marLeft w:val="0"/>
      <w:marRight w:val="0"/>
      <w:marTop w:val="0"/>
      <w:marBottom w:val="0"/>
      <w:divBdr>
        <w:top w:val="none" w:sz="0" w:space="0" w:color="auto"/>
        <w:left w:val="none" w:sz="0" w:space="0" w:color="auto"/>
        <w:bottom w:val="none" w:sz="0" w:space="0" w:color="auto"/>
        <w:right w:val="none" w:sz="0" w:space="0" w:color="auto"/>
      </w:divBdr>
    </w:div>
    <w:div w:id="1094322705">
      <w:bodyDiv w:val="1"/>
      <w:marLeft w:val="0"/>
      <w:marRight w:val="0"/>
      <w:marTop w:val="0"/>
      <w:marBottom w:val="0"/>
      <w:divBdr>
        <w:top w:val="none" w:sz="0" w:space="0" w:color="auto"/>
        <w:left w:val="none" w:sz="0" w:space="0" w:color="auto"/>
        <w:bottom w:val="none" w:sz="0" w:space="0" w:color="auto"/>
        <w:right w:val="none" w:sz="0" w:space="0" w:color="auto"/>
      </w:divBdr>
    </w:div>
    <w:div w:id="1094866176">
      <w:bodyDiv w:val="1"/>
      <w:marLeft w:val="0"/>
      <w:marRight w:val="0"/>
      <w:marTop w:val="0"/>
      <w:marBottom w:val="0"/>
      <w:divBdr>
        <w:top w:val="none" w:sz="0" w:space="0" w:color="auto"/>
        <w:left w:val="none" w:sz="0" w:space="0" w:color="auto"/>
        <w:bottom w:val="none" w:sz="0" w:space="0" w:color="auto"/>
        <w:right w:val="none" w:sz="0" w:space="0" w:color="auto"/>
      </w:divBdr>
    </w:div>
    <w:div w:id="1095201693">
      <w:bodyDiv w:val="1"/>
      <w:marLeft w:val="0"/>
      <w:marRight w:val="0"/>
      <w:marTop w:val="0"/>
      <w:marBottom w:val="0"/>
      <w:divBdr>
        <w:top w:val="none" w:sz="0" w:space="0" w:color="auto"/>
        <w:left w:val="none" w:sz="0" w:space="0" w:color="auto"/>
        <w:bottom w:val="none" w:sz="0" w:space="0" w:color="auto"/>
        <w:right w:val="none" w:sz="0" w:space="0" w:color="auto"/>
      </w:divBdr>
    </w:div>
    <w:div w:id="1095395609">
      <w:bodyDiv w:val="1"/>
      <w:marLeft w:val="0"/>
      <w:marRight w:val="0"/>
      <w:marTop w:val="0"/>
      <w:marBottom w:val="0"/>
      <w:divBdr>
        <w:top w:val="none" w:sz="0" w:space="0" w:color="auto"/>
        <w:left w:val="none" w:sz="0" w:space="0" w:color="auto"/>
        <w:bottom w:val="none" w:sz="0" w:space="0" w:color="auto"/>
        <w:right w:val="none" w:sz="0" w:space="0" w:color="auto"/>
      </w:divBdr>
    </w:div>
    <w:div w:id="1096638784">
      <w:bodyDiv w:val="1"/>
      <w:marLeft w:val="0"/>
      <w:marRight w:val="0"/>
      <w:marTop w:val="0"/>
      <w:marBottom w:val="0"/>
      <w:divBdr>
        <w:top w:val="none" w:sz="0" w:space="0" w:color="auto"/>
        <w:left w:val="none" w:sz="0" w:space="0" w:color="auto"/>
        <w:bottom w:val="none" w:sz="0" w:space="0" w:color="auto"/>
        <w:right w:val="none" w:sz="0" w:space="0" w:color="auto"/>
      </w:divBdr>
    </w:div>
    <w:div w:id="1097141454">
      <w:bodyDiv w:val="1"/>
      <w:marLeft w:val="0"/>
      <w:marRight w:val="0"/>
      <w:marTop w:val="0"/>
      <w:marBottom w:val="0"/>
      <w:divBdr>
        <w:top w:val="none" w:sz="0" w:space="0" w:color="auto"/>
        <w:left w:val="none" w:sz="0" w:space="0" w:color="auto"/>
        <w:bottom w:val="none" w:sz="0" w:space="0" w:color="auto"/>
        <w:right w:val="none" w:sz="0" w:space="0" w:color="auto"/>
      </w:divBdr>
    </w:div>
    <w:div w:id="1098139879">
      <w:bodyDiv w:val="1"/>
      <w:marLeft w:val="0"/>
      <w:marRight w:val="0"/>
      <w:marTop w:val="0"/>
      <w:marBottom w:val="0"/>
      <w:divBdr>
        <w:top w:val="none" w:sz="0" w:space="0" w:color="auto"/>
        <w:left w:val="none" w:sz="0" w:space="0" w:color="auto"/>
        <w:bottom w:val="none" w:sz="0" w:space="0" w:color="auto"/>
        <w:right w:val="none" w:sz="0" w:space="0" w:color="auto"/>
      </w:divBdr>
    </w:div>
    <w:div w:id="1098213185">
      <w:bodyDiv w:val="1"/>
      <w:marLeft w:val="0"/>
      <w:marRight w:val="0"/>
      <w:marTop w:val="0"/>
      <w:marBottom w:val="0"/>
      <w:divBdr>
        <w:top w:val="none" w:sz="0" w:space="0" w:color="auto"/>
        <w:left w:val="none" w:sz="0" w:space="0" w:color="auto"/>
        <w:bottom w:val="none" w:sz="0" w:space="0" w:color="auto"/>
        <w:right w:val="none" w:sz="0" w:space="0" w:color="auto"/>
      </w:divBdr>
    </w:div>
    <w:div w:id="1098908846">
      <w:bodyDiv w:val="1"/>
      <w:marLeft w:val="0"/>
      <w:marRight w:val="0"/>
      <w:marTop w:val="0"/>
      <w:marBottom w:val="0"/>
      <w:divBdr>
        <w:top w:val="none" w:sz="0" w:space="0" w:color="auto"/>
        <w:left w:val="none" w:sz="0" w:space="0" w:color="auto"/>
        <w:bottom w:val="none" w:sz="0" w:space="0" w:color="auto"/>
        <w:right w:val="none" w:sz="0" w:space="0" w:color="auto"/>
      </w:divBdr>
    </w:div>
    <w:div w:id="1098986421">
      <w:bodyDiv w:val="1"/>
      <w:marLeft w:val="0"/>
      <w:marRight w:val="0"/>
      <w:marTop w:val="0"/>
      <w:marBottom w:val="0"/>
      <w:divBdr>
        <w:top w:val="none" w:sz="0" w:space="0" w:color="auto"/>
        <w:left w:val="none" w:sz="0" w:space="0" w:color="auto"/>
        <w:bottom w:val="none" w:sz="0" w:space="0" w:color="auto"/>
        <w:right w:val="none" w:sz="0" w:space="0" w:color="auto"/>
      </w:divBdr>
    </w:div>
    <w:div w:id="1098988832">
      <w:bodyDiv w:val="1"/>
      <w:marLeft w:val="0"/>
      <w:marRight w:val="0"/>
      <w:marTop w:val="0"/>
      <w:marBottom w:val="0"/>
      <w:divBdr>
        <w:top w:val="none" w:sz="0" w:space="0" w:color="auto"/>
        <w:left w:val="none" w:sz="0" w:space="0" w:color="auto"/>
        <w:bottom w:val="none" w:sz="0" w:space="0" w:color="auto"/>
        <w:right w:val="none" w:sz="0" w:space="0" w:color="auto"/>
      </w:divBdr>
    </w:div>
    <w:div w:id="1099988637">
      <w:bodyDiv w:val="1"/>
      <w:marLeft w:val="0"/>
      <w:marRight w:val="0"/>
      <w:marTop w:val="0"/>
      <w:marBottom w:val="0"/>
      <w:divBdr>
        <w:top w:val="none" w:sz="0" w:space="0" w:color="auto"/>
        <w:left w:val="none" w:sz="0" w:space="0" w:color="auto"/>
        <w:bottom w:val="none" w:sz="0" w:space="0" w:color="auto"/>
        <w:right w:val="none" w:sz="0" w:space="0" w:color="auto"/>
      </w:divBdr>
    </w:div>
    <w:div w:id="1103183331">
      <w:bodyDiv w:val="1"/>
      <w:marLeft w:val="0"/>
      <w:marRight w:val="0"/>
      <w:marTop w:val="0"/>
      <w:marBottom w:val="0"/>
      <w:divBdr>
        <w:top w:val="none" w:sz="0" w:space="0" w:color="auto"/>
        <w:left w:val="none" w:sz="0" w:space="0" w:color="auto"/>
        <w:bottom w:val="none" w:sz="0" w:space="0" w:color="auto"/>
        <w:right w:val="none" w:sz="0" w:space="0" w:color="auto"/>
      </w:divBdr>
    </w:div>
    <w:div w:id="1104110653">
      <w:bodyDiv w:val="1"/>
      <w:marLeft w:val="0"/>
      <w:marRight w:val="0"/>
      <w:marTop w:val="0"/>
      <w:marBottom w:val="0"/>
      <w:divBdr>
        <w:top w:val="none" w:sz="0" w:space="0" w:color="auto"/>
        <w:left w:val="none" w:sz="0" w:space="0" w:color="auto"/>
        <w:bottom w:val="none" w:sz="0" w:space="0" w:color="auto"/>
        <w:right w:val="none" w:sz="0" w:space="0" w:color="auto"/>
      </w:divBdr>
    </w:div>
    <w:div w:id="1104424690">
      <w:bodyDiv w:val="1"/>
      <w:marLeft w:val="0"/>
      <w:marRight w:val="0"/>
      <w:marTop w:val="0"/>
      <w:marBottom w:val="0"/>
      <w:divBdr>
        <w:top w:val="none" w:sz="0" w:space="0" w:color="auto"/>
        <w:left w:val="none" w:sz="0" w:space="0" w:color="auto"/>
        <w:bottom w:val="none" w:sz="0" w:space="0" w:color="auto"/>
        <w:right w:val="none" w:sz="0" w:space="0" w:color="auto"/>
      </w:divBdr>
    </w:div>
    <w:div w:id="1107120160">
      <w:bodyDiv w:val="1"/>
      <w:marLeft w:val="0"/>
      <w:marRight w:val="0"/>
      <w:marTop w:val="0"/>
      <w:marBottom w:val="0"/>
      <w:divBdr>
        <w:top w:val="none" w:sz="0" w:space="0" w:color="auto"/>
        <w:left w:val="none" w:sz="0" w:space="0" w:color="auto"/>
        <w:bottom w:val="none" w:sz="0" w:space="0" w:color="auto"/>
        <w:right w:val="none" w:sz="0" w:space="0" w:color="auto"/>
      </w:divBdr>
    </w:div>
    <w:div w:id="1107769667">
      <w:bodyDiv w:val="1"/>
      <w:marLeft w:val="0"/>
      <w:marRight w:val="0"/>
      <w:marTop w:val="0"/>
      <w:marBottom w:val="0"/>
      <w:divBdr>
        <w:top w:val="none" w:sz="0" w:space="0" w:color="auto"/>
        <w:left w:val="none" w:sz="0" w:space="0" w:color="auto"/>
        <w:bottom w:val="none" w:sz="0" w:space="0" w:color="auto"/>
        <w:right w:val="none" w:sz="0" w:space="0" w:color="auto"/>
      </w:divBdr>
    </w:div>
    <w:div w:id="1107968926">
      <w:bodyDiv w:val="1"/>
      <w:marLeft w:val="0"/>
      <w:marRight w:val="0"/>
      <w:marTop w:val="0"/>
      <w:marBottom w:val="0"/>
      <w:divBdr>
        <w:top w:val="none" w:sz="0" w:space="0" w:color="auto"/>
        <w:left w:val="none" w:sz="0" w:space="0" w:color="auto"/>
        <w:bottom w:val="none" w:sz="0" w:space="0" w:color="auto"/>
        <w:right w:val="none" w:sz="0" w:space="0" w:color="auto"/>
      </w:divBdr>
    </w:div>
    <w:div w:id="1108503576">
      <w:bodyDiv w:val="1"/>
      <w:marLeft w:val="0"/>
      <w:marRight w:val="0"/>
      <w:marTop w:val="0"/>
      <w:marBottom w:val="0"/>
      <w:divBdr>
        <w:top w:val="none" w:sz="0" w:space="0" w:color="auto"/>
        <w:left w:val="none" w:sz="0" w:space="0" w:color="auto"/>
        <w:bottom w:val="none" w:sz="0" w:space="0" w:color="auto"/>
        <w:right w:val="none" w:sz="0" w:space="0" w:color="auto"/>
      </w:divBdr>
    </w:div>
    <w:div w:id="1108965742">
      <w:bodyDiv w:val="1"/>
      <w:marLeft w:val="0"/>
      <w:marRight w:val="0"/>
      <w:marTop w:val="0"/>
      <w:marBottom w:val="0"/>
      <w:divBdr>
        <w:top w:val="none" w:sz="0" w:space="0" w:color="auto"/>
        <w:left w:val="none" w:sz="0" w:space="0" w:color="auto"/>
        <w:bottom w:val="none" w:sz="0" w:space="0" w:color="auto"/>
        <w:right w:val="none" w:sz="0" w:space="0" w:color="auto"/>
      </w:divBdr>
    </w:div>
    <w:div w:id="1109348205">
      <w:bodyDiv w:val="1"/>
      <w:marLeft w:val="0"/>
      <w:marRight w:val="0"/>
      <w:marTop w:val="0"/>
      <w:marBottom w:val="0"/>
      <w:divBdr>
        <w:top w:val="none" w:sz="0" w:space="0" w:color="auto"/>
        <w:left w:val="none" w:sz="0" w:space="0" w:color="auto"/>
        <w:bottom w:val="none" w:sz="0" w:space="0" w:color="auto"/>
        <w:right w:val="none" w:sz="0" w:space="0" w:color="auto"/>
      </w:divBdr>
    </w:div>
    <w:div w:id="1109620803">
      <w:bodyDiv w:val="1"/>
      <w:marLeft w:val="0"/>
      <w:marRight w:val="0"/>
      <w:marTop w:val="0"/>
      <w:marBottom w:val="0"/>
      <w:divBdr>
        <w:top w:val="none" w:sz="0" w:space="0" w:color="auto"/>
        <w:left w:val="none" w:sz="0" w:space="0" w:color="auto"/>
        <w:bottom w:val="none" w:sz="0" w:space="0" w:color="auto"/>
        <w:right w:val="none" w:sz="0" w:space="0" w:color="auto"/>
      </w:divBdr>
    </w:div>
    <w:div w:id="1110664777">
      <w:bodyDiv w:val="1"/>
      <w:marLeft w:val="0"/>
      <w:marRight w:val="0"/>
      <w:marTop w:val="0"/>
      <w:marBottom w:val="0"/>
      <w:divBdr>
        <w:top w:val="none" w:sz="0" w:space="0" w:color="auto"/>
        <w:left w:val="none" w:sz="0" w:space="0" w:color="auto"/>
        <w:bottom w:val="none" w:sz="0" w:space="0" w:color="auto"/>
        <w:right w:val="none" w:sz="0" w:space="0" w:color="auto"/>
      </w:divBdr>
    </w:div>
    <w:div w:id="1110976202">
      <w:bodyDiv w:val="1"/>
      <w:marLeft w:val="0"/>
      <w:marRight w:val="0"/>
      <w:marTop w:val="0"/>
      <w:marBottom w:val="0"/>
      <w:divBdr>
        <w:top w:val="none" w:sz="0" w:space="0" w:color="auto"/>
        <w:left w:val="none" w:sz="0" w:space="0" w:color="auto"/>
        <w:bottom w:val="none" w:sz="0" w:space="0" w:color="auto"/>
        <w:right w:val="none" w:sz="0" w:space="0" w:color="auto"/>
      </w:divBdr>
    </w:div>
    <w:div w:id="1111164937">
      <w:bodyDiv w:val="1"/>
      <w:marLeft w:val="0"/>
      <w:marRight w:val="0"/>
      <w:marTop w:val="0"/>
      <w:marBottom w:val="0"/>
      <w:divBdr>
        <w:top w:val="none" w:sz="0" w:space="0" w:color="auto"/>
        <w:left w:val="none" w:sz="0" w:space="0" w:color="auto"/>
        <w:bottom w:val="none" w:sz="0" w:space="0" w:color="auto"/>
        <w:right w:val="none" w:sz="0" w:space="0" w:color="auto"/>
      </w:divBdr>
    </w:div>
    <w:div w:id="1111436221">
      <w:bodyDiv w:val="1"/>
      <w:marLeft w:val="0"/>
      <w:marRight w:val="0"/>
      <w:marTop w:val="0"/>
      <w:marBottom w:val="0"/>
      <w:divBdr>
        <w:top w:val="none" w:sz="0" w:space="0" w:color="auto"/>
        <w:left w:val="none" w:sz="0" w:space="0" w:color="auto"/>
        <w:bottom w:val="none" w:sz="0" w:space="0" w:color="auto"/>
        <w:right w:val="none" w:sz="0" w:space="0" w:color="auto"/>
      </w:divBdr>
    </w:div>
    <w:div w:id="1111584311">
      <w:bodyDiv w:val="1"/>
      <w:marLeft w:val="0"/>
      <w:marRight w:val="0"/>
      <w:marTop w:val="0"/>
      <w:marBottom w:val="0"/>
      <w:divBdr>
        <w:top w:val="none" w:sz="0" w:space="0" w:color="auto"/>
        <w:left w:val="none" w:sz="0" w:space="0" w:color="auto"/>
        <w:bottom w:val="none" w:sz="0" w:space="0" w:color="auto"/>
        <w:right w:val="none" w:sz="0" w:space="0" w:color="auto"/>
      </w:divBdr>
    </w:div>
    <w:div w:id="1112239629">
      <w:bodyDiv w:val="1"/>
      <w:marLeft w:val="0"/>
      <w:marRight w:val="0"/>
      <w:marTop w:val="0"/>
      <w:marBottom w:val="0"/>
      <w:divBdr>
        <w:top w:val="none" w:sz="0" w:space="0" w:color="auto"/>
        <w:left w:val="none" w:sz="0" w:space="0" w:color="auto"/>
        <w:bottom w:val="none" w:sz="0" w:space="0" w:color="auto"/>
        <w:right w:val="none" w:sz="0" w:space="0" w:color="auto"/>
      </w:divBdr>
    </w:div>
    <w:div w:id="1112550810">
      <w:bodyDiv w:val="1"/>
      <w:marLeft w:val="0"/>
      <w:marRight w:val="0"/>
      <w:marTop w:val="0"/>
      <w:marBottom w:val="0"/>
      <w:divBdr>
        <w:top w:val="none" w:sz="0" w:space="0" w:color="auto"/>
        <w:left w:val="none" w:sz="0" w:space="0" w:color="auto"/>
        <w:bottom w:val="none" w:sz="0" w:space="0" w:color="auto"/>
        <w:right w:val="none" w:sz="0" w:space="0" w:color="auto"/>
      </w:divBdr>
    </w:div>
    <w:div w:id="1112555755">
      <w:bodyDiv w:val="1"/>
      <w:marLeft w:val="0"/>
      <w:marRight w:val="0"/>
      <w:marTop w:val="0"/>
      <w:marBottom w:val="0"/>
      <w:divBdr>
        <w:top w:val="none" w:sz="0" w:space="0" w:color="auto"/>
        <w:left w:val="none" w:sz="0" w:space="0" w:color="auto"/>
        <w:bottom w:val="none" w:sz="0" w:space="0" w:color="auto"/>
        <w:right w:val="none" w:sz="0" w:space="0" w:color="auto"/>
      </w:divBdr>
    </w:div>
    <w:div w:id="1112745131">
      <w:bodyDiv w:val="1"/>
      <w:marLeft w:val="0"/>
      <w:marRight w:val="0"/>
      <w:marTop w:val="0"/>
      <w:marBottom w:val="0"/>
      <w:divBdr>
        <w:top w:val="none" w:sz="0" w:space="0" w:color="auto"/>
        <w:left w:val="none" w:sz="0" w:space="0" w:color="auto"/>
        <w:bottom w:val="none" w:sz="0" w:space="0" w:color="auto"/>
        <w:right w:val="none" w:sz="0" w:space="0" w:color="auto"/>
      </w:divBdr>
    </w:div>
    <w:div w:id="1113745134">
      <w:bodyDiv w:val="1"/>
      <w:marLeft w:val="0"/>
      <w:marRight w:val="0"/>
      <w:marTop w:val="0"/>
      <w:marBottom w:val="0"/>
      <w:divBdr>
        <w:top w:val="none" w:sz="0" w:space="0" w:color="auto"/>
        <w:left w:val="none" w:sz="0" w:space="0" w:color="auto"/>
        <w:bottom w:val="none" w:sz="0" w:space="0" w:color="auto"/>
        <w:right w:val="none" w:sz="0" w:space="0" w:color="auto"/>
      </w:divBdr>
    </w:div>
    <w:div w:id="1113939126">
      <w:bodyDiv w:val="1"/>
      <w:marLeft w:val="0"/>
      <w:marRight w:val="0"/>
      <w:marTop w:val="0"/>
      <w:marBottom w:val="0"/>
      <w:divBdr>
        <w:top w:val="none" w:sz="0" w:space="0" w:color="auto"/>
        <w:left w:val="none" w:sz="0" w:space="0" w:color="auto"/>
        <w:bottom w:val="none" w:sz="0" w:space="0" w:color="auto"/>
        <w:right w:val="none" w:sz="0" w:space="0" w:color="auto"/>
      </w:divBdr>
    </w:div>
    <w:div w:id="1115709605">
      <w:bodyDiv w:val="1"/>
      <w:marLeft w:val="0"/>
      <w:marRight w:val="0"/>
      <w:marTop w:val="0"/>
      <w:marBottom w:val="0"/>
      <w:divBdr>
        <w:top w:val="none" w:sz="0" w:space="0" w:color="auto"/>
        <w:left w:val="none" w:sz="0" w:space="0" w:color="auto"/>
        <w:bottom w:val="none" w:sz="0" w:space="0" w:color="auto"/>
        <w:right w:val="none" w:sz="0" w:space="0" w:color="auto"/>
      </w:divBdr>
    </w:div>
    <w:div w:id="1115907694">
      <w:bodyDiv w:val="1"/>
      <w:marLeft w:val="0"/>
      <w:marRight w:val="0"/>
      <w:marTop w:val="0"/>
      <w:marBottom w:val="0"/>
      <w:divBdr>
        <w:top w:val="none" w:sz="0" w:space="0" w:color="auto"/>
        <w:left w:val="none" w:sz="0" w:space="0" w:color="auto"/>
        <w:bottom w:val="none" w:sz="0" w:space="0" w:color="auto"/>
        <w:right w:val="none" w:sz="0" w:space="0" w:color="auto"/>
      </w:divBdr>
    </w:div>
    <w:div w:id="1115979562">
      <w:bodyDiv w:val="1"/>
      <w:marLeft w:val="0"/>
      <w:marRight w:val="0"/>
      <w:marTop w:val="0"/>
      <w:marBottom w:val="0"/>
      <w:divBdr>
        <w:top w:val="none" w:sz="0" w:space="0" w:color="auto"/>
        <w:left w:val="none" w:sz="0" w:space="0" w:color="auto"/>
        <w:bottom w:val="none" w:sz="0" w:space="0" w:color="auto"/>
        <w:right w:val="none" w:sz="0" w:space="0" w:color="auto"/>
      </w:divBdr>
    </w:div>
    <w:div w:id="1116801359">
      <w:bodyDiv w:val="1"/>
      <w:marLeft w:val="0"/>
      <w:marRight w:val="0"/>
      <w:marTop w:val="0"/>
      <w:marBottom w:val="0"/>
      <w:divBdr>
        <w:top w:val="none" w:sz="0" w:space="0" w:color="auto"/>
        <w:left w:val="none" w:sz="0" w:space="0" w:color="auto"/>
        <w:bottom w:val="none" w:sz="0" w:space="0" w:color="auto"/>
        <w:right w:val="none" w:sz="0" w:space="0" w:color="auto"/>
      </w:divBdr>
    </w:div>
    <w:div w:id="1117215605">
      <w:bodyDiv w:val="1"/>
      <w:marLeft w:val="0"/>
      <w:marRight w:val="0"/>
      <w:marTop w:val="0"/>
      <w:marBottom w:val="0"/>
      <w:divBdr>
        <w:top w:val="none" w:sz="0" w:space="0" w:color="auto"/>
        <w:left w:val="none" w:sz="0" w:space="0" w:color="auto"/>
        <w:bottom w:val="none" w:sz="0" w:space="0" w:color="auto"/>
        <w:right w:val="none" w:sz="0" w:space="0" w:color="auto"/>
      </w:divBdr>
    </w:div>
    <w:div w:id="1118569682">
      <w:bodyDiv w:val="1"/>
      <w:marLeft w:val="0"/>
      <w:marRight w:val="0"/>
      <w:marTop w:val="0"/>
      <w:marBottom w:val="0"/>
      <w:divBdr>
        <w:top w:val="none" w:sz="0" w:space="0" w:color="auto"/>
        <w:left w:val="none" w:sz="0" w:space="0" w:color="auto"/>
        <w:bottom w:val="none" w:sz="0" w:space="0" w:color="auto"/>
        <w:right w:val="none" w:sz="0" w:space="0" w:color="auto"/>
      </w:divBdr>
    </w:div>
    <w:div w:id="1118990579">
      <w:bodyDiv w:val="1"/>
      <w:marLeft w:val="0"/>
      <w:marRight w:val="0"/>
      <w:marTop w:val="0"/>
      <w:marBottom w:val="0"/>
      <w:divBdr>
        <w:top w:val="none" w:sz="0" w:space="0" w:color="auto"/>
        <w:left w:val="none" w:sz="0" w:space="0" w:color="auto"/>
        <w:bottom w:val="none" w:sz="0" w:space="0" w:color="auto"/>
        <w:right w:val="none" w:sz="0" w:space="0" w:color="auto"/>
      </w:divBdr>
    </w:div>
    <w:div w:id="1119492513">
      <w:bodyDiv w:val="1"/>
      <w:marLeft w:val="0"/>
      <w:marRight w:val="0"/>
      <w:marTop w:val="0"/>
      <w:marBottom w:val="0"/>
      <w:divBdr>
        <w:top w:val="none" w:sz="0" w:space="0" w:color="auto"/>
        <w:left w:val="none" w:sz="0" w:space="0" w:color="auto"/>
        <w:bottom w:val="none" w:sz="0" w:space="0" w:color="auto"/>
        <w:right w:val="none" w:sz="0" w:space="0" w:color="auto"/>
      </w:divBdr>
    </w:div>
    <w:div w:id="1119646267">
      <w:bodyDiv w:val="1"/>
      <w:marLeft w:val="0"/>
      <w:marRight w:val="0"/>
      <w:marTop w:val="0"/>
      <w:marBottom w:val="0"/>
      <w:divBdr>
        <w:top w:val="none" w:sz="0" w:space="0" w:color="auto"/>
        <w:left w:val="none" w:sz="0" w:space="0" w:color="auto"/>
        <w:bottom w:val="none" w:sz="0" w:space="0" w:color="auto"/>
        <w:right w:val="none" w:sz="0" w:space="0" w:color="auto"/>
      </w:divBdr>
    </w:div>
    <w:div w:id="1119836157">
      <w:bodyDiv w:val="1"/>
      <w:marLeft w:val="0"/>
      <w:marRight w:val="0"/>
      <w:marTop w:val="0"/>
      <w:marBottom w:val="0"/>
      <w:divBdr>
        <w:top w:val="none" w:sz="0" w:space="0" w:color="auto"/>
        <w:left w:val="none" w:sz="0" w:space="0" w:color="auto"/>
        <w:bottom w:val="none" w:sz="0" w:space="0" w:color="auto"/>
        <w:right w:val="none" w:sz="0" w:space="0" w:color="auto"/>
      </w:divBdr>
    </w:div>
    <w:div w:id="1120103025">
      <w:bodyDiv w:val="1"/>
      <w:marLeft w:val="0"/>
      <w:marRight w:val="0"/>
      <w:marTop w:val="0"/>
      <w:marBottom w:val="0"/>
      <w:divBdr>
        <w:top w:val="none" w:sz="0" w:space="0" w:color="auto"/>
        <w:left w:val="none" w:sz="0" w:space="0" w:color="auto"/>
        <w:bottom w:val="none" w:sz="0" w:space="0" w:color="auto"/>
        <w:right w:val="none" w:sz="0" w:space="0" w:color="auto"/>
      </w:divBdr>
    </w:div>
    <w:div w:id="1120416193">
      <w:bodyDiv w:val="1"/>
      <w:marLeft w:val="0"/>
      <w:marRight w:val="0"/>
      <w:marTop w:val="0"/>
      <w:marBottom w:val="0"/>
      <w:divBdr>
        <w:top w:val="none" w:sz="0" w:space="0" w:color="auto"/>
        <w:left w:val="none" w:sz="0" w:space="0" w:color="auto"/>
        <w:bottom w:val="none" w:sz="0" w:space="0" w:color="auto"/>
        <w:right w:val="none" w:sz="0" w:space="0" w:color="auto"/>
      </w:divBdr>
    </w:div>
    <w:div w:id="1120565709">
      <w:bodyDiv w:val="1"/>
      <w:marLeft w:val="0"/>
      <w:marRight w:val="0"/>
      <w:marTop w:val="0"/>
      <w:marBottom w:val="0"/>
      <w:divBdr>
        <w:top w:val="none" w:sz="0" w:space="0" w:color="auto"/>
        <w:left w:val="none" w:sz="0" w:space="0" w:color="auto"/>
        <w:bottom w:val="none" w:sz="0" w:space="0" w:color="auto"/>
        <w:right w:val="none" w:sz="0" w:space="0" w:color="auto"/>
      </w:divBdr>
    </w:div>
    <w:div w:id="1120686022">
      <w:bodyDiv w:val="1"/>
      <w:marLeft w:val="0"/>
      <w:marRight w:val="0"/>
      <w:marTop w:val="0"/>
      <w:marBottom w:val="0"/>
      <w:divBdr>
        <w:top w:val="none" w:sz="0" w:space="0" w:color="auto"/>
        <w:left w:val="none" w:sz="0" w:space="0" w:color="auto"/>
        <w:bottom w:val="none" w:sz="0" w:space="0" w:color="auto"/>
        <w:right w:val="none" w:sz="0" w:space="0" w:color="auto"/>
      </w:divBdr>
    </w:div>
    <w:div w:id="1121873866">
      <w:bodyDiv w:val="1"/>
      <w:marLeft w:val="0"/>
      <w:marRight w:val="0"/>
      <w:marTop w:val="0"/>
      <w:marBottom w:val="0"/>
      <w:divBdr>
        <w:top w:val="none" w:sz="0" w:space="0" w:color="auto"/>
        <w:left w:val="none" w:sz="0" w:space="0" w:color="auto"/>
        <w:bottom w:val="none" w:sz="0" w:space="0" w:color="auto"/>
        <w:right w:val="none" w:sz="0" w:space="0" w:color="auto"/>
      </w:divBdr>
    </w:div>
    <w:div w:id="1123957424">
      <w:bodyDiv w:val="1"/>
      <w:marLeft w:val="0"/>
      <w:marRight w:val="0"/>
      <w:marTop w:val="0"/>
      <w:marBottom w:val="0"/>
      <w:divBdr>
        <w:top w:val="none" w:sz="0" w:space="0" w:color="auto"/>
        <w:left w:val="none" w:sz="0" w:space="0" w:color="auto"/>
        <w:bottom w:val="none" w:sz="0" w:space="0" w:color="auto"/>
        <w:right w:val="none" w:sz="0" w:space="0" w:color="auto"/>
      </w:divBdr>
    </w:div>
    <w:div w:id="1124037427">
      <w:bodyDiv w:val="1"/>
      <w:marLeft w:val="0"/>
      <w:marRight w:val="0"/>
      <w:marTop w:val="0"/>
      <w:marBottom w:val="0"/>
      <w:divBdr>
        <w:top w:val="none" w:sz="0" w:space="0" w:color="auto"/>
        <w:left w:val="none" w:sz="0" w:space="0" w:color="auto"/>
        <w:bottom w:val="none" w:sz="0" w:space="0" w:color="auto"/>
        <w:right w:val="none" w:sz="0" w:space="0" w:color="auto"/>
      </w:divBdr>
    </w:div>
    <w:div w:id="1125122307">
      <w:bodyDiv w:val="1"/>
      <w:marLeft w:val="0"/>
      <w:marRight w:val="0"/>
      <w:marTop w:val="0"/>
      <w:marBottom w:val="0"/>
      <w:divBdr>
        <w:top w:val="none" w:sz="0" w:space="0" w:color="auto"/>
        <w:left w:val="none" w:sz="0" w:space="0" w:color="auto"/>
        <w:bottom w:val="none" w:sz="0" w:space="0" w:color="auto"/>
        <w:right w:val="none" w:sz="0" w:space="0" w:color="auto"/>
      </w:divBdr>
    </w:div>
    <w:div w:id="1125269762">
      <w:bodyDiv w:val="1"/>
      <w:marLeft w:val="0"/>
      <w:marRight w:val="0"/>
      <w:marTop w:val="0"/>
      <w:marBottom w:val="0"/>
      <w:divBdr>
        <w:top w:val="none" w:sz="0" w:space="0" w:color="auto"/>
        <w:left w:val="none" w:sz="0" w:space="0" w:color="auto"/>
        <w:bottom w:val="none" w:sz="0" w:space="0" w:color="auto"/>
        <w:right w:val="none" w:sz="0" w:space="0" w:color="auto"/>
      </w:divBdr>
    </w:div>
    <w:div w:id="1125395198">
      <w:bodyDiv w:val="1"/>
      <w:marLeft w:val="0"/>
      <w:marRight w:val="0"/>
      <w:marTop w:val="0"/>
      <w:marBottom w:val="0"/>
      <w:divBdr>
        <w:top w:val="none" w:sz="0" w:space="0" w:color="auto"/>
        <w:left w:val="none" w:sz="0" w:space="0" w:color="auto"/>
        <w:bottom w:val="none" w:sz="0" w:space="0" w:color="auto"/>
        <w:right w:val="none" w:sz="0" w:space="0" w:color="auto"/>
      </w:divBdr>
    </w:div>
    <w:div w:id="1125545465">
      <w:bodyDiv w:val="1"/>
      <w:marLeft w:val="0"/>
      <w:marRight w:val="0"/>
      <w:marTop w:val="0"/>
      <w:marBottom w:val="0"/>
      <w:divBdr>
        <w:top w:val="none" w:sz="0" w:space="0" w:color="auto"/>
        <w:left w:val="none" w:sz="0" w:space="0" w:color="auto"/>
        <w:bottom w:val="none" w:sz="0" w:space="0" w:color="auto"/>
        <w:right w:val="none" w:sz="0" w:space="0" w:color="auto"/>
      </w:divBdr>
    </w:div>
    <w:div w:id="1126314078">
      <w:bodyDiv w:val="1"/>
      <w:marLeft w:val="0"/>
      <w:marRight w:val="0"/>
      <w:marTop w:val="0"/>
      <w:marBottom w:val="0"/>
      <w:divBdr>
        <w:top w:val="none" w:sz="0" w:space="0" w:color="auto"/>
        <w:left w:val="none" w:sz="0" w:space="0" w:color="auto"/>
        <w:bottom w:val="none" w:sz="0" w:space="0" w:color="auto"/>
        <w:right w:val="none" w:sz="0" w:space="0" w:color="auto"/>
      </w:divBdr>
    </w:div>
    <w:div w:id="1127161337">
      <w:bodyDiv w:val="1"/>
      <w:marLeft w:val="0"/>
      <w:marRight w:val="0"/>
      <w:marTop w:val="0"/>
      <w:marBottom w:val="0"/>
      <w:divBdr>
        <w:top w:val="none" w:sz="0" w:space="0" w:color="auto"/>
        <w:left w:val="none" w:sz="0" w:space="0" w:color="auto"/>
        <w:bottom w:val="none" w:sz="0" w:space="0" w:color="auto"/>
        <w:right w:val="none" w:sz="0" w:space="0" w:color="auto"/>
      </w:divBdr>
    </w:div>
    <w:div w:id="1127356010">
      <w:bodyDiv w:val="1"/>
      <w:marLeft w:val="0"/>
      <w:marRight w:val="0"/>
      <w:marTop w:val="0"/>
      <w:marBottom w:val="0"/>
      <w:divBdr>
        <w:top w:val="none" w:sz="0" w:space="0" w:color="auto"/>
        <w:left w:val="none" w:sz="0" w:space="0" w:color="auto"/>
        <w:bottom w:val="none" w:sz="0" w:space="0" w:color="auto"/>
        <w:right w:val="none" w:sz="0" w:space="0" w:color="auto"/>
      </w:divBdr>
    </w:div>
    <w:div w:id="1128165540">
      <w:bodyDiv w:val="1"/>
      <w:marLeft w:val="0"/>
      <w:marRight w:val="0"/>
      <w:marTop w:val="0"/>
      <w:marBottom w:val="0"/>
      <w:divBdr>
        <w:top w:val="none" w:sz="0" w:space="0" w:color="auto"/>
        <w:left w:val="none" w:sz="0" w:space="0" w:color="auto"/>
        <w:bottom w:val="none" w:sz="0" w:space="0" w:color="auto"/>
        <w:right w:val="none" w:sz="0" w:space="0" w:color="auto"/>
      </w:divBdr>
    </w:div>
    <w:div w:id="1129055560">
      <w:bodyDiv w:val="1"/>
      <w:marLeft w:val="0"/>
      <w:marRight w:val="0"/>
      <w:marTop w:val="0"/>
      <w:marBottom w:val="0"/>
      <w:divBdr>
        <w:top w:val="none" w:sz="0" w:space="0" w:color="auto"/>
        <w:left w:val="none" w:sz="0" w:space="0" w:color="auto"/>
        <w:bottom w:val="none" w:sz="0" w:space="0" w:color="auto"/>
        <w:right w:val="none" w:sz="0" w:space="0" w:color="auto"/>
      </w:divBdr>
    </w:div>
    <w:div w:id="1129788830">
      <w:bodyDiv w:val="1"/>
      <w:marLeft w:val="0"/>
      <w:marRight w:val="0"/>
      <w:marTop w:val="0"/>
      <w:marBottom w:val="0"/>
      <w:divBdr>
        <w:top w:val="none" w:sz="0" w:space="0" w:color="auto"/>
        <w:left w:val="none" w:sz="0" w:space="0" w:color="auto"/>
        <w:bottom w:val="none" w:sz="0" w:space="0" w:color="auto"/>
        <w:right w:val="none" w:sz="0" w:space="0" w:color="auto"/>
      </w:divBdr>
    </w:div>
    <w:div w:id="1130825617">
      <w:bodyDiv w:val="1"/>
      <w:marLeft w:val="0"/>
      <w:marRight w:val="0"/>
      <w:marTop w:val="0"/>
      <w:marBottom w:val="0"/>
      <w:divBdr>
        <w:top w:val="none" w:sz="0" w:space="0" w:color="auto"/>
        <w:left w:val="none" w:sz="0" w:space="0" w:color="auto"/>
        <w:bottom w:val="none" w:sz="0" w:space="0" w:color="auto"/>
        <w:right w:val="none" w:sz="0" w:space="0" w:color="auto"/>
      </w:divBdr>
    </w:div>
    <w:div w:id="1130905622">
      <w:bodyDiv w:val="1"/>
      <w:marLeft w:val="0"/>
      <w:marRight w:val="0"/>
      <w:marTop w:val="0"/>
      <w:marBottom w:val="0"/>
      <w:divBdr>
        <w:top w:val="none" w:sz="0" w:space="0" w:color="auto"/>
        <w:left w:val="none" w:sz="0" w:space="0" w:color="auto"/>
        <w:bottom w:val="none" w:sz="0" w:space="0" w:color="auto"/>
        <w:right w:val="none" w:sz="0" w:space="0" w:color="auto"/>
      </w:divBdr>
    </w:div>
    <w:div w:id="1131289301">
      <w:bodyDiv w:val="1"/>
      <w:marLeft w:val="0"/>
      <w:marRight w:val="0"/>
      <w:marTop w:val="0"/>
      <w:marBottom w:val="0"/>
      <w:divBdr>
        <w:top w:val="none" w:sz="0" w:space="0" w:color="auto"/>
        <w:left w:val="none" w:sz="0" w:space="0" w:color="auto"/>
        <w:bottom w:val="none" w:sz="0" w:space="0" w:color="auto"/>
        <w:right w:val="none" w:sz="0" w:space="0" w:color="auto"/>
      </w:divBdr>
    </w:div>
    <w:div w:id="1131483987">
      <w:bodyDiv w:val="1"/>
      <w:marLeft w:val="0"/>
      <w:marRight w:val="0"/>
      <w:marTop w:val="0"/>
      <w:marBottom w:val="0"/>
      <w:divBdr>
        <w:top w:val="none" w:sz="0" w:space="0" w:color="auto"/>
        <w:left w:val="none" w:sz="0" w:space="0" w:color="auto"/>
        <w:bottom w:val="none" w:sz="0" w:space="0" w:color="auto"/>
        <w:right w:val="none" w:sz="0" w:space="0" w:color="auto"/>
      </w:divBdr>
    </w:div>
    <w:div w:id="1132019954">
      <w:bodyDiv w:val="1"/>
      <w:marLeft w:val="0"/>
      <w:marRight w:val="0"/>
      <w:marTop w:val="0"/>
      <w:marBottom w:val="0"/>
      <w:divBdr>
        <w:top w:val="none" w:sz="0" w:space="0" w:color="auto"/>
        <w:left w:val="none" w:sz="0" w:space="0" w:color="auto"/>
        <w:bottom w:val="none" w:sz="0" w:space="0" w:color="auto"/>
        <w:right w:val="none" w:sz="0" w:space="0" w:color="auto"/>
      </w:divBdr>
    </w:div>
    <w:div w:id="1133056982">
      <w:bodyDiv w:val="1"/>
      <w:marLeft w:val="0"/>
      <w:marRight w:val="0"/>
      <w:marTop w:val="0"/>
      <w:marBottom w:val="0"/>
      <w:divBdr>
        <w:top w:val="none" w:sz="0" w:space="0" w:color="auto"/>
        <w:left w:val="none" w:sz="0" w:space="0" w:color="auto"/>
        <w:bottom w:val="none" w:sz="0" w:space="0" w:color="auto"/>
        <w:right w:val="none" w:sz="0" w:space="0" w:color="auto"/>
      </w:divBdr>
    </w:div>
    <w:div w:id="1133134596">
      <w:bodyDiv w:val="1"/>
      <w:marLeft w:val="0"/>
      <w:marRight w:val="0"/>
      <w:marTop w:val="0"/>
      <w:marBottom w:val="0"/>
      <w:divBdr>
        <w:top w:val="none" w:sz="0" w:space="0" w:color="auto"/>
        <w:left w:val="none" w:sz="0" w:space="0" w:color="auto"/>
        <w:bottom w:val="none" w:sz="0" w:space="0" w:color="auto"/>
        <w:right w:val="none" w:sz="0" w:space="0" w:color="auto"/>
      </w:divBdr>
    </w:div>
    <w:div w:id="1133401720">
      <w:bodyDiv w:val="1"/>
      <w:marLeft w:val="0"/>
      <w:marRight w:val="0"/>
      <w:marTop w:val="0"/>
      <w:marBottom w:val="0"/>
      <w:divBdr>
        <w:top w:val="none" w:sz="0" w:space="0" w:color="auto"/>
        <w:left w:val="none" w:sz="0" w:space="0" w:color="auto"/>
        <w:bottom w:val="none" w:sz="0" w:space="0" w:color="auto"/>
        <w:right w:val="none" w:sz="0" w:space="0" w:color="auto"/>
      </w:divBdr>
    </w:div>
    <w:div w:id="1133865068">
      <w:bodyDiv w:val="1"/>
      <w:marLeft w:val="0"/>
      <w:marRight w:val="0"/>
      <w:marTop w:val="0"/>
      <w:marBottom w:val="0"/>
      <w:divBdr>
        <w:top w:val="none" w:sz="0" w:space="0" w:color="auto"/>
        <w:left w:val="none" w:sz="0" w:space="0" w:color="auto"/>
        <w:bottom w:val="none" w:sz="0" w:space="0" w:color="auto"/>
        <w:right w:val="none" w:sz="0" w:space="0" w:color="auto"/>
      </w:divBdr>
    </w:div>
    <w:div w:id="1134328278">
      <w:bodyDiv w:val="1"/>
      <w:marLeft w:val="0"/>
      <w:marRight w:val="0"/>
      <w:marTop w:val="0"/>
      <w:marBottom w:val="0"/>
      <w:divBdr>
        <w:top w:val="none" w:sz="0" w:space="0" w:color="auto"/>
        <w:left w:val="none" w:sz="0" w:space="0" w:color="auto"/>
        <w:bottom w:val="none" w:sz="0" w:space="0" w:color="auto"/>
        <w:right w:val="none" w:sz="0" w:space="0" w:color="auto"/>
      </w:divBdr>
    </w:div>
    <w:div w:id="1134834565">
      <w:bodyDiv w:val="1"/>
      <w:marLeft w:val="0"/>
      <w:marRight w:val="0"/>
      <w:marTop w:val="0"/>
      <w:marBottom w:val="0"/>
      <w:divBdr>
        <w:top w:val="none" w:sz="0" w:space="0" w:color="auto"/>
        <w:left w:val="none" w:sz="0" w:space="0" w:color="auto"/>
        <w:bottom w:val="none" w:sz="0" w:space="0" w:color="auto"/>
        <w:right w:val="none" w:sz="0" w:space="0" w:color="auto"/>
      </w:divBdr>
    </w:div>
    <w:div w:id="1135678176">
      <w:bodyDiv w:val="1"/>
      <w:marLeft w:val="0"/>
      <w:marRight w:val="0"/>
      <w:marTop w:val="0"/>
      <w:marBottom w:val="0"/>
      <w:divBdr>
        <w:top w:val="none" w:sz="0" w:space="0" w:color="auto"/>
        <w:left w:val="none" w:sz="0" w:space="0" w:color="auto"/>
        <w:bottom w:val="none" w:sz="0" w:space="0" w:color="auto"/>
        <w:right w:val="none" w:sz="0" w:space="0" w:color="auto"/>
      </w:divBdr>
    </w:div>
    <w:div w:id="1137453323">
      <w:bodyDiv w:val="1"/>
      <w:marLeft w:val="0"/>
      <w:marRight w:val="0"/>
      <w:marTop w:val="0"/>
      <w:marBottom w:val="0"/>
      <w:divBdr>
        <w:top w:val="none" w:sz="0" w:space="0" w:color="auto"/>
        <w:left w:val="none" w:sz="0" w:space="0" w:color="auto"/>
        <w:bottom w:val="none" w:sz="0" w:space="0" w:color="auto"/>
        <w:right w:val="none" w:sz="0" w:space="0" w:color="auto"/>
      </w:divBdr>
    </w:div>
    <w:div w:id="1138299007">
      <w:bodyDiv w:val="1"/>
      <w:marLeft w:val="0"/>
      <w:marRight w:val="0"/>
      <w:marTop w:val="0"/>
      <w:marBottom w:val="0"/>
      <w:divBdr>
        <w:top w:val="none" w:sz="0" w:space="0" w:color="auto"/>
        <w:left w:val="none" w:sz="0" w:space="0" w:color="auto"/>
        <w:bottom w:val="none" w:sz="0" w:space="0" w:color="auto"/>
        <w:right w:val="none" w:sz="0" w:space="0" w:color="auto"/>
      </w:divBdr>
    </w:div>
    <w:div w:id="1138766546">
      <w:bodyDiv w:val="1"/>
      <w:marLeft w:val="0"/>
      <w:marRight w:val="0"/>
      <w:marTop w:val="0"/>
      <w:marBottom w:val="0"/>
      <w:divBdr>
        <w:top w:val="none" w:sz="0" w:space="0" w:color="auto"/>
        <w:left w:val="none" w:sz="0" w:space="0" w:color="auto"/>
        <w:bottom w:val="none" w:sz="0" w:space="0" w:color="auto"/>
        <w:right w:val="none" w:sz="0" w:space="0" w:color="auto"/>
      </w:divBdr>
    </w:div>
    <w:div w:id="1139611552">
      <w:bodyDiv w:val="1"/>
      <w:marLeft w:val="0"/>
      <w:marRight w:val="0"/>
      <w:marTop w:val="0"/>
      <w:marBottom w:val="0"/>
      <w:divBdr>
        <w:top w:val="none" w:sz="0" w:space="0" w:color="auto"/>
        <w:left w:val="none" w:sz="0" w:space="0" w:color="auto"/>
        <w:bottom w:val="none" w:sz="0" w:space="0" w:color="auto"/>
        <w:right w:val="none" w:sz="0" w:space="0" w:color="auto"/>
      </w:divBdr>
    </w:div>
    <w:div w:id="1140077130">
      <w:bodyDiv w:val="1"/>
      <w:marLeft w:val="0"/>
      <w:marRight w:val="0"/>
      <w:marTop w:val="0"/>
      <w:marBottom w:val="0"/>
      <w:divBdr>
        <w:top w:val="none" w:sz="0" w:space="0" w:color="auto"/>
        <w:left w:val="none" w:sz="0" w:space="0" w:color="auto"/>
        <w:bottom w:val="none" w:sz="0" w:space="0" w:color="auto"/>
        <w:right w:val="none" w:sz="0" w:space="0" w:color="auto"/>
      </w:divBdr>
    </w:div>
    <w:div w:id="1140659180">
      <w:bodyDiv w:val="1"/>
      <w:marLeft w:val="0"/>
      <w:marRight w:val="0"/>
      <w:marTop w:val="0"/>
      <w:marBottom w:val="0"/>
      <w:divBdr>
        <w:top w:val="none" w:sz="0" w:space="0" w:color="auto"/>
        <w:left w:val="none" w:sz="0" w:space="0" w:color="auto"/>
        <w:bottom w:val="none" w:sz="0" w:space="0" w:color="auto"/>
        <w:right w:val="none" w:sz="0" w:space="0" w:color="auto"/>
      </w:divBdr>
    </w:div>
    <w:div w:id="1142036377">
      <w:bodyDiv w:val="1"/>
      <w:marLeft w:val="0"/>
      <w:marRight w:val="0"/>
      <w:marTop w:val="0"/>
      <w:marBottom w:val="0"/>
      <w:divBdr>
        <w:top w:val="none" w:sz="0" w:space="0" w:color="auto"/>
        <w:left w:val="none" w:sz="0" w:space="0" w:color="auto"/>
        <w:bottom w:val="none" w:sz="0" w:space="0" w:color="auto"/>
        <w:right w:val="none" w:sz="0" w:space="0" w:color="auto"/>
      </w:divBdr>
    </w:div>
    <w:div w:id="1142162621">
      <w:bodyDiv w:val="1"/>
      <w:marLeft w:val="0"/>
      <w:marRight w:val="0"/>
      <w:marTop w:val="0"/>
      <w:marBottom w:val="0"/>
      <w:divBdr>
        <w:top w:val="none" w:sz="0" w:space="0" w:color="auto"/>
        <w:left w:val="none" w:sz="0" w:space="0" w:color="auto"/>
        <w:bottom w:val="none" w:sz="0" w:space="0" w:color="auto"/>
        <w:right w:val="none" w:sz="0" w:space="0" w:color="auto"/>
      </w:divBdr>
    </w:div>
    <w:div w:id="1142389344">
      <w:bodyDiv w:val="1"/>
      <w:marLeft w:val="0"/>
      <w:marRight w:val="0"/>
      <w:marTop w:val="0"/>
      <w:marBottom w:val="0"/>
      <w:divBdr>
        <w:top w:val="none" w:sz="0" w:space="0" w:color="auto"/>
        <w:left w:val="none" w:sz="0" w:space="0" w:color="auto"/>
        <w:bottom w:val="none" w:sz="0" w:space="0" w:color="auto"/>
        <w:right w:val="none" w:sz="0" w:space="0" w:color="auto"/>
      </w:divBdr>
    </w:div>
    <w:div w:id="1143039291">
      <w:bodyDiv w:val="1"/>
      <w:marLeft w:val="0"/>
      <w:marRight w:val="0"/>
      <w:marTop w:val="0"/>
      <w:marBottom w:val="0"/>
      <w:divBdr>
        <w:top w:val="none" w:sz="0" w:space="0" w:color="auto"/>
        <w:left w:val="none" w:sz="0" w:space="0" w:color="auto"/>
        <w:bottom w:val="none" w:sz="0" w:space="0" w:color="auto"/>
        <w:right w:val="none" w:sz="0" w:space="0" w:color="auto"/>
      </w:divBdr>
    </w:div>
    <w:div w:id="1143230819">
      <w:bodyDiv w:val="1"/>
      <w:marLeft w:val="0"/>
      <w:marRight w:val="0"/>
      <w:marTop w:val="0"/>
      <w:marBottom w:val="0"/>
      <w:divBdr>
        <w:top w:val="none" w:sz="0" w:space="0" w:color="auto"/>
        <w:left w:val="none" w:sz="0" w:space="0" w:color="auto"/>
        <w:bottom w:val="none" w:sz="0" w:space="0" w:color="auto"/>
        <w:right w:val="none" w:sz="0" w:space="0" w:color="auto"/>
      </w:divBdr>
    </w:div>
    <w:div w:id="1144195886">
      <w:bodyDiv w:val="1"/>
      <w:marLeft w:val="0"/>
      <w:marRight w:val="0"/>
      <w:marTop w:val="0"/>
      <w:marBottom w:val="0"/>
      <w:divBdr>
        <w:top w:val="none" w:sz="0" w:space="0" w:color="auto"/>
        <w:left w:val="none" w:sz="0" w:space="0" w:color="auto"/>
        <w:bottom w:val="none" w:sz="0" w:space="0" w:color="auto"/>
        <w:right w:val="none" w:sz="0" w:space="0" w:color="auto"/>
      </w:divBdr>
    </w:div>
    <w:div w:id="1144201760">
      <w:bodyDiv w:val="1"/>
      <w:marLeft w:val="0"/>
      <w:marRight w:val="0"/>
      <w:marTop w:val="0"/>
      <w:marBottom w:val="0"/>
      <w:divBdr>
        <w:top w:val="none" w:sz="0" w:space="0" w:color="auto"/>
        <w:left w:val="none" w:sz="0" w:space="0" w:color="auto"/>
        <w:bottom w:val="none" w:sz="0" w:space="0" w:color="auto"/>
        <w:right w:val="none" w:sz="0" w:space="0" w:color="auto"/>
      </w:divBdr>
    </w:div>
    <w:div w:id="1144591152">
      <w:bodyDiv w:val="1"/>
      <w:marLeft w:val="0"/>
      <w:marRight w:val="0"/>
      <w:marTop w:val="0"/>
      <w:marBottom w:val="0"/>
      <w:divBdr>
        <w:top w:val="none" w:sz="0" w:space="0" w:color="auto"/>
        <w:left w:val="none" w:sz="0" w:space="0" w:color="auto"/>
        <w:bottom w:val="none" w:sz="0" w:space="0" w:color="auto"/>
        <w:right w:val="none" w:sz="0" w:space="0" w:color="auto"/>
      </w:divBdr>
    </w:div>
    <w:div w:id="1144618207">
      <w:bodyDiv w:val="1"/>
      <w:marLeft w:val="0"/>
      <w:marRight w:val="0"/>
      <w:marTop w:val="0"/>
      <w:marBottom w:val="0"/>
      <w:divBdr>
        <w:top w:val="none" w:sz="0" w:space="0" w:color="auto"/>
        <w:left w:val="none" w:sz="0" w:space="0" w:color="auto"/>
        <w:bottom w:val="none" w:sz="0" w:space="0" w:color="auto"/>
        <w:right w:val="none" w:sz="0" w:space="0" w:color="auto"/>
      </w:divBdr>
    </w:div>
    <w:div w:id="1145049842">
      <w:bodyDiv w:val="1"/>
      <w:marLeft w:val="0"/>
      <w:marRight w:val="0"/>
      <w:marTop w:val="0"/>
      <w:marBottom w:val="0"/>
      <w:divBdr>
        <w:top w:val="none" w:sz="0" w:space="0" w:color="auto"/>
        <w:left w:val="none" w:sz="0" w:space="0" w:color="auto"/>
        <w:bottom w:val="none" w:sz="0" w:space="0" w:color="auto"/>
        <w:right w:val="none" w:sz="0" w:space="0" w:color="auto"/>
      </w:divBdr>
    </w:div>
    <w:div w:id="1145050987">
      <w:bodyDiv w:val="1"/>
      <w:marLeft w:val="0"/>
      <w:marRight w:val="0"/>
      <w:marTop w:val="0"/>
      <w:marBottom w:val="0"/>
      <w:divBdr>
        <w:top w:val="none" w:sz="0" w:space="0" w:color="auto"/>
        <w:left w:val="none" w:sz="0" w:space="0" w:color="auto"/>
        <w:bottom w:val="none" w:sz="0" w:space="0" w:color="auto"/>
        <w:right w:val="none" w:sz="0" w:space="0" w:color="auto"/>
      </w:divBdr>
    </w:div>
    <w:div w:id="1146432225">
      <w:bodyDiv w:val="1"/>
      <w:marLeft w:val="0"/>
      <w:marRight w:val="0"/>
      <w:marTop w:val="0"/>
      <w:marBottom w:val="0"/>
      <w:divBdr>
        <w:top w:val="none" w:sz="0" w:space="0" w:color="auto"/>
        <w:left w:val="none" w:sz="0" w:space="0" w:color="auto"/>
        <w:bottom w:val="none" w:sz="0" w:space="0" w:color="auto"/>
        <w:right w:val="none" w:sz="0" w:space="0" w:color="auto"/>
      </w:divBdr>
    </w:div>
    <w:div w:id="1147477233">
      <w:bodyDiv w:val="1"/>
      <w:marLeft w:val="0"/>
      <w:marRight w:val="0"/>
      <w:marTop w:val="0"/>
      <w:marBottom w:val="0"/>
      <w:divBdr>
        <w:top w:val="none" w:sz="0" w:space="0" w:color="auto"/>
        <w:left w:val="none" w:sz="0" w:space="0" w:color="auto"/>
        <w:bottom w:val="none" w:sz="0" w:space="0" w:color="auto"/>
        <w:right w:val="none" w:sz="0" w:space="0" w:color="auto"/>
      </w:divBdr>
    </w:div>
    <w:div w:id="1147673133">
      <w:bodyDiv w:val="1"/>
      <w:marLeft w:val="0"/>
      <w:marRight w:val="0"/>
      <w:marTop w:val="0"/>
      <w:marBottom w:val="0"/>
      <w:divBdr>
        <w:top w:val="none" w:sz="0" w:space="0" w:color="auto"/>
        <w:left w:val="none" w:sz="0" w:space="0" w:color="auto"/>
        <w:bottom w:val="none" w:sz="0" w:space="0" w:color="auto"/>
        <w:right w:val="none" w:sz="0" w:space="0" w:color="auto"/>
      </w:divBdr>
    </w:div>
    <w:div w:id="1147746589">
      <w:bodyDiv w:val="1"/>
      <w:marLeft w:val="0"/>
      <w:marRight w:val="0"/>
      <w:marTop w:val="0"/>
      <w:marBottom w:val="0"/>
      <w:divBdr>
        <w:top w:val="none" w:sz="0" w:space="0" w:color="auto"/>
        <w:left w:val="none" w:sz="0" w:space="0" w:color="auto"/>
        <w:bottom w:val="none" w:sz="0" w:space="0" w:color="auto"/>
        <w:right w:val="none" w:sz="0" w:space="0" w:color="auto"/>
      </w:divBdr>
    </w:div>
    <w:div w:id="1148862187">
      <w:bodyDiv w:val="1"/>
      <w:marLeft w:val="0"/>
      <w:marRight w:val="0"/>
      <w:marTop w:val="0"/>
      <w:marBottom w:val="0"/>
      <w:divBdr>
        <w:top w:val="none" w:sz="0" w:space="0" w:color="auto"/>
        <w:left w:val="none" w:sz="0" w:space="0" w:color="auto"/>
        <w:bottom w:val="none" w:sz="0" w:space="0" w:color="auto"/>
        <w:right w:val="none" w:sz="0" w:space="0" w:color="auto"/>
      </w:divBdr>
    </w:div>
    <w:div w:id="1148939088">
      <w:bodyDiv w:val="1"/>
      <w:marLeft w:val="0"/>
      <w:marRight w:val="0"/>
      <w:marTop w:val="0"/>
      <w:marBottom w:val="0"/>
      <w:divBdr>
        <w:top w:val="none" w:sz="0" w:space="0" w:color="auto"/>
        <w:left w:val="none" w:sz="0" w:space="0" w:color="auto"/>
        <w:bottom w:val="none" w:sz="0" w:space="0" w:color="auto"/>
        <w:right w:val="none" w:sz="0" w:space="0" w:color="auto"/>
      </w:divBdr>
    </w:div>
    <w:div w:id="1149201679">
      <w:bodyDiv w:val="1"/>
      <w:marLeft w:val="0"/>
      <w:marRight w:val="0"/>
      <w:marTop w:val="0"/>
      <w:marBottom w:val="0"/>
      <w:divBdr>
        <w:top w:val="none" w:sz="0" w:space="0" w:color="auto"/>
        <w:left w:val="none" w:sz="0" w:space="0" w:color="auto"/>
        <w:bottom w:val="none" w:sz="0" w:space="0" w:color="auto"/>
        <w:right w:val="none" w:sz="0" w:space="0" w:color="auto"/>
      </w:divBdr>
    </w:div>
    <w:div w:id="1149244141">
      <w:bodyDiv w:val="1"/>
      <w:marLeft w:val="0"/>
      <w:marRight w:val="0"/>
      <w:marTop w:val="0"/>
      <w:marBottom w:val="0"/>
      <w:divBdr>
        <w:top w:val="none" w:sz="0" w:space="0" w:color="auto"/>
        <w:left w:val="none" w:sz="0" w:space="0" w:color="auto"/>
        <w:bottom w:val="none" w:sz="0" w:space="0" w:color="auto"/>
        <w:right w:val="none" w:sz="0" w:space="0" w:color="auto"/>
      </w:divBdr>
    </w:div>
    <w:div w:id="1150828873">
      <w:bodyDiv w:val="1"/>
      <w:marLeft w:val="0"/>
      <w:marRight w:val="0"/>
      <w:marTop w:val="0"/>
      <w:marBottom w:val="0"/>
      <w:divBdr>
        <w:top w:val="none" w:sz="0" w:space="0" w:color="auto"/>
        <w:left w:val="none" w:sz="0" w:space="0" w:color="auto"/>
        <w:bottom w:val="none" w:sz="0" w:space="0" w:color="auto"/>
        <w:right w:val="none" w:sz="0" w:space="0" w:color="auto"/>
      </w:divBdr>
    </w:div>
    <w:div w:id="1150906199">
      <w:bodyDiv w:val="1"/>
      <w:marLeft w:val="0"/>
      <w:marRight w:val="0"/>
      <w:marTop w:val="0"/>
      <w:marBottom w:val="0"/>
      <w:divBdr>
        <w:top w:val="none" w:sz="0" w:space="0" w:color="auto"/>
        <w:left w:val="none" w:sz="0" w:space="0" w:color="auto"/>
        <w:bottom w:val="none" w:sz="0" w:space="0" w:color="auto"/>
        <w:right w:val="none" w:sz="0" w:space="0" w:color="auto"/>
      </w:divBdr>
    </w:div>
    <w:div w:id="1151483138">
      <w:bodyDiv w:val="1"/>
      <w:marLeft w:val="0"/>
      <w:marRight w:val="0"/>
      <w:marTop w:val="0"/>
      <w:marBottom w:val="0"/>
      <w:divBdr>
        <w:top w:val="none" w:sz="0" w:space="0" w:color="auto"/>
        <w:left w:val="none" w:sz="0" w:space="0" w:color="auto"/>
        <w:bottom w:val="none" w:sz="0" w:space="0" w:color="auto"/>
        <w:right w:val="none" w:sz="0" w:space="0" w:color="auto"/>
      </w:divBdr>
    </w:div>
    <w:div w:id="1152212347">
      <w:bodyDiv w:val="1"/>
      <w:marLeft w:val="0"/>
      <w:marRight w:val="0"/>
      <w:marTop w:val="0"/>
      <w:marBottom w:val="0"/>
      <w:divBdr>
        <w:top w:val="none" w:sz="0" w:space="0" w:color="auto"/>
        <w:left w:val="none" w:sz="0" w:space="0" w:color="auto"/>
        <w:bottom w:val="none" w:sz="0" w:space="0" w:color="auto"/>
        <w:right w:val="none" w:sz="0" w:space="0" w:color="auto"/>
      </w:divBdr>
    </w:div>
    <w:div w:id="1152260491">
      <w:bodyDiv w:val="1"/>
      <w:marLeft w:val="0"/>
      <w:marRight w:val="0"/>
      <w:marTop w:val="0"/>
      <w:marBottom w:val="0"/>
      <w:divBdr>
        <w:top w:val="none" w:sz="0" w:space="0" w:color="auto"/>
        <w:left w:val="none" w:sz="0" w:space="0" w:color="auto"/>
        <w:bottom w:val="none" w:sz="0" w:space="0" w:color="auto"/>
        <w:right w:val="none" w:sz="0" w:space="0" w:color="auto"/>
      </w:divBdr>
    </w:div>
    <w:div w:id="1153571161">
      <w:bodyDiv w:val="1"/>
      <w:marLeft w:val="0"/>
      <w:marRight w:val="0"/>
      <w:marTop w:val="0"/>
      <w:marBottom w:val="0"/>
      <w:divBdr>
        <w:top w:val="none" w:sz="0" w:space="0" w:color="auto"/>
        <w:left w:val="none" w:sz="0" w:space="0" w:color="auto"/>
        <w:bottom w:val="none" w:sz="0" w:space="0" w:color="auto"/>
        <w:right w:val="none" w:sz="0" w:space="0" w:color="auto"/>
      </w:divBdr>
    </w:div>
    <w:div w:id="1153763804">
      <w:bodyDiv w:val="1"/>
      <w:marLeft w:val="0"/>
      <w:marRight w:val="0"/>
      <w:marTop w:val="0"/>
      <w:marBottom w:val="0"/>
      <w:divBdr>
        <w:top w:val="none" w:sz="0" w:space="0" w:color="auto"/>
        <w:left w:val="none" w:sz="0" w:space="0" w:color="auto"/>
        <w:bottom w:val="none" w:sz="0" w:space="0" w:color="auto"/>
        <w:right w:val="none" w:sz="0" w:space="0" w:color="auto"/>
      </w:divBdr>
    </w:div>
    <w:div w:id="1154295866">
      <w:bodyDiv w:val="1"/>
      <w:marLeft w:val="0"/>
      <w:marRight w:val="0"/>
      <w:marTop w:val="0"/>
      <w:marBottom w:val="0"/>
      <w:divBdr>
        <w:top w:val="none" w:sz="0" w:space="0" w:color="auto"/>
        <w:left w:val="none" w:sz="0" w:space="0" w:color="auto"/>
        <w:bottom w:val="none" w:sz="0" w:space="0" w:color="auto"/>
        <w:right w:val="none" w:sz="0" w:space="0" w:color="auto"/>
      </w:divBdr>
    </w:div>
    <w:div w:id="1154297849">
      <w:bodyDiv w:val="1"/>
      <w:marLeft w:val="0"/>
      <w:marRight w:val="0"/>
      <w:marTop w:val="0"/>
      <w:marBottom w:val="0"/>
      <w:divBdr>
        <w:top w:val="none" w:sz="0" w:space="0" w:color="auto"/>
        <w:left w:val="none" w:sz="0" w:space="0" w:color="auto"/>
        <w:bottom w:val="none" w:sz="0" w:space="0" w:color="auto"/>
        <w:right w:val="none" w:sz="0" w:space="0" w:color="auto"/>
      </w:divBdr>
    </w:div>
    <w:div w:id="1154568573">
      <w:bodyDiv w:val="1"/>
      <w:marLeft w:val="0"/>
      <w:marRight w:val="0"/>
      <w:marTop w:val="0"/>
      <w:marBottom w:val="0"/>
      <w:divBdr>
        <w:top w:val="none" w:sz="0" w:space="0" w:color="auto"/>
        <w:left w:val="none" w:sz="0" w:space="0" w:color="auto"/>
        <w:bottom w:val="none" w:sz="0" w:space="0" w:color="auto"/>
        <w:right w:val="none" w:sz="0" w:space="0" w:color="auto"/>
      </w:divBdr>
    </w:div>
    <w:div w:id="1154642821">
      <w:bodyDiv w:val="1"/>
      <w:marLeft w:val="0"/>
      <w:marRight w:val="0"/>
      <w:marTop w:val="0"/>
      <w:marBottom w:val="0"/>
      <w:divBdr>
        <w:top w:val="none" w:sz="0" w:space="0" w:color="auto"/>
        <w:left w:val="none" w:sz="0" w:space="0" w:color="auto"/>
        <w:bottom w:val="none" w:sz="0" w:space="0" w:color="auto"/>
        <w:right w:val="none" w:sz="0" w:space="0" w:color="auto"/>
      </w:divBdr>
    </w:div>
    <w:div w:id="1156803775">
      <w:bodyDiv w:val="1"/>
      <w:marLeft w:val="0"/>
      <w:marRight w:val="0"/>
      <w:marTop w:val="0"/>
      <w:marBottom w:val="0"/>
      <w:divBdr>
        <w:top w:val="none" w:sz="0" w:space="0" w:color="auto"/>
        <w:left w:val="none" w:sz="0" w:space="0" w:color="auto"/>
        <w:bottom w:val="none" w:sz="0" w:space="0" w:color="auto"/>
        <w:right w:val="none" w:sz="0" w:space="0" w:color="auto"/>
      </w:divBdr>
    </w:div>
    <w:div w:id="1157304810">
      <w:bodyDiv w:val="1"/>
      <w:marLeft w:val="0"/>
      <w:marRight w:val="0"/>
      <w:marTop w:val="0"/>
      <w:marBottom w:val="0"/>
      <w:divBdr>
        <w:top w:val="none" w:sz="0" w:space="0" w:color="auto"/>
        <w:left w:val="none" w:sz="0" w:space="0" w:color="auto"/>
        <w:bottom w:val="none" w:sz="0" w:space="0" w:color="auto"/>
        <w:right w:val="none" w:sz="0" w:space="0" w:color="auto"/>
      </w:divBdr>
    </w:div>
    <w:div w:id="1160080738">
      <w:bodyDiv w:val="1"/>
      <w:marLeft w:val="0"/>
      <w:marRight w:val="0"/>
      <w:marTop w:val="0"/>
      <w:marBottom w:val="0"/>
      <w:divBdr>
        <w:top w:val="none" w:sz="0" w:space="0" w:color="auto"/>
        <w:left w:val="none" w:sz="0" w:space="0" w:color="auto"/>
        <w:bottom w:val="none" w:sz="0" w:space="0" w:color="auto"/>
        <w:right w:val="none" w:sz="0" w:space="0" w:color="auto"/>
      </w:divBdr>
    </w:div>
    <w:div w:id="1160971421">
      <w:bodyDiv w:val="1"/>
      <w:marLeft w:val="0"/>
      <w:marRight w:val="0"/>
      <w:marTop w:val="0"/>
      <w:marBottom w:val="0"/>
      <w:divBdr>
        <w:top w:val="none" w:sz="0" w:space="0" w:color="auto"/>
        <w:left w:val="none" w:sz="0" w:space="0" w:color="auto"/>
        <w:bottom w:val="none" w:sz="0" w:space="0" w:color="auto"/>
        <w:right w:val="none" w:sz="0" w:space="0" w:color="auto"/>
      </w:divBdr>
    </w:div>
    <w:div w:id="1161772078">
      <w:bodyDiv w:val="1"/>
      <w:marLeft w:val="0"/>
      <w:marRight w:val="0"/>
      <w:marTop w:val="0"/>
      <w:marBottom w:val="0"/>
      <w:divBdr>
        <w:top w:val="none" w:sz="0" w:space="0" w:color="auto"/>
        <w:left w:val="none" w:sz="0" w:space="0" w:color="auto"/>
        <w:bottom w:val="none" w:sz="0" w:space="0" w:color="auto"/>
        <w:right w:val="none" w:sz="0" w:space="0" w:color="auto"/>
      </w:divBdr>
    </w:div>
    <w:div w:id="1161966856">
      <w:bodyDiv w:val="1"/>
      <w:marLeft w:val="0"/>
      <w:marRight w:val="0"/>
      <w:marTop w:val="0"/>
      <w:marBottom w:val="0"/>
      <w:divBdr>
        <w:top w:val="none" w:sz="0" w:space="0" w:color="auto"/>
        <w:left w:val="none" w:sz="0" w:space="0" w:color="auto"/>
        <w:bottom w:val="none" w:sz="0" w:space="0" w:color="auto"/>
        <w:right w:val="none" w:sz="0" w:space="0" w:color="auto"/>
      </w:divBdr>
    </w:div>
    <w:div w:id="1163207277">
      <w:bodyDiv w:val="1"/>
      <w:marLeft w:val="0"/>
      <w:marRight w:val="0"/>
      <w:marTop w:val="0"/>
      <w:marBottom w:val="0"/>
      <w:divBdr>
        <w:top w:val="none" w:sz="0" w:space="0" w:color="auto"/>
        <w:left w:val="none" w:sz="0" w:space="0" w:color="auto"/>
        <w:bottom w:val="none" w:sz="0" w:space="0" w:color="auto"/>
        <w:right w:val="none" w:sz="0" w:space="0" w:color="auto"/>
      </w:divBdr>
    </w:div>
    <w:div w:id="1163274918">
      <w:bodyDiv w:val="1"/>
      <w:marLeft w:val="0"/>
      <w:marRight w:val="0"/>
      <w:marTop w:val="0"/>
      <w:marBottom w:val="0"/>
      <w:divBdr>
        <w:top w:val="none" w:sz="0" w:space="0" w:color="auto"/>
        <w:left w:val="none" w:sz="0" w:space="0" w:color="auto"/>
        <w:bottom w:val="none" w:sz="0" w:space="0" w:color="auto"/>
        <w:right w:val="none" w:sz="0" w:space="0" w:color="auto"/>
      </w:divBdr>
    </w:div>
    <w:div w:id="1163937397">
      <w:bodyDiv w:val="1"/>
      <w:marLeft w:val="0"/>
      <w:marRight w:val="0"/>
      <w:marTop w:val="0"/>
      <w:marBottom w:val="0"/>
      <w:divBdr>
        <w:top w:val="none" w:sz="0" w:space="0" w:color="auto"/>
        <w:left w:val="none" w:sz="0" w:space="0" w:color="auto"/>
        <w:bottom w:val="none" w:sz="0" w:space="0" w:color="auto"/>
        <w:right w:val="none" w:sz="0" w:space="0" w:color="auto"/>
      </w:divBdr>
    </w:div>
    <w:div w:id="1164275336">
      <w:bodyDiv w:val="1"/>
      <w:marLeft w:val="0"/>
      <w:marRight w:val="0"/>
      <w:marTop w:val="0"/>
      <w:marBottom w:val="0"/>
      <w:divBdr>
        <w:top w:val="none" w:sz="0" w:space="0" w:color="auto"/>
        <w:left w:val="none" w:sz="0" w:space="0" w:color="auto"/>
        <w:bottom w:val="none" w:sz="0" w:space="0" w:color="auto"/>
        <w:right w:val="none" w:sz="0" w:space="0" w:color="auto"/>
      </w:divBdr>
    </w:div>
    <w:div w:id="1165391354">
      <w:bodyDiv w:val="1"/>
      <w:marLeft w:val="0"/>
      <w:marRight w:val="0"/>
      <w:marTop w:val="0"/>
      <w:marBottom w:val="0"/>
      <w:divBdr>
        <w:top w:val="none" w:sz="0" w:space="0" w:color="auto"/>
        <w:left w:val="none" w:sz="0" w:space="0" w:color="auto"/>
        <w:bottom w:val="none" w:sz="0" w:space="0" w:color="auto"/>
        <w:right w:val="none" w:sz="0" w:space="0" w:color="auto"/>
      </w:divBdr>
    </w:div>
    <w:div w:id="1165827064">
      <w:bodyDiv w:val="1"/>
      <w:marLeft w:val="0"/>
      <w:marRight w:val="0"/>
      <w:marTop w:val="0"/>
      <w:marBottom w:val="0"/>
      <w:divBdr>
        <w:top w:val="none" w:sz="0" w:space="0" w:color="auto"/>
        <w:left w:val="none" w:sz="0" w:space="0" w:color="auto"/>
        <w:bottom w:val="none" w:sz="0" w:space="0" w:color="auto"/>
        <w:right w:val="none" w:sz="0" w:space="0" w:color="auto"/>
      </w:divBdr>
    </w:div>
    <w:div w:id="1165852491">
      <w:bodyDiv w:val="1"/>
      <w:marLeft w:val="0"/>
      <w:marRight w:val="0"/>
      <w:marTop w:val="0"/>
      <w:marBottom w:val="0"/>
      <w:divBdr>
        <w:top w:val="none" w:sz="0" w:space="0" w:color="auto"/>
        <w:left w:val="none" w:sz="0" w:space="0" w:color="auto"/>
        <w:bottom w:val="none" w:sz="0" w:space="0" w:color="auto"/>
        <w:right w:val="none" w:sz="0" w:space="0" w:color="auto"/>
      </w:divBdr>
    </w:div>
    <w:div w:id="1166283202">
      <w:bodyDiv w:val="1"/>
      <w:marLeft w:val="0"/>
      <w:marRight w:val="0"/>
      <w:marTop w:val="0"/>
      <w:marBottom w:val="0"/>
      <w:divBdr>
        <w:top w:val="none" w:sz="0" w:space="0" w:color="auto"/>
        <w:left w:val="none" w:sz="0" w:space="0" w:color="auto"/>
        <w:bottom w:val="none" w:sz="0" w:space="0" w:color="auto"/>
        <w:right w:val="none" w:sz="0" w:space="0" w:color="auto"/>
      </w:divBdr>
    </w:div>
    <w:div w:id="1166821340">
      <w:bodyDiv w:val="1"/>
      <w:marLeft w:val="0"/>
      <w:marRight w:val="0"/>
      <w:marTop w:val="0"/>
      <w:marBottom w:val="0"/>
      <w:divBdr>
        <w:top w:val="none" w:sz="0" w:space="0" w:color="auto"/>
        <w:left w:val="none" w:sz="0" w:space="0" w:color="auto"/>
        <w:bottom w:val="none" w:sz="0" w:space="0" w:color="auto"/>
        <w:right w:val="none" w:sz="0" w:space="0" w:color="auto"/>
      </w:divBdr>
    </w:div>
    <w:div w:id="1167593188">
      <w:bodyDiv w:val="1"/>
      <w:marLeft w:val="0"/>
      <w:marRight w:val="0"/>
      <w:marTop w:val="0"/>
      <w:marBottom w:val="0"/>
      <w:divBdr>
        <w:top w:val="none" w:sz="0" w:space="0" w:color="auto"/>
        <w:left w:val="none" w:sz="0" w:space="0" w:color="auto"/>
        <w:bottom w:val="none" w:sz="0" w:space="0" w:color="auto"/>
        <w:right w:val="none" w:sz="0" w:space="0" w:color="auto"/>
      </w:divBdr>
    </w:div>
    <w:div w:id="1168399541">
      <w:bodyDiv w:val="1"/>
      <w:marLeft w:val="0"/>
      <w:marRight w:val="0"/>
      <w:marTop w:val="0"/>
      <w:marBottom w:val="0"/>
      <w:divBdr>
        <w:top w:val="none" w:sz="0" w:space="0" w:color="auto"/>
        <w:left w:val="none" w:sz="0" w:space="0" w:color="auto"/>
        <w:bottom w:val="none" w:sz="0" w:space="0" w:color="auto"/>
        <w:right w:val="none" w:sz="0" w:space="0" w:color="auto"/>
      </w:divBdr>
    </w:div>
    <w:div w:id="1169099040">
      <w:bodyDiv w:val="1"/>
      <w:marLeft w:val="0"/>
      <w:marRight w:val="0"/>
      <w:marTop w:val="0"/>
      <w:marBottom w:val="0"/>
      <w:divBdr>
        <w:top w:val="none" w:sz="0" w:space="0" w:color="auto"/>
        <w:left w:val="none" w:sz="0" w:space="0" w:color="auto"/>
        <w:bottom w:val="none" w:sz="0" w:space="0" w:color="auto"/>
        <w:right w:val="none" w:sz="0" w:space="0" w:color="auto"/>
      </w:divBdr>
    </w:div>
    <w:div w:id="1170757983">
      <w:bodyDiv w:val="1"/>
      <w:marLeft w:val="0"/>
      <w:marRight w:val="0"/>
      <w:marTop w:val="0"/>
      <w:marBottom w:val="0"/>
      <w:divBdr>
        <w:top w:val="none" w:sz="0" w:space="0" w:color="auto"/>
        <w:left w:val="none" w:sz="0" w:space="0" w:color="auto"/>
        <w:bottom w:val="none" w:sz="0" w:space="0" w:color="auto"/>
        <w:right w:val="none" w:sz="0" w:space="0" w:color="auto"/>
      </w:divBdr>
    </w:div>
    <w:div w:id="1171725622">
      <w:bodyDiv w:val="1"/>
      <w:marLeft w:val="0"/>
      <w:marRight w:val="0"/>
      <w:marTop w:val="0"/>
      <w:marBottom w:val="0"/>
      <w:divBdr>
        <w:top w:val="none" w:sz="0" w:space="0" w:color="auto"/>
        <w:left w:val="none" w:sz="0" w:space="0" w:color="auto"/>
        <w:bottom w:val="none" w:sz="0" w:space="0" w:color="auto"/>
        <w:right w:val="none" w:sz="0" w:space="0" w:color="auto"/>
      </w:divBdr>
    </w:div>
    <w:div w:id="1172641133">
      <w:bodyDiv w:val="1"/>
      <w:marLeft w:val="0"/>
      <w:marRight w:val="0"/>
      <w:marTop w:val="0"/>
      <w:marBottom w:val="0"/>
      <w:divBdr>
        <w:top w:val="none" w:sz="0" w:space="0" w:color="auto"/>
        <w:left w:val="none" w:sz="0" w:space="0" w:color="auto"/>
        <w:bottom w:val="none" w:sz="0" w:space="0" w:color="auto"/>
        <w:right w:val="none" w:sz="0" w:space="0" w:color="auto"/>
      </w:divBdr>
    </w:div>
    <w:div w:id="1172645874">
      <w:bodyDiv w:val="1"/>
      <w:marLeft w:val="0"/>
      <w:marRight w:val="0"/>
      <w:marTop w:val="0"/>
      <w:marBottom w:val="0"/>
      <w:divBdr>
        <w:top w:val="none" w:sz="0" w:space="0" w:color="auto"/>
        <w:left w:val="none" w:sz="0" w:space="0" w:color="auto"/>
        <w:bottom w:val="none" w:sz="0" w:space="0" w:color="auto"/>
        <w:right w:val="none" w:sz="0" w:space="0" w:color="auto"/>
      </w:divBdr>
    </w:div>
    <w:div w:id="1173180184">
      <w:bodyDiv w:val="1"/>
      <w:marLeft w:val="0"/>
      <w:marRight w:val="0"/>
      <w:marTop w:val="0"/>
      <w:marBottom w:val="0"/>
      <w:divBdr>
        <w:top w:val="none" w:sz="0" w:space="0" w:color="auto"/>
        <w:left w:val="none" w:sz="0" w:space="0" w:color="auto"/>
        <w:bottom w:val="none" w:sz="0" w:space="0" w:color="auto"/>
        <w:right w:val="none" w:sz="0" w:space="0" w:color="auto"/>
      </w:divBdr>
    </w:div>
    <w:div w:id="1173838369">
      <w:bodyDiv w:val="1"/>
      <w:marLeft w:val="0"/>
      <w:marRight w:val="0"/>
      <w:marTop w:val="0"/>
      <w:marBottom w:val="0"/>
      <w:divBdr>
        <w:top w:val="none" w:sz="0" w:space="0" w:color="auto"/>
        <w:left w:val="none" w:sz="0" w:space="0" w:color="auto"/>
        <w:bottom w:val="none" w:sz="0" w:space="0" w:color="auto"/>
        <w:right w:val="none" w:sz="0" w:space="0" w:color="auto"/>
      </w:divBdr>
    </w:div>
    <w:div w:id="1174537457">
      <w:bodyDiv w:val="1"/>
      <w:marLeft w:val="0"/>
      <w:marRight w:val="0"/>
      <w:marTop w:val="0"/>
      <w:marBottom w:val="0"/>
      <w:divBdr>
        <w:top w:val="none" w:sz="0" w:space="0" w:color="auto"/>
        <w:left w:val="none" w:sz="0" w:space="0" w:color="auto"/>
        <w:bottom w:val="none" w:sz="0" w:space="0" w:color="auto"/>
        <w:right w:val="none" w:sz="0" w:space="0" w:color="auto"/>
      </w:divBdr>
    </w:div>
    <w:div w:id="1174609871">
      <w:bodyDiv w:val="1"/>
      <w:marLeft w:val="0"/>
      <w:marRight w:val="0"/>
      <w:marTop w:val="0"/>
      <w:marBottom w:val="0"/>
      <w:divBdr>
        <w:top w:val="none" w:sz="0" w:space="0" w:color="auto"/>
        <w:left w:val="none" w:sz="0" w:space="0" w:color="auto"/>
        <w:bottom w:val="none" w:sz="0" w:space="0" w:color="auto"/>
        <w:right w:val="none" w:sz="0" w:space="0" w:color="auto"/>
      </w:divBdr>
    </w:div>
    <w:div w:id="1174684981">
      <w:bodyDiv w:val="1"/>
      <w:marLeft w:val="0"/>
      <w:marRight w:val="0"/>
      <w:marTop w:val="0"/>
      <w:marBottom w:val="0"/>
      <w:divBdr>
        <w:top w:val="none" w:sz="0" w:space="0" w:color="auto"/>
        <w:left w:val="none" w:sz="0" w:space="0" w:color="auto"/>
        <w:bottom w:val="none" w:sz="0" w:space="0" w:color="auto"/>
        <w:right w:val="none" w:sz="0" w:space="0" w:color="auto"/>
      </w:divBdr>
    </w:div>
    <w:div w:id="1175072420">
      <w:bodyDiv w:val="1"/>
      <w:marLeft w:val="0"/>
      <w:marRight w:val="0"/>
      <w:marTop w:val="0"/>
      <w:marBottom w:val="0"/>
      <w:divBdr>
        <w:top w:val="none" w:sz="0" w:space="0" w:color="auto"/>
        <w:left w:val="none" w:sz="0" w:space="0" w:color="auto"/>
        <w:bottom w:val="none" w:sz="0" w:space="0" w:color="auto"/>
        <w:right w:val="none" w:sz="0" w:space="0" w:color="auto"/>
      </w:divBdr>
    </w:div>
    <w:div w:id="1175345688">
      <w:bodyDiv w:val="1"/>
      <w:marLeft w:val="0"/>
      <w:marRight w:val="0"/>
      <w:marTop w:val="0"/>
      <w:marBottom w:val="0"/>
      <w:divBdr>
        <w:top w:val="none" w:sz="0" w:space="0" w:color="auto"/>
        <w:left w:val="none" w:sz="0" w:space="0" w:color="auto"/>
        <w:bottom w:val="none" w:sz="0" w:space="0" w:color="auto"/>
        <w:right w:val="none" w:sz="0" w:space="0" w:color="auto"/>
      </w:divBdr>
    </w:div>
    <w:div w:id="1175729064">
      <w:bodyDiv w:val="1"/>
      <w:marLeft w:val="0"/>
      <w:marRight w:val="0"/>
      <w:marTop w:val="0"/>
      <w:marBottom w:val="0"/>
      <w:divBdr>
        <w:top w:val="none" w:sz="0" w:space="0" w:color="auto"/>
        <w:left w:val="none" w:sz="0" w:space="0" w:color="auto"/>
        <w:bottom w:val="none" w:sz="0" w:space="0" w:color="auto"/>
        <w:right w:val="none" w:sz="0" w:space="0" w:color="auto"/>
      </w:divBdr>
    </w:div>
    <w:div w:id="1178543006">
      <w:bodyDiv w:val="1"/>
      <w:marLeft w:val="0"/>
      <w:marRight w:val="0"/>
      <w:marTop w:val="0"/>
      <w:marBottom w:val="0"/>
      <w:divBdr>
        <w:top w:val="none" w:sz="0" w:space="0" w:color="auto"/>
        <w:left w:val="none" w:sz="0" w:space="0" w:color="auto"/>
        <w:bottom w:val="none" w:sz="0" w:space="0" w:color="auto"/>
        <w:right w:val="none" w:sz="0" w:space="0" w:color="auto"/>
      </w:divBdr>
    </w:div>
    <w:div w:id="1178933445">
      <w:bodyDiv w:val="1"/>
      <w:marLeft w:val="0"/>
      <w:marRight w:val="0"/>
      <w:marTop w:val="0"/>
      <w:marBottom w:val="0"/>
      <w:divBdr>
        <w:top w:val="none" w:sz="0" w:space="0" w:color="auto"/>
        <w:left w:val="none" w:sz="0" w:space="0" w:color="auto"/>
        <w:bottom w:val="none" w:sz="0" w:space="0" w:color="auto"/>
        <w:right w:val="none" w:sz="0" w:space="0" w:color="auto"/>
      </w:divBdr>
    </w:div>
    <w:div w:id="1179391501">
      <w:bodyDiv w:val="1"/>
      <w:marLeft w:val="0"/>
      <w:marRight w:val="0"/>
      <w:marTop w:val="0"/>
      <w:marBottom w:val="0"/>
      <w:divBdr>
        <w:top w:val="none" w:sz="0" w:space="0" w:color="auto"/>
        <w:left w:val="none" w:sz="0" w:space="0" w:color="auto"/>
        <w:bottom w:val="none" w:sz="0" w:space="0" w:color="auto"/>
        <w:right w:val="none" w:sz="0" w:space="0" w:color="auto"/>
      </w:divBdr>
    </w:div>
    <w:div w:id="1179470999">
      <w:bodyDiv w:val="1"/>
      <w:marLeft w:val="0"/>
      <w:marRight w:val="0"/>
      <w:marTop w:val="0"/>
      <w:marBottom w:val="0"/>
      <w:divBdr>
        <w:top w:val="none" w:sz="0" w:space="0" w:color="auto"/>
        <w:left w:val="none" w:sz="0" w:space="0" w:color="auto"/>
        <w:bottom w:val="none" w:sz="0" w:space="0" w:color="auto"/>
        <w:right w:val="none" w:sz="0" w:space="0" w:color="auto"/>
      </w:divBdr>
    </w:div>
    <w:div w:id="1179810269">
      <w:bodyDiv w:val="1"/>
      <w:marLeft w:val="0"/>
      <w:marRight w:val="0"/>
      <w:marTop w:val="0"/>
      <w:marBottom w:val="0"/>
      <w:divBdr>
        <w:top w:val="none" w:sz="0" w:space="0" w:color="auto"/>
        <w:left w:val="none" w:sz="0" w:space="0" w:color="auto"/>
        <w:bottom w:val="none" w:sz="0" w:space="0" w:color="auto"/>
        <w:right w:val="none" w:sz="0" w:space="0" w:color="auto"/>
      </w:divBdr>
    </w:div>
    <w:div w:id="1179852623">
      <w:bodyDiv w:val="1"/>
      <w:marLeft w:val="0"/>
      <w:marRight w:val="0"/>
      <w:marTop w:val="0"/>
      <w:marBottom w:val="0"/>
      <w:divBdr>
        <w:top w:val="none" w:sz="0" w:space="0" w:color="auto"/>
        <w:left w:val="none" w:sz="0" w:space="0" w:color="auto"/>
        <w:bottom w:val="none" w:sz="0" w:space="0" w:color="auto"/>
        <w:right w:val="none" w:sz="0" w:space="0" w:color="auto"/>
      </w:divBdr>
    </w:div>
    <w:div w:id="1180853701">
      <w:bodyDiv w:val="1"/>
      <w:marLeft w:val="0"/>
      <w:marRight w:val="0"/>
      <w:marTop w:val="0"/>
      <w:marBottom w:val="0"/>
      <w:divBdr>
        <w:top w:val="none" w:sz="0" w:space="0" w:color="auto"/>
        <w:left w:val="none" w:sz="0" w:space="0" w:color="auto"/>
        <w:bottom w:val="none" w:sz="0" w:space="0" w:color="auto"/>
        <w:right w:val="none" w:sz="0" w:space="0" w:color="auto"/>
      </w:divBdr>
    </w:div>
    <w:div w:id="1180897681">
      <w:bodyDiv w:val="1"/>
      <w:marLeft w:val="0"/>
      <w:marRight w:val="0"/>
      <w:marTop w:val="0"/>
      <w:marBottom w:val="0"/>
      <w:divBdr>
        <w:top w:val="none" w:sz="0" w:space="0" w:color="auto"/>
        <w:left w:val="none" w:sz="0" w:space="0" w:color="auto"/>
        <w:bottom w:val="none" w:sz="0" w:space="0" w:color="auto"/>
        <w:right w:val="none" w:sz="0" w:space="0" w:color="auto"/>
      </w:divBdr>
    </w:div>
    <w:div w:id="1181235722">
      <w:bodyDiv w:val="1"/>
      <w:marLeft w:val="0"/>
      <w:marRight w:val="0"/>
      <w:marTop w:val="0"/>
      <w:marBottom w:val="0"/>
      <w:divBdr>
        <w:top w:val="none" w:sz="0" w:space="0" w:color="auto"/>
        <w:left w:val="none" w:sz="0" w:space="0" w:color="auto"/>
        <w:bottom w:val="none" w:sz="0" w:space="0" w:color="auto"/>
        <w:right w:val="none" w:sz="0" w:space="0" w:color="auto"/>
      </w:divBdr>
    </w:div>
    <w:div w:id="1181776638">
      <w:bodyDiv w:val="1"/>
      <w:marLeft w:val="0"/>
      <w:marRight w:val="0"/>
      <w:marTop w:val="0"/>
      <w:marBottom w:val="0"/>
      <w:divBdr>
        <w:top w:val="none" w:sz="0" w:space="0" w:color="auto"/>
        <w:left w:val="none" w:sz="0" w:space="0" w:color="auto"/>
        <w:bottom w:val="none" w:sz="0" w:space="0" w:color="auto"/>
        <w:right w:val="none" w:sz="0" w:space="0" w:color="auto"/>
      </w:divBdr>
    </w:div>
    <w:div w:id="1182277808">
      <w:bodyDiv w:val="1"/>
      <w:marLeft w:val="0"/>
      <w:marRight w:val="0"/>
      <w:marTop w:val="0"/>
      <w:marBottom w:val="0"/>
      <w:divBdr>
        <w:top w:val="none" w:sz="0" w:space="0" w:color="auto"/>
        <w:left w:val="none" w:sz="0" w:space="0" w:color="auto"/>
        <w:bottom w:val="none" w:sz="0" w:space="0" w:color="auto"/>
        <w:right w:val="none" w:sz="0" w:space="0" w:color="auto"/>
      </w:divBdr>
    </w:div>
    <w:div w:id="1183975986">
      <w:bodyDiv w:val="1"/>
      <w:marLeft w:val="0"/>
      <w:marRight w:val="0"/>
      <w:marTop w:val="0"/>
      <w:marBottom w:val="0"/>
      <w:divBdr>
        <w:top w:val="none" w:sz="0" w:space="0" w:color="auto"/>
        <w:left w:val="none" w:sz="0" w:space="0" w:color="auto"/>
        <w:bottom w:val="none" w:sz="0" w:space="0" w:color="auto"/>
        <w:right w:val="none" w:sz="0" w:space="0" w:color="auto"/>
      </w:divBdr>
    </w:div>
    <w:div w:id="1184708732">
      <w:bodyDiv w:val="1"/>
      <w:marLeft w:val="0"/>
      <w:marRight w:val="0"/>
      <w:marTop w:val="0"/>
      <w:marBottom w:val="0"/>
      <w:divBdr>
        <w:top w:val="none" w:sz="0" w:space="0" w:color="auto"/>
        <w:left w:val="none" w:sz="0" w:space="0" w:color="auto"/>
        <w:bottom w:val="none" w:sz="0" w:space="0" w:color="auto"/>
        <w:right w:val="none" w:sz="0" w:space="0" w:color="auto"/>
      </w:divBdr>
    </w:div>
    <w:div w:id="1185367734">
      <w:bodyDiv w:val="1"/>
      <w:marLeft w:val="0"/>
      <w:marRight w:val="0"/>
      <w:marTop w:val="0"/>
      <w:marBottom w:val="0"/>
      <w:divBdr>
        <w:top w:val="none" w:sz="0" w:space="0" w:color="auto"/>
        <w:left w:val="none" w:sz="0" w:space="0" w:color="auto"/>
        <w:bottom w:val="none" w:sz="0" w:space="0" w:color="auto"/>
        <w:right w:val="none" w:sz="0" w:space="0" w:color="auto"/>
      </w:divBdr>
    </w:div>
    <w:div w:id="1185555271">
      <w:bodyDiv w:val="1"/>
      <w:marLeft w:val="0"/>
      <w:marRight w:val="0"/>
      <w:marTop w:val="0"/>
      <w:marBottom w:val="0"/>
      <w:divBdr>
        <w:top w:val="none" w:sz="0" w:space="0" w:color="auto"/>
        <w:left w:val="none" w:sz="0" w:space="0" w:color="auto"/>
        <w:bottom w:val="none" w:sz="0" w:space="0" w:color="auto"/>
        <w:right w:val="none" w:sz="0" w:space="0" w:color="auto"/>
      </w:divBdr>
    </w:div>
    <w:div w:id="1185946082">
      <w:bodyDiv w:val="1"/>
      <w:marLeft w:val="0"/>
      <w:marRight w:val="0"/>
      <w:marTop w:val="0"/>
      <w:marBottom w:val="0"/>
      <w:divBdr>
        <w:top w:val="none" w:sz="0" w:space="0" w:color="auto"/>
        <w:left w:val="none" w:sz="0" w:space="0" w:color="auto"/>
        <w:bottom w:val="none" w:sz="0" w:space="0" w:color="auto"/>
        <w:right w:val="none" w:sz="0" w:space="0" w:color="auto"/>
      </w:divBdr>
    </w:div>
    <w:div w:id="1186362565">
      <w:bodyDiv w:val="1"/>
      <w:marLeft w:val="0"/>
      <w:marRight w:val="0"/>
      <w:marTop w:val="0"/>
      <w:marBottom w:val="0"/>
      <w:divBdr>
        <w:top w:val="none" w:sz="0" w:space="0" w:color="auto"/>
        <w:left w:val="none" w:sz="0" w:space="0" w:color="auto"/>
        <w:bottom w:val="none" w:sz="0" w:space="0" w:color="auto"/>
        <w:right w:val="none" w:sz="0" w:space="0" w:color="auto"/>
      </w:divBdr>
    </w:div>
    <w:div w:id="1187984768">
      <w:bodyDiv w:val="1"/>
      <w:marLeft w:val="0"/>
      <w:marRight w:val="0"/>
      <w:marTop w:val="0"/>
      <w:marBottom w:val="0"/>
      <w:divBdr>
        <w:top w:val="none" w:sz="0" w:space="0" w:color="auto"/>
        <w:left w:val="none" w:sz="0" w:space="0" w:color="auto"/>
        <w:bottom w:val="none" w:sz="0" w:space="0" w:color="auto"/>
        <w:right w:val="none" w:sz="0" w:space="0" w:color="auto"/>
      </w:divBdr>
    </w:div>
    <w:div w:id="1188907592">
      <w:bodyDiv w:val="1"/>
      <w:marLeft w:val="0"/>
      <w:marRight w:val="0"/>
      <w:marTop w:val="0"/>
      <w:marBottom w:val="0"/>
      <w:divBdr>
        <w:top w:val="none" w:sz="0" w:space="0" w:color="auto"/>
        <w:left w:val="none" w:sz="0" w:space="0" w:color="auto"/>
        <w:bottom w:val="none" w:sz="0" w:space="0" w:color="auto"/>
        <w:right w:val="none" w:sz="0" w:space="0" w:color="auto"/>
      </w:divBdr>
    </w:div>
    <w:div w:id="1189223814">
      <w:bodyDiv w:val="1"/>
      <w:marLeft w:val="0"/>
      <w:marRight w:val="0"/>
      <w:marTop w:val="0"/>
      <w:marBottom w:val="0"/>
      <w:divBdr>
        <w:top w:val="none" w:sz="0" w:space="0" w:color="auto"/>
        <w:left w:val="none" w:sz="0" w:space="0" w:color="auto"/>
        <w:bottom w:val="none" w:sz="0" w:space="0" w:color="auto"/>
        <w:right w:val="none" w:sz="0" w:space="0" w:color="auto"/>
      </w:divBdr>
    </w:div>
    <w:div w:id="1190221319">
      <w:bodyDiv w:val="1"/>
      <w:marLeft w:val="0"/>
      <w:marRight w:val="0"/>
      <w:marTop w:val="0"/>
      <w:marBottom w:val="0"/>
      <w:divBdr>
        <w:top w:val="none" w:sz="0" w:space="0" w:color="auto"/>
        <w:left w:val="none" w:sz="0" w:space="0" w:color="auto"/>
        <w:bottom w:val="none" w:sz="0" w:space="0" w:color="auto"/>
        <w:right w:val="none" w:sz="0" w:space="0" w:color="auto"/>
      </w:divBdr>
    </w:div>
    <w:div w:id="1190797681">
      <w:bodyDiv w:val="1"/>
      <w:marLeft w:val="0"/>
      <w:marRight w:val="0"/>
      <w:marTop w:val="0"/>
      <w:marBottom w:val="0"/>
      <w:divBdr>
        <w:top w:val="none" w:sz="0" w:space="0" w:color="auto"/>
        <w:left w:val="none" w:sz="0" w:space="0" w:color="auto"/>
        <w:bottom w:val="none" w:sz="0" w:space="0" w:color="auto"/>
        <w:right w:val="none" w:sz="0" w:space="0" w:color="auto"/>
      </w:divBdr>
    </w:div>
    <w:div w:id="1191383194">
      <w:bodyDiv w:val="1"/>
      <w:marLeft w:val="0"/>
      <w:marRight w:val="0"/>
      <w:marTop w:val="0"/>
      <w:marBottom w:val="0"/>
      <w:divBdr>
        <w:top w:val="none" w:sz="0" w:space="0" w:color="auto"/>
        <w:left w:val="none" w:sz="0" w:space="0" w:color="auto"/>
        <w:bottom w:val="none" w:sz="0" w:space="0" w:color="auto"/>
        <w:right w:val="none" w:sz="0" w:space="0" w:color="auto"/>
      </w:divBdr>
    </w:div>
    <w:div w:id="1191724711">
      <w:bodyDiv w:val="1"/>
      <w:marLeft w:val="0"/>
      <w:marRight w:val="0"/>
      <w:marTop w:val="0"/>
      <w:marBottom w:val="0"/>
      <w:divBdr>
        <w:top w:val="none" w:sz="0" w:space="0" w:color="auto"/>
        <w:left w:val="none" w:sz="0" w:space="0" w:color="auto"/>
        <w:bottom w:val="none" w:sz="0" w:space="0" w:color="auto"/>
        <w:right w:val="none" w:sz="0" w:space="0" w:color="auto"/>
      </w:divBdr>
    </w:div>
    <w:div w:id="1193767869">
      <w:bodyDiv w:val="1"/>
      <w:marLeft w:val="0"/>
      <w:marRight w:val="0"/>
      <w:marTop w:val="0"/>
      <w:marBottom w:val="0"/>
      <w:divBdr>
        <w:top w:val="none" w:sz="0" w:space="0" w:color="auto"/>
        <w:left w:val="none" w:sz="0" w:space="0" w:color="auto"/>
        <w:bottom w:val="none" w:sz="0" w:space="0" w:color="auto"/>
        <w:right w:val="none" w:sz="0" w:space="0" w:color="auto"/>
      </w:divBdr>
    </w:div>
    <w:div w:id="1195119224">
      <w:bodyDiv w:val="1"/>
      <w:marLeft w:val="0"/>
      <w:marRight w:val="0"/>
      <w:marTop w:val="0"/>
      <w:marBottom w:val="0"/>
      <w:divBdr>
        <w:top w:val="none" w:sz="0" w:space="0" w:color="auto"/>
        <w:left w:val="none" w:sz="0" w:space="0" w:color="auto"/>
        <w:bottom w:val="none" w:sz="0" w:space="0" w:color="auto"/>
        <w:right w:val="none" w:sz="0" w:space="0" w:color="auto"/>
      </w:divBdr>
    </w:div>
    <w:div w:id="1195658593">
      <w:bodyDiv w:val="1"/>
      <w:marLeft w:val="0"/>
      <w:marRight w:val="0"/>
      <w:marTop w:val="0"/>
      <w:marBottom w:val="0"/>
      <w:divBdr>
        <w:top w:val="none" w:sz="0" w:space="0" w:color="auto"/>
        <w:left w:val="none" w:sz="0" w:space="0" w:color="auto"/>
        <w:bottom w:val="none" w:sz="0" w:space="0" w:color="auto"/>
        <w:right w:val="none" w:sz="0" w:space="0" w:color="auto"/>
      </w:divBdr>
    </w:div>
    <w:div w:id="1196775014">
      <w:bodyDiv w:val="1"/>
      <w:marLeft w:val="0"/>
      <w:marRight w:val="0"/>
      <w:marTop w:val="0"/>
      <w:marBottom w:val="0"/>
      <w:divBdr>
        <w:top w:val="none" w:sz="0" w:space="0" w:color="auto"/>
        <w:left w:val="none" w:sz="0" w:space="0" w:color="auto"/>
        <w:bottom w:val="none" w:sz="0" w:space="0" w:color="auto"/>
        <w:right w:val="none" w:sz="0" w:space="0" w:color="auto"/>
      </w:divBdr>
    </w:div>
    <w:div w:id="1197112706">
      <w:bodyDiv w:val="1"/>
      <w:marLeft w:val="0"/>
      <w:marRight w:val="0"/>
      <w:marTop w:val="0"/>
      <w:marBottom w:val="0"/>
      <w:divBdr>
        <w:top w:val="none" w:sz="0" w:space="0" w:color="auto"/>
        <w:left w:val="none" w:sz="0" w:space="0" w:color="auto"/>
        <w:bottom w:val="none" w:sz="0" w:space="0" w:color="auto"/>
        <w:right w:val="none" w:sz="0" w:space="0" w:color="auto"/>
      </w:divBdr>
    </w:div>
    <w:div w:id="1197890714">
      <w:bodyDiv w:val="1"/>
      <w:marLeft w:val="0"/>
      <w:marRight w:val="0"/>
      <w:marTop w:val="0"/>
      <w:marBottom w:val="0"/>
      <w:divBdr>
        <w:top w:val="none" w:sz="0" w:space="0" w:color="auto"/>
        <w:left w:val="none" w:sz="0" w:space="0" w:color="auto"/>
        <w:bottom w:val="none" w:sz="0" w:space="0" w:color="auto"/>
        <w:right w:val="none" w:sz="0" w:space="0" w:color="auto"/>
      </w:divBdr>
    </w:div>
    <w:div w:id="1198158706">
      <w:bodyDiv w:val="1"/>
      <w:marLeft w:val="0"/>
      <w:marRight w:val="0"/>
      <w:marTop w:val="0"/>
      <w:marBottom w:val="0"/>
      <w:divBdr>
        <w:top w:val="none" w:sz="0" w:space="0" w:color="auto"/>
        <w:left w:val="none" w:sz="0" w:space="0" w:color="auto"/>
        <w:bottom w:val="none" w:sz="0" w:space="0" w:color="auto"/>
        <w:right w:val="none" w:sz="0" w:space="0" w:color="auto"/>
      </w:divBdr>
    </w:div>
    <w:div w:id="1198279423">
      <w:bodyDiv w:val="1"/>
      <w:marLeft w:val="0"/>
      <w:marRight w:val="0"/>
      <w:marTop w:val="0"/>
      <w:marBottom w:val="0"/>
      <w:divBdr>
        <w:top w:val="none" w:sz="0" w:space="0" w:color="auto"/>
        <w:left w:val="none" w:sz="0" w:space="0" w:color="auto"/>
        <w:bottom w:val="none" w:sz="0" w:space="0" w:color="auto"/>
        <w:right w:val="none" w:sz="0" w:space="0" w:color="auto"/>
      </w:divBdr>
    </w:div>
    <w:div w:id="1199734613">
      <w:bodyDiv w:val="1"/>
      <w:marLeft w:val="0"/>
      <w:marRight w:val="0"/>
      <w:marTop w:val="0"/>
      <w:marBottom w:val="0"/>
      <w:divBdr>
        <w:top w:val="none" w:sz="0" w:space="0" w:color="auto"/>
        <w:left w:val="none" w:sz="0" w:space="0" w:color="auto"/>
        <w:bottom w:val="none" w:sz="0" w:space="0" w:color="auto"/>
        <w:right w:val="none" w:sz="0" w:space="0" w:color="auto"/>
      </w:divBdr>
    </w:div>
    <w:div w:id="1200122063">
      <w:bodyDiv w:val="1"/>
      <w:marLeft w:val="0"/>
      <w:marRight w:val="0"/>
      <w:marTop w:val="0"/>
      <w:marBottom w:val="0"/>
      <w:divBdr>
        <w:top w:val="none" w:sz="0" w:space="0" w:color="auto"/>
        <w:left w:val="none" w:sz="0" w:space="0" w:color="auto"/>
        <w:bottom w:val="none" w:sz="0" w:space="0" w:color="auto"/>
        <w:right w:val="none" w:sz="0" w:space="0" w:color="auto"/>
      </w:divBdr>
    </w:div>
    <w:div w:id="1200436936">
      <w:bodyDiv w:val="1"/>
      <w:marLeft w:val="0"/>
      <w:marRight w:val="0"/>
      <w:marTop w:val="0"/>
      <w:marBottom w:val="0"/>
      <w:divBdr>
        <w:top w:val="none" w:sz="0" w:space="0" w:color="auto"/>
        <w:left w:val="none" w:sz="0" w:space="0" w:color="auto"/>
        <w:bottom w:val="none" w:sz="0" w:space="0" w:color="auto"/>
        <w:right w:val="none" w:sz="0" w:space="0" w:color="auto"/>
      </w:divBdr>
    </w:div>
    <w:div w:id="1200782003">
      <w:bodyDiv w:val="1"/>
      <w:marLeft w:val="0"/>
      <w:marRight w:val="0"/>
      <w:marTop w:val="0"/>
      <w:marBottom w:val="0"/>
      <w:divBdr>
        <w:top w:val="none" w:sz="0" w:space="0" w:color="auto"/>
        <w:left w:val="none" w:sz="0" w:space="0" w:color="auto"/>
        <w:bottom w:val="none" w:sz="0" w:space="0" w:color="auto"/>
        <w:right w:val="none" w:sz="0" w:space="0" w:color="auto"/>
      </w:divBdr>
    </w:div>
    <w:div w:id="1202862651">
      <w:bodyDiv w:val="1"/>
      <w:marLeft w:val="0"/>
      <w:marRight w:val="0"/>
      <w:marTop w:val="0"/>
      <w:marBottom w:val="0"/>
      <w:divBdr>
        <w:top w:val="none" w:sz="0" w:space="0" w:color="auto"/>
        <w:left w:val="none" w:sz="0" w:space="0" w:color="auto"/>
        <w:bottom w:val="none" w:sz="0" w:space="0" w:color="auto"/>
        <w:right w:val="none" w:sz="0" w:space="0" w:color="auto"/>
      </w:divBdr>
    </w:div>
    <w:div w:id="1203252605">
      <w:bodyDiv w:val="1"/>
      <w:marLeft w:val="0"/>
      <w:marRight w:val="0"/>
      <w:marTop w:val="0"/>
      <w:marBottom w:val="0"/>
      <w:divBdr>
        <w:top w:val="none" w:sz="0" w:space="0" w:color="auto"/>
        <w:left w:val="none" w:sz="0" w:space="0" w:color="auto"/>
        <w:bottom w:val="none" w:sz="0" w:space="0" w:color="auto"/>
        <w:right w:val="none" w:sz="0" w:space="0" w:color="auto"/>
      </w:divBdr>
    </w:div>
    <w:div w:id="1203782092">
      <w:bodyDiv w:val="1"/>
      <w:marLeft w:val="0"/>
      <w:marRight w:val="0"/>
      <w:marTop w:val="0"/>
      <w:marBottom w:val="0"/>
      <w:divBdr>
        <w:top w:val="none" w:sz="0" w:space="0" w:color="auto"/>
        <w:left w:val="none" w:sz="0" w:space="0" w:color="auto"/>
        <w:bottom w:val="none" w:sz="0" w:space="0" w:color="auto"/>
        <w:right w:val="none" w:sz="0" w:space="0" w:color="auto"/>
      </w:divBdr>
    </w:div>
    <w:div w:id="1203787330">
      <w:bodyDiv w:val="1"/>
      <w:marLeft w:val="0"/>
      <w:marRight w:val="0"/>
      <w:marTop w:val="0"/>
      <w:marBottom w:val="0"/>
      <w:divBdr>
        <w:top w:val="none" w:sz="0" w:space="0" w:color="auto"/>
        <w:left w:val="none" w:sz="0" w:space="0" w:color="auto"/>
        <w:bottom w:val="none" w:sz="0" w:space="0" w:color="auto"/>
        <w:right w:val="none" w:sz="0" w:space="0" w:color="auto"/>
      </w:divBdr>
    </w:div>
    <w:div w:id="1203791204">
      <w:bodyDiv w:val="1"/>
      <w:marLeft w:val="0"/>
      <w:marRight w:val="0"/>
      <w:marTop w:val="0"/>
      <w:marBottom w:val="0"/>
      <w:divBdr>
        <w:top w:val="none" w:sz="0" w:space="0" w:color="auto"/>
        <w:left w:val="none" w:sz="0" w:space="0" w:color="auto"/>
        <w:bottom w:val="none" w:sz="0" w:space="0" w:color="auto"/>
        <w:right w:val="none" w:sz="0" w:space="0" w:color="auto"/>
      </w:divBdr>
    </w:div>
    <w:div w:id="1203832176">
      <w:bodyDiv w:val="1"/>
      <w:marLeft w:val="0"/>
      <w:marRight w:val="0"/>
      <w:marTop w:val="0"/>
      <w:marBottom w:val="0"/>
      <w:divBdr>
        <w:top w:val="none" w:sz="0" w:space="0" w:color="auto"/>
        <w:left w:val="none" w:sz="0" w:space="0" w:color="auto"/>
        <w:bottom w:val="none" w:sz="0" w:space="0" w:color="auto"/>
        <w:right w:val="none" w:sz="0" w:space="0" w:color="auto"/>
      </w:divBdr>
    </w:div>
    <w:div w:id="1204176321">
      <w:bodyDiv w:val="1"/>
      <w:marLeft w:val="0"/>
      <w:marRight w:val="0"/>
      <w:marTop w:val="0"/>
      <w:marBottom w:val="0"/>
      <w:divBdr>
        <w:top w:val="none" w:sz="0" w:space="0" w:color="auto"/>
        <w:left w:val="none" w:sz="0" w:space="0" w:color="auto"/>
        <w:bottom w:val="none" w:sz="0" w:space="0" w:color="auto"/>
        <w:right w:val="none" w:sz="0" w:space="0" w:color="auto"/>
      </w:divBdr>
    </w:div>
    <w:div w:id="1204754547">
      <w:bodyDiv w:val="1"/>
      <w:marLeft w:val="0"/>
      <w:marRight w:val="0"/>
      <w:marTop w:val="0"/>
      <w:marBottom w:val="0"/>
      <w:divBdr>
        <w:top w:val="none" w:sz="0" w:space="0" w:color="auto"/>
        <w:left w:val="none" w:sz="0" w:space="0" w:color="auto"/>
        <w:bottom w:val="none" w:sz="0" w:space="0" w:color="auto"/>
        <w:right w:val="none" w:sz="0" w:space="0" w:color="auto"/>
      </w:divBdr>
    </w:div>
    <w:div w:id="1205218850">
      <w:bodyDiv w:val="1"/>
      <w:marLeft w:val="0"/>
      <w:marRight w:val="0"/>
      <w:marTop w:val="0"/>
      <w:marBottom w:val="0"/>
      <w:divBdr>
        <w:top w:val="none" w:sz="0" w:space="0" w:color="auto"/>
        <w:left w:val="none" w:sz="0" w:space="0" w:color="auto"/>
        <w:bottom w:val="none" w:sz="0" w:space="0" w:color="auto"/>
        <w:right w:val="none" w:sz="0" w:space="0" w:color="auto"/>
      </w:divBdr>
    </w:div>
    <w:div w:id="1205483455">
      <w:bodyDiv w:val="1"/>
      <w:marLeft w:val="0"/>
      <w:marRight w:val="0"/>
      <w:marTop w:val="0"/>
      <w:marBottom w:val="0"/>
      <w:divBdr>
        <w:top w:val="none" w:sz="0" w:space="0" w:color="auto"/>
        <w:left w:val="none" w:sz="0" w:space="0" w:color="auto"/>
        <w:bottom w:val="none" w:sz="0" w:space="0" w:color="auto"/>
        <w:right w:val="none" w:sz="0" w:space="0" w:color="auto"/>
      </w:divBdr>
    </w:div>
    <w:div w:id="1205828874">
      <w:bodyDiv w:val="1"/>
      <w:marLeft w:val="0"/>
      <w:marRight w:val="0"/>
      <w:marTop w:val="0"/>
      <w:marBottom w:val="0"/>
      <w:divBdr>
        <w:top w:val="none" w:sz="0" w:space="0" w:color="auto"/>
        <w:left w:val="none" w:sz="0" w:space="0" w:color="auto"/>
        <w:bottom w:val="none" w:sz="0" w:space="0" w:color="auto"/>
        <w:right w:val="none" w:sz="0" w:space="0" w:color="auto"/>
      </w:divBdr>
    </w:div>
    <w:div w:id="1206143673">
      <w:bodyDiv w:val="1"/>
      <w:marLeft w:val="0"/>
      <w:marRight w:val="0"/>
      <w:marTop w:val="0"/>
      <w:marBottom w:val="0"/>
      <w:divBdr>
        <w:top w:val="none" w:sz="0" w:space="0" w:color="auto"/>
        <w:left w:val="none" w:sz="0" w:space="0" w:color="auto"/>
        <w:bottom w:val="none" w:sz="0" w:space="0" w:color="auto"/>
        <w:right w:val="none" w:sz="0" w:space="0" w:color="auto"/>
      </w:divBdr>
    </w:div>
    <w:div w:id="1206256771">
      <w:bodyDiv w:val="1"/>
      <w:marLeft w:val="0"/>
      <w:marRight w:val="0"/>
      <w:marTop w:val="0"/>
      <w:marBottom w:val="0"/>
      <w:divBdr>
        <w:top w:val="none" w:sz="0" w:space="0" w:color="auto"/>
        <w:left w:val="none" w:sz="0" w:space="0" w:color="auto"/>
        <w:bottom w:val="none" w:sz="0" w:space="0" w:color="auto"/>
        <w:right w:val="none" w:sz="0" w:space="0" w:color="auto"/>
      </w:divBdr>
    </w:div>
    <w:div w:id="1206869353">
      <w:bodyDiv w:val="1"/>
      <w:marLeft w:val="0"/>
      <w:marRight w:val="0"/>
      <w:marTop w:val="0"/>
      <w:marBottom w:val="0"/>
      <w:divBdr>
        <w:top w:val="none" w:sz="0" w:space="0" w:color="auto"/>
        <w:left w:val="none" w:sz="0" w:space="0" w:color="auto"/>
        <w:bottom w:val="none" w:sz="0" w:space="0" w:color="auto"/>
        <w:right w:val="none" w:sz="0" w:space="0" w:color="auto"/>
      </w:divBdr>
    </w:div>
    <w:div w:id="1208300111">
      <w:bodyDiv w:val="1"/>
      <w:marLeft w:val="0"/>
      <w:marRight w:val="0"/>
      <w:marTop w:val="0"/>
      <w:marBottom w:val="0"/>
      <w:divBdr>
        <w:top w:val="none" w:sz="0" w:space="0" w:color="auto"/>
        <w:left w:val="none" w:sz="0" w:space="0" w:color="auto"/>
        <w:bottom w:val="none" w:sz="0" w:space="0" w:color="auto"/>
        <w:right w:val="none" w:sz="0" w:space="0" w:color="auto"/>
      </w:divBdr>
    </w:div>
    <w:div w:id="1209874544">
      <w:bodyDiv w:val="1"/>
      <w:marLeft w:val="0"/>
      <w:marRight w:val="0"/>
      <w:marTop w:val="0"/>
      <w:marBottom w:val="0"/>
      <w:divBdr>
        <w:top w:val="none" w:sz="0" w:space="0" w:color="auto"/>
        <w:left w:val="none" w:sz="0" w:space="0" w:color="auto"/>
        <w:bottom w:val="none" w:sz="0" w:space="0" w:color="auto"/>
        <w:right w:val="none" w:sz="0" w:space="0" w:color="auto"/>
      </w:divBdr>
    </w:div>
    <w:div w:id="1210653146">
      <w:bodyDiv w:val="1"/>
      <w:marLeft w:val="0"/>
      <w:marRight w:val="0"/>
      <w:marTop w:val="0"/>
      <w:marBottom w:val="0"/>
      <w:divBdr>
        <w:top w:val="none" w:sz="0" w:space="0" w:color="auto"/>
        <w:left w:val="none" w:sz="0" w:space="0" w:color="auto"/>
        <w:bottom w:val="none" w:sz="0" w:space="0" w:color="auto"/>
        <w:right w:val="none" w:sz="0" w:space="0" w:color="auto"/>
      </w:divBdr>
    </w:div>
    <w:div w:id="1210990037">
      <w:bodyDiv w:val="1"/>
      <w:marLeft w:val="0"/>
      <w:marRight w:val="0"/>
      <w:marTop w:val="0"/>
      <w:marBottom w:val="0"/>
      <w:divBdr>
        <w:top w:val="none" w:sz="0" w:space="0" w:color="auto"/>
        <w:left w:val="none" w:sz="0" w:space="0" w:color="auto"/>
        <w:bottom w:val="none" w:sz="0" w:space="0" w:color="auto"/>
        <w:right w:val="none" w:sz="0" w:space="0" w:color="auto"/>
      </w:divBdr>
    </w:div>
    <w:div w:id="1212038336">
      <w:bodyDiv w:val="1"/>
      <w:marLeft w:val="0"/>
      <w:marRight w:val="0"/>
      <w:marTop w:val="0"/>
      <w:marBottom w:val="0"/>
      <w:divBdr>
        <w:top w:val="none" w:sz="0" w:space="0" w:color="auto"/>
        <w:left w:val="none" w:sz="0" w:space="0" w:color="auto"/>
        <w:bottom w:val="none" w:sz="0" w:space="0" w:color="auto"/>
        <w:right w:val="none" w:sz="0" w:space="0" w:color="auto"/>
      </w:divBdr>
    </w:div>
    <w:div w:id="1212838944">
      <w:bodyDiv w:val="1"/>
      <w:marLeft w:val="0"/>
      <w:marRight w:val="0"/>
      <w:marTop w:val="0"/>
      <w:marBottom w:val="0"/>
      <w:divBdr>
        <w:top w:val="none" w:sz="0" w:space="0" w:color="auto"/>
        <w:left w:val="none" w:sz="0" w:space="0" w:color="auto"/>
        <w:bottom w:val="none" w:sz="0" w:space="0" w:color="auto"/>
        <w:right w:val="none" w:sz="0" w:space="0" w:color="auto"/>
      </w:divBdr>
    </w:div>
    <w:div w:id="1213616969">
      <w:bodyDiv w:val="1"/>
      <w:marLeft w:val="0"/>
      <w:marRight w:val="0"/>
      <w:marTop w:val="0"/>
      <w:marBottom w:val="0"/>
      <w:divBdr>
        <w:top w:val="none" w:sz="0" w:space="0" w:color="auto"/>
        <w:left w:val="none" w:sz="0" w:space="0" w:color="auto"/>
        <w:bottom w:val="none" w:sz="0" w:space="0" w:color="auto"/>
        <w:right w:val="none" w:sz="0" w:space="0" w:color="auto"/>
      </w:divBdr>
    </w:div>
    <w:div w:id="1215506905">
      <w:bodyDiv w:val="1"/>
      <w:marLeft w:val="0"/>
      <w:marRight w:val="0"/>
      <w:marTop w:val="0"/>
      <w:marBottom w:val="0"/>
      <w:divBdr>
        <w:top w:val="none" w:sz="0" w:space="0" w:color="auto"/>
        <w:left w:val="none" w:sz="0" w:space="0" w:color="auto"/>
        <w:bottom w:val="none" w:sz="0" w:space="0" w:color="auto"/>
        <w:right w:val="none" w:sz="0" w:space="0" w:color="auto"/>
      </w:divBdr>
    </w:div>
    <w:div w:id="1216042364">
      <w:bodyDiv w:val="1"/>
      <w:marLeft w:val="0"/>
      <w:marRight w:val="0"/>
      <w:marTop w:val="0"/>
      <w:marBottom w:val="0"/>
      <w:divBdr>
        <w:top w:val="none" w:sz="0" w:space="0" w:color="auto"/>
        <w:left w:val="none" w:sz="0" w:space="0" w:color="auto"/>
        <w:bottom w:val="none" w:sz="0" w:space="0" w:color="auto"/>
        <w:right w:val="none" w:sz="0" w:space="0" w:color="auto"/>
      </w:divBdr>
    </w:div>
    <w:div w:id="1216237449">
      <w:bodyDiv w:val="1"/>
      <w:marLeft w:val="0"/>
      <w:marRight w:val="0"/>
      <w:marTop w:val="0"/>
      <w:marBottom w:val="0"/>
      <w:divBdr>
        <w:top w:val="none" w:sz="0" w:space="0" w:color="auto"/>
        <w:left w:val="none" w:sz="0" w:space="0" w:color="auto"/>
        <w:bottom w:val="none" w:sz="0" w:space="0" w:color="auto"/>
        <w:right w:val="none" w:sz="0" w:space="0" w:color="auto"/>
      </w:divBdr>
    </w:div>
    <w:div w:id="1216359084">
      <w:bodyDiv w:val="1"/>
      <w:marLeft w:val="0"/>
      <w:marRight w:val="0"/>
      <w:marTop w:val="0"/>
      <w:marBottom w:val="0"/>
      <w:divBdr>
        <w:top w:val="none" w:sz="0" w:space="0" w:color="auto"/>
        <w:left w:val="none" w:sz="0" w:space="0" w:color="auto"/>
        <w:bottom w:val="none" w:sz="0" w:space="0" w:color="auto"/>
        <w:right w:val="none" w:sz="0" w:space="0" w:color="auto"/>
      </w:divBdr>
    </w:div>
    <w:div w:id="1216770353">
      <w:bodyDiv w:val="1"/>
      <w:marLeft w:val="0"/>
      <w:marRight w:val="0"/>
      <w:marTop w:val="0"/>
      <w:marBottom w:val="0"/>
      <w:divBdr>
        <w:top w:val="none" w:sz="0" w:space="0" w:color="auto"/>
        <w:left w:val="none" w:sz="0" w:space="0" w:color="auto"/>
        <w:bottom w:val="none" w:sz="0" w:space="0" w:color="auto"/>
        <w:right w:val="none" w:sz="0" w:space="0" w:color="auto"/>
      </w:divBdr>
    </w:div>
    <w:div w:id="1217005659">
      <w:bodyDiv w:val="1"/>
      <w:marLeft w:val="0"/>
      <w:marRight w:val="0"/>
      <w:marTop w:val="0"/>
      <w:marBottom w:val="0"/>
      <w:divBdr>
        <w:top w:val="none" w:sz="0" w:space="0" w:color="auto"/>
        <w:left w:val="none" w:sz="0" w:space="0" w:color="auto"/>
        <w:bottom w:val="none" w:sz="0" w:space="0" w:color="auto"/>
        <w:right w:val="none" w:sz="0" w:space="0" w:color="auto"/>
      </w:divBdr>
    </w:div>
    <w:div w:id="1217206259">
      <w:bodyDiv w:val="1"/>
      <w:marLeft w:val="0"/>
      <w:marRight w:val="0"/>
      <w:marTop w:val="0"/>
      <w:marBottom w:val="0"/>
      <w:divBdr>
        <w:top w:val="none" w:sz="0" w:space="0" w:color="auto"/>
        <w:left w:val="none" w:sz="0" w:space="0" w:color="auto"/>
        <w:bottom w:val="none" w:sz="0" w:space="0" w:color="auto"/>
        <w:right w:val="none" w:sz="0" w:space="0" w:color="auto"/>
      </w:divBdr>
    </w:div>
    <w:div w:id="1217208321">
      <w:bodyDiv w:val="1"/>
      <w:marLeft w:val="0"/>
      <w:marRight w:val="0"/>
      <w:marTop w:val="0"/>
      <w:marBottom w:val="0"/>
      <w:divBdr>
        <w:top w:val="none" w:sz="0" w:space="0" w:color="auto"/>
        <w:left w:val="none" w:sz="0" w:space="0" w:color="auto"/>
        <w:bottom w:val="none" w:sz="0" w:space="0" w:color="auto"/>
        <w:right w:val="none" w:sz="0" w:space="0" w:color="auto"/>
      </w:divBdr>
    </w:div>
    <w:div w:id="1217279389">
      <w:bodyDiv w:val="1"/>
      <w:marLeft w:val="0"/>
      <w:marRight w:val="0"/>
      <w:marTop w:val="0"/>
      <w:marBottom w:val="0"/>
      <w:divBdr>
        <w:top w:val="none" w:sz="0" w:space="0" w:color="auto"/>
        <w:left w:val="none" w:sz="0" w:space="0" w:color="auto"/>
        <w:bottom w:val="none" w:sz="0" w:space="0" w:color="auto"/>
        <w:right w:val="none" w:sz="0" w:space="0" w:color="auto"/>
      </w:divBdr>
    </w:div>
    <w:div w:id="1217813003">
      <w:bodyDiv w:val="1"/>
      <w:marLeft w:val="0"/>
      <w:marRight w:val="0"/>
      <w:marTop w:val="0"/>
      <w:marBottom w:val="0"/>
      <w:divBdr>
        <w:top w:val="none" w:sz="0" w:space="0" w:color="auto"/>
        <w:left w:val="none" w:sz="0" w:space="0" w:color="auto"/>
        <w:bottom w:val="none" w:sz="0" w:space="0" w:color="auto"/>
        <w:right w:val="none" w:sz="0" w:space="0" w:color="auto"/>
      </w:divBdr>
    </w:div>
    <w:div w:id="1218585171">
      <w:bodyDiv w:val="1"/>
      <w:marLeft w:val="0"/>
      <w:marRight w:val="0"/>
      <w:marTop w:val="0"/>
      <w:marBottom w:val="0"/>
      <w:divBdr>
        <w:top w:val="none" w:sz="0" w:space="0" w:color="auto"/>
        <w:left w:val="none" w:sz="0" w:space="0" w:color="auto"/>
        <w:bottom w:val="none" w:sz="0" w:space="0" w:color="auto"/>
        <w:right w:val="none" w:sz="0" w:space="0" w:color="auto"/>
      </w:divBdr>
    </w:div>
    <w:div w:id="1219048274">
      <w:bodyDiv w:val="1"/>
      <w:marLeft w:val="0"/>
      <w:marRight w:val="0"/>
      <w:marTop w:val="0"/>
      <w:marBottom w:val="0"/>
      <w:divBdr>
        <w:top w:val="none" w:sz="0" w:space="0" w:color="auto"/>
        <w:left w:val="none" w:sz="0" w:space="0" w:color="auto"/>
        <w:bottom w:val="none" w:sz="0" w:space="0" w:color="auto"/>
        <w:right w:val="none" w:sz="0" w:space="0" w:color="auto"/>
      </w:divBdr>
    </w:div>
    <w:div w:id="1219516853">
      <w:bodyDiv w:val="1"/>
      <w:marLeft w:val="0"/>
      <w:marRight w:val="0"/>
      <w:marTop w:val="0"/>
      <w:marBottom w:val="0"/>
      <w:divBdr>
        <w:top w:val="none" w:sz="0" w:space="0" w:color="auto"/>
        <w:left w:val="none" w:sz="0" w:space="0" w:color="auto"/>
        <w:bottom w:val="none" w:sz="0" w:space="0" w:color="auto"/>
        <w:right w:val="none" w:sz="0" w:space="0" w:color="auto"/>
      </w:divBdr>
    </w:div>
    <w:div w:id="1219899209">
      <w:bodyDiv w:val="1"/>
      <w:marLeft w:val="0"/>
      <w:marRight w:val="0"/>
      <w:marTop w:val="0"/>
      <w:marBottom w:val="0"/>
      <w:divBdr>
        <w:top w:val="none" w:sz="0" w:space="0" w:color="auto"/>
        <w:left w:val="none" w:sz="0" w:space="0" w:color="auto"/>
        <w:bottom w:val="none" w:sz="0" w:space="0" w:color="auto"/>
        <w:right w:val="none" w:sz="0" w:space="0" w:color="auto"/>
      </w:divBdr>
    </w:div>
    <w:div w:id="1219975561">
      <w:bodyDiv w:val="1"/>
      <w:marLeft w:val="0"/>
      <w:marRight w:val="0"/>
      <w:marTop w:val="0"/>
      <w:marBottom w:val="0"/>
      <w:divBdr>
        <w:top w:val="none" w:sz="0" w:space="0" w:color="auto"/>
        <w:left w:val="none" w:sz="0" w:space="0" w:color="auto"/>
        <w:bottom w:val="none" w:sz="0" w:space="0" w:color="auto"/>
        <w:right w:val="none" w:sz="0" w:space="0" w:color="auto"/>
      </w:divBdr>
    </w:div>
    <w:div w:id="1220285864">
      <w:bodyDiv w:val="1"/>
      <w:marLeft w:val="0"/>
      <w:marRight w:val="0"/>
      <w:marTop w:val="0"/>
      <w:marBottom w:val="0"/>
      <w:divBdr>
        <w:top w:val="none" w:sz="0" w:space="0" w:color="auto"/>
        <w:left w:val="none" w:sz="0" w:space="0" w:color="auto"/>
        <w:bottom w:val="none" w:sz="0" w:space="0" w:color="auto"/>
        <w:right w:val="none" w:sz="0" w:space="0" w:color="auto"/>
      </w:divBdr>
    </w:div>
    <w:div w:id="1220438768">
      <w:bodyDiv w:val="1"/>
      <w:marLeft w:val="0"/>
      <w:marRight w:val="0"/>
      <w:marTop w:val="0"/>
      <w:marBottom w:val="0"/>
      <w:divBdr>
        <w:top w:val="none" w:sz="0" w:space="0" w:color="auto"/>
        <w:left w:val="none" w:sz="0" w:space="0" w:color="auto"/>
        <w:bottom w:val="none" w:sz="0" w:space="0" w:color="auto"/>
        <w:right w:val="none" w:sz="0" w:space="0" w:color="auto"/>
      </w:divBdr>
    </w:div>
    <w:div w:id="1220478270">
      <w:bodyDiv w:val="1"/>
      <w:marLeft w:val="0"/>
      <w:marRight w:val="0"/>
      <w:marTop w:val="0"/>
      <w:marBottom w:val="0"/>
      <w:divBdr>
        <w:top w:val="none" w:sz="0" w:space="0" w:color="auto"/>
        <w:left w:val="none" w:sz="0" w:space="0" w:color="auto"/>
        <w:bottom w:val="none" w:sz="0" w:space="0" w:color="auto"/>
        <w:right w:val="none" w:sz="0" w:space="0" w:color="auto"/>
      </w:divBdr>
    </w:div>
    <w:div w:id="1220900991">
      <w:bodyDiv w:val="1"/>
      <w:marLeft w:val="0"/>
      <w:marRight w:val="0"/>
      <w:marTop w:val="0"/>
      <w:marBottom w:val="0"/>
      <w:divBdr>
        <w:top w:val="none" w:sz="0" w:space="0" w:color="auto"/>
        <w:left w:val="none" w:sz="0" w:space="0" w:color="auto"/>
        <w:bottom w:val="none" w:sz="0" w:space="0" w:color="auto"/>
        <w:right w:val="none" w:sz="0" w:space="0" w:color="auto"/>
      </w:divBdr>
    </w:div>
    <w:div w:id="1220946163">
      <w:bodyDiv w:val="1"/>
      <w:marLeft w:val="0"/>
      <w:marRight w:val="0"/>
      <w:marTop w:val="0"/>
      <w:marBottom w:val="0"/>
      <w:divBdr>
        <w:top w:val="none" w:sz="0" w:space="0" w:color="auto"/>
        <w:left w:val="none" w:sz="0" w:space="0" w:color="auto"/>
        <w:bottom w:val="none" w:sz="0" w:space="0" w:color="auto"/>
        <w:right w:val="none" w:sz="0" w:space="0" w:color="auto"/>
      </w:divBdr>
    </w:div>
    <w:div w:id="1221597506">
      <w:bodyDiv w:val="1"/>
      <w:marLeft w:val="0"/>
      <w:marRight w:val="0"/>
      <w:marTop w:val="0"/>
      <w:marBottom w:val="0"/>
      <w:divBdr>
        <w:top w:val="none" w:sz="0" w:space="0" w:color="auto"/>
        <w:left w:val="none" w:sz="0" w:space="0" w:color="auto"/>
        <w:bottom w:val="none" w:sz="0" w:space="0" w:color="auto"/>
        <w:right w:val="none" w:sz="0" w:space="0" w:color="auto"/>
      </w:divBdr>
    </w:div>
    <w:div w:id="1221672453">
      <w:bodyDiv w:val="1"/>
      <w:marLeft w:val="0"/>
      <w:marRight w:val="0"/>
      <w:marTop w:val="0"/>
      <w:marBottom w:val="0"/>
      <w:divBdr>
        <w:top w:val="none" w:sz="0" w:space="0" w:color="auto"/>
        <w:left w:val="none" w:sz="0" w:space="0" w:color="auto"/>
        <w:bottom w:val="none" w:sz="0" w:space="0" w:color="auto"/>
        <w:right w:val="none" w:sz="0" w:space="0" w:color="auto"/>
      </w:divBdr>
    </w:div>
    <w:div w:id="1221744378">
      <w:bodyDiv w:val="1"/>
      <w:marLeft w:val="0"/>
      <w:marRight w:val="0"/>
      <w:marTop w:val="0"/>
      <w:marBottom w:val="0"/>
      <w:divBdr>
        <w:top w:val="none" w:sz="0" w:space="0" w:color="auto"/>
        <w:left w:val="none" w:sz="0" w:space="0" w:color="auto"/>
        <w:bottom w:val="none" w:sz="0" w:space="0" w:color="auto"/>
        <w:right w:val="none" w:sz="0" w:space="0" w:color="auto"/>
      </w:divBdr>
    </w:div>
    <w:div w:id="1223714177">
      <w:bodyDiv w:val="1"/>
      <w:marLeft w:val="0"/>
      <w:marRight w:val="0"/>
      <w:marTop w:val="0"/>
      <w:marBottom w:val="0"/>
      <w:divBdr>
        <w:top w:val="none" w:sz="0" w:space="0" w:color="auto"/>
        <w:left w:val="none" w:sz="0" w:space="0" w:color="auto"/>
        <w:bottom w:val="none" w:sz="0" w:space="0" w:color="auto"/>
        <w:right w:val="none" w:sz="0" w:space="0" w:color="auto"/>
      </w:divBdr>
    </w:div>
    <w:div w:id="1224221549">
      <w:bodyDiv w:val="1"/>
      <w:marLeft w:val="0"/>
      <w:marRight w:val="0"/>
      <w:marTop w:val="0"/>
      <w:marBottom w:val="0"/>
      <w:divBdr>
        <w:top w:val="none" w:sz="0" w:space="0" w:color="auto"/>
        <w:left w:val="none" w:sz="0" w:space="0" w:color="auto"/>
        <w:bottom w:val="none" w:sz="0" w:space="0" w:color="auto"/>
        <w:right w:val="none" w:sz="0" w:space="0" w:color="auto"/>
      </w:divBdr>
    </w:div>
    <w:div w:id="1225725234">
      <w:bodyDiv w:val="1"/>
      <w:marLeft w:val="0"/>
      <w:marRight w:val="0"/>
      <w:marTop w:val="0"/>
      <w:marBottom w:val="0"/>
      <w:divBdr>
        <w:top w:val="none" w:sz="0" w:space="0" w:color="auto"/>
        <w:left w:val="none" w:sz="0" w:space="0" w:color="auto"/>
        <w:bottom w:val="none" w:sz="0" w:space="0" w:color="auto"/>
        <w:right w:val="none" w:sz="0" w:space="0" w:color="auto"/>
      </w:divBdr>
    </w:div>
    <w:div w:id="1225751934">
      <w:bodyDiv w:val="1"/>
      <w:marLeft w:val="0"/>
      <w:marRight w:val="0"/>
      <w:marTop w:val="0"/>
      <w:marBottom w:val="0"/>
      <w:divBdr>
        <w:top w:val="none" w:sz="0" w:space="0" w:color="auto"/>
        <w:left w:val="none" w:sz="0" w:space="0" w:color="auto"/>
        <w:bottom w:val="none" w:sz="0" w:space="0" w:color="auto"/>
        <w:right w:val="none" w:sz="0" w:space="0" w:color="auto"/>
      </w:divBdr>
    </w:div>
    <w:div w:id="1225986854">
      <w:bodyDiv w:val="1"/>
      <w:marLeft w:val="0"/>
      <w:marRight w:val="0"/>
      <w:marTop w:val="0"/>
      <w:marBottom w:val="0"/>
      <w:divBdr>
        <w:top w:val="none" w:sz="0" w:space="0" w:color="auto"/>
        <w:left w:val="none" w:sz="0" w:space="0" w:color="auto"/>
        <w:bottom w:val="none" w:sz="0" w:space="0" w:color="auto"/>
        <w:right w:val="none" w:sz="0" w:space="0" w:color="auto"/>
      </w:divBdr>
    </w:div>
    <w:div w:id="1226407896">
      <w:bodyDiv w:val="1"/>
      <w:marLeft w:val="0"/>
      <w:marRight w:val="0"/>
      <w:marTop w:val="0"/>
      <w:marBottom w:val="0"/>
      <w:divBdr>
        <w:top w:val="none" w:sz="0" w:space="0" w:color="auto"/>
        <w:left w:val="none" w:sz="0" w:space="0" w:color="auto"/>
        <w:bottom w:val="none" w:sz="0" w:space="0" w:color="auto"/>
        <w:right w:val="none" w:sz="0" w:space="0" w:color="auto"/>
      </w:divBdr>
    </w:div>
    <w:div w:id="1226451834">
      <w:bodyDiv w:val="1"/>
      <w:marLeft w:val="0"/>
      <w:marRight w:val="0"/>
      <w:marTop w:val="0"/>
      <w:marBottom w:val="0"/>
      <w:divBdr>
        <w:top w:val="none" w:sz="0" w:space="0" w:color="auto"/>
        <w:left w:val="none" w:sz="0" w:space="0" w:color="auto"/>
        <w:bottom w:val="none" w:sz="0" w:space="0" w:color="auto"/>
        <w:right w:val="none" w:sz="0" w:space="0" w:color="auto"/>
      </w:divBdr>
    </w:div>
    <w:div w:id="1227959070">
      <w:bodyDiv w:val="1"/>
      <w:marLeft w:val="0"/>
      <w:marRight w:val="0"/>
      <w:marTop w:val="0"/>
      <w:marBottom w:val="0"/>
      <w:divBdr>
        <w:top w:val="none" w:sz="0" w:space="0" w:color="auto"/>
        <w:left w:val="none" w:sz="0" w:space="0" w:color="auto"/>
        <w:bottom w:val="none" w:sz="0" w:space="0" w:color="auto"/>
        <w:right w:val="none" w:sz="0" w:space="0" w:color="auto"/>
      </w:divBdr>
    </w:div>
    <w:div w:id="1228226240">
      <w:bodyDiv w:val="1"/>
      <w:marLeft w:val="0"/>
      <w:marRight w:val="0"/>
      <w:marTop w:val="0"/>
      <w:marBottom w:val="0"/>
      <w:divBdr>
        <w:top w:val="none" w:sz="0" w:space="0" w:color="auto"/>
        <w:left w:val="none" w:sz="0" w:space="0" w:color="auto"/>
        <w:bottom w:val="none" w:sz="0" w:space="0" w:color="auto"/>
        <w:right w:val="none" w:sz="0" w:space="0" w:color="auto"/>
      </w:divBdr>
    </w:div>
    <w:div w:id="1228302325">
      <w:bodyDiv w:val="1"/>
      <w:marLeft w:val="0"/>
      <w:marRight w:val="0"/>
      <w:marTop w:val="0"/>
      <w:marBottom w:val="0"/>
      <w:divBdr>
        <w:top w:val="none" w:sz="0" w:space="0" w:color="auto"/>
        <w:left w:val="none" w:sz="0" w:space="0" w:color="auto"/>
        <w:bottom w:val="none" w:sz="0" w:space="0" w:color="auto"/>
        <w:right w:val="none" w:sz="0" w:space="0" w:color="auto"/>
      </w:divBdr>
    </w:div>
    <w:div w:id="1228998575">
      <w:bodyDiv w:val="1"/>
      <w:marLeft w:val="0"/>
      <w:marRight w:val="0"/>
      <w:marTop w:val="0"/>
      <w:marBottom w:val="0"/>
      <w:divBdr>
        <w:top w:val="none" w:sz="0" w:space="0" w:color="auto"/>
        <w:left w:val="none" w:sz="0" w:space="0" w:color="auto"/>
        <w:bottom w:val="none" w:sz="0" w:space="0" w:color="auto"/>
        <w:right w:val="none" w:sz="0" w:space="0" w:color="auto"/>
      </w:divBdr>
    </w:div>
    <w:div w:id="1229877415">
      <w:bodyDiv w:val="1"/>
      <w:marLeft w:val="0"/>
      <w:marRight w:val="0"/>
      <w:marTop w:val="0"/>
      <w:marBottom w:val="0"/>
      <w:divBdr>
        <w:top w:val="none" w:sz="0" w:space="0" w:color="auto"/>
        <w:left w:val="none" w:sz="0" w:space="0" w:color="auto"/>
        <w:bottom w:val="none" w:sz="0" w:space="0" w:color="auto"/>
        <w:right w:val="none" w:sz="0" w:space="0" w:color="auto"/>
      </w:divBdr>
    </w:div>
    <w:div w:id="1232501979">
      <w:bodyDiv w:val="1"/>
      <w:marLeft w:val="0"/>
      <w:marRight w:val="0"/>
      <w:marTop w:val="0"/>
      <w:marBottom w:val="0"/>
      <w:divBdr>
        <w:top w:val="none" w:sz="0" w:space="0" w:color="auto"/>
        <w:left w:val="none" w:sz="0" w:space="0" w:color="auto"/>
        <w:bottom w:val="none" w:sz="0" w:space="0" w:color="auto"/>
        <w:right w:val="none" w:sz="0" w:space="0" w:color="auto"/>
      </w:divBdr>
    </w:div>
    <w:div w:id="1233856521">
      <w:bodyDiv w:val="1"/>
      <w:marLeft w:val="0"/>
      <w:marRight w:val="0"/>
      <w:marTop w:val="0"/>
      <w:marBottom w:val="0"/>
      <w:divBdr>
        <w:top w:val="none" w:sz="0" w:space="0" w:color="auto"/>
        <w:left w:val="none" w:sz="0" w:space="0" w:color="auto"/>
        <w:bottom w:val="none" w:sz="0" w:space="0" w:color="auto"/>
        <w:right w:val="none" w:sz="0" w:space="0" w:color="auto"/>
      </w:divBdr>
    </w:div>
    <w:div w:id="1234240863">
      <w:bodyDiv w:val="1"/>
      <w:marLeft w:val="0"/>
      <w:marRight w:val="0"/>
      <w:marTop w:val="0"/>
      <w:marBottom w:val="0"/>
      <w:divBdr>
        <w:top w:val="none" w:sz="0" w:space="0" w:color="auto"/>
        <w:left w:val="none" w:sz="0" w:space="0" w:color="auto"/>
        <w:bottom w:val="none" w:sz="0" w:space="0" w:color="auto"/>
        <w:right w:val="none" w:sz="0" w:space="0" w:color="auto"/>
      </w:divBdr>
    </w:div>
    <w:div w:id="1236281819">
      <w:bodyDiv w:val="1"/>
      <w:marLeft w:val="0"/>
      <w:marRight w:val="0"/>
      <w:marTop w:val="0"/>
      <w:marBottom w:val="0"/>
      <w:divBdr>
        <w:top w:val="none" w:sz="0" w:space="0" w:color="auto"/>
        <w:left w:val="none" w:sz="0" w:space="0" w:color="auto"/>
        <w:bottom w:val="none" w:sz="0" w:space="0" w:color="auto"/>
        <w:right w:val="none" w:sz="0" w:space="0" w:color="auto"/>
      </w:divBdr>
    </w:div>
    <w:div w:id="1237128583">
      <w:bodyDiv w:val="1"/>
      <w:marLeft w:val="0"/>
      <w:marRight w:val="0"/>
      <w:marTop w:val="0"/>
      <w:marBottom w:val="0"/>
      <w:divBdr>
        <w:top w:val="none" w:sz="0" w:space="0" w:color="auto"/>
        <w:left w:val="none" w:sz="0" w:space="0" w:color="auto"/>
        <w:bottom w:val="none" w:sz="0" w:space="0" w:color="auto"/>
        <w:right w:val="none" w:sz="0" w:space="0" w:color="auto"/>
      </w:divBdr>
    </w:div>
    <w:div w:id="1239288384">
      <w:bodyDiv w:val="1"/>
      <w:marLeft w:val="0"/>
      <w:marRight w:val="0"/>
      <w:marTop w:val="0"/>
      <w:marBottom w:val="0"/>
      <w:divBdr>
        <w:top w:val="none" w:sz="0" w:space="0" w:color="auto"/>
        <w:left w:val="none" w:sz="0" w:space="0" w:color="auto"/>
        <w:bottom w:val="none" w:sz="0" w:space="0" w:color="auto"/>
        <w:right w:val="none" w:sz="0" w:space="0" w:color="auto"/>
      </w:divBdr>
    </w:div>
    <w:div w:id="1244291525">
      <w:bodyDiv w:val="1"/>
      <w:marLeft w:val="0"/>
      <w:marRight w:val="0"/>
      <w:marTop w:val="0"/>
      <w:marBottom w:val="0"/>
      <w:divBdr>
        <w:top w:val="none" w:sz="0" w:space="0" w:color="auto"/>
        <w:left w:val="none" w:sz="0" w:space="0" w:color="auto"/>
        <w:bottom w:val="none" w:sz="0" w:space="0" w:color="auto"/>
        <w:right w:val="none" w:sz="0" w:space="0" w:color="auto"/>
      </w:divBdr>
    </w:div>
    <w:div w:id="1244877883">
      <w:bodyDiv w:val="1"/>
      <w:marLeft w:val="0"/>
      <w:marRight w:val="0"/>
      <w:marTop w:val="0"/>
      <w:marBottom w:val="0"/>
      <w:divBdr>
        <w:top w:val="none" w:sz="0" w:space="0" w:color="auto"/>
        <w:left w:val="none" w:sz="0" w:space="0" w:color="auto"/>
        <w:bottom w:val="none" w:sz="0" w:space="0" w:color="auto"/>
        <w:right w:val="none" w:sz="0" w:space="0" w:color="auto"/>
      </w:divBdr>
    </w:div>
    <w:div w:id="1244952595">
      <w:bodyDiv w:val="1"/>
      <w:marLeft w:val="0"/>
      <w:marRight w:val="0"/>
      <w:marTop w:val="0"/>
      <w:marBottom w:val="0"/>
      <w:divBdr>
        <w:top w:val="none" w:sz="0" w:space="0" w:color="auto"/>
        <w:left w:val="none" w:sz="0" w:space="0" w:color="auto"/>
        <w:bottom w:val="none" w:sz="0" w:space="0" w:color="auto"/>
        <w:right w:val="none" w:sz="0" w:space="0" w:color="auto"/>
      </w:divBdr>
    </w:div>
    <w:div w:id="1245191645">
      <w:bodyDiv w:val="1"/>
      <w:marLeft w:val="0"/>
      <w:marRight w:val="0"/>
      <w:marTop w:val="0"/>
      <w:marBottom w:val="0"/>
      <w:divBdr>
        <w:top w:val="none" w:sz="0" w:space="0" w:color="auto"/>
        <w:left w:val="none" w:sz="0" w:space="0" w:color="auto"/>
        <w:bottom w:val="none" w:sz="0" w:space="0" w:color="auto"/>
        <w:right w:val="none" w:sz="0" w:space="0" w:color="auto"/>
      </w:divBdr>
    </w:div>
    <w:div w:id="1246643716">
      <w:bodyDiv w:val="1"/>
      <w:marLeft w:val="0"/>
      <w:marRight w:val="0"/>
      <w:marTop w:val="0"/>
      <w:marBottom w:val="0"/>
      <w:divBdr>
        <w:top w:val="none" w:sz="0" w:space="0" w:color="auto"/>
        <w:left w:val="none" w:sz="0" w:space="0" w:color="auto"/>
        <w:bottom w:val="none" w:sz="0" w:space="0" w:color="auto"/>
        <w:right w:val="none" w:sz="0" w:space="0" w:color="auto"/>
      </w:divBdr>
    </w:div>
    <w:div w:id="1246766989">
      <w:bodyDiv w:val="1"/>
      <w:marLeft w:val="0"/>
      <w:marRight w:val="0"/>
      <w:marTop w:val="0"/>
      <w:marBottom w:val="0"/>
      <w:divBdr>
        <w:top w:val="none" w:sz="0" w:space="0" w:color="auto"/>
        <w:left w:val="none" w:sz="0" w:space="0" w:color="auto"/>
        <w:bottom w:val="none" w:sz="0" w:space="0" w:color="auto"/>
        <w:right w:val="none" w:sz="0" w:space="0" w:color="auto"/>
      </w:divBdr>
    </w:div>
    <w:div w:id="1247619306">
      <w:bodyDiv w:val="1"/>
      <w:marLeft w:val="0"/>
      <w:marRight w:val="0"/>
      <w:marTop w:val="0"/>
      <w:marBottom w:val="0"/>
      <w:divBdr>
        <w:top w:val="none" w:sz="0" w:space="0" w:color="auto"/>
        <w:left w:val="none" w:sz="0" w:space="0" w:color="auto"/>
        <w:bottom w:val="none" w:sz="0" w:space="0" w:color="auto"/>
        <w:right w:val="none" w:sz="0" w:space="0" w:color="auto"/>
      </w:divBdr>
    </w:div>
    <w:div w:id="1248346001">
      <w:bodyDiv w:val="1"/>
      <w:marLeft w:val="0"/>
      <w:marRight w:val="0"/>
      <w:marTop w:val="0"/>
      <w:marBottom w:val="0"/>
      <w:divBdr>
        <w:top w:val="none" w:sz="0" w:space="0" w:color="auto"/>
        <w:left w:val="none" w:sz="0" w:space="0" w:color="auto"/>
        <w:bottom w:val="none" w:sz="0" w:space="0" w:color="auto"/>
        <w:right w:val="none" w:sz="0" w:space="0" w:color="auto"/>
      </w:divBdr>
    </w:div>
    <w:div w:id="1249121787">
      <w:bodyDiv w:val="1"/>
      <w:marLeft w:val="0"/>
      <w:marRight w:val="0"/>
      <w:marTop w:val="0"/>
      <w:marBottom w:val="0"/>
      <w:divBdr>
        <w:top w:val="none" w:sz="0" w:space="0" w:color="auto"/>
        <w:left w:val="none" w:sz="0" w:space="0" w:color="auto"/>
        <w:bottom w:val="none" w:sz="0" w:space="0" w:color="auto"/>
        <w:right w:val="none" w:sz="0" w:space="0" w:color="auto"/>
      </w:divBdr>
    </w:div>
    <w:div w:id="1249733752">
      <w:bodyDiv w:val="1"/>
      <w:marLeft w:val="0"/>
      <w:marRight w:val="0"/>
      <w:marTop w:val="0"/>
      <w:marBottom w:val="0"/>
      <w:divBdr>
        <w:top w:val="none" w:sz="0" w:space="0" w:color="auto"/>
        <w:left w:val="none" w:sz="0" w:space="0" w:color="auto"/>
        <w:bottom w:val="none" w:sz="0" w:space="0" w:color="auto"/>
        <w:right w:val="none" w:sz="0" w:space="0" w:color="auto"/>
      </w:divBdr>
    </w:div>
    <w:div w:id="1249928966">
      <w:bodyDiv w:val="1"/>
      <w:marLeft w:val="0"/>
      <w:marRight w:val="0"/>
      <w:marTop w:val="0"/>
      <w:marBottom w:val="0"/>
      <w:divBdr>
        <w:top w:val="none" w:sz="0" w:space="0" w:color="auto"/>
        <w:left w:val="none" w:sz="0" w:space="0" w:color="auto"/>
        <w:bottom w:val="none" w:sz="0" w:space="0" w:color="auto"/>
        <w:right w:val="none" w:sz="0" w:space="0" w:color="auto"/>
      </w:divBdr>
    </w:div>
    <w:div w:id="1251236453">
      <w:bodyDiv w:val="1"/>
      <w:marLeft w:val="0"/>
      <w:marRight w:val="0"/>
      <w:marTop w:val="0"/>
      <w:marBottom w:val="0"/>
      <w:divBdr>
        <w:top w:val="none" w:sz="0" w:space="0" w:color="auto"/>
        <w:left w:val="none" w:sz="0" w:space="0" w:color="auto"/>
        <w:bottom w:val="none" w:sz="0" w:space="0" w:color="auto"/>
        <w:right w:val="none" w:sz="0" w:space="0" w:color="auto"/>
      </w:divBdr>
    </w:div>
    <w:div w:id="1251356888">
      <w:bodyDiv w:val="1"/>
      <w:marLeft w:val="0"/>
      <w:marRight w:val="0"/>
      <w:marTop w:val="0"/>
      <w:marBottom w:val="0"/>
      <w:divBdr>
        <w:top w:val="none" w:sz="0" w:space="0" w:color="auto"/>
        <w:left w:val="none" w:sz="0" w:space="0" w:color="auto"/>
        <w:bottom w:val="none" w:sz="0" w:space="0" w:color="auto"/>
        <w:right w:val="none" w:sz="0" w:space="0" w:color="auto"/>
      </w:divBdr>
    </w:div>
    <w:div w:id="1251935657">
      <w:bodyDiv w:val="1"/>
      <w:marLeft w:val="0"/>
      <w:marRight w:val="0"/>
      <w:marTop w:val="0"/>
      <w:marBottom w:val="0"/>
      <w:divBdr>
        <w:top w:val="none" w:sz="0" w:space="0" w:color="auto"/>
        <w:left w:val="none" w:sz="0" w:space="0" w:color="auto"/>
        <w:bottom w:val="none" w:sz="0" w:space="0" w:color="auto"/>
        <w:right w:val="none" w:sz="0" w:space="0" w:color="auto"/>
      </w:divBdr>
    </w:div>
    <w:div w:id="1252158176">
      <w:bodyDiv w:val="1"/>
      <w:marLeft w:val="0"/>
      <w:marRight w:val="0"/>
      <w:marTop w:val="0"/>
      <w:marBottom w:val="0"/>
      <w:divBdr>
        <w:top w:val="none" w:sz="0" w:space="0" w:color="auto"/>
        <w:left w:val="none" w:sz="0" w:space="0" w:color="auto"/>
        <w:bottom w:val="none" w:sz="0" w:space="0" w:color="auto"/>
        <w:right w:val="none" w:sz="0" w:space="0" w:color="auto"/>
      </w:divBdr>
    </w:div>
    <w:div w:id="1254239806">
      <w:bodyDiv w:val="1"/>
      <w:marLeft w:val="0"/>
      <w:marRight w:val="0"/>
      <w:marTop w:val="0"/>
      <w:marBottom w:val="0"/>
      <w:divBdr>
        <w:top w:val="none" w:sz="0" w:space="0" w:color="auto"/>
        <w:left w:val="none" w:sz="0" w:space="0" w:color="auto"/>
        <w:bottom w:val="none" w:sz="0" w:space="0" w:color="auto"/>
        <w:right w:val="none" w:sz="0" w:space="0" w:color="auto"/>
      </w:divBdr>
    </w:div>
    <w:div w:id="1255212242">
      <w:bodyDiv w:val="1"/>
      <w:marLeft w:val="0"/>
      <w:marRight w:val="0"/>
      <w:marTop w:val="0"/>
      <w:marBottom w:val="0"/>
      <w:divBdr>
        <w:top w:val="none" w:sz="0" w:space="0" w:color="auto"/>
        <w:left w:val="none" w:sz="0" w:space="0" w:color="auto"/>
        <w:bottom w:val="none" w:sz="0" w:space="0" w:color="auto"/>
        <w:right w:val="none" w:sz="0" w:space="0" w:color="auto"/>
      </w:divBdr>
    </w:div>
    <w:div w:id="1255826209">
      <w:bodyDiv w:val="1"/>
      <w:marLeft w:val="0"/>
      <w:marRight w:val="0"/>
      <w:marTop w:val="0"/>
      <w:marBottom w:val="0"/>
      <w:divBdr>
        <w:top w:val="none" w:sz="0" w:space="0" w:color="auto"/>
        <w:left w:val="none" w:sz="0" w:space="0" w:color="auto"/>
        <w:bottom w:val="none" w:sz="0" w:space="0" w:color="auto"/>
        <w:right w:val="none" w:sz="0" w:space="0" w:color="auto"/>
      </w:divBdr>
    </w:div>
    <w:div w:id="1256403612">
      <w:bodyDiv w:val="1"/>
      <w:marLeft w:val="0"/>
      <w:marRight w:val="0"/>
      <w:marTop w:val="0"/>
      <w:marBottom w:val="0"/>
      <w:divBdr>
        <w:top w:val="none" w:sz="0" w:space="0" w:color="auto"/>
        <w:left w:val="none" w:sz="0" w:space="0" w:color="auto"/>
        <w:bottom w:val="none" w:sz="0" w:space="0" w:color="auto"/>
        <w:right w:val="none" w:sz="0" w:space="0" w:color="auto"/>
      </w:divBdr>
    </w:div>
    <w:div w:id="1256863706">
      <w:bodyDiv w:val="1"/>
      <w:marLeft w:val="0"/>
      <w:marRight w:val="0"/>
      <w:marTop w:val="0"/>
      <w:marBottom w:val="0"/>
      <w:divBdr>
        <w:top w:val="none" w:sz="0" w:space="0" w:color="auto"/>
        <w:left w:val="none" w:sz="0" w:space="0" w:color="auto"/>
        <w:bottom w:val="none" w:sz="0" w:space="0" w:color="auto"/>
        <w:right w:val="none" w:sz="0" w:space="0" w:color="auto"/>
      </w:divBdr>
    </w:div>
    <w:div w:id="1258178961">
      <w:bodyDiv w:val="1"/>
      <w:marLeft w:val="0"/>
      <w:marRight w:val="0"/>
      <w:marTop w:val="0"/>
      <w:marBottom w:val="0"/>
      <w:divBdr>
        <w:top w:val="none" w:sz="0" w:space="0" w:color="auto"/>
        <w:left w:val="none" w:sz="0" w:space="0" w:color="auto"/>
        <w:bottom w:val="none" w:sz="0" w:space="0" w:color="auto"/>
        <w:right w:val="none" w:sz="0" w:space="0" w:color="auto"/>
      </w:divBdr>
    </w:div>
    <w:div w:id="1258560766">
      <w:bodyDiv w:val="1"/>
      <w:marLeft w:val="0"/>
      <w:marRight w:val="0"/>
      <w:marTop w:val="0"/>
      <w:marBottom w:val="0"/>
      <w:divBdr>
        <w:top w:val="none" w:sz="0" w:space="0" w:color="auto"/>
        <w:left w:val="none" w:sz="0" w:space="0" w:color="auto"/>
        <w:bottom w:val="none" w:sz="0" w:space="0" w:color="auto"/>
        <w:right w:val="none" w:sz="0" w:space="0" w:color="auto"/>
      </w:divBdr>
    </w:div>
    <w:div w:id="1259945210">
      <w:bodyDiv w:val="1"/>
      <w:marLeft w:val="0"/>
      <w:marRight w:val="0"/>
      <w:marTop w:val="0"/>
      <w:marBottom w:val="0"/>
      <w:divBdr>
        <w:top w:val="none" w:sz="0" w:space="0" w:color="auto"/>
        <w:left w:val="none" w:sz="0" w:space="0" w:color="auto"/>
        <w:bottom w:val="none" w:sz="0" w:space="0" w:color="auto"/>
        <w:right w:val="none" w:sz="0" w:space="0" w:color="auto"/>
      </w:divBdr>
    </w:div>
    <w:div w:id="1260211837">
      <w:bodyDiv w:val="1"/>
      <w:marLeft w:val="0"/>
      <w:marRight w:val="0"/>
      <w:marTop w:val="0"/>
      <w:marBottom w:val="0"/>
      <w:divBdr>
        <w:top w:val="none" w:sz="0" w:space="0" w:color="auto"/>
        <w:left w:val="none" w:sz="0" w:space="0" w:color="auto"/>
        <w:bottom w:val="none" w:sz="0" w:space="0" w:color="auto"/>
        <w:right w:val="none" w:sz="0" w:space="0" w:color="auto"/>
      </w:divBdr>
    </w:div>
    <w:div w:id="1260217087">
      <w:bodyDiv w:val="1"/>
      <w:marLeft w:val="0"/>
      <w:marRight w:val="0"/>
      <w:marTop w:val="0"/>
      <w:marBottom w:val="0"/>
      <w:divBdr>
        <w:top w:val="none" w:sz="0" w:space="0" w:color="auto"/>
        <w:left w:val="none" w:sz="0" w:space="0" w:color="auto"/>
        <w:bottom w:val="none" w:sz="0" w:space="0" w:color="auto"/>
        <w:right w:val="none" w:sz="0" w:space="0" w:color="auto"/>
      </w:divBdr>
    </w:div>
    <w:div w:id="1261836411">
      <w:bodyDiv w:val="1"/>
      <w:marLeft w:val="0"/>
      <w:marRight w:val="0"/>
      <w:marTop w:val="0"/>
      <w:marBottom w:val="0"/>
      <w:divBdr>
        <w:top w:val="none" w:sz="0" w:space="0" w:color="auto"/>
        <w:left w:val="none" w:sz="0" w:space="0" w:color="auto"/>
        <w:bottom w:val="none" w:sz="0" w:space="0" w:color="auto"/>
        <w:right w:val="none" w:sz="0" w:space="0" w:color="auto"/>
      </w:divBdr>
    </w:div>
    <w:div w:id="1263495182">
      <w:bodyDiv w:val="1"/>
      <w:marLeft w:val="0"/>
      <w:marRight w:val="0"/>
      <w:marTop w:val="0"/>
      <w:marBottom w:val="0"/>
      <w:divBdr>
        <w:top w:val="none" w:sz="0" w:space="0" w:color="auto"/>
        <w:left w:val="none" w:sz="0" w:space="0" w:color="auto"/>
        <w:bottom w:val="none" w:sz="0" w:space="0" w:color="auto"/>
        <w:right w:val="none" w:sz="0" w:space="0" w:color="auto"/>
      </w:divBdr>
    </w:div>
    <w:div w:id="1263684530">
      <w:bodyDiv w:val="1"/>
      <w:marLeft w:val="0"/>
      <w:marRight w:val="0"/>
      <w:marTop w:val="0"/>
      <w:marBottom w:val="0"/>
      <w:divBdr>
        <w:top w:val="none" w:sz="0" w:space="0" w:color="auto"/>
        <w:left w:val="none" w:sz="0" w:space="0" w:color="auto"/>
        <w:bottom w:val="none" w:sz="0" w:space="0" w:color="auto"/>
        <w:right w:val="none" w:sz="0" w:space="0" w:color="auto"/>
      </w:divBdr>
    </w:div>
    <w:div w:id="1264076157">
      <w:bodyDiv w:val="1"/>
      <w:marLeft w:val="0"/>
      <w:marRight w:val="0"/>
      <w:marTop w:val="0"/>
      <w:marBottom w:val="0"/>
      <w:divBdr>
        <w:top w:val="none" w:sz="0" w:space="0" w:color="auto"/>
        <w:left w:val="none" w:sz="0" w:space="0" w:color="auto"/>
        <w:bottom w:val="none" w:sz="0" w:space="0" w:color="auto"/>
        <w:right w:val="none" w:sz="0" w:space="0" w:color="auto"/>
      </w:divBdr>
    </w:div>
    <w:div w:id="1264146287">
      <w:bodyDiv w:val="1"/>
      <w:marLeft w:val="0"/>
      <w:marRight w:val="0"/>
      <w:marTop w:val="0"/>
      <w:marBottom w:val="0"/>
      <w:divBdr>
        <w:top w:val="none" w:sz="0" w:space="0" w:color="auto"/>
        <w:left w:val="none" w:sz="0" w:space="0" w:color="auto"/>
        <w:bottom w:val="none" w:sz="0" w:space="0" w:color="auto"/>
        <w:right w:val="none" w:sz="0" w:space="0" w:color="auto"/>
      </w:divBdr>
    </w:div>
    <w:div w:id="1264804594">
      <w:bodyDiv w:val="1"/>
      <w:marLeft w:val="0"/>
      <w:marRight w:val="0"/>
      <w:marTop w:val="0"/>
      <w:marBottom w:val="0"/>
      <w:divBdr>
        <w:top w:val="none" w:sz="0" w:space="0" w:color="auto"/>
        <w:left w:val="none" w:sz="0" w:space="0" w:color="auto"/>
        <w:bottom w:val="none" w:sz="0" w:space="0" w:color="auto"/>
        <w:right w:val="none" w:sz="0" w:space="0" w:color="auto"/>
      </w:divBdr>
    </w:div>
    <w:div w:id="1265579868">
      <w:bodyDiv w:val="1"/>
      <w:marLeft w:val="0"/>
      <w:marRight w:val="0"/>
      <w:marTop w:val="0"/>
      <w:marBottom w:val="0"/>
      <w:divBdr>
        <w:top w:val="none" w:sz="0" w:space="0" w:color="auto"/>
        <w:left w:val="none" w:sz="0" w:space="0" w:color="auto"/>
        <w:bottom w:val="none" w:sz="0" w:space="0" w:color="auto"/>
        <w:right w:val="none" w:sz="0" w:space="0" w:color="auto"/>
      </w:divBdr>
    </w:div>
    <w:div w:id="1266694730">
      <w:bodyDiv w:val="1"/>
      <w:marLeft w:val="0"/>
      <w:marRight w:val="0"/>
      <w:marTop w:val="0"/>
      <w:marBottom w:val="0"/>
      <w:divBdr>
        <w:top w:val="none" w:sz="0" w:space="0" w:color="auto"/>
        <w:left w:val="none" w:sz="0" w:space="0" w:color="auto"/>
        <w:bottom w:val="none" w:sz="0" w:space="0" w:color="auto"/>
        <w:right w:val="none" w:sz="0" w:space="0" w:color="auto"/>
      </w:divBdr>
    </w:div>
    <w:div w:id="1266763545">
      <w:bodyDiv w:val="1"/>
      <w:marLeft w:val="0"/>
      <w:marRight w:val="0"/>
      <w:marTop w:val="0"/>
      <w:marBottom w:val="0"/>
      <w:divBdr>
        <w:top w:val="none" w:sz="0" w:space="0" w:color="auto"/>
        <w:left w:val="none" w:sz="0" w:space="0" w:color="auto"/>
        <w:bottom w:val="none" w:sz="0" w:space="0" w:color="auto"/>
        <w:right w:val="none" w:sz="0" w:space="0" w:color="auto"/>
      </w:divBdr>
    </w:div>
    <w:div w:id="1267276428">
      <w:bodyDiv w:val="1"/>
      <w:marLeft w:val="0"/>
      <w:marRight w:val="0"/>
      <w:marTop w:val="0"/>
      <w:marBottom w:val="0"/>
      <w:divBdr>
        <w:top w:val="none" w:sz="0" w:space="0" w:color="auto"/>
        <w:left w:val="none" w:sz="0" w:space="0" w:color="auto"/>
        <w:bottom w:val="none" w:sz="0" w:space="0" w:color="auto"/>
        <w:right w:val="none" w:sz="0" w:space="0" w:color="auto"/>
      </w:divBdr>
    </w:div>
    <w:div w:id="1267348368">
      <w:bodyDiv w:val="1"/>
      <w:marLeft w:val="0"/>
      <w:marRight w:val="0"/>
      <w:marTop w:val="0"/>
      <w:marBottom w:val="0"/>
      <w:divBdr>
        <w:top w:val="none" w:sz="0" w:space="0" w:color="auto"/>
        <w:left w:val="none" w:sz="0" w:space="0" w:color="auto"/>
        <w:bottom w:val="none" w:sz="0" w:space="0" w:color="auto"/>
        <w:right w:val="none" w:sz="0" w:space="0" w:color="auto"/>
      </w:divBdr>
    </w:div>
    <w:div w:id="1267495848">
      <w:bodyDiv w:val="1"/>
      <w:marLeft w:val="0"/>
      <w:marRight w:val="0"/>
      <w:marTop w:val="0"/>
      <w:marBottom w:val="0"/>
      <w:divBdr>
        <w:top w:val="none" w:sz="0" w:space="0" w:color="auto"/>
        <w:left w:val="none" w:sz="0" w:space="0" w:color="auto"/>
        <w:bottom w:val="none" w:sz="0" w:space="0" w:color="auto"/>
        <w:right w:val="none" w:sz="0" w:space="0" w:color="auto"/>
      </w:divBdr>
    </w:div>
    <w:div w:id="1268269332">
      <w:bodyDiv w:val="1"/>
      <w:marLeft w:val="0"/>
      <w:marRight w:val="0"/>
      <w:marTop w:val="0"/>
      <w:marBottom w:val="0"/>
      <w:divBdr>
        <w:top w:val="none" w:sz="0" w:space="0" w:color="auto"/>
        <w:left w:val="none" w:sz="0" w:space="0" w:color="auto"/>
        <w:bottom w:val="none" w:sz="0" w:space="0" w:color="auto"/>
        <w:right w:val="none" w:sz="0" w:space="0" w:color="auto"/>
      </w:divBdr>
    </w:div>
    <w:div w:id="1268654573">
      <w:bodyDiv w:val="1"/>
      <w:marLeft w:val="0"/>
      <w:marRight w:val="0"/>
      <w:marTop w:val="0"/>
      <w:marBottom w:val="0"/>
      <w:divBdr>
        <w:top w:val="none" w:sz="0" w:space="0" w:color="auto"/>
        <w:left w:val="none" w:sz="0" w:space="0" w:color="auto"/>
        <w:bottom w:val="none" w:sz="0" w:space="0" w:color="auto"/>
        <w:right w:val="none" w:sz="0" w:space="0" w:color="auto"/>
      </w:divBdr>
    </w:div>
    <w:div w:id="1268779827">
      <w:bodyDiv w:val="1"/>
      <w:marLeft w:val="0"/>
      <w:marRight w:val="0"/>
      <w:marTop w:val="0"/>
      <w:marBottom w:val="0"/>
      <w:divBdr>
        <w:top w:val="none" w:sz="0" w:space="0" w:color="auto"/>
        <w:left w:val="none" w:sz="0" w:space="0" w:color="auto"/>
        <w:bottom w:val="none" w:sz="0" w:space="0" w:color="auto"/>
        <w:right w:val="none" w:sz="0" w:space="0" w:color="auto"/>
      </w:divBdr>
    </w:div>
    <w:div w:id="1269511074">
      <w:bodyDiv w:val="1"/>
      <w:marLeft w:val="0"/>
      <w:marRight w:val="0"/>
      <w:marTop w:val="0"/>
      <w:marBottom w:val="0"/>
      <w:divBdr>
        <w:top w:val="none" w:sz="0" w:space="0" w:color="auto"/>
        <w:left w:val="none" w:sz="0" w:space="0" w:color="auto"/>
        <w:bottom w:val="none" w:sz="0" w:space="0" w:color="auto"/>
        <w:right w:val="none" w:sz="0" w:space="0" w:color="auto"/>
      </w:divBdr>
    </w:div>
    <w:div w:id="1270510168">
      <w:bodyDiv w:val="1"/>
      <w:marLeft w:val="0"/>
      <w:marRight w:val="0"/>
      <w:marTop w:val="0"/>
      <w:marBottom w:val="0"/>
      <w:divBdr>
        <w:top w:val="none" w:sz="0" w:space="0" w:color="auto"/>
        <w:left w:val="none" w:sz="0" w:space="0" w:color="auto"/>
        <w:bottom w:val="none" w:sz="0" w:space="0" w:color="auto"/>
        <w:right w:val="none" w:sz="0" w:space="0" w:color="auto"/>
      </w:divBdr>
    </w:div>
    <w:div w:id="1271010208">
      <w:bodyDiv w:val="1"/>
      <w:marLeft w:val="0"/>
      <w:marRight w:val="0"/>
      <w:marTop w:val="0"/>
      <w:marBottom w:val="0"/>
      <w:divBdr>
        <w:top w:val="none" w:sz="0" w:space="0" w:color="auto"/>
        <w:left w:val="none" w:sz="0" w:space="0" w:color="auto"/>
        <w:bottom w:val="none" w:sz="0" w:space="0" w:color="auto"/>
        <w:right w:val="none" w:sz="0" w:space="0" w:color="auto"/>
      </w:divBdr>
    </w:div>
    <w:div w:id="1272124319">
      <w:bodyDiv w:val="1"/>
      <w:marLeft w:val="0"/>
      <w:marRight w:val="0"/>
      <w:marTop w:val="0"/>
      <w:marBottom w:val="0"/>
      <w:divBdr>
        <w:top w:val="none" w:sz="0" w:space="0" w:color="auto"/>
        <w:left w:val="none" w:sz="0" w:space="0" w:color="auto"/>
        <w:bottom w:val="none" w:sz="0" w:space="0" w:color="auto"/>
        <w:right w:val="none" w:sz="0" w:space="0" w:color="auto"/>
      </w:divBdr>
    </w:div>
    <w:div w:id="1272275581">
      <w:bodyDiv w:val="1"/>
      <w:marLeft w:val="0"/>
      <w:marRight w:val="0"/>
      <w:marTop w:val="0"/>
      <w:marBottom w:val="0"/>
      <w:divBdr>
        <w:top w:val="none" w:sz="0" w:space="0" w:color="auto"/>
        <w:left w:val="none" w:sz="0" w:space="0" w:color="auto"/>
        <w:bottom w:val="none" w:sz="0" w:space="0" w:color="auto"/>
        <w:right w:val="none" w:sz="0" w:space="0" w:color="auto"/>
      </w:divBdr>
    </w:div>
    <w:div w:id="1272586389">
      <w:bodyDiv w:val="1"/>
      <w:marLeft w:val="0"/>
      <w:marRight w:val="0"/>
      <w:marTop w:val="0"/>
      <w:marBottom w:val="0"/>
      <w:divBdr>
        <w:top w:val="none" w:sz="0" w:space="0" w:color="auto"/>
        <w:left w:val="none" w:sz="0" w:space="0" w:color="auto"/>
        <w:bottom w:val="none" w:sz="0" w:space="0" w:color="auto"/>
        <w:right w:val="none" w:sz="0" w:space="0" w:color="auto"/>
      </w:divBdr>
    </w:div>
    <w:div w:id="1272661159">
      <w:bodyDiv w:val="1"/>
      <w:marLeft w:val="0"/>
      <w:marRight w:val="0"/>
      <w:marTop w:val="0"/>
      <w:marBottom w:val="0"/>
      <w:divBdr>
        <w:top w:val="none" w:sz="0" w:space="0" w:color="auto"/>
        <w:left w:val="none" w:sz="0" w:space="0" w:color="auto"/>
        <w:bottom w:val="none" w:sz="0" w:space="0" w:color="auto"/>
        <w:right w:val="none" w:sz="0" w:space="0" w:color="auto"/>
      </w:divBdr>
    </w:div>
    <w:div w:id="1272856788">
      <w:bodyDiv w:val="1"/>
      <w:marLeft w:val="0"/>
      <w:marRight w:val="0"/>
      <w:marTop w:val="0"/>
      <w:marBottom w:val="0"/>
      <w:divBdr>
        <w:top w:val="none" w:sz="0" w:space="0" w:color="auto"/>
        <w:left w:val="none" w:sz="0" w:space="0" w:color="auto"/>
        <w:bottom w:val="none" w:sz="0" w:space="0" w:color="auto"/>
        <w:right w:val="none" w:sz="0" w:space="0" w:color="auto"/>
      </w:divBdr>
    </w:div>
    <w:div w:id="1272933506">
      <w:bodyDiv w:val="1"/>
      <w:marLeft w:val="0"/>
      <w:marRight w:val="0"/>
      <w:marTop w:val="0"/>
      <w:marBottom w:val="0"/>
      <w:divBdr>
        <w:top w:val="none" w:sz="0" w:space="0" w:color="auto"/>
        <w:left w:val="none" w:sz="0" w:space="0" w:color="auto"/>
        <w:bottom w:val="none" w:sz="0" w:space="0" w:color="auto"/>
        <w:right w:val="none" w:sz="0" w:space="0" w:color="auto"/>
      </w:divBdr>
    </w:div>
    <w:div w:id="1273631877">
      <w:bodyDiv w:val="1"/>
      <w:marLeft w:val="0"/>
      <w:marRight w:val="0"/>
      <w:marTop w:val="0"/>
      <w:marBottom w:val="0"/>
      <w:divBdr>
        <w:top w:val="none" w:sz="0" w:space="0" w:color="auto"/>
        <w:left w:val="none" w:sz="0" w:space="0" w:color="auto"/>
        <w:bottom w:val="none" w:sz="0" w:space="0" w:color="auto"/>
        <w:right w:val="none" w:sz="0" w:space="0" w:color="auto"/>
      </w:divBdr>
    </w:div>
    <w:div w:id="1273825535">
      <w:bodyDiv w:val="1"/>
      <w:marLeft w:val="0"/>
      <w:marRight w:val="0"/>
      <w:marTop w:val="0"/>
      <w:marBottom w:val="0"/>
      <w:divBdr>
        <w:top w:val="none" w:sz="0" w:space="0" w:color="auto"/>
        <w:left w:val="none" w:sz="0" w:space="0" w:color="auto"/>
        <w:bottom w:val="none" w:sz="0" w:space="0" w:color="auto"/>
        <w:right w:val="none" w:sz="0" w:space="0" w:color="auto"/>
      </w:divBdr>
    </w:div>
    <w:div w:id="1274367367">
      <w:bodyDiv w:val="1"/>
      <w:marLeft w:val="0"/>
      <w:marRight w:val="0"/>
      <w:marTop w:val="0"/>
      <w:marBottom w:val="0"/>
      <w:divBdr>
        <w:top w:val="none" w:sz="0" w:space="0" w:color="auto"/>
        <w:left w:val="none" w:sz="0" w:space="0" w:color="auto"/>
        <w:bottom w:val="none" w:sz="0" w:space="0" w:color="auto"/>
        <w:right w:val="none" w:sz="0" w:space="0" w:color="auto"/>
      </w:divBdr>
    </w:div>
    <w:div w:id="1274825619">
      <w:bodyDiv w:val="1"/>
      <w:marLeft w:val="0"/>
      <w:marRight w:val="0"/>
      <w:marTop w:val="0"/>
      <w:marBottom w:val="0"/>
      <w:divBdr>
        <w:top w:val="none" w:sz="0" w:space="0" w:color="auto"/>
        <w:left w:val="none" w:sz="0" w:space="0" w:color="auto"/>
        <w:bottom w:val="none" w:sz="0" w:space="0" w:color="auto"/>
        <w:right w:val="none" w:sz="0" w:space="0" w:color="auto"/>
      </w:divBdr>
    </w:div>
    <w:div w:id="1275477259">
      <w:bodyDiv w:val="1"/>
      <w:marLeft w:val="0"/>
      <w:marRight w:val="0"/>
      <w:marTop w:val="0"/>
      <w:marBottom w:val="0"/>
      <w:divBdr>
        <w:top w:val="none" w:sz="0" w:space="0" w:color="auto"/>
        <w:left w:val="none" w:sz="0" w:space="0" w:color="auto"/>
        <w:bottom w:val="none" w:sz="0" w:space="0" w:color="auto"/>
        <w:right w:val="none" w:sz="0" w:space="0" w:color="auto"/>
      </w:divBdr>
    </w:div>
    <w:div w:id="1275552074">
      <w:bodyDiv w:val="1"/>
      <w:marLeft w:val="0"/>
      <w:marRight w:val="0"/>
      <w:marTop w:val="0"/>
      <w:marBottom w:val="0"/>
      <w:divBdr>
        <w:top w:val="none" w:sz="0" w:space="0" w:color="auto"/>
        <w:left w:val="none" w:sz="0" w:space="0" w:color="auto"/>
        <w:bottom w:val="none" w:sz="0" w:space="0" w:color="auto"/>
        <w:right w:val="none" w:sz="0" w:space="0" w:color="auto"/>
      </w:divBdr>
    </w:div>
    <w:div w:id="1275819264">
      <w:bodyDiv w:val="1"/>
      <w:marLeft w:val="0"/>
      <w:marRight w:val="0"/>
      <w:marTop w:val="0"/>
      <w:marBottom w:val="0"/>
      <w:divBdr>
        <w:top w:val="none" w:sz="0" w:space="0" w:color="auto"/>
        <w:left w:val="none" w:sz="0" w:space="0" w:color="auto"/>
        <w:bottom w:val="none" w:sz="0" w:space="0" w:color="auto"/>
        <w:right w:val="none" w:sz="0" w:space="0" w:color="auto"/>
      </w:divBdr>
    </w:div>
    <w:div w:id="1276213035">
      <w:bodyDiv w:val="1"/>
      <w:marLeft w:val="0"/>
      <w:marRight w:val="0"/>
      <w:marTop w:val="0"/>
      <w:marBottom w:val="0"/>
      <w:divBdr>
        <w:top w:val="none" w:sz="0" w:space="0" w:color="auto"/>
        <w:left w:val="none" w:sz="0" w:space="0" w:color="auto"/>
        <w:bottom w:val="none" w:sz="0" w:space="0" w:color="auto"/>
        <w:right w:val="none" w:sz="0" w:space="0" w:color="auto"/>
      </w:divBdr>
    </w:div>
    <w:div w:id="1276670555">
      <w:bodyDiv w:val="1"/>
      <w:marLeft w:val="0"/>
      <w:marRight w:val="0"/>
      <w:marTop w:val="0"/>
      <w:marBottom w:val="0"/>
      <w:divBdr>
        <w:top w:val="none" w:sz="0" w:space="0" w:color="auto"/>
        <w:left w:val="none" w:sz="0" w:space="0" w:color="auto"/>
        <w:bottom w:val="none" w:sz="0" w:space="0" w:color="auto"/>
        <w:right w:val="none" w:sz="0" w:space="0" w:color="auto"/>
      </w:divBdr>
    </w:div>
    <w:div w:id="1277058193">
      <w:bodyDiv w:val="1"/>
      <w:marLeft w:val="0"/>
      <w:marRight w:val="0"/>
      <w:marTop w:val="0"/>
      <w:marBottom w:val="0"/>
      <w:divBdr>
        <w:top w:val="none" w:sz="0" w:space="0" w:color="auto"/>
        <w:left w:val="none" w:sz="0" w:space="0" w:color="auto"/>
        <w:bottom w:val="none" w:sz="0" w:space="0" w:color="auto"/>
        <w:right w:val="none" w:sz="0" w:space="0" w:color="auto"/>
      </w:divBdr>
    </w:div>
    <w:div w:id="1277980871">
      <w:bodyDiv w:val="1"/>
      <w:marLeft w:val="0"/>
      <w:marRight w:val="0"/>
      <w:marTop w:val="0"/>
      <w:marBottom w:val="0"/>
      <w:divBdr>
        <w:top w:val="none" w:sz="0" w:space="0" w:color="auto"/>
        <w:left w:val="none" w:sz="0" w:space="0" w:color="auto"/>
        <w:bottom w:val="none" w:sz="0" w:space="0" w:color="auto"/>
        <w:right w:val="none" w:sz="0" w:space="0" w:color="auto"/>
      </w:divBdr>
    </w:div>
    <w:div w:id="1278564300">
      <w:bodyDiv w:val="1"/>
      <w:marLeft w:val="0"/>
      <w:marRight w:val="0"/>
      <w:marTop w:val="0"/>
      <w:marBottom w:val="0"/>
      <w:divBdr>
        <w:top w:val="none" w:sz="0" w:space="0" w:color="auto"/>
        <w:left w:val="none" w:sz="0" w:space="0" w:color="auto"/>
        <w:bottom w:val="none" w:sz="0" w:space="0" w:color="auto"/>
        <w:right w:val="none" w:sz="0" w:space="0" w:color="auto"/>
      </w:divBdr>
    </w:div>
    <w:div w:id="1279020989">
      <w:bodyDiv w:val="1"/>
      <w:marLeft w:val="0"/>
      <w:marRight w:val="0"/>
      <w:marTop w:val="0"/>
      <w:marBottom w:val="0"/>
      <w:divBdr>
        <w:top w:val="none" w:sz="0" w:space="0" w:color="auto"/>
        <w:left w:val="none" w:sz="0" w:space="0" w:color="auto"/>
        <w:bottom w:val="none" w:sz="0" w:space="0" w:color="auto"/>
        <w:right w:val="none" w:sz="0" w:space="0" w:color="auto"/>
      </w:divBdr>
    </w:div>
    <w:div w:id="1279528255">
      <w:bodyDiv w:val="1"/>
      <w:marLeft w:val="0"/>
      <w:marRight w:val="0"/>
      <w:marTop w:val="0"/>
      <w:marBottom w:val="0"/>
      <w:divBdr>
        <w:top w:val="none" w:sz="0" w:space="0" w:color="auto"/>
        <w:left w:val="none" w:sz="0" w:space="0" w:color="auto"/>
        <w:bottom w:val="none" w:sz="0" w:space="0" w:color="auto"/>
        <w:right w:val="none" w:sz="0" w:space="0" w:color="auto"/>
      </w:divBdr>
    </w:div>
    <w:div w:id="1280448970">
      <w:bodyDiv w:val="1"/>
      <w:marLeft w:val="0"/>
      <w:marRight w:val="0"/>
      <w:marTop w:val="0"/>
      <w:marBottom w:val="0"/>
      <w:divBdr>
        <w:top w:val="none" w:sz="0" w:space="0" w:color="auto"/>
        <w:left w:val="none" w:sz="0" w:space="0" w:color="auto"/>
        <w:bottom w:val="none" w:sz="0" w:space="0" w:color="auto"/>
        <w:right w:val="none" w:sz="0" w:space="0" w:color="auto"/>
      </w:divBdr>
    </w:div>
    <w:div w:id="1280455073">
      <w:bodyDiv w:val="1"/>
      <w:marLeft w:val="0"/>
      <w:marRight w:val="0"/>
      <w:marTop w:val="0"/>
      <w:marBottom w:val="0"/>
      <w:divBdr>
        <w:top w:val="none" w:sz="0" w:space="0" w:color="auto"/>
        <w:left w:val="none" w:sz="0" w:space="0" w:color="auto"/>
        <w:bottom w:val="none" w:sz="0" w:space="0" w:color="auto"/>
        <w:right w:val="none" w:sz="0" w:space="0" w:color="auto"/>
      </w:divBdr>
    </w:div>
    <w:div w:id="1281376379">
      <w:bodyDiv w:val="1"/>
      <w:marLeft w:val="0"/>
      <w:marRight w:val="0"/>
      <w:marTop w:val="0"/>
      <w:marBottom w:val="0"/>
      <w:divBdr>
        <w:top w:val="none" w:sz="0" w:space="0" w:color="auto"/>
        <w:left w:val="none" w:sz="0" w:space="0" w:color="auto"/>
        <w:bottom w:val="none" w:sz="0" w:space="0" w:color="auto"/>
        <w:right w:val="none" w:sz="0" w:space="0" w:color="auto"/>
      </w:divBdr>
    </w:div>
    <w:div w:id="1282104019">
      <w:bodyDiv w:val="1"/>
      <w:marLeft w:val="0"/>
      <w:marRight w:val="0"/>
      <w:marTop w:val="0"/>
      <w:marBottom w:val="0"/>
      <w:divBdr>
        <w:top w:val="none" w:sz="0" w:space="0" w:color="auto"/>
        <w:left w:val="none" w:sz="0" w:space="0" w:color="auto"/>
        <w:bottom w:val="none" w:sz="0" w:space="0" w:color="auto"/>
        <w:right w:val="none" w:sz="0" w:space="0" w:color="auto"/>
      </w:divBdr>
    </w:div>
    <w:div w:id="1282417188">
      <w:bodyDiv w:val="1"/>
      <w:marLeft w:val="0"/>
      <w:marRight w:val="0"/>
      <w:marTop w:val="0"/>
      <w:marBottom w:val="0"/>
      <w:divBdr>
        <w:top w:val="none" w:sz="0" w:space="0" w:color="auto"/>
        <w:left w:val="none" w:sz="0" w:space="0" w:color="auto"/>
        <w:bottom w:val="none" w:sz="0" w:space="0" w:color="auto"/>
        <w:right w:val="none" w:sz="0" w:space="0" w:color="auto"/>
      </w:divBdr>
    </w:div>
    <w:div w:id="1284268489">
      <w:bodyDiv w:val="1"/>
      <w:marLeft w:val="0"/>
      <w:marRight w:val="0"/>
      <w:marTop w:val="0"/>
      <w:marBottom w:val="0"/>
      <w:divBdr>
        <w:top w:val="none" w:sz="0" w:space="0" w:color="auto"/>
        <w:left w:val="none" w:sz="0" w:space="0" w:color="auto"/>
        <w:bottom w:val="none" w:sz="0" w:space="0" w:color="auto"/>
        <w:right w:val="none" w:sz="0" w:space="0" w:color="auto"/>
      </w:divBdr>
    </w:div>
    <w:div w:id="1286231166">
      <w:bodyDiv w:val="1"/>
      <w:marLeft w:val="0"/>
      <w:marRight w:val="0"/>
      <w:marTop w:val="0"/>
      <w:marBottom w:val="0"/>
      <w:divBdr>
        <w:top w:val="none" w:sz="0" w:space="0" w:color="auto"/>
        <w:left w:val="none" w:sz="0" w:space="0" w:color="auto"/>
        <w:bottom w:val="none" w:sz="0" w:space="0" w:color="auto"/>
        <w:right w:val="none" w:sz="0" w:space="0" w:color="auto"/>
      </w:divBdr>
    </w:div>
    <w:div w:id="1287006489">
      <w:bodyDiv w:val="1"/>
      <w:marLeft w:val="0"/>
      <w:marRight w:val="0"/>
      <w:marTop w:val="0"/>
      <w:marBottom w:val="0"/>
      <w:divBdr>
        <w:top w:val="none" w:sz="0" w:space="0" w:color="auto"/>
        <w:left w:val="none" w:sz="0" w:space="0" w:color="auto"/>
        <w:bottom w:val="none" w:sz="0" w:space="0" w:color="auto"/>
        <w:right w:val="none" w:sz="0" w:space="0" w:color="auto"/>
      </w:divBdr>
    </w:div>
    <w:div w:id="1287154634">
      <w:bodyDiv w:val="1"/>
      <w:marLeft w:val="0"/>
      <w:marRight w:val="0"/>
      <w:marTop w:val="0"/>
      <w:marBottom w:val="0"/>
      <w:divBdr>
        <w:top w:val="none" w:sz="0" w:space="0" w:color="auto"/>
        <w:left w:val="none" w:sz="0" w:space="0" w:color="auto"/>
        <w:bottom w:val="none" w:sz="0" w:space="0" w:color="auto"/>
        <w:right w:val="none" w:sz="0" w:space="0" w:color="auto"/>
      </w:divBdr>
    </w:div>
    <w:div w:id="1287350561">
      <w:bodyDiv w:val="1"/>
      <w:marLeft w:val="0"/>
      <w:marRight w:val="0"/>
      <w:marTop w:val="0"/>
      <w:marBottom w:val="0"/>
      <w:divBdr>
        <w:top w:val="none" w:sz="0" w:space="0" w:color="auto"/>
        <w:left w:val="none" w:sz="0" w:space="0" w:color="auto"/>
        <w:bottom w:val="none" w:sz="0" w:space="0" w:color="auto"/>
        <w:right w:val="none" w:sz="0" w:space="0" w:color="auto"/>
      </w:divBdr>
    </w:div>
    <w:div w:id="1287354627">
      <w:bodyDiv w:val="1"/>
      <w:marLeft w:val="0"/>
      <w:marRight w:val="0"/>
      <w:marTop w:val="0"/>
      <w:marBottom w:val="0"/>
      <w:divBdr>
        <w:top w:val="none" w:sz="0" w:space="0" w:color="auto"/>
        <w:left w:val="none" w:sz="0" w:space="0" w:color="auto"/>
        <w:bottom w:val="none" w:sz="0" w:space="0" w:color="auto"/>
        <w:right w:val="none" w:sz="0" w:space="0" w:color="auto"/>
      </w:divBdr>
    </w:div>
    <w:div w:id="1287617941">
      <w:bodyDiv w:val="1"/>
      <w:marLeft w:val="0"/>
      <w:marRight w:val="0"/>
      <w:marTop w:val="0"/>
      <w:marBottom w:val="0"/>
      <w:divBdr>
        <w:top w:val="none" w:sz="0" w:space="0" w:color="auto"/>
        <w:left w:val="none" w:sz="0" w:space="0" w:color="auto"/>
        <w:bottom w:val="none" w:sz="0" w:space="0" w:color="auto"/>
        <w:right w:val="none" w:sz="0" w:space="0" w:color="auto"/>
      </w:divBdr>
    </w:div>
    <w:div w:id="1287928616">
      <w:bodyDiv w:val="1"/>
      <w:marLeft w:val="0"/>
      <w:marRight w:val="0"/>
      <w:marTop w:val="0"/>
      <w:marBottom w:val="0"/>
      <w:divBdr>
        <w:top w:val="none" w:sz="0" w:space="0" w:color="auto"/>
        <w:left w:val="none" w:sz="0" w:space="0" w:color="auto"/>
        <w:bottom w:val="none" w:sz="0" w:space="0" w:color="auto"/>
        <w:right w:val="none" w:sz="0" w:space="0" w:color="auto"/>
      </w:divBdr>
    </w:div>
    <w:div w:id="1288316911">
      <w:bodyDiv w:val="1"/>
      <w:marLeft w:val="0"/>
      <w:marRight w:val="0"/>
      <w:marTop w:val="0"/>
      <w:marBottom w:val="0"/>
      <w:divBdr>
        <w:top w:val="none" w:sz="0" w:space="0" w:color="auto"/>
        <w:left w:val="none" w:sz="0" w:space="0" w:color="auto"/>
        <w:bottom w:val="none" w:sz="0" w:space="0" w:color="auto"/>
        <w:right w:val="none" w:sz="0" w:space="0" w:color="auto"/>
      </w:divBdr>
    </w:div>
    <w:div w:id="1288581850">
      <w:bodyDiv w:val="1"/>
      <w:marLeft w:val="0"/>
      <w:marRight w:val="0"/>
      <w:marTop w:val="0"/>
      <w:marBottom w:val="0"/>
      <w:divBdr>
        <w:top w:val="none" w:sz="0" w:space="0" w:color="auto"/>
        <w:left w:val="none" w:sz="0" w:space="0" w:color="auto"/>
        <w:bottom w:val="none" w:sz="0" w:space="0" w:color="auto"/>
        <w:right w:val="none" w:sz="0" w:space="0" w:color="auto"/>
      </w:divBdr>
    </w:div>
    <w:div w:id="1288707458">
      <w:bodyDiv w:val="1"/>
      <w:marLeft w:val="0"/>
      <w:marRight w:val="0"/>
      <w:marTop w:val="0"/>
      <w:marBottom w:val="0"/>
      <w:divBdr>
        <w:top w:val="none" w:sz="0" w:space="0" w:color="auto"/>
        <w:left w:val="none" w:sz="0" w:space="0" w:color="auto"/>
        <w:bottom w:val="none" w:sz="0" w:space="0" w:color="auto"/>
        <w:right w:val="none" w:sz="0" w:space="0" w:color="auto"/>
      </w:divBdr>
    </w:div>
    <w:div w:id="1289050304">
      <w:bodyDiv w:val="1"/>
      <w:marLeft w:val="0"/>
      <w:marRight w:val="0"/>
      <w:marTop w:val="0"/>
      <w:marBottom w:val="0"/>
      <w:divBdr>
        <w:top w:val="none" w:sz="0" w:space="0" w:color="auto"/>
        <w:left w:val="none" w:sz="0" w:space="0" w:color="auto"/>
        <w:bottom w:val="none" w:sz="0" w:space="0" w:color="auto"/>
        <w:right w:val="none" w:sz="0" w:space="0" w:color="auto"/>
      </w:divBdr>
    </w:div>
    <w:div w:id="1289125720">
      <w:bodyDiv w:val="1"/>
      <w:marLeft w:val="0"/>
      <w:marRight w:val="0"/>
      <w:marTop w:val="0"/>
      <w:marBottom w:val="0"/>
      <w:divBdr>
        <w:top w:val="none" w:sz="0" w:space="0" w:color="auto"/>
        <w:left w:val="none" w:sz="0" w:space="0" w:color="auto"/>
        <w:bottom w:val="none" w:sz="0" w:space="0" w:color="auto"/>
        <w:right w:val="none" w:sz="0" w:space="0" w:color="auto"/>
      </w:divBdr>
    </w:div>
    <w:div w:id="1289703963">
      <w:bodyDiv w:val="1"/>
      <w:marLeft w:val="0"/>
      <w:marRight w:val="0"/>
      <w:marTop w:val="0"/>
      <w:marBottom w:val="0"/>
      <w:divBdr>
        <w:top w:val="none" w:sz="0" w:space="0" w:color="auto"/>
        <w:left w:val="none" w:sz="0" w:space="0" w:color="auto"/>
        <w:bottom w:val="none" w:sz="0" w:space="0" w:color="auto"/>
        <w:right w:val="none" w:sz="0" w:space="0" w:color="auto"/>
      </w:divBdr>
    </w:div>
    <w:div w:id="1289825017">
      <w:bodyDiv w:val="1"/>
      <w:marLeft w:val="0"/>
      <w:marRight w:val="0"/>
      <w:marTop w:val="0"/>
      <w:marBottom w:val="0"/>
      <w:divBdr>
        <w:top w:val="none" w:sz="0" w:space="0" w:color="auto"/>
        <w:left w:val="none" w:sz="0" w:space="0" w:color="auto"/>
        <w:bottom w:val="none" w:sz="0" w:space="0" w:color="auto"/>
        <w:right w:val="none" w:sz="0" w:space="0" w:color="auto"/>
      </w:divBdr>
    </w:div>
    <w:div w:id="1291012046">
      <w:bodyDiv w:val="1"/>
      <w:marLeft w:val="0"/>
      <w:marRight w:val="0"/>
      <w:marTop w:val="0"/>
      <w:marBottom w:val="0"/>
      <w:divBdr>
        <w:top w:val="none" w:sz="0" w:space="0" w:color="auto"/>
        <w:left w:val="none" w:sz="0" w:space="0" w:color="auto"/>
        <w:bottom w:val="none" w:sz="0" w:space="0" w:color="auto"/>
        <w:right w:val="none" w:sz="0" w:space="0" w:color="auto"/>
      </w:divBdr>
    </w:div>
    <w:div w:id="1292250820">
      <w:bodyDiv w:val="1"/>
      <w:marLeft w:val="0"/>
      <w:marRight w:val="0"/>
      <w:marTop w:val="0"/>
      <w:marBottom w:val="0"/>
      <w:divBdr>
        <w:top w:val="none" w:sz="0" w:space="0" w:color="auto"/>
        <w:left w:val="none" w:sz="0" w:space="0" w:color="auto"/>
        <w:bottom w:val="none" w:sz="0" w:space="0" w:color="auto"/>
        <w:right w:val="none" w:sz="0" w:space="0" w:color="auto"/>
      </w:divBdr>
    </w:div>
    <w:div w:id="1292633159">
      <w:bodyDiv w:val="1"/>
      <w:marLeft w:val="0"/>
      <w:marRight w:val="0"/>
      <w:marTop w:val="0"/>
      <w:marBottom w:val="0"/>
      <w:divBdr>
        <w:top w:val="none" w:sz="0" w:space="0" w:color="auto"/>
        <w:left w:val="none" w:sz="0" w:space="0" w:color="auto"/>
        <w:bottom w:val="none" w:sz="0" w:space="0" w:color="auto"/>
        <w:right w:val="none" w:sz="0" w:space="0" w:color="auto"/>
      </w:divBdr>
    </w:div>
    <w:div w:id="1293053524">
      <w:bodyDiv w:val="1"/>
      <w:marLeft w:val="0"/>
      <w:marRight w:val="0"/>
      <w:marTop w:val="0"/>
      <w:marBottom w:val="0"/>
      <w:divBdr>
        <w:top w:val="none" w:sz="0" w:space="0" w:color="auto"/>
        <w:left w:val="none" w:sz="0" w:space="0" w:color="auto"/>
        <w:bottom w:val="none" w:sz="0" w:space="0" w:color="auto"/>
        <w:right w:val="none" w:sz="0" w:space="0" w:color="auto"/>
      </w:divBdr>
    </w:div>
    <w:div w:id="1294630425">
      <w:bodyDiv w:val="1"/>
      <w:marLeft w:val="0"/>
      <w:marRight w:val="0"/>
      <w:marTop w:val="0"/>
      <w:marBottom w:val="0"/>
      <w:divBdr>
        <w:top w:val="none" w:sz="0" w:space="0" w:color="auto"/>
        <w:left w:val="none" w:sz="0" w:space="0" w:color="auto"/>
        <w:bottom w:val="none" w:sz="0" w:space="0" w:color="auto"/>
        <w:right w:val="none" w:sz="0" w:space="0" w:color="auto"/>
      </w:divBdr>
    </w:div>
    <w:div w:id="1294671419">
      <w:bodyDiv w:val="1"/>
      <w:marLeft w:val="0"/>
      <w:marRight w:val="0"/>
      <w:marTop w:val="0"/>
      <w:marBottom w:val="0"/>
      <w:divBdr>
        <w:top w:val="none" w:sz="0" w:space="0" w:color="auto"/>
        <w:left w:val="none" w:sz="0" w:space="0" w:color="auto"/>
        <w:bottom w:val="none" w:sz="0" w:space="0" w:color="auto"/>
        <w:right w:val="none" w:sz="0" w:space="0" w:color="auto"/>
      </w:divBdr>
    </w:div>
    <w:div w:id="1295521893">
      <w:bodyDiv w:val="1"/>
      <w:marLeft w:val="0"/>
      <w:marRight w:val="0"/>
      <w:marTop w:val="0"/>
      <w:marBottom w:val="0"/>
      <w:divBdr>
        <w:top w:val="none" w:sz="0" w:space="0" w:color="auto"/>
        <w:left w:val="none" w:sz="0" w:space="0" w:color="auto"/>
        <w:bottom w:val="none" w:sz="0" w:space="0" w:color="auto"/>
        <w:right w:val="none" w:sz="0" w:space="0" w:color="auto"/>
      </w:divBdr>
    </w:div>
    <w:div w:id="1295867824">
      <w:bodyDiv w:val="1"/>
      <w:marLeft w:val="0"/>
      <w:marRight w:val="0"/>
      <w:marTop w:val="0"/>
      <w:marBottom w:val="0"/>
      <w:divBdr>
        <w:top w:val="none" w:sz="0" w:space="0" w:color="auto"/>
        <w:left w:val="none" w:sz="0" w:space="0" w:color="auto"/>
        <w:bottom w:val="none" w:sz="0" w:space="0" w:color="auto"/>
        <w:right w:val="none" w:sz="0" w:space="0" w:color="auto"/>
      </w:divBdr>
    </w:div>
    <w:div w:id="1295939844">
      <w:bodyDiv w:val="1"/>
      <w:marLeft w:val="0"/>
      <w:marRight w:val="0"/>
      <w:marTop w:val="0"/>
      <w:marBottom w:val="0"/>
      <w:divBdr>
        <w:top w:val="none" w:sz="0" w:space="0" w:color="auto"/>
        <w:left w:val="none" w:sz="0" w:space="0" w:color="auto"/>
        <w:bottom w:val="none" w:sz="0" w:space="0" w:color="auto"/>
        <w:right w:val="none" w:sz="0" w:space="0" w:color="auto"/>
      </w:divBdr>
    </w:div>
    <w:div w:id="1296178185">
      <w:bodyDiv w:val="1"/>
      <w:marLeft w:val="0"/>
      <w:marRight w:val="0"/>
      <w:marTop w:val="0"/>
      <w:marBottom w:val="0"/>
      <w:divBdr>
        <w:top w:val="none" w:sz="0" w:space="0" w:color="auto"/>
        <w:left w:val="none" w:sz="0" w:space="0" w:color="auto"/>
        <w:bottom w:val="none" w:sz="0" w:space="0" w:color="auto"/>
        <w:right w:val="none" w:sz="0" w:space="0" w:color="auto"/>
      </w:divBdr>
    </w:div>
    <w:div w:id="1296639011">
      <w:bodyDiv w:val="1"/>
      <w:marLeft w:val="0"/>
      <w:marRight w:val="0"/>
      <w:marTop w:val="0"/>
      <w:marBottom w:val="0"/>
      <w:divBdr>
        <w:top w:val="none" w:sz="0" w:space="0" w:color="auto"/>
        <w:left w:val="none" w:sz="0" w:space="0" w:color="auto"/>
        <w:bottom w:val="none" w:sz="0" w:space="0" w:color="auto"/>
        <w:right w:val="none" w:sz="0" w:space="0" w:color="auto"/>
      </w:divBdr>
    </w:div>
    <w:div w:id="1296789386">
      <w:bodyDiv w:val="1"/>
      <w:marLeft w:val="0"/>
      <w:marRight w:val="0"/>
      <w:marTop w:val="0"/>
      <w:marBottom w:val="0"/>
      <w:divBdr>
        <w:top w:val="none" w:sz="0" w:space="0" w:color="auto"/>
        <w:left w:val="none" w:sz="0" w:space="0" w:color="auto"/>
        <w:bottom w:val="none" w:sz="0" w:space="0" w:color="auto"/>
        <w:right w:val="none" w:sz="0" w:space="0" w:color="auto"/>
      </w:divBdr>
    </w:div>
    <w:div w:id="1297878252">
      <w:bodyDiv w:val="1"/>
      <w:marLeft w:val="0"/>
      <w:marRight w:val="0"/>
      <w:marTop w:val="0"/>
      <w:marBottom w:val="0"/>
      <w:divBdr>
        <w:top w:val="none" w:sz="0" w:space="0" w:color="auto"/>
        <w:left w:val="none" w:sz="0" w:space="0" w:color="auto"/>
        <w:bottom w:val="none" w:sz="0" w:space="0" w:color="auto"/>
        <w:right w:val="none" w:sz="0" w:space="0" w:color="auto"/>
      </w:divBdr>
    </w:div>
    <w:div w:id="1299215858">
      <w:bodyDiv w:val="1"/>
      <w:marLeft w:val="0"/>
      <w:marRight w:val="0"/>
      <w:marTop w:val="0"/>
      <w:marBottom w:val="0"/>
      <w:divBdr>
        <w:top w:val="none" w:sz="0" w:space="0" w:color="auto"/>
        <w:left w:val="none" w:sz="0" w:space="0" w:color="auto"/>
        <w:bottom w:val="none" w:sz="0" w:space="0" w:color="auto"/>
        <w:right w:val="none" w:sz="0" w:space="0" w:color="auto"/>
      </w:divBdr>
    </w:div>
    <w:div w:id="1299451747">
      <w:bodyDiv w:val="1"/>
      <w:marLeft w:val="0"/>
      <w:marRight w:val="0"/>
      <w:marTop w:val="0"/>
      <w:marBottom w:val="0"/>
      <w:divBdr>
        <w:top w:val="none" w:sz="0" w:space="0" w:color="auto"/>
        <w:left w:val="none" w:sz="0" w:space="0" w:color="auto"/>
        <w:bottom w:val="none" w:sz="0" w:space="0" w:color="auto"/>
        <w:right w:val="none" w:sz="0" w:space="0" w:color="auto"/>
      </w:divBdr>
    </w:div>
    <w:div w:id="1300961176">
      <w:bodyDiv w:val="1"/>
      <w:marLeft w:val="0"/>
      <w:marRight w:val="0"/>
      <w:marTop w:val="0"/>
      <w:marBottom w:val="0"/>
      <w:divBdr>
        <w:top w:val="none" w:sz="0" w:space="0" w:color="auto"/>
        <w:left w:val="none" w:sz="0" w:space="0" w:color="auto"/>
        <w:bottom w:val="none" w:sz="0" w:space="0" w:color="auto"/>
        <w:right w:val="none" w:sz="0" w:space="0" w:color="auto"/>
      </w:divBdr>
    </w:div>
    <w:div w:id="1301887679">
      <w:bodyDiv w:val="1"/>
      <w:marLeft w:val="0"/>
      <w:marRight w:val="0"/>
      <w:marTop w:val="0"/>
      <w:marBottom w:val="0"/>
      <w:divBdr>
        <w:top w:val="none" w:sz="0" w:space="0" w:color="auto"/>
        <w:left w:val="none" w:sz="0" w:space="0" w:color="auto"/>
        <w:bottom w:val="none" w:sz="0" w:space="0" w:color="auto"/>
        <w:right w:val="none" w:sz="0" w:space="0" w:color="auto"/>
      </w:divBdr>
    </w:div>
    <w:div w:id="1302342714">
      <w:bodyDiv w:val="1"/>
      <w:marLeft w:val="0"/>
      <w:marRight w:val="0"/>
      <w:marTop w:val="0"/>
      <w:marBottom w:val="0"/>
      <w:divBdr>
        <w:top w:val="none" w:sz="0" w:space="0" w:color="auto"/>
        <w:left w:val="none" w:sz="0" w:space="0" w:color="auto"/>
        <w:bottom w:val="none" w:sz="0" w:space="0" w:color="auto"/>
        <w:right w:val="none" w:sz="0" w:space="0" w:color="auto"/>
      </w:divBdr>
    </w:div>
    <w:div w:id="1303191438">
      <w:bodyDiv w:val="1"/>
      <w:marLeft w:val="0"/>
      <w:marRight w:val="0"/>
      <w:marTop w:val="0"/>
      <w:marBottom w:val="0"/>
      <w:divBdr>
        <w:top w:val="none" w:sz="0" w:space="0" w:color="auto"/>
        <w:left w:val="none" w:sz="0" w:space="0" w:color="auto"/>
        <w:bottom w:val="none" w:sz="0" w:space="0" w:color="auto"/>
        <w:right w:val="none" w:sz="0" w:space="0" w:color="auto"/>
      </w:divBdr>
    </w:div>
    <w:div w:id="1303464158">
      <w:bodyDiv w:val="1"/>
      <w:marLeft w:val="0"/>
      <w:marRight w:val="0"/>
      <w:marTop w:val="0"/>
      <w:marBottom w:val="0"/>
      <w:divBdr>
        <w:top w:val="none" w:sz="0" w:space="0" w:color="auto"/>
        <w:left w:val="none" w:sz="0" w:space="0" w:color="auto"/>
        <w:bottom w:val="none" w:sz="0" w:space="0" w:color="auto"/>
        <w:right w:val="none" w:sz="0" w:space="0" w:color="auto"/>
      </w:divBdr>
    </w:div>
    <w:div w:id="1305235963">
      <w:bodyDiv w:val="1"/>
      <w:marLeft w:val="0"/>
      <w:marRight w:val="0"/>
      <w:marTop w:val="0"/>
      <w:marBottom w:val="0"/>
      <w:divBdr>
        <w:top w:val="none" w:sz="0" w:space="0" w:color="auto"/>
        <w:left w:val="none" w:sz="0" w:space="0" w:color="auto"/>
        <w:bottom w:val="none" w:sz="0" w:space="0" w:color="auto"/>
        <w:right w:val="none" w:sz="0" w:space="0" w:color="auto"/>
      </w:divBdr>
    </w:div>
    <w:div w:id="1305740060">
      <w:bodyDiv w:val="1"/>
      <w:marLeft w:val="0"/>
      <w:marRight w:val="0"/>
      <w:marTop w:val="0"/>
      <w:marBottom w:val="0"/>
      <w:divBdr>
        <w:top w:val="none" w:sz="0" w:space="0" w:color="auto"/>
        <w:left w:val="none" w:sz="0" w:space="0" w:color="auto"/>
        <w:bottom w:val="none" w:sz="0" w:space="0" w:color="auto"/>
        <w:right w:val="none" w:sz="0" w:space="0" w:color="auto"/>
      </w:divBdr>
    </w:div>
    <w:div w:id="1305891487">
      <w:bodyDiv w:val="1"/>
      <w:marLeft w:val="0"/>
      <w:marRight w:val="0"/>
      <w:marTop w:val="0"/>
      <w:marBottom w:val="0"/>
      <w:divBdr>
        <w:top w:val="none" w:sz="0" w:space="0" w:color="auto"/>
        <w:left w:val="none" w:sz="0" w:space="0" w:color="auto"/>
        <w:bottom w:val="none" w:sz="0" w:space="0" w:color="auto"/>
        <w:right w:val="none" w:sz="0" w:space="0" w:color="auto"/>
      </w:divBdr>
    </w:div>
    <w:div w:id="1305893271">
      <w:bodyDiv w:val="1"/>
      <w:marLeft w:val="0"/>
      <w:marRight w:val="0"/>
      <w:marTop w:val="0"/>
      <w:marBottom w:val="0"/>
      <w:divBdr>
        <w:top w:val="none" w:sz="0" w:space="0" w:color="auto"/>
        <w:left w:val="none" w:sz="0" w:space="0" w:color="auto"/>
        <w:bottom w:val="none" w:sz="0" w:space="0" w:color="auto"/>
        <w:right w:val="none" w:sz="0" w:space="0" w:color="auto"/>
      </w:divBdr>
    </w:div>
    <w:div w:id="1306352839">
      <w:bodyDiv w:val="1"/>
      <w:marLeft w:val="0"/>
      <w:marRight w:val="0"/>
      <w:marTop w:val="0"/>
      <w:marBottom w:val="0"/>
      <w:divBdr>
        <w:top w:val="none" w:sz="0" w:space="0" w:color="auto"/>
        <w:left w:val="none" w:sz="0" w:space="0" w:color="auto"/>
        <w:bottom w:val="none" w:sz="0" w:space="0" w:color="auto"/>
        <w:right w:val="none" w:sz="0" w:space="0" w:color="auto"/>
      </w:divBdr>
    </w:div>
    <w:div w:id="1306473684">
      <w:bodyDiv w:val="1"/>
      <w:marLeft w:val="0"/>
      <w:marRight w:val="0"/>
      <w:marTop w:val="0"/>
      <w:marBottom w:val="0"/>
      <w:divBdr>
        <w:top w:val="none" w:sz="0" w:space="0" w:color="auto"/>
        <w:left w:val="none" w:sz="0" w:space="0" w:color="auto"/>
        <w:bottom w:val="none" w:sz="0" w:space="0" w:color="auto"/>
        <w:right w:val="none" w:sz="0" w:space="0" w:color="auto"/>
      </w:divBdr>
    </w:div>
    <w:div w:id="1307052438">
      <w:bodyDiv w:val="1"/>
      <w:marLeft w:val="0"/>
      <w:marRight w:val="0"/>
      <w:marTop w:val="0"/>
      <w:marBottom w:val="0"/>
      <w:divBdr>
        <w:top w:val="none" w:sz="0" w:space="0" w:color="auto"/>
        <w:left w:val="none" w:sz="0" w:space="0" w:color="auto"/>
        <w:bottom w:val="none" w:sz="0" w:space="0" w:color="auto"/>
        <w:right w:val="none" w:sz="0" w:space="0" w:color="auto"/>
      </w:divBdr>
    </w:div>
    <w:div w:id="1307474321">
      <w:bodyDiv w:val="1"/>
      <w:marLeft w:val="0"/>
      <w:marRight w:val="0"/>
      <w:marTop w:val="0"/>
      <w:marBottom w:val="0"/>
      <w:divBdr>
        <w:top w:val="none" w:sz="0" w:space="0" w:color="auto"/>
        <w:left w:val="none" w:sz="0" w:space="0" w:color="auto"/>
        <w:bottom w:val="none" w:sz="0" w:space="0" w:color="auto"/>
        <w:right w:val="none" w:sz="0" w:space="0" w:color="auto"/>
      </w:divBdr>
    </w:div>
    <w:div w:id="1307735285">
      <w:bodyDiv w:val="1"/>
      <w:marLeft w:val="0"/>
      <w:marRight w:val="0"/>
      <w:marTop w:val="0"/>
      <w:marBottom w:val="0"/>
      <w:divBdr>
        <w:top w:val="none" w:sz="0" w:space="0" w:color="auto"/>
        <w:left w:val="none" w:sz="0" w:space="0" w:color="auto"/>
        <w:bottom w:val="none" w:sz="0" w:space="0" w:color="auto"/>
        <w:right w:val="none" w:sz="0" w:space="0" w:color="auto"/>
      </w:divBdr>
    </w:div>
    <w:div w:id="1308239195">
      <w:bodyDiv w:val="1"/>
      <w:marLeft w:val="0"/>
      <w:marRight w:val="0"/>
      <w:marTop w:val="0"/>
      <w:marBottom w:val="0"/>
      <w:divBdr>
        <w:top w:val="none" w:sz="0" w:space="0" w:color="auto"/>
        <w:left w:val="none" w:sz="0" w:space="0" w:color="auto"/>
        <w:bottom w:val="none" w:sz="0" w:space="0" w:color="auto"/>
        <w:right w:val="none" w:sz="0" w:space="0" w:color="auto"/>
      </w:divBdr>
    </w:div>
    <w:div w:id="1309748425">
      <w:bodyDiv w:val="1"/>
      <w:marLeft w:val="0"/>
      <w:marRight w:val="0"/>
      <w:marTop w:val="0"/>
      <w:marBottom w:val="0"/>
      <w:divBdr>
        <w:top w:val="none" w:sz="0" w:space="0" w:color="auto"/>
        <w:left w:val="none" w:sz="0" w:space="0" w:color="auto"/>
        <w:bottom w:val="none" w:sz="0" w:space="0" w:color="auto"/>
        <w:right w:val="none" w:sz="0" w:space="0" w:color="auto"/>
      </w:divBdr>
    </w:div>
    <w:div w:id="1310015122">
      <w:bodyDiv w:val="1"/>
      <w:marLeft w:val="0"/>
      <w:marRight w:val="0"/>
      <w:marTop w:val="0"/>
      <w:marBottom w:val="0"/>
      <w:divBdr>
        <w:top w:val="none" w:sz="0" w:space="0" w:color="auto"/>
        <w:left w:val="none" w:sz="0" w:space="0" w:color="auto"/>
        <w:bottom w:val="none" w:sz="0" w:space="0" w:color="auto"/>
        <w:right w:val="none" w:sz="0" w:space="0" w:color="auto"/>
      </w:divBdr>
    </w:div>
    <w:div w:id="1310596394">
      <w:bodyDiv w:val="1"/>
      <w:marLeft w:val="0"/>
      <w:marRight w:val="0"/>
      <w:marTop w:val="0"/>
      <w:marBottom w:val="0"/>
      <w:divBdr>
        <w:top w:val="none" w:sz="0" w:space="0" w:color="auto"/>
        <w:left w:val="none" w:sz="0" w:space="0" w:color="auto"/>
        <w:bottom w:val="none" w:sz="0" w:space="0" w:color="auto"/>
        <w:right w:val="none" w:sz="0" w:space="0" w:color="auto"/>
      </w:divBdr>
    </w:div>
    <w:div w:id="1314289304">
      <w:bodyDiv w:val="1"/>
      <w:marLeft w:val="0"/>
      <w:marRight w:val="0"/>
      <w:marTop w:val="0"/>
      <w:marBottom w:val="0"/>
      <w:divBdr>
        <w:top w:val="none" w:sz="0" w:space="0" w:color="auto"/>
        <w:left w:val="none" w:sz="0" w:space="0" w:color="auto"/>
        <w:bottom w:val="none" w:sz="0" w:space="0" w:color="auto"/>
        <w:right w:val="none" w:sz="0" w:space="0" w:color="auto"/>
      </w:divBdr>
    </w:div>
    <w:div w:id="1314411508">
      <w:bodyDiv w:val="1"/>
      <w:marLeft w:val="0"/>
      <w:marRight w:val="0"/>
      <w:marTop w:val="0"/>
      <w:marBottom w:val="0"/>
      <w:divBdr>
        <w:top w:val="none" w:sz="0" w:space="0" w:color="auto"/>
        <w:left w:val="none" w:sz="0" w:space="0" w:color="auto"/>
        <w:bottom w:val="none" w:sz="0" w:space="0" w:color="auto"/>
        <w:right w:val="none" w:sz="0" w:space="0" w:color="auto"/>
      </w:divBdr>
    </w:div>
    <w:div w:id="1314917778">
      <w:bodyDiv w:val="1"/>
      <w:marLeft w:val="0"/>
      <w:marRight w:val="0"/>
      <w:marTop w:val="0"/>
      <w:marBottom w:val="0"/>
      <w:divBdr>
        <w:top w:val="none" w:sz="0" w:space="0" w:color="auto"/>
        <w:left w:val="none" w:sz="0" w:space="0" w:color="auto"/>
        <w:bottom w:val="none" w:sz="0" w:space="0" w:color="auto"/>
        <w:right w:val="none" w:sz="0" w:space="0" w:color="auto"/>
      </w:divBdr>
    </w:div>
    <w:div w:id="1317103026">
      <w:bodyDiv w:val="1"/>
      <w:marLeft w:val="0"/>
      <w:marRight w:val="0"/>
      <w:marTop w:val="0"/>
      <w:marBottom w:val="0"/>
      <w:divBdr>
        <w:top w:val="none" w:sz="0" w:space="0" w:color="auto"/>
        <w:left w:val="none" w:sz="0" w:space="0" w:color="auto"/>
        <w:bottom w:val="none" w:sz="0" w:space="0" w:color="auto"/>
        <w:right w:val="none" w:sz="0" w:space="0" w:color="auto"/>
      </w:divBdr>
    </w:div>
    <w:div w:id="1317808245">
      <w:bodyDiv w:val="1"/>
      <w:marLeft w:val="0"/>
      <w:marRight w:val="0"/>
      <w:marTop w:val="0"/>
      <w:marBottom w:val="0"/>
      <w:divBdr>
        <w:top w:val="none" w:sz="0" w:space="0" w:color="auto"/>
        <w:left w:val="none" w:sz="0" w:space="0" w:color="auto"/>
        <w:bottom w:val="none" w:sz="0" w:space="0" w:color="auto"/>
        <w:right w:val="none" w:sz="0" w:space="0" w:color="auto"/>
      </w:divBdr>
    </w:div>
    <w:div w:id="1318071526">
      <w:bodyDiv w:val="1"/>
      <w:marLeft w:val="0"/>
      <w:marRight w:val="0"/>
      <w:marTop w:val="0"/>
      <w:marBottom w:val="0"/>
      <w:divBdr>
        <w:top w:val="none" w:sz="0" w:space="0" w:color="auto"/>
        <w:left w:val="none" w:sz="0" w:space="0" w:color="auto"/>
        <w:bottom w:val="none" w:sz="0" w:space="0" w:color="auto"/>
        <w:right w:val="none" w:sz="0" w:space="0" w:color="auto"/>
      </w:divBdr>
    </w:div>
    <w:div w:id="1318454948">
      <w:bodyDiv w:val="1"/>
      <w:marLeft w:val="0"/>
      <w:marRight w:val="0"/>
      <w:marTop w:val="0"/>
      <w:marBottom w:val="0"/>
      <w:divBdr>
        <w:top w:val="none" w:sz="0" w:space="0" w:color="auto"/>
        <w:left w:val="none" w:sz="0" w:space="0" w:color="auto"/>
        <w:bottom w:val="none" w:sz="0" w:space="0" w:color="auto"/>
        <w:right w:val="none" w:sz="0" w:space="0" w:color="auto"/>
      </w:divBdr>
    </w:div>
    <w:div w:id="1319118991">
      <w:bodyDiv w:val="1"/>
      <w:marLeft w:val="0"/>
      <w:marRight w:val="0"/>
      <w:marTop w:val="0"/>
      <w:marBottom w:val="0"/>
      <w:divBdr>
        <w:top w:val="none" w:sz="0" w:space="0" w:color="auto"/>
        <w:left w:val="none" w:sz="0" w:space="0" w:color="auto"/>
        <w:bottom w:val="none" w:sz="0" w:space="0" w:color="auto"/>
        <w:right w:val="none" w:sz="0" w:space="0" w:color="auto"/>
      </w:divBdr>
    </w:div>
    <w:div w:id="1320229473">
      <w:bodyDiv w:val="1"/>
      <w:marLeft w:val="0"/>
      <w:marRight w:val="0"/>
      <w:marTop w:val="0"/>
      <w:marBottom w:val="0"/>
      <w:divBdr>
        <w:top w:val="none" w:sz="0" w:space="0" w:color="auto"/>
        <w:left w:val="none" w:sz="0" w:space="0" w:color="auto"/>
        <w:bottom w:val="none" w:sz="0" w:space="0" w:color="auto"/>
        <w:right w:val="none" w:sz="0" w:space="0" w:color="auto"/>
      </w:divBdr>
    </w:div>
    <w:div w:id="1320421178">
      <w:bodyDiv w:val="1"/>
      <w:marLeft w:val="0"/>
      <w:marRight w:val="0"/>
      <w:marTop w:val="0"/>
      <w:marBottom w:val="0"/>
      <w:divBdr>
        <w:top w:val="none" w:sz="0" w:space="0" w:color="auto"/>
        <w:left w:val="none" w:sz="0" w:space="0" w:color="auto"/>
        <w:bottom w:val="none" w:sz="0" w:space="0" w:color="auto"/>
        <w:right w:val="none" w:sz="0" w:space="0" w:color="auto"/>
      </w:divBdr>
    </w:div>
    <w:div w:id="1321999293">
      <w:bodyDiv w:val="1"/>
      <w:marLeft w:val="0"/>
      <w:marRight w:val="0"/>
      <w:marTop w:val="0"/>
      <w:marBottom w:val="0"/>
      <w:divBdr>
        <w:top w:val="none" w:sz="0" w:space="0" w:color="auto"/>
        <w:left w:val="none" w:sz="0" w:space="0" w:color="auto"/>
        <w:bottom w:val="none" w:sz="0" w:space="0" w:color="auto"/>
        <w:right w:val="none" w:sz="0" w:space="0" w:color="auto"/>
      </w:divBdr>
    </w:div>
    <w:div w:id="1323116619">
      <w:bodyDiv w:val="1"/>
      <w:marLeft w:val="0"/>
      <w:marRight w:val="0"/>
      <w:marTop w:val="0"/>
      <w:marBottom w:val="0"/>
      <w:divBdr>
        <w:top w:val="none" w:sz="0" w:space="0" w:color="auto"/>
        <w:left w:val="none" w:sz="0" w:space="0" w:color="auto"/>
        <w:bottom w:val="none" w:sz="0" w:space="0" w:color="auto"/>
        <w:right w:val="none" w:sz="0" w:space="0" w:color="auto"/>
      </w:divBdr>
    </w:div>
    <w:div w:id="1323194488">
      <w:bodyDiv w:val="1"/>
      <w:marLeft w:val="0"/>
      <w:marRight w:val="0"/>
      <w:marTop w:val="0"/>
      <w:marBottom w:val="0"/>
      <w:divBdr>
        <w:top w:val="none" w:sz="0" w:space="0" w:color="auto"/>
        <w:left w:val="none" w:sz="0" w:space="0" w:color="auto"/>
        <w:bottom w:val="none" w:sz="0" w:space="0" w:color="auto"/>
        <w:right w:val="none" w:sz="0" w:space="0" w:color="auto"/>
      </w:divBdr>
    </w:div>
    <w:div w:id="1323659843">
      <w:bodyDiv w:val="1"/>
      <w:marLeft w:val="0"/>
      <w:marRight w:val="0"/>
      <w:marTop w:val="0"/>
      <w:marBottom w:val="0"/>
      <w:divBdr>
        <w:top w:val="none" w:sz="0" w:space="0" w:color="auto"/>
        <w:left w:val="none" w:sz="0" w:space="0" w:color="auto"/>
        <w:bottom w:val="none" w:sz="0" w:space="0" w:color="auto"/>
        <w:right w:val="none" w:sz="0" w:space="0" w:color="auto"/>
      </w:divBdr>
    </w:div>
    <w:div w:id="1324625038">
      <w:bodyDiv w:val="1"/>
      <w:marLeft w:val="0"/>
      <w:marRight w:val="0"/>
      <w:marTop w:val="0"/>
      <w:marBottom w:val="0"/>
      <w:divBdr>
        <w:top w:val="none" w:sz="0" w:space="0" w:color="auto"/>
        <w:left w:val="none" w:sz="0" w:space="0" w:color="auto"/>
        <w:bottom w:val="none" w:sz="0" w:space="0" w:color="auto"/>
        <w:right w:val="none" w:sz="0" w:space="0" w:color="auto"/>
      </w:divBdr>
    </w:div>
    <w:div w:id="1325165284">
      <w:bodyDiv w:val="1"/>
      <w:marLeft w:val="0"/>
      <w:marRight w:val="0"/>
      <w:marTop w:val="0"/>
      <w:marBottom w:val="0"/>
      <w:divBdr>
        <w:top w:val="none" w:sz="0" w:space="0" w:color="auto"/>
        <w:left w:val="none" w:sz="0" w:space="0" w:color="auto"/>
        <w:bottom w:val="none" w:sz="0" w:space="0" w:color="auto"/>
        <w:right w:val="none" w:sz="0" w:space="0" w:color="auto"/>
      </w:divBdr>
    </w:div>
    <w:div w:id="1325622196">
      <w:bodyDiv w:val="1"/>
      <w:marLeft w:val="0"/>
      <w:marRight w:val="0"/>
      <w:marTop w:val="0"/>
      <w:marBottom w:val="0"/>
      <w:divBdr>
        <w:top w:val="none" w:sz="0" w:space="0" w:color="auto"/>
        <w:left w:val="none" w:sz="0" w:space="0" w:color="auto"/>
        <w:bottom w:val="none" w:sz="0" w:space="0" w:color="auto"/>
        <w:right w:val="none" w:sz="0" w:space="0" w:color="auto"/>
      </w:divBdr>
    </w:div>
    <w:div w:id="1326208233">
      <w:bodyDiv w:val="1"/>
      <w:marLeft w:val="0"/>
      <w:marRight w:val="0"/>
      <w:marTop w:val="0"/>
      <w:marBottom w:val="0"/>
      <w:divBdr>
        <w:top w:val="none" w:sz="0" w:space="0" w:color="auto"/>
        <w:left w:val="none" w:sz="0" w:space="0" w:color="auto"/>
        <w:bottom w:val="none" w:sz="0" w:space="0" w:color="auto"/>
        <w:right w:val="none" w:sz="0" w:space="0" w:color="auto"/>
      </w:divBdr>
    </w:div>
    <w:div w:id="1326396115">
      <w:bodyDiv w:val="1"/>
      <w:marLeft w:val="0"/>
      <w:marRight w:val="0"/>
      <w:marTop w:val="0"/>
      <w:marBottom w:val="0"/>
      <w:divBdr>
        <w:top w:val="none" w:sz="0" w:space="0" w:color="auto"/>
        <w:left w:val="none" w:sz="0" w:space="0" w:color="auto"/>
        <w:bottom w:val="none" w:sz="0" w:space="0" w:color="auto"/>
        <w:right w:val="none" w:sz="0" w:space="0" w:color="auto"/>
      </w:divBdr>
    </w:div>
    <w:div w:id="1326738200">
      <w:bodyDiv w:val="1"/>
      <w:marLeft w:val="0"/>
      <w:marRight w:val="0"/>
      <w:marTop w:val="0"/>
      <w:marBottom w:val="0"/>
      <w:divBdr>
        <w:top w:val="none" w:sz="0" w:space="0" w:color="auto"/>
        <w:left w:val="none" w:sz="0" w:space="0" w:color="auto"/>
        <w:bottom w:val="none" w:sz="0" w:space="0" w:color="auto"/>
        <w:right w:val="none" w:sz="0" w:space="0" w:color="auto"/>
      </w:divBdr>
    </w:div>
    <w:div w:id="1327518403">
      <w:bodyDiv w:val="1"/>
      <w:marLeft w:val="0"/>
      <w:marRight w:val="0"/>
      <w:marTop w:val="0"/>
      <w:marBottom w:val="0"/>
      <w:divBdr>
        <w:top w:val="none" w:sz="0" w:space="0" w:color="auto"/>
        <w:left w:val="none" w:sz="0" w:space="0" w:color="auto"/>
        <w:bottom w:val="none" w:sz="0" w:space="0" w:color="auto"/>
        <w:right w:val="none" w:sz="0" w:space="0" w:color="auto"/>
      </w:divBdr>
    </w:div>
    <w:div w:id="1328435247">
      <w:bodyDiv w:val="1"/>
      <w:marLeft w:val="0"/>
      <w:marRight w:val="0"/>
      <w:marTop w:val="0"/>
      <w:marBottom w:val="0"/>
      <w:divBdr>
        <w:top w:val="none" w:sz="0" w:space="0" w:color="auto"/>
        <w:left w:val="none" w:sz="0" w:space="0" w:color="auto"/>
        <w:bottom w:val="none" w:sz="0" w:space="0" w:color="auto"/>
        <w:right w:val="none" w:sz="0" w:space="0" w:color="auto"/>
      </w:divBdr>
    </w:div>
    <w:div w:id="1330328874">
      <w:bodyDiv w:val="1"/>
      <w:marLeft w:val="0"/>
      <w:marRight w:val="0"/>
      <w:marTop w:val="0"/>
      <w:marBottom w:val="0"/>
      <w:divBdr>
        <w:top w:val="none" w:sz="0" w:space="0" w:color="auto"/>
        <w:left w:val="none" w:sz="0" w:space="0" w:color="auto"/>
        <w:bottom w:val="none" w:sz="0" w:space="0" w:color="auto"/>
        <w:right w:val="none" w:sz="0" w:space="0" w:color="auto"/>
      </w:divBdr>
    </w:div>
    <w:div w:id="1331323560">
      <w:bodyDiv w:val="1"/>
      <w:marLeft w:val="0"/>
      <w:marRight w:val="0"/>
      <w:marTop w:val="0"/>
      <w:marBottom w:val="0"/>
      <w:divBdr>
        <w:top w:val="none" w:sz="0" w:space="0" w:color="auto"/>
        <w:left w:val="none" w:sz="0" w:space="0" w:color="auto"/>
        <w:bottom w:val="none" w:sz="0" w:space="0" w:color="auto"/>
        <w:right w:val="none" w:sz="0" w:space="0" w:color="auto"/>
      </w:divBdr>
    </w:div>
    <w:div w:id="1331449602">
      <w:bodyDiv w:val="1"/>
      <w:marLeft w:val="0"/>
      <w:marRight w:val="0"/>
      <w:marTop w:val="0"/>
      <w:marBottom w:val="0"/>
      <w:divBdr>
        <w:top w:val="none" w:sz="0" w:space="0" w:color="auto"/>
        <w:left w:val="none" w:sz="0" w:space="0" w:color="auto"/>
        <w:bottom w:val="none" w:sz="0" w:space="0" w:color="auto"/>
        <w:right w:val="none" w:sz="0" w:space="0" w:color="auto"/>
      </w:divBdr>
    </w:div>
    <w:div w:id="1331829210">
      <w:bodyDiv w:val="1"/>
      <w:marLeft w:val="0"/>
      <w:marRight w:val="0"/>
      <w:marTop w:val="0"/>
      <w:marBottom w:val="0"/>
      <w:divBdr>
        <w:top w:val="none" w:sz="0" w:space="0" w:color="auto"/>
        <w:left w:val="none" w:sz="0" w:space="0" w:color="auto"/>
        <w:bottom w:val="none" w:sz="0" w:space="0" w:color="auto"/>
        <w:right w:val="none" w:sz="0" w:space="0" w:color="auto"/>
      </w:divBdr>
    </w:div>
    <w:div w:id="1331905032">
      <w:bodyDiv w:val="1"/>
      <w:marLeft w:val="0"/>
      <w:marRight w:val="0"/>
      <w:marTop w:val="0"/>
      <w:marBottom w:val="0"/>
      <w:divBdr>
        <w:top w:val="none" w:sz="0" w:space="0" w:color="auto"/>
        <w:left w:val="none" w:sz="0" w:space="0" w:color="auto"/>
        <w:bottom w:val="none" w:sz="0" w:space="0" w:color="auto"/>
        <w:right w:val="none" w:sz="0" w:space="0" w:color="auto"/>
      </w:divBdr>
    </w:div>
    <w:div w:id="1332106085">
      <w:bodyDiv w:val="1"/>
      <w:marLeft w:val="0"/>
      <w:marRight w:val="0"/>
      <w:marTop w:val="0"/>
      <w:marBottom w:val="0"/>
      <w:divBdr>
        <w:top w:val="none" w:sz="0" w:space="0" w:color="auto"/>
        <w:left w:val="none" w:sz="0" w:space="0" w:color="auto"/>
        <w:bottom w:val="none" w:sz="0" w:space="0" w:color="auto"/>
        <w:right w:val="none" w:sz="0" w:space="0" w:color="auto"/>
      </w:divBdr>
    </w:div>
    <w:div w:id="1333332447">
      <w:bodyDiv w:val="1"/>
      <w:marLeft w:val="0"/>
      <w:marRight w:val="0"/>
      <w:marTop w:val="0"/>
      <w:marBottom w:val="0"/>
      <w:divBdr>
        <w:top w:val="none" w:sz="0" w:space="0" w:color="auto"/>
        <w:left w:val="none" w:sz="0" w:space="0" w:color="auto"/>
        <w:bottom w:val="none" w:sz="0" w:space="0" w:color="auto"/>
        <w:right w:val="none" w:sz="0" w:space="0" w:color="auto"/>
      </w:divBdr>
    </w:div>
    <w:div w:id="1333488015">
      <w:bodyDiv w:val="1"/>
      <w:marLeft w:val="0"/>
      <w:marRight w:val="0"/>
      <w:marTop w:val="0"/>
      <w:marBottom w:val="0"/>
      <w:divBdr>
        <w:top w:val="none" w:sz="0" w:space="0" w:color="auto"/>
        <w:left w:val="none" w:sz="0" w:space="0" w:color="auto"/>
        <w:bottom w:val="none" w:sz="0" w:space="0" w:color="auto"/>
        <w:right w:val="none" w:sz="0" w:space="0" w:color="auto"/>
      </w:divBdr>
    </w:div>
    <w:div w:id="1334720103">
      <w:bodyDiv w:val="1"/>
      <w:marLeft w:val="0"/>
      <w:marRight w:val="0"/>
      <w:marTop w:val="0"/>
      <w:marBottom w:val="0"/>
      <w:divBdr>
        <w:top w:val="none" w:sz="0" w:space="0" w:color="auto"/>
        <w:left w:val="none" w:sz="0" w:space="0" w:color="auto"/>
        <w:bottom w:val="none" w:sz="0" w:space="0" w:color="auto"/>
        <w:right w:val="none" w:sz="0" w:space="0" w:color="auto"/>
      </w:divBdr>
    </w:div>
    <w:div w:id="1335184973">
      <w:bodyDiv w:val="1"/>
      <w:marLeft w:val="0"/>
      <w:marRight w:val="0"/>
      <w:marTop w:val="0"/>
      <w:marBottom w:val="0"/>
      <w:divBdr>
        <w:top w:val="none" w:sz="0" w:space="0" w:color="auto"/>
        <w:left w:val="none" w:sz="0" w:space="0" w:color="auto"/>
        <w:bottom w:val="none" w:sz="0" w:space="0" w:color="auto"/>
        <w:right w:val="none" w:sz="0" w:space="0" w:color="auto"/>
      </w:divBdr>
    </w:div>
    <w:div w:id="1336155655">
      <w:bodyDiv w:val="1"/>
      <w:marLeft w:val="0"/>
      <w:marRight w:val="0"/>
      <w:marTop w:val="0"/>
      <w:marBottom w:val="0"/>
      <w:divBdr>
        <w:top w:val="none" w:sz="0" w:space="0" w:color="auto"/>
        <w:left w:val="none" w:sz="0" w:space="0" w:color="auto"/>
        <w:bottom w:val="none" w:sz="0" w:space="0" w:color="auto"/>
        <w:right w:val="none" w:sz="0" w:space="0" w:color="auto"/>
      </w:divBdr>
    </w:div>
    <w:div w:id="1336224944">
      <w:bodyDiv w:val="1"/>
      <w:marLeft w:val="0"/>
      <w:marRight w:val="0"/>
      <w:marTop w:val="0"/>
      <w:marBottom w:val="0"/>
      <w:divBdr>
        <w:top w:val="none" w:sz="0" w:space="0" w:color="auto"/>
        <w:left w:val="none" w:sz="0" w:space="0" w:color="auto"/>
        <w:bottom w:val="none" w:sz="0" w:space="0" w:color="auto"/>
        <w:right w:val="none" w:sz="0" w:space="0" w:color="auto"/>
      </w:divBdr>
    </w:div>
    <w:div w:id="1337612171">
      <w:bodyDiv w:val="1"/>
      <w:marLeft w:val="0"/>
      <w:marRight w:val="0"/>
      <w:marTop w:val="0"/>
      <w:marBottom w:val="0"/>
      <w:divBdr>
        <w:top w:val="none" w:sz="0" w:space="0" w:color="auto"/>
        <w:left w:val="none" w:sz="0" w:space="0" w:color="auto"/>
        <w:bottom w:val="none" w:sz="0" w:space="0" w:color="auto"/>
        <w:right w:val="none" w:sz="0" w:space="0" w:color="auto"/>
      </w:divBdr>
    </w:div>
    <w:div w:id="1337683498">
      <w:bodyDiv w:val="1"/>
      <w:marLeft w:val="0"/>
      <w:marRight w:val="0"/>
      <w:marTop w:val="0"/>
      <w:marBottom w:val="0"/>
      <w:divBdr>
        <w:top w:val="none" w:sz="0" w:space="0" w:color="auto"/>
        <w:left w:val="none" w:sz="0" w:space="0" w:color="auto"/>
        <w:bottom w:val="none" w:sz="0" w:space="0" w:color="auto"/>
        <w:right w:val="none" w:sz="0" w:space="0" w:color="auto"/>
      </w:divBdr>
    </w:div>
    <w:div w:id="1338074954">
      <w:bodyDiv w:val="1"/>
      <w:marLeft w:val="0"/>
      <w:marRight w:val="0"/>
      <w:marTop w:val="0"/>
      <w:marBottom w:val="0"/>
      <w:divBdr>
        <w:top w:val="none" w:sz="0" w:space="0" w:color="auto"/>
        <w:left w:val="none" w:sz="0" w:space="0" w:color="auto"/>
        <w:bottom w:val="none" w:sz="0" w:space="0" w:color="auto"/>
        <w:right w:val="none" w:sz="0" w:space="0" w:color="auto"/>
      </w:divBdr>
    </w:div>
    <w:div w:id="1338121116">
      <w:bodyDiv w:val="1"/>
      <w:marLeft w:val="0"/>
      <w:marRight w:val="0"/>
      <w:marTop w:val="0"/>
      <w:marBottom w:val="0"/>
      <w:divBdr>
        <w:top w:val="none" w:sz="0" w:space="0" w:color="auto"/>
        <w:left w:val="none" w:sz="0" w:space="0" w:color="auto"/>
        <w:bottom w:val="none" w:sz="0" w:space="0" w:color="auto"/>
        <w:right w:val="none" w:sz="0" w:space="0" w:color="auto"/>
      </w:divBdr>
    </w:div>
    <w:div w:id="1338852153">
      <w:bodyDiv w:val="1"/>
      <w:marLeft w:val="0"/>
      <w:marRight w:val="0"/>
      <w:marTop w:val="0"/>
      <w:marBottom w:val="0"/>
      <w:divBdr>
        <w:top w:val="none" w:sz="0" w:space="0" w:color="auto"/>
        <w:left w:val="none" w:sz="0" w:space="0" w:color="auto"/>
        <w:bottom w:val="none" w:sz="0" w:space="0" w:color="auto"/>
        <w:right w:val="none" w:sz="0" w:space="0" w:color="auto"/>
      </w:divBdr>
    </w:div>
    <w:div w:id="1339192351">
      <w:bodyDiv w:val="1"/>
      <w:marLeft w:val="0"/>
      <w:marRight w:val="0"/>
      <w:marTop w:val="0"/>
      <w:marBottom w:val="0"/>
      <w:divBdr>
        <w:top w:val="none" w:sz="0" w:space="0" w:color="auto"/>
        <w:left w:val="none" w:sz="0" w:space="0" w:color="auto"/>
        <w:bottom w:val="none" w:sz="0" w:space="0" w:color="auto"/>
        <w:right w:val="none" w:sz="0" w:space="0" w:color="auto"/>
      </w:divBdr>
    </w:div>
    <w:div w:id="1339893873">
      <w:bodyDiv w:val="1"/>
      <w:marLeft w:val="0"/>
      <w:marRight w:val="0"/>
      <w:marTop w:val="0"/>
      <w:marBottom w:val="0"/>
      <w:divBdr>
        <w:top w:val="none" w:sz="0" w:space="0" w:color="auto"/>
        <w:left w:val="none" w:sz="0" w:space="0" w:color="auto"/>
        <w:bottom w:val="none" w:sz="0" w:space="0" w:color="auto"/>
        <w:right w:val="none" w:sz="0" w:space="0" w:color="auto"/>
      </w:divBdr>
    </w:div>
    <w:div w:id="1340424758">
      <w:bodyDiv w:val="1"/>
      <w:marLeft w:val="0"/>
      <w:marRight w:val="0"/>
      <w:marTop w:val="0"/>
      <w:marBottom w:val="0"/>
      <w:divBdr>
        <w:top w:val="none" w:sz="0" w:space="0" w:color="auto"/>
        <w:left w:val="none" w:sz="0" w:space="0" w:color="auto"/>
        <w:bottom w:val="none" w:sz="0" w:space="0" w:color="auto"/>
        <w:right w:val="none" w:sz="0" w:space="0" w:color="auto"/>
      </w:divBdr>
    </w:div>
    <w:div w:id="1340426734">
      <w:bodyDiv w:val="1"/>
      <w:marLeft w:val="0"/>
      <w:marRight w:val="0"/>
      <w:marTop w:val="0"/>
      <w:marBottom w:val="0"/>
      <w:divBdr>
        <w:top w:val="none" w:sz="0" w:space="0" w:color="auto"/>
        <w:left w:val="none" w:sz="0" w:space="0" w:color="auto"/>
        <w:bottom w:val="none" w:sz="0" w:space="0" w:color="auto"/>
        <w:right w:val="none" w:sz="0" w:space="0" w:color="auto"/>
      </w:divBdr>
    </w:div>
    <w:div w:id="1342001820">
      <w:bodyDiv w:val="1"/>
      <w:marLeft w:val="0"/>
      <w:marRight w:val="0"/>
      <w:marTop w:val="0"/>
      <w:marBottom w:val="0"/>
      <w:divBdr>
        <w:top w:val="none" w:sz="0" w:space="0" w:color="auto"/>
        <w:left w:val="none" w:sz="0" w:space="0" w:color="auto"/>
        <w:bottom w:val="none" w:sz="0" w:space="0" w:color="auto"/>
        <w:right w:val="none" w:sz="0" w:space="0" w:color="auto"/>
      </w:divBdr>
    </w:div>
    <w:div w:id="1343700195">
      <w:bodyDiv w:val="1"/>
      <w:marLeft w:val="0"/>
      <w:marRight w:val="0"/>
      <w:marTop w:val="0"/>
      <w:marBottom w:val="0"/>
      <w:divBdr>
        <w:top w:val="none" w:sz="0" w:space="0" w:color="auto"/>
        <w:left w:val="none" w:sz="0" w:space="0" w:color="auto"/>
        <w:bottom w:val="none" w:sz="0" w:space="0" w:color="auto"/>
        <w:right w:val="none" w:sz="0" w:space="0" w:color="auto"/>
      </w:divBdr>
    </w:div>
    <w:div w:id="1344168162">
      <w:bodyDiv w:val="1"/>
      <w:marLeft w:val="0"/>
      <w:marRight w:val="0"/>
      <w:marTop w:val="0"/>
      <w:marBottom w:val="0"/>
      <w:divBdr>
        <w:top w:val="none" w:sz="0" w:space="0" w:color="auto"/>
        <w:left w:val="none" w:sz="0" w:space="0" w:color="auto"/>
        <w:bottom w:val="none" w:sz="0" w:space="0" w:color="auto"/>
        <w:right w:val="none" w:sz="0" w:space="0" w:color="auto"/>
      </w:divBdr>
    </w:div>
    <w:div w:id="1344864405">
      <w:bodyDiv w:val="1"/>
      <w:marLeft w:val="0"/>
      <w:marRight w:val="0"/>
      <w:marTop w:val="0"/>
      <w:marBottom w:val="0"/>
      <w:divBdr>
        <w:top w:val="none" w:sz="0" w:space="0" w:color="auto"/>
        <w:left w:val="none" w:sz="0" w:space="0" w:color="auto"/>
        <w:bottom w:val="none" w:sz="0" w:space="0" w:color="auto"/>
        <w:right w:val="none" w:sz="0" w:space="0" w:color="auto"/>
      </w:divBdr>
    </w:div>
    <w:div w:id="1345355705">
      <w:bodyDiv w:val="1"/>
      <w:marLeft w:val="0"/>
      <w:marRight w:val="0"/>
      <w:marTop w:val="0"/>
      <w:marBottom w:val="0"/>
      <w:divBdr>
        <w:top w:val="none" w:sz="0" w:space="0" w:color="auto"/>
        <w:left w:val="none" w:sz="0" w:space="0" w:color="auto"/>
        <w:bottom w:val="none" w:sz="0" w:space="0" w:color="auto"/>
        <w:right w:val="none" w:sz="0" w:space="0" w:color="auto"/>
      </w:divBdr>
    </w:div>
    <w:div w:id="1345670641">
      <w:bodyDiv w:val="1"/>
      <w:marLeft w:val="0"/>
      <w:marRight w:val="0"/>
      <w:marTop w:val="0"/>
      <w:marBottom w:val="0"/>
      <w:divBdr>
        <w:top w:val="none" w:sz="0" w:space="0" w:color="auto"/>
        <w:left w:val="none" w:sz="0" w:space="0" w:color="auto"/>
        <w:bottom w:val="none" w:sz="0" w:space="0" w:color="auto"/>
        <w:right w:val="none" w:sz="0" w:space="0" w:color="auto"/>
      </w:divBdr>
    </w:div>
    <w:div w:id="1346058428">
      <w:bodyDiv w:val="1"/>
      <w:marLeft w:val="0"/>
      <w:marRight w:val="0"/>
      <w:marTop w:val="0"/>
      <w:marBottom w:val="0"/>
      <w:divBdr>
        <w:top w:val="none" w:sz="0" w:space="0" w:color="auto"/>
        <w:left w:val="none" w:sz="0" w:space="0" w:color="auto"/>
        <w:bottom w:val="none" w:sz="0" w:space="0" w:color="auto"/>
        <w:right w:val="none" w:sz="0" w:space="0" w:color="auto"/>
      </w:divBdr>
    </w:div>
    <w:div w:id="1346857772">
      <w:bodyDiv w:val="1"/>
      <w:marLeft w:val="0"/>
      <w:marRight w:val="0"/>
      <w:marTop w:val="0"/>
      <w:marBottom w:val="0"/>
      <w:divBdr>
        <w:top w:val="none" w:sz="0" w:space="0" w:color="auto"/>
        <w:left w:val="none" w:sz="0" w:space="0" w:color="auto"/>
        <w:bottom w:val="none" w:sz="0" w:space="0" w:color="auto"/>
        <w:right w:val="none" w:sz="0" w:space="0" w:color="auto"/>
      </w:divBdr>
    </w:div>
    <w:div w:id="1346980198">
      <w:bodyDiv w:val="1"/>
      <w:marLeft w:val="0"/>
      <w:marRight w:val="0"/>
      <w:marTop w:val="0"/>
      <w:marBottom w:val="0"/>
      <w:divBdr>
        <w:top w:val="none" w:sz="0" w:space="0" w:color="auto"/>
        <w:left w:val="none" w:sz="0" w:space="0" w:color="auto"/>
        <w:bottom w:val="none" w:sz="0" w:space="0" w:color="auto"/>
        <w:right w:val="none" w:sz="0" w:space="0" w:color="auto"/>
      </w:divBdr>
    </w:div>
    <w:div w:id="1348093229">
      <w:bodyDiv w:val="1"/>
      <w:marLeft w:val="0"/>
      <w:marRight w:val="0"/>
      <w:marTop w:val="0"/>
      <w:marBottom w:val="0"/>
      <w:divBdr>
        <w:top w:val="none" w:sz="0" w:space="0" w:color="auto"/>
        <w:left w:val="none" w:sz="0" w:space="0" w:color="auto"/>
        <w:bottom w:val="none" w:sz="0" w:space="0" w:color="auto"/>
        <w:right w:val="none" w:sz="0" w:space="0" w:color="auto"/>
      </w:divBdr>
    </w:div>
    <w:div w:id="1348294450">
      <w:bodyDiv w:val="1"/>
      <w:marLeft w:val="0"/>
      <w:marRight w:val="0"/>
      <w:marTop w:val="0"/>
      <w:marBottom w:val="0"/>
      <w:divBdr>
        <w:top w:val="none" w:sz="0" w:space="0" w:color="auto"/>
        <w:left w:val="none" w:sz="0" w:space="0" w:color="auto"/>
        <w:bottom w:val="none" w:sz="0" w:space="0" w:color="auto"/>
        <w:right w:val="none" w:sz="0" w:space="0" w:color="auto"/>
      </w:divBdr>
    </w:div>
    <w:div w:id="1349285280">
      <w:bodyDiv w:val="1"/>
      <w:marLeft w:val="0"/>
      <w:marRight w:val="0"/>
      <w:marTop w:val="0"/>
      <w:marBottom w:val="0"/>
      <w:divBdr>
        <w:top w:val="none" w:sz="0" w:space="0" w:color="auto"/>
        <w:left w:val="none" w:sz="0" w:space="0" w:color="auto"/>
        <w:bottom w:val="none" w:sz="0" w:space="0" w:color="auto"/>
        <w:right w:val="none" w:sz="0" w:space="0" w:color="auto"/>
      </w:divBdr>
    </w:div>
    <w:div w:id="1351836551">
      <w:bodyDiv w:val="1"/>
      <w:marLeft w:val="0"/>
      <w:marRight w:val="0"/>
      <w:marTop w:val="0"/>
      <w:marBottom w:val="0"/>
      <w:divBdr>
        <w:top w:val="none" w:sz="0" w:space="0" w:color="auto"/>
        <w:left w:val="none" w:sz="0" w:space="0" w:color="auto"/>
        <w:bottom w:val="none" w:sz="0" w:space="0" w:color="auto"/>
        <w:right w:val="none" w:sz="0" w:space="0" w:color="auto"/>
      </w:divBdr>
    </w:div>
    <w:div w:id="1352804198">
      <w:bodyDiv w:val="1"/>
      <w:marLeft w:val="0"/>
      <w:marRight w:val="0"/>
      <w:marTop w:val="0"/>
      <w:marBottom w:val="0"/>
      <w:divBdr>
        <w:top w:val="none" w:sz="0" w:space="0" w:color="auto"/>
        <w:left w:val="none" w:sz="0" w:space="0" w:color="auto"/>
        <w:bottom w:val="none" w:sz="0" w:space="0" w:color="auto"/>
        <w:right w:val="none" w:sz="0" w:space="0" w:color="auto"/>
      </w:divBdr>
    </w:div>
    <w:div w:id="1353334047">
      <w:bodyDiv w:val="1"/>
      <w:marLeft w:val="0"/>
      <w:marRight w:val="0"/>
      <w:marTop w:val="0"/>
      <w:marBottom w:val="0"/>
      <w:divBdr>
        <w:top w:val="none" w:sz="0" w:space="0" w:color="auto"/>
        <w:left w:val="none" w:sz="0" w:space="0" w:color="auto"/>
        <w:bottom w:val="none" w:sz="0" w:space="0" w:color="auto"/>
        <w:right w:val="none" w:sz="0" w:space="0" w:color="auto"/>
      </w:divBdr>
    </w:div>
    <w:div w:id="1354113647">
      <w:bodyDiv w:val="1"/>
      <w:marLeft w:val="0"/>
      <w:marRight w:val="0"/>
      <w:marTop w:val="0"/>
      <w:marBottom w:val="0"/>
      <w:divBdr>
        <w:top w:val="none" w:sz="0" w:space="0" w:color="auto"/>
        <w:left w:val="none" w:sz="0" w:space="0" w:color="auto"/>
        <w:bottom w:val="none" w:sz="0" w:space="0" w:color="auto"/>
        <w:right w:val="none" w:sz="0" w:space="0" w:color="auto"/>
      </w:divBdr>
    </w:div>
    <w:div w:id="1354184582">
      <w:bodyDiv w:val="1"/>
      <w:marLeft w:val="0"/>
      <w:marRight w:val="0"/>
      <w:marTop w:val="0"/>
      <w:marBottom w:val="0"/>
      <w:divBdr>
        <w:top w:val="none" w:sz="0" w:space="0" w:color="auto"/>
        <w:left w:val="none" w:sz="0" w:space="0" w:color="auto"/>
        <w:bottom w:val="none" w:sz="0" w:space="0" w:color="auto"/>
        <w:right w:val="none" w:sz="0" w:space="0" w:color="auto"/>
      </w:divBdr>
    </w:div>
    <w:div w:id="1354498511">
      <w:bodyDiv w:val="1"/>
      <w:marLeft w:val="0"/>
      <w:marRight w:val="0"/>
      <w:marTop w:val="0"/>
      <w:marBottom w:val="0"/>
      <w:divBdr>
        <w:top w:val="none" w:sz="0" w:space="0" w:color="auto"/>
        <w:left w:val="none" w:sz="0" w:space="0" w:color="auto"/>
        <w:bottom w:val="none" w:sz="0" w:space="0" w:color="auto"/>
        <w:right w:val="none" w:sz="0" w:space="0" w:color="auto"/>
      </w:divBdr>
    </w:div>
    <w:div w:id="1355425164">
      <w:bodyDiv w:val="1"/>
      <w:marLeft w:val="0"/>
      <w:marRight w:val="0"/>
      <w:marTop w:val="0"/>
      <w:marBottom w:val="0"/>
      <w:divBdr>
        <w:top w:val="none" w:sz="0" w:space="0" w:color="auto"/>
        <w:left w:val="none" w:sz="0" w:space="0" w:color="auto"/>
        <w:bottom w:val="none" w:sz="0" w:space="0" w:color="auto"/>
        <w:right w:val="none" w:sz="0" w:space="0" w:color="auto"/>
      </w:divBdr>
    </w:div>
    <w:div w:id="1355499132">
      <w:bodyDiv w:val="1"/>
      <w:marLeft w:val="0"/>
      <w:marRight w:val="0"/>
      <w:marTop w:val="0"/>
      <w:marBottom w:val="0"/>
      <w:divBdr>
        <w:top w:val="none" w:sz="0" w:space="0" w:color="auto"/>
        <w:left w:val="none" w:sz="0" w:space="0" w:color="auto"/>
        <w:bottom w:val="none" w:sz="0" w:space="0" w:color="auto"/>
        <w:right w:val="none" w:sz="0" w:space="0" w:color="auto"/>
      </w:divBdr>
    </w:div>
    <w:div w:id="1356230905">
      <w:bodyDiv w:val="1"/>
      <w:marLeft w:val="0"/>
      <w:marRight w:val="0"/>
      <w:marTop w:val="0"/>
      <w:marBottom w:val="0"/>
      <w:divBdr>
        <w:top w:val="none" w:sz="0" w:space="0" w:color="auto"/>
        <w:left w:val="none" w:sz="0" w:space="0" w:color="auto"/>
        <w:bottom w:val="none" w:sz="0" w:space="0" w:color="auto"/>
        <w:right w:val="none" w:sz="0" w:space="0" w:color="auto"/>
      </w:divBdr>
    </w:div>
    <w:div w:id="1356466051">
      <w:bodyDiv w:val="1"/>
      <w:marLeft w:val="0"/>
      <w:marRight w:val="0"/>
      <w:marTop w:val="0"/>
      <w:marBottom w:val="0"/>
      <w:divBdr>
        <w:top w:val="none" w:sz="0" w:space="0" w:color="auto"/>
        <w:left w:val="none" w:sz="0" w:space="0" w:color="auto"/>
        <w:bottom w:val="none" w:sz="0" w:space="0" w:color="auto"/>
        <w:right w:val="none" w:sz="0" w:space="0" w:color="auto"/>
      </w:divBdr>
    </w:div>
    <w:div w:id="1357124215">
      <w:bodyDiv w:val="1"/>
      <w:marLeft w:val="0"/>
      <w:marRight w:val="0"/>
      <w:marTop w:val="0"/>
      <w:marBottom w:val="0"/>
      <w:divBdr>
        <w:top w:val="none" w:sz="0" w:space="0" w:color="auto"/>
        <w:left w:val="none" w:sz="0" w:space="0" w:color="auto"/>
        <w:bottom w:val="none" w:sz="0" w:space="0" w:color="auto"/>
        <w:right w:val="none" w:sz="0" w:space="0" w:color="auto"/>
      </w:divBdr>
    </w:div>
    <w:div w:id="1357317053">
      <w:bodyDiv w:val="1"/>
      <w:marLeft w:val="0"/>
      <w:marRight w:val="0"/>
      <w:marTop w:val="0"/>
      <w:marBottom w:val="0"/>
      <w:divBdr>
        <w:top w:val="none" w:sz="0" w:space="0" w:color="auto"/>
        <w:left w:val="none" w:sz="0" w:space="0" w:color="auto"/>
        <w:bottom w:val="none" w:sz="0" w:space="0" w:color="auto"/>
        <w:right w:val="none" w:sz="0" w:space="0" w:color="auto"/>
      </w:divBdr>
    </w:div>
    <w:div w:id="1357540741">
      <w:bodyDiv w:val="1"/>
      <w:marLeft w:val="0"/>
      <w:marRight w:val="0"/>
      <w:marTop w:val="0"/>
      <w:marBottom w:val="0"/>
      <w:divBdr>
        <w:top w:val="none" w:sz="0" w:space="0" w:color="auto"/>
        <w:left w:val="none" w:sz="0" w:space="0" w:color="auto"/>
        <w:bottom w:val="none" w:sz="0" w:space="0" w:color="auto"/>
        <w:right w:val="none" w:sz="0" w:space="0" w:color="auto"/>
      </w:divBdr>
    </w:div>
    <w:div w:id="1357926474">
      <w:bodyDiv w:val="1"/>
      <w:marLeft w:val="0"/>
      <w:marRight w:val="0"/>
      <w:marTop w:val="0"/>
      <w:marBottom w:val="0"/>
      <w:divBdr>
        <w:top w:val="none" w:sz="0" w:space="0" w:color="auto"/>
        <w:left w:val="none" w:sz="0" w:space="0" w:color="auto"/>
        <w:bottom w:val="none" w:sz="0" w:space="0" w:color="auto"/>
        <w:right w:val="none" w:sz="0" w:space="0" w:color="auto"/>
      </w:divBdr>
    </w:div>
    <w:div w:id="1358386727">
      <w:bodyDiv w:val="1"/>
      <w:marLeft w:val="0"/>
      <w:marRight w:val="0"/>
      <w:marTop w:val="0"/>
      <w:marBottom w:val="0"/>
      <w:divBdr>
        <w:top w:val="none" w:sz="0" w:space="0" w:color="auto"/>
        <w:left w:val="none" w:sz="0" w:space="0" w:color="auto"/>
        <w:bottom w:val="none" w:sz="0" w:space="0" w:color="auto"/>
        <w:right w:val="none" w:sz="0" w:space="0" w:color="auto"/>
      </w:divBdr>
    </w:div>
    <w:div w:id="1359038876">
      <w:bodyDiv w:val="1"/>
      <w:marLeft w:val="0"/>
      <w:marRight w:val="0"/>
      <w:marTop w:val="0"/>
      <w:marBottom w:val="0"/>
      <w:divBdr>
        <w:top w:val="none" w:sz="0" w:space="0" w:color="auto"/>
        <w:left w:val="none" w:sz="0" w:space="0" w:color="auto"/>
        <w:bottom w:val="none" w:sz="0" w:space="0" w:color="auto"/>
        <w:right w:val="none" w:sz="0" w:space="0" w:color="auto"/>
      </w:divBdr>
    </w:div>
    <w:div w:id="1360205307">
      <w:bodyDiv w:val="1"/>
      <w:marLeft w:val="0"/>
      <w:marRight w:val="0"/>
      <w:marTop w:val="0"/>
      <w:marBottom w:val="0"/>
      <w:divBdr>
        <w:top w:val="none" w:sz="0" w:space="0" w:color="auto"/>
        <w:left w:val="none" w:sz="0" w:space="0" w:color="auto"/>
        <w:bottom w:val="none" w:sz="0" w:space="0" w:color="auto"/>
        <w:right w:val="none" w:sz="0" w:space="0" w:color="auto"/>
      </w:divBdr>
    </w:div>
    <w:div w:id="1361935379">
      <w:bodyDiv w:val="1"/>
      <w:marLeft w:val="0"/>
      <w:marRight w:val="0"/>
      <w:marTop w:val="0"/>
      <w:marBottom w:val="0"/>
      <w:divBdr>
        <w:top w:val="none" w:sz="0" w:space="0" w:color="auto"/>
        <w:left w:val="none" w:sz="0" w:space="0" w:color="auto"/>
        <w:bottom w:val="none" w:sz="0" w:space="0" w:color="auto"/>
        <w:right w:val="none" w:sz="0" w:space="0" w:color="auto"/>
      </w:divBdr>
    </w:div>
    <w:div w:id="1362780326">
      <w:bodyDiv w:val="1"/>
      <w:marLeft w:val="0"/>
      <w:marRight w:val="0"/>
      <w:marTop w:val="0"/>
      <w:marBottom w:val="0"/>
      <w:divBdr>
        <w:top w:val="none" w:sz="0" w:space="0" w:color="auto"/>
        <w:left w:val="none" w:sz="0" w:space="0" w:color="auto"/>
        <w:bottom w:val="none" w:sz="0" w:space="0" w:color="auto"/>
        <w:right w:val="none" w:sz="0" w:space="0" w:color="auto"/>
      </w:divBdr>
    </w:div>
    <w:div w:id="1362971528">
      <w:bodyDiv w:val="1"/>
      <w:marLeft w:val="0"/>
      <w:marRight w:val="0"/>
      <w:marTop w:val="0"/>
      <w:marBottom w:val="0"/>
      <w:divBdr>
        <w:top w:val="none" w:sz="0" w:space="0" w:color="auto"/>
        <w:left w:val="none" w:sz="0" w:space="0" w:color="auto"/>
        <w:bottom w:val="none" w:sz="0" w:space="0" w:color="auto"/>
        <w:right w:val="none" w:sz="0" w:space="0" w:color="auto"/>
      </w:divBdr>
    </w:div>
    <w:div w:id="1363214912">
      <w:bodyDiv w:val="1"/>
      <w:marLeft w:val="0"/>
      <w:marRight w:val="0"/>
      <w:marTop w:val="0"/>
      <w:marBottom w:val="0"/>
      <w:divBdr>
        <w:top w:val="none" w:sz="0" w:space="0" w:color="auto"/>
        <w:left w:val="none" w:sz="0" w:space="0" w:color="auto"/>
        <w:bottom w:val="none" w:sz="0" w:space="0" w:color="auto"/>
        <w:right w:val="none" w:sz="0" w:space="0" w:color="auto"/>
      </w:divBdr>
    </w:div>
    <w:div w:id="1363215367">
      <w:bodyDiv w:val="1"/>
      <w:marLeft w:val="0"/>
      <w:marRight w:val="0"/>
      <w:marTop w:val="0"/>
      <w:marBottom w:val="0"/>
      <w:divBdr>
        <w:top w:val="none" w:sz="0" w:space="0" w:color="auto"/>
        <w:left w:val="none" w:sz="0" w:space="0" w:color="auto"/>
        <w:bottom w:val="none" w:sz="0" w:space="0" w:color="auto"/>
        <w:right w:val="none" w:sz="0" w:space="0" w:color="auto"/>
      </w:divBdr>
    </w:div>
    <w:div w:id="1363557805">
      <w:bodyDiv w:val="1"/>
      <w:marLeft w:val="0"/>
      <w:marRight w:val="0"/>
      <w:marTop w:val="0"/>
      <w:marBottom w:val="0"/>
      <w:divBdr>
        <w:top w:val="none" w:sz="0" w:space="0" w:color="auto"/>
        <w:left w:val="none" w:sz="0" w:space="0" w:color="auto"/>
        <w:bottom w:val="none" w:sz="0" w:space="0" w:color="auto"/>
        <w:right w:val="none" w:sz="0" w:space="0" w:color="auto"/>
      </w:divBdr>
    </w:div>
    <w:div w:id="1364595543">
      <w:bodyDiv w:val="1"/>
      <w:marLeft w:val="0"/>
      <w:marRight w:val="0"/>
      <w:marTop w:val="0"/>
      <w:marBottom w:val="0"/>
      <w:divBdr>
        <w:top w:val="none" w:sz="0" w:space="0" w:color="auto"/>
        <w:left w:val="none" w:sz="0" w:space="0" w:color="auto"/>
        <w:bottom w:val="none" w:sz="0" w:space="0" w:color="auto"/>
        <w:right w:val="none" w:sz="0" w:space="0" w:color="auto"/>
      </w:divBdr>
    </w:div>
    <w:div w:id="1364987285">
      <w:bodyDiv w:val="1"/>
      <w:marLeft w:val="0"/>
      <w:marRight w:val="0"/>
      <w:marTop w:val="0"/>
      <w:marBottom w:val="0"/>
      <w:divBdr>
        <w:top w:val="none" w:sz="0" w:space="0" w:color="auto"/>
        <w:left w:val="none" w:sz="0" w:space="0" w:color="auto"/>
        <w:bottom w:val="none" w:sz="0" w:space="0" w:color="auto"/>
        <w:right w:val="none" w:sz="0" w:space="0" w:color="auto"/>
      </w:divBdr>
    </w:div>
    <w:div w:id="1366297909">
      <w:bodyDiv w:val="1"/>
      <w:marLeft w:val="0"/>
      <w:marRight w:val="0"/>
      <w:marTop w:val="0"/>
      <w:marBottom w:val="0"/>
      <w:divBdr>
        <w:top w:val="none" w:sz="0" w:space="0" w:color="auto"/>
        <w:left w:val="none" w:sz="0" w:space="0" w:color="auto"/>
        <w:bottom w:val="none" w:sz="0" w:space="0" w:color="auto"/>
        <w:right w:val="none" w:sz="0" w:space="0" w:color="auto"/>
      </w:divBdr>
    </w:div>
    <w:div w:id="1367293792">
      <w:bodyDiv w:val="1"/>
      <w:marLeft w:val="0"/>
      <w:marRight w:val="0"/>
      <w:marTop w:val="0"/>
      <w:marBottom w:val="0"/>
      <w:divBdr>
        <w:top w:val="none" w:sz="0" w:space="0" w:color="auto"/>
        <w:left w:val="none" w:sz="0" w:space="0" w:color="auto"/>
        <w:bottom w:val="none" w:sz="0" w:space="0" w:color="auto"/>
        <w:right w:val="none" w:sz="0" w:space="0" w:color="auto"/>
      </w:divBdr>
    </w:div>
    <w:div w:id="1367440834">
      <w:bodyDiv w:val="1"/>
      <w:marLeft w:val="0"/>
      <w:marRight w:val="0"/>
      <w:marTop w:val="0"/>
      <w:marBottom w:val="0"/>
      <w:divBdr>
        <w:top w:val="none" w:sz="0" w:space="0" w:color="auto"/>
        <w:left w:val="none" w:sz="0" w:space="0" w:color="auto"/>
        <w:bottom w:val="none" w:sz="0" w:space="0" w:color="auto"/>
        <w:right w:val="none" w:sz="0" w:space="0" w:color="auto"/>
      </w:divBdr>
    </w:div>
    <w:div w:id="1367756253">
      <w:bodyDiv w:val="1"/>
      <w:marLeft w:val="0"/>
      <w:marRight w:val="0"/>
      <w:marTop w:val="0"/>
      <w:marBottom w:val="0"/>
      <w:divBdr>
        <w:top w:val="none" w:sz="0" w:space="0" w:color="auto"/>
        <w:left w:val="none" w:sz="0" w:space="0" w:color="auto"/>
        <w:bottom w:val="none" w:sz="0" w:space="0" w:color="auto"/>
        <w:right w:val="none" w:sz="0" w:space="0" w:color="auto"/>
      </w:divBdr>
    </w:div>
    <w:div w:id="1369256165">
      <w:bodyDiv w:val="1"/>
      <w:marLeft w:val="0"/>
      <w:marRight w:val="0"/>
      <w:marTop w:val="0"/>
      <w:marBottom w:val="0"/>
      <w:divBdr>
        <w:top w:val="none" w:sz="0" w:space="0" w:color="auto"/>
        <w:left w:val="none" w:sz="0" w:space="0" w:color="auto"/>
        <w:bottom w:val="none" w:sz="0" w:space="0" w:color="auto"/>
        <w:right w:val="none" w:sz="0" w:space="0" w:color="auto"/>
      </w:divBdr>
    </w:div>
    <w:div w:id="1369716943">
      <w:bodyDiv w:val="1"/>
      <w:marLeft w:val="0"/>
      <w:marRight w:val="0"/>
      <w:marTop w:val="0"/>
      <w:marBottom w:val="0"/>
      <w:divBdr>
        <w:top w:val="none" w:sz="0" w:space="0" w:color="auto"/>
        <w:left w:val="none" w:sz="0" w:space="0" w:color="auto"/>
        <w:bottom w:val="none" w:sz="0" w:space="0" w:color="auto"/>
        <w:right w:val="none" w:sz="0" w:space="0" w:color="auto"/>
      </w:divBdr>
    </w:div>
    <w:div w:id="1369722718">
      <w:bodyDiv w:val="1"/>
      <w:marLeft w:val="0"/>
      <w:marRight w:val="0"/>
      <w:marTop w:val="0"/>
      <w:marBottom w:val="0"/>
      <w:divBdr>
        <w:top w:val="none" w:sz="0" w:space="0" w:color="auto"/>
        <w:left w:val="none" w:sz="0" w:space="0" w:color="auto"/>
        <w:bottom w:val="none" w:sz="0" w:space="0" w:color="auto"/>
        <w:right w:val="none" w:sz="0" w:space="0" w:color="auto"/>
      </w:divBdr>
    </w:div>
    <w:div w:id="1369837189">
      <w:bodyDiv w:val="1"/>
      <w:marLeft w:val="0"/>
      <w:marRight w:val="0"/>
      <w:marTop w:val="0"/>
      <w:marBottom w:val="0"/>
      <w:divBdr>
        <w:top w:val="none" w:sz="0" w:space="0" w:color="auto"/>
        <w:left w:val="none" w:sz="0" w:space="0" w:color="auto"/>
        <w:bottom w:val="none" w:sz="0" w:space="0" w:color="auto"/>
        <w:right w:val="none" w:sz="0" w:space="0" w:color="auto"/>
      </w:divBdr>
    </w:div>
    <w:div w:id="1370256744">
      <w:bodyDiv w:val="1"/>
      <w:marLeft w:val="0"/>
      <w:marRight w:val="0"/>
      <w:marTop w:val="0"/>
      <w:marBottom w:val="0"/>
      <w:divBdr>
        <w:top w:val="none" w:sz="0" w:space="0" w:color="auto"/>
        <w:left w:val="none" w:sz="0" w:space="0" w:color="auto"/>
        <w:bottom w:val="none" w:sz="0" w:space="0" w:color="auto"/>
        <w:right w:val="none" w:sz="0" w:space="0" w:color="auto"/>
      </w:divBdr>
    </w:div>
    <w:div w:id="1370372452">
      <w:bodyDiv w:val="1"/>
      <w:marLeft w:val="0"/>
      <w:marRight w:val="0"/>
      <w:marTop w:val="0"/>
      <w:marBottom w:val="0"/>
      <w:divBdr>
        <w:top w:val="none" w:sz="0" w:space="0" w:color="auto"/>
        <w:left w:val="none" w:sz="0" w:space="0" w:color="auto"/>
        <w:bottom w:val="none" w:sz="0" w:space="0" w:color="auto"/>
        <w:right w:val="none" w:sz="0" w:space="0" w:color="auto"/>
      </w:divBdr>
    </w:div>
    <w:div w:id="1371414125">
      <w:bodyDiv w:val="1"/>
      <w:marLeft w:val="0"/>
      <w:marRight w:val="0"/>
      <w:marTop w:val="0"/>
      <w:marBottom w:val="0"/>
      <w:divBdr>
        <w:top w:val="none" w:sz="0" w:space="0" w:color="auto"/>
        <w:left w:val="none" w:sz="0" w:space="0" w:color="auto"/>
        <w:bottom w:val="none" w:sz="0" w:space="0" w:color="auto"/>
        <w:right w:val="none" w:sz="0" w:space="0" w:color="auto"/>
      </w:divBdr>
    </w:div>
    <w:div w:id="1371493313">
      <w:bodyDiv w:val="1"/>
      <w:marLeft w:val="0"/>
      <w:marRight w:val="0"/>
      <w:marTop w:val="0"/>
      <w:marBottom w:val="0"/>
      <w:divBdr>
        <w:top w:val="none" w:sz="0" w:space="0" w:color="auto"/>
        <w:left w:val="none" w:sz="0" w:space="0" w:color="auto"/>
        <w:bottom w:val="none" w:sz="0" w:space="0" w:color="auto"/>
        <w:right w:val="none" w:sz="0" w:space="0" w:color="auto"/>
      </w:divBdr>
    </w:div>
    <w:div w:id="1371691193">
      <w:bodyDiv w:val="1"/>
      <w:marLeft w:val="0"/>
      <w:marRight w:val="0"/>
      <w:marTop w:val="0"/>
      <w:marBottom w:val="0"/>
      <w:divBdr>
        <w:top w:val="none" w:sz="0" w:space="0" w:color="auto"/>
        <w:left w:val="none" w:sz="0" w:space="0" w:color="auto"/>
        <w:bottom w:val="none" w:sz="0" w:space="0" w:color="auto"/>
        <w:right w:val="none" w:sz="0" w:space="0" w:color="auto"/>
      </w:divBdr>
    </w:div>
    <w:div w:id="1371807811">
      <w:bodyDiv w:val="1"/>
      <w:marLeft w:val="0"/>
      <w:marRight w:val="0"/>
      <w:marTop w:val="0"/>
      <w:marBottom w:val="0"/>
      <w:divBdr>
        <w:top w:val="none" w:sz="0" w:space="0" w:color="auto"/>
        <w:left w:val="none" w:sz="0" w:space="0" w:color="auto"/>
        <w:bottom w:val="none" w:sz="0" w:space="0" w:color="auto"/>
        <w:right w:val="none" w:sz="0" w:space="0" w:color="auto"/>
      </w:divBdr>
    </w:div>
    <w:div w:id="1372147416">
      <w:bodyDiv w:val="1"/>
      <w:marLeft w:val="0"/>
      <w:marRight w:val="0"/>
      <w:marTop w:val="0"/>
      <w:marBottom w:val="0"/>
      <w:divBdr>
        <w:top w:val="none" w:sz="0" w:space="0" w:color="auto"/>
        <w:left w:val="none" w:sz="0" w:space="0" w:color="auto"/>
        <w:bottom w:val="none" w:sz="0" w:space="0" w:color="auto"/>
        <w:right w:val="none" w:sz="0" w:space="0" w:color="auto"/>
      </w:divBdr>
    </w:div>
    <w:div w:id="1372727272">
      <w:bodyDiv w:val="1"/>
      <w:marLeft w:val="0"/>
      <w:marRight w:val="0"/>
      <w:marTop w:val="0"/>
      <w:marBottom w:val="0"/>
      <w:divBdr>
        <w:top w:val="none" w:sz="0" w:space="0" w:color="auto"/>
        <w:left w:val="none" w:sz="0" w:space="0" w:color="auto"/>
        <w:bottom w:val="none" w:sz="0" w:space="0" w:color="auto"/>
        <w:right w:val="none" w:sz="0" w:space="0" w:color="auto"/>
      </w:divBdr>
    </w:div>
    <w:div w:id="1372729929">
      <w:bodyDiv w:val="1"/>
      <w:marLeft w:val="0"/>
      <w:marRight w:val="0"/>
      <w:marTop w:val="0"/>
      <w:marBottom w:val="0"/>
      <w:divBdr>
        <w:top w:val="none" w:sz="0" w:space="0" w:color="auto"/>
        <w:left w:val="none" w:sz="0" w:space="0" w:color="auto"/>
        <w:bottom w:val="none" w:sz="0" w:space="0" w:color="auto"/>
        <w:right w:val="none" w:sz="0" w:space="0" w:color="auto"/>
      </w:divBdr>
    </w:div>
    <w:div w:id="1372995370">
      <w:bodyDiv w:val="1"/>
      <w:marLeft w:val="0"/>
      <w:marRight w:val="0"/>
      <w:marTop w:val="0"/>
      <w:marBottom w:val="0"/>
      <w:divBdr>
        <w:top w:val="none" w:sz="0" w:space="0" w:color="auto"/>
        <w:left w:val="none" w:sz="0" w:space="0" w:color="auto"/>
        <w:bottom w:val="none" w:sz="0" w:space="0" w:color="auto"/>
        <w:right w:val="none" w:sz="0" w:space="0" w:color="auto"/>
      </w:divBdr>
    </w:div>
    <w:div w:id="1373001398">
      <w:bodyDiv w:val="1"/>
      <w:marLeft w:val="0"/>
      <w:marRight w:val="0"/>
      <w:marTop w:val="0"/>
      <w:marBottom w:val="0"/>
      <w:divBdr>
        <w:top w:val="none" w:sz="0" w:space="0" w:color="auto"/>
        <w:left w:val="none" w:sz="0" w:space="0" w:color="auto"/>
        <w:bottom w:val="none" w:sz="0" w:space="0" w:color="auto"/>
        <w:right w:val="none" w:sz="0" w:space="0" w:color="auto"/>
      </w:divBdr>
    </w:div>
    <w:div w:id="1373647372">
      <w:bodyDiv w:val="1"/>
      <w:marLeft w:val="0"/>
      <w:marRight w:val="0"/>
      <w:marTop w:val="0"/>
      <w:marBottom w:val="0"/>
      <w:divBdr>
        <w:top w:val="none" w:sz="0" w:space="0" w:color="auto"/>
        <w:left w:val="none" w:sz="0" w:space="0" w:color="auto"/>
        <w:bottom w:val="none" w:sz="0" w:space="0" w:color="auto"/>
        <w:right w:val="none" w:sz="0" w:space="0" w:color="auto"/>
      </w:divBdr>
    </w:div>
    <w:div w:id="1374623565">
      <w:bodyDiv w:val="1"/>
      <w:marLeft w:val="0"/>
      <w:marRight w:val="0"/>
      <w:marTop w:val="0"/>
      <w:marBottom w:val="0"/>
      <w:divBdr>
        <w:top w:val="none" w:sz="0" w:space="0" w:color="auto"/>
        <w:left w:val="none" w:sz="0" w:space="0" w:color="auto"/>
        <w:bottom w:val="none" w:sz="0" w:space="0" w:color="auto"/>
        <w:right w:val="none" w:sz="0" w:space="0" w:color="auto"/>
      </w:divBdr>
    </w:div>
    <w:div w:id="1374885184">
      <w:bodyDiv w:val="1"/>
      <w:marLeft w:val="0"/>
      <w:marRight w:val="0"/>
      <w:marTop w:val="0"/>
      <w:marBottom w:val="0"/>
      <w:divBdr>
        <w:top w:val="none" w:sz="0" w:space="0" w:color="auto"/>
        <w:left w:val="none" w:sz="0" w:space="0" w:color="auto"/>
        <w:bottom w:val="none" w:sz="0" w:space="0" w:color="auto"/>
        <w:right w:val="none" w:sz="0" w:space="0" w:color="auto"/>
      </w:divBdr>
    </w:div>
    <w:div w:id="1375083572">
      <w:bodyDiv w:val="1"/>
      <w:marLeft w:val="0"/>
      <w:marRight w:val="0"/>
      <w:marTop w:val="0"/>
      <w:marBottom w:val="0"/>
      <w:divBdr>
        <w:top w:val="none" w:sz="0" w:space="0" w:color="auto"/>
        <w:left w:val="none" w:sz="0" w:space="0" w:color="auto"/>
        <w:bottom w:val="none" w:sz="0" w:space="0" w:color="auto"/>
        <w:right w:val="none" w:sz="0" w:space="0" w:color="auto"/>
      </w:divBdr>
    </w:div>
    <w:div w:id="1376079087">
      <w:bodyDiv w:val="1"/>
      <w:marLeft w:val="0"/>
      <w:marRight w:val="0"/>
      <w:marTop w:val="0"/>
      <w:marBottom w:val="0"/>
      <w:divBdr>
        <w:top w:val="none" w:sz="0" w:space="0" w:color="auto"/>
        <w:left w:val="none" w:sz="0" w:space="0" w:color="auto"/>
        <w:bottom w:val="none" w:sz="0" w:space="0" w:color="auto"/>
        <w:right w:val="none" w:sz="0" w:space="0" w:color="auto"/>
      </w:divBdr>
    </w:div>
    <w:div w:id="1376462418">
      <w:bodyDiv w:val="1"/>
      <w:marLeft w:val="0"/>
      <w:marRight w:val="0"/>
      <w:marTop w:val="0"/>
      <w:marBottom w:val="0"/>
      <w:divBdr>
        <w:top w:val="none" w:sz="0" w:space="0" w:color="auto"/>
        <w:left w:val="none" w:sz="0" w:space="0" w:color="auto"/>
        <w:bottom w:val="none" w:sz="0" w:space="0" w:color="auto"/>
        <w:right w:val="none" w:sz="0" w:space="0" w:color="auto"/>
      </w:divBdr>
    </w:div>
    <w:div w:id="1376780413">
      <w:bodyDiv w:val="1"/>
      <w:marLeft w:val="0"/>
      <w:marRight w:val="0"/>
      <w:marTop w:val="0"/>
      <w:marBottom w:val="0"/>
      <w:divBdr>
        <w:top w:val="none" w:sz="0" w:space="0" w:color="auto"/>
        <w:left w:val="none" w:sz="0" w:space="0" w:color="auto"/>
        <w:bottom w:val="none" w:sz="0" w:space="0" w:color="auto"/>
        <w:right w:val="none" w:sz="0" w:space="0" w:color="auto"/>
      </w:divBdr>
    </w:div>
    <w:div w:id="1377968779">
      <w:bodyDiv w:val="1"/>
      <w:marLeft w:val="0"/>
      <w:marRight w:val="0"/>
      <w:marTop w:val="0"/>
      <w:marBottom w:val="0"/>
      <w:divBdr>
        <w:top w:val="none" w:sz="0" w:space="0" w:color="auto"/>
        <w:left w:val="none" w:sz="0" w:space="0" w:color="auto"/>
        <w:bottom w:val="none" w:sz="0" w:space="0" w:color="auto"/>
        <w:right w:val="none" w:sz="0" w:space="0" w:color="auto"/>
      </w:divBdr>
    </w:div>
    <w:div w:id="1378166347">
      <w:bodyDiv w:val="1"/>
      <w:marLeft w:val="0"/>
      <w:marRight w:val="0"/>
      <w:marTop w:val="0"/>
      <w:marBottom w:val="0"/>
      <w:divBdr>
        <w:top w:val="none" w:sz="0" w:space="0" w:color="auto"/>
        <w:left w:val="none" w:sz="0" w:space="0" w:color="auto"/>
        <w:bottom w:val="none" w:sz="0" w:space="0" w:color="auto"/>
        <w:right w:val="none" w:sz="0" w:space="0" w:color="auto"/>
      </w:divBdr>
    </w:div>
    <w:div w:id="1378507145">
      <w:bodyDiv w:val="1"/>
      <w:marLeft w:val="0"/>
      <w:marRight w:val="0"/>
      <w:marTop w:val="0"/>
      <w:marBottom w:val="0"/>
      <w:divBdr>
        <w:top w:val="none" w:sz="0" w:space="0" w:color="auto"/>
        <w:left w:val="none" w:sz="0" w:space="0" w:color="auto"/>
        <w:bottom w:val="none" w:sz="0" w:space="0" w:color="auto"/>
        <w:right w:val="none" w:sz="0" w:space="0" w:color="auto"/>
      </w:divBdr>
    </w:div>
    <w:div w:id="1379628515">
      <w:bodyDiv w:val="1"/>
      <w:marLeft w:val="0"/>
      <w:marRight w:val="0"/>
      <w:marTop w:val="0"/>
      <w:marBottom w:val="0"/>
      <w:divBdr>
        <w:top w:val="none" w:sz="0" w:space="0" w:color="auto"/>
        <w:left w:val="none" w:sz="0" w:space="0" w:color="auto"/>
        <w:bottom w:val="none" w:sz="0" w:space="0" w:color="auto"/>
        <w:right w:val="none" w:sz="0" w:space="0" w:color="auto"/>
      </w:divBdr>
    </w:div>
    <w:div w:id="1379667461">
      <w:bodyDiv w:val="1"/>
      <w:marLeft w:val="0"/>
      <w:marRight w:val="0"/>
      <w:marTop w:val="0"/>
      <w:marBottom w:val="0"/>
      <w:divBdr>
        <w:top w:val="none" w:sz="0" w:space="0" w:color="auto"/>
        <w:left w:val="none" w:sz="0" w:space="0" w:color="auto"/>
        <w:bottom w:val="none" w:sz="0" w:space="0" w:color="auto"/>
        <w:right w:val="none" w:sz="0" w:space="0" w:color="auto"/>
      </w:divBdr>
    </w:div>
    <w:div w:id="1381398630">
      <w:bodyDiv w:val="1"/>
      <w:marLeft w:val="0"/>
      <w:marRight w:val="0"/>
      <w:marTop w:val="0"/>
      <w:marBottom w:val="0"/>
      <w:divBdr>
        <w:top w:val="none" w:sz="0" w:space="0" w:color="auto"/>
        <w:left w:val="none" w:sz="0" w:space="0" w:color="auto"/>
        <w:bottom w:val="none" w:sz="0" w:space="0" w:color="auto"/>
        <w:right w:val="none" w:sz="0" w:space="0" w:color="auto"/>
      </w:divBdr>
    </w:div>
    <w:div w:id="1381593130">
      <w:bodyDiv w:val="1"/>
      <w:marLeft w:val="0"/>
      <w:marRight w:val="0"/>
      <w:marTop w:val="0"/>
      <w:marBottom w:val="0"/>
      <w:divBdr>
        <w:top w:val="none" w:sz="0" w:space="0" w:color="auto"/>
        <w:left w:val="none" w:sz="0" w:space="0" w:color="auto"/>
        <w:bottom w:val="none" w:sz="0" w:space="0" w:color="auto"/>
        <w:right w:val="none" w:sz="0" w:space="0" w:color="auto"/>
      </w:divBdr>
    </w:div>
    <w:div w:id="1381638329">
      <w:bodyDiv w:val="1"/>
      <w:marLeft w:val="0"/>
      <w:marRight w:val="0"/>
      <w:marTop w:val="0"/>
      <w:marBottom w:val="0"/>
      <w:divBdr>
        <w:top w:val="none" w:sz="0" w:space="0" w:color="auto"/>
        <w:left w:val="none" w:sz="0" w:space="0" w:color="auto"/>
        <w:bottom w:val="none" w:sz="0" w:space="0" w:color="auto"/>
        <w:right w:val="none" w:sz="0" w:space="0" w:color="auto"/>
      </w:divBdr>
    </w:div>
    <w:div w:id="1381901570">
      <w:bodyDiv w:val="1"/>
      <w:marLeft w:val="0"/>
      <w:marRight w:val="0"/>
      <w:marTop w:val="0"/>
      <w:marBottom w:val="0"/>
      <w:divBdr>
        <w:top w:val="none" w:sz="0" w:space="0" w:color="auto"/>
        <w:left w:val="none" w:sz="0" w:space="0" w:color="auto"/>
        <w:bottom w:val="none" w:sz="0" w:space="0" w:color="auto"/>
        <w:right w:val="none" w:sz="0" w:space="0" w:color="auto"/>
      </w:divBdr>
    </w:div>
    <w:div w:id="1381980631">
      <w:bodyDiv w:val="1"/>
      <w:marLeft w:val="0"/>
      <w:marRight w:val="0"/>
      <w:marTop w:val="0"/>
      <w:marBottom w:val="0"/>
      <w:divBdr>
        <w:top w:val="none" w:sz="0" w:space="0" w:color="auto"/>
        <w:left w:val="none" w:sz="0" w:space="0" w:color="auto"/>
        <w:bottom w:val="none" w:sz="0" w:space="0" w:color="auto"/>
        <w:right w:val="none" w:sz="0" w:space="0" w:color="auto"/>
      </w:divBdr>
    </w:div>
    <w:div w:id="1382246952">
      <w:bodyDiv w:val="1"/>
      <w:marLeft w:val="0"/>
      <w:marRight w:val="0"/>
      <w:marTop w:val="0"/>
      <w:marBottom w:val="0"/>
      <w:divBdr>
        <w:top w:val="none" w:sz="0" w:space="0" w:color="auto"/>
        <w:left w:val="none" w:sz="0" w:space="0" w:color="auto"/>
        <w:bottom w:val="none" w:sz="0" w:space="0" w:color="auto"/>
        <w:right w:val="none" w:sz="0" w:space="0" w:color="auto"/>
      </w:divBdr>
    </w:div>
    <w:div w:id="1382441116">
      <w:bodyDiv w:val="1"/>
      <w:marLeft w:val="0"/>
      <w:marRight w:val="0"/>
      <w:marTop w:val="0"/>
      <w:marBottom w:val="0"/>
      <w:divBdr>
        <w:top w:val="none" w:sz="0" w:space="0" w:color="auto"/>
        <w:left w:val="none" w:sz="0" w:space="0" w:color="auto"/>
        <w:bottom w:val="none" w:sz="0" w:space="0" w:color="auto"/>
        <w:right w:val="none" w:sz="0" w:space="0" w:color="auto"/>
      </w:divBdr>
    </w:div>
    <w:div w:id="1383283640">
      <w:bodyDiv w:val="1"/>
      <w:marLeft w:val="0"/>
      <w:marRight w:val="0"/>
      <w:marTop w:val="0"/>
      <w:marBottom w:val="0"/>
      <w:divBdr>
        <w:top w:val="none" w:sz="0" w:space="0" w:color="auto"/>
        <w:left w:val="none" w:sz="0" w:space="0" w:color="auto"/>
        <w:bottom w:val="none" w:sz="0" w:space="0" w:color="auto"/>
        <w:right w:val="none" w:sz="0" w:space="0" w:color="auto"/>
      </w:divBdr>
    </w:div>
    <w:div w:id="1383485197">
      <w:bodyDiv w:val="1"/>
      <w:marLeft w:val="0"/>
      <w:marRight w:val="0"/>
      <w:marTop w:val="0"/>
      <w:marBottom w:val="0"/>
      <w:divBdr>
        <w:top w:val="none" w:sz="0" w:space="0" w:color="auto"/>
        <w:left w:val="none" w:sz="0" w:space="0" w:color="auto"/>
        <w:bottom w:val="none" w:sz="0" w:space="0" w:color="auto"/>
        <w:right w:val="none" w:sz="0" w:space="0" w:color="auto"/>
      </w:divBdr>
    </w:div>
    <w:div w:id="1383745777">
      <w:bodyDiv w:val="1"/>
      <w:marLeft w:val="0"/>
      <w:marRight w:val="0"/>
      <w:marTop w:val="0"/>
      <w:marBottom w:val="0"/>
      <w:divBdr>
        <w:top w:val="none" w:sz="0" w:space="0" w:color="auto"/>
        <w:left w:val="none" w:sz="0" w:space="0" w:color="auto"/>
        <w:bottom w:val="none" w:sz="0" w:space="0" w:color="auto"/>
        <w:right w:val="none" w:sz="0" w:space="0" w:color="auto"/>
      </w:divBdr>
    </w:div>
    <w:div w:id="1383947565">
      <w:bodyDiv w:val="1"/>
      <w:marLeft w:val="0"/>
      <w:marRight w:val="0"/>
      <w:marTop w:val="0"/>
      <w:marBottom w:val="0"/>
      <w:divBdr>
        <w:top w:val="none" w:sz="0" w:space="0" w:color="auto"/>
        <w:left w:val="none" w:sz="0" w:space="0" w:color="auto"/>
        <w:bottom w:val="none" w:sz="0" w:space="0" w:color="auto"/>
        <w:right w:val="none" w:sz="0" w:space="0" w:color="auto"/>
      </w:divBdr>
    </w:div>
    <w:div w:id="1386099843">
      <w:bodyDiv w:val="1"/>
      <w:marLeft w:val="0"/>
      <w:marRight w:val="0"/>
      <w:marTop w:val="0"/>
      <w:marBottom w:val="0"/>
      <w:divBdr>
        <w:top w:val="none" w:sz="0" w:space="0" w:color="auto"/>
        <w:left w:val="none" w:sz="0" w:space="0" w:color="auto"/>
        <w:bottom w:val="none" w:sz="0" w:space="0" w:color="auto"/>
        <w:right w:val="none" w:sz="0" w:space="0" w:color="auto"/>
      </w:divBdr>
    </w:div>
    <w:div w:id="1387992462">
      <w:bodyDiv w:val="1"/>
      <w:marLeft w:val="0"/>
      <w:marRight w:val="0"/>
      <w:marTop w:val="0"/>
      <w:marBottom w:val="0"/>
      <w:divBdr>
        <w:top w:val="none" w:sz="0" w:space="0" w:color="auto"/>
        <w:left w:val="none" w:sz="0" w:space="0" w:color="auto"/>
        <w:bottom w:val="none" w:sz="0" w:space="0" w:color="auto"/>
        <w:right w:val="none" w:sz="0" w:space="0" w:color="auto"/>
      </w:divBdr>
    </w:div>
    <w:div w:id="1387994267">
      <w:bodyDiv w:val="1"/>
      <w:marLeft w:val="0"/>
      <w:marRight w:val="0"/>
      <w:marTop w:val="0"/>
      <w:marBottom w:val="0"/>
      <w:divBdr>
        <w:top w:val="none" w:sz="0" w:space="0" w:color="auto"/>
        <w:left w:val="none" w:sz="0" w:space="0" w:color="auto"/>
        <w:bottom w:val="none" w:sz="0" w:space="0" w:color="auto"/>
        <w:right w:val="none" w:sz="0" w:space="0" w:color="auto"/>
      </w:divBdr>
    </w:div>
    <w:div w:id="1388147286">
      <w:bodyDiv w:val="1"/>
      <w:marLeft w:val="0"/>
      <w:marRight w:val="0"/>
      <w:marTop w:val="0"/>
      <w:marBottom w:val="0"/>
      <w:divBdr>
        <w:top w:val="none" w:sz="0" w:space="0" w:color="auto"/>
        <w:left w:val="none" w:sz="0" w:space="0" w:color="auto"/>
        <w:bottom w:val="none" w:sz="0" w:space="0" w:color="auto"/>
        <w:right w:val="none" w:sz="0" w:space="0" w:color="auto"/>
      </w:divBdr>
    </w:div>
    <w:div w:id="1389643466">
      <w:bodyDiv w:val="1"/>
      <w:marLeft w:val="0"/>
      <w:marRight w:val="0"/>
      <w:marTop w:val="0"/>
      <w:marBottom w:val="0"/>
      <w:divBdr>
        <w:top w:val="none" w:sz="0" w:space="0" w:color="auto"/>
        <w:left w:val="none" w:sz="0" w:space="0" w:color="auto"/>
        <w:bottom w:val="none" w:sz="0" w:space="0" w:color="auto"/>
        <w:right w:val="none" w:sz="0" w:space="0" w:color="auto"/>
      </w:divBdr>
    </w:div>
    <w:div w:id="1391616314">
      <w:bodyDiv w:val="1"/>
      <w:marLeft w:val="0"/>
      <w:marRight w:val="0"/>
      <w:marTop w:val="0"/>
      <w:marBottom w:val="0"/>
      <w:divBdr>
        <w:top w:val="none" w:sz="0" w:space="0" w:color="auto"/>
        <w:left w:val="none" w:sz="0" w:space="0" w:color="auto"/>
        <w:bottom w:val="none" w:sz="0" w:space="0" w:color="auto"/>
        <w:right w:val="none" w:sz="0" w:space="0" w:color="auto"/>
      </w:divBdr>
    </w:div>
    <w:div w:id="1391686841">
      <w:bodyDiv w:val="1"/>
      <w:marLeft w:val="0"/>
      <w:marRight w:val="0"/>
      <w:marTop w:val="0"/>
      <w:marBottom w:val="0"/>
      <w:divBdr>
        <w:top w:val="none" w:sz="0" w:space="0" w:color="auto"/>
        <w:left w:val="none" w:sz="0" w:space="0" w:color="auto"/>
        <w:bottom w:val="none" w:sz="0" w:space="0" w:color="auto"/>
        <w:right w:val="none" w:sz="0" w:space="0" w:color="auto"/>
      </w:divBdr>
    </w:div>
    <w:div w:id="1392534707">
      <w:bodyDiv w:val="1"/>
      <w:marLeft w:val="0"/>
      <w:marRight w:val="0"/>
      <w:marTop w:val="0"/>
      <w:marBottom w:val="0"/>
      <w:divBdr>
        <w:top w:val="none" w:sz="0" w:space="0" w:color="auto"/>
        <w:left w:val="none" w:sz="0" w:space="0" w:color="auto"/>
        <w:bottom w:val="none" w:sz="0" w:space="0" w:color="auto"/>
        <w:right w:val="none" w:sz="0" w:space="0" w:color="auto"/>
      </w:divBdr>
    </w:div>
    <w:div w:id="1392653691">
      <w:bodyDiv w:val="1"/>
      <w:marLeft w:val="0"/>
      <w:marRight w:val="0"/>
      <w:marTop w:val="0"/>
      <w:marBottom w:val="0"/>
      <w:divBdr>
        <w:top w:val="none" w:sz="0" w:space="0" w:color="auto"/>
        <w:left w:val="none" w:sz="0" w:space="0" w:color="auto"/>
        <w:bottom w:val="none" w:sz="0" w:space="0" w:color="auto"/>
        <w:right w:val="none" w:sz="0" w:space="0" w:color="auto"/>
      </w:divBdr>
    </w:div>
    <w:div w:id="1392924944">
      <w:bodyDiv w:val="1"/>
      <w:marLeft w:val="0"/>
      <w:marRight w:val="0"/>
      <w:marTop w:val="0"/>
      <w:marBottom w:val="0"/>
      <w:divBdr>
        <w:top w:val="none" w:sz="0" w:space="0" w:color="auto"/>
        <w:left w:val="none" w:sz="0" w:space="0" w:color="auto"/>
        <w:bottom w:val="none" w:sz="0" w:space="0" w:color="auto"/>
        <w:right w:val="none" w:sz="0" w:space="0" w:color="auto"/>
      </w:divBdr>
    </w:div>
    <w:div w:id="1393502408">
      <w:bodyDiv w:val="1"/>
      <w:marLeft w:val="0"/>
      <w:marRight w:val="0"/>
      <w:marTop w:val="0"/>
      <w:marBottom w:val="0"/>
      <w:divBdr>
        <w:top w:val="none" w:sz="0" w:space="0" w:color="auto"/>
        <w:left w:val="none" w:sz="0" w:space="0" w:color="auto"/>
        <w:bottom w:val="none" w:sz="0" w:space="0" w:color="auto"/>
        <w:right w:val="none" w:sz="0" w:space="0" w:color="auto"/>
      </w:divBdr>
    </w:div>
    <w:div w:id="1393692805">
      <w:bodyDiv w:val="1"/>
      <w:marLeft w:val="0"/>
      <w:marRight w:val="0"/>
      <w:marTop w:val="0"/>
      <w:marBottom w:val="0"/>
      <w:divBdr>
        <w:top w:val="none" w:sz="0" w:space="0" w:color="auto"/>
        <w:left w:val="none" w:sz="0" w:space="0" w:color="auto"/>
        <w:bottom w:val="none" w:sz="0" w:space="0" w:color="auto"/>
        <w:right w:val="none" w:sz="0" w:space="0" w:color="auto"/>
      </w:divBdr>
    </w:div>
    <w:div w:id="1395660823">
      <w:bodyDiv w:val="1"/>
      <w:marLeft w:val="0"/>
      <w:marRight w:val="0"/>
      <w:marTop w:val="0"/>
      <w:marBottom w:val="0"/>
      <w:divBdr>
        <w:top w:val="none" w:sz="0" w:space="0" w:color="auto"/>
        <w:left w:val="none" w:sz="0" w:space="0" w:color="auto"/>
        <w:bottom w:val="none" w:sz="0" w:space="0" w:color="auto"/>
        <w:right w:val="none" w:sz="0" w:space="0" w:color="auto"/>
      </w:divBdr>
    </w:div>
    <w:div w:id="1400127118">
      <w:bodyDiv w:val="1"/>
      <w:marLeft w:val="0"/>
      <w:marRight w:val="0"/>
      <w:marTop w:val="0"/>
      <w:marBottom w:val="0"/>
      <w:divBdr>
        <w:top w:val="none" w:sz="0" w:space="0" w:color="auto"/>
        <w:left w:val="none" w:sz="0" w:space="0" w:color="auto"/>
        <w:bottom w:val="none" w:sz="0" w:space="0" w:color="auto"/>
        <w:right w:val="none" w:sz="0" w:space="0" w:color="auto"/>
      </w:divBdr>
    </w:div>
    <w:div w:id="1401098191">
      <w:bodyDiv w:val="1"/>
      <w:marLeft w:val="0"/>
      <w:marRight w:val="0"/>
      <w:marTop w:val="0"/>
      <w:marBottom w:val="0"/>
      <w:divBdr>
        <w:top w:val="none" w:sz="0" w:space="0" w:color="auto"/>
        <w:left w:val="none" w:sz="0" w:space="0" w:color="auto"/>
        <w:bottom w:val="none" w:sz="0" w:space="0" w:color="auto"/>
        <w:right w:val="none" w:sz="0" w:space="0" w:color="auto"/>
      </w:divBdr>
    </w:div>
    <w:div w:id="1402364970">
      <w:bodyDiv w:val="1"/>
      <w:marLeft w:val="0"/>
      <w:marRight w:val="0"/>
      <w:marTop w:val="0"/>
      <w:marBottom w:val="0"/>
      <w:divBdr>
        <w:top w:val="none" w:sz="0" w:space="0" w:color="auto"/>
        <w:left w:val="none" w:sz="0" w:space="0" w:color="auto"/>
        <w:bottom w:val="none" w:sz="0" w:space="0" w:color="auto"/>
        <w:right w:val="none" w:sz="0" w:space="0" w:color="auto"/>
      </w:divBdr>
    </w:div>
    <w:div w:id="1403258078">
      <w:bodyDiv w:val="1"/>
      <w:marLeft w:val="0"/>
      <w:marRight w:val="0"/>
      <w:marTop w:val="0"/>
      <w:marBottom w:val="0"/>
      <w:divBdr>
        <w:top w:val="none" w:sz="0" w:space="0" w:color="auto"/>
        <w:left w:val="none" w:sz="0" w:space="0" w:color="auto"/>
        <w:bottom w:val="none" w:sz="0" w:space="0" w:color="auto"/>
        <w:right w:val="none" w:sz="0" w:space="0" w:color="auto"/>
      </w:divBdr>
    </w:div>
    <w:div w:id="1404260576">
      <w:bodyDiv w:val="1"/>
      <w:marLeft w:val="0"/>
      <w:marRight w:val="0"/>
      <w:marTop w:val="0"/>
      <w:marBottom w:val="0"/>
      <w:divBdr>
        <w:top w:val="none" w:sz="0" w:space="0" w:color="auto"/>
        <w:left w:val="none" w:sz="0" w:space="0" w:color="auto"/>
        <w:bottom w:val="none" w:sz="0" w:space="0" w:color="auto"/>
        <w:right w:val="none" w:sz="0" w:space="0" w:color="auto"/>
      </w:divBdr>
    </w:div>
    <w:div w:id="1404765722">
      <w:bodyDiv w:val="1"/>
      <w:marLeft w:val="0"/>
      <w:marRight w:val="0"/>
      <w:marTop w:val="0"/>
      <w:marBottom w:val="0"/>
      <w:divBdr>
        <w:top w:val="none" w:sz="0" w:space="0" w:color="auto"/>
        <w:left w:val="none" w:sz="0" w:space="0" w:color="auto"/>
        <w:bottom w:val="none" w:sz="0" w:space="0" w:color="auto"/>
        <w:right w:val="none" w:sz="0" w:space="0" w:color="auto"/>
      </w:divBdr>
    </w:div>
    <w:div w:id="1404832352">
      <w:bodyDiv w:val="1"/>
      <w:marLeft w:val="0"/>
      <w:marRight w:val="0"/>
      <w:marTop w:val="0"/>
      <w:marBottom w:val="0"/>
      <w:divBdr>
        <w:top w:val="none" w:sz="0" w:space="0" w:color="auto"/>
        <w:left w:val="none" w:sz="0" w:space="0" w:color="auto"/>
        <w:bottom w:val="none" w:sz="0" w:space="0" w:color="auto"/>
        <w:right w:val="none" w:sz="0" w:space="0" w:color="auto"/>
      </w:divBdr>
    </w:div>
    <w:div w:id="1405106063">
      <w:bodyDiv w:val="1"/>
      <w:marLeft w:val="0"/>
      <w:marRight w:val="0"/>
      <w:marTop w:val="0"/>
      <w:marBottom w:val="0"/>
      <w:divBdr>
        <w:top w:val="none" w:sz="0" w:space="0" w:color="auto"/>
        <w:left w:val="none" w:sz="0" w:space="0" w:color="auto"/>
        <w:bottom w:val="none" w:sz="0" w:space="0" w:color="auto"/>
        <w:right w:val="none" w:sz="0" w:space="0" w:color="auto"/>
      </w:divBdr>
    </w:div>
    <w:div w:id="1405109510">
      <w:bodyDiv w:val="1"/>
      <w:marLeft w:val="0"/>
      <w:marRight w:val="0"/>
      <w:marTop w:val="0"/>
      <w:marBottom w:val="0"/>
      <w:divBdr>
        <w:top w:val="none" w:sz="0" w:space="0" w:color="auto"/>
        <w:left w:val="none" w:sz="0" w:space="0" w:color="auto"/>
        <w:bottom w:val="none" w:sz="0" w:space="0" w:color="auto"/>
        <w:right w:val="none" w:sz="0" w:space="0" w:color="auto"/>
      </w:divBdr>
    </w:div>
    <w:div w:id="1405950415">
      <w:bodyDiv w:val="1"/>
      <w:marLeft w:val="0"/>
      <w:marRight w:val="0"/>
      <w:marTop w:val="0"/>
      <w:marBottom w:val="0"/>
      <w:divBdr>
        <w:top w:val="none" w:sz="0" w:space="0" w:color="auto"/>
        <w:left w:val="none" w:sz="0" w:space="0" w:color="auto"/>
        <w:bottom w:val="none" w:sz="0" w:space="0" w:color="auto"/>
        <w:right w:val="none" w:sz="0" w:space="0" w:color="auto"/>
      </w:divBdr>
    </w:div>
    <w:div w:id="1407148456">
      <w:bodyDiv w:val="1"/>
      <w:marLeft w:val="0"/>
      <w:marRight w:val="0"/>
      <w:marTop w:val="0"/>
      <w:marBottom w:val="0"/>
      <w:divBdr>
        <w:top w:val="none" w:sz="0" w:space="0" w:color="auto"/>
        <w:left w:val="none" w:sz="0" w:space="0" w:color="auto"/>
        <w:bottom w:val="none" w:sz="0" w:space="0" w:color="auto"/>
        <w:right w:val="none" w:sz="0" w:space="0" w:color="auto"/>
      </w:divBdr>
    </w:div>
    <w:div w:id="1407844816">
      <w:bodyDiv w:val="1"/>
      <w:marLeft w:val="0"/>
      <w:marRight w:val="0"/>
      <w:marTop w:val="0"/>
      <w:marBottom w:val="0"/>
      <w:divBdr>
        <w:top w:val="none" w:sz="0" w:space="0" w:color="auto"/>
        <w:left w:val="none" w:sz="0" w:space="0" w:color="auto"/>
        <w:bottom w:val="none" w:sz="0" w:space="0" w:color="auto"/>
        <w:right w:val="none" w:sz="0" w:space="0" w:color="auto"/>
      </w:divBdr>
    </w:div>
    <w:div w:id="1408263600">
      <w:bodyDiv w:val="1"/>
      <w:marLeft w:val="0"/>
      <w:marRight w:val="0"/>
      <w:marTop w:val="0"/>
      <w:marBottom w:val="0"/>
      <w:divBdr>
        <w:top w:val="none" w:sz="0" w:space="0" w:color="auto"/>
        <w:left w:val="none" w:sz="0" w:space="0" w:color="auto"/>
        <w:bottom w:val="none" w:sz="0" w:space="0" w:color="auto"/>
        <w:right w:val="none" w:sz="0" w:space="0" w:color="auto"/>
      </w:divBdr>
    </w:div>
    <w:div w:id="1408650618">
      <w:bodyDiv w:val="1"/>
      <w:marLeft w:val="0"/>
      <w:marRight w:val="0"/>
      <w:marTop w:val="0"/>
      <w:marBottom w:val="0"/>
      <w:divBdr>
        <w:top w:val="none" w:sz="0" w:space="0" w:color="auto"/>
        <w:left w:val="none" w:sz="0" w:space="0" w:color="auto"/>
        <w:bottom w:val="none" w:sz="0" w:space="0" w:color="auto"/>
        <w:right w:val="none" w:sz="0" w:space="0" w:color="auto"/>
      </w:divBdr>
    </w:div>
    <w:div w:id="1409840699">
      <w:bodyDiv w:val="1"/>
      <w:marLeft w:val="0"/>
      <w:marRight w:val="0"/>
      <w:marTop w:val="0"/>
      <w:marBottom w:val="0"/>
      <w:divBdr>
        <w:top w:val="none" w:sz="0" w:space="0" w:color="auto"/>
        <w:left w:val="none" w:sz="0" w:space="0" w:color="auto"/>
        <w:bottom w:val="none" w:sz="0" w:space="0" w:color="auto"/>
        <w:right w:val="none" w:sz="0" w:space="0" w:color="auto"/>
      </w:divBdr>
    </w:div>
    <w:div w:id="1409842608">
      <w:bodyDiv w:val="1"/>
      <w:marLeft w:val="0"/>
      <w:marRight w:val="0"/>
      <w:marTop w:val="0"/>
      <w:marBottom w:val="0"/>
      <w:divBdr>
        <w:top w:val="none" w:sz="0" w:space="0" w:color="auto"/>
        <w:left w:val="none" w:sz="0" w:space="0" w:color="auto"/>
        <w:bottom w:val="none" w:sz="0" w:space="0" w:color="auto"/>
        <w:right w:val="none" w:sz="0" w:space="0" w:color="auto"/>
      </w:divBdr>
    </w:div>
    <w:div w:id="1410544683">
      <w:bodyDiv w:val="1"/>
      <w:marLeft w:val="0"/>
      <w:marRight w:val="0"/>
      <w:marTop w:val="0"/>
      <w:marBottom w:val="0"/>
      <w:divBdr>
        <w:top w:val="none" w:sz="0" w:space="0" w:color="auto"/>
        <w:left w:val="none" w:sz="0" w:space="0" w:color="auto"/>
        <w:bottom w:val="none" w:sz="0" w:space="0" w:color="auto"/>
        <w:right w:val="none" w:sz="0" w:space="0" w:color="auto"/>
      </w:divBdr>
    </w:div>
    <w:div w:id="1411535428">
      <w:bodyDiv w:val="1"/>
      <w:marLeft w:val="0"/>
      <w:marRight w:val="0"/>
      <w:marTop w:val="0"/>
      <w:marBottom w:val="0"/>
      <w:divBdr>
        <w:top w:val="none" w:sz="0" w:space="0" w:color="auto"/>
        <w:left w:val="none" w:sz="0" w:space="0" w:color="auto"/>
        <w:bottom w:val="none" w:sz="0" w:space="0" w:color="auto"/>
        <w:right w:val="none" w:sz="0" w:space="0" w:color="auto"/>
      </w:divBdr>
    </w:div>
    <w:div w:id="1412503213">
      <w:bodyDiv w:val="1"/>
      <w:marLeft w:val="0"/>
      <w:marRight w:val="0"/>
      <w:marTop w:val="0"/>
      <w:marBottom w:val="0"/>
      <w:divBdr>
        <w:top w:val="none" w:sz="0" w:space="0" w:color="auto"/>
        <w:left w:val="none" w:sz="0" w:space="0" w:color="auto"/>
        <w:bottom w:val="none" w:sz="0" w:space="0" w:color="auto"/>
        <w:right w:val="none" w:sz="0" w:space="0" w:color="auto"/>
      </w:divBdr>
    </w:div>
    <w:div w:id="1414162516">
      <w:bodyDiv w:val="1"/>
      <w:marLeft w:val="0"/>
      <w:marRight w:val="0"/>
      <w:marTop w:val="0"/>
      <w:marBottom w:val="0"/>
      <w:divBdr>
        <w:top w:val="none" w:sz="0" w:space="0" w:color="auto"/>
        <w:left w:val="none" w:sz="0" w:space="0" w:color="auto"/>
        <w:bottom w:val="none" w:sz="0" w:space="0" w:color="auto"/>
        <w:right w:val="none" w:sz="0" w:space="0" w:color="auto"/>
      </w:divBdr>
    </w:div>
    <w:div w:id="1415084925">
      <w:bodyDiv w:val="1"/>
      <w:marLeft w:val="0"/>
      <w:marRight w:val="0"/>
      <w:marTop w:val="0"/>
      <w:marBottom w:val="0"/>
      <w:divBdr>
        <w:top w:val="none" w:sz="0" w:space="0" w:color="auto"/>
        <w:left w:val="none" w:sz="0" w:space="0" w:color="auto"/>
        <w:bottom w:val="none" w:sz="0" w:space="0" w:color="auto"/>
        <w:right w:val="none" w:sz="0" w:space="0" w:color="auto"/>
      </w:divBdr>
    </w:div>
    <w:div w:id="1417022762">
      <w:bodyDiv w:val="1"/>
      <w:marLeft w:val="0"/>
      <w:marRight w:val="0"/>
      <w:marTop w:val="0"/>
      <w:marBottom w:val="0"/>
      <w:divBdr>
        <w:top w:val="none" w:sz="0" w:space="0" w:color="auto"/>
        <w:left w:val="none" w:sz="0" w:space="0" w:color="auto"/>
        <w:bottom w:val="none" w:sz="0" w:space="0" w:color="auto"/>
        <w:right w:val="none" w:sz="0" w:space="0" w:color="auto"/>
      </w:divBdr>
    </w:div>
    <w:div w:id="1417510738">
      <w:bodyDiv w:val="1"/>
      <w:marLeft w:val="0"/>
      <w:marRight w:val="0"/>
      <w:marTop w:val="0"/>
      <w:marBottom w:val="0"/>
      <w:divBdr>
        <w:top w:val="none" w:sz="0" w:space="0" w:color="auto"/>
        <w:left w:val="none" w:sz="0" w:space="0" w:color="auto"/>
        <w:bottom w:val="none" w:sz="0" w:space="0" w:color="auto"/>
        <w:right w:val="none" w:sz="0" w:space="0" w:color="auto"/>
      </w:divBdr>
    </w:div>
    <w:div w:id="1417944694">
      <w:bodyDiv w:val="1"/>
      <w:marLeft w:val="0"/>
      <w:marRight w:val="0"/>
      <w:marTop w:val="0"/>
      <w:marBottom w:val="0"/>
      <w:divBdr>
        <w:top w:val="none" w:sz="0" w:space="0" w:color="auto"/>
        <w:left w:val="none" w:sz="0" w:space="0" w:color="auto"/>
        <w:bottom w:val="none" w:sz="0" w:space="0" w:color="auto"/>
        <w:right w:val="none" w:sz="0" w:space="0" w:color="auto"/>
      </w:divBdr>
    </w:div>
    <w:div w:id="1418138441">
      <w:bodyDiv w:val="1"/>
      <w:marLeft w:val="0"/>
      <w:marRight w:val="0"/>
      <w:marTop w:val="0"/>
      <w:marBottom w:val="0"/>
      <w:divBdr>
        <w:top w:val="none" w:sz="0" w:space="0" w:color="auto"/>
        <w:left w:val="none" w:sz="0" w:space="0" w:color="auto"/>
        <w:bottom w:val="none" w:sz="0" w:space="0" w:color="auto"/>
        <w:right w:val="none" w:sz="0" w:space="0" w:color="auto"/>
      </w:divBdr>
    </w:div>
    <w:div w:id="1418987899">
      <w:bodyDiv w:val="1"/>
      <w:marLeft w:val="0"/>
      <w:marRight w:val="0"/>
      <w:marTop w:val="0"/>
      <w:marBottom w:val="0"/>
      <w:divBdr>
        <w:top w:val="none" w:sz="0" w:space="0" w:color="auto"/>
        <w:left w:val="none" w:sz="0" w:space="0" w:color="auto"/>
        <w:bottom w:val="none" w:sz="0" w:space="0" w:color="auto"/>
        <w:right w:val="none" w:sz="0" w:space="0" w:color="auto"/>
      </w:divBdr>
    </w:div>
    <w:div w:id="1419719018">
      <w:bodyDiv w:val="1"/>
      <w:marLeft w:val="0"/>
      <w:marRight w:val="0"/>
      <w:marTop w:val="0"/>
      <w:marBottom w:val="0"/>
      <w:divBdr>
        <w:top w:val="none" w:sz="0" w:space="0" w:color="auto"/>
        <w:left w:val="none" w:sz="0" w:space="0" w:color="auto"/>
        <w:bottom w:val="none" w:sz="0" w:space="0" w:color="auto"/>
        <w:right w:val="none" w:sz="0" w:space="0" w:color="auto"/>
      </w:divBdr>
    </w:div>
    <w:div w:id="1420296571">
      <w:bodyDiv w:val="1"/>
      <w:marLeft w:val="0"/>
      <w:marRight w:val="0"/>
      <w:marTop w:val="0"/>
      <w:marBottom w:val="0"/>
      <w:divBdr>
        <w:top w:val="none" w:sz="0" w:space="0" w:color="auto"/>
        <w:left w:val="none" w:sz="0" w:space="0" w:color="auto"/>
        <w:bottom w:val="none" w:sz="0" w:space="0" w:color="auto"/>
        <w:right w:val="none" w:sz="0" w:space="0" w:color="auto"/>
      </w:divBdr>
    </w:div>
    <w:div w:id="1420634948">
      <w:bodyDiv w:val="1"/>
      <w:marLeft w:val="0"/>
      <w:marRight w:val="0"/>
      <w:marTop w:val="0"/>
      <w:marBottom w:val="0"/>
      <w:divBdr>
        <w:top w:val="none" w:sz="0" w:space="0" w:color="auto"/>
        <w:left w:val="none" w:sz="0" w:space="0" w:color="auto"/>
        <w:bottom w:val="none" w:sz="0" w:space="0" w:color="auto"/>
        <w:right w:val="none" w:sz="0" w:space="0" w:color="auto"/>
      </w:divBdr>
    </w:div>
    <w:div w:id="1421288811">
      <w:bodyDiv w:val="1"/>
      <w:marLeft w:val="0"/>
      <w:marRight w:val="0"/>
      <w:marTop w:val="0"/>
      <w:marBottom w:val="0"/>
      <w:divBdr>
        <w:top w:val="none" w:sz="0" w:space="0" w:color="auto"/>
        <w:left w:val="none" w:sz="0" w:space="0" w:color="auto"/>
        <w:bottom w:val="none" w:sz="0" w:space="0" w:color="auto"/>
        <w:right w:val="none" w:sz="0" w:space="0" w:color="auto"/>
      </w:divBdr>
    </w:div>
    <w:div w:id="1421490960">
      <w:bodyDiv w:val="1"/>
      <w:marLeft w:val="0"/>
      <w:marRight w:val="0"/>
      <w:marTop w:val="0"/>
      <w:marBottom w:val="0"/>
      <w:divBdr>
        <w:top w:val="none" w:sz="0" w:space="0" w:color="auto"/>
        <w:left w:val="none" w:sz="0" w:space="0" w:color="auto"/>
        <w:bottom w:val="none" w:sz="0" w:space="0" w:color="auto"/>
        <w:right w:val="none" w:sz="0" w:space="0" w:color="auto"/>
      </w:divBdr>
    </w:div>
    <w:div w:id="1421561016">
      <w:bodyDiv w:val="1"/>
      <w:marLeft w:val="0"/>
      <w:marRight w:val="0"/>
      <w:marTop w:val="0"/>
      <w:marBottom w:val="0"/>
      <w:divBdr>
        <w:top w:val="none" w:sz="0" w:space="0" w:color="auto"/>
        <w:left w:val="none" w:sz="0" w:space="0" w:color="auto"/>
        <w:bottom w:val="none" w:sz="0" w:space="0" w:color="auto"/>
        <w:right w:val="none" w:sz="0" w:space="0" w:color="auto"/>
      </w:divBdr>
    </w:div>
    <w:div w:id="1422339538">
      <w:bodyDiv w:val="1"/>
      <w:marLeft w:val="0"/>
      <w:marRight w:val="0"/>
      <w:marTop w:val="0"/>
      <w:marBottom w:val="0"/>
      <w:divBdr>
        <w:top w:val="none" w:sz="0" w:space="0" w:color="auto"/>
        <w:left w:val="none" w:sz="0" w:space="0" w:color="auto"/>
        <w:bottom w:val="none" w:sz="0" w:space="0" w:color="auto"/>
        <w:right w:val="none" w:sz="0" w:space="0" w:color="auto"/>
      </w:divBdr>
    </w:div>
    <w:div w:id="1422949552">
      <w:bodyDiv w:val="1"/>
      <w:marLeft w:val="0"/>
      <w:marRight w:val="0"/>
      <w:marTop w:val="0"/>
      <w:marBottom w:val="0"/>
      <w:divBdr>
        <w:top w:val="none" w:sz="0" w:space="0" w:color="auto"/>
        <w:left w:val="none" w:sz="0" w:space="0" w:color="auto"/>
        <w:bottom w:val="none" w:sz="0" w:space="0" w:color="auto"/>
        <w:right w:val="none" w:sz="0" w:space="0" w:color="auto"/>
      </w:divBdr>
    </w:div>
    <w:div w:id="1423334051">
      <w:bodyDiv w:val="1"/>
      <w:marLeft w:val="0"/>
      <w:marRight w:val="0"/>
      <w:marTop w:val="0"/>
      <w:marBottom w:val="0"/>
      <w:divBdr>
        <w:top w:val="none" w:sz="0" w:space="0" w:color="auto"/>
        <w:left w:val="none" w:sz="0" w:space="0" w:color="auto"/>
        <w:bottom w:val="none" w:sz="0" w:space="0" w:color="auto"/>
        <w:right w:val="none" w:sz="0" w:space="0" w:color="auto"/>
      </w:divBdr>
    </w:div>
    <w:div w:id="1423573294">
      <w:bodyDiv w:val="1"/>
      <w:marLeft w:val="0"/>
      <w:marRight w:val="0"/>
      <w:marTop w:val="0"/>
      <w:marBottom w:val="0"/>
      <w:divBdr>
        <w:top w:val="none" w:sz="0" w:space="0" w:color="auto"/>
        <w:left w:val="none" w:sz="0" w:space="0" w:color="auto"/>
        <w:bottom w:val="none" w:sz="0" w:space="0" w:color="auto"/>
        <w:right w:val="none" w:sz="0" w:space="0" w:color="auto"/>
      </w:divBdr>
    </w:div>
    <w:div w:id="1423721327">
      <w:bodyDiv w:val="1"/>
      <w:marLeft w:val="0"/>
      <w:marRight w:val="0"/>
      <w:marTop w:val="0"/>
      <w:marBottom w:val="0"/>
      <w:divBdr>
        <w:top w:val="none" w:sz="0" w:space="0" w:color="auto"/>
        <w:left w:val="none" w:sz="0" w:space="0" w:color="auto"/>
        <w:bottom w:val="none" w:sz="0" w:space="0" w:color="auto"/>
        <w:right w:val="none" w:sz="0" w:space="0" w:color="auto"/>
      </w:divBdr>
    </w:div>
    <w:div w:id="1424376041">
      <w:bodyDiv w:val="1"/>
      <w:marLeft w:val="0"/>
      <w:marRight w:val="0"/>
      <w:marTop w:val="0"/>
      <w:marBottom w:val="0"/>
      <w:divBdr>
        <w:top w:val="none" w:sz="0" w:space="0" w:color="auto"/>
        <w:left w:val="none" w:sz="0" w:space="0" w:color="auto"/>
        <w:bottom w:val="none" w:sz="0" w:space="0" w:color="auto"/>
        <w:right w:val="none" w:sz="0" w:space="0" w:color="auto"/>
      </w:divBdr>
    </w:div>
    <w:div w:id="1424492324">
      <w:bodyDiv w:val="1"/>
      <w:marLeft w:val="0"/>
      <w:marRight w:val="0"/>
      <w:marTop w:val="0"/>
      <w:marBottom w:val="0"/>
      <w:divBdr>
        <w:top w:val="none" w:sz="0" w:space="0" w:color="auto"/>
        <w:left w:val="none" w:sz="0" w:space="0" w:color="auto"/>
        <w:bottom w:val="none" w:sz="0" w:space="0" w:color="auto"/>
        <w:right w:val="none" w:sz="0" w:space="0" w:color="auto"/>
      </w:divBdr>
    </w:div>
    <w:div w:id="1424884266">
      <w:bodyDiv w:val="1"/>
      <w:marLeft w:val="0"/>
      <w:marRight w:val="0"/>
      <w:marTop w:val="0"/>
      <w:marBottom w:val="0"/>
      <w:divBdr>
        <w:top w:val="none" w:sz="0" w:space="0" w:color="auto"/>
        <w:left w:val="none" w:sz="0" w:space="0" w:color="auto"/>
        <w:bottom w:val="none" w:sz="0" w:space="0" w:color="auto"/>
        <w:right w:val="none" w:sz="0" w:space="0" w:color="auto"/>
      </w:divBdr>
    </w:div>
    <w:div w:id="1426028209">
      <w:bodyDiv w:val="1"/>
      <w:marLeft w:val="0"/>
      <w:marRight w:val="0"/>
      <w:marTop w:val="0"/>
      <w:marBottom w:val="0"/>
      <w:divBdr>
        <w:top w:val="none" w:sz="0" w:space="0" w:color="auto"/>
        <w:left w:val="none" w:sz="0" w:space="0" w:color="auto"/>
        <w:bottom w:val="none" w:sz="0" w:space="0" w:color="auto"/>
        <w:right w:val="none" w:sz="0" w:space="0" w:color="auto"/>
      </w:divBdr>
    </w:div>
    <w:div w:id="1426536186">
      <w:bodyDiv w:val="1"/>
      <w:marLeft w:val="0"/>
      <w:marRight w:val="0"/>
      <w:marTop w:val="0"/>
      <w:marBottom w:val="0"/>
      <w:divBdr>
        <w:top w:val="none" w:sz="0" w:space="0" w:color="auto"/>
        <w:left w:val="none" w:sz="0" w:space="0" w:color="auto"/>
        <w:bottom w:val="none" w:sz="0" w:space="0" w:color="auto"/>
        <w:right w:val="none" w:sz="0" w:space="0" w:color="auto"/>
      </w:divBdr>
    </w:div>
    <w:div w:id="1426682012">
      <w:bodyDiv w:val="1"/>
      <w:marLeft w:val="0"/>
      <w:marRight w:val="0"/>
      <w:marTop w:val="0"/>
      <w:marBottom w:val="0"/>
      <w:divBdr>
        <w:top w:val="none" w:sz="0" w:space="0" w:color="auto"/>
        <w:left w:val="none" w:sz="0" w:space="0" w:color="auto"/>
        <w:bottom w:val="none" w:sz="0" w:space="0" w:color="auto"/>
        <w:right w:val="none" w:sz="0" w:space="0" w:color="auto"/>
      </w:divBdr>
    </w:div>
    <w:div w:id="1426684202">
      <w:bodyDiv w:val="1"/>
      <w:marLeft w:val="0"/>
      <w:marRight w:val="0"/>
      <w:marTop w:val="0"/>
      <w:marBottom w:val="0"/>
      <w:divBdr>
        <w:top w:val="none" w:sz="0" w:space="0" w:color="auto"/>
        <w:left w:val="none" w:sz="0" w:space="0" w:color="auto"/>
        <w:bottom w:val="none" w:sz="0" w:space="0" w:color="auto"/>
        <w:right w:val="none" w:sz="0" w:space="0" w:color="auto"/>
      </w:divBdr>
    </w:div>
    <w:div w:id="1427266290">
      <w:bodyDiv w:val="1"/>
      <w:marLeft w:val="0"/>
      <w:marRight w:val="0"/>
      <w:marTop w:val="0"/>
      <w:marBottom w:val="0"/>
      <w:divBdr>
        <w:top w:val="none" w:sz="0" w:space="0" w:color="auto"/>
        <w:left w:val="none" w:sz="0" w:space="0" w:color="auto"/>
        <w:bottom w:val="none" w:sz="0" w:space="0" w:color="auto"/>
        <w:right w:val="none" w:sz="0" w:space="0" w:color="auto"/>
      </w:divBdr>
    </w:div>
    <w:div w:id="1428112187">
      <w:bodyDiv w:val="1"/>
      <w:marLeft w:val="0"/>
      <w:marRight w:val="0"/>
      <w:marTop w:val="0"/>
      <w:marBottom w:val="0"/>
      <w:divBdr>
        <w:top w:val="none" w:sz="0" w:space="0" w:color="auto"/>
        <w:left w:val="none" w:sz="0" w:space="0" w:color="auto"/>
        <w:bottom w:val="none" w:sz="0" w:space="0" w:color="auto"/>
        <w:right w:val="none" w:sz="0" w:space="0" w:color="auto"/>
      </w:divBdr>
    </w:div>
    <w:div w:id="1428118462">
      <w:bodyDiv w:val="1"/>
      <w:marLeft w:val="0"/>
      <w:marRight w:val="0"/>
      <w:marTop w:val="0"/>
      <w:marBottom w:val="0"/>
      <w:divBdr>
        <w:top w:val="none" w:sz="0" w:space="0" w:color="auto"/>
        <w:left w:val="none" w:sz="0" w:space="0" w:color="auto"/>
        <w:bottom w:val="none" w:sz="0" w:space="0" w:color="auto"/>
        <w:right w:val="none" w:sz="0" w:space="0" w:color="auto"/>
      </w:divBdr>
    </w:div>
    <w:div w:id="1428306007">
      <w:bodyDiv w:val="1"/>
      <w:marLeft w:val="0"/>
      <w:marRight w:val="0"/>
      <w:marTop w:val="0"/>
      <w:marBottom w:val="0"/>
      <w:divBdr>
        <w:top w:val="none" w:sz="0" w:space="0" w:color="auto"/>
        <w:left w:val="none" w:sz="0" w:space="0" w:color="auto"/>
        <w:bottom w:val="none" w:sz="0" w:space="0" w:color="auto"/>
        <w:right w:val="none" w:sz="0" w:space="0" w:color="auto"/>
      </w:divBdr>
    </w:div>
    <w:div w:id="1429500931">
      <w:bodyDiv w:val="1"/>
      <w:marLeft w:val="0"/>
      <w:marRight w:val="0"/>
      <w:marTop w:val="0"/>
      <w:marBottom w:val="0"/>
      <w:divBdr>
        <w:top w:val="none" w:sz="0" w:space="0" w:color="auto"/>
        <w:left w:val="none" w:sz="0" w:space="0" w:color="auto"/>
        <w:bottom w:val="none" w:sz="0" w:space="0" w:color="auto"/>
        <w:right w:val="none" w:sz="0" w:space="0" w:color="auto"/>
      </w:divBdr>
    </w:div>
    <w:div w:id="1429807488">
      <w:bodyDiv w:val="1"/>
      <w:marLeft w:val="0"/>
      <w:marRight w:val="0"/>
      <w:marTop w:val="0"/>
      <w:marBottom w:val="0"/>
      <w:divBdr>
        <w:top w:val="none" w:sz="0" w:space="0" w:color="auto"/>
        <w:left w:val="none" w:sz="0" w:space="0" w:color="auto"/>
        <w:bottom w:val="none" w:sz="0" w:space="0" w:color="auto"/>
        <w:right w:val="none" w:sz="0" w:space="0" w:color="auto"/>
      </w:divBdr>
    </w:div>
    <w:div w:id="1431242007">
      <w:bodyDiv w:val="1"/>
      <w:marLeft w:val="0"/>
      <w:marRight w:val="0"/>
      <w:marTop w:val="0"/>
      <w:marBottom w:val="0"/>
      <w:divBdr>
        <w:top w:val="none" w:sz="0" w:space="0" w:color="auto"/>
        <w:left w:val="none" w:sz="0" w:space="0" w:color="auto"/>
        <w:bottom w:val="none" w:sz="0" w:space="0" w:color="auto"/>
        <w:right w:val="none" w:sz="0" w:space="0" w:color="auto"/>
      </w:divBdr>
    </w:div>
    <w:div w:id="1431585352">
      <w:bodyDiv w:val="1"/>
      <w:marLeft w:val="0"/>
      <w:marRight w:val="0"/>
      <w:marTop w:val="0"/>
      <w:marBottom w:val="0"/>
      <w:divBdr>
        <w:top w:val="none" w:sz="0" w:space="0" w:color="auto"/>
        <w:left w:val="none" w:sz="0" w:space="0" w:color="auto"/>
        <w:bottom w:val="none" w:sz="0" w:space="0" w:color="auto"/>
        <w:right w:val="none" w:sz="0" w:space="0" w:color="auto"/>
      </w:divBdr>
    </w:div>
    <w:div w:id="1432355981">
      <w:bodyDiv w:val="1"/>
      <w:marLeft w:val="0"/>
      <w:marRight w:val="0"/>
      <w:marTop w:val="0"/>
      <w:marBottom w:val="0"/>
      <w:divBdr>
        <w:top w:val="none" w:sz="0" w:space="0" w:color="auto"/>
        <w:left w:val="none" w:sz="0" w:space="0" w:color="auto"/>
        <w:bottom w:val="none" w:sz="0" w:space="0" w:color="auto"/>
        <w:right w:val="none" w:sz="0" w:space="0" w:color="auto"/>
      </w:divBdr>
    </w:div>
    <w:div w:id="1433209489">
      <w:bodyDiv w:val="1"/>
      <w:marLeft w:val="0"/>
      <w:marRight w:val="0"/>
      <w:marTop w:val="0"/>
      <w:marBottom w:val="0"/>
      <w:divBdr>
        <w:top w:val="none" w:sz="0" w:space="0" w:color="auto"/>
        <w:left w:val="none" w:sz="0" w:space="0" w:color="auto"/>
        <w:bottom w:val="none" w:sz="0" w:space="0" w:color="auto"/>
        <w:right w:val="none" w:sz="0" w:space="0" w:color="auto"/>
      </w:divBdr>
    </w:div>
    <w:div w:id="1433361676">
      <w:bodyDiv w:val="1"/>
      <w:marLeft w:val="0"/>
      <w:marRight w:val="0"/>
      <w:marTop w:val="0"/>
      <w:marBottom w:val="0"/>
      <w:divBdr>
        <w:top w:val="none" w:sz="0" w:space="0" w:color="auto"/>
        <w:left w:val="none" w:sz="0" w:space="0" w:color="auto"/>
        <w:bottom w:val="none" w:sz="0" w:space="0" w:color="auto"/>
        <w:right w:val="none" w:sz="0" w:space="0" w:color="auto"/>
      </w:divBdr>
    </w:div>
    <w:div w:id="1433552383">
      <w:bodyDiv w:val="1"/>
      <w:marLeft w:val="0"/>
      <w:marRight w:val="0"/>
      <w:marTop w:val="0"/>
      <w:marBottom w:val="0"/>
      <w:divBdr>
        <w:top w:val="none" w:sz="0" w:space="0" w:color="auto"/>
        <w:left w:val="none" w:sz="0" w:space="0" w:color="auto"/>
        <w:bottom w:val="none" w:sz="0" w:space="0" w:color="auto"/>
        <w:right w:val="none" w:sz="0" w:space="0" w:color="auto"/>
      </w:divBdr>
    </w:div>
    <w:div w:id="1434015608">
      <w:bodyDiv w:val="1"/>
      <w:marLeft w:val="0"/>
      <w:marRight w:val="0"/>
      <w:marTop w:val="0"/>
      <w:marBottom w:val="0"/>
      <w:divBdr>
        <w:top w:val="none" w:sz="0" w:space="0" w:color="auto"/>
        <w:left w:val="none" w:sz="0" w:space="0" w:color="auto"/>
        <w:bottom w:val="none" w:sz="0" w:space="0" w:color="auto"/>
        <w:right w:val="none" w:sz="0" w:space="0" w:color="auto"/>
      </w:divBdr>
    </w:div>
    <w:div w:id="1437410496">
      <w:bodyDiv w:val="1"/>
      <w:marLeft w:val="0"/>
      <w:marRight w:val="0"/>
      <w:marTop w:val="0"/>
      <w:marBottom w:val="0"/>
      <w:divBdr>
        <w:top w:val="none" w:sz="0" w:space="0" w:color="auto"/>
        <w:left w:val="none" w:sz="0" w:space="0" w:color="auto"/>
        <w:bottom w:val="none" w:sz="0" w:space="0" w:color="auto"/>
        <w:right w:val="none" w:sz="0" w:space="0" w:color="auto"/>
      </w:divBdr>
    </w:div>
    <w:div w:id="1438061424">
      <w:bodyDiv w:val="1"/>
      <w:marLeft w:val="0"/>
      <w:marRight w:val="0"/>
      <w:marTop w:val="0"/>
      <w:marBottom w:val="0"/>
      <w:divBdr>
        <w:top w:val="none" w:sz="0" w:space="0" w:color="auto"/>
        <w:left w:val="none" w:sz="0" w:space="0" w:color="auto"/>
        <w:bottom w:val="none" w:sz="0" w:space="0" w:color="auto"/>
        <w:right w:val="none" w:sz="0" w:space="0" w:color="auto"/>
      </w:divBdr>
    </w:div>
    <w:div w:id="1438212352">
      <w:bodyDiv w:val="1"/>
      <w:marLeft w:val="0"/>
      <w:marRight w:val="0"/>
      <w:marTop w:val="0"/>
      <w:marBottom w:val="0"/>
      <w:divBdr>
        <w:top w:val="none" w:sz="0" w:space="0" w:color="auto"/>
        <w:left w:val="none" w:sz="0" w:space="0" w:color="auto"/>
        <w:bottom w:val="none" w:sz="0" w:space="0" w:color="auto"/>
        <w:right w:val="none" w:sz="0" w:space="0" w:color="auto"/>
      </w:divBdr>
    </w:div>
    <w:div w:id="1438478733">
      <w:bodyDiv w:val="1"/>
      <w:marLeft w:val="0"/>
      <w:marRight w:val="0"/>
      <w:marTop w:val="0"/>
      <w:marBottom w:val="0"/>
      <w:divBdr>
        <w:top w:val="none" w:sz="0" w:space="0" w:color="auto"/>
        <w:left w:val="none" w:sz="0" w:space="0" w:color="auto"/>
        <w:bottom w:val="none" w:sz="0" w:space="0" w:color="auto"/>
        <w:right w:val="none" w:sz="0" w:space="0" w:color="auto"/>
      </w:divBdr>
    </w:div>
    <w:div w:id="1438795399">
      <w:bodyDiv w:val="1"/>
      <w:marLeft w:val="0"/>
      <w:marRight w:val="0"/>
      <w:marTop w:val="0"/>
      <w:marBottom w:val="0"/>
      <w:divBdr>
        <w:top w:val="none" w:sz="0" w:space="0" w:color="auto"/>
        <w:left w:val="none" w:sz="0" w:space="0" w:color="auto"/>
        <w:bottom w:val="none" w:sz="0" w:space="0" w:color="auto"/>
        <w:right w:val="none" w:sz="0" w:space="0" w:color="auto"/>
      </w:divBdr>
    </w:div>
    <w:div w:id="1439057086">
      <w:bodyDiv w:val="1"/>
      <w:marLeft w:val="0"/>
      <w:marRight w:val="0"/>
      <w:marTop w:val="0"/>
      <w:marBottom w:val="0"/>
      <w:divBdr>
        <w:top w:val="none" w:sz="0" w:space="0" w:color="auto"/>
        <w:left w:val="none" w:sz="0" w:space="0" w:color="auto"/>
        <w:bottom w:val="none" w:sz="0" w:space="0" w:color="auto"/>
        <w:right w:val="none" w:sz="0" w:space="0" w:color="auto"/>
      </w:divBdr>
    </w:div>
    <w:div w:id="1439570551">
      <w:bodyDiv w:val="1"/>
      <w:marLeft w:val="0"/>
      <w:marRight w:val="0"/>
      <w:marTop w:val="0"/>
      <w:marBottom w:val="0"/>
      <w:divBdr>
        <w:top w:val="none" w:sz="0" w:space="0" w:color="auto"/>
        <w:left w:val="none" w:sz="0" w:space="0" w:color="auto"/>
        <w:bottom w:val="none" w:sz="0" w:space="0" w:color="auto"/>
        <w:right w:val="none" w:sz="0" w:space="0" w:color="auto"/>
      </w:divBdr>
    </w:div>
    <w:div w:id="1439713641">
      <w:bodyDiv w:val="1"/>
      <w:marLeft w:val="0"/>
      <w:marRight w:val="0"/>
      <w:marTop w:val="0"/>
      <w:marBottom w:val="0"/>
      <w:divBdr>
        <w:top w:val="none" w:sz="0" w:space="0" w:color="auto"/>
        <w:left w:val="none" w:sz="0" w:space="0" w:color="auto"/>
        <w:bottom w:val="none" w:sz="0" w:space="0" w:color="auto"/>
        <w:right w:val="none" w:sz="0" w:space="0" w:color="auto"/>
      </w:divBdr>
    </w:div>
    <w:div w:id="1440180003">
      <w:bodyDiv w:val="1"/>
      <w:marLeft w:val="0"/>
      <w:marRight w:val="0"/>
      <w:marTop w:val="0"/>
      <w:marBottom w:val="0"/>
      <w:divBdr>
        <w:top w:val="none" w:sz="0" w:space="0" w:color="auto"/>
        <w:left w:val="none" w:sz="0" w:space="0" w:color="auto"/>
        <w:bottom w:val="none" w:sz="0" w:space="0" w:color="auto"/>
        <w:right w:val="none" w:sz="0" w:space="0" w:color="auto"/>
      </w:divBdr>
    </w:div>
    <w:div w:id="1440417544">
      <w:bodyDiv w:val="1"/>
      <w:marLeft w:val="0"/>
      <w:marRight w:val="0"/>
      <w:marTop w:val="0"/>
      <w:marBottom w:val="0"/>
      <w:divBdr>
        <w:top w:val="none" w:sz="0" w:space="0" w:color="auto"/>
        <w:left w:val="none" w:sz="0" w:space="0" w:color="auto"/>
        <w:bottom w:val="none" w:sz="0" w:space="0" w:color="auto"/>
        <w:right w:val="none" w:sz="0" w:space="0" w:color="auto"/>
      </w:divBdr>
    </w:div>
    <w:div w:id="1440837429">
      <w:bodyDiv w:val="1"/>
      <w:marLeft w:val="0"/>
      <w:marRight w:val="0"/>
      <w:marTop w:val="0"/>
      <w:marBottom w:val="0"/>
      <w:divBdr>
        <w:top w:val="none" w:sz="0" w:space="0" w:color="auto"/>
        <w:left w:val="none" w:sz="0" w:space="0" w:color="auto"/>
        <w:bottom w:val="none" w:sz="0" w:space="0" w:color="auto"/>
        <w:right w:val="none" w:sz="0" w:space="0" w:color="auto"/>
      </w:divBdr>
    </w:div>
    <w:div w:id="1441149390">
      <w:bodyDiv w:val="1"/>
      <w:marLeft w:val="0"/>
      <w:marRight w:val="0"/>
      <w:marTop w:val="0"/>
      <w:marBottom w:val="0"/>
      <w:divBdr>
        <w:top w:val="none" w:sz="0" w:space="0" w:color="auto"/>
        <w:left w:val="none" w:sz="0" w:space="0" w:color="auto"/>
        <w:bottom w:val="none" w:sz="0" w:space="0" w:color="auto"/>
        <w:right w:val="none" w:sz="0" w:space="0" w:color="auto"/>
      </w:divBdr>
    </w:div>
    <w:div w:id="1442452139">
      <w:bodyDiv w:val="1"/>
      <w:marLeft w:val="0"/>
      <w:marRight w:val="0"/>
      <w:marTop w:val="0"/>
      <w:marBottom w:val="0"/>
      <w:divBdr>
        <w:top w:val="none" w:sz="0" w:space="0" w:color="auto"/>
        <w:left w:val="none" w:sz="0" w:space="0" w:color="auto"/>
        <w:bottom w:val="none" w:sz="0" w:space="0" w:color="auto"/>
        <w:right w:val="none" w:sz="0" w:space="0" w:color="auto"/>
      </w:divBdr>
    </w:div>
    <w:div w:id="1443189612">
      <w:bodyDiv w:val="1"/>
      <w:marLeft w:val="0"/>
      <w:marRight w:val="0"/>
      <w:marTop w:val="0"/>
      <w:marBottom w:val="0"/>
      <w:divBdr>
        <w:top w:val="none" w:sz="0" w:space="0" w:color="auto"/>
        <w:left w:val="none" w:sz="0" w:space="0" w:color="auto"/>
        <w:bottom w:val="none" w:sz="0" w:space="0" w:color="auto"/>
        <w:right w:val="none" w:sz="0" w:space="0" w:color="auto"/>
      </w:divBdr>
    </w:div>
    <w:div w:id="1443526674">
      <w:bodyDiv w:val="1"/>
      <w:marLeft w:val="0"/>
      <w:marRight w:val="0"/>
      <w:marTop w:val="0"/>
      <w:marBottom w:val="0"/>
      <w:divBdr>
        <w:top w:val="none" w:sz="0" w:space="0" w:color="auto"/>
        <w:left w:val="none" w:sz="0" w:space="0" w:color="auto"/>
        <w:bottom w:val="none" w:sz="0" w:space="0" w:color="auto"/>
        <w:right w:val="none" w:sz="0" w:space="0" w:color="auto"/>
      </w:divBdr>
    </w:div>
    <w:div w:id="1443958682">
      <w:bodyDiv w:val="1"/>
      <w:marLeft w:val="0"/>
      <w:marRight w:val="0"/>
      <w:marTop w:val="0"/>
      <w:marBottom w:val="0"/>
      <w:divBdr>
        <w:top w:val="none" w:sz="0" w:space="0" w:color="auto"/>
        <w:left w:val="none" w:sz="0" w:space="0" w:color="auto"/>
        <w:bottom w:val="none" w:sz="0" w:space="0" w:color="auto"/>
        <w:right w:val="none" w:sz="0" w:space="0" w:color="auto"/>
      </w:divBdr>
    </w:div>
    <w:div w:id="1444419127">
      <w:bodyDiv w:val="1"/>
      <w:marLeft w:val="0"/>
      <w:marRight w:val="0"/>
      <w:marTop w:val="0"/>
      <w:marBottom w:val="0"/>
      <w:divBdr>
        <w:top w:val="none" w:sz="0" w:space="0" w:color="auto"/>
        <w:left w:val="none" w:sz="0" w:space="0" w:color="auto"/>
        <w:bottom w:val="none" w:sz="0" w:space="0" w:color="auto"/>
        <w:right w:val="none" w:sz="0" w:space="0" w:color="auto"/>
      </w:divBdr>
    </w:div>
    <w:div w:id="1444886862">
      <w:bodyDiv w:val="1"/>
      <w:marLeft w:val="0"/>
      <w:marRight w:val="0"/>
      <w:marTop w:val="0"/>
      <w:marBottom w:val="0"/>
      <w:divBdr>
        <w:top w:val="none" w:sz="0" w:space="0" w:color="auto"/>
        <w:left w:val="none" w:sz="0" w:space="0" w:color="auto"/>
        <w:bottom w:val="none" w:sz="0" w:space="0" w:color="auto"/>
        <w:right w:val="none" w:sz="0" w:space="0" w:color="auto"/>
      </w:divBdr>
    </w:div>
    <w:div w:id="1445269671">
      <w:bodyDiv w:val="1"/>
      <w:marLeft w:val="0"/>
      <w:marRight w:val="0"/>
      <w:marTop w:val="0"/>
      <w:marBottom w:val="0"/>
      <w:divBdr>
        <w:top w:val="none" w:sz="0" w:space="0" w:color="auto"/>
        <w:left w:val="none" w:sz="0" w:space="0" w:color="auto"/>
        <w:bottom w:val="none" w:sz="0" w:space="0" w:color="auto"/>
        <w:right w:val="none" w:sz="0" w:space="0" w:color="auto"/>
      </w:divBdr>
    </w:div>
    <w:div w:id="1445418966">
      <w:bodyDiv w:val="1"/>
      <w:marLeft w:val="0"/>
      <w:marRight w:val="0"/>
      <w:marTop w:val="0"/>
      <w:marBottom w:val="0"/>
      <w:divBdr>
        <w:top w:val="none" w:sz="0" w:space="0" w:color="auto"/>
        <w:left w:val="none" w:sz="0" w:space="0" w:color="auto"/>
        <w:bottom w:val="none" w:sz="0" w:space="0" w:color="auto"/>
        <w:right w:val="none" w:sz="0" w:space="0" w:color="auto"/>
      </w:divBdr>
    </w:div>
    <w:div w:id="1445880443">
      <w:bodyDiv w:val="1"/>
      <w:marLeft w:val="0"/>
      <w:marRight w:val="0"/>
      <w:marTop w:val="0"/>
      <w:marBottom w:val="0"/>
      <w:divBdr>
        <w:top w:val="none" w:sz="0" w:space="0" w:color="auto"/>
        <w:left w:val="none" w:sz="0" w:space="0" w:color="auto"/>
        <w:bottom w:val="none" w:sz="0" w:space="0" w:color="auto"/>
        <w:right w:val="none" w:sz="0" w:space="0" w:color="auto"/>
      </w:divBdr>
    </w:div>
    <w:div w:id="1446852397">
      <w:bodyDiv w:val="1"/>
      <w:marLeft w:val="0"/>
      <w:marRight w:val="0"/>
      <w:marTop w:val="0"/>
      <w:marBottom w:val="0"/>
      <w:divBdr>
        <w:top w:val="none" w:sz="0" w:space="0" w:color="auto"/>
        <w:left w:val="none" w:sz="0" w:space="0" w:color="auto"/>
        <w:bottom w:val="none" w:sz="0" w:space="0" w:color="auto"/>
        <w:right w:val="none" w:sz="0" w:space="0" w:color="auto"/>
      </w:divBdr>
    </w:div>
    <w:div w:id="1446922679">
      <w:bodyDiv w:val="1"/>
      <w:marLeft w:val="0"/>
      <w:marRight w:val="0"/>
      <w:marTop w:val="0"/>
      <w:marBottom w:val="0"/>
      <w:divBdr>
        <w:top w:val="none" w:sz="0" w:space="0" w:color="auto"/>
        <w:left w:val="none" w:sz="0" w:space="0" w:color="auto"/>
        <w:bottom w:val="none" w:sz="0" w:space="0" w:color="auto"/>
        <w:right w:val="none" w:sz="0" w:space="0" w:color="auto"/>
      </w:divBdr>
    </w:div>
    <w:div w:id="1448810532">
      <w:bodyDiv w:val="1"/>
      <w:marLeft w:val="0"/>
      <w:marRight w:val="0"/>
      <w:marTop w:val="0"/>
      <w:marBottom w:val="0"/>
      <w:divBdr>
        <w:top w:val="none" w:sz="0" w:space="0" w:color="auto"/>
        <w:left w:val="none" w:sz="0" w:space="0" w:color="auto"/>
        <w:bottom w:val="none" w:sz="0" w:space="0" w:color="auto"/>
        <w:right w:val="none" w:sz="0" w:space="0" w:color="auto"/>
      </w:divBdr>
    </w:div>
    <w:div w:id="1448889159">
      <w:bodyDiv w:val="1"/>
      <w:marLeft w:val="0"/>
      <w:marRight w:val="0"/>
      <w:marTop w:val="0"/>
      <w:marBottom w:val="0"/>
      <w:divBdr>
        <w:top w:val="none" w:sz="0" w:space="0" w:color="auto"/>
        <w:left w:val="none" w:sz="0" w:space="0" w:color="auto"/>
        <w:bottom w:val="none" w:sz="0" w:space="0" w:color="auto"/>
        <w:right w:val="none" w:sz="0" w:space="0" w:color="auto"/>
      </w:divBdr>
    </w:div>
    <w:div w:id="1449011051">
      <w:bodyDiv w:val="1"/>
      <w:marLeft w:val="0"/>
      <w:marRight w:val="0"/>
      <w:marTop w:val="0"/>
      <w:marBottom w:val="0"/>
      <w:divBdr>
        <w:top w:val="none" w:sz="0" w:space="0" w:color="auto"/>
        <w:left w:val="none" w:sz="0" w:space="0" w:color="auto"/>
        <w:bottom w:val="none" w:sz="0" w:space="0" w:color="auto"/>
        <w:right w:val="none" w:sz="0" w:space="0" w:color="auto"/>
      </w:divBdr>
    </w:div>
    <w:div w:id="1449423524">
      <w:bodyDiv w:val="1"/>
      <w:marLeft w:val="0"/>
      <w:marRight w:val="0"/>
      <w:marTop w:val="0"/>
      <w:marBottom w:val="0"/>
      <w:divBdr>
        <w:top w:val="none" w:sz="0" w:space="0" w:color="auto"/>
        <w:left w:val="none" w:sz="0" w:space="0" w:color="auto"/>
        <w:bottom w:val="none" w:sz="0" w:space="0" w:color="auto"/>
        <w:right w:val="none" w:sz="0" w:space="0" w:color="auto"/>
      </w:divBdr>
    </w:div>
    <w:div w:id="1449470558">
      <w:bodyDiv w:val="1"/>
      <w:marLeft w:val="0"/>
      <w:marRight w:val="0"/>
      <w:marTop w:val="0"/>
      <w:marBottom w:val="0"/>
      <w:divBdr>
        <w:top w:val="none" w:sz="0" w:space="0" w:color="auto"/>
        <w:left w:val="none" w:sz="0" w:space="0" w:color="auto"/>
        <w:bottom w:val="none" w:sz="0" w:space="0" w:color="auto"/>
        <w:right w:val="none" w:sz="0" w:space="0" w:color="auto"/>
      </w:divBdr>
    </w:div>
    <w:div w:id="1450122105">
      <w:bodyDiv w:val="1"/>
      <w:marLeft w:val="0"/>
      <w:marRight w:val="0"/>
      <w:marTop w:val="0"/>
      <w:marBottom w:val="0"/>
      <w:divBdr>
        <w:top w:val="none" w:sz="0" w:space="0" w:color="auto"/>
        <w:left w:val="none" w:sz="0" w:space="0" w:color="auto"/>
        <w:bottom w:val="none" w:sz="0" w:space="0" w:color="auto"/>
        <w:right w:val="none" w:sz="0" w:space="0" w:color="auto"/>
      </w:divBdr>
    </w:div>
    <w:div w:id="1451051940">
      <w:bodyDiv w:val="1"/>
      <w:marLeft w:val="0"/>
      <w:marRight w:val="0"/>
      <w:marTop w:val="0"/>
      <w:marBottom w:val="0"/>
      <w:divBdr>
        <w:top w:val="none" w:sz="0" w:space="0" w:color="auto"/>
        <w:left w:val="none" w:sz="0" w:space="0" w:color="auto"/>
        <w:bottom w:val="none" w:sz="0" w:space="0" w:color="auto"/>
        <w:right w:val="none" w:sz="0" w:space="0" w:color="auto"/>
      </w:divBdr>
    </w:div>
    <w:div w:id="1451894678">
      <w:bodyDiv w:val="1"/>
      <w:marLeft w:val="0"/>
      <w:marRight w:val="0"/>
      <w:marTop w:val="0"/>
      <w:marBottom w:val="0"/>
      <w:divBdr>
        <w:top w:val="none" w:sz="0" w:space="0" w:color="auto"/>
        <w:left w:val="none" w:sz="0" w:space="0" w:color="auto"/>
        <w:bottom w:val="none" w:sz="0" w:space="0" w:color="auto"/>
        <w:right w:val="none" w:sz="0" w:space="0" w:color="auto"/>
      </w:divBdr>
    </w:div>
    <w:div w:id="1452626160">
      <w:bodyDiv w:val="1"/>
      <w:marLeft w:val="0"/>
      <w:marRight w:val="0"/>
      <w:marTop w:val="0"/>
      <w:marBottom w:val="0"/>
      <w:divBdr>
        <w:top w:val="none" w:sz="0" w:space="0" w:color="auto"/>
        <w:left w:val="none" w:sz="0" w:space="0" w:color="auto"/>
        <w:bottom w:val="none" w:sz="0" w:space="0" w:color="auto"/>
        <w:right w:val="none" w:sz="0" w:space="0" w:color="auto"/>
      </w:divBdr>
    </w:div>
    <w:div w:id="1453135799">
      <w:bodyDiv w:val="1"/>
      <w:marLeft w:val="0"/>
      <w:marRight w:val="0"/>
      <w:marTop w:val="0"/>
      <w:marBottom w:val="0"/>
      <w:divBdr>
        <w:top w:val="none" w:sz="0" w:space="0" w:color="auto"/>
        <w:left w:val="none" w:sz="0" w:space="0" w:color="auto"/>
        <w:bottom w:val="none" w:sz="0" w:space="0" w:color="auto"/>
        <w:right w:val="none" w:sz="0" w:space="0" w:color="auto"/>
      </w:divBdr>
    </w:div>
    <w:div w:id="1454668383">
      <w:bodyDiv w:val="1"/>
      <w:marLeft w:val="0"/>
      <w:marRight w:val="0"/>
      <w:marTop w:val="0"/>
      <w:marBottom w:val="0"/>
      <w:divBdr>
        <w:top w:val="none" w:sz="0" w:space="0" w:color="auto"/>
        <w:left w:val="none" w:sz="0" w:space="0" w:color="auto"/>
        <w:bottom w:val="none" w:sz="0" w:space="0" w:color="auto"/>
        <w:right w:val="none" w:sz="0" w:space="0" w:color="auto"/>
      </w:divBdr>
    </w:div>
    <w:div w:id="1454834252">
      <w:bodyDiv w:val="1"/>
      <w:marLeft w:val="0"/>
      <w:marRight w:val="0"/>
      <w:marTop w:val="0"/>
      <w:marBottom w:val="0"/>
      <w:divBdr>
        <w:top w:val="none" w:sz="0" w:space="0" w:color="auto"/>
        <w:left w:val="none" w:sz="0" w:space="0" w:color="auto"/>
        <w:bottom w:val="none" w:sz="0" w:space="0" w:color="auto"/>
        <w:right w:val="none" w:sz="0" w:space="0" w:color="auto"/>
      </w:divBdr>
    </w:div>
    <w:div w:id="1456217037">
      <w:bodyDiv w:val="1"/>
      <w:marLeft w:val="0"/>
      <w:marRight w:val="0"/>
      <w:marTop w:val="0"/>
      <w:marBottom w:val="0"/>
      <w:divBdr>
        <w:top w:val="none" w:sz="0" w:space="0" w:color="auto"/>
        <w:left w:val="none" w:sz="0" w:space="0" w:color="auto"/>
        <w:bottom w:val="none" w:sz="0" w:space="0" w:color="auto"/>
        <w:right w:val="none" w:sz="0" w:space="0" w:color="auto"/>
      </w:divBdr>
    </w:div>
    <w:div w:id="1456679194">
      <w:bodyDiv w:val="1"/>
      <w:marLeft w:val="0"/>
      <w:marRight w:val="0"/>
      <w:marTop w:val="0"/>
      <w:marBottom w:val="0"/>
      <w:divBdr>
        <w:top w:val="none" w:sz="0" w:space="0" w:color="auto"/>
        <w:left w:val="none" w:sz="0" w:space="0" w:color="auto"/>
        <w:bottom w:val="none" w:sz="0" w:space="0" w:color="auto"/>
        <w:right w:val="none" w:sz="0" w:space="0" w:color="auto"/>
      </w:divBdr>
    </w:div>
    <w:div w:id="1457094501">
      <w:bodyDiv w:val="1"/>
      <w:marLeft w:val="0"/>
      <w:marRight w:val="0"/>
      <w:marTop w:val="0"/>
      <w:marBottom w:val="0"/>
      <w:divBdr>
        <w:top w:val="none" w:sz="0" w:space="0" w:color="auto"/>
        <w:left w:val="none" w:sz="0" w:space="0" w:color="auto"/>
        <w:bottom w:val="none" w:sz="0" w:space="0" w:color="auto"/>
        <w:right w:val="none" w:sz="0" w:space="0" w:color="auto"/>
      </w:divBdr>
    </w:div>
    <w:div w:id="1457260859">
      <w:bodyDiv w:val="1"/>
      <w:marLeft w:val="0"/>
      <w:marRight w:val="0"/>
      <w:marTop w:val="0"/>
      <w:marBottom w:val="0"/>
      <w:divBdr>
        <w:top w:val="none" w:sz="0" w:space="0" w:color="auto"/>
        <w:left w:val="none" w:sz="0" w:space="0" w:color="auto"/>
        <w:bottom w:val="none" w:sz="0" w:space="0" w:color="auto"/>
        <w:right w:val="none" w:sz="0" w:space="0" w:color="auto"/>
      </w:divBdr>
    </w:div>
    <w:div w:id="1457676701">
      <w:bodyDiv w:val="1"/>
      <w:marLeft w:val="0"/>
      <w:marRight w:val="0"/>
      <w:marTop w:val="0"/>
      <w:marBottom w:val="0"/>
      <w:divBdr>
        <w:top w:val="none" w:sz="0" w:space="0" w:color="auto"/>
        <w:left w:val="none" w:sz="0" w:space="0" w:color="auto"/>
        <w:bottom w:val="none" w:sz="0" w:space="0" w:color="auto"/>
        <w:right w:val="none" w:sz="0" w:space="0" w:color="auto"/>
      </w:divBdr>
    </w:div>
    <w:div w:id="1458135578">
      <w:bodyDiv w:val="1"/>
      <w:marLeft w:val="0"/>
      <w:marRight w:val="0"/>
      <w:marTop w:val="0"/>
      <w:marBottom w:val="0"/>
      <w:divBdr>
        <w:top w:val="none" w:sz="0" w:space="0" w:color="auto"/>
        <w:left w:val="none" w:sz="0" w:space="0" w:color="auto"/>
        <w:bottom w:val="none" w:sz="0" w:space="0" w:color="auto"/>
        <w:right w:val="none" w:sz="0" w:space="0" w:color="auto"/>
      </w:divBdr>
    </w:div>
    <w:div w:id="1458259975">
      <w:bodyDiv w:val="1"/>
      <w:marLeft w:val="0"/>
      <w:marRight w:val="0"/>
      <w:marTop w:val="0"/>
      <w:marBottom w:val="0"/>
      <w:divBdr>
        <w:top w:val="none" w:sz="0" w:space="0" w:color="auto"/>
        <w:left w:val="none" w:sz="0" w:space="0" w:color="auto"/>
        <w:bottom w:val="none" w:sz="0" w:space="0" w:color="auto"/>
        <w:right w:val="none" w:sz="0" w:space="0" w:color="auto"/>
      </w:divBdr>
    </w:div>
    <w:div w:id="1458524668">
      <w:bodyDiv w:val="1"/>
      <w:marLeft w:val="0"/>
      <w:marRight w:val="0"/>
      <w:marTop w:val="0"/>
      <w:marBottom w:val="0"/>
      <w:divBdr>
        <w:top w:val="none" w:sz="0" w:space="0" w:color="auto"/>
        <w:left w:val="none" w:sz="0" w:space="0" w:color="auto"/>
        <w:bottom w:val="none" w:sz="0" w:space="0" w:color="auto"/>
        <w:right w:val="none" w:sz="0" w:space="0" w:color="auto"/>
      </w:divBdr>
    </w:div>
    <w:div w:id="1458915932">
      <w:bodyDiv w:val="1"/>
      <w:marLeft w:val="0"/>
      <w:marRight w:val="0"/>
      <w:marTop w:val="0"/>
      <w:marBottom w:val="0"/>
      <w:divBdr>
        <w:top w:val="none" w:sz="0" w:space="0" w:color="auto"/>
        <w:left w:val="none" w:sz="0" w:space="0" w:color="auto"/>
        <w:bottom w:val="none" w:sz="0" w:space="0" w:color="auto"/>
        <w:right w:val="none" w:sz="0" w:space="0" w:color="auto"/>
      </w:divBdr>
    </w:div>
    <w:div w:id="1460028539">
      <w:bodyDiv w:val="1"/>
      <w:marLeft w:val="0"/>
      <w:marRight w:val="0"/>
      <w:marTop w:val="0"/>
      <w:marBottom w:val="0"/>
      <w:divBdr>
        <w:top w:val="none" w:sz="0" w:space="0" w:color="auto"/>
        <w:left w:val="none" w:sz="0" w:space="0" w:color="auto"/>
        <w:bottom w:val="none" w:sz="0" w:space="0" w:color="auto"/>
        <w:right w:val="none" w:sz="0" w:space="0" w:color="auto"/>
      </w:divBdr>
    </w:div>
    <w:div w:id="1461265892">
      <w:bodyDiv w:val="1"/>
      <w:marLeft w:val="0"/>
      <w:marRight w:val="0"/>
      <w:marTop w:val="0"/>
      <w:marBottom w:val="0"/>
      <w:divBdr>
        <w:top w:val="none" w:sz="0" w:space="0" w:color="auto"/>
        <w:left w:val="none" w:sz="0" w:space="0" w:color="auto"/>
        <w:bottom w:val="none" w:sz="0" w:space="0" w:color="auto"/>
        <w:right w:val="none" w:sz="0" w:space="0" w:color="auto"/>
      </w:divBdr>
    </w:div>
    <w:div w:id="1461654812">
      <w:bodyDiv w:val="1"/>
      <w:marLeft w:val="0"/>
      <w:marRight w:val="0"/>
      <w:marTop w:val="0"/>
      <w:marBottom w:val="0"/>
      <w:divBdr>
        <w:top w:val="none" w:sz="0" w:space="0" w:color="auto"/>
        <w:left w:val="none" w:sz="0" w:space="0" w:color="auto"/>
        <w:bottom w:val="none" w:sz="0" w:space="0" w:color="auto"/>
        <w:right w:val="none" w:sz="0" w:space="0" w:color="auto"/>
      </w:divBdr>
    </w:div>
    <w:div w:id="1462191755">
      <w:bodyDiv w:val="1"/>
      <w:marLeft w:val="0"/>
      <w:marRight w:val="0"/>
      <w:marTop w:val="0"/>
      <w:marBottom w:val="0"/>
      <w:divBdr>
        <w:top w:val="none" w:sz="0" w:space="0" w:color="auto"/>
        <w:left w:val="none" w:sz="0" w:space="0" w:color="auto"/>
        <w:bottom w:val="none" w:sz="0" w:space="0" w:color="auto"/>
        <w:right w:val="none" w:sz="0" w:space="0" w:color="auto"/>
      </w:divBdr>
    </w:div>
    <w:div w:id="1462461279">
      <w:bodyDiv w:val="1"/>
      <w:marLeft w:val="0"/>
      <w:marRight w:val="0"/>
      <w:marTop w:val="0"/>
      <w:marBottom w:val="0"/>
      <w:divBdr>
        <w:top w:val="none" w:sz="0" w:space="0" w:color="auto"/>
        <w:left w:val="none" w:sz="0" w:space="0" w:color="auto"/>
        <w:bottom w:val="none" w:sz="0" w:space="0" w:color="auto"/>
        <w:right w:val="none" w:sz="0" w:space="0" w:color="auto"/>
      </w:divBdr>
    </w:div>
    <w:div w:id="1462914719">
      <w:bodyDiv w:val="1"/>
      <w:marLeft w:val="0"/>
      <w:marRight w:val="0"/>
      <w:marTop w:val="0"/>
      <w:marBottom w:val="0"/>
      <w:divBdr>
        <w:top w:val="none" w:sz="0" w:space="0" w:color="auto"/>
        <w:left w:val="none" w:sz="0" w:space="0" w:color="auto"/>
        <w:bottom w:val="none" w:sz="0" w:space="0" w:color="auto"/>
        <w:right w:val="none" w:sz="0" w:space="0" w:color="auto"/>
      </w:divBdr>
    </w:div>
    <w:div w:id="1463428871">
      <w:bodyDiv w:val="1"/>
      <w:marLeft w:val="0"/>
      <w:marRight w:val="0"/>
      <w:marTop w:val="0"/>
      <w:marBottom w:val="0"/>
      <w:divBdr>
        <w:top w:val="none" w:sz="0" w:space="0" w:color="auto"/>
        <w:left w:val="none" w:sz="0" w:space="0" w:color="auto"/>
        <w:bottom w:val="none" w:sz="0" w:space="0" w:color="auto"/>
        <w:right w:val="none" w:sz="0" w:space="0" w:color="auto"/>
      </w:divBdr>
    </w:div>
    <w:div w:id="1463843995">
      <w:bodyDiv w:val="1"/>
      <w:marLeft w:val="0"/>
      <w:marRight w:val="0"/>
      <w:marTop w:val="0"/>
      <w:marBottom w:val="0"/>
      <w:divBdr>
        <w:top w:val="none" w:sz="0" w:space="0" w:color="auto"/>
        <w:left w:val="none" w:sz="0" w:space="0" w:color="auto"/>
        <w:bottom w:val="none" w:sz="0" w:space="0" w:color="auto"/>
        <w:right w:val="none" w:sz="0" w:space="0" w:color="auto"/>
      </w:divBdr>
    </w:div>
    <w:div w:id="1465780396">
      <w:bodyDiv w:val="1"/>
      <w:marLeft w:val="0"/>
      <w:marRight w:val="0"/>
      <w:marTop w:val="0"/>
      <w:marBottom w:val="0"/>
      <w:divBdr>
        <w:top w:val="none" w:sz="0" w:space="0" w:color="auto"/>
        <w:left w:val="none" w:sz="0" w:space="0" w:color="auto"/>
        <w:bottom w:val="none" w:sz="0" w:space="0" w:color="auto"/>
        <w:right w:val="none" w:sz="0" w:space="0" w:color="auto"/>
      </w:divBdr>
    </w:div>
    <w:div w:id="1465848251">
      <w:bodyDiv w:val="1"/>
      <w:marLeft w:val="0"/>
      <w:marRight w:val="0"/>
      <w:marTop w:val="0"/>
      <w:marBottom w:val="0"/>
      <w:divBdr>
        <w:top w:val="none" w:sz="0" w:space="0" w:color="auto"/>
        <w:left w:val="none" w:sz="0" w:space="0" w:color="auto"/>
        <w:bottom w:val="none" w:sz="0" w:space="0" w:color="auto"/>
        <w:right w:val="none" w:sz="0" w:space="0" w:color="auto"/>
      </w:divBdr>
    </w:div>
    <w:div w:id="1466578487">
      <w:bodyDiv w:val="1"/>
      <w:marLeft w:val="0"/>
      <w:marRight w:val="0"/>
      <w:marTop w:val="0"/>
      <w:marBottom w:val="0"/>
      <w:divBdr>
        <w:top w:val="none" w:sz="0" w:space="0" w:color="auto"/>
        <w:left w:val="none" w:sz="0" w:space="0" w:color="auto"/>
        <w:bottom w:val="none" w:sz="0" w:space="0" w:color="auto"/>
        <w:right w:val="none" w:sz="0" w:space="0" w:color="auto"/>
      </w:divBdr>
    </w:div>
    <w:div w:id="1467165709">
      <w:bodyDiv w:val="1"/>
      <w:marLeft w:val="0"/>
      <w:marRight w:val="0"/>
      <w:marTop w:val="0"/>
      <w:marBottom w:val="0"/>
      <w:divBdr>
        <w:top w:val="none" w:sz="0" w:space="0" w:color="auto"/>
        <w:left w:val="none" w:sz="0" w:space="0" w:color="auto"/>
        <w:bottom w:val="none" w:sz="0" w:space="0" w:color="auto"/>
        <w:right w:val="none" w:sz="0" w:space="0" w:color="auto"/>
      </w:divBdr>
    </w:div>
    <w:div w:id="1467701825">
      <w:bodyDiv w:val="1"/>
      <w:marLeft w:val="0"/>
      <w:marRight w:val="0"/>
      <w:marTop w:val="0"/>
      <w:marBottom w:val="0"/>
      <w:divBdr>
        <w:top w:val="none" w:sz="0" w:space="0" w:color="auto"/>
        <w:left w:val="none" w:sz="0" w:space="0" w:color="auto"/>
        <w:bottom w:val="none" w:sz="0" w:space="0" w:color="auto"/>
        <w:right w:val="none" w:sz="0" w:space="0" w:color="auto"/>
      </w:divBdr>
    </w:div>
    <w:div w:id="1467703532">
      <w:bodyDiv w:val="1"/>
      <w:marLeft w:val="0"/>
      <w:marRight w:val="0"/>
      <w:marTop w:val="0"/>
      <w:marBottom w:val="0"/>
      <w:divBdr>
        <w:top w:val="none" w:sz="0" w:space="0" w:color="auto"/>
        <w:left w:val="none" w:sz="0" w:space="0" w:color="auto"/>
        <w:bottom w:val="none" w:sz="0" w:space="0" w:color="auto"/>
        <w:right w:val="none" w:sz="0" w:space="0" w:color="auto"/>
      </w:divBdr>
    </w:div>
    <w:div w:id="1468350743">
      <w:bodyDiv w:val="1"/>
      <w:marLeft w:val="0"/>
      <w:marRight w:val="0"/>
      <w:marTop w:val="0"/>
      <w:marBottom w:val="0"/>
      <w:divBdr>
        <w:top w:val="none" w:sz="0" w:space="0" w:color="auto"/>
        <w:left w:val="none" w:sz="0" w:space="0" w:color="auto"/>
        <w:bottom w:val="none" w:sz="0" w:space="0" w:color="auto"/>
        <w:right w:val="none" w:sz="0" w:space="0" w:color="auto"/>
      </w:divBdr>
      <w:divsChild>
        <w:div w:id="1965959834">
          <w:marLeft w:val="0"/>
          <w:marRight w:val="0"/>
          <w:marTop w:val="0"/>
          <w:marBottom w:val="0"/>
          <w:divBdr>
            <w:top w:val="none" w:sz="0" w:space="0" w:color="auto"/>
            <w:left w:val="none" w:sz="0" w:space="0" w:color="auto"/>
            <w:bottom w:val="none" w:sz="0" w:space="0" w:color="auto"/>
            <w:right w:val="none" w:sz="0" w:space="0" w:color="auto"/>
          </w:divBdr>
          <w:divsChild>
            <w:div w:id="491799106">
              <w:marLeft w:val="0"/>
              <w:marRight w:val="0"/>
              <w:marTop w:val="0"/>
              <w:marBottom w:val="0"/>
              <w:divBdr>
                <w:top w:val="none" w:sz="0" w:space="0" w:color="auto"/>
                <w:left w:val="none" w:sz="0" w:space="0" w:color="auto"/>
                <w:bottom w:val="none" w:sz="0" w:space="0" w:color="auto"/>
                <w:right w:val="none" w:sz="0" w:space="0" w:color="auto"/>
              </w:divBdr>
              <w:divsChild>
                <w:div w:id="1035347384">
                  <w:marLeft w:val="0"/>
                  <w:marRight w:val="0"/>
                  <w:marTop w:val="0"/>
                  <w:marBottom w:val="0"/>
                  <w:divBdr>
                    <w:top w:val="none" w:sz="0" w:space="0" w:color="auto"/>
                    <w:left w:val="none" w:sz="0" w:space="0" w:color="auto"/>
                    <w:bottom w:val="none" w:sz="0" w:space="0" w:color="auto"/>
                    <w:right w:val="none" w:sz="0" w:space="0" w:color="auto"/>
                  </w:divBdr>
                  <w:divsChild>
                    <w:div w:id="2133788063">
                      <w:marLeft w:val="0"/>
                      <w:marRight w:val="0"/>
                      <w:marTop w:val="0"/>
                      <w:marBottom w:val="0"/>
                      <w:divBdr>
                        <w:top w:val="none" w:sz="0" w:space="0" w:color="auto"/>
                        <w:left w:val="none" w:sz="0" w:space="0" w:color="auto"/>
                        <w:bottom w:val="none" w:sz="0" w:space="0" w:color="auto"/>
                        <w:right w:val="none" w:sz="0" w:space="0" w:color="auto"/>
                      </w:divBdr>
                      <w:divsChild>
                        <w:div w:id="48558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358418">
      <w:bodyDiv w:val="1"/>
      <w:marLeft w:val="0"/>
      <w:marRight w:val="0"/>
      <w:marTop w:val="0"/>
      <w:marBottom w:val="0"/>
      <w:divBdr>
        <w:top w:val="none" w:sz="0" w:space="0" w:color="auto"/>
        <w:left w:val="none" w:sz="0" w:space="0" w:color="auto"/>
        <w:bottom w:val="none" w:sz="0" w:space="0" w:color="auto"/>
        <w:right w:val="none" w:sz="0" w:space="0" w:color="auto"/>
      </w:divBdr>
    </w:div>
    <w:div w:id="1468359523">
      <w:bodyDiv w:val="1"/>
      <w:marLeft w:val="0"/>
      <w:marRight w:val="0"/>
      <w:marTop w:val="0"/>
      <w:marBottom w:val="0"/>
      <w:divBdr>
        <w:top w:val="none" w:sz="0" w:space="0" w:color="auto"/>
        <w:left w:val="none" w:sz="0" w:space="0" w:color="auto"/>
        <w:bottom w:val="none" w:sz="0" w:space="0" w:color="auto"/>
        <w:right w:val="none" w:sz="0" w:space="0" w:color="auto"/>
      </w:divBdr>
    </w:div>
    <w:div w:id="1468543984">
      <w:bodyDiv w:val="1"/>
      <w:marLeft w:val="0"/>
      <w:marRight w:val="0"/>
      <w:marTop w:val="0"/>
      <w:marBottom w:val="0"/>
      <w:divBdr>
        <w:top w:val="none" w:sz="0" w:space="0" w:color="auto"/>
        <w:left w:val="none" w:sz="0" w:space="0" w:color="auto"/>
        <w:bottom w:val="none" w:sz="0" w:space="0" w:color="auto"/>
        <w:right w:val="none" w:sz="0" w:space="0" w:color="auto"/>
      </w:divBdr>
    </w:div>
    <w:div w:id="1469008884">
      <w:bodyDiv w:val="1"/>
      <w:marLeft w:val="0"/>
      <w:marRight w:val="0"/>
      <w:marTop w:val="0"/>
      <w:marBottom w:val="0"/>
      <w:divBdr>
        <w:top w:val="none" w:sz="0" w:space="0" w:color="auto"/>
        <w:left w:val="none" w:sz="0" w:space="0" w:color="auto"/>
        <w:bottom w:val="none" w:sz="0" w:space="0" w:color="auto"/>
        <w:right w:val="none" w:sz="0" w:space="0" w:color="auto"/>
      </w:divBdr>
    </w:div>
    <w:div w:id="1469516031">
      <w:bodyDiv w:val="1"/>
      <w:marLeft w:val="0"/>
      <w:marRight w:val="0"/>
      <w:marTop w:val="0"/>
      <w:marBottom w:val="0"/>
      <w:divBdr>
        <w:top w:val="none" w:sz="0" w:space="0" w:color="auto"/>
        <w:left w:val="none" w:sz="0" w:space="0" w:color="auto"/>
        <w:bottom w:val="none" w:sz="0" w:space="0" w:color="auto"/>
        <w:right w:val="none" w:sz="0" w:space="0" w:color="auto"/>
      </w:divBdr>
    </w:div>
    <w:div w:id="1470244210">
      <w:bodyDiv w:val="1"/>
      <w:marLeft w:val="0"/>
      <w:marRight w:val="0"/>
      <w:marTop w:val="0"/>
      <w:marBottom w:val="0"/>
      <w:divBdr>
        <w:top w:val="none" w:sz="0" w:space="0" w:color="auto"/>
        <w:left w:val="none" w:sz="0" w:space="0" w:color="auto"/>
        <w:bottom w:val="none" w:sz="0" w:space="0" w:color="auto"/>
        <w:right w:val="none" w:sz="0" w:space="0" w:color="auto"/>
      </w:divBdr>
    </w:div>
    <w:div w:id="1470442968">
      <w:bodyDiv w:val="1"/>
      <w:marLeft w:val="0"/>
      <w:marRight w:val="0"/>
      <w:marTop w:val="0"/>
      <w:marBottom w:val="0"/>
      <w:divBdr>
        <w:top w:val="none" w:sz="0" w:space="0" w:color="auto"/>
        <w:left w:val="none" w:sz="0" w:space="0" w:color="auto"/>
        <w:bottom w:val="none" w:sz="0" w:space="0" w:color="auto"/>
        <w:right w:val="none" w:sz="0" w:space="0" w:color="auto"/>
      </w:divBdr>
    </w:div>
    <w:div w:id="1473055327">
      <w:bodyDiv w:val="1"/>
      <w:marLeft w:val="0"/>
      <w:marRight w:val="0"/>
      <w:marTop w:val="0"/>
      <w:marBottom w:val="0"/>
      <w:divBdr>
        <w:top w:val="none" w:sz="0" w:space="0" w:color="auto"/>
        <w:left w:val="none" w:sz="0" w:space="0" w:color="auto"/>
        <w:bottom w:val="none" w:sz="0" w:space="0" w:color="auto"/>
        <w:right w:val="none" w:sz="0" w:space="0" w:color="auto"/>
      </w:divBdr>
    </w:div>
    <w:div w:id="1473476858">
      <w:bodyDiv w:val="1"/>
      <w:marLeft w:val="0"/>
      <w:marRight w:val="0"/>
      <w:marTop w:val="0"/>
      <w:marBottom w:val="0"/>
      <w:divBdr>
        <w:top w:val="none" w:sz="0" w:space="0" w:color="auto"/>
        <w:left w:val="none" w:sz="0" w:space="0" w:color="auto"/>
        <w:bottom w:val="none" w:sz="0" w:space="0" w:color="auto"/>
        <w:right w:val="none" w:sz="0" w:space="0" w:color="auto"/>
      </w:divBdr>
    </w:div>
    <w:div w:id="1473644495">
      <w:bodyDiv w:val="1"/>
      <w:marLeft w:val="0"/>
      <w:marRight w:val="0"/>
      <w:marTop w:val="0"/>
      <w:marBottom w:val="0"/>
      <w:divBdr>
        <w:top w:val="none" w:sz="0" w:space="0" w:color="auto"/>
        <w:left w:val="none" w:sz="0" w:space="0" w:color="auto"/>
        <w:bottom w:val="none" w:sz="0" w:space="0" w:color="auto"/>
        <w:right w:val="none" w:sz="0" w:space="0" w:color="auto"/>
      </w:divBdr>
    </w:div>
    <w:div w:id="1474250161">
      <w:bodyDiv w:val="1"/>
      <w:marLeft w:val="0"/>
      <w:marRight w:val="0"/>
      <w:marTop w:val="0"/>
      <w:marBottom w:val="0"/>
      <w:divBdr>
        <w:top w:val="none" w:sz="0" w:space="0" w:color="auto"/>
        <w:left w:val="none" w:sz="0" w:space="0" w:color="auto"/>
        <w:bottom w:val="none" w:sz="0" w:space="0" w:color="auto"/>
        <w:right w:val="none" w:sz="0" w:space="0" w:color="auto"/>
      </w:divBdr>
    </w:div>
    <w:div w:id="1474519386">
      <w:bodyDiv w:val="1"/>
      <w:marLeft w:val="0"/>
      <w:marRight w:val="0"/>
      <w:marTop w:val="0"/>
      <w:marBottom w:val="0"/>
      <w:divBdr>
        <w:top w:val="none" w:sz="0" w:space="0" w:color="auto"/>
        <w:left w:val="none" w:sz="0" w:space="0" w:color="auto"/>
        <w:bottom w:val="none" w:sz="0" w:space="0" w:color="auto"/>
        <w:right w:val="none" w:sz="0" w:space="0" w:color="auto"/>
      </w:divBdr>
    </w:div>
    <w:div w:id="1474979173">
      <w:bodyDiv w:val="1"/>
      <w:marLeft w:val="0"/>
      <w:marRight w:val="0"/>
      <w:marTop w:val="0"/>
      <w:marBottom w:val="0"/>
      <w:divBdr>
        <w:top w:val="none" w:sz="0" w:space="0" w:color="auto"/>
        <w:left w:val="none" w:sz="0" w:space="0" w:color="auto"/>
        <w:bottom w:val="none" w:sz="0" w:space="0" w:color="auto"/>
        <w:right w:val="none" w:sz="0" w:space="0" w:color="auto"/>
      </w:divBdr>
    </w:div>
    <w:div w:id="1475030227">
      <w:bodyDiv w:val="1"/>
      <w:marLeft w:val="0"/>
      <w:marRight w:val="0"/>
      <w:marTop w:val="0"/>
      <w:marBottom w:val="0"/>
      <w:divBdr>
        <w:top w:val="none" w:sz="0" w:space="0" w:color="auto"/>
        <w:left w:val="none" w:sz="0" w:space="0" w:color="auto"/>
        <w:bottom w:val="none" w:sz="0" w:space="0" w:color="auto"/>
        <w:right w:val="none" w:sz="0" w:space="0" w:color="auto"/>
      </w:divBdr>
    </w:div>
    <w:div w:id="1476028285">
      <w:bodyDiv w:val="1"/>
      <w:marLeft w:val="0"/>
      <w:marRight w:val="0"/>
      <w:marTop w:val="0"/>
      <w:marBottom w:val="0"/>
      <w:divBdr>
        <w:top w:val="none" w:sz="0" w:space="0" w:color="auto"/>
        <w:left w:val="none" w:sz="0" w:space="0" w:color="auto"/>
        <w:bottom w:val="none" w:sz="0" w:space="0" w:color="auto"/>
        <w:right w:val="none" w:sz="0" w:space="0" w:color="auto"/>
      </w:divBdr>
    </w:div>
    <w:div w:id="1476336110">
      <w:bodyDiv w:val="1"/>
      <w:marLeft w:val="0"/>
      <w:marRight w:val="0"/>
      <w:marTop w:val="0"/>
      <w:marBottom w:val="0"/>
      <w:divBdr>
        <w:top w:val="none" w:sz="0" w:space="0" w:color="auto"/>
        <w:left w:val="none" w:sz="0" w:space="0" w:color="auto"/>
        <w:bottom w:val="none" w:sz="0" w:space="0" w:color="auto"/>
        <w:right w:val="none" w:sz="0" w:space="0" w:color="auto"/>
      </w:divBdr>
    </w:div>
    <w:div w:id="1476724520">
      <w:bodyDiv w:val="1"/>
      <w:marLeft w:val="0"/>
      <w:marRight w:val="0"/>
      <w:marTop w:val="0"/>
      <w:marBottom w:val="0"/>
      <w:divBdr>
        <w:top w:val="none" w:sz="0" w:space="0" w:color="auto"/>
        <w:left w:val="none" w:sz="0" w:space="0" w:color="auto"/>
        <w:bottom w:val="none" w:sz="0" w:space="0" w:color="auto"/>
        <w:right w:val="none" w:sz="0" w:space="0" w:color="auto"/>
      </w:divBdr>
    </w:div>
    <w:div w:id="1477797266">
      <w:bodyDiv w:val="1"/>
      <w:marLeft w:val="0"/>
      <w:marRight w:val="0"/>
      <w:marTop w:val="0"/>
      <w:marBottom w:val="0"/>
      <w:divBdr>
        <w:top w:val="none" w:sz="0" w:space="0" w:color="auto"/>
        <w:left w:val="none" w:sz="0" w:space="0" w:color="auto"/>
        <w:bottom w:val="none" w:sz="0" w:space="0" w:color="auto"/>
        <w:right w:val="none" w:sz="0" w:space="0" w:color="auto"/>
      </w:divBdr>
    </w:div>
    <w:div w:id="1478495899">
      <w:bodyDiv w:val="1"/>
      <w:marLeft w:val="0"/>
      <w:marRight w:val="0"/>
      <w:marTop w:val="0"/>
      <w:marBottom w:val="0"/>
      <w:divBdr>
        <w:top w:val="none" w:sz="0" w:space="0" w:color="auto"/>
        <w:left w:val="none" w:sz="0" w:space="0" w:color="auto"/>
        <w:bottom w:val="none" w:sz="0" w:space="0" w:color="auto"/>
        <w:right w:val="none" w:sz="0" w:space="0" w:color="auto"/>
      </w:divBdr>
    </w:div>
    <w:div w:id="1479225759">
      <w:bodyDiv w:val="1"/>
      <w:marLeft w:val="0"/>
      <w:marRight w:val="0"/>
      <w:marTop w:val="0"/>
      <w:marBottom w:val="0"/>
      <w:divBdr>
        <w:top w:val="none" w:sz="0" w:space="0" w:color="auto"/>
        <w:left w:val="none" w:sz="0" w:space="0" w:color="auto"/>
        <w:bottom w:val="none" w:sz="0" w:space="0" w:color="auto"/>
        <w:right w:val="none" w:sz="0" w:space="0" w:color="auto"/>
      </w:divBdr>
    </w:div>
    <w:div w:id="1480880353">
      <w:bodyDiv w:val="1"/>
      <w:marLeft w:val="0"/>
      <w:marRight w:val="0"/>
      <w:marTop w:val="0"/>
      <w:marBottom w:val="0"/>
      <w:divBdr>
        <w:top w:val="none" w:sz="0" w:space="0" w:color="auto"/>
        <w:left w:val="none" w:sz="0" w:space="0" w:color="auto"/>
        <w:bottom w:val="none" w:sz="0" w:space="0" w:color="auto"/>
        <w:right w:val="none" w:sz="0" w:space="0" w:color="auto"/>
      </w:divBdr>
    </w:div>
    <w:div w:id="1481074162">
      <w:bodyDiv w:val="1"/>
      <w:marLeft w:val="0"/>
      <w:marRight w:val="0"/>
      <w:marTop w:val="0"/>
      <w:marBottom w:val="0"/>
      <w:divBdr>
        <w:top w:val="none" w:sz="0" w:space="0" w:color="auto"/>
        <w:left w:val="none" w:sz="0" w:space="0" w:color="auto"/>
        <w:bottom w:val="none" w:sz="0" w:space="0" w:color="auto"/>
        <w:right w:val="none" w:sz="0" w:space="0" w:color="auto"/>
      </w:divBdr>
    </w:div>
    <w:div w:id="1481532621">
      <w:bodyDiv w:val="1"/>
      <w:marLeft w:val="0"/>
      <w:marRight w:val="0"/>
      <w:marTop w:val="0"/>
      <w:marBottom w:val="0"/>
      <w:divBdr>
        <w:top w:val="none" w:sz="0" w:space="0" w:color="auto"/>
        <w:left w:val="none" w:sz="0" w:space="0" w:color="auto"/>
        <w:bottom w:val="none" w:sz="0" w:space="0" w:color="auto"/>
        <w:right w:val="none" w:sz="0" w:space="0" w:color="auto"/>
      </w:divBdr>
    </w:div>
    <w:div w:id="1481652097">
      <w:bodyDiv w:val="1"/>
      <w:marLeft w:val="0"/>
      <w:marRight w:val="0"/>
      <w:marTop w:val="0"/>
      <w:marBottom w:val="0"/>
      <w:divBdr>
        <w:top w:val="none" w:sz="0" w:space="0" w:color="auto"/>
        <w:left w:val="none" w:sz="0" w:space="0" w:color="auto"/>
        <w:bottom w:val="none" w:sz="0" w:space="0" w:color="auto"/>
        <w:right w:val="none" w:sz="0" w:space="0" w:color="auto"/>
      </w:divBdr>
    </w:div>
    <w:div w:id="1481727630">
      <w:bodyDiv w:val="1"/>
      <w:marLeft w:val="0"/>
      <w:marRight w:val="0"/>
      <w:marTop w:val="0"/>
      <w:marBottom w:val="0"/>
      <w:divBdr>
        <w:top w:val="none" w:sz="0" w:space="0" w:color="auto"/>
        <w:left w:val="none" w:sz="0" w:space="0" w:color="auto"/>
        <w:bottom w:val="none" w:sz="0" w:space="0" w:color="auto"/>
        <w:right w:val="none" w:sz="0" w:space="0" w:color="auto"/>
      </w:divBdr>
    </w:div>
    <w:div w:id="1481773077">
      <w:bodyDiv w:val="1"/>
      <w:marLeft w:val="0"/>
      <w:marRight w:val="0"/>
      <w:marTop w:val="0"/>
      <w:marBottom w:val="0"/>
      <w:divBdr>
        <w:top w:val="none" w:sz="0" w:space="0" w:color="auto"/>
        <w:left w:val="none" w:sz="0" w:space="0" w:color="auto"/>
        <w:bottom w:val="none" w:sz="0" w:space="0" w:color="auto"/>
        <w:right w:val="none" w:sz="0" w:space="0" w:color="auto"/>
      </w:divBdr>
    </w:div>
    <w:div w:id="1482577384">
      <w:bodyDiv w:val="1"/>
      <w:marLeft w:val="0"/>
      <w:marRight w:val="0"/>
      <w:marTop w:val="0"/>
      <w:marBottom w:val="0"/>
      <w:divBdr>
        <w:top w:val="none" w:sz="0" w:space="0" w:color="auto"/>
        <w:left w:val="none" w:sz="0" w:space="0" w:color="auto"/>
        <w:bottom w:val="none" w:sz="0" w:space="0" w:color="auto"/>
        <w:right w:val="none" w:sz="0" w:space="0" w:color="auto"/>
      </w:divBdr>
    </w:div>
    <w:div w:id="1484086203">
      <w:bodyDiv w:val="1"/>
      <w:marLeft w:val="0"/>
      <w:marRight w:val="0"/>
      <w:marTop w:val="0"/>
      <w:marBottom w:val="0"/>
      <w:divBdr>
        <w:top w:val="none" w:sz="0" w:space="0" w:color="auto"/>
        <w:left w:val="none" w:sz="0" w:space="0" w:color="auto"/>
        <w:bottom w:val="none" w:sz="0" w:space="0" w:color="auto"/>
        <w:right w:val="none" w:sz="0" w:space="0" w:color="auto"/>
      </w:divBdr>
    </w:div>
    <w:div w:id="1486898687">
      <w:bodyDiv w:val="1"/>
      <w:marLeft w:val="0"/>
      <w:marRight w:val="0"/>
      <w:marTop w:val="0"/>
      <w:marBottom w:val="0"/>
      <w:divBdr>
        <w:top w:val="none" w:sz="0" w:space="0" w:color="auto"/>
        <w:left w:val="none" w:sz="0" w:space="0" w:color="auto"/>
        <w:bottom w:val="none" w:sz="0" w:space="0" w:color="auto"/>
        <w:right w:val="none" w:sz="0" w:space="0" w:color="auto"/>
      </w:divBdr>
    </w:div>
    <w:div w:id="1487041717">
      <w:bodyDiv w:val="1"/>
      <w:marLeft w:val="0"/>
      <w:marRight w:val="0"/>
      <w:marTop w:val="0"/>
      <w:marBottom w:val="0"/>
      <w:divBdr>
        <w:top w:val="none" w:sz="0" w:space="0" w:color="auto"/>
        <w:left w:val="none" w:sz="0" w:space="0" w:color="auto"/>
        <w:bottom w:val="none" w:sz="0" w:space="0" w:color="auto"/>
        <w:right w:val="none" w:sz="0" w:space="0" w:color="auto"/>
      </w:divBdr>
    </w:div>
    <w:div w:id="1490904812">
      <w:bodyDiv w:val="1"/>
      <w:marLeft w:val="0"/>
      <w:marRight w:val="0"/>
      <w:marTop w:val="0"/>
      <w:marBottom w:val="0"/>
      <w:divBdr>
        <w:top w:val="none" w:sz="0" w:space="0" w:color="auto"/>
        <w:left w:val="none" w:sz="0" w:space="0" w:color="auto"/>
        <w:bottom w:val="none" w:sz="0" w:space="0" w:color="auto"/>
        <w:right w:val="none" w:sz="0" w:space="0" w:color="auto"/>
      </w:divBdr>
    </w:div>
    <w:div w:id="1491288163">
      <w:bodyDiv w:val="1"/>
      <w:marLeft w:val="0"/>
      <w:marRight w:val="0"/>
      <w:marTop w:val="0"/>
      <w:marBottom w:val="0"/>
      <w:divBdr>
        <w:top w:val="none" w:sz="0" w:space="0" w:color="auto"/>
        <w:left w:val="none" w:sz="0" w:space="0" w:color="auto"/>
        <w:bottom w:val="none" w:sz="0" w:space="0" w:color="auto"/>
        <w:right w:val="none" w:sz="0" w:space="0" w:color="auto"/>
      </w:divBdr>
    </w:div>
    <w:div w:id="1492016028">
      <w:bodyDiv w:val="1"/>
      <w:marLeft w:val="0"/>
      <w:marRight w:val="0"/>
      <w:marTop w:val="0"/>
      <w:marBottom w:val="0"/>
      <w:divBdr>
        <w:top w:val="none" w:sz="0" w:space="0" w:color="auto"/>
        <w:left w:val="none" w:sz="0" w:space="0" w:color="auto"/>
        <w:bottom w:val="none" w:sz="0" w:space="0" w:color="auto"/>
        <w:right w:val="none" w:sz="0" w:space="0" w:color="auto"/>
      </w:divBdr>
    </w:div>
    <w:div w:id="1492017345">
      <w:bodyDiv w:val="1"/>
      <w:marLeft w:val="0"/>
      <w:marRight w:val="0"/>
      <w:marTop w:val="0"/>
      <w:marBottom w:val="0"/>
      <w:divBdr>
        <w:top w:val="none" w:sz="0" w:space="0" w:color="auto"/>
        <w:left w:val="none" w:sz="0" w:space="0" w:color="auto"/>
        <w:bottom w:val="none" w:sz="0" w:space="0" w:color="auto"/>
        <w:right w:val="none" w:sz="0" w:space="0" w:color="auto"/>
      </w:divBdr>
    </w:div>
    <w:div w:id="1492529033">
      <w:bodyDiv w:val="1"/>
      <w:marLeft w:val="0"/>
      <w:marRight w:val="0"/>
      <w:marTop w:val="0"/>
      <w:marBottom w:val="0"/>
      <w:divBdr>
        <w:top w:val="none" w:sz="0" w:space="0" w:color="auto"/>
        <w:left w:val="none" w:sz="0" w:space="0" w:color="auto"/>
        <w:bottom w:val="none" w:sz="0" w:space="0" w:color="auto"/>
        <w:right w:val="none" w:sz="0" w:space="0" w:color="auto"/>
      </w:divBdr>
    </w:div>
    <w:div w:id="1492671874">
      <w:bodyDiv w:val="1"/>
      <w:marLeft w:val="0"/>
      <w:marRight w:val="0"/>
      <w:marTop w:val="0"/>
      <w:marBottom w:val="0"/>
      <w:divBdr>
        <w:top w:val="none" w:sz="0" w:space="0" w:color="auto"/>
        <w:left w:val="none" w:sz="0" w:space="0" w:color="auto"/>
        <w:bottom w:val="none" w:sz="0" w:space="0" w:color="auto"/>
        <w:right w:val="none" w:sz="0" w:space="0" w:color="auto"/>
      </w:divBdr>
    </w:div>
    <w:div w:id="1492720722">
      <w:bodyDiv w:val="1"/>
      <w:marLeft w:val="0"/>
      <w:marRight w:val="0"/>
      <w:marTop w:val="0"/>
      <w:marBottom w:val="0"/>
      <w:divBdr>
        <w:top w:val="none" w:sz="0" w:space="0" w:color="auto"/>
        <w:left w:val="none" w:sz="0" w:space="0" w:color="auto"/>
        <w:bottom w:val="none" w:sz="0" w:space="0" w:color="auto"/>
        <w:right w:val="none" w:sz="0" w:space="0" w:color="auto"/>
      </w:divBdr>
    </w:div>
    <w:div w:id="1493369592">
      <w:bodyDiv w:val="1"/>
      <w:marLeft w:val="0"/>
      <w:marRight w:val="0"/>
      <w:marTop w:val="0"/>
      <w:marBottom w:val="0"/>
      <w:divBdr>
        <w:top w:val="none" w:sz="0" w:space="0" w:color="auto"/>
        <w:left w:val="none" w:sz="0" w:space="0" w:color="auto"/>
        <w:bottom w:val="none" w:sz="0" w:space="0" w:color="auto"/>
        <w:right w:val="none" w:sz="0" w:space="0" w:color="auto"/>
      </w:divBdr>
    </w:div>
    <w:div w:id="1493906696">
      <w:bodyDiv w:val="1"/>
      <w:marLeft w:val="0"/>
      <w:marRight w:val="0"/>
      <w:marTop w:val="0"/>
      <w:marBottom w:val="0"/>
      <w:divBdr>
        <w:top w:val="none" w:sz="0" w:space="0" w:color="auto"/>
        <w:left w:val="none" w:sz="0" w:space="0" w:color="auto"/>
        <w:bottom w:val="none" w:sz="0" w:space="0" w:color="auto"/>
        <w:right w:val="none" w:sz="0" w:space="0" w:color="auto"/>
      </w:divBdr>
    </w:div>
    <w:div w:id="1494179090">
      <w:bodyDiv w:val="1"/>
      <w:marLeft w:val="0"/>
      <w:marRight w:val="0"/>
      <w:marTop w:val="0"/>
      <w:marBottom w:val="0"/>
      <w:divBdr>
        <w:top w:val="none" w:sz="0" w:space="0" w:color="auto"/>
        <w:left w:val="none" w:sz="0" w:space="0" w:color="auto"/>
        <w:bottom w:val="none" w:sz="0" w:space="0" w:color="auto"/>
        <w:right w:val="none" w:sz="0" w:space="0" w:color="auto"/>
      </w:divBdr>
    </w:div>
    <w:div w:id="1494562236">
      <w:bodyDiv w:val="1"/>
      <w:marLeft w:val="0"/>
      <w:marRight w:val="0"/>
      <w:marTop w:val="0"/>
      <w:marBottom w:val="0"/>
      <w:divBdr>
        <w:top w:val="none" w:sz="0" w:space="0" w:color="auto"/>
        <w:left w:val="none" w:sz="0" w:space="0" w:color="auto"/>
        <w:bottom w:val="none" w:sz="0" w:space="0" w:color="auto"/>
        <w:right w:val="none" w:sz="0" w:space="0" w:color="auto"/>
      </w:divBdr>
    </w:div>
    <w:div w:id="1496264752">
      <w:bodyDiv w:val="1"/>
      <w:marLeft w:val="0"/>
      <w:marRight w:val="0"/>
      <w:marTop w:val="0"/>
      <w:marBottom w:val="0"/>
      <w:divBdr>
        <w:top w:val="none" w:sz="0" w:space="0" w:color="auto"/>
        <w:left w:val="none" w:sz="0" w:space="0" w:color="auto"/>
        <w:bottom w:val="none" w:sz="0" w:space="0" w:color="auto"/>
        <w:right w:val="none" w:sz="0" w:space="0" w:color="auto"/>
      </w:divBdr>
    </w:div>
    <w:div w:id="1496871347">
      <w:bodyDiv w:val="1"/>
      <w:marLeft w:val="0"/>
      <w:marRight w:val="0"/>
      <w:marTop w:val="0"/>
      <w:marBottom w:val="0"/>
      <w:divBdr>
        <w:top w:val="none" w:sz="0" w:space="0" w:color="auto"/>
        <w:left w:val="none" w:sz="0" w:space="0" w:color="auto"/>
        <w:bottom w:val="none" w:sz="0" w:space="0" w:color="auto"/>
        <w:right w:val="none" w:sz="0" w:space="0" w:color="auto"/>
      </w:divBdr>
    </w:div>
    <w:div w:id="1497963805">
      <w:bodyDiv w:val="1"/>
      <w:marLeft w:val="0"/>
      <w:marRight w:val="0"/>
      <w:marTop w:val="0"/>
      <w:marBottom w:val="0"/>
      <w:divBdr>
        <w:top w:val="none" w:sz="0" w:space="0" w:color="auto"/>
        <w:left w:val="none" w:sz="0" w:space="0" w:color="auto"/>
        <w:bottom w:val="none" w:sz="0" w:space="0" w:color="auto"/>
        <w:right w:val="none" w:sz="0" w:space="0" w:color="auto"/>
      </w:divBdr>
    </w:div>
    <w:div w:id="1499030735">
      <w:bodyDiv w:val="1"/>
      <w:marLeft w:val="0"/>
      <w:marRight w:val="0"/>
      <w:marTop w:val="0"/>
      <w:marBottom w:val="0"/>
      <w:divBdr>
        <w:top w:val="none" w:sz="0" w:space="0" w:color="auto"/>
        <w:left w:val="none" w:sz="0" w:space="0" w:color="auto"/>
        <w:bottom w:val="none" w:sz="0" w:space="0" w:color="auto"/>
        <w:right w:val="none" w:sz="0" w:space="0" w:color="auto"/>
      </w:divBdr>
    </w:div>
    <w:div w:id="1499343343">
      <w:bodyDiv w:val="1"/>
      <w:marLeft w:val="0"/>
      <w:marRight w:val="0"/>
      <w:marTop w:val="0"/>
      <w:marBottom w:val="0"/>
      <w:divBdr>
        <w:top w:val="none" w:sz="0" w:space="0" w:color="auto"/>
        <w:left w:val="none" w:sz="0" w:space="0" w:color="auto"/>
        <w:bottom w:val="none" w:sz="0" w:space="0" w:color="auto"/>
        <w:right w:val="none" w:sz="0" w:space="0" w:color="auto"/>
      </w:divBdr>
    </w:div>
    <w:div w:id="1500850798">
      <w:bodyDiv w:val="1"/>
      <w:marLeft w:val="0"/>
      <w:marRight w:val="0"/>
      <w:marTop w:val="0"/>
      <w:marBottom w:val="0"/>
      <w:divBdr>
        <w:top w:val="none" w:sz="0" w:space="0" w:color="auto"/>
        <w:left w:val="none" w:sz="0" w:space="0" w:color="auto"/>
        <w:bottom w:val="none" w:sz="0" w:space="0" w:color="auto"/>
        <w:right w:val="none" w:sz="0" w:space="0" w:color="auto"/>
      </w:divBdr>
    </w:div>
    <w:div w:id="1501389858">
      <w:bodyDiv w:val="1"/>
      <w:marLeft w:val="0"/>
      <w:marRight w:val="0"/>
      <w:marTop w:val="0"/>
      <w:marBottom w:val="0"/>
      <w:divBdr>
        <w:top w:val="none" w:sz="0" w:space="0" w:color="auto"/>
        <w:left w:val="none" w:sz="0" w:space="0" w:color="auto"/>
        <w:bottom w:val="none" w:sz="0" w:space="0" w:color="auto"/>
        <w:right w:val="none" w:sz="0" w:space="0" w:color="auto"/>
      </w:divBdr>
    </w:div>
    <w:div w:id="1503013802">
      <w:bodyDiv w:val="1"/>
      <w:marLeft w:val="0"/>
      <w:marRight w:val="0"/>
      <w:marTop w:val="0"/>
      <w:marBottom w:val="0"/>
      <w:divBdr>
        <w:top w:val="none" w:sz="0" w:space="0" w:color="auto"/>
        <w:left w:val="none" w:sz="0" w:space="0" w:color="auto"/>
        <w:bottom w:val="none" w:sz="0" w:space="0" w:color="auto"/>
        <w:right w:val="none" w:sz="0" w:space="0" w:color="auto"/>
      </w:divBdr>
    </w:div>
    <w:div w:id="1503665520">
      <w:bodyDiv w:val="1"/>
      <w:marLeft w:val="0"/>
      <w:marRight w:val="0"/>
      <w:marTop w:val="0"/>
      <w:marBottom w:val="0"/>
      <w:divBdr>
        <w:top w:val="none" w:sz="0" w:space="0" w:color="auto"/>
        <w:left w:val="none" w:sz="0" w:space="0" w:color="auto"/>
        <w:bottom w:val="none" w:sz="0" w:space="0" w:color="auto"/>
        <w:right w:val="none" w:sz="0" w:space="0" w:color="auto"/>
      </w:divBdr>
    </w:div>
    <w:div w:id="1503857385">
      <w:bodyDiv w:val="1"/>
      <w:marLeft w:val="0"/>
      <w:marRight w:val="0"/>
      <w:marTop w:val="0"/>
      <w:marBottom w:val="0"/>
      <w:divBdr>
        <w:top w:val="none" w:sz="0" w:space="0" w:color="auto"/>
        <w:left w:val="none" w:sz="0" w:space="0" w:color="auto"/>
        <w:bottom w:val="none" w:sz="0" w:space="0" w:color="auto"/>
        <w:right w:val="none" w:sz="0" w:space="0" w:color="auto"/>
      </w:divBdr>
    </w:div>
    <w:div w:id="1504395622">
      <w:bodyDiv w:val="1"/>
      <w:marLeft w:val="0"/>
      <w:marRight w:val="0"/>
      <w:marTop w:val="0"/>
      <w:marBottom w:val="0"/>
      <w:divBdr>
        <w:top w:val="none" w:sz="0" w:space="0" w:color="auto"/>
        <w:left w:val="none" w:sz="0" w:space="0" w:color="auto"/>
        <w:bottom w:val="none" w:sz="0" w:space="0" w:color="auto"/>
        <w:right w:val="none" w:sz="0" w:space="0" w:color="auto"/>
      </w:divBdr>
    </w:div>
    <w:div w:id="1504586788">
      <w:bodyDiv w:val="1"/>
      <w:marLeft w:val="0"/>
      <w:marRight w:val="0"/>
      <w:marTop w:val="0"/>
      <w:marBottom w:val="0"/>
      <w:divBdr>
        <w:top w:val="none" w:sz="0" w:space="0" w:color="auto"/>
        <w:left w:val="none" w:sz="0" w:space="0" w:color="auto"/>
        <w:bottom w:val="none" w:sz="0" w:space="0" w:color="auto"/>
        <w:right w:val="none" w:sz="0" w:space="0" w:color="auto"/>
      </w:divBdr>
    </w:div>
    <w:div w:id="1505244209">
      <w:bodyDiv w:val="1"/>
      <w:marLeft w:val="0"/>
      <w:marRight w:val="0"/>
      <w:marTop w:val="0"/>
      <w:marBottom w:val="0"/>
      <w:divBdr>
        <w:top w:val="none" w:sz="0" w:space="0" w:color="auto"/>
        <w:left w:val="none" w:sz="0" w:space="0" w:color="auto"/>
        <w:bottom w:val="none" w:sz="0" w:space="0" w:color="auto"/>
        <w:right w:val="none" w:sz="0" w:space="0" w:color="auto"/>
      </w:divBdr>
    </w:div>
    <w:div w:id="1505625107">
      <w:bodyDiv w:val="1"/>
      <w:marLeft w:val="0"/>
      <w:marRight w:val="0"/>
      <w:marTop w:val="0"/>
      <w:marBottom w:val="0"/>
      <w:divBdr>
        <w:top w:val="none" w:sz="0" w:space="0" w:color="auto"/>
        <w:left w:val="none" w:sz="0" w:space="0" w:color="auto"/>
        <w:bottom w:val="none" w:sz="0" w:space="0" w:color="auto"/>
        <w:right w:val="none" w:sz="0" w:space="0" w:color="auto"/>
      </w:divBdr>
    </w:div>
    <w:div w:id="1505973094">
      <w:bodyDiv w:val="1"/>
      <w:marLeft w:val="0"/>
      <w:marRight w:val="0"/>
      <w:marTop w:val="0"/>
      <w:marBottom w:val="0"/>
      <w:divBdr>
        <w:top w:val="none" w:sz="0" w:space="0" w:color="auto"/>
        <w:left w:val="none" w:sz="0" w:space="0" w:color="auto"/>
        <w:bottom w:val="none" w:sz="0" w:space="0" w:color="auto"/>
        <w:right w:val="none" w:sz="0" w:space="0" w:color="auto"/>
      </w:divBdr>
    </w:div>
    <w:div w:id="1506239795">
      <w:bodyDiv w:val="1"/>
      <w:marLeft w:val="0"/>
      <w:marRight w:val="0"/>
      <w:marTop w:val="0"/>
      <w:marBottom w:val="0"/>
      <w:divBdr>
        <w:top w:val="none" w:sz="0" w:space="0" w:color="auto"/>
        <w:left w:val="none" w:sz="0" w:space="0" w:color="auto"/>
        <w:bottom w:val="none" w:sz="0" w:space="0" w:color="auto"/>
        <w:right w:val="none" w:sz="0" w:space="0" w:color="auto"/>
      </w:divBdr>
    </w:div>
    <w:div w:id="1507018740">
      <w:bodyDiv w:val="1"/>
      <w:marLeft w:val="0"/>
      <w:marRight w:val="0"/>
      <w:marTop w:val="0"/>
      <w:marBottom w:val="0"/>
      <w:divBdr>
        <w:top w:val="none" w:sz="0" w:space="0" w:color="auto"/>
        <w:left w:val="none" w:sz="0" w:space="0" w:color="auto"/>
        <w:bottom w:val="none" w:sz="0" w:space="0" w:color="auto"/>
        <w:right w:val="none" w:sz="0" w:space="0" w:color="auto"/>
      </w:divBdr>
    </w:div>
    <w:div w:id="1507594906">
      <w:bodyDiv w:val="1"/>
      <w:marLeft w:val="0"/>
      <w:marRight w:val="0"/>
      <w:marTop w:val="0"/>
      <w:marBottom w:val="0"/>
      <w:divBdr>
        <w:top w:val="none" w:sz="0" w:space="0" w:color="auto"/>
        <w:left w:val="none" w:sz="0" w:space="0" w:color="auto"/>
        <w:bottom w:val="none" w:sz="0" w:space="0" w:color="auto"/>
        <w:right w:val="none" w:sz="0" w:space="0" w:color="auto"/>
      </w:divBdr>
    </w:div>
    <w:div w:id="1508594836">
      <w:bodyDiv w:val="1"/>
      <w:marLeft w:val="0"/>
      <w:marRight w:val="0"/>
      <w:marTop w:val="0"/>
      <w:marBottom w:val="0"/>
      <w:divBdr>
        <w:top w:val="none" w:sz="0" w:space="0" w:color="auto"/>
        <w:left w:val="none" w:sz="0" w:space="0" w:color="auto"/>
        <w:bottom w:val="none" w:sz="0" w:space="0" w:color="auto"/>
        <w:right w:val="none" w:sz="0" w:space="0" w:color="auto"/>
      </w:divBdr>
    </w:div>
    <w:div w:id="1509440275">
      <w:bodyDiv w:val="1"/>
      <w:marLeft w:val="0"/>
      <w:marRight w:val="0"/>
      <w:marTop w:val="0"/>
      <w:marBottom w:val="0"/>
      <w:divBdr>
        <w:top w:val="none" w:sz="0" w:space="0" w:color="auto"/>
        <w:left w:val="none" w:sz="0" w:space="0" w:color="auto"/>
        <w:bottom w:val="none" w:sz="0" w:space="0" w:color="auto"/>
        <w:right w:val="none" w:sz="0" w:space="0" w:color="auto"/>
      </w:divBdr>
    </w:div>
    <w:div w:id="1510020811">
      <w:bodyDiv w:val="1"/>
      <w:marLeft w:val="0"/>
      <w:marRight w:val="0"/>
      <w:marTop w:val="0"/>
      <w:marBottom w:val="0"/>
      <w:divBdr>
        <w:top w:val="none" w:sz="0" w:space="0" w:color="auto"/>
        <w:left w:val="none" w:sz="0" w:space="0" w:color="auto"/>
        <w:bottom w:val="none" w:sz="0" w:space="0" w:color="auto"/>
        <w:right w:val="none" w:sz="0" w:space="0" w:color="auto"/>
      </w:divBdr>
    </w:div>
    <w:div w:id="1510020831">
      <w:bodyDiv w:val="1"/>
      <w:marLeft w:val="0"/>
      <w:marRight w:val="0"/>
      <w:marTop w:val="0"/>
      <w:marBottom w:val="0"/>
      <w:divBdr>
        <w:top w:val="none" w:sz="0" w:space="0" w:color="auto"/>
        <w:left w:val="none" w:sz="0" w:space="0" w:color="auto"/>
        <w:bottom w:val="none" w:sz="0" w:space="0" w:color="auto"/>
        <w:right w:val="none" w:sz="0" w:space="0" w:color="auto"/>
      </w:divBdr>
    </w:div>
    <w:div w:id="1510097068">
      <w:bodyDiv w:val="1"/>
      <w:marLeft w:val="0"/>
      <w:marRight w:val="0"/>
      <w:marTop w:val="0"/>
      <w:marBottom w:val="0"/>
      <w:divBdr>
        <w:top w:val="none" w:sz="0" w:space="0" w:color="auto"/>
        <w:left w:val="none" w:sz="0" w:space="0" w:color="auto"/>
        <w:bottom w:val="none" w:sz="0" w:space="0" w:color="auto"/>
        <w:right w:val="none" w:sz="0" w:space="0" w:color="auto"/>
      </w:divBdr>
    </w:div>
    <w:div w:id="1510370998">
      <w:bodyDiv w:val="1"/>
      <w:marLeft w:val="0"/>
      <w:marRight w:val="0"/>
      <w:marTop w:val="0"/>
      <w:marBottom w:val="0"/>
      <w:divBdr>
        <w:top w:val="none" w:sz="0" w:space="0" w:color="auto"/>
        <w:left w:val="none" w:sz="0" w:space="0" w:color="auto"/>
        <w:bottom w:val="none" w:sz="0" w:space="0" w:color="auto"/>
        <w:right w:val="none" w:sz="0" w:space="0" w:color="auto"/>
      </w:divBdr>
    </w:div>
    <w:div w:id="1510560232">
      <w:bodyDiv w:val="1"/>
      <w:marLeft w:val="0"/>
      <w:marRight w:val="0"/>
      <w:marTop w:val="0"/>
      <w:marBottom w:val="0"/>
      <w:divBdr>
        <w:top w:val="none" w:sz="0" w:space="0" w:color="auto"/>
        <w:left w:val="none" w:sz="0" w:space="0" w:color="auto"/>
        <w:bottom w:val="none" w:sz="0" w:space="0" w:color="auto"/>
        <w:right w:val="none" w:sz="0" w:space="0" w:color="auto"/>
      </w:divBdr>
    </w:div>
    <w:div w:id="1510676098">
      <w:bodyDiv w:val="1"/>
      <w:marLeft w:val="0"/>
      <w:marRight w:val="0"/>
      <w:marTop w:val="0"/>
      <w:marBottom w:val="0"/>
      <w:divBdr>
        <w:top w:val="none" w:sz="0" w:space="0" w:color="auto"/>
        <w:left w:val="none" w:sz="0" w:space="0" w:color="auto"/>
        <w:bottom w:val="none" w:sz="0" w:space="0" w:color="auto"/>
        <w:right w:val="none" w:sz="0" w:space="0" w:color="auto"/>
      </w:divBdr>
    </w:div>
    <w:div w:id="1511875870">
      <w:bodyDiv w:val="1"/>
      <w:marLeft w:val="0"/>
      <w:marRight w:val="0"/>
      <w:marTop w:val="0"/>
      <w:marBottom w:val="0"/>
      <w:divBdr>
        <w:top w:val="none" w:sz="0" w:space="0" w:color="auto"/>
        <w:left w:val="none" w:sz="0" w:space="0" w:color="auto"/>
        <w:bottom w:val="none" w:sz="0" w:space="0" w:color="auto"/>
        <w:right w:val="none" w:sz="0" w:space="0" w:color="auto"/>
      </w:divBdr>
    </w:div>
    <w:div w:id="1512178943">
      <w:bodyDiv w:val="1"/>
      <w:marLeft w:val="0"/>
      <w:marRight w:val="0"/>
      <w:marTop w:val="0"/>
      <w:marBottom w:val="0"/>
      <w:divBdr>
        <w:top w:val="none" w:sz="0" w:space="0" w:color="auto"/>
        <w:left w:val="none" w:sz="0" w:space="0" w:color="auto"/>
        <w:bottom w:val="none" w:sz="0" w:space="0" w:color="auto"/>
        <w:right w:val="none" w:sz="0" w:space="0" w:color="auto"/>
      </w:divBdr>
    </w:div>
    <w:div w:id="1513371869">
      <w:bodyDiv w:val="1"/>
      <w:marLeft w:val="0"/>
      <w:marRight w:val="0"/>
      <w:marTop w:val="0"/>
      <w:marBottom w:val="0"/>
      <w:divBdr>
        <w:top w:val="none" w:sz="0" w:space="0" w:color="auto"/>
        <w:left w:val="none" w:sz="0" w:space="0" w:color="auto"/>
        <w:bottom w:val="none" w:sz="0" w:space="0" w:color="auto"/>
        <w:right w:val="none" w:sz="0" w:space="0" w:color="auto"/>
      </w:divBdr>
    </w:div>
    <w:div w:id="1515417240">
      <w:bodyDiv w:val="1"/>
      <w:marLeft w:val="0"/>
      <w:marRight w:val="0"/>
      <w:marTop w:val="0"/>
      <w:marBottom w:val="0"/>
      <w:divBdr>
        <w:top w:val="none" w:sz="0" w:space="0" w:color="auto"/>
        <w:left w:val="none" w:sz="0" w:space="0" w:color="auto"/>
        <w:bottom w:val="none" w:sz="0" w:space="0" w:color="auto"/>
        <w:right w:val="none" w:sz="0" w:space="0" w:color="auto"/>
      </w:divBdr>
    </w:div>
    <w:div w:id="1515731239">
      <w:bodyDiv w:val="1"/>
      <w:marLeft w:val="0"/>
      <w:marRight w:val="0"/>
      <w:marTop w:val="0"/>
      <w:marBottom w:val="0"/>
      <w:divBdr>
        <w:top w:val="none" w:sz="0" w:space="0" w:color="auto"/>
        <w:left w:val="none" w:sz="0" w:space="0" w:color="auto"/>
        <w:bottom w:val="none" w:sz="0" w:space="0" w:color="auto"/>
        <w:right w:val="none" w:sz="0" w:space="0" w:color="auto"/>
      </w:divBdr>
    </w:div>
    <w:div w:id="1515995946">
      <w:bodyDiv w:val="1"/>
      <w:marLeft w:val="0"/>
      <w:marRight w:val="0"/>
      <w:marTop w:val="0"/>
      <w:marBottom w:val="0"/>
      <w:divBdr>
        <w:top w:val="none" w:sz="0" w:space="0" w:color="auto"/>
        <w:left w:val="none" w:sz="0" w:space="0" w:color="auto"/>
        <w:bottom w:val="none" w:sz="0" w:space="0" w:color="auto"/>
        <w:right w:val="none" w:sz="0" w:space="0" w:color="auto"/>
      </w:divBdr>
    </w:div>
    <w:div w:id="1516961921">
      <w:bodyDiv w:val="1"/>
      <w:marLeft w:val="0"/>
      <w:marRight w:val="0"/>
      <w:marTop w:val="0"/>
      <w:marBottom w:val="0"/>
      <w:divBdr>
        <w:top w:val="none" w:sz="0" w:space="0" w:color="auto"/>
        <w:left w:val="none" w:sz="0" w:space="0" w:color="auto"/>
        <w:bottom w:val="none" w:sz="0" w:space="0" w:color="auto"/>
        <w:right w:val="none" w:sz="0" w:space="0" w:color="auto"/>
      </w:divBdr>
    </w:div>
    <w:div w:id="1516967028">
      <w:bodyDiv w:val="1"/>
      <w:marLeft w:val="0"/>
      <w:marRight w:val="0"/>
      <w:marTop w:val="0"/>
      <w:marBottom w:val="0"/>
      <w:divBdr>
        <w:top w:val="none" w:sz="0" w:space="0" w:color="auto"/>
        <w:left w:val="none" w:sz="0" w:space="0" w:color="auto"/>
        <w:bottom w:val="none" w:sz="0" w:space="0" w:color="auto"/>
        <w:right w:val="none" w:sz="0" w:space="0" w:color="auto"/>
      </w:divBdr>
    </w:div>
    <w:div w:id="1517620819">
      <w:bodyDiv w:val="1"/>
      <w:marLeft w:val="0"/>
      <w:marRight w:val="0"/>
      <w:marTop w:val="0"/>
      <w:marBottom w:val="0"/>
      <w:divBdr>
        <w:top w:val="none" w:sz="0" w:space="0" w:color="auto"/>
        <w:left w:val="none" w:sz="0" w:space="0" w:color="auto"/>
        <w:bottom w:val="none" w:sz="0" w:space="0" w:color="auto"/>
        <w:right w:val="none" w:sz="0" w:space="0" w:color="auto"/>
      </w:divBdr>
    </w:div>
    <w:div w:id="1517887497">
      <w:bodyDiv w:val="1"/>
      <w:marLeft w:val="0"/>
      <w:marRight w:val="0"/>
      <w:marTop w:val="0"/>
      <w:marBottom w:val="0"/>
      <w:divBdr>
        <w:top w:val="none" w:sz="0" w:space="0" w:color="auto"/>
        <w:left w:val="none" w:sz="0" w:space="0" w:color="auto"/>
        <w:bottom w:val="none" w:sz="0" w:space="0" w:color="auto"/>
        <w:right w:val="none" w:sz="0" w:space="0" w:color="auto"/>
      </w:divBdr>
    </w:div>
    <w:div w:id="1518041150">
      <w:bodyDiv w:val="1"/>
      <w:marLeft w:val="0"/>
      <w:marRight w:val="0"/>
      <w:marTop w:val="0"/>
      <w:marBottom w:val="0"/>
      <w:divBdr>
        <w:top w:val="none" w:sz="0" w:space="0" w:color="auto"/>
        <w:left w:val="none" w:sz="0" w:space="0" w:color="auto"/>
        <w:bottom w:val="none" w:sz="0" w:space="0" w:color="auto"/>
        <w:right w:val="none" w:sz="0" w:space="0" w:color="auto"/>
      </w:divBdr>
    </w:div>
    <w:div w:id="1518346382">
      <w:bodyDiv w:val="1"/>
      <w:marLeft w:val="0"/>
      <w:marRight w:val="0"/>
      <w:marTop w:val="0"/>
      <w:marBottom w:val="0"/>
      <w:divBdr>
        <w:top w:val="none" w:sz="0" w:space="0" w:color="auto"/>
        <w:left w:val="none" w:sz="0" w:space="0" w:color="auto"/>
        <w:bottom w:val="none" w:sz="0" w:space="0" w:color="auto"/>
        <w:right w:val="none" w:sz="0" w:space="0" w:color="auto"/>
      </w:divBdr>
    </w:div>
    <w:div w:id="1519003131">
      <w:bodyDiv w:val="1"/>
      <w:marLeft w:val="0"/>
      <w:marRight w:val="0"/>
      <w:marTop w:val="0"/>
      <w:marBottom w:val="0"/>
      <w:divBdr>
        <w:top w:val="none" w:sz="0" w:space="0" w:color="auto"/>
        <w:left w:val="none" w:sz="0" w:space="0" w:color="auto"/>
        <w:bottom w:val="none" w:sz="0" w:space="0" w:color="auto"/>
        <w:right w:val="none" w:sz="0" w:space="0" w:color="auto"/>
      </w:divBdr>
    </w:div>
    <w:div w:id="1519268414">
      <w:bodyDiv w:val="1"/>
      <w:marLeft w:val="0"/>
      <w:marRight w:val="0"/>
      <w:marTop w:val="0"/>
      <w:marBottom w:val="0"/>
      <w:divBdr>
        <w:top w:val="none" w:sz="0" w:space="0" w:color="auto"/>
        <w:left w:val="none" w:sz="0" w:space="0" w:color="auto"/>
        <w:bottom w:val="none" w:sz="0" w:space="0" w:color="auto"/>
        <w:right w:val="none" w:sz="0" w:space="0" w:color="auto"/>
      </w:divBdr>
    </w:div>
    <w:div w:id="1519662031">
      <w:bodyDiv w:val="1"/>
      <w:marLeft w:val="0"/>
      <w:marRight w:val="0"/>
      <w:marTop w:val="0"/>
      <w:marBottom w:val="0"/>
      <w:divBdr>
        <w:top w:val="none" w:sz="0" w:space="0" w:color="auto"/>
        <w:left w:val="none" w:sz="0" w:space="0" w:color="auto"/>
        <w:bottom w:val="none" w:sz="0" w:space="0" w:color="auto"/>
        <w:right w:val="none" w:sz="0" w:space="0" w:color="auto"/>
      </w:divBdr>
    </w:div>
    <w:div w:id="1520123835">
      <w:bodyDiv w:val="1"/>
      <w:marLeft w:val="0"/>
      <w:marRight w:val="0"/>
      <w:marTop w:val="0"/>
      <w:marBottom w:val="0"/>
      <w:divBdr>
        <w:top w:val="none" w:sz="0" w:space="0" w:color="auto"/>
        <w:left w:val="none" w:sz="0" w:space="0" w:color="auto"/>
        <w:bottom w:val="none" w:sz="0" w:space="0" w:color="auto"/>
        <w:right w:val="none" w:sz="0" w:space="0" w:color="auto"/>
      </w:divBdr>
    </w:div>
    <w:div w:id="1522430950">
      <w:bodyDiv w:val="1"/>
      <w:marLeft w:val="0"/>
      <w:marRight w:val="0"/>
      <w:marTop w:val="0"/>
      <w:marBottom w:val="0"/>
      <w:divBdr>
        <w:top w:val="none" w:sz="0" w:space="0" w:color="auto"/>
        <w:left w:val="none" w:sz="0" w:space="0" w:color="auto"/>
        <w:bottom w:val="none" w:sz="0" w:space="0" w:color="auto"/>
        <w:right w:val="none" w:sz="0" w:space="0" w:color="auto"/>
      </w:divBdr>
    </w:div>
    <w:div w:id="1524130232">
      <w:bodyDiv w:val="1"/>
      <w:marLeft w:val="0"/>
      <w:marRight w:val="0"/>
      <w:marTop w:val="0"/>
      <w:marBottom w:val="0"/>
      <w:divBdr>
        <w:top w:val="none" w:sz="0" w:space="0" w:color="auto"/>
        <w:left w:val="none" w:sz="0" w:space="0" w:color="auto"/>
        <w:bottom w:val="none" w:sz="0" w:space="0" w:color="auto"/>
        <w:right w:val="none" w:sz="0" w:space="0" w:color="auto"/>
      </w:divBdr>
    </w:div>
    <w:div w:id="1524512626">
      <w:bodyDiv w:val="1"/>
      <w:marLeft w:val="0"/>
      <w:marRight w:val="0"/>
      <w:marTop w:val="0"/>
      <w:marBottom w:val="0"/>
      <w:divBdr>
        <w:top w:val="none" w:sz="0" w:space="0" w:color="auto"/>
        <w:left w:val="none" w:sz="0" w:space="0" w:color="auto"/>
        <w:bottom w:val="none" w:sz="0" w:space="0" w:color="auto"/>
        <w:right w:val="none" w:sz="0" w:space="0" w:color="auto"/>
      </w:divBdr>
    </w:div>
    <w:div w:id="1525556253">
      <w:bodyDiv w:val="1"/>
      <w:marLeft w:val="0"/>
      <w:marRight w:val="0"/>
      <w:marTop w:val="0"/>
      <w:marBottom w:val="0"/>
      <w:divBdr>
        <w:top w:val="none" w:sz="0" w:space="0" w:color="auto"/>
        <w:left w:val="none" w:sz="0" w:space="0" w:color="auto"/>
        <w:bottom w:val="none" w:sz="0" w:space="0" w:color="auto"/>
        <w:right w:val="none" w:sz="0" w:space="0" w:color="auto"/>
      </w:divBdr>
    </w:div>
    <w:div w:id="1525905393">
      <w:bodyDiv w:val="1"/>
      <w:marLeft w:val="0"/>
      <w:marRight w:val="0"/>
      <w:marTop w:val="0"/>
      <w:marBottom w:val="0"/>
      <w:divBdr>
        <w:top w:val="none" w:sz="0" w:space="0" w:color="auto"/>
        <w:left w:val="none" w:sz="0" w:space="0" w:color="auto"/>
        <w:bottom w:val="none" w:sz="0" w:space="0" w:color="auto"/>
        <w:right w:val="none" w:sz="0" w:space="0" w:color="auto"/>
      </w:divBdr>
    </w:div>
    <w:div w:id="1526359324">
      <w:bodyDiv w:val="1"/>
      <w:marLeft w:val="0"/>
      <w:marRight w:val="0"/>
      <w:marTop w:val="0"/>
      <w:marBottom w:val="0"/>
      <w:divBdr>
        <w:top w:val="none" w:sz="0" w:space="0" w:color="auto"/>
        <w:left w:val="none" w:sz="0" w:space="0" w:color="auto"/>
        <w:bottom w:val="none" w:sz="0" w:space="0" w:color="auto"/>
        <w:right w:val="none" w:sz="0" w:space="0" w:color="auto"/>
      </w:divBdr>
    </w:div>
    <w:div w:id="1526627897">
      <w:bodyDiv w:val="1"/>
      <w:marLeft w:val="0"/>
      <w:marRight w:val="0"/>
      <w:marTop w:val="0"/>
      <w:marBottom w:val="0"/>
      <w:divBdr>
        <w:top w:val="none" w:sz="0" w:space="0" w:color="auto"/>
        <w:left w:val="none" w:sz="0" w:space="0" w:color="auto"/>
        <w:bottom w:val="none" w:sz="0" w:space="0" w:color="auto"/>
        <w:right w:val="none" w:sz="0" w:space="0" w:color="auto"/>
      </w:divBdr>
    </w:div>
    <w:div w:id="1527135008">
      <w:bodyDiv w:val="1"/>
      <w:marLeft w:val="0"/>
      <w:marRight w:val="0"/>
      <w:marTop w:val="0"/>
      <w:marBottom w:val="0"/>
      <w:divBdr>
        <w:top w:val="none" w:sz="0" w:space="0" w:color="auto"/>
        <w:left w:val="none" w:sz="0" w:space="0" w:color="auto"/>
        <w:bottom w:val="none" w:sz="0" w:space="0" w:color="auto"/>
        <w:right w:val="none" w:sz="0" w:space="0" w:color="auto"/>
      </w:divBdr>
    </w:div>
    <w:div w:id="1528248741">
      <w:bodyDiv w:val="1"/>
      <w:marLeft w:val="0"/>
      <w:marRight w:val="0"/>
      <w:marTop w:val="0"/>
      <w:marBottom w:val="0"/>
      <w:divBdr>
        <w:top w:val="none" w:sz="0" w:space="0" w:color="auto"/>
        <w:left w:val="none" w:sz="0" w:space="0" w:color="auto"/>
        <w:bottom w:val="none" w:sz="0" w:space="0" w:color="auto"/>
        <w:right w:val="none" w:sz="0" w:space="0" w:color="auto"/>
      </w:divBdr>
    </w:div>
    <w:div w:id="1530794206">
      <w:bodyDiv w:val="1"/>
      <w:marLeft w:val="0"/>
      <w:marRight w:val="0"/>
      <w:marTop w:val="0"/>
      <w:marBottom w:val="0"/>
      <w:divBdr>
        <w:top w:val="none" w:sz="0" w:space="0" w:color="auto"/>
        <w:left w:val="none" w:sz="0" w:space="0" w:color="auto"/>
        <w:bottom w:val="none" w:sz="0" w:space="0" w:color="auto"/>
        <w:right w:val="none" w:sz="0" w:space="0" w:color="auto"/>
      </w:divBdr>
    </w:div>
    <w:div w:id="1532263227">
      <w:bodyDiv w:val="1"/>
      <w:marLeft w:val="0"/>
      <w:marRight w:val="0"/>
      <w:marTop w:val="0"/>
      <w:marBottom w:val="0"/>
      <w:divBdr>
        <w:top w:val="none" w:sz="0" w:space="0" w:color="auto"/>
        <w:left w:val="none" w:sz="0" w:space="0" w:color="auto"/>
        <w:bottom w:val="none" w:sz="0" w:space="0" w:color="auto"/>
        <w:right w:val="none" w:sz="0" w:space="0" w:color="auto"/>
      </w:divBdr>
    </w:div>
    <w:div w:id="1533107995">
      <w:bodyDiv w:val="1"/>
      <w:marLeft w:val="0"/>
      <w:marRight w:val="0"/>
      <w:marTop w:val="0"/>
      <w:marBottom w:val="0"/>
      <w:divBdr>
        <w:top w:val="none" w:sz="0" w:space="0" w:color="auto"/>
        <w:left w:val="none" w:sz="0" w:space="0" w:color="auto"/>
        <w:bottom w:val="none" w:sz="0" w:space="0" w:color="auto"/>
        <w:right w:val="none" w:sz="0" w:space="0" w:color="auto"/>
      </w:divBdr>
    </w:div>
    <w:div w:id="1533377255">
      <w:bodyDiv w:val="1"/>
      <w:marLeft w:val="0"/>
      <w:marRight w:val="0"/>
      <w:marTop w:val="0"/>
      <w:marBottom w:val="0"/>
      <w:divBdr>
        <w:top w:val="none" w:sz="0" w:space="0" w:color="auto"/>
        <w:left w:val="none" w:sz="0" w:space="0" w:color="auto"/>
        <w:bottom w:val="none" w:sz="0" w:space="0" w:color="auto"/>
        <w:right w:val="none" w:sz="0" w:space="0" w:color="auto"/>
      </w:divBdr>
    </w:div>
    <w:div w:id="1534152114">
      <w:bodyDiv w:val="1"/>
      <w:marLeft w:val="0"/>
      <w:marRight w:val="0"/>
      <w:marTop w:val="0"/>
      <w:marBottom w:val="0"/>
      <w:divBdr>
        <w:top w:val="none" w:sz="0" w:space="0" w:color="auto"/>
        <w:left w:val="none" w:sz="0" w:space="0" w:color="auto"/>
        <w:bottom w:val="none" w:sz="0" w:space="0" w:color="auto"/>
        <w:right w:val="none" w:sz="0" w:space="0" w:color="auto"/>
      </w:divBdr>
    </w:div>
    <w:div w:id="1534802983">
      <w:bodyDiv w:val="1"/>
      <w:marLeft w:val="0"/>
      <w:marRight w:val="0"/>
      <w:marTop w:val="0"/>
      <w:marBottom w:val="0"/>
      <w:divBdr>
        <w:top w:val="none" w:sz="0" w:space="0" w:color="auto"/>
        <w:left w:val="none" w:sz="0" w:space="0" w:color="auto"/>
        <w:bottom w:val="none" w:sz="0" w:space="0" w:color="auto"/>
        <w:right w:val="none" w:sz="0" w:space="0" w:color="auto"/>
      </w:divBdr>
    </w:div>
    <w:div w:id="1535728717">
      <w:bodyDiv w:val="1"/>
      <w:marLeft w:val="0"/>
      <w:marRight w:val="0"/>
      <w:marTop w:val="0"/>
      <w:marBottom w:val="0"/>
      <w:divBdr>
        <w:top w:val="none" w:sz="0" w:space="0" w:color="auto"/>
        <w:left w:val="none" w:sz="0" w:space="0" w:color="auto"/>
        <w:bottom w:val="none" w:sz="0" w:space="0" w:color="auto"/>
        <w:right w:val="none" w:sz="0" w:space="0" w:color="auto"/>
      </w:divBdr>
    </w:div>
    <w:div w:id="1536037877">
      <w:bodyDiv w:val="1"/>
      <w:marLeft w:val="0"/>
      <w:marRight w:val="0"/>
      <w:marTop w:val="0"/>
      <w:marBottom w:val="0"/>
      <w:divBdr>
        <w:top w:val="none" w:sz="0" w:space="0" w:color="auto"/>
        <w:left w:val="none" w:sz="0" w:space="0" w:color="auto"/>
        <w:bottom w:val="none" w:sz="0" w:space="0" w:color="auto"/>
        <w:right w:val="none" w:sz="0" w:space="0" w:color="auto"/>
      </w:divBdr>
    </w:div>
    <w:div w:id="1536312536">
      <w:bodyDiv w:val="1"/>
      <w:marLeft w:val="0"/>
      <w:marRight w:val="0"/>
      <w:marTop w:val="0"/>
      <w:marBottom w:val="0"/>
      <w:divBdr>
        <w:top w:val="none" w:sz="0" w:space="0" w:color="auto"/>
        <w:left w:val="none" w:sz="0" w:space="0" w:color="auto"/>
        <w:bottom w:val="none" w:sz="0" w:space="0" w:color="auto"/>
        <w:right w:val="none" w:sz="0" w:space="0" w:color="auto"/>
      </w:divBdr>
    </w:div>
    <w:div w:id="1536844152">
      <w:bodyDiv w:val="1"/>
      <w:marLeft w:val="0"/>
      <w:marRight w:val="0"/>
      <w:marTop w:val="0"/>
      <w:marBottom w:val="0"/>
      <w:divBdr>
        <w:top w:val="none" w:sz="0" w:space="0" w:color="auto"/>
        <w:left w:val="none" w:sz="0" w:space="0" w:color="auto"/>
        <w:bottom w:val="none" w:sz="0" w:space="0" w:color="auto"/>
        <w:right w:val="none" w:sz="0" w:space="0" w:color="auto"/>
      </w:divBdr>
    </w:div>
    <w:div w:id="1536885207">
      <w:bodyDiv w:val="1"/>
      <w:marLeft w:val="0"/>
      <w:marRight w:val="0"/>
      <w:marTop w:val="0"/>
      <w:marBottom w:val="0"/>
      <w:divBdr>
        <w:top w:val="none" w:sz="0" w:space="0" w:color="auto"/>
        <w:left w:val="none" w:sz="0" w:space="0" w:color="auto"/>
        <w:bottom w:val="none" w:sz="0" w:space="0" w:color="auto"/>
        <w:right w:val="none" w:sz="0" w:space="0" w:color="auto"/>
      </w:divBdr>
    </w:div>
    <w:div w:id="1536891405">
      <w:bodyDiv w:val="1"/>
      <w:marLeft w:val="0"/>
      <w:marRight w:val="0"/>
      <w:marTop w:val="0"/>
      <w:marBottom w:val="0"/>
      <w:divBdr>
        <w:top w:val="none" w:sz="0" w:space="0" w:color="auto"/>
        <w:left w:val="none" w:sz="0" w:space="0" w:color="auto"/>
        <w:bottom w:val="none" w:sz="0" w:space="0" w:color="auto"/>
        <w:right w:val="none" w:sz="0" w:space="0" w:color="auto"/>
      </w:divBdr>
    </w:div>
    <w:div w:id="1537503270">
      <w:bodyDiv w:val="1"/>
      <w:marLeft w:val="0"/>
      <w:marRight w:val="0"/>
      <w:marTop w:val="0"/>
      <w:marBottom w:val="0"/>
      <w:divBdr>
        <w:top w:val="none" w:sz="0" w:space="0" w:color="auto"/>
        <w:left w:val="none" w:sz="0" w:space="0" w:color="auto"/>
        <w:bottom w:val="none" w:sz="0" w:space="0" w:color="auto"/>
        <w:right w:val="none" w:sz="0" w:space="0" w:color="auto"/>
      </w:divBdr>
    </w:div>
    <w:div w:id="1538272781">
      <w:bodyDiv w:val="1"/>
      <w:marLeft w:val="0"/>
      <w:marRight w:val="0"/>
      <w:marTop w:val="0"/>
      <w:marBottom w:val="0"/>
      <w:divBdr>
        <w:top w:val="none" w:sz="0" w:space="0" w:color="auto"/>
        <w:left w:val="none" w:sz="0" w:space="0" w:color="auto"/>
        <w:bottom w:val="none" w:sz="0" w:space="0" w:color="auto"/>
        <w:right w:val="none" w:sz="0" w:space="0" w:color="auto"/>
      </w:divBdr>
    </w:div>
    <w:div w:id="1539660341">
      <w:bodyDiv w:val="1"/>
      <w:marLeft w:val="0"/>
      <w:marRight w:val="0"/>
      <w:marTop w:val="0"/>
      <w:marBottom w:val="0"/>
      <w:divBdr>
        <w:top w:val="none" w:sz="0" w:space="0" w:color="auto"/>
        <w:left w:val="none" w:sz="0" w:space="0" w:color="auto"/>
        <w:bottom w:val="none" w:sz="0" w:space="0" w:color="auto"/>
        <w:right w:val="none" w:sz="0" w:space="0" w:color="auto"/>
      </w:divBdr>
    </w:div>
    <w:div w:id="1540236554">
      <w:bodyDiv w:val="1"/>
      <w:marLeft w:val="0"/>
      <w:marRight w:val="0"/>
      <w:marTop w:val="0"/>
      <w:marBottom w:val="0"/>
      <w:divBdr>
        <w:top w:val="none" w:sz="0" w:space="0" w:color="auto"/>
        <w:left w:val="none" w:sz="0" w:space="0" w:color="auto"/>
        <w:bottom w:val="none" w:sz="0" w:space="0" w:color="auto"/>
        <w:right w:val="none" w:sz="0" w:space="0" w:color="auto"/>
      </w:divBdr>
    </w:div>
    <w:div w:id="1541015889">
      <w:bodyDiv w:val="1"/>
      <w:marLeft w:val="0"/>
      <w:marRight w:val="0"/>
      <w:marTop w:val="0"/>
      <w:marBottom w:val="0"/>
      <w:divBdr>
        <w:top w:val="none" w:sz="0" w:space="0" w:color="auto"/>
        <w:left w:val="none" w:sz="0" w:space="0" w:color="auto"/>
        <w:bottom w:val="none" w:sz="0" w:space="0" w:color="auto"/>
        <w:right w:val="none" w:sz="0" w:space="0" w:color="auto"/>
      </w:divBdr>
    </w:div>
    <w:div w:id="1541240211">
      <w:bodyDiv w:val="1"/>
      <w:marLeft w:val="0"/>
      <w:marRight w:val="0"/>
      <w:marTop w:val="0"/>
      <w:marBottom w:val="0"/>
      <w:divBdr>
        <w:top w:val="none" w:sz="0" w:space="0" w:color="auto"/>
        <w:left w:val="none" w:sz="0" w:space="0" w:color="auto"/>
        <w:bottom w:val="none" w:sz="0" w:space="0" w:color="auto"/>
        <w:right w:val="none" w:sz="0" w:space="0" w:color="auto"/>
      </w:divBdr>
    </w:div>
    <w:div w:id="1541357028">
      <w:bodyDiv w:val="1"/>
      <w:marLeft w:val="0"/>
      <w:marRight w:val="0"/>
      <w:marTop w:val="0"/>
      <w:marBottom w:val="0"/>
      <w:divBdr>
        <w:top w:val="none" w:sz="0" w:space="0" w:color="auto"/>
        <w:left w:val="none" w:sz="0" w:space="0" w:color="auto"/>
        <w:bottom w:val="none" w:sz="0" w:space="0" w:color="auto"/>
        <w:right w:val="none" w:sz="0" w:space="0" w:color="auto"/>
      </w:divBdr>
    </w:div>
    <w:div w:id="1541431623">
      <w:bodyDiv w:val="1"/>
      <w:marLeft w:val="0"/>
      <w:marRight w:val="0"/>
      <w:marTop w:val="0"/>
      <w:marBottom w:val="0"/>
      <w:divBdr>
        <w:top w:val="none" w:sz="0" w:space="0" w:color="auto"/>
        <w:left w:val="none" w:sz="0" w:space="0" w:color="auto"/>
        <w:bottom w:val="none" w:sz="0" w:space="0" w:color="auto"/>
        <w:right w:val="none" w:sz="0" w:space="0" w:color="auto"/>
      </w:divBdr>
    </w:div>
    <w:div w:id="1542204204">
      <w:bodyDiv w:val="1"/>
      <w:marLeft w:val="0"/>
      <w:marRight w:val="0"/>
      <w:marTop w:val="0"/>
      <w:marBottom w:val="0"/>
      <w:divBdr>
        <w:top w:val="none" w:sz="0" w:space="0" w:color="auto"/>
        <w:left w:val="none" w:sz="0" w:space="0" w:color="auto"/>
        <w:bottom w:val="none" w:sz="0" w:space="0" w:color="auto"/>
        <w:right w:val="none" w:sz="0" w:space="0" w:color="auto"/>
      </w:divBdr>
    </w:div>
    <w:div w:id="1543519123">
      <w:bodyDiv w:val="1"/>
      <w:marLeft w:val="0"/>
      <w:marRight w:val="0"/>
      <w:marTop w:val="0"/>
      <w:marBottom w:val="0"/>
      <w:divBdr>
        <w:top w:val="none" w:sz="0" w:space="0" w:color="auto"/>
        <w:left w:val="none" w:sz="0" w:space="0" w:color="auto"/>
        <w:bottom w:val="none" w:sz="0" w:space="0" w:color="auto"/>
        <w:right w:val="none" w:sz="0" w:space="0" w:color="auto"/>
      </w:divBdr>
    </w:div>
    <w:div w:id="1545559145">
      <w:bodyDiv w:val="1"/>
      <w:marLeft w:val="0"/>
      <w:marRight w:val="0"/>
      <w:marTop w:val="0"/>
      <w:marBottom w:val="0"/>
      <w:divBdr>
        <w:top w:val="none" w:sz="0" w:space="0" w:color="auto"/>
        <w:left w:val="none" w:sz="0" w:space="0" w:color="auto"/>
        <w:bottom w:val="none" w:sz="0" w:space="0" w:color="auto"/>
        <w:right w:val="none" w:sz="0" w:space="0" w:color="auto"/>
      </w:divBdr>
    </w:div>
    <w:div w:id="1546599103">
      <w:bodyDiv w:val="1"/>
      <w:marLeft w:val="0"/>
      <w:marRight w:val="0"/>
      <w:marTop w:val="0"/>
      <w:marBottom w:val="0"/>
      <w:divBdr>
        <w:top w:val="none" w:sz="0" w:space="0" w:color="auto"/>
        <w:left w:val="none" w:sz="0" w:space="0" w:color="auto"/>
        <w:bottom w:val="none" w:sz="0" w:space="0" w:color="auto"/>
        <w:right w:val="none" w:sz="0" w:space="0" w:color="auto"/>
      </w:divBdr>
    </w:div>
    <w:div w:id="1547526618">
      <w:bodyDiv w:val="1"/>
      <w:marLeft w:val="0"/>
      <w:marRight w:val="0"/>
      <w:marTop w:val="0"/>
      <w:marBottom w:val="0"/>
      <w:divBdr>
        <w:top w:val="none" w:sz="0" w:space="0" w:color="auto"/>
        <w:left w:val="none" w:sz="0" w:space="0" w:color="auto"/>
        <w:bottom w:val="none" w:sz="0" w:space="0" w:color="auto"/>
        <w:right w:val="none" w:sz="0" w:space="0" w:color="auto"/>
      </w:divBdr>
    </w:div>
    <w:div w:id="1549410673">
      <w:bodyDiv w:val="1"/>
      <w:marLeft w:val="0"/>
      <w:marRight w:val="0"/>
      <w:marTop w:val="0"/>
      <w:marBottom w:val="0"/>
      <w:divBdr>
        <w:top w:val="none" w:sz="0" w:space="0" w:color="auto"/>
        <w:left w:val="none" w:sz="0" w:space="0" w:color="auto"/>
        <w:bottom w:val="none" w:sz="0" w:space="0" w:color="auto"/>
        <w:right w:val="none" w:sz="0" w:space="0" w:color="auto"/>
      </w:divBdr>
    </w:div>
    <w:div w:id="1549418756">
      <w:bodyDiv w:val="1"/>
      <w:marLeft w:val="0"/>
      <w:marRight w:val="0"/>
      <w:marTop w:val="0"/>
      <w:marBottom w:val="0"/>
      <w:divBdr>
        <w:top w:val="none" w:sz="0" w:space="0" w:color="auto"/>
        <w:left w:val="none" w:sz="0" w:space="0" w:color="auto"/>
        <w:bottom w:val="none" w:sz="0" w:space="0" w:color="auto"/>
        <w:right w:val="none" w:sz="0" w:space="0" w:color="auto"/>
      </w:divBdr>
    </w:div>
    <w:div w:id="1549799583">
      <w:bodyDiv w:val="1"/>
      <w:marLeft w:val="0"/>
      <w:marRight w:val="0"/>
      <w:marTop w:val="0"/>
      <w:marBottom w:val="0"/>
      <w:divBdr>
        <w:top w:val="none" w:sz="0" w:space="0" w:color="auto"/>
        <w:left w:val="none" w:sz="0" w:space="0" w:color="auto"/>
        <w:bottom w:val="none" w:sz="0" w:space="0" w:color="auto"/>
        <w:right w:val="none" w:sz="0" w:space="0" w:color="auto"/>
      </w:divBdr>
    </w:div>
    <w:div w:id="1550070887">
      <w:bodyDiv w:val="1"/>
      <w:marLeft w:val="0"/>
      <w:marRight w:val="0"/>
      <w:marTop w:val="0"/>
      <w:marBottom w:val="0"/>
      <w:divBdr>
        <w:top w:val="none" w:sz="0" w:space="0" w:color="auto"/>
        <w:left w:val="none" w:sz="0" w:space="0" w:color="auto"/>
        <w:bottom w:val="none" w:sz="0" w:space="0" w:color="auto"/>
        <w:right w:val="none" w:sz="0" w:space="0" w:color="auto"/>
      </w:divBdr>
    </w:div>
    <w:div w:id="1550143346">
      <w:bodyDiv w:val="1"/>
      <w:marLeft w:val="0"/>
      <w:marRight w:val="0"/>
      <w:marTop w:val="0"/>
      <w:marBottom w:val="0"/>
      <w:divBdr>
        <w:top w:val="none" w:sz="0" w:space="0" w:color="auto"/>
        <w:left w:val="none" w:sz="0" w:space="0" w:color="auto"/>
        <w:bottom w:val="none" w:sz="0" w:space="0" w:color="auto"/>
        <w:right w:val="none" w:sz="0" w:space="0" w:color="auto"/>
      </w:divBdr>
    </w:div>
    <w:div w:id="1550803301">
      <w:bodyDiv w:val="1"/>
      <w:marLeft w:val="0"/>
      <w:marRight w:val="0"/>
      <w:marTop w:val="0"/>
      <w:marBottom w:val="0"/>
      <w:divBdr>
        <w:top w:val="none" w:sz="0" w:space="0" w:color="auto"/>
        <w:left w:val="none" w:sz="0" w:space="0" w:color="auto"/>
        <w:bottom w:val="none" w:sz="0" w:space="0" w:color="auto"/>
        <w:right w:val="none" w:sz="0" w:space="0" w:color="auto"/>
      </w:divBdr>
    </w:div>
    <w:div w:id="1552157406">
      <w:bodyDiv w:val="1"/>
      <w:marLeft w:val="0"/>
      <w:marRight w:val="0"/>
      <w:marTop w:val="0"/>
      <w:marBottom w:val="0"/>
      <w:divBdr>
        <w:top w:val="none" w:sz="0" w:space="0" w:color="auto"/>
        <w:left w:val="none" w:sz="0" w:space="0" w:color="auto"/>
        <w:bottom w:val="none" w:sz="0" w:space="0" w:color="auto"/>
        <w:right w:val="none" w:sz="0" w:space="0" w:color="auto"/>
      </w:divBdr>
    </w:div>
    <w:div w:id="1552383669">
      <w:bodyDiv w:val="1"/>
      <w:marLeft w:val="0"/>
      <w:marRight w:val="0"/>
      <w:marTop w:val="0"/>
      <w:marBottom w:val="0"/>
      <w:divBdr>
        <w:top w:val="none" w:sz="0" w:space="0" w:color="auto"/>
        <w:left w:val="none" w:sz="0" w:space="0" w:color="auto"/>
        <w:bottom w:val="none" w:sz="0" w:space="0" w:color="auto"/>
        <w:right w:val="none" w:sz="0" w:space="0" w:color="auto"/>
      </w:divBdr>
    </w:div>
    <w:div w:id="1552497168">
      <w:bodyDiv w:val="1"/>
      <w:marLeft w:val="0"/>
      <w:marRight w:val="0"/>
      <w:marTop w:val="0"/>
      <w:marBottom w:val="0"/>
      <w:divBdr>
        <w:top w:val="none" w:sz="0" w:space="0" w:color="auto"/>
        <w:left w:val="none" w:sz="0" w:space="0" w:color="auto"/>
        <w:bottom w:val="none" w:sz="0" w:space="0" w:color="auto"/>
        <w:right w:val="none" w:sz="0" w:space="0" w:color="auto"/>
      </w:divBdr>
    </w:div>
    <w:div w:id="1552691788">
      <w:bodyDiv w:val="1"/>
      <w:marLeft w:val="0"/>
      <w:marRight w:val="0"/>
      <w:marTop w:val="0"/>
      <w:marBottom w:val="0"/>
      <w:divBdr>
        <w:top w:val="none" w:sz="0" w:space="0" w:color="auto"/>
        <w:left w:val="none" w:sz="0" w:space="0" w:color="auto"/>
        <w:bottom w:val="none" w:sz="0" w:space="0" w:color="auto"/>
        <w:right w:val="none" w:sz="0" w:space="0" w:color="auto"/>
      </w:divBdr>
    </w:div>
    <w:div w:id="1553033454">
      <w:bodyDiv w:val="1"/>
      <w:marLeft w:val="0"/>
      <w:marRight w:val="0"/>
      <w:marTop w:val="0"/>
      <w:marBottom w:val="0"/>
      <w:divBdr>
        <w:top w:val="none" w:sz="0" w:space="0" w:color="auto"/>
        <w:left w:val="none" w:sz="0" w:space="0" w:color="auto"/>
        <w:bottom w:val="none" w:sz="0" w:space="0" w:color="auto"/>
        <w:right w:val="none" w:sz="0" w:space="0" w:color="auto"/>
      </w:divBdr>
    </w:div>
    <w:div w:id="1553082362">
      <w:bodyDiv w:val="1"/>
      <w:marLeft w:val="0"/>
      <w:marRight w:val="0"/>
      <w:marTop w:val="0"/>
      <w:marBottom w:val="0"/>
      <w:divBdr>
        <w:top w:val="none" w:sz="0" w:space="0" w:color="auto"/>
        <w:left w:val="none" w:sz="0" w:space="0" w:color="auto"/>
        <w:bottom w:val="none" w:sz="0" w:space="0" w:color="auto"/>
        <w:right w:val="none" w:sz="0" w:space="0" w:color="auto"/>
      </w:divBdr>
    </w:div>
    <w:div w:id="1555044833">
      <w:bodyDiv w:val="1"/>
      <w:marLeft w:val="0"/>
      <w:marRight w:val="0"/>
      <w:marTop w:val="0"/>
      <w:marBottom w:val="0"/>
      <w:divBdr>
        <w:top w:val="none" w:sz="0" w:space="0" w:color="auto"/>
        <w:left w:val="none" w:sz="0" w:space="0" w:color="auto"/>
        <w:bottom w:val="none" w:sz="0" w:space="0" w:color="auto"/>
        <w:right w:val="none" w:sz="0" w:space="0" w:color="auto"/>
      </w:divBdr>
    </w:div>
    <w:div w:id="1556039682">
      <w:bodyDiv w:val="1"/>
      <w:marLeft w:val="0"/>
      <w:marRight w:val="0"/>
      <w:marTop w:val="0"/>
      <w:marBottom w:val="0"/>
      <w:divBdr>
        <w:top w:val="none" w:sz="0" w:space="0" w:color="auto"/>
        <w:left w:val="none" w:sz="0" w:space="0" w:color="auto"/>
        <w:bottom w:val="none" w:sz="0" w:space="0" w:color="auto"/>
        <w:right w:val="none" w:sz="0" w:space="0" w:color="auto"/>
      </w:divBdr>
    </w:div>
    <w:div w:id="1556506645">
      <w:bodyDiv w:val="1"/>
      <w:marLeft w:val="0"/>
      <w:marRight w:val="0"/>
      <w:marTop w:val="0"/>
      <w:marBottom w:val="0"/>
      <w:divBdr>
        <w:top w:val="none" w:sz="0" w:space="0" w:color="auto"/>
        <w:left w:val="none" w:sz="0" w:space="0" w:color="auto"/>
        <w:bottom w:val="none" w:sz="0" w:space="0" w:color="auto"/>
        <w:right w:val="none" w:sz="0" w:space="0" w:color="auto"/>
      </w:divBdr>
    </w:div>
    <w:div w:id="1556618181">
      <w:bodyDiv w:val="1"/>
      <w:marLeft w:val="0"/>
      <w:marRight w:val="0"/>
      <w:marTop w:val="0"/>
      <w:marBottom w:val="0"/>
      <w:divBdr>
        <w:top w:val="none" w:sz="0" w:space="0" w:color="auto"/>
        <w:left w:val="none" w:sz="0" w:space="0" w:color="auto"/>
        <w:bottom w:val="none" w:sz="0" w:space="0" w:color="auto"/>
        <w:right w:val="none" w:sz="0" w:space="0" w:color="auto"/>
      </w:divBdr>
    </w:div>
    <w:div w:id="1557080321">
      <w:bodyDiv w:val="1"/>
      <w:marLeft w:val="0"/>
      <w:marRight w:val="0"/>
      <w:marTop w:val="0"/>
      <w:marBottom w:val="0"/>
      <w:divBdr>
        <w:top w:val="none" w:sz="0" w:space="0" w:color="auto"/>
        <w:left w:val="none" w:sz="0" w:space="0" w:color="auto"/>
        <w:bottom w:val="none" w:sz="0" w:space="0" w:color="auto"/>
        <w:right w:val="none" w:sz="0" w:space="0" w:color="auto"/>
      </w:divBdr>
    </w:div>
    <w:div w:id="1557664982">
      <w:bodyDiv w:val="1"/>
      <w:marLeft w:val="0"/>
      <w:marRight w:val="0"/>
      <w:marTop w:val="0"/>
      <w:marBottom w:val="0"/>
      <w:divBdr>
        <w:top w:val="none" w:sz="0" w:space="0" w:color="auto"/>
        <w:left w:val="none" w:sz="0" w:space="0" w:color="auto"/>
        <w:bottom w:val="none" w:sz="0" w:space="0" w:color="auto"/>
        <w:right w:val="none" w:sz="0" w:space="0" w:color="auto"/>
      </w:divBdr>
    </w:div>
    <w:div w:id="1558514003">
      <w:bodyDiv w:val="1"/>
      <w:marLeft w:val="0"/>
      <w:marRight w:val="0"/>
      <w:marTop w:val="0"/>
      <w:marBottom w:val="0"/>
      <w:divBdr>
        <w:top w:val="none" w:sz="0" w:space="0" w:color="auto"/>
        <w:left w:val="none" w:sz="0" w:space="0" w:color="auto"/>
        <w:bottom w:val="none" w:sz="0" w:space="0" w:color="auto"/>
        <w:right w:val="none" w:sz="0" w:space="0" w:color="auto"/>
      </w:divBdr>
    </w:div>
    <w:div w:id="1558543163">
      <w:bodyDiv w:val="1"/>
      <w:marLeft w:val="0"/>
      <w:marRight w:val="0"/>
      <w:marTop w:val="0"/>
      <w:marBottom w:val="0"/>
      <w:divBdr>
        <w:top w:val="none" w:sz="0" w:space="0" w:color="auto"/>
        <w:left w:val="none" w:sz="0" w:space="0" w:color="auto"/>
        <w:bottom w:val="none" w:sz="0" w:space="0" w:color="auto"/>
        <w:right w:val="none" w:sz="0" w:space="0" w:color="auto"/>
      </w:divBdr>
    </w:div>
    <w:div w:id="1559439581">
      <w:bodyDiv w:val="1"/>
      <w:marLeft w:val="0"/>
      <w:marRight w:val="0"/>
      <w:marTop w:val="0"/>
      <w:marBottom w:val="0"/>
      <w:divBdr>
        <w:top w:val="none" w:sz="0" w:space="0" w:color="auto"/>
        <w:left w:val="none" w:sz="0" w:space="0" w:color="auto"/>
        <w:bottom w:val="none" w:sz="0" w:space="0" w:color="auto"/>
        <w:right w:val="none" w:sz="0" w:space="0" w:color="auto"/>
      </w:divBdr>
    </w:div>
    <w:div w:id="1560288074">
      <w:bodyDiv w:val="1"/>
      <w:marLeft w:val="0"/>
      <w:marRight w:val="0"/>
      <w:marTop w:val="0"/>
      <w:marBottom w:val="0"/>
      <w:divBdr>
        <w:top w:val="none" w:sz="0" w:space="0" w:color="auto"/>
        <w:left w:val="none" w:sz="0" w:space="0" w:color="auto"/>
        <w:bottom w:val="none" w:sz="0" w:space="0" w:color="auto"/>
        <w:right w:val="none" w:sz="0" w:space="0" w:color="auto"/>
      </w:divBdr>
    </w:div>
    <w:div w:id="1562058546">
      <w:bodyDiv w:val="1"/>
      <w:marLeft w:val="0"/>
      <w:marRight w:val="0"/>
      <w:marTop w:val="0"/>
      <w:marBottom w:val="0"/>
      <w:divBdr>
        <w:top w:val="none" w:sz="0" w:space="0" w:color="auto"/>
        <w:left w:val="none" w:sz="0" w:space="0" w:color="auto"/>
        <w:bottom w:val="none" w:sz="0" w:space="0" w:color="auto"/>
        <w:right w:val="none" w:sz="0" w:space="0" w:color="auto"/>
      </w:divBdr>
    </w:div>
    <w:div w:id="1562713094">
      <w:bodyDiv w:val="1"/>
      <w:marLeft w:val="0"/>
      <w:marRight w:val="0"/>
      <w:marTop w:val="0"/>
      <w:marBottom w:val="0"/>
      <w:divBdr>
        <w:top w:val="none" w:sz="0" w:space="0" w:color="auto"/>
        <w:left w:val="none" w:sz="0" w:space="0" w:color="auto"/>
        <w:bottom w:val="none" w:sz="0" w:space="0" w:color="auto"/>
        <w:right w:val="none" w:sz="0" w:space="0" w:color="auto"/>
      </w:divBdr>
    </w:div>
    <w:div w:id="1563180060">
      <w:bodyDiv w:val="1"/>
      <w:marLeft w:val="0"/>
      <w:marRight w:val="0"/>
      <w:marTop w:val="0"/>
      <w:marBottom w:val="0"/>
      <w:divBdr>
        <w:top w:val="none" w:sz="0" w:space="0" w:color="auto"/>
        <w:left w:val="none" w:sz="0" w:space="0" w:color="auto"/>
        <w:bottom w:val="none" w:sz="0" w:space="0" w:color="auto"/>
        <w:right w:val="none" w:sz="0" w:space="0" w:color="auto"/>
      </w:divBdr>
    </w:div>
    <w:div w:id="1564410134">
      <w:bodyDiv w:val="1"/>
      <w:marLeft w:val="0"/>
      <w:marRight w:val="0"/>
      <w:marTop w:val="0"/>
      <w:marBottom w:val="0"/>
      <w:divBdr>
        <w:top w:val="none" w:sz="0" w:space="0" w:color="auto"/>
        <w:left w:val="none" w:sz="0" w:space="0" w:color="auto"/>
        <w:bottom w:val="none" w:sz="0" w:space="0" w:color="auto"/>
        <w:right w:val="none" w:sz="0" w:space="0" w:color="auto"/>
      </w:divBdr>
    </w:div>
    <w:div w:id="1565221119">
      <w:bodyDiv w:val="1"/>
      <w:marLeft w:val="0"/>
      <w:marRight w:val="0"/>
      <w:marTop w:val="0"/>
      <w:marBottom w:val="0"/>
      <w:divBdr>
        <w:top w:val="none" w:sz="0" w:space="0" w:color="auto"/>
        <w:left w:val="none" w:sz="0" w:space="0" w:color="auto"/>
        <w:bottom w:val="none" w:sz="0" w:space="0" w:color="auto"/>
        <w:right w:val="none" w:sz="0" w:space="0" w:color="auto"/>
      </w:divBdr>
    </w:div>
    <w:div w:id="1565411278">
      <w:bodyDiv w:val="1"/>
      <w:marLeft w:val="0"/>
      <w:marRight w:val="0"/>
      <w:marTop w:val="0"/>
      <w:marBottom w:val="0"/>
      <w:divBdr>
        <w:top w:val="none" w:sz="0" w:space="0" w:color="auto"/>
        <w:left w:val="none" w:sz="0" w:space="0" w:color="auto"/>
        <w:bottom w:val="none" w:sz="0" w:space="0" w:color="auto"/>
        <w:right w:val="none" w:sz="0" w:space="0" w:color="auto"/>
      </w:divBdr>
    </w:div>
    <w:div w:id="1565556373">
      <w:bodyDiv w:val="1"/>
      <w:marLeft w:val="0"/>
      <w:marRight w:val="0"/>
      <w:marTop w:val="0"/>
      <w:marBottom w:val="0"/>
      <w:divBdr>
        <w:top w:val="none" w:sz="0" w:space="0" w:color="auto"/>
        <w:left w:val="none" w:sz="0" w:space="0" w:color="auto"/>
        <w:bottom w:val="none" w:sz="0" w:space="0" w:color="auto"/>
        <w:right w:val="none" w:sz="0" w:space="0" w:color="auto"/>
      </w:divBdr>
    </w:div>
    <w:div w:id="1565797586">
      <w:bodyDiv w:val="1"/>
      <w:marLeft w:val="0"/>
      <w:marRight w:val="0"/>
      <w:marTop w:val="0"/>
      <w:marBottom w:val="0"/>
      <w:divBdr>
        <w:top w:val="none" w:sz="0" w:space="0" w:color="auto"/>
        <w:left w:val="none" w:sz="0" w:space="0" w:color="auto"/>
        <w:bottom w:val="none" w:sz="0" w:space="0" w:color="auto"/>
        <w:right w:val="none" w:sz="0" w:space="0" w:color="auto"/>
      </w:divBdr>
    </w:div>
    <w:div w:id="1566523075">
      <w:bodyDiv w:val="1"/>
      <w:marLeft w:val="0"/>
      <w:marRight w:val="0"/>
      <w:marTop w:val="0"/>
      <w:marBottom w:val="0"/>
      <w:divBdr>
        <w:top w:val="none" w:sz="0" w:space="0" w:color="auto"/>
        <w:left w:val="none" w:sz="0" w:space="0" w:color="auto"/>
        <w:bottom w:val="none" w:sz="0" w:space="0" w:color="auto"/>
        <w:right w:val="none" w:sz="0" w:space="0" w:color="auto"/>
      </w:divBdr>
    </w:div>
    <w:div w:id="1567182197">
      <w:bodyDiv w:val="1"/>
      <w:marLeft w:val="0"/>
      <w:marRight w:val="0"/>
      <w:marTop w:val="0"/>
      <w:marBottom w:val="0"/>
      <w:divBdr>
        <w:top w:val="none" w:sz="0" w:space="0" w:color="auto"/>
        <w:left w:val="none" w:sz="0" w:space="0" w:color="auto"/>
        <w:bottom w:val="none" w:sz="0" w:space="0" w:color="auto"/>
        <w:right w:val="none" w:sz="0" w:space="0" w:color="auto"/>
      </w:divBdr>
    </w:div>
    <w:div w:id="1567378552">
      <w:bodyDiv w:val="1"/>
      <w:marLeft w:val="0"/>
      <w:marRight w:val="0"/>
      <w:marTop w:val="0"/>
      <w:marBottom w:val="0"/>
      <w:divBdr>
        <w:top w:val="none" w:sz="0" w:space="0" w:color="auto"/>
        <w:left w:val="none" w:sz="0" w:space="0" w:color="auto"/>
        <w:bottom w:val="none" w:sz="0" w:space="0" w:color="auto"/>
        <w:right w:val="none" w:sz="0" w:space="0" w:color="auto"/>
      </w:divBdr>
    </w:div>
    <w:div w:id="1567758893">
      <w:bodyDiv w:val="1"/>
      <w:marLeft w:val="0"/>
      <w:marRight w:val="0"/>
      <w:marTop w:val="0"/>
      <w:marBottom w:val="0"/>
      <w:divBdr>
        <w:top w:val="none" w:sz="0" w:space="0" w:color="auto"/>
        <w:left w:val="none" w:sz="0" w:space="0" w:color="auto"/>
        <w:bottom w:val="none" w:sz="0" w:space="0" w:color="auto"/>
        <w:right w:val="none" w:sz="0" w:space="0" w:color="auto"/>
      </w:divBdr>
    </w:div>
    <w:div w:id="1568035051">
      <w:bodyDiv w:val="1"/>
      <w:marLeft w:val="0"/>
      <w:marRight w:val="0"/>
      <w:marTop w:val="0"/>
      <w:marBottom w:val="0"/>
      <w:divBdr>
        <w:top w:val="none" w:sz="0" w:space="0" w:color="auto"/>
        <w:left w:val="none" w:sz="0" w:space="0" w:color="auto"/>
        <w:bottom w:val="none" w:sz="0" w:space="0" w:color="auto"/>
        <w:right w:val="none" w:sz="0" w:space="0" w:color="auto"/>
      </w:divBdr>
    </w:div>
    <w:div w:id="1568224287">
      <w:bodyDiv w:val="1"/>
      <w:marLeft w:val="0"/>
      <w:marRight w:val="0"/>
      <w:marTop w:val="0"/>
      <w:marBottom w:val="0"/>
      <w:divBdr>
        <w:top w:val="none" w:sz="0" w:space="0" w:color="auto"/>
        <w:left w:val="none" w:sz="0" w:space="0" w:color="auto"/>
        <w:bottom w:val="none" w:sz="0" w:space="0" w:color="auto"/>
        <w:right w:val="none" w:sz="0" w:space="0" w:color="auto"/>
      </w:divBdr>
    </w:div>
    <w:div w:id="1568493769">
      <w:bodyDiv w:val="1"/>
      <w:marLeft w:val="0"/>
      <w:marRight w:val="0"/>
      <w:marTop w:val="0"/>
      <w:marBottom w:val="0"/>
      <w:divBdr>
        <w:top w:val="none" w:sz="0" w:space="0" w:color="auto"/>
        <w:left w:val="none" w:sz="0" w:space="0" w:color="auto"/>
        <w:bottom w:val="none" w:sz="0" w:space="0" w:color="auto"/>
        <w:right w:val="none" w:sz="0" w:space="0" w:color="auto"/>
      </w:divBdr>
    </w:div>
    <w:div w:id="1568610142">
      <w:bodyDiv w:val="1"/>
      <w:marLeft w:val="0"/>
      <w:marRight w:val="0"/>
      <w:marTop w:val="0"/>
      <w:marBottom w:val="0"/>
      <w:divBdr>
        <w:top w:val="none" w:sz="0" w:space="0" w:color="auto"/>
        <w:left w:val="none" w:sz="0" w:space="0" w:color="auto"/>
        <w:bottom w:val="none" w:sz="0" w:space="0" w:color="auto"/>
        <w:right w:val="none" w:sz="0" w:space="0" w:color="auto"/>
      </w:divBdr>
    </w:div>
    <w:div w:id="1568877593">
      <w:bodyDiv w:val="1"/>
      <w:marLeft w:val="0"/>
      <w:marRight w:val="0"/>
      <w:marTop w:val="0"/>
      <w:marBottom w:val="0"/>
      <w:divBdr>
        <w:top w:val="none" w:sz="0" w:space="0" w:color="auto"/>
        <w:left w:val="none" w:sz="0" w:space="0" w:color="auto"/>
        <w:bottom w:val="none" w:sz="0" w:space="0" w:color="auto"/>
        <w:right w:val="none" w:sz="0" w:space="0" w:color="auto"/>
      </w:divBdr>
    </w:div>
    <w:div w:id="1569415449">
      <w:bodyDiv w:val="1"/>
      <w:marLeft w:val="0"/>
      <w:marRight w:val="0"/>
      <w:marTop w:val="0"/>
      <w:marBottom w:val="0"/>
      <w:divBdr>
        <w:top w:val="none" w:sz="0" w:space="0" w:color="auto"/>
        <w:left w:val="none" w:sz="0" w:space="0" w:color="auto"/>
        <w:bottom w:val="none" w:sz="0" w:space="0" w:color="auto"/>
        <w:right w:val="none" w:sz="0" w:space="0" w:color="auto"/>
      </w:divBdr>
    </w:div>
    <w:div w:id="1569459132">
      <w:bodyDiv w:val="1"/>
      <w:marLeft w:val="0"/>
      <w:marRight w:val="0"/>
      <w:marTop w:val="0"/>
      <w:marBottom w:val="0"/>
      <w:divBdr>
        <w:top w:val="none" w:sz="0" w:space="0" w:color="auto"/>
        <w:left w:val="none" w:sz="0" w:space="0" w:color="auto"/>
        <w:bottom w:val="none" w:sz="0" w:space="0" w:color="auto"/>
        <w:right w:val="none" w:sz="0" w:space="0" w:color="auto"/>
      </w:divBdr>
    </w:div>
    <w:div w:id="1569731128">
      <w:bodyDiv w:val="1"/>
      <w:marLeft w:val="0"/>
      <w:marRight w:val="0"/>
      <w:marTop w:val="0"/>
      <w:marBottom w:val="0"/>
      <w:divBdr>
        <w:top w:val="none" w:sz="0" w:space="0" w:color="auto"/>
        <w:left w:val="none" w:sz="0" w:space="0" w:color="auto"/>
        <w:bottom w:val="none" w:sz="0" w:space="0" w:color="auto"/>
        <w:right w:val="none" w:sz="0" w:space="0" w:color="auto"/>
      </w:divBdr>
    </w:div>
    <w:div w:id="1570386922">
      <w:bodyDiv w:val="1"/>
      <w:marLeft w:val="0"/>
      <w:marRight w:val="0"/>
      <w:marTop w:val="0"/>
      <w:marBottom w:val="0"/>
      <w:divBdr>
        <w:top w:val="none" w:sz="0" w:space="0" w:color="auto"/>
        <w:left w:val="none" w:sz="0" w:space="0" w:color="auto"/>
        <w:bottom w:val="none" w:sz="0" w:space="0" w:color="auto"/>
        <w:right w:val="none" w:sz="0" w:space="0" w:color="auto"/>
      </w:divBdr>
    </w:div>
    <w:div w:id="1571384963">
      <w:bodyDiv w:val="1"/>
      <w:marLeft w:val="0"/>
      <w:marRight w:val="0"/>
      <w:marTop w:val="0"/>
      <w:marBottom w:val="0"/>
      <w:divBdr>
        <w:top w:val="none" w:sz="0" w:space="0" w:color="auto"/>
        <w:left w:val="none" w:sz="0" w:space="0" w:color="auto"/>
        <w:bottom w:val="none" w:sz="0" w:space="0" w:color="auto"/>
        <w:right w:val="none" w:sz="0" w:space="0" w:color="auto"/>
      </w:divBdr>
    </w:div>
    <w:div w:id="1572890568">
      <w:bodyDiv w:val="1"/>
      <w:marLeft w:val="0"/>
      <w:marRight w:val="0"/>
      <w:marTop w:val="0"/>
      <w:marBottom w:val="0"/>
      <w:divBdr>
        <w:top w:val="none" w:sz="0" w:space="0" w:color="auto"/>
        <w:left w:val="none" w:sz="0" w:space="0" w:color="auto"/>
        <w:bottom w:val="none" w:sz="0" w:space="0" w:color="auto"/>
        <w:right w:val="none" w:sz="0" w:space="0" w:color="auto"/>
      </w:divBdr>
    </w:div>
    <w:div w:id="1573006873">
      <w:bodyDiv w:val="1"/>
      <w:marLeft w:val="0"/>
      <w:marRight w:val="0"/>
      <w:marTop w:val="0"/>
      <w:marBottom w:val="0"/>
      <w:divBdr>
        <w:top w:val="none" w:sz="0" w:space="0" w:color="auto"/>
        <w:left w:val="none" w:sz="0" w:space="0" w:color="auto"/>
        <w:bottom w:val="none" w:sz="0" w:space="0" w:color="auto"/>
        <w:right w:val="none" w:sz="0" w:space="0" w:color="auto"/>
      </w:divBdr>
    </w:div>
    <w:div w:id="1574393125">
      <w:bodyDiv w:val="1"/>
      <w:marLeft w:val="0"/>
      <w:marRight w:val="0"/>
      <w:marTop w:val="0"/>
      <w:marBottom w:val="0"/>
      <w:divBdr>
        <w:top w:val="none" w:sz="0" w:space="0" w:color="auto"/>
        <w:left w:val="none" w:sz="0" w:space="0" w:color="auto"/>
        <w:bottom w:val="none" w:sz="0" w:space="0" w:color="auto"/>
        <w:right w:val="none" w:sz="0" w:space="0" w:color="auto"/>
      </w:divBdr>
    </w:div>
    <w:div w:id="1574580615">
      <w:bodyDiv w:val="1"/>
      <w:marLeft w:val="0"/>
      <w:marRight w:val="0"/>
      <w:marTop w:val="0"/>
      <w:marBottom w:val="0"/>
      <w:divBdr>
        <w:top w:val="none" w:sz="0" w:space="0" w:color="auto"/>
        <w:left w:val="none" w:sz="0" w:space="0" w:color="auto"/>
        <w:bottom w:val="none" w:sz="0" w:space="0" w:color="auto"/>
        <w:right w:val="none" w:sz="0" w:space="0" w:color="auto"/>
      </w:divBdr>
    </w:div>
    <w:div w:id="1576743838">
      <w:bodyDiv w:val="1"/>
      <w:marLeft w:val="0"/>
      <w:marRight w:val="0"/>
      <w:marTop w:val="0"/>
      <w:marBottom w:val="0"/>
      <w:divBdr>
        <w:top w:val="none" w:sz="0" w:space="0" w:color="auto"/>
        <w:left w:val="none" w:sz="0" w:space="0" w:color="auto"/>
        <w:bottom w:val="none" w:sz="0" w:space="0" w:color="auto"/>
        <w:right w:val="none" w:sz="0" w:space="0" w:color="auto"/>
      </w:divBdr>
    </w:div>
    <w:div w:id="1577085373">
      <w:bodyDiv w:val="1"/>
      <w:marLeft w:val="0"/>
      <w:marRight w:val="0"/>
      <w:marTop w:val="0"/>
      <w:marBottom w:val="0"/>
      <w:divBdr>
        <w:top w:val="none" w:sz="0" w:space="0" w:color="auto"/>
        <w:left w:val="none" w:sz="0" w:space="0" w:color="auto"/>
        <w:bottom w:val="none" w:sz="0" w:space="0" w:color="auto"/>
        <w:right w:val="none" w:sz="0" w:space="0" w:color="auto"/>
      </w:divBdr>
    </w:div>
    <w:div w:id="1577206117">
      <w:bodyDiv w:val="1"/>
      <w:marLeft w:val="0"/>
      <w:marRight w:val="0"/>
      <w:marTop w:val="0"/>
      <w:marBottom w:val="0"/>
      <w:divBdr>
        <w:top w:val="none" w:sz="0" w:space="0" w:color="auto"/>
        <w:left w:val="none" w:sz="0" w:space="0" w:color="auto"/>
        <w:bottom w:val="none" w:sz="0" w:space="0" w:color="auto"/>
        <w:right w:val="none" w:sz="0" w:space="0" w:color="auto"/>
      </w:divBdr>
    </w:div>
    <w:div w:id="1579056026">
      <w:bodyDiv w:val="1"/>
      <w:marLeft w:val="0"/>
      <w:marRight w:val="0"/>
      <w:marTop w:val="0"/>
      <w:marBottom w:val="0"/>
      <w:divBdr>
        <w:top w:val="none" w:sz="0" w:space="0" w:color="auto"/>
        <w:left w:val="none" w:sz="0" w:space="0" w:color="auto"/>
        <w:bottom w:val="none" w:sz="0" w:space="0" w:color="auto"/>
        <w:right w:val="none" w:sz="0" w:space="0" w:color="auto"/>
      </w:divBdr>
    </w:div>
    <w:div w:id="1579971959">
      <w:bodyDiv w:val="1"/>
      <w:marLeft w:val="0"/>
      <w:marRight w:val="0"/>
      <w:marTop w:val="0"/>
      <w:marBottom w:val="0"/>
      <w:divBdr>
        <w:top w:val="none" w:sz="0" w:space="0" w:color="auto"/>
        <w:left w:val="none" w:sz="0" w:space="0" w:color="auto"/>
        <w:bottom w:val="none" w:sz="0" w:space="0" w:color="auto"/>
        <w:right w:val="none" w:sz="0" w:space="0" w:color="auto"/>
      </w:divBdr>
    </w:div>
    <w:div w:id="1580674660">
      <w:bodyDiv w:val="1"/>
      <w:marLeft w:val="0"/>
      <w:marRight w:val="0"/>
      <w:marTop w:val="0"/>
      <w:marBottom w:val="0"/>
      <w:divBdr>
        <w:top w:val="none" w:sz="0" w:space="0" w:color="auto"/>
        <w:left w:val="none" w:sz="0" w:space="0" w:color="auto"/>
        <w:bottom w:val="none" w:sz="0" w:space="0" w:color="auto"/>
        <w:right w:val="none" w:sz="0" w:space="0" w:color="auto"/>
      </w:divBdr>
    </w:div>
    <w:div w:id="1581017236">
      <w:bodyDiv w:val="1"/>
      <w:marLeft w:val="0"/>
      <w:marRight w:val="0"/>
      <w:marTop w:val="0"/>
      <w:marBottom w:val="0"/>
      <w:divBdr>
        <w:top w:val="none" w:sz="0" w:space="0" w:color="auto"/>
        <w:left w:val="none" w:sz="0" w:space="0" w:color="auto"/>
        <w:bottom w:val="none" w:sz="0" w:space="0" w:color="auto"/>
        <w:right w:val="none" w:sz="0" w:space="0" w:color="auto"/>
      </w:divBdr>
    </w:div>
    <w:div w:id="1581214185">
      <w:bodyDiv w:val="1"/>
      <w:marLeft w:val="0"/>
      <w:marRight w:val="0"/>
      <w:marTop w:val="0"/>
      <w:marBottom w:val="0"/>
      <w:divBdr>
        <w:top w:val="none" w:sz="0" w:space="0" w:color="auto"/>
        <w:left w:val="none" w:sz="0" w:space="0" w:color="auto"/>
        <w:bottom w:val="none" w:sz="0" w:space="0" w:color="auto"/>
        <w:right w:val="none" w:sz="0" w:space="0" w:color="auto"/>
      </w:divBdr>
    </w:div>
    <w:div w:id="1581600261">
      <w:bodyDiv w:val="1"/>
      <w:marLeft w:val="0"/>
      <w:marRight w:val="0"/>
      <w:marTop w:val="0"/>
      <w:marBottom w:val="0"/>
      <w:divBdr>
        <w:top w:val="none" w:sz="0" w:space="0" w:color="auto"/>
        <w:left w:val="none" w:sz="0" w:space="0" w:color="auto"/>
        <w:bottom w:val="none" w:sz="0" w:space="0" w:color="auto"/>
        <w:right w:val="none" w:sz="0" w:space="0" w:color="auto"/>
      </w:divBdr>
    </w:div>
    <w:div w:id="1581984673">
      <w:bodyDiv w:val="1"/>
      <w:marLeft w:val="0"/>
      <w:marRight w:val="0"/>
      <w:marTop w:val="0"/>
      <w:marBottom w:val="0"/>
      <w:divBdr>
        <w:top w:val="none" w:sz="0" w:space="0" w:color="auto"/>
        <w:left w:val="none" w:sz="0" w:space="0" w:color="auto"/>
        <w:bottom w:val="none" w:sz="0" w:space="0" w:color="auto"/>
        <w:right w:val="none" w:sz="0" w:space="0" w:color="auto"/>
      </w:divBdr>
    </w:div>
    <w:div w:id="1582061401">
      <w:bodyDiv w:val="1"/>
      <w:marLeft w:val="0"/>
      <w:marRight w:val="0"/>
      <w:marTop w:val="0"/>
      <w:marBottom w:val="0"/>
      <w:divBdr>
        <w:top w:val="none" w:sz="0" w:space="0" w:color="auto"/>
        <w:left w:val="none" w:sz="0" w:space="0" w:color="auto"/>
        <w:bottom w:val="none" w:sz="0" w:space="0" w:color="auto"/>
        <w:right w:val="none" w:sz="0" w:space="0" w:color="auto"/>
      </w:divBdr>
    </w:div>
    <w:div w:id="1582566469">
      <w:bodyDiv w:val="1"/>
      <w:marLeft w:val="0"/>
      <w:marRight w:val="0"/>
      <w:marTop w:val="0"/>
      <w:marBottom w:val="0"/>
      <w:divBdr>
        <w:top w:val="none" w:sz="0" w:space="0" w:color="auto"/>
        <w:left w:val="none" w:sz="0" w:space="0" w:color="auto"/>
        <w:bottom w:val="none" w:sz="0" w:space="0" w:color="auto"/>
        <w:right w:val="none" w:sz="0" w:space="0" w:color="auto"/>
      </w:divBdr>
    </w:div>
    <w:div w:id="1583489831">
      <w:bodyDiv w:val="1"/>
      <w:marLeft w:val="0"/>
      <w:marRight w:val="0"/>
      <w:marTop w:val="0"/>
      <w:marBottom w:val="0"/>
      <w:divBdr>
        <w:top w:val="none" w:sz="0" w:space="0" w:color="auto"/>
        <w:left w:val="none" w:sz="0" w:space="0" w:color="auto"/>
        <w:bottom w:val="none" w:sz="0" w:space="0" w:color="auto"/>
        <w:right w:val="none" w:sz="0" w:space="0" w:color="auto"/>
      </w:divBdr>
    </w:div>
    <w:div w:id="1584798115">
      <w:bodyDiv w:val="1"/>
      <w:marLeft w:val="0"/>
      <w:marRight w:val="0"/>
      <w:marTop w:val="0"/>
      <w:marBottom w:val="0"/>
      <w:divBdr>
        <w:top w:val="none" w:sz="0" w:space="0" w:color="auto"/>
        <w:left w:val="none" w:sz="0" w:space="0" w:color="auto"/>
        <w:bottom w:val="none" w:sz="0" w:space="0" w:color="auto"/>
        <w:right w:val="none" w:sz="0" w:space="0" w:color="auto"/>
      </w:divBdr>
    </w:div>
    <w:div w:id="1585801886">
      <w:bodyDiv w:val="1"/>
      <w:marLeft w:val="0"/>
      <w:marRight w:val="0"/>
      <w:marTop w:val="0"/>
      <w:marBottom w:val="0"/>
      <w:divBdr>
        <w:top w:val="none" w:sz="0" w:space="0" w:color="auto"/>
        <w:left w:val="none" w:sz="0" w:space="0" w:color="auto"/>
        <w:bottom w:val="none" w:sz="0" w:space="0" w:color="auto"/>
        <w:right w:val="none" w:sz="0" w:space="0" w:color="auto"/>
      </w:divBdr>
    </w:div>
    <w:div w:id="1586382300">
      <w:bodyDiv w:val="1"/>
      <w:marLeft w:val="0"/>
      <w:marRight w:val="0"/>
      <w:marTop w:val="0"/>
      <w:marBottom w:val="0"/>
      <w:divBdr>
        <w:top w:val="none" w:sz="0" w:space="0" w:color="auto"/>
        <w:left w:val="none" w:sz="0" w:space="0" w:color="auto"/>
        <w:bottom w:val="none" w:sz="0" w:space="0" w:color="auto"/>
        <w:right w:val="none" w:sz="0" w:space="0" w:color="auto"/>
      </w:divBdr>
    </w:div>
    <w:div w:id="1586954738">
      <w:bodyDiv w:val="1"/>
      <w:marLeft w:val="0"/>
      <w:marRight w:val="0"/>
      <w:marTop w:val="0"/>
      <w:marBottom w:val="0"/>
      <w:divBdr>
        <w:top w:val="none" w:sz="0" w:space="0" w:color="auto"/>
        <w:left w:val="none" w:sz="0" w:space="0" w:color="auto"/>
        <w:bottom w:val="none" w:sz="0" w:space="0" w:color="auto"/>
        <w:right w:val="none" w:sz="0" w:space="0" w:color="auto"/>
      </w:divBdr>
    </w:div>
    <w:div w:id="1587954815">
      <w:bodyDiv w:val="1"/>
      <w:marLeft w:val="0"/>
      <w:marRight w:val="0"/>
      <w:marTop w:val="0"/>
      <w:marBottom w:val="0"/>
      <w:divBdr>
        <w:top w:val="none" w:sz="0" w:space="0" w:color="auto"/>
        <w:left w:val="none" w:sz="0" w:space="0" w:color="auto"/>
        <w:bottom w:val="none" w:sz="0" w:space="0" w:color="auto"/>
        <w:right w:val="none" w:sz="0" w:space="0" w:color="auto"/>
      </w:divBdr>
    </w:div>
    <w:div w:id="1587959182">
      <w:bodyDiv w:val="1"/>
      <w:marLeft w:val="0"/>
      <w:marRight w:val="0"/>
      <w:marTop w:val="0"/>
      <w:marBottom w:val="0"/>
      <w:divBdr>
        <w:top w:val="none" w:sz="0" w:space="0" w:color="auto"/>
        <w:left w:val="none" w:sz="0" w:space="0" w:color="auto"/>
        <w:bottom w:val="none" w:sz="0" w:space="0" w:color="auto"/>
        <w:right w:val="none" w:sz="0" w:space="0" w:color="auto"/>
      </w:divBdr>
    </w:div>
    <w:div w:id="1588802978">
      <w:bodyDiv w:val="1"/>
      <w:marLeft w:val="0"/>
      <w:marRight w:val="0"/>
      <w:marTop w:val="0"/>
      <w:marBottom w:val="0"/>
      <w:divBdr>
        <w:top w:val="none" w:sz="0" w:space="0" w:color="auto"/>
        <w:left w:val="none" w:sz="0" w:space="0" w:color="auto"/>
        <w:bottom w:val="none" w:sz="0" w:space="0" w:color="auto"/>
        <w:right w:val="none" w:sz="0" w:space="0" w:color="auto"/>
      </w:divBdr>
    </w:div>
    <w:div w:id="1588811196">
      <w:bodyDiv w:val="1"/>
      <w:marLeft w:val="0"/>
      <w:marRight w:val="0"/>
      <w:marTop w:val="0"/>
      <w:marBottom w:val="0"/>
      <w:divBdr>
        <w:top w:val="none" w:sz="0" w:space="0" w:color="auto"/>
        <w:left w:val="none" w:sz="0" w:space="0" w:color="auto"/>
        <w:bottom w:val="none" w:sz="0" w:space="0" w:color="auto"/>
        <w:right w:val="none" w:sz="0" w:space="0" w:color="auto"/>
      </w:divBdr>
    </w:div>
    <w:div w:id="1589532320">
      <w:bodyDiv w:val="1"/>
      <w:marLeft w:val="0"/>
      <w:marRight w:val="0"/>
      <w:marTop w:val="0"/>
      <w:marBottom w:val="0"/>
      <w:divBdr>
        <w:top w:val="none" w:sz="0" w:space="0" w:color="auto"/>
        <w:left w:val="none" w:sz="0" w:space="0" w:color="auto"/>
        <w:bottom w:val="none" w:sz="0" w:space="0" w:color="auto"/>
        <w:right w:val="none" w:sz="0" w:space="0" w:color="auto"/>
      </w:divBdr>
    </w:div>
    <w:div w:id="1589853010">
      <w:bodyDiv w:val="1"/>
      <w:marLeft w:val="0"/>
      <w:marRight w:val="0"/>
      <w:marTop w:val="0"/>
      <w:marBottom w:val="0"/>
      <w:divBdr>
        <w:top w:val="none" w:sz="0" w:space="0" w:color="auto"/>
        <w:left w:val="none" w:sz="0" w:space="0" w:color="auto"/>
        <w:bottom w:val="none" w:sz="0" w:space="0" w:color="auto"/>
        <w:right w:val="none" w:sz="0" w:space="0" w:color="auto"/>
      </w:divBdr>
    </w:div>
    <w:div w:id="1590120371">
      <w:bodyDiv w:val="1"/>
      <w:marLeft w:val="0"/>
      <w:marRight w:val="0"/>
      <w:marTop w:val="0"/>
      <w:marBottom w:val="0"/>
      <w:divBdr>
        <w:top w:val="none" w:sz="0" w:space="0" w:color="auto"/>
        <w:left w:val="none" w:sz="0" w:space="0" w:color="auto"/>
        <w:bottom w:val="none" w:sz="0" w:space="0" w:color="auto"/>
        <w:right w:val="none" w:sz="0" w:space="0" w:color="auto"/>
      </w:divBdr>
    </w:div>
    <w:div w:id="1590307966">
      <w:bodyDiv w:val="1"/>
      <w:marLeft w:val="0"/>
      <w:marRight w:val="0"/>
      <w:marTop w:val="0"/>
      <w:marBottom w:val="0"/>
      <w:divBdr>
        <w:top w:val="none" w:sz="0" w:space="0" w:color="auto"/>
        <w:left w:val="none" w:sz="0" w:space="0" w:color="auto"/>
        <w:bottom w:val="none" w:sz="0" w:space="0" w:color="auto"/>
        <w:right w:val="none" w:sz="0" w:space="0" w:color="auto"/>
      </w:divBdr>
    </w:div>
    <w:div w:id="1590771031">
      <w:bodyDiv w:val="1"/>
      <w:marLeft w:val="0"/>
      <w:marRight w:val="0"/>
      <w:marTop w:val="0"/>
      <w:marBottom w:val="0"/>
      <w:divBdr>
        <w:top w:val="none" w:sz="0" w:space="0" w:color="auto"/>
        <w:left w:val="none" w:sz="0" w:space="0" w:color="auto"/>
        <w:bottom w:val="none" w:sz="0" w:space="0" w:color="auto"/>
        <w:right w:val="none" w:sz="0" w:space="0" w:color="auto"/>
      </w:divBdr>
    </w:div>
    <w:div w:id="1593127842">
      <w:bodyDiv w:val="1"/>
      <w:marLeft w:val="0"/>
      <w:marRight w:val="0"/>
      <w:marTop w:val="0"/>
      <w:marBottom w:val="0"/>
      <w:divBdr>
        <w:top w:val="none" w:sz="0" w:space="0" w:color="auto"/>
        <w:left w:val="none" w:sz="0" w:space="0" w:color="auto"/>
        <w:bottom w:val="none" w:sz="0" w:space="0" w:color="auto"/>
        <w:right w:val="none" w:sz="0" w:space="0" w:color="auto"/>
      </w:divBdr>
    </w:div>
    <w:div w:id="1593320357">
      <w:bodyDiv w:val="1"/>
      <w:marLeft w:val="0"/>
      <w:marRight w:val="0"/>
      <w:marTop w:val="0"/>
      <w:marBottom w:val="0"/>
      <w:divBdr>
        <w:top w:val="none" w:sz="0" w:space="0" w:color="auto"/>
        <w:left w:val="none" w:sz="0" w:space="0" w:color="auto"/>
        <w:bottom w:val="none" w:sz="0" w:space="0" w:color="auto"/>
        <w:right w:val="none" w:sz="0" w:space="0" w:color="auto"/>
      </w:divBdr>
    </w:div>
    <w:div w:id="1593590902">
      <w:bodyDiv w:val="1"/>
      <w:marLeft w:val="0"/>
      <w:marRight w:val="0"/>
      <w:marTop w:val="0"/>
      <w:marBottom w:val="0"/>
      <w:divBdr>
        <w:top w:val="none" w:sz="0" w:space="0" w:color="auto"/>
        <w:left w:val="none" w:sz="0" w:space="0" w:color="auto"/>
        <w:bottom w:val="none" w:sz="0" w:space="0" w:color="auto"/>
        <w:right w:val="none" w:sz="0" w:space="0" w:color="auto"/>
      </w:divBdr>
    </w:div>
    <w:div w:id="1595891911">
      <w:bodyDiv w:val="1"/>
      <w:marLeft w:val="0"/>
      <w:marRight w:val="0"/>
      <w:marTop w:val="0"/>
      <w:marBottom w:val="0"/>
      <w:divBdr>
        <w:top w:val="none" w:sz="0" w:space="0" w:color="auto"/>
        <w:left w:val="none" w:sz="0" w:space="0" w:color="auto"/>
        <w:bottom w:val="none" w:sz="0" w:space="0" w:color="auto"/>
        <w:right w:val="none" w:sz="0" w:space="0" w:color="auto"/>
      </w:divBdr>
    </w:div>
    <w:div w:id="1597056004">
      <w:bodyDiv w:val="1"/>
      <w:marLeft w:val="0"/>
      <w:marRight w:val="0"/>
      <w:marTop w:val="0"/>
      <w:marBottom w:val="0"/>
      <w:divBdr>
        <w:top w:val="none" w:sz="0" w:space="0" w:color="auto"/>
        <w:left w:val="none" w:sz="0" w:space="0" w:color="auto"/>
        <w:bottom w:val="none" w:sz="0" w:space="0" w:color="auto"/>
        <w:right w:val="none" w:sz="0" w:space="0" w:color="auto"/>
      </w:divBdr>
    </w:div>
    <w:div w:id="1597865585">
      <w:bodyDiv w:val="1"/>
      <w:marLeft w:val="0"/>
      <w:marRight w:val="0"/>
      <w:marTop w:val="0"/>
      <w:marBottom w:val="0"/>
      <w:divBdr>
        <w:top w:val="none" w:sz="0" w:space="0" w:color="auto"/>
        <w:left w:val="none" w:sz="0" w:space="0" w:color="auto"/>
        <w:bottom w:val="none" w:sz="0" w:space="0" w:color="auto"/>
        <w:right w:val="none" w:sz="0" w:space="0" w:color="auto"/>
      </w:divBdr>
    </w:div>
    <w:div w:id="1598782227">
      <w:bodyDiv w:val="1"/>
      <w:marLeft w:val="0"/>
      <w:marRight w:val="0"/>
      <w:marTop w:val="0"/>
      <w:marBottom w:val="0"/>
      <w:divBdr>
        <w:top w:val="none" w:sz="0" w:space="0" w:color="auto"/>
        <w:left w:val="none" w:sz="0" w:space="0" w:color="auto"/>
        <w:bottom w:val="none" w:sz="0" w:space="0" w:color="auto"/>
        <w:right w:val="none" w:sz="0" w:space="0" w:color="auto"/>
      </w:divBdr>
    </w:div>
    <w:div w:id="1599950714">
      <w:bodyDiv w:val="1"/>
      <w:marLeft w:val="0"/>
      <w:marRight w:val="0"/>
      <w:marTop w:val="0"/>
      <w:marBottom w:val="0"/>
      <w:divBdr>
        <w:top w:val="none" w:sz="0" w:space="0" w:color="auto"/>
        <w:left w:val="none" w:sz="0" w:space="0" w:color="auto"/>
        <w:bottom w:val="none" w:sz="0" w:space="0" w:color="auto"/>
        <w:right w:val="none" w:sz="0" w:space="0" w:color="auto"/>
      </w:divBdr>
    </w:div>
    <w:div w:id="1600260637">
      <w:bodyDiv w:val="1"/>
      <w:marLeft w:val="0"/>
      <w:marRight w:val="0"/>
      <w:marTop w:val="0"/>
      <w:marBottom w:val="0"/>
      <w:divBdr>
        <w:top w:val="none" w:sz="0" w:space="0" w:color="auto"/>
        <w:left w:val="none" w:sz="0" w:space="0" w:color="auto"/>
        <w:bottom w:val="none" w:sz="0" w:space="0" w:color="auto"/>
        <w:right w:val="none" w:sz="0" w:space="0" w:color="auto"/>
      </w:divBdr>
    </w:div>
    <w:div w:id="1600482953">
      <w:bodyDiv w:val="1"/>
      <w:marLeft w:val="0"/>
      <w:marRight w:val="0"/>
      <w:marTop w:val="0"/>
      <w:marBottom w:val="0"/>
      <w:divBdr>
        <w:top w:val="none" w:sz="0" w:space="0" w:color="auto"/>
        <w:left w:val="none" w:sz="0" w:space="0" w:color="auto"/>
        <w:bottom w:val="none" w:sz="0" w:space="0" w:color="auto"/>
        <w:right w:val="none" w:sz="0" w:space="0" w:color="auto"/>
      </w:divBdr>
    </w:div>
    <w:div w:id="1600522239">
      <w:bodyDiv w:val="1"/>
      <w:marLeft w:val="0"/>
      <w:marRight w:val="0"/>
      <w:marTop w:val="0"/>
      <w:marBottom w:val="0"/>
      <w:divBdr>
        <w:top w:val="none" w:sz="0" w:space="0" w:color="auto"/>
        <w:left w:val="none" w:sz="0" w:space="0" w:color="auto"/>
        <w:bottom w:val="none" w:sz="0" w:space="0" w:color="auto"/>
        <w:right w:val="none" w:sz="0" w:space="0" w:color="auto"/>
      </w:divBdr>
    </w:div>
    <w:div w:id="1601184753">
      <w:bodyDiv w:val="1"/>
      <w:marLeft w:val="0"/>
      <w:marRight w:val="0"/>
      <w:marTop w:val="0"/>
      <w:marBottom w:val="0"/>
      <w:divBdr>
        <w:top w:val="none" w:sz="0" w:space="0" w:color="auto"/>
        <w:left w:val="none" w:sz="0" w:space="0" w:color="auto"/>
        <w:bottom w:val="none" w:sz="0" w:space="0" w:color="auto"/>
        <w:right w:val="none" w:sz="0" w:space="0" w:color="auto"/>
      </w:divBdr>
    </w:div>
    <w:div w:id="1601375165">
      <w:bodyDiv w:val="1"/>
      <w:marLeft w:val="0"/>
      <w:marRight w:val="0"/>
      <w:marTop w:val="0"/>
      <w:marBottom w:val="0"/>
      <w:divBdr>
        <w:top w:val="none" w:sz="0" w:space="0" w:color="auto"/>
        <w:left w:val="none" w:sz="0" w:space="0" w:color="auto"/>
        <w:bottom w:val="none" w:sz="0" w:space="0" w:color="auto"/>
        <w:right w:val="none" w:sz="0" w:space="0" w:color="auto"/>
      </w:divBdr>
    </w:div>
    <w:div w:id="1601985294">
      <w:bodyDiv w:val="1"/>
      <w:marLeft w:val="0"/>
      <w:marRight w:val="0"/>
      <w:marTop w:val="0"/>
      <w:marBottom w:val="0"/>
      <w:divBdr>
        <w:top w:val="none" w:sz="0" w:space="0" w:color="auto"/>
        <w:left w:val="none" w:sz="0" w:space="0" w:color="auto"/>
        <w:bottom w:val="none" w:sz="0" w:space="0" w:color="auto"/>
        <w:right w:val="none" w:sz="0" w:space="0" w:color="auto"/>
      </w:divBdr>
    </w:div>
    <w:div w:id="1602103040">
      <w:bodyDiv w:val="1"/>
      <w:marLeft w:val="0"/>
      <w:marRight w:val="0"/>
      <w:marTop w:val="0"/>
      <w:marBottom w:val="0"/>
      <w:divBdr>
        <w:top w:val="none" w:sz="0" w:space="0" w:color="auto"/>
        <w:left w:val="none" w:sz="0" w:space="0" w:color="auto"/>
        <w:bottom w:val="none" w:sz="0" w:space="0" w:color="auto"/>
        <w:right w:val="none" w:sz="0" w:space="0" w:color="auto"/>
      </w:divBdr>
    </w:div>
    <w:div w:id="1602183884">
      <w:bodyDiv w:val="1"/>
      <w:marLeft w:val="0"/>
      <w:marRight w:val="0"/>
      <w:marTop w:val="0"/>
      <w:marBottom w:val="0"/>
      <w:divBdr>
        <w:top w:val="none" w:sz="0" w:space="0" w:color="auto"/>
        <w:left w:val="none" w:sz="0" w:space="0" w:color="auto"/>
        <w:bottom w:val="none" w:sz="0" w:space="0" w:color="auto"/>
        <w:right w:val="none" w:sz="0" w:space="0" w:color="auto"/>
      </w:divBdr>
    </w:div>
    <w:div w:id="1602371456">
      <w:bodyDiv w:val="1"/>
      <w:marLeft w:val="0"/>
      <w:marRight w:val="0"/>
      <w:marTop w:val="0"/>
      <w:marBottom w:val="0"/>
      <w:divBdr>
        <w:top w:val="none" w:sz="0" w:space="0" w:color="auto"/>
        <w:left w:val="none" w:sz="0" w:space="0" w:color="auto"/>
        <w:bottom w:val="none" w:sz="0" w:space="0" w:color="auto"/>
        <w:right w:val="none" w:sz="0" w:space="0" w:color="auto"/>
      </w:divBdr>
    </w:div>
    <w:div w:id="1602375424">
      <w:bodyDiv w:val="1"/>
      <w:marLeft w:val="0"/>
      <w:marRight w:val="0"/>
      <w:marTop w:val="0"/>
      <w:marBottom w:val="0"/>
      <w:divBdr>
        <w:top w:val="none" w:sz="0" w:space="0" w:color="auto"/>
        <w:left w:val="none" w:sz="0" w:space="0" w:color="auto"/>
        <w:bottom w:val="none" w:sz="0" w:space="0" w:color="auto"/>
        <w:right w:val="none" w:sz="0" w:space="0" w:color="auto"/>
      </w:divBdr>
    </w:div>
    <w:div w:id="1603028528">
      <w:bodyDiv w:val="1"/>
      <w:marLeft w:val="0"/>
      <w:marRight w:val="0"/>
      <w:marTop w:val="0"/>
      <w:marBottom w:val="0"/>
      <w:divBdr>
        <w:top w:val="none" w:sz="0" w:space="0" w:color="auto"/>
        <w:left w:val="none" w:sz="0" w:space="0" w:color="auto"/>
        <w:bottom w:val="none" w:sz="0" w:space="0" w:color="auto"/>
        <w:right w:val="none" w:sz="0" w:space="0" w:color="auto"/>
      </w:divBdr>
    </w:div>
    <w:div w:id="1603221518">
      <w:bodyDiv w:val="1"/>
      <w:marLeft w:val="0"/>
      <w:marRight w:val="0"/>
      <w:marTop w:val="0"/>
      <w:marBottom w:val="0"/>
      <w:divBdr>
        <w:top w:val="none" w:sz="0" w:space="0" w:color="auto"/>
        <w:left w:val="none" w:sz="0" w:space="0" w:color="auto"/>
        <w:bottom w:val="none" w:sz="0" w:space="0" w:color="auto"/>
        <w:right w:val="none" w:sz="0" w:space="0" w:color="auto"/>
      </w:divBdr>
    </w:div>
    <w:div w:id="1603296580">
      <w:bodyDiv w:val="1"/>
      <w:marLeft w:val="0"/>
      <w:marRight w:val="0"/>
      <w:marTop w:val="0"/>
      <w:marBottom w:val="0"/>
      <w:divBdr>
        <w:top w:val="none" w:sz="0" w:space="0" w:color="auto"/>
        <w:left w:val="none" w:sz="0" w:space="0" w:color="auto"/>
        <w:bottom w:val="none" w:sz="0" w:space="0" w:color="auto"/>
        <w:right w:val="none" w:sz="0" w:space="0" w:color="auto"/>
      </w:divBdr>
    </w:div>
    <w:div w:id="1603880452">
      <w:bodyDiv w:val="1"/>
      <w:marLeft w:val="0"/>
      <w:marRight w:val="0"/>
      <w:marTop w:val="0"/>
      <w:marBottom w:val="0"/>
      <w:divBdr>
        <w:top w:val="none" w:sz="0" w:space="0" w:color="auto"/>
        <w:left w:val="none" w:sz="0" w:space="0" w:color="auto"/>
        <w:bottom w:val="none" w:sz="0" w:space="0" w:color="auto"/>
        <w:right w:val="none" w:sz="0" w:space="0" w:color="auto"/>
      </w:divBdr>
    </w:div>
    <w:div w:id="1604190690">
      <w:bodyDiv w:val="1"/>
      <w:marLeft w:val="0"/>
      <w:marRight w:val="0"/>
      <w:marTop w:val="0"/>
      <w:marBottom w:val="0"/>
      <w:divBdr>
        <w:top w:val="none" w:sz="0" w:space="0" w:color="auto"/>
        <w:left w:val="none" w:sz="0" w:space="0" w:color="auto"/>
        <w:bottom w:val="none" w:sz="0" w:space="0" w:color="auto"/>
        <w:right w:val="none" w:sz="0" w:space="0" w:color="auto"/>
      </w:divBdr>
    </w:div>
    <w:div w:id="1604728929">
      <w:bodyDiv w:val="1"/>
      <w:marLeft w:val="0"/>
      <w:marRight w:val="0"/>
      <w:marTop w:val="0"/>
      <w:marBottom w:val="0"/>
      <w:divBdr>
        <w:top w:val="none" w:sz="0" w:space="0" w:color="auto"/>
        <w:left w:val="none" w:sz="0" w:space="0" w:color="auto"/>
        <w:bottom w:val="none" w:sz="0" w:space="0" w:color="auto"/>
        <w:right w:val="none" w:sz="0" w:space="0" w:color="auto"/>
      </w:divBdr>
    </w:div>
    <w:div w:id="1606188264">
      <w:bodyDiv w:val="1"/>
      <w:marLeft w:val="0"/>
      <w:marRight w:val="0"/>
      <w:marTop w:val="0"/>
      <w:marBottom w:val="0"/>
      <w:divBdr>
        <w:top w:val="none" w:sz="0" w:space="0" w:color="auto"/>
        <w:left w:val="none" w:sz="0" w:space="0" w:color="auto"/>
        <w:bottom w:val="none" w:sz="0" w:space="0" w:color="auto"/>
        <w:right w:val="none" w:sz="0" w:space="0" w:color="auto"/>
      </w:divBdr>
    </w:div>
    <w:div w:id="1606382567">
      <w:bodyDiv w:val="1"/>
      <w:marLeft w:val="0"/>
      <w:marRight w:val="0"/>
      <w:marTop w:val="0"/>
      <w:marBottom w:val="0"/>
      <w:divBdr>
        <w:top w:val="none" w:sz="0" w:space="0" w:color="auto"/>
        <w:left w:val="none" w:sz="0" w:space="0" w:color="auto"/>
        <w:bottom w:val="none" w:sz="0" w:space="0" w:color="auto"/>
        <w:right w:val="none" w:sz="0" w:space="0" w:color="auto"/>
      </w:divBdr>
    </w:div>
    <w:div w:id="1607536841">
      <w:bodyDiv w:val="1"/>
      <w:marLeft w:val="0"/>
      <w:marRight w:val="0"/>
      <w:marTop w:val="0"/>
      <w:marBottom w:val="0"/>
      <w:divBdr>
        <w:top w:val="none" w:sz="0" w:space="0" w:color="auto"/>
        <w:left w:val="none" w:sz="0" w:space="0" w:color="auto"/>
        <w:bottom w:val="none" w:sz="0" w:space="0" w:color="auto"/>
        <w:right w:val="none" w:sz="0" w:space="0" w:color="auto"/>
      </w:divBdr>
    </w:div>
    <w:div w:id="1607808942">
      <w:bodyDiv w:val="1"/>
      <w:marLeft w:val="0"/>
      <w:marRight w:val="0"/>
      <w:marTop w:val="0"/>
      <w:marBottom w:val="0"/>
      <w:divBdr>
        <w:top w:val="none" w:sz="0" w:space="0" w:color="auto"/>
        <w:left w:val="none" w:sz="0" w:space="0" w:color="auto"/>
        <w:bottom w:val="none" w:sz="0" w:space="0" w:color="auto"/>
        <w:right w:val="none" w:sz="0" w:space="0" w:color="auto"/>
      </w:divBdr>
    </w:div>
    <w:div w:id="1607926231">
      <w:bodyDiv w:val="1"/>
      <w:marLeft w:val="0"/>
      <w:marRight w:val="0"/>
      <w:marTop w:val="0"/>
      <w:marBottom w:val="0"/>
      <w:divBdr>
        <w:top w:val="none" w:sz="0" w:space="0" w:color="auto"/>
        <w:left w:val="none" w:sz="0" w:space="0" w:color="auto"/>
        <w:bottom w:val="none" w:sz="0" w:space="0" w:color="auto"/>
        <w:right w:val="none" w:sz="0" w:space="0" w:color="auto"/>
      </w:divBdr>
    </w:div>
    <w:div w:id="1608847059">
      <w:bodyDiv w:val="1"/>
      <w:marLeft w:val="0"/>
      <w:marRight w:val="0"/>
      <w:marTop w:val="0"/>
      <w:marBottom w:val="0"/>
      <w:divBdr>
        <w:top w:val="none" w:sz="0" w:space="0" w:color="auto"/>
        <w:left w:val="none" w:sz="0" w:space="0" w:color="auto"/>
        <w:bottom w:val="none" w:sz="0" w:space="0" w:color="auto"/>
        <w:right w:val="none" w:sz="0" w:space="0" w:color="auto"/>
      </w:divBdr>
    </w:div>
    <w:div w:id="1609461031">
      <w:bodyDiv w:val="1"/>
      <w:marLeft w:val="0"/>
      <w:marRight w:val="0"/>
      <w:marTop w:val="0"/>
      <w:marBottom w:val="0"/>
      <w:divBdr>
        <w:top w:val="none" w:sz="0" w:space="0" w:color="auto"/>
        <w:left w:val="none" w:sz="0" w:space="0" w:color="auto"/>
        <w:bottom w:val="none" w:sz="0" w:space="0" w:color="auto"/>
        <w:right w:val="none" w:sz="0" w:space="0" w:color="auto"/>
      </w:divBdr>
    </w:div>
    <w:div w:id="1609847955">
      <w:bodyDiv w:val="1"/>
      <w:marLeft w:val="0"/>
      <w:marRight w:val="0"/>
      <w:marTop w:val="0"/>
      <w:marBottom w:val="0"/>
      <w:divBdr>
        <w:top w:val="none" w:sz="0" w:space="0" w:color="auto"/>
        <w:left w:val="none" w:sz="0" w:space="0" w:color="auto"/>
        <w:bottom w:val="none" w:sz="0" w:space="0" w:color="auto"/>
        <w:right w:val="none" w:sz="0" w:space="0" w:color="auto"/>
      </w:divBdr>
    </w:div>
    <w:div w:id="1610238216">
      <w:bodyDiv w:val="1"/>
      <w:marLeft w:val="0"/>
      <w:marRight w:val="0"/>
      <w:marTop w:val="0"/>
      <w:marBottom w:val="0"/>
      <w:divBdr>
        <w:top w:val="none" w:sz="0" w:space="0" w:color="auto"/>
        <w:left w:val="none" w:sz="0" w:space="0" w:color="auto"/>
        <w:bottom w:val="none" w:sz="0" w:space="0" w:color="auto"/>
        <w:right w:val="none" w:sz="0" w:space="0" w:color="auto"/>
      </w:divBdr>
    </w:div>
    <w:div w:id="1610431403">
      <w:bodyDiv w:val="1"/>
      <w:marLeft w:val="0"/>
      <w:marRight w:val="0"/>
      <w:marTop w:val="0"/>
      <w:marBottom w:val="0"/>
      <w:divBdr>
        <w:top w:val="none" w:sz="0" w:space="0" w:color="auto"/>
        <w:left w:val="none" w:sz="0" w:space="0" w:color="auto"/>
        <w:bottom w:val="none" w:sz="0" w:space="0" w:color="auto"/>
        <w:right w:val="none" w:sz="0" w:space="0" w:color="auto"/>
      </w:divBdr>
    </w:div>
    <w:div w:id="1610887500">
      <w:bodyDiv w:val="1"/>
      <w:marLeft w:val="0"/>
      <w:marRight w:val="0"/>
      <w:marTop w:val="0"/>
      <w:marBottom w:val="0"/>
      <w:divBdr>
        <w:top w:val="none" w:sz="0" w:space="0" w:color="auto"/>
        <w:left w:val="none" w:sz="0" w:space="0" w:color="auto"/>
        <w:bottom w:val="none" w:sz="0" w:space="0" w:color="auto"/>
        <w:right w:val="none" w:sz="0" w:space="0" w:color="auto"/>
      </w:divBdr>
    </w:div>
    <w:div w:id="1611084786">
      <w:bodyDiv w:val="1"/>
      <w:marLeft w:val="0"/>
      <w:marRight w:val="0"/>
      <w:marTop w:val="0"/>
      <w:marBottom w:val="0"/>
      <w:divBdr>
        <w:top w:val="none" w:sz="0" w:space="0" w:color="auto"/>
        <w:left w:val="none" w:sz="0" w:space="0" w:color="auto"/>
        <w:bottom w:val="none" w:sz="0" w:space="0" w:color="auto"/>
        <w:right w:val="none" w:sz="0" w:space="0" w:color="auto"/>
      </w:divBdr>
    </w:div>
    <w:div w:id="1613055618">
      <w:bodyDiv w:val="1"/>
      <w:marLeft w:val="0"/>
      <w:marRight w:val="0"/>
      <w:marTop w:val="0"/>
      <w:marBottom w:val="0"/>
      <w:divBdr>
        <w:top w:val="none" w:sz="0" w:space="0" w:color="auto"/>
        <w:left w:val="none" w:sz="0" w:space="0" w:color="auto"/>
        <w:bottom w:val="none" w:sz="0" w:space="0" w:color="auto"/>
        <w:right w:val="none" w:sz="0" w:space="0" w:color="auto"/>
      </w:divBdr>
    </w:div>
    <w:div w:id="1614359622">
      <w:bodyDiv w:val="1"/>
      <w:marLeft w:val="0"/>
      <w:marRight w:val="0"/>
      <w:marTop w:val="0"/>
      <w:marBottom w:val="0"/>
      <w:divBdr>
        <w:top w:val="none" w:sz="0" w:space="0" w:color="auto"/>
        <w:left w:val="none" w:sz="0" w:space="0" w:color="auto"/>
        <w:bottom w:val="none" w:sz="0" w:space="0" w:color="auto"/>
        <w:right w:val="none" w:sz="0" w:space="0" w:color="auto"/>
      </w:divBdr>
    </w:div>
    <w:div w:id="1614820599">
      <w:bodyDiv w:val="1"/>
      <w:marLeft w:val="0"/>
      <w:marRight w:val="0"/>
      <w:marTop w:val="0"/>
      <w:marBottom w:val="0"/>
      <w:divBdr>
        <w:top w:val="none" w:sz="0" w:space="0" w:color="auto"/>
        <w:left w:val="none" w:sz="0" w:space="0" w:color="auto"/>
        <w:bottom w:val="none" w:sz="0" w:space="0" w:color="auto"/>
        <w:right w:val="none" w:sz="0" w:space="0" w:color="auto"/>
      </w:divBdr>
    </w:div>
    <w:div w:id="1615477954">
      <w:bodyDiv w:val="1"/>
      <w:marLeft w:val="0"/>
      <w:marRight w:val="0"/>
      <w:marTop w:val="0"/>
      <w:marBottom w:val="0"/>
      <w:divBdr>
        <w:top w:val="none" w:sz="0" w:space="0" w:color="auto"/>
        <w:left w:val="none" w:sz="0" w:space="0" w:color="auto"/>
        <w:bottom w:val="none" w:sz="0" w:space="0" w:color="auto"/>
        <w:right w:val="none" w:sz="0" w:space="0" w:color="auto"/>
      </w:divBdr>
    </w:div>
    <w:div w:id="1616062190">
      <w:bodyDiv w:val="1"/>
      <w:marLeft w:val="0"/>
      <w:marRight w:val="0"/>
      <w:marTop w:val="0"/>
      <w:marBottom w:val="0"/>
      <w:divBdr>
        <w:top w:val="none" w:sz="0" w:space="0" w:color="auto"/>
        <w:left w:val="none" w:sz="0" w:space="0" w:color="auto"/>
        <w:bottom w:val="none" w:sz="0" w:space="0" w:color="auto"/>
        <w:right w:val="none" w:sz="0" w:space="0" w:color="auto"/>
      </w:divBdr>
    </w:div>
    <w:div w:id="1616135295">
      <w:bodyDiv w:val="1"/>
      <w:marLeft w:val="0"/>
      <w:marRight w:val="0"/>
      <w:marTop w:val="0"/>
      <w:marBottom w:val="0"/>
      <w:divBdr>
        <w:top w:val="none" w:sz="0" w:space="0" w:color="auto"/>
        <w:left w:val="none" w:sz="0" w:space="0" w:color="auto"/>
        <w:bottom w:val="none" w:sz="0" w:space="0" w:color="auto"/>
        <w:right w:val="none" w:sz="0" w:space="0" w:color="auto"/>
      </w:divBdr>
    </w:div>
    <w:div w:id="1616476233">
      <w:bodyDiv w:val="1"/>
      <w:marLeft w:val="0"/>
      <w:marRight w:val="0"/>
      <w:marTop w:val="0"/>
      <w:marBottom w:val="0"/>
      <w:divBdr>
        <w:top w:val="none" w:sz="0" w:space="0" w:color="auto"/>
        <w:left w:val="none" w:sz="0" w:space="0" w:color="auto"/>
        <w:bottom w:val="none" w:sz="0" w:space="0" w:color="auto"/>
        <w:right w:val="none" w:sz="0" w:space="0" w:color="auto"/>
      </w:divBdr>
    </w:div>
    <w:div w:id="1616786024">
      <w:bodyDiv w:val="1"/>
      <w:marLeft w:val="0"/>
      <w:marRight w:val="0"/>
      <w:marTop w:val="0"/>
      <w:marBottom w:val="0"/>
      <w:divBdr>
        <w:top w:val="none" w:sz="0" w:space="0" w:color="auto"/>
        <w:left w:val="none" w:sz="0" w:space="0" w:color="auto"/>
        <w:bottom w:val="none" w:sz="0" w:space="0" w:color="auto"/>
        <w:right w:val="none" w:sz="0" w:space="0" w:color="auto"/>
      </w:divBdr>
    </w:div>
    <w:div w:id="1616980385">
      <w:bodyDiv w:val="1"/>
      <w:marLeft w:val="0"/>
      <w:marRight w:val="0"/>
      <w:marTop w:val="0"/>
      <w:marBottom w:val="0"/>
      <w:divBdr>
        <w:top w:val="none" w:sz="0" w:space="0" w:color="auto"/>
        <w:left w:val="none" w:sz="0" w:space="0" w:color="auto"/>
        <w:bottom w:val="none" w:sz="0" w:space="0" w:color="auto"/>
        <w:right w:val="none" w:sz="0" w:space="0" w:color="auto"/>
      </w:divBdr>
    </w:div>
    <w:div w:id="1616984392">
      <w:bodyDiv w:val="1"/>
      <w:marLeft w:val="0"/>
      <w:marRight w:val="0"/>
      <w:marTop w:val="0"/>
      <w:marBottom w:val="0"/>
      <w:divBdr>
        <w:top w:val="none" w:sz="0" w:space="0" w:color="auto"/>
        <w:left w:val="none" w:sz="0" w:space="0" w:color="auto"/>
        <w:bottom w:val="none" w:sz="0" w:space="0" w:color="auto"/>
        <w:right w:val="none" w:sz="0" w:space="0" w:color="auto"/>
      </w:divBdr>
    </w:div>
    <w:div w:id="1617440558">
      <w:bodyDiv w:val="1"/>
      <w:marLeft w:val="0"/>
      <w:marRight w:val="0"/>
      <w:marTop w:val="0"/>
      <w:marBottom w:val="0"/>
      <w:divBdr>
        <w:top w:val="none" w:sz="0" w:space="0" w:color="auto"/>
        <w:left w:val="none" w:sz="0" w:space="0" w:color="auto"/>
        <w:bottom w:val="none" w:sz="0" w:space="0" w:color="auto"/>
        <w:right w:val="none" w:sz="0" w:space="0" w:color="auto"/>
      </w:divBdr>
    </w:div>
    <w:div w:id="1618020284">
      <w:bodyDiv w:val="1"/>
      <w:marLeft w:val="0"/>
      <w:marRight w:val="0"/>
      <w:marTop w:val="0"/>
      <w:marBottom w:val="0"/>
      <w:divBdr>
        <w:top w:val="none" w:sz="0" w:space="0" w:color="auto"/>
        <w:left w:val="none" w:sz="0" w:space="0" w:color="auto"/>
        <w:bottom w:val="none" w:sz="0" w:space="0" w:color="auto"/>
        <w:right w:val="none" w:sz="0" w:space="0" w:color="auto"/>
      </w:divBdr>
    </w:div>
    <w:div w:id="1618219341">
      <w:bodyDiv w:val="1"/>
      <w:marLeft w:val="0"/>
      <w:marRight w:val="0"/>
      <w:marTop w:val="0"/>
      <w:marBottom w:val="0"/>
      <w:divBdr>
        <w:top w:val="none" w:sz="0" w:space="0" w:color="auto"/>
        <w:left w:val="none" w:sz="0" w:space="0" w:color="auto"/>
        <w:bottom w:val="none" w:sz="0" w:space="0" w:color="auto"/>
        <w:right w:val="none" w:sz="0" w:space="0" w:color="auto"/>
      </w:divBdr>
    </w:div>
    <w:div w:id="1618753100">
      <w:bodyDiv w:val="1"/>
      <w:marLeft w:val="0"/>
      <w:marRight w:val="0"/>
      <w:marTop w:val="0"/>
      <w:marBottom w:val="0"/>
      <w:divBdr>
        <w:top w:val="none" w:sz="0" w:space="0" w:color="auto"/>
        <w:left w:val="none" w:sz="0" w:space="0" w:color="auto"/>
        <w:bottom w:val="none" w:sz="0" w:space="0" w:color="auto"/>
        <w:right w:val="none" w:sz="0" w:space="0" w:color="auto"/>
      </w:divBdr>
    </w:div>
    <w:div w:id="1619795187">
      <w:bodyDiv w:val="1"/>
      <w:marLeft w:val="0"/>
      <w:marRight w:val="0"/>
      <w:marTop w:val="0"/>
      <w:marBottom w:val="0"/>
      <w:divBdr>
        <w:top w:val="none" w:sz="0" w:space="0" w:color="auto"/>
        <w:left w:val="none" w:sz="0" w:space="0" w:color="auto"/>
        <w:bottom w:val="none" w:sz="0" w:space="0" w:color="auto"/>
        <w:right w:val="none" w:sz="0" w:space="0" w:color="auto"/>
      </w:divBdr>
    </w:div>
    <w:div w:id="1620139438">
      <w:bodyDiv w:val="1"/>
      <w:marLeft w:val="0"/>
      <w:marRight w:val="0"/>
      <w:marTop w:val="0"/>
      <w:marBottom w:val="0"/>
      <w:divBdr>
        <w:top w:val="none" w:sz="0" w:space="0" w:color="auto"/>
        <w:left w:val="none" w:sz="0" w:space="0" w:color="auto"/>
        <w:bottom w:val="none" w:sz="0" w:space="0" w:color="auto"/>
        <w:right w:val="none" w:sz="0" w:space="0" w:color="auto"/>
      </w:divBdr>
    </w:div>
    <w:div w:id="1620605628">
      <w:bodyDiv w:val="1"/>
      <w:marLeft w:val="0"/>
      <w:marRight w:val="0"/>
      <w:marTop w:val="0"/>
      <w:marBottom w:val="0"/>
      <w:divBdr>
        <w:top w:val="none" w:sz="0" w:space="0" w:color="auto"/>
        <w:left w:val="none" w:sz="0" w:space="0" w:color="auto"/>
        <w:bottom w:val="none" w:sz="0" w:space="0" w:color="auto"/>
        <w:right w:val="none" w:sz="0" w:space="0" w:color="auto"/>
      </w:divBdr>
    </w:div>
    <w:div w:id="1620649846">
      <w:bodyDiv w:val="1"/>
      <w:marLeft w:val="0"/>
      <w:marRight w:val="0"/>
      <w:marTop w:val="0"/>
      <w:marBottom w:val="0"/>
      <w:divBdr>
        <w:top w:val="none" w:sz="0" w:space="0" w:color="auto"/>
        <w:left w:val="none" w:sz="0" w:space="0" w:color="auto"/>
        <w:bottom w:val="none" w:sz="0" w:space="0" w:color="auto"/>
        <w:right w:val="none" w:sz="0" w:space="0" w:color="auto"/>
      </w:divBdr>
    </w:div>
    <w:div w:id="1620650320">
      <w:bodyDiv w:val="1"/>
      <w:marLeft w:val="0"/>
      <w:marRight w:val="0"/>
      <w:marTop w:val="0"/>
      <w:marBottom w:val="0"/>
      <w:divBdr>
        <w:top w:val="none" w:sz="0" w:space="0" w:color="auto"/>
        <w:left w:val="none" w:sz="0" w:space="0" w:color="auto"/>
        <w:bottom w:val="none" w:sz="0" w:space="0" w:color="auto"/>
        <w:right w:val="none" w:sz="0" w:space="0" w:color="auto"/>
      </w:divBdr>
    </w:div>
    <w:div w:id="1621842017">
      <w:bodyDiv w:val="1"/>
      <w:marLeft w:val="0"/>
      <w:marRight w:val="0"/>
      <w:marTop w:val="0"/>
      <w:marBottom w:val="0"/>
      <w:divBdr>
        <w:top w:val="none" w:sz="0" w:space="0" w:color="auto"/>
        <w:left w:val="none" w:sz="0" w:space="0" w:color="auto"/>
        <w:bottom w:val="none" w:sz="0" w:space="0" w:color="auto"/>
        <w:right w:val="none" w:sz="0" w:space="0" w:color="auto"/>
      </w:divBdr>
    </w:div>
    <w:div w:id="1622879506">
      <w:bodyDiv w:val="1"/>
      <w:marLeft w:val="0"/>
      <w:marRight w:val="0"/>
      <w:marTop w:val="0"/>
      <w:marBottom w:val="0"/>
      <w:divBdr>
        <w:top w:val="none" w:sz="0" w:space="0" w:color="auto"/>
        <w:left w:val="none" w:sz="0" w:space="0" w:color="auto"/>
        <w:bottom w:val="none" w:sz="0" w:space="0" w:color="auto"/>
        <w:right w:val="none" w:sz="0" w:space="0" w:color="auto"/>
      </w:divBdr>
    </w:div>
    <w:div w:id="1623267632">
      <w:bodyDiv w:val="1"/>
      <w:marLeft w:val="0"/>
      <w:marRight w:val="0"/>
      <w:marTop w:val="0"/>
      <w:marBottom w:val="0"/>
      <w:divBdr>
        <w:top w:val="none" w:sz="0" w:space="0" w:color="auto"/>
        <w:left w:val="none" w:sz="0" w:space="0" w:color="auto"/>
        <w:bottom w:val="none" w:sz="0" w:space="0" w:color="auto"/>
        <w:right w:val="none" w:sz="0" w:space="0" w:color="auto"/>
      </w:divBdr>
    </w:div>
    <w:div w:id="1623462749">
      <w:bodyDiv w:val="1"/>
      <w:marLeft w:val="0"/>
      <w:marRight w:val="0"/>
      <w:marTop w:val="0"/>
      <w:marBottom w:val="0"/>
      <w:divBdr>
        <w:top w:val="none" w:sz="0" w:space="0" w:color="auto"/>
        <w:left w:val="none" w:sz="0" w:space="0" w:color="auto"/>
        <w:bottom w:val="none" w:sz="0" w:space="0" w:color="auto"/>
        <w:right w:val="none" w:sz="0" w:space="0" w:color="auto"/>
      </w:divBdr>
    </w:div>
    <w:div w:id="1623728836">
      <w:bodyDiv w:val="1"/>
      <w:marLeft w:val="0"/>
      <w:marRight w:val="0"/>
      <w:marTop w:val="0"/>
      <w:marBottom w:val="0"/>
      <w:divBdr>
        <w:top w:val="none" w:sz="0" w:space="0" w:color="auto"/>
        <w:left w:val="none" w:sz="0" w:space="0" w:color="auto"/>
        <w:bottom w:val="none" w:sz="0" w:space="0" w:color="auto"/>
        <w:right w:val="none" w:sz="0" w:space="0" w:color="auto"/>
      </w:divBdr>
    </w:div>
    <w:div w:id="1625379647">
      <w:bodyDiv w:val="1"/>
      <w:marLeft w:val="0"/>
      <w:marRight w:val="0"/>
      <w:marTop w:val="0"/>
      <w:marBottom w:val="0"/>
      <w:divBdr>
        <w:top w:val="none" w:sz="0" w:space="0" w:color="auto"/>
        <w:left w:val="none" w:sz="0" w:space="0" w:color="auto"/>
        <w:bottom w:val="none" w:sz="0" w:space="0" w:color="auto"/>
        <w:right w:val="none" w:sz="0" w:space="0" w:color="auto"/>
      </w:divBdr>
    </w:div>
    <w:div w:id="1625383422">
      <w:bodyDiv w:val="1"/>
      <w:marLeft w:val="0"/>
      <w:marRight w:val="0"/>
      <w:marTop w:val="0"/>
      <w:marBottom w:val="0"/>
      <w:divBdr>
        <w:top w:val="none" w:sz="0" w:space="0" w:color="auto"/>
        <w:left w:val="none" w:sz="0" w:space="0" w:color="auto"/>
        <w:bottom w:val="none" w:sz="0" w:space="0" w:color="auto"/>
        <w:right w:val="none" w:sz="0" w:space="0" w:color="auto"/>
      </w:divBdr>
    </w:div>
    <w:div w:id="1625572104">
      <w:bodyDiv w:val="1"/>
      <w:marLeft w:val="0"/>
      <w:marRight w:val="0"/>
      <w:marTop w:val="0"/>
      <w:marBottom w:val="0"/>
      <w:divBdr>
        <w:top w:val="none" w:sz="0" w:space="0" w:color="auto"/>
        <w:left w:val="none" w:sz="0" w:space="0" w:color="auto"/>
        <w:bottom w:val="none" w:sz="0" w:space="0" w:color="auto"/>
        <w:right w:val="none" w:sz="0" w:space="0" w:color="auto"/>
      </w:divBdr>
    </w:div>
    <w:div w:id="1627153750">
      <w:bodyDiv w:val="1"/>
      <w:marLeft w:val="0"/>
      <w:marRight w:val="0"/>
      <w:marTop w:val="0"/>
      <w:marBottom w:val="0"/>
      <w:divBdr>
        <w:top w:val="none" w:sz="0" w:space="0" w:color="auto"/>
        <w:left w:val="none" w:sz="0" w:space="0" w:color="auto"/>
        <w:bottom w:val="none" w:sz="0" w:space="0" w:color="auto"/>
        <w:right w:val="none" w:sz="0" w:space="0" w:color="auto"/>
      </w:divBdr>
    </w:div>
    <w:div w:id="1627466556">
      <w:bodyDiv w:val="1"/>
      <w:marLeft w:val="0"/>
      <w:marRight w:val="0"/>
      <w:marTop w:val="0"/>
      <w:marBottom w:val="0"/>
      <w:divBdr>
        <w:top w:val="none" w:sz="0" w:space="0" w:color="auto"/>
        <w:left w:val="none" w:sz="0" w:space="0" w:color="auto"/>
        <w:bottom w:val="none" w:sz="0" w:space="0" w:color="auto"/>
        <w:right w:val="none" w:sz="0" w:space="0" w:color="auto"/>
      </w:divBdr>
    </w:div>
    <w:div w:id="1628852710">
      <w:bodyDiv w:val="1"/>
      <w:marLeft w:val="0"/>
      <w:marRight w:val="0"/>
      <w:marTop w:val="0"/>
      <w:marBottom w:val="0"/>
      <w:divBdr>
        <w:top w:val="none" w:sz="0" w:space="0" w:color="auto"/>
        <w:left w:val="none" w:sz="0" w:space="0" w:color="auto"/>
        <w:bottom w:val="none" w:sz="0" w:space="0" w:color="auto"/>
        <w:right w:val="none" w:sz="0" w:space="0" w:color="auto"/>
      </w:divBdr>
    </w:div>
    <w:div w:id="1629971830">
      <w:bodyDiv w:val="1"/>
      <w:marLeft w:val="0"/>
      <w:marRight w:val="0"/>
      <w:marTop w:val="0"/>
      <w:marBottom w:val="0"/>
      <w:divBdr>
        <w:top w:val="none" w:sz="0" w:space="0" w:color="auto"/>
        <w:left w:val="none" w:sz="0" w:space="0" w:color="auto"/>
        <w:bottom w:val="none" w:sz="0" w:space="0" w:color="auto"/>
        <w:right w:val="none" w:sz="0" w:space="0" w:color="auto"/>
      </w:divBdr>
    </w:div>
    <w:div w:id="1630627922">
      <w:bodyDiv w:val="1"/>
      <w:marLeft w:val="0"/>
      <w:marRight w:val="0"/>
      <w:marTop w:val="0"/>
      <w:marBottom w:val="0"/>
      <w:divBdr>
        <w:top w:val="none" w:sz="0" w:space="0" w:color="auto"/>
        <w:left w:val="none" w:sz="0" w:space="0" w:color="auto"/>
        <w:bottom w:val="none" w:sz="0" w:space="0" w:color="auto"/>
        <w:right w:val="none" w:sz="0" w:space="0" w:color="auto"/>
      </w:divBdr>
    </w:div>
    <w:div w:id="1630627946">
      <w:bodyDiv w:val="1"/>
      <w:marLeft w:val="0"/>
      <w:marRight w:val="0"/>
      <w:marTop w:val="0"/>
      <w:marBottom w:val="0"/>
      <w:divBdr>
        <w:top w:val="none" w:sz="0" w:space="0" w:color="auto"/>
        <w:left w:val="none" w:sz="0" w:space="0" w:color="auto"/>
        <w:bottom w:val="none" w:sz="0" w:space="0" w:color="auto"/>
        <w:right w:val="none" w:sz="0" w:space="0" w:color="auto"/>
      </w:divBdr>
    </w:div>
    <w:div w:id="1630747518">
      <w:bodyDiv w:val="1"/>
      <w:marLeft w:val="0"/>
      <w:marRight w:val="0"/>
      <w:marTop w:val="0"/>
      <w:marBottom w:val="0"/>
      <w:divBdr>
        <w:top w:val="none" w:sz="0" w:space="0" w:color="auto"/>
        <w:left w:val="none" w:sz="0" w:space="0" w:color="auto"/>
        <w:bottom w:val="none" w:sz="0" w:space="0" w:color="auto"/>
        <w:right w:val="none" w:sz="0" w:space="0" w:color="auto"/>
      </w:divBdr>
    </w:div>
    <w:div w:id="1631083738">
      <w:bodyDiv w:val="1"/>
      <w:marLeft w:val="0"/>
      <w:marRight w:val="0"/>
      <w:marTop w:val="0"/>
      <w:marBottom w:val="0"/>
      <w:divBdr>
        <w:top w:val="none" w:sz="0" w:space="0" w:color="auto"/>
        <w:left w:val="none" w:sz="0" w:space="0" w:color="auto"/>
        <w:bottom w:val="none" w:sz="0" w:space="0" w:color="auto"/>
        <w:right w:val="none" w:sz="0" w:space="0" w:color="auto"/>
      </w:divBdr>
    </w:div>
    <w:div w:id="1631277471">
      <w:bodyDiv w:val="1"/>
      <w:marLeft w:val="0"/>
      <w:marRight w:val="0"/>
      <w:marTop w:val="0"/>
      <w:marBottom w:val="0"/>
      <w:divBdr>
        <w:top w:val="none" w:sz="0" w:space="0" w:color="auto"/>
        <w:left w:val="none" w:sz="0" w:space="0" w:color="auto"/>
        <w:bottom w:val="none" w:sz="0" w:space="0" w:color="auto"/>
        <w:right w:val="none" w:sz="0" w:space="0" w:color="auto"/>
      </w:divBdr>
    </w:div>
    <w:div w:id="1631741208">
      <w:bodyDiv w:val="1"/>
      <w:marLeft w:val="0"/>
      <w:marRight w:val="0"/>
      <w:marTop w:val="0"/>
      <w:marBottom w:val="0"/>
      <w:divBdr>
        <w:top w:val="none" w:sz="0" w:space="0" w:color="auto"/>
        <w:left w:val="none" w:sz="0" w:space="0" w:color="auto"/>
        <w:bottom w:val="none" w:sz="0" w:space="0" w:color="auto"/>
        <w:right w:val="none" w:sz="0" w:space="0" w:color="auto"/>
      </w:divBdr>
    </w:div>
    <w:div w:id="1632131931">
      <w:bodyDiv w:val="1"/>
      <w:marLeft w:val="0"/>
      <w:marRight w:val="0"/>
      <w:marTop w:val="0"/>
      <w:marBottom w:val="0"/>
      <w:divBdr>
        <w:top w:val="none" w:sz="0" w:space="0" w:color="auto"/>
        <w:left w:val="none" w:sz="0" w:space="0" w:color="auto"/>
        <w:bottom w:val="none" w:sz="0" w:space="0" w:color="auto"/>
        <w:right w:val="none" w:sz="0" w:space="0" w:color="auto"/>
      </w:divBdr>
    </w:div>
    <w:div w:id="1632900646">
      <w:bodyDiv w:val="1"/>
      <w:marLeft w:val="0"/>
      <w:marRight w:val="0"/>
      <w:marTop w:val="0"/>
      <w:marBottom w:val="0"/>
      <w:divBdr>
        <w:top w:val="none" w:sz="0" w:space="0" w:color="auto"/>
        <w:left w:val="none" w:sz="0" w:space="0" w:color="auto"/>
        <w:bottom w:val="none" w:sz="0" w:space="0" w:color="auto"/>
        <w:right w:val="none" w:sz="0" w:space="0" w:color="auto"/>
      </w:divBdr>
    </w:div>
    <w:div w:id="1633560957">
      <w:bodyDiv w:val="1"/>
      <w:marLeft w:val="0"/>
      <w:marRight w:val="0"/>
      <w:marTop w:val="0"/>
      <w:marBottom w:val="0"/>
      <w:divBdr>
        <w:top w:val="none" w:sz="0" w:space="0" w:color="auto"/>
        <w:left w:val="none" w:sz="0" w:space="0" w:color="auto"/>
        <w:bottom w:val="none" w:sz="0" w:space="0" w:color="auto"/>
        <w:right w:val="none" w:sz="0" w:space="0" w:color="auto"/>
      </w:divBdr>
    </w:div>
    <w:div w:id="1634406297">
      <w:bodyDiv w:val="1"/>
      <w:marLeft w:val="0"/>
      <w:marRight w:val="0"/>
      <w:marTop w:val="0"/>
      <w:marBottom w:val="0"/>
      <w:divBdr>
        <w:top w:val="none" w:sz="0" w:space="0" w:color="auto"/>
        <w:left w:val="none" w:sz="0" w:space="0" w:color="auto"/>
        <w:bottom w:val="none" w:sz="0" w:space="0" w:color="auto"/>
        <w:right w:val="none" w:sz="0" w:space="0" w:color="auto"/>
      </w:divBdr>
    </w:div>
    <w:div w:id="1634828072">
      <w:bodyDiv w:val="1"/>
      <w:marLeft w:val="0"/>
      <w:marRight w:val="0"/>
      <w:marTop w:val="0"/>
      <w:marBottom w:val="0"/>
      <w:divBdr>
        <w:top w:val="none" w:sz="0" w:space="0" w:color="auto"/>
        <w:left w:val="none" w:sz="0" w:space="0" w:color="auto"/>
        <w:bottom w:val="none" w:sz="0" w:space="0" w:color="auto"/>
        <w:right w:val="none" w:sz="0" w:space="0" w:color="auto"/>
      </w:divBdr>
    </w:div>
    <w:div w:id="1636183307">
      <w:bodyDiv w:val="1"/>
      <w:marLeft w:val="0"/>
      <w:marRight w:val="0"/>
      <w:marTop w:val="0"/>
      <w:marBottom w:val="0"/>
      <w:divBdr>
        <w:top w:val="none" w:sz="0" w:space="0" w:color="auto"/>
        <w:left w:val="none" w:sz="0" w:space="0" w:color="auto"/>
        <w:bottom w:val="none" w:sz="0" w:space="0" w:color="auto"/>
        <w:right w:val="none" w:sz="0" w:space="0" w:color="auto"/>
      </w:divBdr>
    </w:div>
    <w:div w:id="1636377214">
      <w:bodyDiv w:val="1"/>
      <w:marLeft w:val="0"/>
      <w:marRight w:val="0"/>
      <w:marTop w:val="0"/>
      <w:marBottom w:val="0"/>
      <w:divBdr>
        <w:top w:val="none" w:sz="0" w:space="0" w:color="auto"/>
        <w:left w:val="none" w:sz="0" w:space="0" w:color="auto"/>
        <w:bottom w:val="none" w:sz="0" w:space="0" w:color="auto"/>
        <w:right w:val="none" w:sz="0" w:space="0" w:color="auto"/>
      </w:divBdr>
    </w:div>
    <w:div w:id="1636983886">
      <w:bodyDiv w:val="1"/>
      <w:marLeft w:val="0"/>
      <w:marRight w:val="0"/>
      <w:marTop w:val="0"/>
      <w:marBottom w:val="0"/>
      <w:divBdr>
        <w:top w:val="none" w:sz="0" w:space="0" w:color="auto"/>
        <w:left w:val="none" w:sz="0" w:space="0" w:color="auto"/>
        <w:bottom w:val="none" w:sz="0" w:space="0" w:color="auto"/>
        <w:right w:val="none" w:sz="0" w:space="0" w:color="auto"/>
      </w:divBdr>
    </w:div>
    <w:div w:id="1637025033">
      <w:bodyDiv w:val="1"/>
      <w:marLeft w:val="0"/>
      <w:marRight w:val="0"/>
      <w:marTop w:val="0"/>
      <w:marBottom w:val="0"/>
      <w:divBdr>
        <w:top w:val="none" w:sz="0" w:space="0" w:color="auto"/>
        <w:left w:val="none" w:sz="0" w:space="0" w:color="auto"/>
        <w:bottom w:val="none" w:sz="0" w:space="0" w:color="auto"/>
        <w:right w:val="none" w:sz="0" w:space="0" w:color="auto"/>
      </w:divBdr>
    </w:div>
    <w:div w:id="1638803252">
      <w:bodyDiv w:val="1"/>
      <w:marLeft w:val="0"/>
      <w:marRight w:val="0"/>
      <w:marTop w:val="0"/>
      <w:marBottom w:val="0"/>
      <w:divBdr>
        <w:top w:val="none" w:sz="0" w:space="0" w:color="auto"/>
        <w:left w:val="none" w:sz="0" w:space="0" w:color="auto"/>
        <w:bottom w:val="none" w:sz="0" w:space="0" w:color="auto"/>
        <w:right w:val="none" w:sz="0" w:space="0" w:color="auto"/>
      </w:divBdr>
    </w:div>
    <w:div w:id="1639410572">
      <w:bodyDiv w:val="1"/>
      <w:marLeft w:val="0"/>
      <w:marRight w:val="0"/>
      <w:marTop w:val="0"/>
      <w:marBottom w:val="0"/>
      <w:divBdr>
        <w:top w:val="none" w:sz="0" w:space="0" w:color="auto"/>
        <w:left w:val="none" w:sz="0" w:space="0" w:color="auto"/>
        <w:bottom w:val="none" w:sz="0" w:space="0" w:color="auto"/>
        <w:right w:val="none" w:sz="0" w:space="0" w:color="auto"/>
      </w:divBdr>
    </w:div>
    <w:div w:id="1639794966">
      <w:bodyDiv w:val="1"/>
      <w:marLeft w:val="0"/>
      <w:marRight w:val="0"/>
      <w:marTop w:val="0"/>
      <w:marBottom w:val="0"/>
      <w:divBdr>
        <w:top w:val="none" w:sz="0" w:space="0" w:color="auto"/>
        <w:left w:val="none" w:sz="0" w:space="0" w:color="auto"/>
        <w:bottom w:val="none" w:sz="0" w:space="0" w:color="auto"/>
        <w:right w:val="none" w:sz="0" w:space="0" w:color="auto"/>
      </w:divBdr>
    </w:div>
    <w:div w:id="1640652793">
      <w:bodyDiv w:val="1"/>
      <w:marLeft w:val="0"/>
      <w:marRight w:val="0"/>
      <w:marTop w:val="0"/>
      <w:marBottom w:val="0"/>
      <w:divBdr>
        <w:top w:val="none" w:sz="0" w:space="0" w:color="auto"/>
        <w:left w:val="none" w:sz="0" w:space="0" w:color="auto"/>
        <w:bottom w:val="none" w:sz="0" w:space="0" w:color="auto"/>
        <w:right w:val="none" w:sz="0" w:space="0" w:color="auto"/>
      </w:divBdr>
    </w:div>
    <w:div w:id="1640765336">
      <w:bodyDiv w:val="1"/>
      <w:marLeft w:val="0"/>
      <w:marRight w:val="0"/>
      <w:marTop w:val="0"/>
      <w:marBottom w:val="0"/>
      <w:divBdr>
        <w:top w:val="none" w:sz="0" w:space="0" w:color="auto"/>
        <w:left w:val="none" w:sz="0" w:space="0" w:color="auto"/>
        <w:bottom w:val="none" w:sz="0" w:space="0" w:color="auto"/>
        <w:right w:val="none" w:sz="0" w:space="0" w:color="auto"/>
      </w:divBdr>
    </w:div>
    <w:div w:id="1641156705">
      <w:bodyDiv w:val="1"/>
      <w:marLeft w:val="0"/>
      <w:marRight w:val="0"/>
      <w:marTop w:val="0"/>
      <w:marBottom w:val="0"/>
      <w:divBdr>
        <w:top w:val="none" w:sz="0" w:space="0" w:color="auto"/>
        <w:left w:val="none" w:sz="0" w:space="0" w:color="auto"/>
        <w:bottom w:val="none" w:sz="0" w:space="0" w:color="auto"/>
        <w:right w:val="none" w:sz="0" w:space="0" w:color="auto"/>
      </w:divBdr>
    </w:div>
    <w:div w:id="1641496581">
      <w:bodyDiv w:val="1"/>
      <w:marLeft w:val="0"/>
      <w:marRight w:val="0"/>
      <w:marTop w:val="0"/>
      <w:marBottom w:val="0"/>
      <w:divBdr>
        <w:top w:val="none" w:sz="0" w:space="0" w:color="auto"/>
        <w:left w:val="none" w:sz="0" w:space="0" w:color="auto"/>
        <w:bottom w:val="none" w:sz="0" w:space="0" w:color="auto"/>
        <w:right w:val="none" w:sz="0" w:space="0" w:color="auto"/>
      </w:divBdr>
    </w:div>
    <w:div w:id="1644239084">
      <w:bodyDiv w:val="1"/>
      <w:marLeft w:val="0"/>
      <w:marRight w:val="0"/>
      <w:marTop w:val="0"/>
      <w:marBottom w:val="0"/>
      <w:divBdr>
        <w:top w:val="none" w:sz="0" w:space="0" w:color="auto"/>
        <w:left w:val="none" w:sz="0" w:space="0" w:color="auto"/>
        <w:bottom w:val="none" w:sz="0" w:space="0" w:color="auto"/>
        <w:right w:val="none" w:sz="0" w:space="0" w:color="auto"/>
      </w:divBdr>
    </w:div>
    <w:div w:id="1644579861">
      <w:bodyDiv w:val="1"/>
      <w:marLeft w:val="0"/>
      <w:marRight w:val="0"/>
      <w:marTop w:val="0"/>
      <w:marBottom w:val="0"/>
      <w:divBdr>
        <w:top w:val="none" w:sz="0" w:space="0" w:color="auto"/>
        <w:left w:val="none" w:sz="0" w:space="0" w:color="auto"/>
        <w:bottom w:val="none" w:sz="0" w:space="0" w:color="auto"/>
        <w:right w:val="none" w:sz="0" w:space="0" w:color="auto"/>
      </w:divBdr>
    </w:div>
    <w:div w:id="1644651969">
      <w:bodyDiv w:val="1"/>
      <w:marLeft w:val="0"/>
      <w:marRight w:val="0"/>
      <w:marTop w:val="0"/>
      <w:marBottom w:val="0"/>
      <w:divBdr>
        <w:top w:val="none" w:sz="0" w:space="0" w:color="auto"/>
        <w:left w:val="none" w:sz="0" w:space="0" w:color="auto"/>
        <w:bottom w:val="none" w:sz="0" w:space="0" w:color="auto"/>
        <w:right w:val="none" w:sz="0" w:space="0" w:color="auto"/>
      </w:divBdr>
    </w:div>
    <w:div w:id="1645425206">
      <w:bodyDiv w:val="1"/>
      <w:marLeft w:val="0"/>
      <w:marRight w:val="0"/>
      <w:marTop w:val="0"/>
      <w:marBottom w:val="0"/>
      <w:divBdr>
        <w:top w:val="none" w:sz="0" w:space="0" w:color="auto"/>
        <w:left w:val="none" w:sz="0" w:space="0" w:color="auto"/>
        <w:bottom w:val="none" w:sz="0" w:space="0" w:color="auto"/>
        <w:right w:val="none" w:sz="0" w:space="0" w:color="auto"/>
      </w:divBdr>
    </w:div>
    <w:div w:id="1646157234">
      <w:bodyDiv w:val="1"/>
      <w:marLeft w:val="0"/>
      <w:marRight w:val="0"/>
      <w:marTop w:val="0"/>
      <w:marBottom w:val="0"/>
      <w:divBdr>
        <w:top w:val="none" w:sz="0" w:space="0" w:color="auto"/>
        <w:left w:val="none" w:sz="0" w:space="0" w:color="auto"/>
        <w:bottom w:val="none" w:sz="0" w:space="0" w:color="auto"/>
        <w:right w:val="none" w:sz="0" w:space="0" w:color="auto"/>
      </w:divBdr>
    </w:div>
    <w:div w:id="1646349241">
      <w:bodyDiv w:val="1"/>
      <w:marLeft w:val="0"/>
      <w:marRight w:val="0"/>
      <w:marTop w:val="0"/>
      <w:marBottom w:val="0"/>
      <w:divBdr>
        <w:top w:val="none" w:sz="0" w:space="0" w:color="auto"/>
        <w:left w:val="none" w:sz="0" w:space="0" w:color="auto"/>
        <w:bottom w:val="none" w:sz="0" w:space="0" w:color="auto"/>
        <w:right w:val="none" w:sz="0" w:space="0" w:color="auto"/>
      </w:divBdr>
    </w:div>
    <w:div w:id="1646616051">
      <w:bodyDiv w:val="1"/>
      <w:marLeft w:val="0"/>
      <w:marRight w:val="0"/>
      <w:marTop w:val="0"/>
      <w:marBottom w:val="0"/>
      <w:divBdr>
        <w:top w:val="none" w:sz="0" w:space="0" w:color="auto"/>
        <w:left w:val="none" w:sz="0" w:space="0" w:color="auto"/>
        <w:bottom w:val="none" w:sz="0" w:space="0" w:color="auto"/>
        <w:right w:val="none" w:sz="0" w:space="0" w:color="auto"/>
      </w:divBdr>
    </w:div>
    <w:div w:id="1646618977">
      <w:bodyDiv w:val="1"/>
      <w:marLeft w:val="0"/>
      <w:marRight w:val="0"/>
      <w:marTop w:val="0"/>
      <w:marBottom w:val="0"/>
      <w:divBdr>
        <w:top w:val="none" w:sz="0" w:space="0" w:color="auto"/>
        <w:left w:val="none" w:sz="0" w:space="0" w:color="auto"/>
        <w:bottom w:val="none" w:sz="0" w:space="0" w:color="auto"/>
        <w:right w:val="none" w:sz="0" w:space="0" w:color="auto"/>
      </w:divBdr>
    </w:div>
    <w:div w:id="1647583263">
      <w:bodyDiv w:val="1"/>
      <w:marLeft w:val="0"/>
      <w:marRight w:val="0"/>
      <w:marTop w:val="0"/>
      <w:marBottom w:val="0"/>
      <w:divBdr>
        <w:top w:val="none" w:sz="0" w:space="0" w:color="auto"/>
        <w:left w:val="none" w:sz="0" w:space="0" w:color="auto"/>
        <w:bottom w:val="none" w:sz="0" w:space="0" w:color="auto"/>
        <w:right w:val="none" w:sz="0" w:space="0" w:color="auto"/>
      </w:divBdr>
    </w:div>
    <w:div w:id="1647778035">
      <w:bodyDiv w:val="1"/>
      <w:marLeft w:val="0"/>
      <w:marRight w:val="0"/>
      <w:marTop w:val="0"/>
      <w:marBottom w:val="0"/>
      <w:divBdr>
        <w:top w:val="none" w:sz="0" w:space="0" w:color="auto"/>
        <w:left w:val="none" w:sz="0" w:space="0" w:color="auto"/>
        <w:bottom w:val="none" w:sz="0" w:space="0" w:color="auto"/>
        <w:right w:val="none" w:sz="0" w:space="0" w:color="auto"/>
      </w:divBdr>
    </w:div>
    <w:div w:id="1649280881">
      <w:bodyDiv w:val="1"/>
      <w:marLeft w:val="0"/>
      <w:marRight w:val="0"/>
      <w:marTop w:val="0"/>
      <w:marBottom w:val="0"/>
      <w:divBdr>
        <w:top w:val="none" w:sz="0" w:space="0" w:color="auto"/>
        <w:left w:val="none" w:sz="0" w:space="0" w:color="auto"/>
        <w:bottom w:val="none" w:sz="0" w:space="0" w:color="auto"/>
        <w:right w:val="none" w:sz="0" w:space="0" w:color="auto"/>
      </w:divBdr>
    </w:div>
    <w:div w:id="1650401057">
      <w:bodyDiv w:val="1"/>
      <w:marLeft w:val="0"/>
      <w:marRight w:val="0"/>
      <w:marTop w:val="0"/>
      <w:marBottom w:val="0"/>
      <w:divBdr>
        <w:top w:val="none" w:sz="0" w:space="0" w:color="auto"/>
        <w:left w:val="none" w:sz="0" w:space="0" w:color="auto"/>
        <w:bottom w:val="none" w:sz="0" w:space="0" w:color="auto"/>
        <w:right w:val="none" w:sz="0" w:space="0" w:color="auto"/>
      </w:divBdr>
    </w:div>
    <w:div w:id="1651396946">
      <w:bodyDiv w:val="1"/>
      <w:marLeft w:val="0"/>
      <w:marRight w:val="0"/>
      <w:marTop w:val="0"/>
      <w:marBottom w:val="0"/>
      <w:divBdr>
        <w:top w:val="none" w:sz="0" w:space="0" w:color="auto"/>
        <w:left w:val="none" w:sz="0" w:space="0" w:color="auto"/>
        <w:bottom w:val="none" w:sz="0" w:space="0" w:color="auto"/>
        <w:right w:val="none" w:sz="0" w:space="0" w:color="auto"/>
      </w:divBdr>
    </w:div>
    <w:div w:id="1651591161">
      <w:bodyDiv w:val="1"/>
      <w:marLeft w:val="0"/>
      <w:marRight w:val="0"/>
      <w:marTop w:val="0"/>
      <w:marBottom w:val="0"/>
      <w:divBdr>
        <w:top w:val="none" w:sz="0" w:space="0" w:color="auto"/>
        <w:left w:val="none" w:sz="0" w:space="0" w:color="auto"/>
        <w:bottom w:val="none" w:sz="0" w:space="0" w:color="auto"/>
        <w:right w:val="none" w:sz="0" w:space="0" w:color="auto"/>
      </w:divBdr>
    </w:div>
    <w:div w:id="1652294109">
      <w:bodyDiv w:val="1"/>
      <w:marLeft w:val="0"/>
      <w:marRight w:val="0"/>
      <w:marTop w:val="0"/>
      <w:marBottom w:val="0"/>
      <w:divBdr>
        <w:top w:val="none" w:sz="0" w:space="0" w:color="auto"/>
        <w:left w:val="none" w:sz="0" w:space="0" w:color="auto"/>
        <w:bottom w:val="none" w:sz="0" w:space="0" w:color="auto"/>
        <w:right w:val="none" w:sz="0" w:space="0" w:color="auto"/>
      </w:divBdr>
    </w:div>
    <w:div w:id="1652707675">
      <w:bodyDiv w:val="1"/>
      <w:marLeft w:val="0"/>
      <w:marRight w:val="0"/>
      <w:marTop w:val="0"/>
      <w:marBottom w:val="0"/>
      <w:divBdr>
        <w:top w:val="none" w:sz="0" w:space="0" w:color="auto"/>
        <w:left w:val="none" w:sz="0" w:space="0" w:color="auto"/>
        <w:bottom w:val="none" w:sz="0" w:space="0" w:color="auto"/>
        <w:right w:val="none" w:sz="0" w:space="0" w:color="auto"/>
      </w:divBdr>
    </w:div>
    <w:div w:id="1653097279">
      <w:bodyDiv w:val="1"/>
      <w:marLeft w:val="0"/>
      <w:marRight w:val="0"/>
      <w:marTop w:val="0"/>
      <w:marBottom w:val="0"/>
      <w:divBdr>
        <w:top w:val="none" w:sz="0" w:space="0" w:color="auto"/>
        <w:left w:val="none" w:sz="0" w:space="0" w:color="auto"/>
        <w:bottom w:val="none" w:sz="0" w:space="0" w:color="auto"/>
        <w:right w:val="none" w:sz="0" w:space="0" w:color="auto"/>
      </w:divBdr>
    </w:div>
    <w:div w:id="1654481364">
      <w:bodyDiv w:val="1"/>
      <w:marLeft w:val="0"/>
      <w:marRight w:val="0"/>
      <w:marTop w:val="0"/>
      <w:marBottom w:val="0"/>
      <w:divBdr>
        <w:top w:val="none" w:sz="0" w:space="0" w:color="auto"/>
        <w:left w:val="none" w:sz="0" w:space="0" w:color="auto"/>
        <w:bottom w:val="none" w:sz="0" w:space="0" w:color="auto"/>
        <w:right w:val="none" w:sz="0" w:space="0" w:color="auto"/>
      </w:divBdr>
    </w:div>
    <w:div w:id="1654678335">
      <w:bodyDiv w:val="1"/>
      <w:marLeft w:val="0"/>
      <w:marRight w:val="0"/>
      <w:marTop w:val="0"/>
      <w:marBottom w:val="0"/>
      <w:divBdr>
        <w:top w:val="none" w:sz="0" w:space="0" w:color="auto"/>
        <w:left w:val="none" w:sz="0" w:space="0" w:color="auto"/>
        <w:bottom w:val="none" w:sz="0" w:space="0" w:color="auto"/>
        <w:right w:val="none" w:sz="0" w:space="0" w:color="auto"/>
      </w:divBdr>
    </w:div>
    <w:div w:id="1655596793">
      <w:bodyDiv w:val="1"/>
      <w:marLeft w:val="0"/>
      <w:marRight w:val="0"/>
      <w:marTop w:val="0"/>
      <w:marBottom w:val="0"/>
      <w:divBdr>
        <w:top w:val="none" w:sz="0" w:space="0" w:color="auto"/>
        <w:left w:val="none" w:sz="0" w:space="0" w:color="auto"/>
        <w:bottom w:val="none" w:sz="0" w:space="0" w:color="auto"/>
        <w:right w:val="none" w:sz="0" w:space="0" w:color="auto"/>
      </w:divBdr>
    </w:div>
    <w:div w:id="1656256636">
      <w:bodyDiv w:val="1"/>
      <w:marLeft w:val="0"/>
      <w:marRight w:val="0"/>
      <w:marTop w:val="0"/>
      <w:marBottom w:val="0"/>
      <w:divBdr>
        <w:top w:val="none" w:sz="0" w:space="0" w:color="auto"/>
        <w:left w:val="none" w:sz="0" w:space="0" w:color="auto"/>
        <w:bottom w:val="none" w:sz="0" w:space="0" w:color="auto"/>
        <w:right w:val="none" w:sz="0" w:space="0" w:color="auto"/>
      </w:divBdr>
    </w:div>
    <w:div w:id="1656640676">
      <w:bodyDiv w:val="1"/>
      <w:marLeft w:val="0"/>
      <w:marRight w:val="0"/>
      <w:marTop w:val="0"/>
      <w:marBottom w:val="0"/>
      <w:divBdr>
        <w:top w:val="none" w:sz="0" w:space="0" w:color="auto"/>
        <w:left w:val="none" w:sz="0" w:space="0" w:color="auto"/>
        <w:bottom w:val="none" w:sz="0" w:space="0" w:color="auto"/>
        <w:right w:val="none" w:sz="0" w:space="0" w:color="auto"/>
      </w:divBdr>
    </w:div>
    <w:div w:id="1656690141">
      <w:bodyDiv w:val="1"/>
      <w:marLeft w:val="0"/>
      <w:marRight w:val="0"/>
      <w:marTop w:val="0"/>
      <w:marBottom w:val="0"/>
      <w:divBdr>
        <w:top w:val="none" w:sz="0" w:space="0" w:color="auto"/>
        <w:left w:val="none" w:sz="0" w:space="0" w:color="auto"/>
        <w:bottom w:val="none" w:sz="0" w:space="0" w:color="auto"/>
        <w:right w:val="none" w:sz="0" w:space="0" w:color="auto"/>
      </w:divBdr>
    </w:div>
    <w:div w:id="1657343093">
      <w:bodyDiv w:val="1"/>
      <w:marLeft w:val="0"/>
      <w:marRight w:val="0"/>
      <w:marTop w:val="0"/>
      <w:marBottom w:val="0"/>
      <w:divBdr>
        <w:top w:val="none" w:sz="0" w:space="0" w:color="auto"/>
        <w:left w:val="none" w:sz="0" w:space="0" w:color="auto"/>
        <w:bottom w:val="none" w:sz="0" w:space="0" w:color="auto"/>
        <w:right w:val="none" w:sz="0" w:space="0" w:color="auto"/>
      </w:divBdr>
    </w:div>
    <w:div w:id="1657414218">
      <w:bodyDiv w:val="1"/>
      <w:marLeft w:val="0"/>
      <w:marRight w:val="0"/>
      <w:marTop w:val="0"/>
      <w:marBottom w:val="0"/>
      <w:divBdr>
        <w:top w:val="none" w:sz="0" w:space="0" w:color="auto"/>
        <w:left w:val="none" w:sz="0" w:space="0" w:color="auto"/>
        <w:bottom w:val="none" w:sz="0" w:space="0" w:color="auto"/>
        <w:right w:val="none" w:sz="0" w:space="0" w:color="auto"/>
      </w:divBdr>
    </w:div>
    <w:div w:id="1657806845">
      <w:bodyDiv w:val="1"/>
      <w:marLeft w:val="0"/>
      <w:marRight w:val="0"/>
      <w:marTop w:val="0"/>
      <w:marBottom w:val="0"/>
      <w:divBdr>
        <w:top w:val="none" w:sz="0" w:space="0" w:color="auto"/>
        <w:left w:val="none" w:sz="0" w:space="0" w:color="auto"/>
        <w:bottom w:val="none" w:sz="0" w:space="0" w:color="auto"/>
        <w:right w:val="none" w:sz="0" w:space="0" w:color="auto"/>
      </w:divBdr>
    </w:div>
    <w:div w:id="1658336401">
      <w:bodyDiv w:val="1"/>
      <w:marLeft w:val="0"/>
      <w:marRight w:val="0"/>
      <w:marTop w:val="0"/>
      <w:marBottom w:val="0"/>
      <w:divBdr>
        <w:top w:val="none" w:sz="0" w:space="0" w:color="auto"/>
        <w:left w:val="none" w:sz="0" w:space="0" w:color="auto"/>
        <w:bottom w:val="none" w:sz="0" w:space="0" w:color="auto"/>
        <w:right w:val="none" w:sz="0" w:space="0" w:color="auto"/>
      </w:divBdr>
    </w:div>
    <w:div w:id="1658995181">
      <w:bodyDiv w:val="1"/>
      <w:marLeft w:val="0"/>
      <w:marRight w:val="0"/>
      <w:marTop w:val="0"/>
      <w:marBottom w:val="0"/>
      <w:divBdr>
        <w:top w:val="none" w:sz="0" w:space="0" w:color="auto"/>
        <w:left w:val="none" w:sz="0" w:space="0" w:color="auto"/>
        <w:bottom w:val="none" w:sz="0" w:space="0" w:color="auto"/>
        <w:right w:val="none" w:sz="0" w:space="0" w:color="auto"/>
      </w:divBdr>
    </w:div>
    <w:div w:id="1659452955">
      <w:bodyDiv w:val="1"/>
      <w:marLeft w:val="0"/>
      <w:marRight w:val="0"/>
      <w:marTop w:val="0"/>
      <w:marBottom w:val="0"/>
      <w:divBdr>
        <w:top w:val="none" w:sz="0" w:space="0" w:color="auto"/>
        <w:left w:val="none" w:sz="0" w:space="0" w:color="auto"/>
        <w:bottom w:val="none" w:sz="0" w:space="0" w:color="auto"/>
        <w:right w:val="none" w:sz="0" w:space="0" w:color="auto"/>
      </w:divBdr>
    </w:div>
    <w:div w:id="1659919058">
      <w:bodyDiv w:val="1"/>
      <w:marLeft w:val="0"/>
      <w:marRight w:val="0"/>
      <w:marTop w:val="0"/>
      <w:marBottom w:val="0"/>
      <w:divBdr>
        <w:top w:val="none" w:sz="0" w:space="0" w:color="auto"/>
        <w:left w:val="none" w:sz="0" w:space="0" w:color="auto"/>
        <w:bottom w:val="none" w:sz="0" w:space="0" w:color="auto"/>
        <w:right w:val="none" w:sz="0" w:space="0" w:color="auto"/>
      </w:divBdr>
    </w:div>
    <w:div w:id="1660231524">
      <w:bodyDiv w:val="1"/>
      <w:marLeft w:val="0"/>
      <w:marRight w:val="0"/>
      <w:marTop w:val="0"/>
      <w:marBottom w:val="0"/>
      <w:divBdr>
        <w:top w:val="none" w:sz="0" w:space="0" w:color="auto"/>
        <w:left w:val="none" w:sz="0" w:space="0" w:color="auto"/>
        <w:bottom w:val="none" w:sz="0" w:space="0" w:color="auto"/>
        <w:right w:val="none" w:sz="0" w:space="0" w:color="auto"/>
      </w:divBdr>
    </w:div>
    <w:div w:id="1661034118">
      <w:bodyDiv w:val="1"/>
      <w:marLeft w:val="0"/>
      <w:marRight w:val="0"/>
      <w:marTop w:val="0"/>
      <w:marBottom w:val="0"/>
      <w:divBdr>
        <w:top w:val="none" w:sz="0" w:space="0" w:color="auto"/>
        <w:left w:val="none" w:sz="0" w:space="0" w:color="auto"/>
        <w:bottom w:val="none" w:sz="0" w:space="0" w:color="auto"/>
        <w:right w:val="none" w:sz="0" w:space="0" w:color="auto"/>
      </w:divBdr>
    </w:div>
    <w:div w:id="1661230373">
      <w:bodyDiv w:val="1"/>
      <w:marLeft w:val="0"/>
      <w:marRight w:val="0"/>
      <w:marTop w:val="0"/>
      <w:marBottom w:val="0"/>
      <w:divBdr>
        <w:top w:val="none" w:sz="0" w:space="0" w:color="auto"/>
        <w:left w:val="none" w:sz="0" w:space="0" w:color="auto"/>
        <w:bottom w:val="none" w:sz="0" w:space="0" w:color="auto"/>
        <w:right w:val="none" w:sz="0" w:space="0" w:color="auto"/>
      </w:divBdr>
    </w:div>
    <w:div w:id="1661233557">
      <w:bodyDiv w:val="1"/>
      <w:marLeft w:val="0"/>
      <w:marRight w:val="0"/>
      <w:marTop w:val="0"/>
      <w:marBottom w:val="0"/>
      <w:divBdr>
        <w:top w:val="none" w:sz="0" w:space="0" w:color="auto"/>
        <w:left w:val="none" w:sz="0" w:space="0" w:color="auto"/>
        <w:bottom w:val="none" w:sz="0" w:space="0" w:color="auto"/>
        <w:right w:val="none" w:sz="0" w:space="0" w:color="auto"/>
      </w:divBdr>
    </w:div>
    <w:div w:id="1661538382">
      <w:bodyDiv w:val="1"/>
      <w:marLeft w:val="0"/>
      <w:marRight w:val="0"/>
      <w:marTop w:val="0"/>
      <w:marBottom w:val="0"/>
      <w:divBdr>
        <w:top w:val="none" w:sz="0" w:space="0" w:color="auto"/>
        <w:left w:val="none" w:sz="0" w:space="0" w:color="auto"/>
        <w:bottom w:val="none" w:sz="0" w:space="0" w:color="auto"/>
        <w:right w:val="none" w:sz="0" w:space="0" w:color="auto"/>
      </w:divBdr>
    </w:div>
    <w:div w:id="1661614838">
      <w:bodyDiv w:val="1"/>
      <w:marLeft w:val="0"/>
      <w:marRight w:val="0"/>
      <w:marTop w:val="0"/>
      <w:marBottom w:val="0"/>
      <w:divBdr>
        <w:top w:val="none" w:sz="0" w:space="0" w:color="auto"/>
        <w:left w:val="none" w:sz="0" w:space="0" w:color="auto"/>
        <w:bottom w:val="none" w:sz="0" w:space="0" w:color="auto"/>
        <w:right w:val="none" w:sz="0" w:space="0" w:color="auto"/>
      </w:divBdr>
    </w:div>
    <w:div w:id="1661693952">
      <w:bodyDiv w:val="1"/>
      <w:marLeft w:val="0"/>
      <w:marRight w:val="0"/>
      <w:marTop w:val="0"/>
      <w:marBottom w:val="0"/>
      <w:divBdr>
        <w:top w:val="none" w:sz="0" w:space="0" w:color="auto"/>
        <w:left w:val="none" w:sz="0" w:space="0" w:color="auto"/>
        <w:bottom w:val="none" w:sz="0" w:space="0" w:color="auto"/>
        <w:right w:val="none" w:sz="0" w:space="0" w:color="auto"/>
      </w:divBdr>
    </w:div>
    <w:div w:id="1661812402">
      <w:bodyDiv w:val="1"/>
      <w:marLeft w:val="0"/>
      <w:marRight w:val="0"/>
      <w:marTop w:val="0"/>
      <w:marBottom w:val="0"/>
      <w:divBdr>
        <w:top w:val="none" w:sz="0" w:space="0" w:color="auto"/>
        <w:left w:val="none" w:sz="0" w:space="0" w:color="auto"/>
        <w:bottom w:val="none" w:sz="0" w:space="0" w:color="auto"/>
        <w:right w:val="none" w:sz="0" w:space="0" w:color="auto"/>
      </w:divBdr>
    </w:div>
    <w:div w:id="1661931845">
      <w:bodyDiv w:val="1"/>
      <w:marLeft w:val="0"/>
      <w:marRight w:val="0"/>
      <w:marTop w:val="0"/>
      <w:marBottom w:val="0"/>
      <w:divBdr>
        <w:top w:val="none" w:sz="0" w:space="0" w:color="auto"/>
        <w:left w:val="none" w:sz="0" w:space="0" w:color="auto"/>
        <w:bottom w:val="none" w:sz="0" w:space="0" w:color="auto"/>
        <w:right w:val="none" w:sz="0" w:space="0" w:color="auto"/>
      </w:divBdr>
    </w:div>
    <w:div w:id="1662539315">
      <w:bodyDiv w:val="1"/>
      <w:marLeft w:val="0"/>
      <w:marRight w:val="0"/>
      <w:marTop w:val="0"/>
      <w:marBottom w:val="0"/>
      <w:divBdr>
        <w:top w:val="none" w:sz="0" w:space="0" w:color="auto"/>
        <w:left w:val="none" w:sz="0" w:space="0" w:color="auto"/>
        <w:bottom w:val="none" w:sz="0" w:space="0" w:color="auto"/>
        <w:right w:val="none" w:sz="0" w:space="0" w:color="auto"/>
      </w:divBdr>
    </w:div>
    <w:div w:id="1663584525">
      <w:bodyDiv w:val="1"/>
      <w:marLeft w:val="0"/>
      <w:marRight w:val="0"/>
      <w:marTop w:val="0"/>
      <w:marBottom w:val="0"/>
      <w:divBdr>
        <w:top w:val="none" w:sz="0" w:space="0" w:color="auto"/>
        <w:left w:val="none" w:sz="0" w:space="0" w:color="auto"/>
        <w:bottom w:val="none" w:sz="0" w:space="0" w:color="auto"/>
        <w:right w:val="none" w:sz="0" w:space="0" w:color="auto"/>
      </w:divBdr>
    </w:div>
    <w:div w:id="1663701883">
      <w:bodyDiv w:val="1"/>
      <w:marLeft w:val="0"/>
      <w:marRight w:val="0"/>
      <w:marTop w:val="0"/>
      <w:marBottom w:val="0"/>
      <w:divBdr>
        <w:top w:val="none" w:sz="0" w:space="0" w:color="auto"/>
        <w:left w:val="none" w:sz="0" w:space="0" w:color="auto"/>
        <w:bottom w:val="none" w:sz="0" w:space="0" w:color="auto"/>
        <w:right w:val="none" w:sz="0" w:space="0" w:color="auto"/>
      </w:divBdr>
    </w:div>
    <w:div w:id="1663777472">
      <w:bodyDiv w:val="1"/>
      <w:marLeft w:val="0"/>
      <w:marRight w:val="0"/>
      <w:marTop w:val="0"/>
      <w:marBottom w:val="0"/>
      <w:divBdr>
        <w:top w:val="none" w:sz="0" w:space="0" w:color="auto"/>
        <w:left w:val="none" w:sz="0" w:space="0" w:color="auto"/>
        <w:bottom w:val="none" w:sz="0" w:space="0" w:color="auto"/>
        <w:right w:val="none" w:sz="0" w:space="0" w:color="auto"/>
      </w:divBdr>
    </w:div>
    <w:div w:id="1666326442">
      <w:bodyDiv w:val="1"/>
      <w:marLeft w:val="0"/>
      <w:marRight w:val="0"/>
      <w:marTop w:val="0"/>
      <w:marBottom w:val="0"/>
      <w:divBdr>
        <w:top w:val="none" w:sz="0" w:space="0" w:color="auto"/>
        <w:left w:val="none" w:sz="0" w:space="0" w:color="auto"/>
        <w:bottom w:val="none" w:sz="0" w:space="0" w:color="auto"/>
        <w:right w:val="none" w:sz="0" w:space="0" w:color="auto"/>
      </w:divBdr>
    </w:div>
    <w:div w:id="1666668923">
      <w:bodyDiv w:val="1"/>
      <w:marLeft w:val="0"/>
      <w:marRight w:val="0"/>
      <w:marTop w:val="0"/>
      <w:marBottom w:val="0"/>
      <w:divBdr>
        <w:top w:val="none" w:sz="0" w:space="0" w:color="auto"/>
        <w:left w:val="none" w:sz="0" w:space="0" w:color="auto"/>
        <w:bottom w:val="none" w:sz="0" w:space="0" w:color="auto"/>
        <w:right w:val="none" w:sz="0" w:space="0" w:color="auto"/>
      </w:divBdr>
    </w:div>
    <w:div w:id="1667052101">
      <w:bodyDiv w:val="1"/>
      <w:marLeft w:val="0"/>
      <w:marRight w:val="0"/>
      <w:marTop w:val="0"/>
      <w:marBottom w:val="0"/>
      <w:divBdr>
        <w:top w:val="none" w:sz="0" w:space="0" w:color="auto"/>
        <w:left w:val="none" w:sz="0" w:space="0" w:color="auto"/>
        <w:bottom w:val="none" w:sz="0" w:space="0" w:color="auto"/>
        <w:right w:val="none" w:sz="0" w:space="0" w:color="auto"/>
      </w:divBdr>
    </w:div>
    <w:div w:id="1667510034">
      <w:bodyDiv w:val="1"/>
      <w:marLeft w:val="0"/>
      <w:marRight w:val="0"/>
      <w:marTop w:val="0"/>
      <w:marBottom w:val="0"/>
      <w:divBdr>
        <w:top w:val="none" w:sz="0" w:space="0" w:color="auto"/>
        <w:left w:val="none" w:sz="0" w:space="0" w:color="auto"/>
        <w:bottom w:val="none" w:sz="0" w:space="0" w:color="auto"/>
        <w:right w:val="none" w:sz="0" w:space="0" w:color="auto"/>
      </w:divBdr>
    </w:div>
    <w:div w:id="1667709286">
      <w:bodyDiv w:val="1"/>
      <w:marLeft w:val="0"/>
      <w:marRight w:val="0"/>
      <w:marTop w:val="0"/>
      <w:marBottom w:val="0"/>
      <w:divBdr>
        <w:top w:val="none" w:sz="0" w:space="0" w:color="auto"/>
        <w:left w:val="none" w:sz="0" w:space="0" w:color="auto"/>
        <w:bottom w:val="none" w:sz="0" w:space="0" w:color="auto"/>
        <w:right w:val="none" w:sz="0" w:space="0" w:color="auto"/>
      </w:divBdr>
    </w:div>
    <w:div w:id="1668171792">
      <w:bodyDiv w:val="1"/>
      <w:marLeft w:val="0"/>
      <w:marRight w:val="0"/>
      <w:marTop w:val="0"/>
      <w:marBottom w:val="0"/>
      <w:divBdr>
        <w:top w:val="none" w:sz="0" w:space="0" w:color="auto"/>
        <w:left w:val="none" w:sz="0" w:space="0" w:color="auto"/>
        <w:bottom w:val="none" w:sz="0" w:space="0" w:color="auto"/>
        <w:right w:val="none" w:sz="0" w:space="0" w:color="auto"/>
      </w:divBdr>
    </w:div>
    <w:div w:id="1668436439">
      <w:bodyDiv w:val="1"/>
      <w:marLeft w:val="0"/>
      <w:marRight w:val="0"/>
      <w:marTop w:val="0"/>
      <w:marBottom w:val="0"/>
      <w:divBdr>
        <w:top w:val="none" w:sz="0" w:space="0" w:color="auto"/>
        <w:left w:val="none" w:sz="0" w:space="0" w:color="auto"/>
        <w:bottom w:val="none" w:sz="0" w:space="0" w:color="auto"/>
        <w:right w:val="none" w:sz="0" w:space="0" w:color="auto"/>
      </w:divBdr>
    </w:div>
    <w:div w:id="1668513697">
      <w:bodyDiv w:val="1"/>
      <w:marLeft w:val="0"/>
      <w:marRight w:val="0"/>
      <w:marTop w:val="0"/>
      <w:marBottom w:val="0"/>
      <w:divBdr>
        <w:top w:val="none" w:sz="0" w:space="0" w:color="auto"/>
        <w:left w:val="none" w:sz="0" w:space="0" w:color="auto"/>
        <w:bottom w:val="none" w:sz="0" w:space="0" w:color="auto"/>
        <w:right w:val="none" w:sz="0" w:space="0" w:color="auto"/>
      </w:divBdr>
    </w:div>
    <w:div w:id="1669211205">
      <w:bodyDiv w:val="1"/>
      <w:marLeft w:val="0"/>
      <w:marRight w:val="0"/>
      <w:marTop w:val="0"/>
      <w:marBottom w:val="0"/>
      <w:divBdr>
        <w:top w:val="none" w:sz="0" w:space="0" w:color="auto"/>
        <w:left w:val="none" w:sz="0" w:space="0" w:color="auto"/>
        <w:bottom w:val="none" w:sz="0" w:space="0" w:color="auto"/>
        <w:right w:val="none" w:sz="0" w:space="0" w:color="auto"/>
      </w:divBdr>
    </w:div>
    <w:div w:id="1669553820">
      <w:bodyDiv w:val="1"/>
      <w:marLeft w:val="0"/>
      <w:marRight w:val="0"/>
      <w:marTop w:val="0"/>
      <w:marBottom w:val="0"/>
      <w:divBdr>
        <w:top w:val="none" w:sz="0" w:space="0" w:color="auto"/>
        <w:left w:val="none" w:sz="0" w:space="0" w:color="auto"/>
        <w:bottom w:val="none" w:sz="0" w:space="0" w:color="auto"/>
        <w:right w:val="none" w:sz="0" w:space="0" w:color="auto"/>
      </w:divBdr>
    </w:div>
    <w:div w:id="1670136706">
      <w:bodyDiv w:val="1"/>
      <w:marLeft w:val="0"/>
      <w:marRight w:val="0"/>
      <w:marTop w:val="0"/>
      <w:marBottom w:val="0"/>
      <w:divBdr>
        <w:top w:val="none" w:sz="0" w:space="0" w:color="auto"/>
        <w:left w:val="none" w:sz="0" w:space="0" w:color="auto"/>
        <w:bottom w:val="none" w:sz="0" w:space="0" w:color="auto"/>
        <w:right w:val="none" w:sz="0" w:space="0" w:color="auto"/>
      </w:divBdr>
    </w:div>
    <w:div w:id="1670984593">
      <w:bodyDiv w:val="1"/>
      <w:marLeft w:val="0"/>
      <w:marRight w:val="0"/>
      <w:marTop w:val="0"/>
      <w:marBottom w:val="0"/>
      <w:divBdr>
        <w:top w:val="none" w:sz="0" w:space="0" w:color="auto"/>
        <w:left w:val="none" w:sz="0" w:space="0" w:color="auto"/>
        <w:bottom w:val="none" w:sz="0" w:space="0" w:color="auto"/>
        <w:right w:val="none" w:sz="0" w:space="0" w:color="auto"/>
      </w:divBdr>
    </w:div>
    <w:div w:id="1671178733">
      <w:bodyDiv w:val="1"/>
      <w:marLeft w:val="0"/>
      <w:marRight w:val="0"/>
      <w:marTop w:val="0"/>
      <w:marBottom w:val="0"/>
      <w:divBdr>
        <w:top w:val="none" w:sz="0" w:space="0" w:color="auto"/>
        <w:left w:val="none" w:sz="0" w:space="0" w:color="auto"/>
        <w:bottom w:val="none" w:sz="0" w:space="0" w:color="auto"/>
        <w:right w:val="none" w:sz="0" w:space="0" w:color="auto"/>
      </w:divBdr>
    </w:div>
    <w:div w:id="1671835988">
      <w:bodyDiv w:val="1"/>
      <w:marLeft w:val="0"/>
      <w:marRight w:val="0"/>
      <w:marTop w:val="0"/>
      <w:marBottom w:val="0"/>
      <w:divBdr>
        <w:top w:val="none" w:sz="0" w:space="0" w:color="auto"/>
        <w:left w:val="none" w:sz="0" w:space="0" w:color="auto"/>
        <w:bottom w:val="none" w:sz="0" w:space="0" w:color="auto"/>
        <w:right w:val="none" w:sz="0" w:space="0" w:color="auto"/>
      </w:divBdr>
    </w:div>
    <w:div w:id="1673676868">
      <w:bodyDiv w:val="1"/>
      <w:marLeft w:val="0"/>
      <w:marRight w:val="0"/>
      <w:marTop w:val="0"/>
      <w:marBottom w:val="0"/>
      <w:divBdr>
        <w:top w:val="none" w:sz="0" w:space="0" w:color="auto"/>
        <w:left w:val="none" w:sz="0" w:space="0" w:color="auto"/>
        <w:bottom w:val="none" w:sz="0" w:space="0" w:color="auto"/>
        <w:right w:val="none" w:sz="0" w:space="0" w:color="auto"/>
      </w:divBdr>
    </w:div>
    <w:div w:id="1674143255">
      <w:bodyDiv w:val="1"/>
      <w:marLeft w:val="0"/>
      <w:marRight w:val="0"/>
      <w:marTop w:val="0"/>
      <w:marBottom w:val="0"/>
      <w:divBdr>
        <w:top w:val="none" w:sz="0" w:space="0" w:color="auto"/>
        <w:left w:val="none" w:sz="0" w:space="0" w:color="auto"/>
        <w:bottom w:val="none" w:sz="0" w:space="0" w:color="auto"/>
        <w:right w:val="none" w:sz="0" w:space="0" w:color="auto"/>
      </w:divBdr>
    </w:div>
    <w:div w:id="1676612218">
      <w:bodyDiv w:val="1"/>
      <w:marLeft w:val="0"/>
      <w:marRight w:val="0"/>
      <w:marTop w:val="0"/>
      <w:marBottom w:val="0"/>
      <w:divBdr>
        <w:top w:val="none" w:sz="0" w:space="0" w:color="auto"/>
        <w:left w:val="none" w:sz="0" w:space="0" w:color="auto"/>
        <w:bottom w:val="none" w:sz="0" w:space="0" w:color="auto"/>
        <w:right w:val="none" w:sz="0" w:space="0" w:color="auto"/>
      </w:divBdr>
    </w:div>
    <w:div w:id="1677073914">
      <w:bodyDiv w:val="1"/>
      <w:marLeft w:val="0"/>
      <w:marRight w:val="0"/>
      <w:marTop w:val="0"/>
      <w:marBottom w:val="0"/>
      <w:divBdr>
        <w:top w:val="none" w:sz="0" w:space="0" w:color="auto"/>
        <w:left w:val="none" w:sz="0" w:space="0" w:color="auto"/>
        <w:bottom w:val="none" w:sz="0" w:space="0" w:color="auto"/>
        <w:right w:val="none" w:sz="0" w:space="0" w:color="auto"/>
      </w:divBdr>
    </w:div>
    <w:div w:id="1677151856">
      <w:bodyDiv w:val="1"/>
      <w:marLeft w:val="0"/>
      <w:marRight w:val="0"/>
      <w:marTop w:val="0"/>
      <w:marBottom w:val="0"/>
      <w:divBdr>
        <w:top w:val="none" w:sz="0" w:space="0" w:color="auto"/>
        <w:left w:val="none" w:sz="0" w:space="0" w:color="auto"/>
        <w:bottom w:val="none" w:sz="0" w:space="0" w:color="auto"/>
        <w:right w:val="none" w:sz="0" w:space="0" w:color="auto"/>
      </w:divBdr>
    </w:div>
    <w:div w:id="1677344106">
      <w:bodyDiv w:val="1"/>
      <w:marLeft w:val="0"/>
      <w:marRight w:val="0"/>
      <w:marTop w:val="0"/>
      <w:marBottom w:val="0"/>
      <w:divBdr>
        <w:top w:val="none" w:sz="0" w:space="0" w:color="auto"/>
        <w:left w:val="none" w:sz="0" w:space="0" w:color="auto"/>
        <w:bottom w:val="none" w:sz="0" w:space="0" w:color="auto"/>
        <w:right w:val="none" w:sz="0" w:space="0" w:color="auto"/>
      </w:divBdr>
    </w:div>
    <w:div w:id="1679039639">
      <w:bodyDiv w:val="1"/>
      <w:marLeft w:val="0"/>
      <w:marRight w:val="0"/>
      <w:marTop w:val="0"/>
      <w:marBottom w:val="0"/>
      <w:divBdr>
        <w:top w:val="none" w:sz="0" w:space="0" w:color="auto"/>
        <w:left w:val="none" w:sz="0" w:space="0" w:color="auto"/>
        <w:bottom w:val="none" w:sz="0" w:space="0" w:color="auto"/>
        <w:right w:val="none" w:sz="0" w:space="0" w:color="auto"/>
      </w:divBdr>
    </w:div>
    <w:div w:id="1679193866">
      <w:bodyDiv w:val="1"/>
      <w:marLeft w:val="0"/>
      <w:marRight w:val="0"/>
      <w:marTop w:val="0"/>
      <w:marBottom w:val="0"/>
      <w:divBdr>
        <w:top w:val="none" w:sz="0" w:space="0" w:color="auto"/>
        <w:left w:val="none" w:sz="0" w:space="0" w:color="auto"/>
        <w:bottom w:val="none" w:sz="0" w:space="0" w:color="auto"/>
        <w:right w:val="none" w:sz="0" w:space="0" w:color="auto"/>
      </w:divBdr>
    </w:div>
    <w:div w:id="1679387901">
      <w:bodyDiv w:val="1"/>
      <w:marLeft w:val="0"/>
      <w:marRight w:val="0"/>
      <w:marTop w:val="0"/>
      <w:marBottom w:val="0"/>
      <w:divBdr>
        <w:top w:val="none" w:sz="0" w:space="0" w:color="auto"/>
        <w:left w:val="none" w:sz="0" w:space="0" w:color="auto"/>
        <w:bottom w:val="none" w:sz="0" w:space="0" w:color="auto"/>
        <w:right w:val="none" w:sz="0" w:space="0" w:color="auto"/>
      </w:divBdr>
    </w:div>
    <w:div w:id="1679427781">
      <w:bodyDiv w:val="1"/>
      <w:marLeft w:val="0"/>
      <w:marRight w:val="0"/>
      <w:marTop w:val="0"/>
      <w:marBottom w:val="0"/>
      <w:divBdr>
        <w:top w:val="none" w:sz="0" w:space="0" w:color="auto"/>
        <w:left w:val="none" w:sz="0" w:space="0" w:color="auto"/>
        <w:bottom w:val="none" w:sz="0" w:space="0" w:color="auto"/>
        <w:right w:val="none" w:sz="0" w:space="0" w:color="auto"/>
      </w:divBdr>
    </w:div>
    <w:div w:id="1679766870">
      <w:bodyDiv w:val="1"/>
      <w:marLeft w:val="0"/>
      <w:marRight w:val="0"/>
      <w:marTop w:val="0"/>
      <w:marBottom w:val="0"/>
      <w:divBdr>
        <w:top w:val="none" w:sz="0" w:space="0" w:color="auto"/>
        <w:left w:val="none" w:sz="0" w:space="0" w:color="auto"/>
        <w:bottom w:val="none" w:sz="0" w:space="0" w:color="auto"/>
        <w:right w:val="none" w:sz="0" w:space="0" w:color="auto"/>
      </w:divBdr>
    </w:div>
    <w:div w:id="1680036130">
      <w:bodyDiv w:val="1"/>
      <w:marLeft w:val="0"/>
      <w:marRight w:val="0"/>
      <w:marTop w:val="0"/>
      <w:marBottom w:val="0"/>
      <w:divBdr>
        <w:top w:val="none" w:sz="0" w:space="0" w:color="auto"/>
        <w:left w:val="none" w:sz="0" w:space="0" w:color="auto"/>
        <w:bottom w:val="none" w:sz="0" w:space="0" w:color="auto"/>
        <w:right w:val="none" w:sz="0" w:space="0" w:color="auto"/>
      </w:divBdr>
    </w:div>
    <w:div w:id="1680426026">
      <w:bodyDiv w:val="1"/>
      <w:marLeft w:val="0"/>
      <w:marRight w:val="0"/>
      <w:marTop w:val="0"/>
      <w:marBottom w:val="0"/>
      <w:divBdr>
        <w:top w:val="none" w:sz="0" w:space="0" w:color="auto"/>
        <w:left w:val="none" w:sz="0" w:space="0" w:color="auto"/>
        <w:bottom w:val="none" w:sz="0" w:space="0" w:color="auto"/>
        <w:right w:val="none" w:sz="0" w:space="0" w:color="auto"/>
      </w:divBdr>
    </w:div>
    <w:div w:id="1680540480">
      <w:bodyDiv w:val="1"/>
      <w:marLeft w:val="0"/>
      <w:marRight w:val="0"/>
      <w:marTop w:val="0"/>
      <w:marBottom w:val="0"/>
      <w:divBdr>
        <w:top w:val="none" w:sz="0" w:space="0" w:color="auto"/>
        <w:left w:val="none" w:sz="0" w:space="0" w:color="auto"/>
        <w:bottom w:val="none" w:sz="0" w:space="0" w:color="auto"/>
        <w:right w:val="none" w:sz="0" w:space="0" w:color="auto"/>
      </w:divBdr>
    </w:div>
    <w:div w:id="1681617040">
      <w:bodyDiv w:val="1"/>
      <w:marLeft w:val="0"/>
      <w:marRight w:val="0"/>
      <w:marTop w:val="0"/>
      <w:marBottom w:val="0"/>
      <w:divBdr>
        <w:top w:val="none" w:sz="0" w:space="0" w:color="auto"/>
        <w:left w:val="none" w:sz="0" w:space="0" w:color="auto"/>
        <w:bottom w:val="none" w:sz="0" w:space="0" w:color="auto"/>
        <w:right w:val="none" w:sz="0" w:space="0" w:color="auto"/>
      </w:divBdr>
    </w:div>
    <w:div w:id="1681662303">
      <w:bodyDiv w:val="1"/>
      <w:marLeft w:val="0"/>
      <w:marRight w:val="0"/>
      <w:marTop w:val="0"/>
      <w:marBottom w:val="0"/>
      <w:divBdr>
        <w:top w:val="none" w:sz="0" w:space="0" w:color="auto"/>
        <w:left w:val="none" w:sz="0" w:space="0" w:color="auto"/>
        <w:bottom w:val="none" w:sz="0" w:space="0" w:color="auto"/>
        <w:right w:val="none" w:sz="0" w:space="0" w:color="auto"/>
      </w:divBdr>
    </w:div>
    <w:div w:id="1682199857">
      <w:bodyDiv w:val="1"/>
      <w:marLeft w:val="0"/>
      <w:marRight w:val="0"/>
      <w:marTop w:val="0"/>
      <w:marBottom w:val="0"/>
      <w:divBdr>
        <w:top w:val="none" w:sz="0" w:space="0" w:color="auto"/>
        <w:left w:val="none" w:sz="0" w:space="0" w:color="auto"/>
        <w:bottom w:val="none" w:sz="0" w:space="0" w:color="auto"/>
        <w:right w:val="none" w:sz="0" w:space="0" w:color="auto"/>
      </w:divBdr>
    </w:div>
    <w:div w:id="1683778644">
      <w:bodyDiv w:val="1"/>
      <w:marLeft w:val="0"/>
      <w:marRight w:val="0"/>
      <w:marTop w:val="0"/>
      <w:marBottom w:val="0"/>
      <w:divBdr>
        <w:top w:val="none" w:sz="0" w:space="0" w:color="auto"/>
        <w:left w:val="none" w:sz="0" w:space="0" w:color="auto"/>
        <w:bottom w:val="none" w:sz="0" w:space="0" w:color="auto"/>
        <w:right w:val="none" w:sz="0" w:space="0" w:color="auto"/>
      </w:divBdr>
    </w:div>
    <w:div w:id="1684235707">
      <w:bodyDiv w:val="1"/>
      <w:marLeft w:val="0"/>
      <w:marRight w:val="0"/>
      <w:marTop w:val="0"/>
      <w:marBottom w:val="0"/>
      <w:divBdr>
        <w:top w:val="none" w:sz="0" w:space="0" w:color="auto"/>
        <w:left w:val="none" w:sz="0" w:space="0" w:color="auto"/>
        <w:bottom w:val="none" w:sz="0" w:space="0" w:color="auto"/>
        <w:right w:val="none" w:sz="0" w:space="0" w:color="auto"/>
      </w:divBdr>
    </w:div>
    <w:div w:id="1686134168">
      <w:bodyDiv w:val="1"/>
      <w:marLeft w:val="0"/>
      <w:marRight w:val="0"/>
      <w:marTop w:val="0"/>
      <w:marBottom w:val="0"/>
      <w:divBdr>
        <w:top w:val="none" w:sz="0" w:space="0" w:color="auto"/>
        <w:left w:val="none" w:sz="0" w:space="0" w:color="auto"/>
        <w:bottom w:val="none" w:sz="0" w:space="0" w:color="auto"/>
        <w:right w:val="none" w:sz="0" w:space="0" w:color="auto"/>
      </w:divBdr>
    </w:div>
    <w:div w:id="1686320708">
      <w:bodyDiv w:val="1"/>
      <w:marLeft w:val="0"/>
      <w:marRight w:val="0"/>
      <w:marTop w:val="0"/>
      <w:marBottom w:val="0"/>
      <w:divBdr>
        <w:top w:val="none" w:sz="0" w:space="0" w:color="auto"/>
        <w:left w:val="none" w:sz="0" w:space="0" w:color="auto"/>
        <w:bottom w:val="none" w:sz="0" w:space="0" w:color="auto"/>
        <w:right w:val="none" w:sz="0" w:space="0" w:color="auto"/>
      </w:divBdr>
    </w:div>
    <w:div w:id="1688435543">
      <w:bodyDiv w:val="1"/>
      <w:marLeft w:val="0"/>
      <w:marRight w:val="0"/>
      <w:marTop w:val="0"/>
      <w:marBottom w:val="0"/>
      <w:divBdr>
        <w:top w:val="none" w:sz="0" w:space="0" w:color="auto"/>
        <w:left w:val="none" w:sz="0" w:space="0" w:color="auto"/>
        <w:bottom w:val="none" w:sz="0" w:space="0" w:color="auto"/>
        <w:right w:val="none" w:sz="0" w:space="0" w:color="auto"/>
      </w:divBdr>
    </w:div>
    <w:div w:id="1689139066">
      <w:bodyDiv w:val="1"/>
      <w:marLeft w:val="0"/>
      <w:marRight w:val="0"/>
      <w:marTop w:val="0"/>
      <w:marBottom w:val="0"/>
      <w:divBdr>
        <w:top w:val="none" w:sz="0" w:space="0" w:color="auto"/>
        <w:left w:val="none" w:sz="0" w:space="0" w:color="auto"/>
        <w:bottom w:val="none" w:sz="0" w:space="0" w:color="auto"/>
        <w:right w:val="none" w:sz="0" w:space="0" w:color="auto"/>
      </w:divBdr>
    </w:div>
    <w:div w:id="1689870449">
      <w:bodyDiv w:val="1"/>
      <w:marLeft w:val="0"/>
      <w:marRight w:val="0"/>
      <w:marTop w:val="0"/>
      <w:marBottom w:val="0"/>
      <w:divBdr>
        <w:top w:val="none" w:sz="0" w:space="0" w:color="auto"/>
        <w:left w:val="none" w:sz="0" w:space="0" w:color="auto"/>
        <w:bottom w:val="none" w:sz="0" w:space="0" w:color="auto"/>
        <w:right w:val="none" w:sz="0" w:space="0" w:color="auto"/>
      </w:divBdr>
    </w:div>
    <w:div w:id="1691174660">
      <w:bodyDiv w:val="1"/>
      <w:marLeft w:val="0"/>
      <w:marRight w:val="0"/>
      <w:marTop w:val="0"/>
      <w:marBottom w:val="0"/>
      <w:divBdr>
        <w:top w:val="none" w:sz="0" w:space="0" w:color="auto"/>
        <w:left w:val="none" w:sz="0" w:space="0" w:color="auto"/>
        <w:bottom w:val="none" w:sz="0" w:space="0" w:color="auto"/>
        <w:right w:val="none" w:sz="0" w:space="0" w:color="auto"/>
      </w:divBdr>
    </w:div>
    <w:div w:id="1691295852">
      <w:bodyDiv w:val="1"/>
      <w:marLeft w:val="0"/>
      <w:marRight w:val="0"/>
      <w:marTop w:val="0"/>
      <w:marBottom w:val="0"/>
      <w:divBdr>
        <w:top w:val="none" w:sz="0" w:space="0" w:color="auto"/>
        <w:left w:val="none" w:sz="0" w:space="0" w:color="auto"/>
        <w:bottom w:val="none" w:sz="0" w:space="0" w:color="auto"/>
        <w:right w:val="none" w:sz="0" w:space="0" w:color="auto"/>
      </w:divBdr>
    </w:div>
    <w:div w:id="1691950912">
      <w:bodyDiv w:val="1"/>
      <w:marLeft w:val="0"/>
      <w:marRight w:val="0"/>
      <w:marTop w:val="0"/>
      <w:marBottom w:val="0"/>
      <w:divBdr>
        <w:top w:val="none" w:sz="0" w:space="0" w:color="auto"/>
        <w:left w:val="none" w:sz="0" w:space="0" w:color="auto"/>
        <w:bottom w:val="none" w:sz="0" w:space="0" w:color="auto"/>
        <w:right w:val="none" w:sz="0" w:space="0" w:color="auto"/>
      </w:divBdr>
    </w:div>
    <w:div w:id="1692416675">
      <w:bodyDiv w:val="1"/>
      <w:marLeft w:val="0"/>
      <w:marRight w:val="0"/>
      <w:marTop w:val="0"/>
      <w:marBottom w:val="0"/>
      <w:divBdr>
        <w:top w:val="none" w:sz="0" w:space="0" w:color="auto"/>
        <w:left w:val="none" w:sz="0" w:space="0" w:color="auto"/>
        <w:bottom w:val="none" w:sz="0" w:space="0" w:color="auto"/>
        <w:right w:val="none" w:sz="0" w:space="0" w:color="auto"/>
      </w:divBdr>
    </w:div>
    <w:div w:id="1692680520">
      <w:bodyDiv w:val="1"/>
      <w:marLeft w:val="0"/>
      <w:marRight w:val="0"/>
      <w:marTop w:val="0"/>
      <w:marBottom w:val="0"/>
      <w:divBdr>
        <w:top w:val="none" w:sz="0" w:space="0" w:color="auto"/>
        <w:left w:val="none" w:sz="0" w:space="0" w:color="auto"/>
        <w:bottom w:val="none" w:sz="0" w:space="0" w:color="auto"/>
        <w:right w:val="none" w:sz="0" w:space="0" w:color="auto"/>
      </w:divBdr>
    </w:div>
    <w:div w:id="1692684255">
      <w:bodyDiv w:val="1"/>
      <w:marLeft w:val="0"/>
      <w:marRight w:val="0"/>
      <w:marTop w:val="0"/>
      <w:marBottom w:val="0"/>
      <w:divBdr>
        <w:top w:val="none" w:sz="0" w:space="0" w:color="auto"/>
        <w:left w:val="none" w:sz="0" w:space="0" w:color="auto"/>
        <w:bottom w:val="none" w:sz="0" w:space="0" w:color="auto"/>
        <w:right w:val="none" w:sz="0" w:space="0" w:color="auto"/>
      </w:divBdr>
    </w:div>
    <w:div w:id="1692686391">
      <w:bodyDiv w:val="1"/>
      <w:marLeft w:val="0"/>
      <w:marRight w:val="0"/>
      <w:marTop w:val="0"/>
      <w:marBottom w:val="0"/>
      <w:divBdr>
        <w:top w:val="none" w:sz="0" w:space="0" w:color="auto"/>
        <w:left w:val="none" w:sz="0" w:space="0" w:color="auto"/>
        <w:bottom w:val="none" w:sz="0" w:space="0" w:color="auto"/>
        <w:right w:val="none" w:sz="0" w:space="0" w:color="auto"/>
      </w:divBdr>
    </w:div>
    <w:div w:id="1693797132">
      <w:bodyDiv w:val="1"/>
      <w:marLeft w:val="0"/>
      <w:marRight w:val="0"/>
      <w:marTop w:val="0"/>
      <w:marBottom w:val="0"/>
      <w:divBdr>
        <w:top w:val="none" w:sz="0" w:space="0" w:color="auto"/>
        <w:left w:val="none" w:sz="0" w:space="0" w:color="auto"/>
        <w:bottom w:val="none" w:sz="0" w:space="0" w:color="auto"/>
        <w:right w:val="none" w:sz="0" w:space="0" w:color="auto"/>
      </w:divBdr>
    </w:div>
    <w:div w:id="1693917023">
      <w:bodyDiv w:val="1"/>
      <w:marLeft w:val="0"/>
      <w:marRight w:val="0"/>
      <w:marTop w:val="0"/>
      <w:marBottom w:val="0"/>
      <w:divBdr>
        <w:top w:val="none" w:sz="0" w:space="0" w:color="auto"/>
        <w:left w:val="none" w:sz="0" w:space="0" w:color="auto"/>
        <w:bottom w:val="none" w:sz="0" w:space="0" w:color="auto"/>
        <w:right w:val="none" w:sz="0" w:space="0" w:color="auto"/>
      </w:divBdr>
    </w:div>
    <w:div w:id="1694110187">
      <w:bodyDiv w:val="1"/>
      <w:marLeft w:val="0"/>
      <w:marRight w:val="0"/>
      <w:marTop w:val="0"/>
      <w:marBottom w:val="0"/>
      <w:divBdr>
        <w:top w:val="none" w:sz="0" w:space="0" w:color="auto"/>
        <w:left w:val="none" w:sz="0" w:space="0" w:color="auto"/>
        <w:bottom w:val="none" w:sz="0" w:space="0" w:color="auto"/>
        <w:right w:val="none" w:sz="0" w:space="0" w:color="auto"/>
      </w:divBdr>
    </w:div>
    <w:div w:id="1694261121">
      <w:bodyDiv w:val="1"/>
      <w:marLeft w:val="0"/>
      <w:marRight w:val="0"/>
      <w:marTop w:val="0"/>
      <w:marBottom w:val="0"/>
      <w:divBdr>
        <w:top w:val="none" w:sz="0" w:space="0" w:color="auto"/>
        <w:left w:val="none" w:sz="0" w:space="0" w:color="auto"/>
        <w:bottom w:val="none" w:sz="0" w:space="0" w:color="auto"/>
        <w:right w:val="none" w:sz="0" w:space="0" w:color="auto"/>
      </w:divBdr>
    </w:div>
    <w:div w:id="1694526586">
      <w:bodyDiv w:val="1"/>
      <w:marLeft w:val="0"/>
      <w:marRight w:val="0"/>
      <w:marTop w:val="0"/>
      <w:marBottom w:val="0"/>
      <w:divBdr>
        <w:top w:val="none" w:sz="0" w:space="0" w:color="auto"/>
        <w:left w:val="none" w:sz="0" w:space="0" w:color="auto"/>
        <w:bottom w:val="none" w:sz="0" w:space="0" w:color="auto"/>
        <w:right w:val="none" w:sz="0" w:space="0" w:color="auto"/>
      </w:divBdr>
    </w:div>
    <w:div w:id="1695182780">
      <w:bodyDiv w:val="1"/>
      <w:marLeft w:val="0"/>
      <w:marRight w:val="0"/>
      <w:marTop w:val="0"/>
      <w:marBottom w:val="0"/>
      <w:divBdr>
        <w:top w:val="none" w:sz="0" w:space="0" w:color="auto"/>
        <w:left w:val="none" w:sz="0" w:space="0" w:color="auto"/>
        <w:bottom w:val="none" w:sz="0" w:space="0" w:color="auto"/>
        <w:right w:val="none" w:sz="0" w:space="0" w:color="auto"/>
      </w:divBdr>
    </w:div>
    <w:div w:id="1695500406">
      <w:bodyDiv w:val="1"/>
      <w:marLeft w:val="0"/>
      <w:marRight w:val="0"/>
      <w:marTop w:val="0"/>
      <w:marBottom w:val="0"/>
      <w:divBdr>
        <w:top w:val="none" w:sz="0" w:space="0" w:color="auto"/>
        <w:left w:val="none" w:sz="0" w:space="0" w:color="auto"/>
        <w:bottom w:val="none" w:sz="0" w:space="0" w:color="auto"/>
        <w:right w:val="none" w:sz="0" w:space="0" w:color="auto"/>
      </w:divBdr>
    </w:div>
    <w:div w:id="1696036235">
      <w:bodyDiv w:val="1"/>
      <w:marLeft w:val="0"/>
      <w:marRight w:val="0"/>
      <w:marTop w:val="0"/>
      <w:marBottom w:val="0"/>
      <w:divBdr>
        <w:top w:val="none" w:sz="0" w:space="0" w:color="auto"/>
        <w:left w:val="none" w:sz="0" w:space="0" w:color="auto"/>
        <w:bottom w:val="none" w:sz="0" w:space="0" w:color="auto"/>
        <w:right w:val="none" w:sz="0" w:space="0" w:color="auto"/>
      </w:divBdr>
    </w:div>
    <w:div w:id="1696227417">
      <w:bodyDiv w:val="1"/>
      <w:marLeft w:val="0"/>
      <w:marRight w:val="0"/>
      <w:marTop w:val="0"/>
      <w:marBottom w:val="0"/>
      <w:divBdr>
        <w:top w:val="none" w:sz="0" w:space="0" w:color="auto"/>
        <w:left w:val="none" w:sz="0" w:space="0" w:color="auto"/>
        <w:bottom w:val="none" w:sz="0" w:space="0" w:color="auto"/>
        <w:right w:val="none" w:sz="0" w:space="0" w:color="auto"/>
      </w:divBdr>
    </w:div>
    <w:div w:id="1696737167">
      <w:bodyDiv w:val="1"/>
      <w:marLeft w:val="0"/>
      <w:marRight w:val="0"/>
      <w:marTop w:val="0"/>
      <w:marBottom w:val="0"/>
      <w:divBdr>
        <w:top w:val="none" w:sz="0" w:space="0" w:color="auto"/>
        <w:left w:val="none" w:sz="0" w:space="0" w:color="auto"/>
        <w:bottom w:val="none" w:sz="0" w:space="0" w:color="auto"/>
        <w:right w:val="none" w:sz="0" w:space="0" w:color="auto"/>
      </w:divBdr>
    </w:div>
    <w:div w:id="1697081338">
      <w:bodyDiv w:val="1"/>
      <w:marLeft w:val="0"/>
      <w:marRight w:val="0"/>
      <w:marTop w:val="0"/>
      <w:marBottom w:val="0"/>
      <w:divBdr>
        <w:top w:val="none" w:sz="0" w:space="0" w:color="auto"/>
        <w:left w:val="none" w:sz="0" w:space="0" w:color="auto"/>
        <w:bottom w:val="none" w:sz="0" w:space="0" w:color="auto"/>
        <w:right w:val="none" w:sz="0" w:space="0" w:color="auto"/>
      </w:divBdr>
    </w:div>
    <w:div w:id="1697465446">
      <w:bodyDiv w:val="1"/>
      <w:marLeft w:val="0"/>
      <w:marRight w:val="0"/>
      <w:marTop w:val="0"/>
      <w:marBottom w:val="0"/>
      <w:divBdr>
        <w:top w:val="none" w:sz="0" w:space="0" w:color="auto"/>
        <w:left w:val="none" w:sz="0" w:space="0" w:color="auto"/>
        <w:bottom w:val="none" w:sz="0" w:space="0" w:color="auto"/>
        <w:right w:val="none" w:sz="0" w:space="0" w:color="auto"/>
      </w:divBdr>
    </w:div>
    <w:div w:id="1698040020">
      <w:bodyDiv w:val="1"/>
      <w:marLeft w:val="0"/>
      <w:marRight w:val="0"/>
      <w:marTop w:val="0"/>
      <w:marBottom w:val="0"/>
      <w:divBdr>
        <w:top w:val="none" w:sz="0" w:space="0" w:color="auto"/>
        <w:left w:val="none" w:sz="0" w:space="0" w:color="auto"/>
        <w:bottom w:val="none" w:sz="0" w:space="0" w:color="auto"/>
        <w:right w:val="none" w:sz="0" w:space="0" w:color="auto"/>
      </w:divBdr>
    </w:div>
    <w:div w:id="1698500934">
      <w:bodyDiv w:val="1"/>
      <w:marLeft w:val="0"/>
      <w:marRight w:val="0"/>
      <w:marTop w:val="0"/>
      <w:marBottom w:val="0"/>
      <w:divBdr>
        <w:top w:val="none" w:sz="0" w:space="0" w:color="auto"/>
        <w:left w:val="none" w:sz="0" w:space="0" w:color="auto"/>
        <w:bottom w:val="none" w:sz="0" w:space="0" w:color="auto"/>
        <w:right w:val="none" w:sz="0" w:space="0" w:color="auto"/>
      </w:divBdr>
    </w:div>
    <w:div w:id="1698893091">
      <w:bodyDiv w:val="1"/>
      <w:marLeft w:val="0"/>
      <w:marRight w:val="0"/>
      <w:marTop w:val="0"/>
      <w:marBottom w:val="0"/>
      <w:divBdr>
        <w:top w:val="none" w:sz="0" w:space="0" w:color="auto"/>
        <w:left w:val="none" w:sz="0" w:space="0" w:color="auto"/>
        <w:bottom w:val="none" w:sz="0" w:space="0" w:color="auto"/>
        <w:right w:val="none" w:sz="0" w:space="0" w:color="auto"/>
      </w:divBdr>
    </w:div>
    <w:div w:id="1700819869">
      <w:bodyDiv w:val="1"/>
      <w:marLeft w:val="0"/>
      <w:marRight w:val="0"/>
      <w:marTop w:val="0"/>
      <w:marBottom w:val="0"/>
      <w:divBdr>
        <w:top w:val="none" w:sz="0" w:space="0" w:color="auto"/>
        <w:left w:val="none" w:sz="0" w:space="0" w:color="auto"/>
        <w:bottom w:val="none" w:sz="0" w:space="0" w:color="auto"/>
        <w:right w:val="none" w:sz="0" w:space="0" w:color="auto"/>
      </w:divBdr>
    </w:div>
    <w:div w:id="1701275581">
      <w:bodyDiv w:val="1"/>
      <w:marLeft w:val="0"/>
      <w:marRight w:val="0"/>
      <w:marTop w:val="0"/>
      <w:marBottom w:val="0"/>
      <w:divBdr>
        <w:top w:val="none" w:sz="0" w:space="0" w:color="auto"/>
        <w:left w:val="none" w:sz="0" w:space="0" w:color="auto"/>
        <w:bottom w:val="none" w:sz="0" w:space="0" w:color="auto"/>
        <w:right w:val="none" w:sz="0" w:space="0" w:color="auto"/>
      </w:divBdr>
    </w:div>
    <w:div w:id="1701737301">
      <w:bodyDiv w:val="1"/>
      <w:marLeft w:val="0"/>
      <w:marRight w:val="0"/>
      <w:marTop w:val="0"/>
      <w:marBottom w:val="0"/>
      <w:divBdr>
        <w:top w:val="none" w:sz="0" w:space="0" w:color="auto"/>
        <w:left w:val="none" w:sz="0" w:space="0" w:color="auto"/>
        <w:bottom w:val="none" w:sz="0" w:space="0" w:color="auto"/>
        <w:right w:val="none" w:sz="0" w:space="0" w:color="auto"/>
      </w:divBdr>
    </w:div>
    <w:div w:id="1701928805">
      <w:bodyDiv w:val="1"/>
      <w:marLeft w:val="0"/>
      <w:marRight w:val="0"/>
      <w:marTop w:val="0"/>
      <w:marBottom w:val="0"/>
      <w:divBdr>
        <w:top w:val="none" w:sz="0" w:space="0" w:color="auto"/>
        <w:left w:val="none" w:sz="0" w:space="0" w:color="auto"/>
        <w:bottom w:val="none" w:sz="0" w:space="0" w:color="auto"/>
        <w:right w:val="none" w:sz="0" w:space="0" w:color="auto"/>
      </w:divBdr>
    </w:div>
    <w:div w:id="1702168819">
      <w:bodyDiv w:val="1"/>
      <w:marLeft w:val="0"/>
      <w:marRight w:val="0"/>
      <w:marTop w:val="0"/>
      <w:marBottom w:val="0"/>
      <w:divBdr>
        <w:top w:val="none" w:sz="0" w:space="0" w:color="auto"/>
        <w:left w:val="none" w:sz="0" w:space="0" w:color="auto"/>
        <w:bottom w:val="none" w:sz="0" w:space="0" w:color="auto"/>
        <w:right w:val="none" w:sz="0" w:space="0" w:color="auto"/>
      </w:divBdr>
    </w:div>
    <w:div w:id="1703939355">
      <w:bodyDiv w:val="1"/>
      <w:marLeft w:val="0"/>
      <w:marRight w:val="0"/>
      <w:marTop w:val="0"/>
      <w:marBottom w:val="0"/>
      <w:divBdr>
        <w:top w:val="none" w:sz="0" w:space="0" w:color="auto"/>
        <w:left w:val="none" w:sz="0" w:space="0" w:color="auto"/>
        <w:bottom w:val="none" w:sz="0" w:space="0" w:color="auto"/>
        <w:right w:val="none" w:sz="0" w:space="0" w:color="auto"/>
      </w:divBdr>
    </w:div>
    <w:div w:id="1704017150">
      <w:bodyDiv w:val="1"/>
      <w:marLeft w:val="0"/>
      <w:marRight w:val="0"/>
      <w:marTop w:val="0"/>
      <w:marBottom w:val="0"/>
      <w:divBdr>
        <w:top w:val="none" w:sz="0" w:space="0" w:color="auto"/>
        <w:left w:val="none" w:sz="0" w:space="0" w:color="auto"/>
        <w:bottom w:val="none" w:sz="0" w:space="0" w:color="auto"/>
        <w:right w:val="none" w:sz="0" w:space="0" w:color="auto"/>
      </w:divBdr>
    </w:div>
    <w:div w:id="1704791274">
      <w:bodyDiv w:val="1"/>
      <w:marLeft w:val="0"/>
      <w:marRight w:val="0"/>
      <w:marTop w:val="0"/>
      <w:marBottom w:val="0"/>
      <w:divBdr>
        <w:top w:val="none" w:sz="0" w:space="0" w:color="auto"/>
        <w:left w:val="none" w:sz="0" w:space="0" w:color="auto"/>
        <w:bottom w:val="none" w:sz="0" w:space="0" w:color="auto"/>
        <w:right w:val="none" w:sz="0" w:space="0" w:color="auto"/>
      </w:divBdr>
    </w:div>
    <w:div w:id="1705014168">
      <w:bodyDiv w:val="1"/>
      <w:marLeft w:val="0"/>
      <w:marRight w:val="0"/>
      <w:marTop w:val="0"/>
      <w:marBottom w:val="0"/>
      <w:divBdr>
        <w:top w:val="none" w:sz="0" w:space="0" w:color="auto"/>
        <w:left w:val="none" w:sz="0" w:space="0" w:color="auto"/>
        <w:bottom w:val="none" w:sz="0" w:space="0" w:color="auto"/>
        <w:right w:val="none" w:sz="0" w:space="0" w:color="auto"/>
      </w:divBdr>
    </w:div>
    <w:div w:id="1705055974">
      <w:bodyDiv w:val="1"/>
      <w:marLeft w:val="0"/>
      <w:marRight w:val="0"/>
      <w:marTop w:val="0"/>
      <w:marBottom w:val="0"/>
      <w:divBdr>
        <w:top w:val="none" w:sz="0" w:space="0" w:color="auto"/>
        <w:left w:val="none" w:sz="0" w:space="0" w:color="auto"/>
        <w:bottom w:val="none" w:sz="0" w:space="0" w:color="auto"/>
        <w:right w:val="none" w:sz="0" w:space="0" w:color="auto"/>
      </w:divBdr>
    </w:div>
    <w:div w:id="1705444613">
      <w:bodyDiv w:val="1"/>
      <w:marLeft w:val="0"/>
      <w:marRight w:val="0"/>
      <w:marTop w:val="0"/>
      <w:marBottom w:val="0"/>
      <w:divBdr>
        <w:top w:val="none" w:sz="0" w:space="0" w:color="auto"/>
        <w:left w:val="none" w:sz="0" w:space="0" w:color="auto"/>
        <w:bottom w:val="none" w:sz="0" w:space="0" w:color="auto"/>
        <w:right w:val="none" w:sz="0" w:space="0" w:color="auto"/>
      </w:divBdr>
    </w:div>
    <w:div w:id="1706178348">
      <w:bodyDiv w:val="1"/>
      <w:marLeft w:val="0"/>
      <w:marRight w:val="0"/>
      <w:marTop w:val="0"/>
      <w:marBottom w:val="0"/>
      <w:divBdr>
        <w:top w:val="none" w:sz="0" w:space="0" w:color="auto"/>
        <w:left w:val="none" w:sz="0" w:space="0" w:color="auto"/>
        <w:bottom w:val="none" w:sz="0" w:space="0" w:color="auto"/>
        <w:right w:val="none" w:sz="0" w:space="0" w:color="auto"/>
      </w:divBdr>
    </w:div>
    <w:div w:id="1706252632">
      <w:bodyDiv w:val="1"/>
      <w:marLeft w:val="0"/>
      <w:marRight w:val="0"/>
      <w:marTop w:val="0"/>
      <w:marBottom w:val="0"/>
      <w:divBdr>
        <w:top w:val="none" w:sz="0" w:space="0" w:color="auto"/>
        <w:left w:val="none" w:sz="0" w:space="0" w:color="auto"/>
        <w:bottom w:val="none" w:sz="0" w:space="0" w:color="auto"/>
        <w:right w:val="none" w:sz="0" w:space="0" w:color="auto"/>
      </w:divBdr>
    </w:div>
    <w:div w:id="1706322512">
      <w:bodyDiv w:val="1"/>
      <w:marLeft w:val="0"/>
      <w:marRight w:val="0"/>
      <w:marTop w:val="0"/>
      <w:marBottom w:val="0"/>
      <w:divBdr>
        <w:top w:val="none" w:sz="0" w:space="0" w:color="auto"/>
        <w:left w:val="none" w:sz="0" w:space="0" w:color="auto"/>
        <w:bottom w:val="none" w:sz="0" w:space="0" w:color="auto"/>
        <w:right w:val="none" w:sz="0" w:space="0" w:color="auto"/>
      </w:divBdr>
    </w:div>
    <w:div w:id="1708486819">
      <w:bodyDiv w:val="1"/>
      <w:marLeft w:val="0"/>
      <w:marRight w:val="0"/>
      <w:marTop w:val="0"/>
      <w:marBottom w:val="0"/>
      <w:divBdr>
        <w:top w:val="none" w:sz="0" w:space="0" w:color="auto"/>
        <w:left w:val="none" w:sz="0" w:space="0" w:color="auto"/>
        <w:bottom w:val="none" w:sz="0" w:space="0" w:color="auto"/>
        <w:right w:val="none" w:sz="0" w:space="0" w:color="auto"/>
      </w:divBdr>
    </w:div>
    <w:div w:id="1708599728">
      <w:bodyDiv w:val="1"/>
      <w:marLeft w:val="0"/>
      <w:marRight w:val="0"/>
      <w:marTop w:val="0"/>
      <w:marBottom w:val="0"/>
      <w:divBdr>
        <w:top w:val="none" w:sz="0" w:space="0" w:color="auto"/>
        <w:left w:val="none" w:sz="0" w:space="0" w:color="auto"/>
        <w:bottom w:val="none" w:sz="0" w:space="0" w:color="auto"/>
        <w:right w:val="none" w:sz="0" w:space="0" w:color="auto"/>
      </w:divBdr>
    </w:div>
    <w:div w:id="1708673291">
      <w:bodyDiv w:val="1"/>
      <w:marLeft w:val="0"/>
      <w:marRight w:val="0"/>
      <w:marTop w:val="0"/>
      <w:marBottom w:val="0"/>
      <w:divBdr>
        <w:top w:val="none" w:sz="0" w:space="0" w:color="auto"/>
        <w:left w:val="none" w:sz="0" w:space="0" w:color="auto"/>
        <w:bottom w:val="none" w:sz="0" w:space="0" w:color="auto"/>
        <w:right w:val="none" w:sz="0" w:space="0" w:color="auto"/>
      </w:divBdr>
    </w:div>
    <w:div w:id="1708721433">
      <w:bodyDiv w:val="1"/>
      <w:marLeft w:val="0"/>
      <w:marRight w:val="0"/>
      <w:marTop w:val="0"/>
      <w:marBottom w:val="0"/>
      <w:divBdr>
        <w:top w:val="none" w:sz="0" w:space="0" w:color="auto"/>
        <w:left w:val="none" w:sz="0" w:space="0" w:color="auto"/>
        <w:bottom w:val="none" w:sz="0" w:space="0" w:color="auto"/>
        <w:right w:val="none" w:sz="0" w:space="0" w:color="auto"/>
      </w:divBdr>
    </w:div>
    <w:div w:id="1709404046">
      <w:bodyDiv w:val="1"/>
      <w:marLeft w:val="0"/>
      <w:marRight w:val="0"/>
      <w:marTop w:val="0"/>
      <w:marBottom w:val="0"/>
      <w:divBdr>
        <w:top w:val="none" w:sz="0" w:space="0" w:color="auto"/>
        <w:left w:val="none" w:sz="0" w:space="0" w:color="auto"/>
        <w:bottom w:val="none" w:sz="0" w:space="0" w:color="auto"/>
        <w:right w:val="none" w:sz="0" w:space="0" w:color="auto"/>
      </w:divBdr>
    </w:div>
    <w:div w:id="1709791236">
      <w:bodyDiv w:val="1"/>
      <w:marLeft w:val="0"/>
      <w:marRight w:val="0"/>
      <w:marTop w:val="0"/>
      <w:marBottom w:val="0"/>
      <w:divBdr>
        <w:top w:val="none" w:sz="0" w:space="0" w:color="auto"/>
        <w:left w:val="none" w:sz="0" w:space="0" w:color="auto"/>
        <w:bottom w:val="none" w:sz="0" w:space="0" w:color="auto"/>
        <w:right w:val="none" w:sz="0" w:space="0" w:color="auto"/>
      </w:divBdr>
    </w:div>
    <w:div w:id="1710107044">
      <w:bodyDiv w:val="1"/>
      <w:marLeft w:val="0"/>
      <w:marRight w:val="0"/>
      <w:marTop w:val="0"/>
      <w:marBottom w:val="0"/>
      <w:divBdr>
        <w:top w:val="none" w:sz="0" w:space="0" w:color="auto"/>
        <w:left w:val="none" w:sz="0" w:space="0" w:color="auto"/>
        <w:bottom w:val="none" w:sz="0" w:space="0" w:color="auto"/>
        <w:right w:val="none" w:sz="0" w:space="0" w:color="auto"/>
      </w:divBdr>
    </w:div>
    <w:div w:id="1710182352">
      <w:bodyDiv w:val="1"/>
      <w:marLeft w:val="0"/>
      <w:marRight w:val="0"/>
      <w:marTop w:val="0"/>
      <w:marBottom w:val="0"/>
      <w:divBdr>
        <w:top w:val="none" w:sz="0" w:space="0" w:color="auto"/>
        <w:left w:val="none" w:sz="0" w:space="0" w:color="auto"/>
        <w:bottom w:val="none" w:sz="0" w:space="0" w:color="auto"/>
        <w:right w:val="none" w:sz="0" w:space="0" w:color="auto"/>
      </w:divBdr>
    </w:div>
    <w:div w:id="1710573358">
      <w:bodyDiv w:val="1"/>
      <w:marLeft w:val="0"/>
      <w:marRight w:val="0"/>
      <w:marTop w:val="0"/>
      <w:marBottom w:val="0"/>
      <w:divBdr>
        <w:top w:val="none" w:sz="0" w:space="0" w:color="auto"/>
        <w:left w:val="none" w:sz="0" w:space="0" w:color="auto"/>
        <w:bottom w:val="none" w:sz="0" w:space="0" w:color="auto"/>
        <w:right w:val="none" w:sz="0" w:space="0" w:color="auto"/>
      </w:divBdr>
    </w:div>
    <w:div w:id="1710883335">
      <w:bodyDiv w:val="1"/>
      <w:marLeft w:val="0"/>
      <w:marRight w:val="0"/>
      <w:marTop w:val="0"/>
      <w:marBottom w:val="0"/>
      <w:divBdr>
        <w:top w:val="none" w:sz="0" w:space="0" w:color="auto"/>
        <w:left w:val="none" w:sz="0" w:space="0" w:color="auto"/>
        <w:bottom w:val="none" w:sz="0" w:space="0" w:color="auto"/>
        <w:right w:val="none" w:sz="0" w:space="0" w:color="auto"/>
      </w:divBdr>
    </w:div>
    <w:div w:id="1711302962">
      <w:bodyDiv w:val="1"/>
      <w:marLeft w:val="0"/>
      <w:marRight w:val="0"/>
      <w:marTop w:val="0"/>
      <w:marBottom w:val="0"/>
      <w:divBdr>
        <w:top w:val="none" w:sz="0" w:space="0" w:color="auto"/>
        <w:left w:val="none" w:sz="0" w:space="0" w:color="auto"/>
        <w:bottom w:val="none" w:sz="0" w:space="0" w:color="auto"/>
        <w:right w:val="none" w:sz="0" w:space="0" w:color="auto"/>
      </w:divBdr>
    </w:div>
    <w:div w:id="1711303216">
      <w:bodyDiv w:val="1"/>
      <w:marLeft w:val="0"/>
      <w:marRight w:val="0"/>
      <w:marTop w:val="0"/>
      <w:marBottom w:val="0"/>
      <w:divBdr>
        <w:top w:val="none" w:sz="0" w:space="0" w:color="auto"/>
        <w:left w:val="none" w:sz="0" w:space="0" w:color="auto"/>
        <w:bottom w:val="none" w:sz="0" w:space="0" w:color="auto"/>
        <w:right w:val="none" w:sz="0" w:space="0" w:color="auto"/>
      </w:divBdr>
    </w:div>
    <w:div w:id="1711489398">
      <w:bodyDiv w:val="1"/>
      <w:marLeft w:val="0"/>
      <w:marRight w:val="0"/>
      <w:marTop w:val="0"/>
      <w:marBottom w:val="0"/>
      <w:divBdr>
        <w:top w:val="none" w:sz="0" w:space="0" w:color="auto"/>
        <w:left w:val="none" w:sz="0" w:space="0" w:color="auto"/>
        <w:bottom w:val="none" w:sz="0" w:space="0" w:color="auto"/>
        <w:right w:val="none" w:sz="0" w:space="0" w:color="auto"/>
      </w:divBdr>
    </w:div>
    <w:div w:id="1711954429">
      <w:bodyDiv w:val="1"/>
      <w:marLeft w:val="0"/>
      <w:marRight w:val="0"/>
      <w:marTop w:val="0"/>
      <w:marBottom w:val="0"/>
      <w:divBdr>
        <w:top w:val="none" w:sz="0" w:space="0" w:color="auto"/>
        <w:left w:val="none" w:sz="0" w:space="0" w:color="auto"/>
        <w:bottom w:val="none" w:sz="0" w:space="0" w:color="auto"/>
        <w:right w:val="none" w:sz="0" w:space="0" w:color="auto"/>
      </w:divBdr>
    </w:div>
    <w:div w:id="1712994352">
      <w:bodyDiv w:val="1"/>
      <w:marLeft w:val="0"/>
      <w:marRight w:val="0"/>
      <w:marTop w:val="0"/>
      <w:marBottom w:val="0"/>
      <w:divBdr>
        <w:top w:val="none" w:sz="0" w:space="0" w:color="auto"/>
        <w:left w:val="none" w:sz="0" w:space="0" w:color="auto"/>
        <w:bottom w:val="none" w:sz="0" w:space="0" w:color="auto"/>
        <w:right w:val="none" w:sz="0" w:space="0" w:color="auto"/>
      </w:divBdr>
    </w:div>
    <w:div w:id="1713771504">
      <w:bodyDiv w:val="1"/>
      <w:marLeft w:val="0"/>
      <w:marRight w:val="0"/>
      <w:marTop w:val="0"/>
      <w:marBottom w:val="0"/>
      <w:divBdr>
        <w:top w:val="none" w:sz="0" w:space="0" w:color="auto"/>
        <w:left w:val="none" w:sz="0" w:space="0" w:color="auto"/>
        <w:bottom w:val="none" w:sz="0" w:space="0" w:color="auto"/>
        <w:right w:val="none" w:sz="0" w:space="0" w:color="auto"/>
      </w:divBdr>
    </w:div>
    <w:div w:id="1714109047">
      <w:bodyDiv w:val="1"/>
      <w:marLeft w:val="0"/>
      <w:marRight w:val="0"/>
      <w:marTop w:val="0"/>
      <w:marBottom w:val="0"/>
      <w:divBdr>
        <w:top w:val="none" w:sz="0" w:space="0" w:color="auto"/>
        <w:left w:val="none" w:sz="0" w:space="0" w:color="auto"/>
        <w:bottom w:val="none" w:sz="0" w:space="0" w:color="auto"/>
        <w:right w:val="none" w:sz="0" w:space="0" w:color="auto"/>
      </w:divBdr>
    </w:div>
    <w:div w:id="1715696216">
      <w:bodyDiv w:val="1"/>
      <w:marLeft w:val="0"/>
      <w:marRight w:val="0"/>
      <w:marTop w:val="0"/>
      <w:marBottom w:val="0"/>
      <w:divBdr>
        <w:top w:val="none" w:sz="0" w:space="0" w:color="auto"/>
        <w:left w:val="none" w:sz="0" w:space="0" w:color="auto"/>
        <w:bottom w:val="none" w:sz="0" w:space="0" w:color="auto"/>
        <w:right w:val="none" w:sz="0" w:space="0" w:color="auto"/>
      </w:divBdr>
    </w:div>
    <w:div w:id="1716615800">
      <w:bodyDiv w:val="1"/>
      <w:marLeft w:val="0"/>
      <w:marRight w:val="0"/>
      <w:marTop w:val="0"/>
      <w:marBottom w:val="0"/>
      <w:divBdr>
        <w:top w:val="none" w:sz="0" w:space="0" w:color="auto"/>
        <w:left w:val="none" w:sz="0" w:space="0" w:color="auto"/>
        <w:bottom w:val="none" w:sz="0" w:space="0" w:color="auto"/>
        <w:right w:val="none" w:sz="0" w:space="0" w:color="auto"/>
      </w:divBdr>
    </w:div>
    <w:div w:id="1717125537">
      <w:bodyDiv w:val="1"/>
      <w:marLeft w:val="0"/>
      <w:marRight w:val="0"/>
      <w:marTop w:val="0"/>
      <w:marBottom w:val="0"/>
      <w:divBdr>
        <w:top w:val="none" w:sz="0" w:space="0" w:color="auto"/>
        <w:left w:val="none" w:sz="0" w:space="0" w:color="auto"/>
        <w:bottom w:val="none" w:sz="0" w:space="0" w:color="auto"/>
        <w:right w:val="none" w:sz="0" w:space="0" w:color="auto"/>
      </w:divBdr>
    </w:div>
    <w:div w:id="1718427801">
      <w:bodyDiv w:val="1"/>
      <w:marLeft w:val="0"/>
      <w:marRight w:val="0"/>
      <w:marTop w:val="0"/>
      <w:marBottom w:val="0"/>
      <w:divBdr>
        <w:top w:val="none" w:sz="0" w:space="0" w:color="auto"/>
        <w:left w:val="none" w:sz="0" w:space="0" w:color="auto"/>
        <w:bottom w:val="none" w:sz="0" w:space="0" w:color="auto"/>
        <w:right w:val="none" w:sz="0" w:space="0" w:color="auto"/>
      </w:divBdr>
    </w:div>
    <w:div w:id="1718581203">
      <w:bodyDiv w:val="1"/>
      <w:marLeft w:val="0"/>
      <w:marRight w:val="0"/>
      <w:marTop w:val="0"/>
      <w:marBottom w:val="0"/>
      <w:divBdr>
        <w:top w:val="none" w:sz="0" w:space="0" w:color="auto"/>
        <w:left w:val="none" w:sz="0" w:space="0" w:color="auto"/>
        <w:bottom w:val="none" w:sz="0" w:space="0" w:color="auto"/>
        <w:right w:val="none" w:sz="0" w:space="0" w:color="auto"/>
      </w:divBdr>
    </w:div>
    <w:div w:id="1718703808">
      <w:bodyDiv w:val="1"/>
      <w:marLeft w:val="0"/>
      <w:marRight w:val="0"/>
      <w:marTop w:val="0"/>
      <w:marBottom w:val="0"/>
      <w:divBdr>
        <w:top w:val="none" w:sz="0" w:space="0" w:color="auto"/>
        <w:left w:val="none" w:sz="0" w:space="0" w:color="auto"/>
        <w:bottom w:val="none" w:sz="0" w:space="0" w:color="auto"/>
        <w:right w:val="none" w:sz="0" w:space="0" w:color="auto"/>
      </w:divBdr>
    </w:div>
    <w:div w:id="1718814805">
      <w:bodyDiv w:val="1"/>
      <w:marLeft w:val="0"/>
      <w:marRight w:val="0"/>
      <w:marTop w:val="0"/>
      <w:marBottom w:val="0"/>
      <w:divBdr>
        <w:top w:val="none" w:sz="0" w:space="0" w:color="auto"/>
        <w:left w:val="none" w:sz="0" w:space="0" w:color="auto"/>
        <w:bottom w:val="none" w:sz="0" w:space="0" w:color="auto"/>
        <w:right w:val="none" w:sz="0" w:space="0" w:color="auto"/>
      </w:divBdr>
    </w:div>
    <w:div w:id="1718967214">
      <w:bodyDiv w:val="1"/>
      <w:marLeft w:val="0"/>
      <w:marRight w:val="0"/>
      <w:marTop w:val="0"/>
      <w:marBottom w:val="0"/>
      <w:divBdr>
        <w:top w:val="none" w:sz="0" w:space="0" w:color="auto"/>
        <w:left w:val="none" w:sz="0" w:space="0" w:color="auto"/>
        <w:bottom w:val="none" w:sz="0" w:space="0" w:color="auto"/>
        <w:right w:val="none" w:sz="0" w:space="0" w:color="auto"/>
      </w:divBdr>
    </w:div>
    <w:div w:id="1720475224">
      <w:bodyDiv w:val="1"/>
      <w:marLeft w:val="0"/>
      <w:marRight w:val="0"/>
      <w:marTop w:val="0"/>
      <w:marBottom w:val="0"/>
      <w:divBdr>
        <w:top w:val="none" w:sz="0" w:space="0" w:color="auto"/>
        <w:left w:val="none" w:sz="0" w:space="0" w:color="auto"/>
        <w:bottom w:val="none" w:sz="0" w:space="0" w:color="auto"/>
        <w:right w:val="none" w:sz="0" w:space="0" w:color="auto"/>
      </w:divBdr>
    </w:div>
    <w:div w:id="1721243308">
      <w:bodyDiv w:val="1"/>
      <w:marLeft w:val="0"/>
      <w:marRight w:val="0"/>
      <w:marTop w:val="0"/>
      <w:marBottom w:val="0"/>
      <w:divBdr>
        <w:top w:val="none" w:sz="0" w:space="0" w:color="auto"/>
        <w:left w:val="none" w:sz="0" w:space="0" w:color="auto"/>
        <w:bottom w:val="none" w:sz="0" w:space="0" w:color="auto"/>
        <w:right w:val="none" w:sz="0" w:space="0" w:color="auto"/>
      </w:divBdr>
    </w:div>
    <w:div w:id="1722710749">
      <w:bodyDiv w:val="1"/>
      <w:marLeft w:val="0"/>
      <w:marRight w:val="0"/>
      <w:marTop w:val="0"/>
      <w:marBottom w:val="0"/>
      <w:divBdr>
        <w:top w:val="none" w:sz="0" w:space="0" w:color="auto"/>
        <w:left w:val="none" w:sz="0" w:space="0" w:color="auto"/>
        <w:bottom w:val="none" w:sz="0" w:space="0" w:color="auto"/>
        <w:right w:val="none" w:sz="0" w:space="0" w:color="auto"/>
      </w:divBdr>
    </w:div>
    <w:div w:id="1723290437">
      <w:bodyDiv w:val="1"/>
      <w:marLeft w:val="0"/>
      <w:marRight w:val="0"/>
      <w:marTop w:val="0"/>
      <w:marBottom w:val="0"/>
      <w:divBdr>
        <w:top w:val="none" w:sz="0" w:space="0" w:color="auto"/>
        <w:left w:val="none" w:sz="0" w:space="0" w:color="auto"/>
        <w:bottom w:val="none" w:sz="0" w:space="0" w:color="auto"/>
        <w:right w:val="none" w:sz="0" w:space="0" w:color="auto"/>
      </w:divBdr>
    </w:div>
    <w:div w:id="1723870096">
      <w:bodyDiv w:val="1"/>
      <w:marLeft w:val="0"/>
      <w:marRight w:val="0"/>
      <w:marTop w:val="0"/>
      <w:marBottom w:val="0"/>
      <w:divBdr>
        <w:top w:val="none" w:sz="0" w:space="0" w:color="auto"/>
        <w:left w:val="none" w:sz="0" w:space="0" w:color="auto"/>
        <w:bottom w:val="none" w:sz="0" w:space="0" w:color="auto"/>
        <w:right w:val="none" w:sz="0" w:space="0" w:color="auto"/>
      </w:divBdr>
    </w:div>
    <w:div w:id="1724911520">
      <w:bodyDiv w:val="1"/>
      <w:marLeft w:val="0"/>
      <w:marRight w:val="0"/>
      <w:marTop w:val="0"/>
      <w:marBottom w:val="0"/>
      <w:divBdr>
        <w:top w:val="none" w:sz="0" w:space="0" w:color="auto"/>
        <w:left w:val="none" w:sz="0" w:space="0" w:color="auto"/>
        <w:bottom w:val="none" w:sz="0" w:space="0" w:color="auto"/>
        <w:right w:val="none" w:sz="0" w:space="0" w:color="auto"/>
      </w:divBdr>
    </w:div>
    <w:div w:id="1726369412">
      <w:bodyDiv w:val="1"/>
      <w:marLeft w:val="0"/>
      <w:marRight w:val="0"/>
      <w:marTop w:val="0"/>
      <w:marBottom w:val="0"/>
      <w:divBdr>
        <w:top w:val="none" w:sz="0" w:space="0" w:color="auto"/>
        <w:left w:val="none" w:sz="0" w:space="0" w:color="auto"/>
        <w:bottom w:val="none" w:sz="0" w:space="0" w:color="auto"/>
        <w:right w:val="none" w:sz="0" w:space="0" w:color="auto"/>
      </w:divBdr>
    </w:div>
    <w:div w:id="1726417266">
      <w:bodyDiv w:val="1"/>
      <w:marLeft w:val="0"/>
      <w:marRight w:val="0"/>
      <w:marTop w:val="0"/>
      <w:marBottom w:val="0"/>
      <w:divBdr>
        <w:top w:val="none" w:sz="0" w:space="0" w:color="auto"/>
        <w:left w:val="none" w:sz="0" w:space="0" w:color="auto"/>
        <w:bottom w:val="none" w:sz="0" w:space="0" w:color="auto"/>
        <w:right w:val="none" w:sz="0" w:space="0" w:color="auto"/>
      </w:divBdr>
    </w:div>
    <w:div w:id="1727026358">
      <w:bodyDiv w:val="1"/>
      <w:marLeft w:val="0"/>
      <w:marRight w:val="0"/>
      <w:marTop w:val="0"/>
      <w:marBottom w:val="0"/>
      <w:divBdr>
        <w:top w:val="none" w:sz="0" w:space="0" w:color="auto"/>
        <w:left w:val="none" w:sz="0" w:space="0" w:color="auto"/>
        <w:bottom w:val="none" w:sz="0" w:space="0" w:color="auto"/>
        <w:right w:val="none" w:sz="0" w:space="0" w:color="auto"/>
      </w:divBdr>
    </w:div>
    <w:div w:id="1727483712">
      <w:bodyDiv w:val="1"/>
      <w:marLeft w:val="0"/>
      <w:marRight w:val="0"/>
      <w:marTop w:val="0"/>
      <w:marBottom w:val="0"/>
      <w:divBdr>
        <w:top w:val="none" w:sz="0" w:space="0" w:color="auto"/>
        <w:left w:val="none" w:sz="0" w:space="0" w:color="auto"/>
        <w:bottom w:val="none" w:sz="0" w:space="0" w:color="auto"/>
        <w:right w:val="none" w:sz="0" w:space="0" w:color="auto"/>
      </w:divBdr>
    </w:div>
    <w:div w:id="1730222624">
      <w:bodyDiv w:val="1"/>
      <w:marLeft w:val="0"/>
      <w:marRight w:val="0"/>
      <w:marTop w:val="0"/>
      <w:marBottom w:val="0"/>
      <w:divBdr>
        <w:top w:val="none" w:sz="0" w:space="0" w:color="auto"/>
        <w:left w:val="none" w:sz="0" w:space="0" w:color="auto"/>
        <w:bottom w:val="none" w:sz="0" w:space="0" w:color="auto"/>
        <w:right w:val="none" w:sz="0" w:space="0" w:color="auto"/>
      </w:divBdr>
    </w:div>
    <w:div w:id="1730568265">
      <w:bodyDiv w:val="1"/>
      <w:marLeft w:val="0"/>
      <w:marRight w:val="0"/>
      <w:marTop w:val="0"/>
      <w:marBottom w:val="0"/>
      <w:divBdr>
        <w:top w:val="none" w:sz="0" w:space="0" w:color="auto"/>
        <w:left w:val="none" w:sz="0" w:space="0" w:color="auto"/>
        <w:bottom w:val="none" w:sz="0" w:space="0" w:color="auto"/>
        <w:right w:val="none" w:sz="0" w:space="0" w:color="auto"/>
      </w:divBdr>
    </w:div>
    <w:div w:id="1731147634">
      <w:bodyDiv w:val="1"/>
      <w:marLeft w:val="0"/>
      <w:marRight w:val="0"/>
      <w:marTop w:val="0"/>
      <w:marBottom w:val="0"/>
      <w:divBdr>
        <w:top w:val="none" w:sz="0" w:space="0" w:color="auto"/>
        <w:left w:val="none" w:sz="0" w:space="0" w:color="auto"/>
        <w:bottom w:val="none" w:sz="0" w:space="0" w:color="auto"/>
        <w:right w:val="none" w:sz="0" w:space="0" w:color="auto"/>
      </w:divBdr>
    </w:div>
    <w:div w:id="1731269161">
      <w:bodyDiv w:val="1"/>
      <w:marLeft w:val="0"/>
      <w:marRight w:val="0"/>
      <w:marTop w:val="0"/>
      <w:marBottom w:val="0"/>
      <w:divBdr>
        <w:top w:val="none" w:sz="0" w:space="0" w:color="auto"/>
        <w:left w:val="none" w:sz="0" w:space="0" w:color="auto"/>
        <w:bottom w:val="none" w:sz="0" w:space="0" w:color="auto"/>
        <w:right w:val="none" w:sz="0" w:space="0" w:color="auto"/>
      </w:divBdr>
    </w:div>
    <w:div w:id="1731806823">
      <w:bodyDiv w:val="1"/>
      <w:marLeft w:val="0"/>
      <w:marRight w:val="0"/>
      <w:marTop w:val="0"/>
      <w:marBottom w:val="0"/>
      <w:divBdr>
        <w:top w:val="none" w:sz="0" w:space="0" w:color="auto"/>
        <w:left w:val="none" w:sz="0" w:space="0" w:color="auto"/>
        <w:bottom w:val="none" w:sz="0" w:space="0" w:color="auto"/>
        <w:right w:val="none" w:sz="0" w:space="0" w:color="auto"/>
      </w:divBdr>
    </w:div>
    <w:div w:id="1732653157">
      <w:bodyDiv w:val="1"/>
      <w:marLeft w:val="0"/>
      <w:marRight w:val="0"/>
      <w:marTop w:val="0"/>
      <w:marBottom w:val="0"/>
      <w:divBdr>
        <w:top w:val="none" w:sz="0" w:space="0" w:color="auto"/>
        <w:left w:val="none" w:sz="0" w:space="0" w:color="auto"/>
        <w:bottom w:val="none" w:sz="0" w:space="0" w:color="auto"/>
        <w:right w:val="none" w:sz="0" w:space="0" w:color="auto"/>
      </w:divBdr>
    </w:div>
    <w:div w:id="1733573892">
      <w:bodyDiv w:val="1"/>
      <w:marLeft w:val="0"/>
      <w:marRight w:val="0"/>
      <w:marTop w:val="0"/>
      <w:marBottom w:val="0"/>
      <w:divBdr>
        <w:top w:val="none" w:sz="0" w:space="0" w:color="auto"/>
        <w:left w:val="none" w:sz="0" w:space="0" w:color="auto"/>
        <w:bottom w:val="none" w:sz="0" w:space="0" w:color="auto"/>
        <w:right w:val="none" w:sz="0" w:space="0" w:color="auto"/>
      </w:divBdr>
    </w:div>
    <w:div w:id="1734230228">
      <w:bodyDiv w:val="1"/>
      <w:marLeft w:val="0"/>
      <w:marRight w:val="0"/>
      <w:marTop w:val="0"/>
      <w:marBottom w:val="0"/>
      <w:divBdr>
        <w:top w:val="none" w:sz="0" w:space="0" w:color="auto"/>
        <w:left w:val="none" w:sz="0" w:space="0" w:color="auto"/>
        <w:bottom w:val="none" w:sz="0" w:space="0" w:color="auto"/>
        <w:right w:val="none" w:sz="0" w:space="0" w:color="auto"/>
      </w:divBdr>
    </w:div>
    <w:div w:id="1735007719">
      <w:bodyDiv w:val="1"/>
      <w:marLeft w:val="0"/>
      <w:marRight w:val="0"/>
      <w:marTop w:val="0"/>
      <w:marBottom w:val="0"/>
      <w:divBdr>
        <w:top w:val="none" w:sz="0" w:space="0" w:color="auto"/>
        <w:left w:val="none" w:sz="0" w:space="0" w:color="auto"/>
        <w:bottom w:val="none" w:sz="0" w:space="0" w:color="auto"/>
        <w:right w:val="none" w:sz="0" w:space="0" w:color="auto"/>
      </w:divBdr>
    </w:div>
    <w:div w:id="1735545236">
      <w:bodyDiv w:val="1"/>
      <w:marLeft w:val="0"/>
      <w:marRight w:val="0"/>
      <w:marTop w:val="0"/>
      <w:marBottom w:val="0"/>
      <w:divBdr>
        <w:top w:val="none" w:sz="0" w:space="0" w:color="auto"/>
        <w:left w:val="none" w:sz="0" w:space="0" w:color="auto"/>
        <w:bottom w:val="none" w:sz="0" w:space="0" w:color="auto"/>
        <w:right w:val="none" w:sz="0" w:space="0" w:color="auto"/>
      </w:divBdr>
    </w:div>
    <w:div w:id="1735548081">
      <w:bodyDiv w:val="1"/>
      <w:marLeft w:val="0"/>
      <w:marRight w:val="0"/>
      <w:marTop w:val="0"/>
      <w:marBottom w:val="0"/>
      <w:divBdr>
        <w:top w:val="none" w:sz="0" w:space="0" w:color="auto"/>
        <w:left w:val="none" w:sz="0" w:space="0" w:color="auto"/>
        <w:bottom w:val="none" w:sz="0" w:space="0" w:color="auto"/>
        <w:right w:val="none" w:sz="0" w:space="0" w:color="auto"/>
      </w:divBdr>
    </w:div>
    <w:div w:id="1735590224">
      <w:bodyDiv w:val="1"/>
      <w:marLeft w:val="0"/>
      <w:marRight w:val="0"/>
      <w:marTop w:val="0"/>
      <w:marBottom w:val="0"/>
      <w:divBdr>
        <w:top w:val="none" w:sz="0" w:space="0" w:color="auto"/>
        <w:left w:val="none" w:sz="0" w:space="0" w:color="auto"/>
        <w:bottom w:val="none" w:sz="0" w:space="0" w:color="auto"/>
        <w:right w:val="none" w:sz="0" w:space="0" w:color="auto"/>
      </w:divBdr>
    </w:div>
    <w:div w:id="1736245287">
      <w:bodyDiv w:val="1"/>
      <w:marLeft w:val="0"/>
      <w:marRight w:val="0"/>
      <w:marTop w:val="0"/>
      <w:marBottom w:val="0"/>
      <w:divBdr>
        <w:top w:val="none" w:sz="0" w:space="0" w:color="auto"/>
        <w:left w:val="none" w:sz="0" w:space="0" w:color="auto"/>
        <w:bottom w:val="none" w:sz="0" w:space="0" w:color="auto"/>
        <w:right w:val="none" w:sz="0" w:space="0" w:color="auto"/>
      </w:divBdr>
    </w:div>
    <w:div w:id="1737434343">
      <w:bodyDiv w:val="1"/>
      <w:marLeft w:val="0"/>
      <w:marRight w:val="0"/>
      <w:marTop w:val="0"/>
      <w:marBottom w:val="0"/>
      <w:divBdr>
        <w:top w:val="none" w:sz="0" w:space="0" w:color="auto"/>
        <w:left w:val="none" w:sz="0" w:space="0" w:color="auto"/>
        <w:bottom w:val="none" w:sz="0" w:space="0" w:color="auto"/>
        <w:right w:val="none" w:sz="0" w:space="0" w:color="auto"/>
      </w:divBdr>
    </w:div>
    <w:div w:id="1737624201">
      <w:bodyDiv w:val="1"/>
      <w:marLeft w:val="0"/>
      <w:marRight w:val="0"/>
      <w:marTop w:val="0"/>
      <w:marBottom w:val="0"/>
      <w:divBdr>
        <w:top w:val="none" w:sz="0" w:space="0" w:color="auto"/>
        <w:left w:val="none" w:sz="0" w:space="0" w:color="auto"/>
        <w:bottom w:val="none" w:sz="0" w:space="0" w:color="auto"/>
        <w:right w:val="none" w:sz="0" w:space="0" w:color="auto"/>
      </w:divBdr>
    </w:div>
    <w:div w:id="1737629339">
      <w:bodyDiv w:val="1"/>
      <w:marLeft w:val="0"/>
      <w:marRight w:val="0"/>
      <w:marTop w:val="0"/>
      <w:marBottom w:val="0"/>
      <w:divBdr>
        <w:top w:val="none" w:sz="0" w:space="0" w:color="auto"/>
        <w:left w:val="none" w:sz="0" w:space="0" w:color="auto"/>
        <w:bottom w:val="none" w:sz="0" w:space="0" w:color="auto"/>
        <w:right w:val="none" w:sz="0" w:space="0" w:color="auto"/>
      </w:divBdr>
    </w:div>
    <w:div w:id="1737699805">
      <w:bodyDiv w:val="1"/>
      <w:marLeft w:val="0"/>
      <w:marRight w:val="0"/>
      <w:marTop w:val="0"/>
      <w:marBottom w:val="0"/>
      <w:divBdr>
        <w:top w:val="none" w:sz="0" w:space="0" w:color="auto"/>
        <w:left w:val="none" w:sz="0" w:space="0" w:color="auto"/>
        <w:bottom w:val="none" w:sz="0" w:space="0" w:color="auto"/>
        <w:right w:val="none" w:sz="0" w:space="0" w:color="auto"/>
      </w:divBdr>
    </w:div>
    <w:div w:id="1737975181">
      <w:bodyDiv w:val="1"/>
      <w:marLeft w:val="0"/>
      <w:marRight w:val="0"/>
      <w:marTop w:val="0"/>
      <w:marBottom w:val="0"/>
      <w:divBdr>
        <w:top w:val="none" w:sz="0" w:space="0" w:color="auto"/>
        <w:left w:val="none" w:sz="0" w:space="0" w:color="auto"/>
        <w:bottom w:val="none" w:sz="0" w:space="0" w:color="auto"/>
        <w:right w:val="none" w:sz="0" w:space="0" w:color="auto"/>
      </w:divBdr>
    </w:div>
    <w:div w:id="1738086621">
      <w:bodyDiv w:val="1"/>
      <w:marLeft w:val="0"/>
      <w:marRight w:val="0"/>
      <w:marTop w:val="0"/>
      <w:marBottom w:val="0"/>
      <w:divBdr>
        <w:top w:val="none" w:sz="0" w:space="0" w:color="auto"/>
        <w:left w:val="none" w:sz="0" w:space="0" w:color="auto"/>
        <w:bottom w:val="none" w:sz="0" w:space="0" w:color="auto"/>
        <w:right w:val="none" w:sz="0" w:space="0" w:color="auto"/>
      </w:divBdr>
    </w:div>
    <w:div w:id="1740324968">
      <w:bodyDiv w:val="1"/>
      <w:marLeft w:val="0"/>
      <w:marRight w:val="0"/>
      <w:marTop w:val="0"/>
      <w:marBottom w:val="0"/>
      <w:divBdr>
        <w:top w:val="none" w:sz="0" w:space="0" w:color="auto"/>
        <w:left w:val="none" w:sz="0" w:space="0" w:color="auto"/>
        <w:bottom w:val="none" w:sz="0" w:space="0" w:color="auto"/>
        <w:right w:val="none" w:sz="0" w:space="0" w:color="auto"/>
      </w:divBdr>
    </w:div>
    <w:div w:id="1740397409">
      <w:bodyDiv w:val="1"/>
      <w:marLeft w:val="0"/>
      <w:marRight w:val="0"/>
      <w:marTop w:val="0"/>
      <w:marBottom w:val="0"/>
      <w:divBdr>
        <w:top w:val="none" w:sz="0" w:space="0" w:color="auto"/>
        <w:left w:val="none" w:sz="0" w:space="0" w:color="auto"/>
        <w:bottom w:val="none" w:sz="0" w:space="0" w:color="auto"/>
        <w:right w:val="none" w:sz="0" w:space="0" w:color="auto"/>
      </w:divBdr>
    </w:div>
    <w:div w:id="1740789607">
      <w:bodyDiv w:val="1"/>
      <w:marLeft w:val="0"/>
      <w:marRight w:val="0"/>
      <w:marTop w:val="0"/>
      <w:marBottom w:val="0"/>
      <w:divBdr>
        <w:top w:val="none" w:sz="0" w:space="0" w:color="auto"/>
        <w:left w:val="none" w:sz="0" w:space="0" w:color="auto"/>
        <w:bottom w:val="none" w:sz="0" w:space="0" w:color="auto"/>
        <w:right w:val="none" w:sz="0" w:space="0" w:color="auto"/>
      </w:divBdr>
    </w:div>
    <w:div w:id="1742409715">
      <w:bodyDiv w:val="1"/>
      <w:marLeft w:val="0"/>
      <w:marRight w:val="0"/>
      <w:marTop w:val="0"/>
      <w:marBottom w:val="0"/>
      <w:divBdr>
        <w:top w:val="none" w:sz="0" w:space="0" w:color="auto"/>
        <w:left w:val="none" w:sz="0" w:space="0" w:color="auto"/>
        <w:bottom w:val="none" w:sz="0" w:space="0" w:color="auto"/>
        <w:right w:val="none" w:sz="0" w:space="0" w:color="auto"/>
      </w:divBdr>
    </w:div>
    <w:div w:id="1745032990">
      <w:bodyDiv w:val="1"/>
      <w:marLeft w:val="0"/>
      <w:marRight w:val="0"/>
      <w:marTop w:val="0"/>
      <w:marBottom w:val="0"/>
      <w:divBdr>
        <w:top w:val="none" w:sz="0" w:space="0" w:color="auto"/>
        <w:left w:val="none" w:sz="0" w:space="0" w:color="auto"/>
        <w:bottom w:val="none" w:sz="0" w:space="0" w:color="auto"/>
        <w:right w:val="none" w:sz="0" w:space="0" w:color="auto"/>
      </w:divBdr>
    </w:div>
    <w:div w:id="1745101213">
      <w:bodyDiv w:val="1"/>
      <w:marLeft w:val="0"/>
      <w:marRight w:val="0"/>
      <w:marTop w:val="0"/>
      <w:marBottom w:val="0"/>
      <w:divBdr>
        <w:top w:val="none" w:sz="0" w:space="0" w:color="auto"/>
        <w:left w:val="none" w:sz="0" w:space="0" w:color="auto"/>
        <w:bottom w:val="none" w:sz="0" w:space="0" w:color="auto"/>
        <w:right w:val="none" w:sz="0" w:space="0" w:color="auto"/>
      </w:divBdr>
    </w:div>
    <w:div w:id="1745295095">
      <w:bodyDiv w:val="1"/>
      <w:marLeft w:val="0"/>
      <w:marRight w:val="0"/>
      <w:marTop w:val="0"/>
      <w:marBottom w:val="0"/>
      <w:divBdr>
        <w:top w:val="none" w:sz="0" w:space="0" w:color="auto"/>
        <w:left w:val="none" w:sz="0" w:space="0" w:color="auto"/>
        <w:bottom w:val="none" w:sz="0" w:space="0" w:color="auto"/>
        <w:right w:val="none" w:sz="0" w:space="0" w:color="auto"/>
      </w:divBdr>
    </w:div>
    <w:div w:id="1746145937">
      <w:bodyDiv w:val="1"/>
      <w:marLeft w:val="0"/>
      <w:marRight w:val="0"/>
      <w:marTop w:val="0"/>
      <w:marBottom w:val="0"/>
      <w:divBdr>
        <w:top w:val="none" w:sz="0" w:space="0" w:color="auto"/>
        <w:left w:val="none" w:sz="0" w:space="0" w:color="auto"/>
        <w:bottom w:val="none" w:sz="0" w:space="0" w:color="auto"/>
        <w:right w:val="none" w:sz="0" w:space="0" w:color="auto"/>
      </w:divBdr>
    </w:div>
    <w:div w:id="1747338125">
      <w:bodyDiv w:val="1"/>
      <w:marLeft w:val="0"/>
      <w:marRight w:val="0"/>
      <w:marTop w:val="0"/>
      <w:marBottom w:val="0"/>
      <w:divBdr>
        <w:top w:val="none" w:sz="0" w:space="0" w:color="auto"/>
        <w:left w:val="none" w:sz="0" w:space="0" w:color="auto"/>
        <w:bottom w:val="none" w:sz="0" w:space="0" w:color="auto"/>
        <w:right w:val="none" w:sz="0" w:space="0" w:color="auto"/>
      </w:divBdr>
    </w:div>
    <w:div w:id="1747453501">
      <w:bodyDiv w:val="1"/>
      <w:marLeft w:val="0"/>
      <w:marRight w:val="0"/>
      <w:marTop w:val="0"/>
      <w:marBottom w:val="0"/>
      <w:divBdr>
        <w:top w:val="none" w:sz="0" w:space="0" w:color="auto"/>
        <w:left w:val="none" w:sz="0" w:space="0" w:color="auto"/>
        <w:bottom w:val="none" w:sz="0" w:space="0" w:color="auto"/>
        <w:right w:val="none" w:sz="0" w:space="0" w:color="auto"/>
      </w:divBdr>
    </w:div>
    <w:div w:id="1748188023">
      <w:bodyDiv w:val="1"/>
      <w:marLeft w:val="0"/>
      <w:marRight w:val="0"/>
      <w:marTop w:val="0"/>
      <w:marBottom w:val="0"/>
      <w:divBdr>
        <w:top w:val="none" w:sz="0" w:space="0" w:color="auto"/>
        <w:left w:val="none" w:sz="0" w:space="0" w:color="auto"/>
        <w:bottom w:val="none" w:sz="0" w:space="0" w:color="auto"/>
        <w:right w:val="none" w:sz="0" w:space="0" w:color="auto"/>
      </w:divBdr>
    </w:div>
    <w:div w:id="1748334877">
      <w:bodyDiv w:val="1"/>
      <w:marLeft w:val="0"/>
      <w:marRight w:val="0"/>
      <w:marTop w:val="0"/>
      <w:marBottom w:val="0"/>
      <w:divBdr>
        <w:top w:val="none" w:sz="0" w:space="0" w:color="auto"/>
        <w:left w:val="none" w:sz="0" w:space="0" w:color="auto"/>
        <w:bottom w:val="none" w:sz="0" w:space="0" w:color="auto"/>
        <w:right w:val="none" w:sz="0" w:space="0" w:color="auto"/>
      </w:divBdr>
    </w:div>
    <w:div w:id="1748380064">
      <w:bodyDiv w:val="1"/>
      <w:marLeft w:val="0"/>
      <w:marRight w:val="0"/>
      <w:marTop w:val="0"/>
      <w:marBottom w:val="0"/>
      <w:divBdr>
        <w:top w:val="none" w:sz="0" w:space="0" w:color="auto"/>
        <w:left w:val="none" w:sz="0" w:space="0" w:color="auto"/>
        <w:bottom w:val="none" w:sz="0" w:space="0" w:color="auto"/>
        <w:right w:val="none" w:sz="0" w:space="0" w:color="auto"/>
      </w:divBdr>
    </w:div>
    <w:div w:id="1749696145">
      <w:bodyDiv w:val="1"/>
      <w:marLeft w:val="0"/>
      <w:marRight w:val="0"/>
      <w:marTop w:val="0"/>
      <w:marBottom w:val="0"/>
      <w:divBdr>
        <w:top w:val="none" w:sz="0" w:space="0" w:color="auto"/>
        <w:left w:val="none" w:sz="0" w:space="0" w:color="auto"/>
        <w:bottom w:val="none" w:sz="0" w:space="0" w:color="auto"/>
        <w:right w:val="none" w:sz="0" w:space="0" w:color="auto"/>
      </w:divBdr>
    </w:div>
    <w:div w:id="1750075463">
      <w:bodyDiv w:val="1"/>
      <w:marLeft w:val="0"/>
      <w:marRight w:val="0"/>
      <w:marTop w:val="0"/>
      <w:marBottom w:val="0"/>
      <w:divBdr>
        <w:top w:val="none" w:sz="0" w:space="0" w:color="auto"/>
        <w:left w:val="none" w:sz="0" w:space="0" w:color="auto"/>
        <w:bottom w:val="none" w:sz="0" w:space="0" w:color="auto"/>
        <w:right w:val="none" w:sz="0" w:space="0" w:color="auto"/>
      </w:divBdr>
    </w:div>
    <w:div w:id="1750080766">
      <w:bodyDiv w:val="1"/>
      <w:marLeft w:val="0"/>
      <w:marRight w:val="0"/>
      <w:marTop w:val="0"/>
      <w:marBottom w:val="0"/>
      <w:divBdr>
        <w:top w:val="none" w:sz="0" w:space="0" w:color="auto"/>
        <w:left w:val="none" w:sz="0" w:space="0" w:color="auto"/>
        <w:bottom w:val="none" w:sz="0" w:space="0" w:color="auto"/>
        <w:right w:val="none" w:sz="0" w:space="0" w:color="auto"/>
      </w:divBdr>
    </w:div>
    <w:div w:id="1750886514">
      <w:bodyDiv w:val="1"/>
      <w:marLeft w:val="0"/>
      <w:marRight w:val="0"/>
      <w:marTop w:val="0"/>
      <w:marBottom w:val="0"/>
      <w:divBdr>
        <w:top w:val="none" w:sz="0" w:space="0" w:color="auto"/>
        <w:left w:val="none" w:sz="0" w:space="0" w:color="auto"/>
        <w:bottom w:val="none" w:sz="0" w:space="0" w:color="auto"/>
        <w:right w:val="none" w:sz="0" w:space="0" w:color="auto"/>
      </w:divBdr>
    </w:div>
    <w:div w:id="1751389043">
      <w:bodyDiv w:val="1"/>
      <w:marLeft w:val="0"/>
      <w:marRight w:val="0"/>
      <w:marTop w:val="0"/>
      <w:marBottom w:val="0"/>
      <w:divBdr>
        <w:top w:val="none" w:sz="0" w:space="0" w:color="auto"/>
        <w:left w:val="none" w:sz="0" w:space="0" w:color="auto"/>
        <w:bottom w:val="none" w:sz="0" w:space="0" w:color="auto"/>
        <w:right w:val="none" w:sz="0" w:space="0" w:color="auto"/>
      </w:divBdr>
    </w:div>
    <w:div w:id="1752576950">
      <w:bodyDiv w:val="1"/>
      <w:marLeft w:val="0"/>
      <w:marRight w:val="0"/>
      <w:marTop w:val="0"/>
      <w:marBottom w:val="0"/>
      <w:divBdr>
        <w:top w:val="none" w:sz="0" w:space="0" w:color="auto"/>
        <w:left w:val="none" w:sz="0" w:space="0" w:color="auto"/>
        <w:bottom w:val="none" w:sz="0" w:space="0" w:color="auto"/>
        <w:right w:val="none" w:sz="0" w:space="0" w:color="auto"/>
      </w:divBdr>
    </w:div>
    <w:div w:id="1752853720">
      <w:bodyDiv w:val="1"/>
      <w:marLeft w:val="0"/>
      <w:marRight w:val="0"/>
      <w:marTop w:val="0"/>
      <w:marBottom w:val="0"/>
      <w:divBdr>
        <w:top w:val="none" w:sz="0" w:space="0" w:color="auto"/>
        <w:left w:val="none" w:sz="0" w:space="0" w:color="auto"/>
        <w:bottom w:val="none" w:sz="0" w:space="0" w:color="auto"/>
        <w:right w:val="none" w:sz="0" w:space="0" w:color="auto"/>
      </w:divBdr>
    </w:div>
    <w:div w:id="1753041746">
      <w:bodyDiv w:val="1"/>
      <w:marLeft w:val="0"/>
      <w:marRight w:val="0"/>
      <w:marTop w:val="0"/>
      <w:marBottom w:val="0"/>
      <w:divBdr>
        <w:top w:val="none" w:sz="0" w:space="0" w:color="auto"/>
        <w:left w:val="none" w:sz="0" w:space="0" w:color="auto"/>
        <w:bottom w:val="none" w:sz="0" w:space="0" w:color="auto"/>
        <w:right w:val="none" w:sz="0" w:space="0" w:color="auto"/>
      </w:divBdr>
    </w:div>
    <w:div w:id="1754744292">
      <w:bodyDiv w:val="1"/>
      <w:marLeft w:val="0"/>
      <w:marRight w:val="0"/>
      <w:marTop w:val="0"/>
      <w:marBottom w:val="0"/>
      <w:divBdr>
        <w:top w:val="none" w:sz="0" w:space="0" w:color="auto"/>
        <w:left w:val="none" w:sz="0" w:space="0" w:color="auto"/>
        <w:bottom w:val="none" w:sz="0" w:space="0" w:color="auto"/>
        <w:right w:val="none" w:sz="0" w:space="0" w:color="auto"/>
      </w:divBdr>
    </w:div>
    <w:div w:id="1754889455">
      <w:bodyDiv w:val="1"/>
      <w:marLeft w:val="0"/>
      <w:marRight w:val="0"/>
      <w:marTop w:val="0"/>
      <w:marBottom w:val="0"/>
      <w:divBdr>
        <w:top w:val="none" w:sz="0" w:space="0" w:color="auto"/>
        <w:left w:val="none" w:sz="0" w:space="0" w:color="auto"/>
        <w:bottom w:val="none" w:sz="0" w:space="0" w:color="auto"/>
        <w:right w:val="none" w:sz="0" w:space="0" w:color="auto"/>
      </w:divBdr>
    </w:div>
    <w:div w:id="1755544298">
      <w:bodyDiv w:val="1"/>
      <w:marLeft w:val="0"/>
      <w:marRight w:val="0"/>
      <w:marTop w:val="0"/>
      <w:marBottom w:val="0"/>
      <w:divBdr>
        <w:top w:val="none" w:sz="0" w:space="0" w:color="auto"/>
        <w:left w:val="none" w:sz="0" w:space="0" w:color="auto"/>
        <w:bottom w:val="none" w:sz="0" w:space="0" w:color="auto"/>
        <w:right w:val="none" w:sz="0" w:space="0" w:color="auto"/>
      </w:divBdr>
    </w:div>
    <w:div w:id="1756130915">
      <w:bodyDiv w:val="1"/>
      <w:marLeft w:val="0"/>
      <w:marRight w:val="0"/>
      <w:marTop w:val="0"/>
      <w:marBottom w:val="0"/>
      <w:divBdr>
        <w:top w:val="none" w:sz="0" w:space="0" w:color="auto"/>
        <w:left w:val="none" w:sz="0" w:space="0" w:color="auto"/>
        <w:bottom w:val="none" w:sz="0" w:space="0" w:color="auto"/>
        <w:right w:val="none" w:sz="0" w:space="0" w:color="auto"/>
      </w:divBdr>
    </w:div>
    <w:div w:id="1757903020">
      <w:bodyDiv w:val="1"/>
      <w:marLeft w:val="0"/>
      <w:marRight w:val="0"/>
      <w:marTop w:val="0"/>
      <w:marBottom w:val="0"/>
      <w:divBdr>
        <w:top w:val="none" w:sz="0" w:space="0" w:color="auto"/>
        <w:left w:val="none" w:sz="0" w:space="0" w:color="auto"/>
        <w:bottom w:val="none" w:sz="0" w:space="0" w:color="auto"/>
        <w:right w:val="none" w:sz="0" w:space="0" w:color="auto"/>
      </w:divBdr>
    </w:div>
    <w:div w:id="1759519346">
      <w:bodyDiv w:val="1"/>
      <w:marLeft w:val="0"/>
      <w:marRight w:val="0"/>
      <w:marTop w:val="0"/>
      <w:marBottom w:val="0"/>
      <w:divBdr>
        <w:top w:val="none" w:sz="0" w:space="0" w:color="auto"/>
        <w:left w:val="none" w:sz="0" w:space="0" w:color="auto"/>
        <w:bottom w:val="none" w:sz="0" w:space="0" w:color="auto"/>
        <w:right w:val="none" w:sz="0" w:space="0" w:color="auto"/>
      </w:divBdr>
    </w:div>
    <w:div w:id="1760561813">
      <w:bodyDiv w:val="1"/>
      <w:marLeft w:val="0"/>
      <w:marRight w:val="0"/>
      <w:marTop w:val="0"/>
      <w:marBottom w:val="0"/>
      <w:divBdr>
        <w:top w:val="none" w:sz="0" w:space="0" w:color="auto"/>
        <w:left w:val="none" w:sz="0" w:space="0" w:color="auto"/>
        <w:bottom w:val="none" w:sz="0" w:space="0" w:color="auto"/>
        <w:right w:val="none" w:sz="0" w:space="0" w:color="auto"/>
      </w:divBdr>
    </w:div>
    <w:div w:id="1761372659">
      <w:bodyDiv w:val="1"/>
      <w:marLeft w:val="0"/>
      <w:marRight w:val="0"/>
      <w:marTop w:val="0"/>
      <w:marBottom w:val="0"/>
      <w:divBdr>
        <w:top w:val="none" w:sz="0" w:space="0" w:color="auto"/>
        <w:left w:val="none" w:sz="0" w:space="0" w:color="auto"/>
        <w:bottom w:val="none" w:sz="0" w:space="0" w:color="auto"/>
        <w:right w:val="none" w:sz="0" w:space="0" w:color="auto"/>
      </w:divBdr>
    </w:div>
    <w:div w:id="1761753300">
      <w:bodyDiv w:val="1"/>
      <w:marLeft w:val="0"/>
      <w:marRight w:val="0"/>
      <w:marTop w:val="0"/>
      <w:marBottom w:val="0"/>
      <w:divBdr>
        <w:top w:val="none" w:sz="0" w:space="0" w:color="auto"/>
        <w:left w:val="none" w:sz="0" w:space="0" w:color="auto"/>
        <w:bottom w:val="none" w:sz="0" w:space="0" w:color="auto"/>
        <w:right w:val="none" w:sz="0" w:space="0" w:color="auto"/>
      </w:divBdr>
    </w:div>
    <w:div w:id="1763791684">
      <w:bodyDiv w:val="1"/>
      <w:marLeft w:val="0"/>
      <w:marRight w:val="0"/>
      <w:marTop w:val="0"/>
      <w:marBottom w:val="0"/>
      <w:divBdr>
        <w:top w:val="none" w:sz="0" w:space="0" w:color="auto"/>
        <w:left w:val="none" w:sz="0" w:space="0" w:color="auto"/>
        <w:bottom w:val="none" w:sz="0" w:space="0" w:color="auto"/>
        <w:right w:val="none" w:sz="0" w:space="0" w:color="auto"/>
      </w:divBdr>
    </w:div>
    <w:div w:id="1763841465">
      <w:bodyDiv w:val="1"/>
      <w:marLeft w:val="0"/>
      <w:marRight w:val="0"/>
      <w:marTop w:val="0"/>
      <w:marBottom w:val="0"/>
      <w:divBdr>
        <w:top w:val="none" w:sz="0" w:space="0" w:color="auto"/>
        <w:left w:val="none" w:sz="0" w:space="0" w:color="auto"/>
        <w:bottom w:val="none" w:sz="0" w:space="0" w:color="auto"/>
        <w:right w:val="none" w:sz="0" w:space="0" w:color="auto"/>
      </w:divBdr>
    </w:div>
    <w:div w:id="1765489026">
      <w:bodyDiv w:val="1"/>
      <w:marLeft w:val="0"/>
      <w:marRight w:val="0"/>
      <w:marTop w:val="0"/>
      <w:marBottom w:val="0"/>
      <w:divBdr>
        <w:top w:val="none" w:sz="0" w:space="0" w:color="auto"/>
        <w:left w:val="none" w:sz="0" w:space="0" w:color="auto"/>
        <w:bottom w:val="none" w:sz="0" w:space="0" w:color="auto"/>
        <w:right w:val="none" w:sz="0" w:space="0" w:color="auto"/>
      </w:divBdr>
    </w:div>
    <w:div w:id="1765884451">
      <w:bodyDiv w:val="1"/>
      <w:marLeft w:val="0"/>
      <w:marRight w:val="0"/>
      <w:marTop w:val="0"/>
      <w:marBottom w:val="0"/>
      <w:divBdr>
        <w:top w:val="none" w:sz="0" w:space="0" w:color="auto"/>
        <w:left w:val="none" w:sz="0" w:space="0" w:color="auto"/>
        <w:bottom w:val="none" w:sz="0" w:space="0" w:color="auto"/>
        <w:right w:val="none" w:sz="0" w:space="0" w:color="auto"/>
      </w:divBdr>
    </w:div>
    <w:div w:id="1765958156">
      <w:bodyDiv w:val="1"/>
      <w:marLeft w:val="0"/>
      <w:marRight w:val="0"/>
      <w:marTop w:val="0"/>
      <w:marBottom w:val="0"/>
      <w:divBdr>
        <w:top w:val="none" w:sz="0" w:space="0" w:color="auto"/>
        <w:left w:val="none" w:sz="0" w:space="0" w:color="auto"/>
        <w:bottom w:val="none" w:sz="0" w:space="0" w:color="auto"/>
        <w:right w:val="none" w:sz="0" w:space="0" w:color="auto"/>
      </w:divBdr>
    </w:div>
    <w:div w:id="1766076109">
      <w:bodyDiv w:val="1"/>
      <w:marLeft w:val="0"/>
      <w:marRight w:val="0"/>
      <w:marTop w:val="0"/>
      <w:marBottom w:val="0"/>
      <w:divBdr>
        <w:top w:val="none" w:sz="0" w:space="0" w:color="auto"/>
        <w:left w:val="none" w:sz="0" w:space="0" w:color="auto"/>
        <w:bottom w:val="none" w:sz="0" w:space="0" w:color="auto"/>
        <w:right w:val="none" w:sz="0" w:space="0" w:color="auto"/>
      </w:divBdr>
    </w:div>
    <w:div w:id="1766224542">
      <w:bodyDiv w:val="1"/>
      <w:marLeft w:val="0"/>
      <w:marRight w:val="0"/>
      <w:marTop w:val="0"/>
      <w:marBottom w:val="0"/>
      <w:divBdr>
        <w:top w:val="none" w:sz="0" w:space="0" w:color="auto"/>
        <w:left w:val="none" w:sz="0" w:space="0" w:color="auto"/>
        <w:bottom w:val="none" w:sz="0" w:space="0" w:color="auto"/>
        <w:right w:val="none" w:sz="0" w:space="0" w:color="auto"/>
      </w:divBdr>
    </w:div>
    <w:div w:id="1768960642">
      <w:bodyDiv w:val="1"/>
      <w:marLeft w:val="0"/>
      <w:marRight w:val="0"/>
      <w:marTop w:val="0"/>
      <w:marBottom w:val="0"/>
      <w:divBdr>
        <w:top w:val="none" w:sz="0" w:space="0" w:color="auto"/>
        <w:left w:val="none" w:sz="0" w:space="0" w:color="auto"/>
        <w:bottom w:val="none" w:sz="0" w:space="0" w:color="auto"/>
        <w:right w:val="none" w:sz="0" w:space="0" w:color="auto"/>
      </w:divBdr>
    </w:div>
    <w:div w:id="1768966963">
      <w:bodyDiv w:val="1"/>
      <w:marLeft w:val="0"/>
      <w:marRight w:val="0"/>
      <w:marTop w:val="0"/>
      <w:marBottom w:val="0"/>
      <w:divBdr>
        <w:top w:val="none" w:sz="0" w:space="0" w:color="auto"/>
        <w:left w:val="none" w:sz="0" w:space="0" w:color="auto"/>
        <w:bottom w:val="none" w:sz="0" w:space="0" w:color="auto"/>
        <w:right w:val="none" w:sz="0" w:space="0" w:color="auto"/>
      </w:divBdr>
    </w:div>
    <w:div w:id="1770352287">
      <w:bodyDiv w:val="1"/>
      <w:marLeft w:val="0"/>
      <w:marRight w:val="0"/>
      <w:marTop w:val="0"/>
      <w:marBottom w:val="0"/>
      <w:divBdr>
        <w:top w:val="none" w:sz="0" w:space="0" w:color="auto"/>
        <w:left w:val="none" w:sz="0" w:space="0" w:color="auto"/>
        <w:bottom w:val="none" w:sz="0" w:space="0" w:color="auto"/>
        <w:right w:val="none" w:sz="0" w:space="0" w:color="auto"/>
      </w:divBdr>
    </w:div>
    <w:div w:id="1770468303">
      <w:bodyDiv w:val="1"/>
      <w:marLeft w:val="0"/>
      <w:marRight w:val="0"/>
      <w:marTop w:val="0"/>
      <w:marBottom w:val="0"/>
      <w:divBdr>
        <w:top w:val="none" w:sz="0" w:space="0" w:color="auto"/>
        <w:left w:val="none" w:sz="0" w:space="0" w:color="auto"/>
        <w:bottom w:val="none" w:sz="0" w:space="0" w:color="auto"/>
        <w:right w:val="none" w:sz="0" w:space="0" w:color="auto"/>
      </w:divBdr>
    </w:div>
    <w:div w:id="1770735680">
      <w:bodyDiv w:val="1"/>
      <w:marLeft w:val="0"/>
      <w:marRight w:val="0"/>
      <w:marTop w:val="0"/>
      <w:marBottom w:val="0"/>
      <w:divBdr>
        <w:top w:val="none" w:sz="0" w:space="0" w:color="auto"/>
        <w:left w:val="none" w:sz="0" w:space="0" w:color="auto"/>
        <w:bottom w:val="none" w:sz="0" w:space="0" w:color="auto"/>
        <w:right w:val="none" w:sz="0" w:space="0" w:color="auto"/>
      </w:divBdr>
    </w:div>
    <w:div w:id="1770738981">
      <w:bodyDiv w:val="1"/>
      <w:marLeft w:val="0"/>
      <w:marRight w:val="0"/>
      <w:marTop w:val="0"/>
      <w:marBottom w:val="0"/>
      <w:divBdr>
        <w:top w:val="none" w:sz="0" w:space="0" w:color="auto"/>
        <w:left w:val="none" w:sz="0" w:space="0" w:color="auto"/>
        <w:bottom w:val="none" w:sz="0" w:space="0" w:color="auto"/>
        <w:right w:val="none" w:sz="0" w:space="0" w:color="auto"/>
      </w:divBdr>
    </w:div>
    <w:div w:id="1771464368">
      <w:bodyDiv w:val="1"/>
      <w:marLeft w:val="0"/>
      <w:marRight w:val="0"/>
      <w:marTop w:val="0"/>
      <w:marBottom w:val="0"/>
      <w:divBdr>
        <w:top w:val="none" w:sz="0" w:space="0" w:color="auto"/>
        <w:left w:val="none" w:sz="0" w:space="0" w:color="auto"/>
        <w:bottom w:val="none" w:sz="0" w:space="0" w:color="auto"/>
        <w:right w:val="none" w:sz="0" w:space="0" w:color="auto"/>
      </w:divBdr>
    </w:div>
    <w:div w:id="1772781132">
      <w:bodyDiv w:val="1"/>
      <w:marLeft w:val="0"/>
      <w:marRight w:val="0"/>
      <w:marTop w:val="0"/>
      <w:marBottom w:val="0"/>
      <w:divBdr>
        <w:top w:val="none" w:sz="0" w:space="0" w:color="auto"/>
        <w:left w:val="none" w:sz="0" w:space="0" w:color="auto"/>
        <w:bottom w:val="none" w:sz="0" w:space="0" w:color="auto"/>
        <w:right w:val="none" w:sz="0" w:space="0" w:color="auto"/>
      </w:divBdr>
    </w:div>
    <w:div w:id="1776097680">
      <w:bodyDiv w:val="1"/>
      <w:marLeft w:val="0"/>
      <w:marRight w:val="0"/>
      <w:marTop w:val="0"/>
      <w:marBottom w:val="0"/>
      <w:divBdr>
        <w:top w:val="none" w:sz="0" w:space="0" w:color="auto"/>
        <w:left w:val="none" w:sz="0" w:space="0" w:color="auto"/>
        <w:bottom w:val="none" w:sz="0" w:space="0" w:color="auto"/>
        <w:right w:val="none" w:sz="0" w:space="0" w:color="auto"/>
      </w:divBdr>
    </w:div>
    <w:div w:id="1776754648">
      <w:bodyDiv w:val="1"/>
      <w:marLeft w:val="0"/>
      <w:marRight w:val="0"/>
      <w:marTop w:val="0"/>
      <w:marBottom w:val="0"/>
      <w:divBdr>
        <w:top w:val="none" w:sz="0" w:space="0" w:color="auto"/>
        <w:left w:val="none" w:sz="0" w:space="0" w:color="auto"/>
        <w:bottom w:val="none" w:sz="0" w:space="0" w:color="auto"/>
        <w:right w:val="none" w:sz="0" w:space="0" w:color="auto"/>
      </w:divBdr>
    </w:div>
    <w:div w:id="1778519639">
      <w:bodyDiv w:val="1"/>
      <w:marLeft w:val="0"/>
      <w:marRight w:val="0"/>
      <w:marTop w:val="0"/>
      <w:marBottom w:val="0"/>
      <w:divBdr>
        <w:top w:val="none" w:sz="0" w:space="0" w:color="auto"/>
        <w:left w:val="none" w:sz="0" w:space="0" w:color="auto"/>
        <w:bottom w:val="none" w:sz="0" w:space="0" w:color="auto"/>
        <w:right w:val="none" w:sz="0" w:space="0" w:color="auto"/>
      </w:divBdr>
    </w:div>
    <w:div w:id="1778676290">
      <w:bodyDiv w:val="1"/>
      <w:marLeft w:val="0"/>
      <w:marRight w:val="0"/>
      <w:marTop w:val="0"/>
      <w:marBottom w:val="0"/>
      <w:divBdr>
        <w:top w:val="none" w:sz="0" w:space="0" w:color="auto"/>
        <w:left w:val="none" w:sz="0" w:space="0" w:color="auto"/>
        <w:bottom w:val="none" w:sz="0" w:space="0" w:color="auto"/>
        <w:right w:val="none" w:sz="0" w:space="0" w:color="auto"/>
      </w:divBdr>
    </w:div>
    <w:div w:id="1779372718">
      <w:bodyDiv w:val="1"/>
      <w:marLeft w:val="0"/>
      <w:marRight w:val="0"/>
      <w:marTop w:val="0"/>
      <w:marBottom w:val="0"/>
      <w:divBdr>
        <w:top w:val="none" w:sz="0" w:space="0" w:color="auto"/>
        <w:left w:val="none" w:sz="0" w:space="0" w:color="auto"/>
        <w:bottom w:val="none" w:sz="0" w:space="0" w:color="auto"/>
        <w:right w:val="none" w:sz="0" w:space="0" w:color="auto"/>
      </w:divBdr>
    </w:div>
    <w:div w:id="1779526826">
      <w:bodyDiv w:val="1"/>
      <w:marLeft w:val="0"/>
      <w:marRight w:val="0"/>
      <w:marTop w:val="0"/>
      <w:marBottom w:val="0"/>
      <w:divBdr>
        <w:top w:val="none" w:sz="0" w:space="0" w:color="auto"/>
        <w:left w:val="none" w:sz="0" w:space="0" w:color="auto"/>
        <w:bottom w:val="none" w:sz="0" w:space="0" w:color="auto"/>
        <w:right w:val="none" w:sz="0" w:space="0" w:color="auto"/>
      </w:divBdr>
    </w:div>
    <w:div w:id="1779988897">
      <w:bodyDiv w:val="1"/>
      <w:marLeft w:val="0"/>
      <w:marRight w:val="0"/>
      <w:marTop w:val="0"/>
      <w:marBottom w:val="0"/>
      <w:divBdr>
        <w:top w:val="none" w:sz="0" w:space="0" w:color="auto"/>
        <w:left w:val="none" w:sz="0" w:space="0" w:color="auto"/>
        <w:bottom w:val="none" w:sz="0" w:space="0" w:color="auto"/>
        <w:right w:val="none" w:sz="0" w:space="0" w:color="auto"/>
      </w:divBdr>
    </w:div>
    <w:div w:id="1781752440">
      <w:bodyDiv w:val="1"/>
      <w:marLeft w:val="0"/>
      <w:marRight w:val="0"/>
      <w:marTop w:val="0"/>
      <w:marBottom w:val="0"/>
      <w:divBdr>
        <w:top w:val="none" w:sz="0" w:space="0" w:color="auto"/>
        <w:left w:val="none" w:sz="0" w:space="0" w:color="auto"/>
        <w:bottom w:val="none" w:sz="0" w:space="0" w:color="auto"/>
        <w:right w:val="none" w:sz="0" w:space="0" w:color="auto"/>
      </w:divBdr>
    </w:div>
    <w:div w:id="1783065136">
      <w:bodyDiv w:val="1"/>
      <w:marLeft w:val="0"/>
      <w:marRight w:val="0"/>
      <w:marTop w:val="0"/>
      <w:marBottom w:val="0"/>
      <w:divBdr>
        <w:top w:val="none" w:sz="0" w:space="0" w:color="auto"/>
        <w:left w:val="none" w:sz="0" w:space="0" w:color="auto"/>
        <w:bottom w:val="none" w:sz="0" w:space="0" w:color="auto"/>
        <w:right w:val="none" w:sz="0" w:space="0" w:color="auto"/>
      </w:divBdr>
    </w:div>
    <w:div w:id="1783260721">
      <w:bodyDiv w:val="1"/>
      <w:marLeft w:val="0"/>
      <w:marRight w:val="0"/>
      <w:marTop w:val="0"/>
      <w:marBottom w:val="0"/>
      <w:divBdr>
        <w:top w:val="none" w:sz="0" w:space="0" w:color="auto"/>
        <w:left w:val="none" w:sz="0" w:space="0" w:color="auto"/>
        <w:bottom w:val="none" w:sz="0" w:space="0" w:color="auto"/>
        <w:right w:val="none" w:sz="0" w:space="0" w:color="auto"/>
      </w:divBdr>
    </w:div>
    <w:div w:id="1784105001">
      <w:bodyDiv w:val="1"/>
      <w:marLeft w:val="0"/>
      <w:marRight w:val="0"/>
      <w:marTop w:val="0"/>
      <w:marBottom w:val="0"/>
      <w:divBdr>
        <w:top w:val="none" w:sz="0" w:space="0" w:color="auto"/>
        <w:left w:val="none" w:sz="0" w:space="0" w:color="auto"/>
        <w:bottom w:val="none" w:sz="0" w:space="0" w:color="auto"/>
        <w:right w:val="none" w:sz="0" w:space="0" w:color="auto"/>
      </w:divBdr>
    </w:div>
    <w:div w:id="1786922009">
      <w:bodyDiv w:val="1"/>
      <w:marLeft w:val="0"/>
      <w:marRight w:val="0"/>
      <w:marTop w:val="0"/>
      <w:marBottom w:val="0"/>
      <w:divBdr>
        <w:top w:val="none" w:sz="0" w:space="0" w:color="auto"/>
        <w:left w:val="none" w:sz="0" w:space="0" w:color="auto"/>
        <w:bottom w:val="none" w:sz="0" w:space="0" w:color="auto"/>
        <w:right w:val="none" w:sz="0" w:space="0" w:color="auto"/>
      </w:divBdr>
    </w:div>
    <w:div w:id="1787501435">
      <w:bodyDiv w:val="1"/>
      <w:marLeft w:val="0"/>
      <w:marRight w:val="0"/>
      <w:marTop w:val="0"/>
      <w:marBottom w:val="0"/>
      <w:divBdr>
        <w:top w:val="none" w:sz="0" w:space="0" w:color="auto"/>
        <w:left w:val="none" w:sz="0" w:space="0" w:color="auto"/>
        <w:bottom w:val="none" w:sz="0" w:space="0" w:color="auto"/>
        <w:right w:val="none" w:sz="0" w:space="0" w:color="auto"/>
      </w:divBdr>
    </w:div>
    <w:div w:id="1788501738">
      <w:bodyDiv w:val="1"/>
      <w:marLeft w:val="0"/>
      <w:marRight w:val="0"/>
      <w:marTop w:val="0"/>
      <w:marBottom w:val="0"/>
      <w:divBdr>
        <w:top w:val="none" w:sz="0" w:space="0" w:color="auto"/>
        <w:left w:val="none" w:sz="0" w:space="0" w:color="auto"/>
        <w:bottom w:val="none" w:sz="0" w:space="0" w:color="auto"/>
        <w:right w:val="none" w:sz="0" w:space="0" w:color="auto"/>
      </w:divBdr>
    </w:div>
    <w:div w:id="1788573968">
      <w:bodyDiv w:val="1"/>
      <w:marLeft w:val="0"/>
      <w:marRight w:val="0"/>
      <w:marTop w:val="0"/>
      <w:marBottom w:val="0"/>
      <w:divBdr>
        <w:top w:val="none" w:sz="0" w:space="0" w:color="auto"/>
        <w:left w:val="none" w:sz="0" w:space="0" w:color="auto"/>
        <w:bottom w:val="none" w:sz="0" w:space="0" w:color="auto"/>
        <w:right w:val="none" w:sz="0" w:space="0" w:color="auto"/>
      </w:divBdr>
    </w:div>
    <w:div w:id="1788624179">
      <w:bodyDiv w:val="1"/>
      <w:marLeft w:val="0"/>
      <w:marRight w:val="0"/>
      <w:marTop w:val="0"/>
      <w:marBottom w:val="0"/>
      <w:divBdr>
        <w:top w:val="none" w:sz="0" w:space="0" w:color="auto"/>
        <w:left w:val="none" w:sz="0" w:space="0" w:color="auto"/>
        <w:bottom w:val="none" w:sz="0" w:space="0" w:color="auto"/>
        <w:right w:val="none" w:sz="0" w:space="0" w:color="auto"/>
      </w:divBdr>
    </w:div>
    <w:div w:id="1789422660">
      <w:bodyDiv w:val="1"/>
      <w:marLeft w:val="0"/>
      <w:marRight w:val="0"/>
      <w:marTop w:val="0"/>
      <w:marBottom w:val="0"/>
      <w:divBdr>
        <w:top w:val="none" w:sz="0" w:space="0" w:color="auto"/>
        <w:left w:val="none" w:sz="0" w:space="0" w:color="auto"/>
        <w:bottom w:val="none" w:sz="0" w:space="0" w:color="auto"/>
        <w:right w:val="none" w:sz="0" w:space="0" w:color="auto"/>
      </w:divBdr>
    </w:div>
    <w:div w:id="1790009100">
      <w:bodyDiv w:val="1"/>
      <w:marLeft w:val="0"/>
      <w:marRight w:val="0"/>
      <w:marTop w:val="0"/>
      <w:marBottom w:val="0"/>
      <w:divBdr>
        <w:top w:val="none" w:sz="0" w:space="0" w:color="auto"/>
        <w:left w:val="none" w:sz="0" w:space="0" w:color="auto"/>
        <w:bottom w:val="none" w:sz="0" w:space="0" w:color="auto"/>
        <w:right w:val="none" w:sz="0" w:space="0" w:color="auto"/>
      </w:divBdr>
    </w:div>
    <w:div w:id="1790394463">
      <w:bodyDiv w:val="1"/>
      <w:marLeft w:val="0"/>
      <w:marRight w:val="0"/>
      <w:marTop w:val="0"/>
      <w:marBottom w:val="0"/>
      <w:divBdr>
        <w:top w:val="none" w:sz="0" w:space="0" w:color="auto"/>
        <w:left w:val="none" w:sz="0" w:space="0" w:color="auto"/>
        <w:bottom w:val="none" w:sz="0" w:space="0" w:color="auto"/>
        <w:right w:val="none" w:sz="0" w:space="0" w:color="auto"/>
      </w:divBdr>
    </w:div>
    <w:div w:id="1790541087">
      <w:bodyDiv w:val="1"/>
      <w:marLeft w:val="0"/>
      <w:marRight w:val="0"/>
      <w:marTop w:val="0"/>
      <w:marBottom w:val="0"/>
      <w:divBdr>
        <w:top w:val="none" w:sz="0" w:space="0" w:color="auto"/>
        <w:left w:val="none" w:sz="0" w:space="0" w:color="auto"/>
        <w:bottom w:val="none" w:sz="0" w:space="0" w:color="auto"/>
        <w:right w:val="none" w:sz="0" w:space="0" w:color="auto"/>
      </w:divBdr>
    </w:div>
    <w:div w:id="1792701696">
      <w:bodyDiv w:val="1"/>
      <w:marLeft w:val="0"/>
      <w:marRight w:val="0"/>
      <w:marTop w:val="0"/>
      <w:marBottom w:val="0"/>
      <w:divBdr>
        <w:top w:val="none" w:sz="0" w:space="0" w:color="auto"/>
        <w:left w:val="none" w:sz="0" w:space="0" w:color="auto"/>
        <w:bottom w:val="none" w:sz="0" w:space="0" w:color="auto"/>
        <w:right w:val="none" w:sz="0" w:space="0" w:color="auto"/>
      </w:divBdr>
    </w:div>
    <w:div w:id="1792743089">
      <w:bodyDiv w:val="1"/>
      <w:marLeft w:val="0"/>
      <w:marRight w:val="0"/>
      <w:marTop w:val="0"/>
      <w:marBottom w:val="0"/>
      <w:divBdr>
        <w:top w:val="none" w:sz="0" w:space="0" w:color="auto"/>
        <w:left w:val="none" w:sz="0" w:space="0" w:color="auto"/>
        <w:bottom w:val="none" w:sz="0" w:space="0" w:color="auto"/>
        <w:right w:val="none" w:sz="0" w:space="0" w:color="auto"/>
      </w:divBdr>
    </w:div>
    <w:div w:id="1792748633">
      <w:bodyDiv w:val="1"/>
      <w:marLeft w:val="0"/>
      <w:marRight w:val="0"/>
      <w:marTop w:val="0"/>
      <w:marBottom w:val="0"/>
      <w:divBdr>
        <w:top w:val="none" w:sz="0" w:space="0" w:color="auto"/>
        <w:left w:val="none" w:sz="0" w:space="0" w:color="auto"/>
        <w:bottom w:val="none" w:sz="0" w:space="0" w:color="auto"/>
        <w:right w:val="none" w:sz="0" w:space="0" w:color="auto"/>
      </w:divBdr>
    </w:div>
    <w:div w:id="1793330431">
      <w:bodyDiv w:val="1"/>
      <w:marLeft w:val="0"/>
      <w:marRight w:val="0"/>
      <w:marTop w:val="0"/>
      <w:marBottom w:val="0"/>
      <w:divBdr>
        <w:top w:val="none" w:sz="0" w:space="0" w:color="auto"/>
        <w:left w:val="none" w:sz="0" w:space="0" w:color="auto"/>
        <w:bottom w:val="none" w:sz="0" w:space="0" w:color="auto"/>
        <w:right w:val="none" w:sz="0" w:space="0" w:color="auto"/>
      </w:divBdr>
    </w:div>
    <w:div w:id="1793478742">
      <w:bodyDiv w:val="1"/>
      <w:marLeft w:val="0"/>
      <w:marRight w:val="0"/>
      <w:marTop w:val="0"/>
      <w:marBottom w:val="0"/>
      <w:divBdr>
        <w:top w:val="none" w:sz="0" w:space="0" w:color="auto"/>
        <w:left w:val="none" w:sz="0" w:space="0" w:color="auto"/>
        <w:bottom w:val="none" w:sz="0" w:space="0" w:color="auto"/>
        <w:right w:val="none" w:sz="0" w:space="0" w:color="auto"/>
      </w:divBdr>
    </w:div>
    <w:div w:id="1794131897">
      <w:bodyDiv w:val="1"/>
      <w:marLeft w:val="0"/>
      <w:marRight w:val="0"/>
      <w:marTop w:val="0"/>
      <w:marBottom w:val="0"/>
      <w:divBdr>
        <w:top w:val="none" w:sz="0" w:space="0" w:color="auto"/>
        <w:left w:val="none" w:sz="0" w:space="0" w:color="auto"/>
        <w:bottom w:val="none" w:sz="0" w:space="0" w:color="auto"/>
        <w:right w:val="none" w:sz="0" w:space="0" w:color="auto"/>
      </w:divBdr>
    </w:div>
    <w:div w:id="1794865675">
      <w:bodyDiv w:val="1"/>
      <w:marLeft w:val="0"/>
      <w:marRight w:val="0"/>
      <w:marTop w:val="0"/>
      <w:marBottom w:val="0"/>
      <w:divBdr>
        <w:top w:val="none" w:sz="0" w:space="0" w:color="auto"/>
        <w:left w:val="none" w:sz="0" w:space="0" w:color="auto"/>
        <w:bottom w:val="none" w:sz="0" w:space="0" w:color="auto"/>
        <w:right w:val="none" w:sz="0" w:space="0" w:color="auto"/>
      </w:divBdr>
    </w:div>
    <w:div w:id="1795517967">
      <w:bodyDiv w:val="1"/>
      <w:marLeft w:val="0"/>
      <w:marRight w:val="0"/>
      <w:marTop w:val="0"/>
      <w:marBottom w:val="0"/>
      <w:divBdr>
        <w:top w:val="none" w:sz="0" w:space="0" w:color="auto"/>
        <w:left w:val="none" w:sz="0" w:space="0" w:color="auto"/>
        <w:bottom w:val="none" w:sz="0" w:space="0" w:color="auto"/>
        <w:right w:val="none" w:sz="0" w:space="0" w:color="auto"/>
      </w:divBdr>
    </w:div>
    <w:div w:id="1795831744">
      <w:bodyDiv w:val="1"/>
      <w:marLeft w:val="0"/>
      <w:marRight w:val="0"/>
      <w:marTop w:val="0"/>
      <w:marBottom w:val="0"/>
      <w:divBdr>
        <w:top w:val="none" w:sz="0" w:space="0" w:color="auto"/>
        <w:left w:val="none" w:sz="0" w:space="0" w:color="auto"/>
        <w:bottom w:val="none" w:sz="0" w:space="0" w:color="auto"/>
        <w:right w:val="none" w:sz="0" w:space="0" w:color="auto"/>
      </w:divBdr>
    </w:div>
    <w:div w:id="1796366885">
      <w:bodyDiv w:val="1"/>
      <w:marLeft w:val="0"/>
      <w:marRight w:val="0"/>
      <w:marTop w:val="0"/>
      <w:marBottom w:val="0"/>
      <w:divBdr>
        <w:top w:val="none" w:sz="0" w:space="0" w:color="auto"/>
        <w:left w:val="none" w:sz="0" w:space="0" w:color="auto"/>
        <w:bottom w:val="none" w:sz="0" w:space="0" w:color="auto"/>
        <w:right w:val="none" w:sz="0" w:space="0" w:color="auto"/>
      </w:divBdr>
    </w:div>
    <w:div w:id="1798445347">
      <w:bodyDiv w:val="1"/>
      <w:marLeft w:val="0"/>
      <w:marRight w:val="0"/>
      <w:marTop w:val="0"/>
      <w:marBottom w:val="0"/>
      <w:divBdr>
        <w:top w:val="none" w:sz="0" w:space="0" w:color="auto"/>
        <w:left w:val="none" w:sz="0" w:space="0" w:color="auto"/>
        <w:bottom w:val="none" w:sz="0" w:space="0" w:color="auto"/>
        <w:right w:val="none" w:sz="0" w:space="0" w:color="auto"/>
      </w:divBdr>
    </w:div>
    <w:div w:id="1798525697">
      <w:bodyDiv w:val="1"/>
      <w:marLeft w:val="0"/>
      <w:marRight w:val="0"/>
      <w:marTop w:val="0"/>
      <w:marBottom w:val="0"/>
      <w:divBdr>
        <w:top w:val="none" w:sz="0" w:space="0" w:color="auto"/>
        <w:left w:val="none" w:sz="0" w:space="0" w:color="auto"/>
        <w:bottom w:val="none" w:sz="0" w:space="0" w:color="auto"/>
        <w:right w:val="none" w:sz="0" w:space="0" w:color="auto"/>
      </w:divBdr>
    </w:div>
    <w:div w:id="1799226317">
      <w:bodyDiv w:val="1"/>
      <w:marLeft w:val="0"/>
      <w:marRight w:val="0"/>
      <w:marTop w:val="0"/>
      <w:marBottom w:val="0"/>
      <w:divBdr>
        <w:top w:val="none" w:sz="0" w:space="0" w:color="auto"/>
        <w:left w:val="none" w:sz="0" w:space="0" w:color="auto"/>
        <w:bottom w:val="none" w:sz="0" w:space="0" w:color="auto"/>
        <w:right w:val="none" w:sz="0" w:space="0" w:color="auto"/>
      </w:divBdr>
    </w:div>
    <w:div w:id="1800685951">
      <w:bodyDiv w:val="1"/>
      <w:marLeft w:val="0"/>
      <w:marRight w:val="0"/>
      <w:marTop w:val="0"/>
      <w:marBottom w:val="0"/>
      <w:divBdr>
        <w:top w:val="none" w:sz="0" w:space="0" w:color="auto"/>
        <w:left w:val="none" w:sz="0" w:space="0" w:color="auto"/>
        <w:bottom w:val="none" w:sz="0" w:space="0" w:color="auto"/>
        <w:right w:val="none" w:sz="0" w:space="0" w:color="auto"/>
      </w:divBdr>
    </w:div>
    <w:div w:id="1801192893">
      <w:bodyDiv w:val="1"/>
      <w:marLeft w:val="0"/>
      <w:marRight w:val="0"/>
      <w:marTop w:val="0"/>
      <w:marBottom w:val="0"/>
      <w:divBdr>
        <w:top w:val="none" w:sz="0" w:space="0" w:color="auto"/>
        <w:left w:val="none" w:sz="0" w:space="0" w:color="auto"/>
        <w:bottom w:val="none" w:sz="0" w:space="0" w:color="auto"/>
        <w:right w:val="none" w:sz="0" w:space="0" w:color="auto"/>
      </w:divBdr>
    </w:div>
    <w:div w:id="1801453691">
      <w:bodyDiv w:val="1"/>
      <w:marLeft w:val="0"/>
      <w:marRight w:val="0"/>
      <w:marTop w:val="0"/>
      <w:marBottom w:val="0"/>
      <w:divBdr>
        <w:top w:val="none" w:sz="0" w:space="0" w:color="auto"/>
        <w:left w:val="none" w:sz="0" w:space="0" w:color="auto"/>
        <w:bottom w:val="none" w:sz="0" w:space="0" w:color="auto"/>
        <w:right w:val="none" w:sz="0" w:space="0" w:color="auto"/>
      </w:divBdr>
    </w:div>
    <w:div w:id="1802265584">
      <w:bodyDiv w:val="1"/>
      <w:marLeft w:val="0"/>
      <w:marRight w:val="0"/>
      <w:marTop w:val="0"/>
      <w:marBottom w:val="0"/>
      <w:divBdr>
        <w:top w:val="none" w:sz="0" w:space="0" w:color="auto"/>
        <w:left w:val="none" w:sz="0" w:space="0" w:color="auto"/>
        <w:bottom w:val="none" w:sz="0" w:space="0" w:color="auto"/>
        <w:right w:val="none" w:sz="0" w:space="0" w:color="auto"/>
      </w:divBdr>
    </w:div>
    <w:div w:id="1802728601">
      <w:bodyDiv w:val="1"/>
      <w:marLeft w:val="0"/>
      <w:marRight w:val="0"/>
      <w:marTop w:val="0"/>
      <w:marBottom w:val="0"/>
      <w:divBdr>
        <w:top w:val="none" w:sz="0" w:space="0" w:color="auto"/>
        <w:left w:val="none" w:sz="0" w:space="0" w:color="auto"/>
        <w:bottom w:val="none" w:sz="0" w:space="0" w:color="auto"/>
        <w:right w:val="none" w:sz="0" w:space="0" w:color="auto"/>
      </w:divBdr>
    </w:div>
    <w:div w:id="1804225014">
      <w:bodyDiv w:val="1"/>
      <w:marLeft w:val="0"/>
      <w:marRight w:val="0"/>
      <w:marTop w:val="0"/>
      <w:marBottom w:val="0"/>
      <w:divBdr>
        <w:top w:val="none" w:sz="0" w:space="0" w:color="auto"/>
        <w:left w:val="none" w:sz="0" w:space="0" w:color="auto"/>
        <w:bottom w:val="none" w:sz="0" w:space="0" w:color="auto"/>
        <w:right w:val="none" w:sz="0" w:space="0" w:color="auto"/>
      </w:divBdr>
    </w:div>
    <w:div w:id="1805192010">
      <w:bodyDiv w:val="1"/>
      <w:marLeft w:val="0"/>
      <w:marRight w:val="0"/>
      <w:marTop w:val="0"/>
      <w:marBottom w:val="0"/>
      <w:divBdr>
        <w:top w:val="none" w:sz="0" w:space="0" w:color="auto"/>
        <w:left w:val="none" w:sz="0" w:space="0" w:color="auto"/>
        <w:bottom w:val="none" w:sz="0" w:space="0" w:color="auto"/>
        <w:right w:val="none" w:sz="0" w:space="0" w:color="auto"/>
      </w:divBdr>
    </w:div>
    <w:div w:id="1805734096">
      <w:bodyDiv w:val="1"/>
      <w:marLeft w:val="0"/>
      <w:marRight w:val="0"/>
      <w:marTop w:val="0"/>
      <w:marBottom w:val="0"/>
      <w:divBdr>
        <w:top w:val="none" w:sz="0" w:space="0" w:color="auto"/>
        <w:left w:val="none" w:sz="0" w:space="0" w:color="auto"/>
        <w:bottom w:val="none" w:sz="0" w:space="0" w:color="auto"/>
        <w:right w:val="none" w:sz="0" w:space="0" w:color="auto"/>
      </w:divBdr>
    </w:div>
    <w:div w:id="1805926688">
      <w:bodyDiv w:val="1"/>
      <w:marLeft w:val="0"/>
      <w:marRight w:val="0"/>
      <w:marTop w:val="0"/>
      <w:marBottom w:val="0"/>
      <w:divBdr>
        <w:top w:val="none" w:sz="0" w:space="0" w:color="auto"/>
        <w:left w:val="none" w:sz="0" w:space="0" w:color="auto"/>
        <w:bottom w:val="none" w:sz="0" w:space="0" w:color="auto"/>
        <w:right w:val="none" w:sz="0" w:space="0" w:color="auto"/>
      </w:divBdr>
    </w:div>
    <w:div w:id="1807696510">
      <w:bodyDiv w:val="1"/>
      <w:marLeft w:val="0"/>
      <w:marRight w:val="0"/>
      <w:marTop w:val="0"/>
      <w:marBottom w:val="0"/>
      <w:divBdr>
        <w:top w:val="none" w:sz="0" w:space="0" w:color="auto"/>
        <w:left w:val="none" w:sz="0" w:space="0" w:color="auto"/>
        <w:bottom w:val="none" w:sz="0" w:space="0" w:color="auto"/>
        <w:right w:val="none" w:sz="0" w:space="0" w:color="auto"/>
      </w:divBdr>
    </w:div>
    <w:div w:id="1808011408">
      <w:bodyDiv w:val="1"/>
      <w:marLeft w:val="0"/>
      <w:marRight w:val="0"/>
      <w:marTop w:val="0"/>
      <w:marBottom w:val="0"/>
      <w:divBdr>
        <w:top w:val="none" w:sz="0" w:space="0" w:color="auto"/>
        <w:left w:val="none" w:sz="0" w:space="0" w:color="auto"/>
        <w:bottom w:val="none" w:sz="0" w:space="0" w:color="auto"/>
        <w:right w:val="none" w:sz="0" w:space="0" w:color="auto"/>
      </w:divBdr>
    </w:div>
    <w:div w:id="1808279566">
      <w:bodyDiv w:val="1"/>
      <w:marLeft w:val="0"/>
      <w:marRight w:val="0"/>
      <w:marTop w:val="0"/>
      <w:marBottom w:val="0"/>
      <w:divBdr>
        <w:top w:val="none" w:sz="0" w:space="0" w:color="auto"/>
        <w:left w:val="none" w:sz="0" w:space="0" w:color="auto"/>
        <w:bottom w:val="none" w:sz="0" w:space="0" w:color="auto"/>
        <w:right w:val="none" w:sz="0" w:space="0" w:color="auto"/>
      </w:divBdr>
    </w:div>
    <w:div w:id="1808936500">
      <w:bodyDiv w:val="1"/>
      <w:marLeft w:val="0"/>
      <w:marRight w:val="0"/>
      <w:marTop w:val="0"/>
      <w:marBottom w:val="0"/>
      <w:divBdr>
        <w:top w:val="none" w:sz="0" w:space="0" w:color="auto"/>
        <w:left w:val="none" w:sz="0" w:space="0" w:color="auto"/>
        <w:bottom w:val="none" w:sz="0" w:space="0" w:color="auto"/>
        <w:right w:val="none" w:sz="0" w:space="0" w:color="auto"/>
      </w:divBdr>
    </w:div>
    <w:div w:id="1809207135">
      <w:bodyDiv w:val="1"/>
      <w:marLeft w:val="0"/>
      <w:marRight w:val="0"/>
      <w:marTop w:val="0"/>
      <w:marBottom w:val="0"/>
      <w:divBdr>
        <w:top w:val="none" w:sz="0" w:space="0" w:color="auto"/>
        <w:left w:val="none" w:sz="0" w:space="0" w:color="auto"/>
        <w:bottom w:val="none" w:sz="0" w:space="0" w:color="auto"/>
        <w:right w:val="none" w:sz="0" w:space="0" w:color="auto"/>
      </w:divBdr>
    </w:div>
    <w:div w:id="1810978534">
      <w:bodyDiv w:val="1"/>
      <w:marLeft w:val="0"/>
      <w:marRight w:val="0"/>
      <w:marTop w:val="0"/>
      <w:marBottom w:val="0"/>
      <w:divBdr>
        <w:top w:val="none" w:sz="0" w:space="0" w:color="auto"/>
        <w:left w:val="none" w:sz="0" w:space="0" w:color="auto"/>
        <w:bottom w:val="none" w:sz="0" w:space="0" w:color="auto"/>
        <w:right w:val="none" w:sz="0" w:space="0" w:color="auto"/>
      </w:divBdr>
    </w:div>
    <w:div w:id="1813474746">
      <w:bodyDiv w:val="1"/>
      <w:marLeft w:val="0"/>
      <w:marRight w:val="0"/>
      <w:marTop w:val="0"/>
      <w:marBottom w:val="0"/>
      <w:divBdr>
        <w:top w:val="none" w:sz="0" w:space="0" w:color="auto"/>
        <w:left w:val="none" w:sz="0" w:space="0" w:color="auto"/>
        <w:bottom w:val="none" w:sz="0" w:space="0" w:color="auto"/>
        <w:right w:val="none" w:sz="0" w:space="0" w:color="auto"/>
      </w:divBdr>
    </w:div>
    <w:div w:id="1813517973">
      <w:bodyDiv w:val="1"/>
      <w:marLeft w:val="0"/>
      <w:marRight w:val="0"/>
      <w:marTop w:val="0"/>
      <w:marBottom w:val="0"/>
      <w:divBdr>
        <w:top w:val="none" w:sz="0" w:space="0" w:color="auto"/>
        <w:left w:val="none" w:sz="0" w:space="0" w:color="auto"/>
        <w:bottom w:val="none" w:sz="0" w:space="0" w:color="auto"/>
        <w:right w:val="none" w:sz="0" w:space="0" w:color="auto"/>
      </w:divBdr>
    </w:div>
    <w:div w:id="1813521245">
      <w:bodyDiv w:val="1"/>
      <w:marLeft w:val="0"/>
      <w:marRight w:val="0"/>
      <w:marTop w:val="0"/>
      <w:marBottom w:val="0"/>
      <w:divBdr>
        <w:top w:val="none" w:sz="0" w:space="0" w:color="auto"/>
        <w:left w:val="none" w:sz="0" w:space="0" w:color="auto"/>
        <w:bottom w:val="none" w:sz="0" w:space="0" w:color="auto"/>
        <w:right w:val="none" w:sz="0" w:space="0" w:color="auto"/>
      </w:divBdr>
    </w:div>
    <w:div w:id="1815222833">
      <w:bodyDiv w:val="1"/>
      <w:marLeft w:val="0"/>
      <w:marRight w:val="0"/>
      <w:marTop w:val="0"/>
      <w:marBottom w:val="0"/>
      <w:divBdr>
        <w:top w:val="none" w:sz="0" w:space="0" w:color="auto"/>
        <w:left w:val="none" w:sz="0" w:space="0" w:color="auto"/>
        <w:bottom w:val="none" w:sz="0" w:space="0" w:color="auto"/>
        <w:right w:val="none" w:sz="0" w:space="0" w:color="auto"/>
      </w:divBdr>
    </w:div>
    <w:div w:id="1815901630">
      <w:bodyDiv w:val="1"/>
      <w:marLeft w:val="0"/>
      <w:marRight w:val="0"/>
      <w:marTop w:val="0"/>
      <w:marBottom w:val="0"/>
      <w:divBdr>
        <w:top w:val="none" w:sz="0" w:space="0" w:color="auto"/>
        <w:left w:val="none" w:sz="0" w:space="0" w:color="auto"/>
        <w:bottom w:val="none" w:sz="0" w:space="0" w:color="auto"/>
        <w:right w:val="none" w:sz="0" w:space="0" w:color="auto"/>
      </w:divBdr>
    </w:div>
    <w:div w:id="1816026516">
      <w:bodyDiv w:val="1"/>
      <w:marLeft w:val="0"/>
      <w:marRight w:val="0"/>
      <w:marTop w:val="0"/>
      <w:marBottom w:val="0"/>
      <w:divBdr>
        <w:top w:val="none" w:sz="0" w:space="0" w:color="auto"/>
        <w:left w:val="none" w:sz="0" w:space="0" w:color="auto"/>
        <w:bottom w:val="none" w:sz="0" w:space="0" w:color="auto"/>
        <w:right w:val="none" w:sz="0" w:space="0" w:color="auto"/>
      </w:divBdr>
    </w:div>
    <w:div w:id="1816600511">
      <w:bodyDiv w:val="1"/>
      <w:marLeft w:val="0"/>
      <w:marRight w:val="0"/>
      <w:marTop w:val="0"/>
      <w:marBottom w:val="0"/>
      <w:divBdr>
        <w:top w:val="none" w:sz="0" w:space="0" w:color="auto"/>
        <w:left w:val="none" w:sz="0" w:space="0" w:color="auto"/>
        <w:bottom w:val="none" w:sz="0" w:space="0" w:color="auto"/>
        <w:right w:val="none" w:sz="0" w:space="0" w:color="auto"/>
      </w:divBdr>
    </w:div>
    <w:div w:id="1817069595">
      <w:bodyDiv w:val="1"/>
      <w:marLeft w:val="0"/>
      <w:marRight w:val="0"/>
      <w:marTop w:val="0"/>
      <w:marBottom w:val="0"/>
      <w:divBdr>
        <w:top w:val="none" w:sz="0" w:space="0" w:color="auto"/>
        <w:left w:val="none" w:sz="0" w:space="0" w:color="auto"/>
        <w:bottom w:val="none" w:sz="0" w:space="0" w:color="auto"/>
        <w:right w:val="none" w:sz="0" w:space="0" w:color="auto"/>
      </w:divBdr>
    </w:div>
    <w:div w:id="1817605520">
      <w:bodyDiv w:val="1"/>
      <w:marLeft w:val="0"/>
      <w:marRight w:val="0"/>
      <w:marTop w:val="0"/>
      <w:marBottom w:val="0"/>
      <w:divBdr>
        <w:top w:val="none" w:sz="0" w:space="0" w:color="auto"/>
        <w:left w:val="none" w:sz="0" w:space="0" w:color="auto"/>
        <w:bottom w:val="none" w:sz="0" w:space="0" w:color="auto"/>
        <w:right w:val="none" w:sz="0" w:space="0" w:color="auto"/>
      </w:divBdr>
    </w:div>
    <w:div w:id="1817917480">
      <w:bodyDiv w:val="1"/>
      <w:marLeft w:val="0"/>
      <w:marRight w:val="0"/>
      <w:marTop w:val="0"/>
      <w:marBottom w:val="0"/>
      <w:divBdr>
        <w:top w:val="none" w:sz="0" w:space="0" w:color="auto"/>
        <w:left w:val="none" w:sz="0" w:space="0" w:color="auto"/>
        <w:bottom w:val="none" w:sz="0" w:space="0" w:color="auto"/>
        <w:right w:val="none" w:sz="0" w:space="0" w:color="auto"/>
      </w:divBdr>
    </w:div>
    <w:div w:id="1818254257">
      <w:bodyDiv w:val="1"/>
      <w:marLeft w:val="0"/>
      <w:marRight w:val="0"/>
      <w:marTop w:val="0"/>
      <w:marBottom w:val="0"/>
      <w:divBdr>
        <w:top w:val="none" w:sz="0" w:space="0" w:color="auto"/>
        <w:left w:val="none" w:sz="0" w:space="0" w:color="auto"/>
        <w:bottom w:val="none" w:sz="0" w:space="0" w:color="auto"/>
        <w:right w:val="none" w:sz="0" w:space="0" w:color="auto"/>
      </w:divBdr>
    </w:div>
    <w:div w:id="1818303227">
      <w:bodyDiv w:val="1"/>
      <w:marLeft w:val="0"/>
      <w:marRight w:val="0"/>
      <w:marTop w:val="0"/>
      <w:marBottom w:val="0"/>
      <w:divBdr>
        <w:top w:val="none" w:sz="0" w:space="0" w:color="auto"/>
        <w:left w:val="none" w:sz="0" w:space="0" w:color="auto"/>
        <w:bottom w:val="none" w:sz="0" w:space="0" w:color="auto"/>
        <w:right w:val="none" w:sz="0" w:space="0" w:color="auto"/>
      </w:divBdr>
    </w:div>
    <w:div w:id="1818566303">
      <w:bodyDiv w:val="1"/>
      <w:marLeft w:val="0"/>
      <w:marRight w:val="0"/>
      <w:marTop w:val="0"/>
      <w:marBottom w:val="0"/>
      <w:divBdr>
        <w:top w:val="none" w:sz="0" w:space="0" w:color="auto"/>
        <w:left w:val="none" w:sz="0" w:space="0" w:color="auto"/>
        <w:bottom w:val="none" w:sz="0" w:space="0" w:color="auto"/>
        <w:right w:val="none" w:sz="0" w:space="0" w:color="auto"/>
      </w:divBdr>
    </w:div>
    <w:div w:id="1819111159">
      <w:bodyDiv w:val="1"/>
      <w:marLeft w:val="0"/>
      <w:marRight w:val="0"/>
      <w:marTop w:val="0"/>
      <w:marBottom w:val="0"/>
      <w:divBdr>
        <w:top w:val="none" w:sz="0" w:space="0" w:color="auto"/>
        <w:left w:val="none" w:sz="0" w:space="0" w:color="auto"/>
        <w:bottom w:val="none" w:sz="0" w:space="0" w:color="auto"/>
        <w:right w:val="none" w:sz="0" w:space="0" w:color="auto"/>
      </w:divBdr>
    </w:div>
    <w:div w:id="1820148800">
      <w:bodyDiv w:val="1"/>
      <w:marLeft w:val="0"/>
      <w:marRight w:val="0"/>
      <w:marTop w:val="0"/>
      <w:marBottom w:val="0"/>
      <w:divBdr>
        <w:top w:val="none" w:sz="0" w:space="0" w:color="auto"/>
        <w:left w:val="none" w:sz="0" w:space="0" w:color="auto"/>
        <w:bottom w:val="none" w:sz="0" w:space="0" w:color="auto"/>
        <w:right w:val="none" w:sz="0" w:space="0" w:color="auto"/>
      </w:divBdr>
    </w:div>
    <w:div w:id="1820346844">
      <w:bodyDiv w:val="1"/>
      <w:marLeft w:val="0"/>
      <w:marRight w:val="0"/>
      <w:marTop w:val="0"/>
      <w:marBottom w:val="0"/>
      <w:divBdr>
        <w:top w:val="none" w:sz="0" w:space="0" w:color="auto"/>
        <w:left w:val="none" w:sz="0" w:space="0" w:color="auto"/>
        <w:bottom w:val="none" w:sz="0" w:space="0" w:color="auto"/>
        <w:right w:val="none" w:sz="0" w:space="0" w:color="auto"/>
      </w:divBdr>
    </w:div>
    <w:div w:id="1821580051">
      <w:bodyDiv w:val="1"/>
      <w:marLeft w:val="0"/>
      <w:marRight w:val="0"/>
      <w:marTop w:val="0"/>
      <w:marBottom w:val="0"/>
      <w:divBdr>
        <w:top w:val="none" w:sz="0" w:space="0" w:color="auto"/>
        <w:left w:val="none" w:sz="0" w:space="0" w:color="auto"/>
        <w:bottom w:val="none" w:sz="0" w:space="0" w:color="auto"/>
        <w:right w:val="none" w:sz="0" w:space="0" w:color="auto"/>
      </w:divBdr>
    </w:div>
    <w:div w:id="1822387779">
      <w:bodyDiv w:val="1"/>
      <w:marLeft w:val="0"/>
      <w:marRight w:val="0"/>
      <w:marTop w:val="0"/>
      <w:marBottom w:val="0"/>
      <w:divBdr>
        <w:top w:val="none" w:sz="0" w:space="0" w:color="auto"/>
        <w:left w:val="none" w:sz="0" w:space="0" w:color="auto"/>
        <w:bottom w:val="none" w:sz="0" w:space="0" w:color="auto"/>
        <w:right w:val="none" w:sz="0" w:space="0" w:color="auto"/>
      </w:divBdr>
    </w:div>
    <w:div w:id="1822572787">
      <w:bodyDiv w:val="1"/>
      <w:marLeft w:val="0"/>
      <w:marRight w:val="0"/>
      <w:marTop w:val="0"/>
      <w:marBottom w:val="0"/>
      <w:divBdr>
        <w:top w:val="none" w:sz="0" w:space="0" w:color="auto"/>
        <w:left w:val="none" w:sz="0" w:space="0" w:color="auto"/>
        <w:bottom w:val="none" w:sz="0" w:space="0" w:color="auto"/>
        <w:right w:val="none" w:sz="0" w:space="0" w:color="auto"/>
      </w:divBdr>
    </w:div>
    <w:div w:id="1822770227">
      <w:bodyDiv w:val="1"/>
      <w:marLeft w:val="0"/>
      <w:marRight w:val="0"/>
      <w:marTop w:val="0"/>
      <w:marBottom w:val="0"/>
      <w:divBdr>
        <w:top w:val="none" w:sz="0" w:space="0" w:color="auto"/>
        <w:left w:val="none" w:sz="0" w:space="0" w:color="auto"/>
        <w:bottom w:val="none" w:sz="0" w:space="0" w:color="auto"/>
        <w:right w:val="none" w:sz="0" w:space="0" w:color="auto"/>
      </w:divBdr>
    </w:div>
    <w:div w:id="1823158305">
      <w:bodyDiv w:val="1"/>
      <w:marLeft w:val="0"/>
      <w:marRight w:val="0"/>
      <w:marTop w:val="0"/>
      <w:marBottom w:val="0"/>
      <w:divBdr>
        <w:top w:val="none" w:sz="0" w:space="0" w:color="auto"/>
        <w:left w:val="none" w:sz="0" w:space="0" w:color="auto"/>
        <w:bottom w:val="none" w:sz="0" w:space="0" w:color="auto"/>
        <w:right w:val="none" w:sz="0" w:space="0" w:color="auto"/>
      </w:divBdr>
    </w:div>
    <w:div w:id="1823814829">
      <w:bodyDiv w:val="1"/>
      <w:marLeft w:val="0"/>
      <w:marRight w:val="0"/>
      <w:marTop w:val="0"/>
      <w:marBottom w:val="0"/>
      <w:divBdr>
        <w:top w:val="none" w:sz="0" w:space="0" w:color="auto"/>
        <w:left w:val="none" w:sz="0" w:space="0" w:color="auto"/>
        <w:bottom w:val="none" w:sz="0" w:space="0" w:color="auto"/>
        <w:right w:val="none" w:sz="0" w:space="0" w:color="auto"/>
      </w:divBdr>
    </w:div>
    <w:div w:id="1823958981">
      <w:bodyDiv w:val="1"/>
      <w:marLeft w:val="0"/>
      <w:marRight w:val="0"/>
      <w:marTop w:val="0"/>
      <w:marBottom w:val="0"/>
      <w:divBdr>
        <w:top w:val="none" w:sz="0" w:space="0" w:color="auto"/>
        <w:left w:val="none" w:sz="0" w:space="0" w:color="auto"/>
        <w:bottom w:val="none" w:sz="0" w:space="0" w:color="auto"/>
        <w:right w:val="none" w:sz="0" w:space="0" w:color="auto"/>
      </w:divBdr>
    </w:div>
    <w:div w:id="1823959573">
      <w:bodyDiv w:val="1"/>
      <w:marLeft w:val="0"/>
      <w:marRight w:val="0"/>
      <w:marTop w:val="0"/>
      <w:marBottom w:val="0"/>
      <w:divBdr>
        <w:top w:val="none" w:sz="0" w:space="0" w:color="auto"/>
        <w:left w:val="none" w:sz="0" w:space="0" w:color="auto"/>
        <w:bottom w:val="none" w:sz="0" w:space="0" w:color="auto"/>
        <w:right w:val="none" w:sz="0" w:space="0" w:color="auto"/>
      </w:divBdr>
    </w:div>
    <w:div w:id="1824740956">
      <w:bodyDiv w:val="1"/>
      <w:marLeft w:val="0"/>
      <w:marRight w:val="0"/>
      <w:marTop w:val="0"/>
      <w:marBottom w:val="0"/>
      <w:divBdr>
        <w:top w:val="none" w:sz="0" w:space="0" w:color="auto"/>
        <w:left w:val="none" w:sz="0" w:space="0" w:color="auto"/>
        <w:bottom w:val="none" w:sz="0" w:space="0" w:color="auto"/>
        <w:right w:val="none" w:sz="0" w:space="0" w:color="auto"/>
      </w:divBdr>
    </w:div>
    <w:div w:id="1825856809">
      <w:bodyDiv w:val="1"/>
      <w:marLeft w:val="0"/>
      <w:marRight w:val="0"/>
      <w:marTop w:val="0"/>
      <w:marBottom w:val="0"/>
      <w:divBdr>
        <w:top w:val="none" w:sz="0" w:space="0" w:color="auto"/>
        <w:left w:val="none" w:sz="0" w:space="0" w:color="auto"/>
        <w:bottom w:val="none" w:sz="0" w:space="0" w:color="auto"/>
        <w:right w:val="none" w:sz="0" w:space="0" w:color="auto"/>
      </w:divBdr>
    </w:div>
    <w:div w:id="1827166032">
      <w:bodyDiv w:val="1"/>
      <w:marLeft w:val="0"/>
      <w:marRight w:val="0"/>
      <w:marTop w:val="0"/>
      <w:marBottom w:val="0"/>
      <w:divBdr>
        <w:top w:val="none" w:sz="0" w:space="0" w:color="auto"/>
        <w:left w:val="none" w:sz="0" w:space="0" w:color="auto"/>
        <w:bottom w:val="none" w:sz="0" w:space="0" w:color="auto"/>
        <w:right w:val="none" w:sz="0" w:space="0" w:color="auto"/>
      </w:divBdr>
    </w:div>
    <w:div w:id="1829318780">
      <w:bodyDiv w:val="1"/>
      <w:marLeft w:val="0"/>
      <w:marRight w:val="0"/>
      <w:marTop w:val="0"/>
      <w:marBottom w:val="0"/>
      <w:divBdr>
        <w:top w:val="none" w:sz="0" w:space="0" w:color="auto"/>
        <w:left w:val="none" w:sz="0" w:space="0" w:color="auto"/>
        <w:bottom w:val="none" w:sz="0" w:space="0" w:color="auto"/>
        <w:right w:val="none" w:sz="0" w:space="0" w:color="auto"/>
      </w:divBdr>
    </w:div>
    <w:div w:id="1829709430">
      <w:bodyDiv w:val="1"/>
      <w:marLeft w:val="0"/>
      <w:marRight w:val="0"/>
      <w:marTop w:val="0"/>
      <w:marBottom w:val="0"/>
      <w:divBdr>
        <w:top w:val="none" w:sz="0" w:space="0" w:color="auto"/>
        <w:left w:val="none" w:sz="0" w:space="0" w:color="auto"/>
        <w:bottom w:val="none" w:sz="0" w:space="0" w:color="auto"/>
        <w:right w:val="none" w:sz="0" w:space="0" w:color="auto"/>
      </w:divBdr>
    </w:div>
    <w:div w:id="1830556247">
      <w:bodyDiv w:val="1"/>
      <w:marLeft w:val="0"/>
      <w:marRight w:val="0"/>
      <w:marTop w:val="0"/>
      <w:marBottom w:val="0"/>
      <w:divBdr>
        <w:top w:val="none" w:sz="0" w:space="0" w:color="auto"/>
        <w:left w:val="none" w:sz="0" w:space="0" w:color="auto"/>
        <w:bottom w:val="none" w:sz="0" w:space="0" w:color="auto"/>
        <w:right w:val="none" w:sz="0" w:space="0" w:color="auto"/>
      </w:divBdr>
    </w:div>
    <w:div w:id="1831168508">
      <w:bodyDiv w:val="1"/>
      <w:marLeft w:val="0"/>
      <w:marRight w:val="0"/>
      <w:marTop w:val="0"/>
      <w:marBottom w:val="0"/>
      <w:divBdr>
        <w:top w:val="none" w:sz="0" w:space="0" w:color="auto"/>
        <w:left w:val="none" w:sz="0" w:space="0" w:color="auto"/>
        <w:bottom w:val="none" w:sz="0" w:space="0" w:color="auto"/>
        <w:right w:val="none" w:sz="0" w:space="0" w:color="auto"/>
      </w:divBdr>
    </w:div>
    <w:div w:id="1831169723">
      <w:bodyDiv w:val="1"/>
      <w:marLeft w:val="0"/>
      <w:marRight w:val="0"/>
      <w:marTop w:val="0"/>
      <w:marBottom w:val="0"/>
      <w:divBdr>
        <w:top w:val="none" w:sz="0" w:space="0" w:color="auto"/>
        <w:left w:val="none" w:sz="0" w:space="0" w:color="auto"/>
        <w:bottom w:val="none" w:sz="0" w:space="0" w:color="auto"/>
        <w:right w:val="none" w:sz="0" w:space="0" w:color="auto"/>
      </w:divBdr>
    </w:div>
    <w:div w:id="1831408726">
      <w:bodyDiv w:val="1"/>
      <w:marLeft w:val="0"/>
      <w:marRight w:val="0"/>
      <w:marTop w:val="0"/>
      <w:marBottom w:val="0"/>
      <w:divBdr>
        <w:top w:val="none" w:sz="0" w:space="0" w:color="auto"/>
        <w:left w:val="none" w:sz="0" w:space="0" w:color="auto"/>
        <w:bottom w:val="none" w:sz="0" w:space="0" w:color="auto"/>
        <w:right w:val="none" w:sz="0" w:space="0" w:color="auto"/>
      </w:divBdr>
    </w:div>
    <w:div w:id="1831628187">
      <w:bodyDiv w:val="1"/>
      <w:marLeft w:val="0"/>
      <w:marRight w:val="0"/>
      <w:marTop w:val="0"/>
      <w:marBottom w:val="0"/>
      <w:divBdr>
        <w:top w:val="none" w:sz="0" w:space="0" w:color="auto"/>
        <w:left w:val="none" w:sz="0" w:space="0" w:color="auto"/>
        <w:bottom w:val="none" w:sz="0" w:space="0" w:color="auto"/>
        <w:right w:val="none" w:sz="0" w:space="0" w:color="auto"/>
      </w:divBdr>
    </w:div>
    <w:div w:id="1831822447">
      <w:bodyDiv w:val="1"/>
      <w:marLeft w:val="0"/>
      <w:marRight w:val="0"/>
      <w:marTop w:val="0"/>
      <w:marBottom w:val="0"/>
      <w:divBdr>
        <w:top w:val="none" w:sz="0" w:space="0" w:color="auto"/>
        <w:left w:val="none" w:sz="0" w:space="0" w:color="auto"/>
        <w:bottom w:val="none" w:sz="0" w:space="0" w:color="auto"/>
        <w:right w:val="none" w:sz="0" w:space="0" w:color="auto"/>
      </w:divBdr>
    </w:div>
    <w:div w:id="1831870107">
      <w:bodyDiv w:val="1"/>
      <w:marLeft w:val="0"/>
      <w:marRight w:val="0"/>
      <w:marTop w:val="0"/>
      <w:marBottom w:val="0"/>
      <w:divBdr>
        <w:top w:val="none" w:sz="0" w:space="0" w:color="auto"/>
        <w:left w:val="none" w:sz="0" w:space="0" w:color="auto"/>
        <w:bottom w:val="none" w:sz="0" w:space="0" w:color="auto"/>
        <w:right w:val="none" w:sz="0" w:space="0" w:color="auto"/>
      </w:divBdr>
    </w:div>
    <w:div w:id="1832017294">
      <w:bodyDiv w:val="1"/>
      <w:marLeft w:val="0"/>
      <w:marRight w:val="0"/>
      <w:marTop w:val="0"/>
      <w:marBottom w:val="0"/>
      <w:divBdr>
        <w:top w:val="none" w:sz="0" w:space="0" w:color="auto"/>
        <w:left w:val="none" w:sz="0" w:space="0" w:color="auto"/>
        <w:bottom w:val="none" w:sz="0" w:space="0" w:color="auto"/>
        <w:right w:val="none" w:sz="0" w:space="0" w:color="auto"/>
      </w:divBdr>
    </w:div>
    <w:div w:id="1832137024">
      <w:bodyDiv w:val="1"/>
      <w:marLeft w:val="0"/>
      <w:marRight w:val="0"/>
      <w:marTop w:val="0"/>
      <w:marBottom w:val="0"/>
      <w:divBdr>
        <w:top w:val="none" w:sz="0" w:space="0" w:color="auto"/>
        <w:left w:val="none" w:sz="0" w:space="0" w:color="auto"/>
        <w:bottom w:val="none" w:sz="0" w:space="0" w:color="auto"/>
        <w:right w:val="none" w:sz="0" w:space="0" w:color="auto"/>
      </w:divBdr>
    </w:div>
    <w:div w:id="1832601058">
      <w:bodyDiv w:val="1"/>
      <w:marLeft w:val="0"/>
      <w:marRight w:val="0"/>
      <w:marTop w:val="0"/>
      <w:marBottom w:val="0"/>
      <w:divBdr>
        <w:top w:val="none" w:sz="0" w:space="0" w:color="auto"/>
        <w:left w:val="none" w:sz="0" w:space="0" w:color="auto"/>
        <w:bottom w:val="none" w:sz="0" w:space="0" w:color="auto"/>
        <w:right w:val="none" w:sz="0" w:space="0" w:color="auto"/>
      </w:divBdr>
    </w:div>
    <w:div w:id="1833136671">
      <w:bodyDiv w:val="1"/>
      <w:marLeft w:val="0"/>
      <w:marRight w:val="0"/>
      <w:marTop w:val="0"/>
      <w:marBottom w:val="0"/>
      <w:divBdr>
        <w:top w:val="none" w:sz="0" w:space="0" w:color="auto"/>
        <w:left w:val="none" w:sz="0" w:space="0" w:color="auto"/>
        <w:bottom w:val="none" w:sz="0" w:space="0" w:color="auto"/>
        <w:right w:val="none" w:sz="0" w:space="0" w:color="auto"/>
      </w:divBdr>
    </w:div>
    <w:div w:id="1833325329">
      <w:bodyDiv w:val="1"/>
      <w:marLeft w:val="0"/>
      <w:marRight w:val="0"/>
      <w:marTop w:val="0"/>
      <w:marBottom w:val="0"/>
      <w:divBdr>
        <w:top w:val="none" w:sz="0" w:space="0" w:color="auto"/>
        <w:left w:val="none" w:sz="0" w:space="0" w:color="auto"/>
        <w:bottom w:val="none" w:sz="0" w:space="0" w:color="auto"/>
        <w:right w:val="none" w:sz="0" w:space="0" w:color="auto"/>
      </w:divBdr>
    </w:div>
    <w:div w:id="1835022854">
      <w:bodyDiv w:val="1"/>
      <w:marLeft w:val="0"/>
      <w:marRight w:val="0"/>
      <w:marTop w:val="0"/>
      <w:marBottom w:val="0"/>
      <w:divBdr>
        <w:top w:val="none" w:sz="0" w:space="0" w:color="auto"/>
        <w:left w:val="none" w:sz="0" w:space="0" w:color="auto"/>
        <w:bottom w:val="none" w:sz="0" w:space="0" w:color="auto"/>
        <w:right w:val="none" w:sz="0" w:space="0" w:color="auto"/>
      </w:divBdr>
    </w:div>
    <w:div w:id="1836216104">
      <w:bodyDiv w:val="1"/>
      <w:marLeft w:val="0"/>
      <w:marRight w:val="0"/>
      <w:marTop w:val="0"/>
      <w:marBottom w:val="0"/>
      <w:divBdr>
        <w:top w:val="none" w:sz="0" w:space="0" w:color="auto"/>
        <w:left w:val="none" w:sz="0" w:space="0" w:color="auto"/>
        <w:bottom w:val="none" w:sz="0" w:space="0" w:color="auto"/>
        <w:right w:val="none" w:sz="0" w:space="0" w:color="auto"/>
      </w:divBdr>
    </w:div>
    <w:div w:id="1836219646">
      <w:bodyDiv w:val="1"/>
      <w:marLeft w:val="0"/>
      <w:marRight w:val="0"/>
      <w:marTop w:val="0"/>
      <w:marBottom w:val="0"/>
      <w:divBdr>
        <w:top w:val="none" w:sz="0" w:space="0" w:color="auto"/>
        <w:left w:val="none" w:sz="0" w:space="0" w:color="auto"/>
        <w:bottom w:val="none" w:sz="0" w:space="0" w:color="auto"/>
        <w:right w:val="none" w:sz="0" w:space="0" w:color="auto"/>
      </w:divBdr>
    </w:div>
    <w:div w:id="1836530150">
      <w:bodyDiv w:val="1"/>
      <w:marLeft w:val="0"/>
      <w:marRight w:val="0"/>
      <w:marTop w:val="0"/>
      <w:marBottom w:val="0"/>
      <w:divBdr>
        <w:top w:val="none" w:sz="0" w:space="0" w:color="auto"/>
        <w:left w:val="none" w:sz="0" w:space="0" w:color="auto"/>
        <w:bottom w:val="none" w:sz="0" w:space="0" w:color="auto"/>
        <w:right w:val="none" w:sz="0" w:space="0" w:color="auto"/>
      </w:divBdr>
    </w:div>
    <w:div w:id="1837527983">
      <w:bodyDiv w:val="1"/>
      <w:marLeft w:val="0"/>
      <w:marRight w:val="0"/>
      <w:marTop w:val="0"/>
      <w:marBottom w:val="0"/>
      <w:divBdr>
        <w:top w:val="none" w:sz="0" w:space="0" w:color="auto"/>
        <w:left w:val="none" w:sz="0" w:space="0" w:color="auto"/>
        <w:bottom w:val="none" w:sz="0" w:space="0" w:color="auto"/>
        <w:right w:val="none" w:sz="0" w:space="0" w:color="auto"/>
      </w:divBdr>
    </w:div>
    <w:div w:id="1838494597">
      <w:bodyDiv w:val="1"/>
      <w:marLeft w:val="0"/>
      <w:marRight w:val="0"/>
      <w:marTop w:val="0"/>
      <w:marBottom w:val="0"/>
      <w:divBdr>
        <w:top w:val="none" w:sz="0" w:space="0" w:color="auto"/>
        <w:left w:val="none" w:sz="0" w:space="0" w:color="auto"/>
        <w:bottom w:val="none" w:sz="0" w:space="0" w:color="auto"/>
        <w:right w:val="none" w:sz="0" w:space="0" w:color="auto"/>
      </w:divBdr>
    </w:div>
    <w:div w:id="1839032980">
      <w:bodyDiv w:val="1"/>
      <w:marLeft w:val="0"/>
      <w:marRight w:val="0"/>
      <w:marTop w:val="0"/>
      <w:marBottom w:val="0"/>
      <w:divBdr>
        <w:top w:val="none" w:sz="0" w:space="0" w:color="auto"/>
        <w:left w:val="none" w:sz="0" w:space="0" w:color="auto"/>
        <w:bottom w:val="none" w:sz="0" w:space="0" w:color="auto"/>
        <w:right w:val="none" w:sz="0" w:space="0" w:color="auto"/>
      </w:divBdr>
    </w:div>
    <w:div w:id="1839536270">
      <w:bodyDiv w:val="1"/>
      <w:marLeft w:val="0"/>
      <w:marRight w:val="0"/>
      <w:marTop w:val="0"/>
      <w:marBottom w:val="0"/>
      <w:divBdr>
        <w:top w:val="none" w:sz="0" w:space="0" w:color="auto"/>
        <w:left w:val="none" w:sz="0" w:space="0" w:color="auto"/>
        <w:bottom w:val="none" w:sz="0" w:space="0" w:color="auto"/>
        <w:right w:val="none" w:sz="0" w:space="0" w:color="auto"/>
      </w:divBdr>
    </w:div>
    <w:div w:id="1839730658">
      <w:bodyDiv w:val="1"/>
      <w:marLeft w:val="0"/>
      <w:marRight w:val="0"/>
      <w:marTop w:val="0"/>
      <w:marBottom w:val="0"/>
      <w:divBdr>
        <w:top w:val="none" w:sz="0" w:space="0" w:color="auto"/>
        <w:left w:val="none" w:sz="0" w:space="0" w:color="auto"/>
        <w:bottom w:val="none" w:sz="0" w:space="0" w:color="auto"/>
        <w:right w:val="none" w:sz="0" w:space="0" w:color="auto"/>
      </w:divBdr>
    </w:div>
    <w:div w:id="1840540714">
      <w:bodyDiv w:val="1"/>
      <w:marLeft w:val="0"/>
      <w:marRight w:val="0"/>
      <w:marTop w:val="0"/>
      <w:marBottom w:val="0"/>
      <w:divBdr>
        <w:top w:val="none" w:sz="0" w:space="0" w:color="auto"/>
        <w:left w:val="none" w:sz="0" w:space="0" w:color="auto"/>
        <w:bottom w:val="none" w:sz="0" w:space="0" w:color="auto"/>
        <w:right w:val="none" w:sz="0" w:space="0" w:color="auto"/>
      </w:divBdr>
    </w:div>
    <w:div w:id="1841581587">
      <w:bodyDiv w:val="1"/>
      <w:marLeft w:val="0"/>
      <w:marRight w:val="0"/>
      <w:marTop w:val="0"/>
      <w:marBottom w:val="0"/>
      <w:divBdr>
        <w:top w:val="none" w:sz="0" w:space="0" w:color="auto"/>
        <w:left w:val="none" w:sz="0" w:space="0" w:color="auto"/>
        <w:bottom w:val="none" w:sz="0" w:space="0" w:color="auto"/>
        <w:right w:val="none" w:sz="0" w:space="0" w:color="auto"/>
      </w:divBdr>
    </w:div>
    <w:div w:id="1842039491">
      <w:bodyDiv w:val="1"/>
      <w:marLeft w:val="0"/>
      <w:marRight w:val="0"/>
      <w:marTop w:val="0"/>
      <w:marBottom w:val="0"/>
      <w:divBdr>
        <w:top w:val="none" w:sz="0" w:space="0" w:color="auto"/>
        <w:left w:val="none" w:sz="0" w:space="0" w:color="auto"/>
        <w:bottom w:val="none" w:sz="0" w:space="0" w:color="auto"/>
        <w:right w:val="none" w:sz="0" w:space="0" w:color="auto"/>
      </w:divBdr>
    </w:div>
    <w:div w:id="1842357086">
      <w:bodyDiv w:val="1"/>
      <w:marLeft w:val="0"/>
      <w:marRight w:val="0"/>
      <w:marTop w:val="0"/>
      <w:marBottom w:val="0"/>
      <w:divBdr>
        <w:top w:val="none" w:sz="0" w:space="0" w:color="auto"/>
        <w:left w:val="none" w:sz="0" w:space="0" w:color="auto"/>
        <w:bottom w:val="none" w:sz="0" w:space="0" w:color="auto"/>
        <w:right w:val="none" w:sz="0" w:space="0" w:color="auto"/>
      </w:divBdr>
    </w:div>
    <w:div w:id="1842545255">
      <w:bodyDiv w:val="1"/>
      <w:marLeft w:val="0"/>
      <w:marRight w:val="0"/>
      <w:marTop w:val="0"/>
      <w:marBottom w:val="0"/>
      <w:divBdr>
        <w:top w:val="none" w:sz="0" w:space="0" w:color="auto"/>
        <w:left w:val="none" w:sz="0" w:space="0" w:color="auto"/>
        <w:bottom w:val="none" w:sz="0" w:space="0" w:color="auto"/>
        <w:right w:val="none" w:sz="0" w:space="0" w:color="auto"/>
      </w:divBdr>
    </w:div>
    <w:div w:id="1842769351">
      <w:bodyDiv w:val="1"/>
      <w:marLeft w:val="0"/>
      <w:marRight w:val="0"/>
      <w:marTop w:val="0"/>
      <w:marBottom w:val="0"/>
      <w:divBdr>
        <w:top w:val="none" w:sz="0" w:space="0" w:color="auto"/>
        <w:left w:val="none" w:sz="0" w:space="0" w:color="auto"/>
        <w:bottom w:val="none" w:sz="0" w:space="0" w:color="auto"/>
        <w:right w:val="none" w:sz="0" w:space="0" w:color="auto"/>
      </w:divBdr>
    </w:div>
    <w:div w:id="1843082598">
      <w:bodyDiv w:val="1"/>
      <w:marLeft w:val="0"/>
      <w:marRight w:val="0"/>
      <w:marTop w:val="0"/>
      <w:marBottom w:val="0"/>
      <w:divBdr>
        <w:top w:val="none" w:sz="0" w:space="0" w:color="auto"/>
        <w:left w:val="none" w:sz="0" w:space="0" w:color="auto"/>
        <w:bottom w:val="none" w:sz="0" w:space="0" w:color="auto"/>
        <w:right w:val="none" w:sz="0" w:space="0" w:color="auto"/>
      </w:divBdr>
    </w:div>
    <w:div w:id="1843736786">
      <w:bodyDiv w:val="1"/>
      <w:marLeft w:val="0"/>
      <w:marRight w:val="0"/>
      <w:marTop w:val="0"/>
      <w:marBottom w:val="0"/>
      <w:divBdr>
        <w:top w:val="none" w:sz="0" w:space="0" w:color="auto"/>
        <w:left w:val="none" w:sz="0" w:space="0" w:color="auto"/>
        <w:bottom w:val="none" w:sz="0" w:space="0" w:color="auto"/>
        <w:right w:val="none" w:sz="0" w:space="0" w:color="auto"/>
      </w:divBdr>
    </w:div>
    <w:div w:id="1846046105">
      <w:bodyDiv w:val="1"/>
      <w:marLeft w:val="0"/>
      <w:marRight w:val="0"/>
      <w:marTop w:val="0"/>
      <w:marBottom w:val="0"/>
      <w:divBdr>
        <w:top w:val="none" w:sz="0" w:space="0" w:color="auto"/>
        <w:left w:val="none" w:sz="0" w:space="0" w:color="auto"/>
        <w:bottom w:val="none" w:sz="0" w:space="0" w:color="auto"/>
        <w:right w:val="none" w:sz="0" w:space="0" w:color="auto"/>
      </w:divBdr>
    </w:div>
    <w:div w:id="1846437615">
      <w:bodyDiv w:val="1"/>
      <w:marLeft w:val="0"/>
      <w:marRight w:val="0"/>
      <w:marTop w:val="0"/>
      <w:marBottom w:val="0"/>
      <w:divBdr>
        <w:top w:val="none" w:sz="0" w:space="0" w:color="auto"/>
        <w:left w:val="none" w:sz="0" w:space="0" w:color="auto"/>
        <w:bottom w:val="none" w:sz="0" w:space="0" w:color="auto"/>
        <w:right w:val="none" w:sz="0" w:space="0" w:color="auto"/>
      </w:divBdr>
    </w:div>
    <w:div w:id="1846555981">
      <w:bodyDiv w:val="1"/>
      <w:marLeft w:val="0"/>
      <w:marRight w:val="0"/>
      <w:marTop w:val="0"/>
      <w:marBottom w:val="0"/>
      <w:divBdr>
        <w:top w:val="none" w:sz="0" w:space="0" w:color="auto"/>
        <w:left w:val="none" w:sz="0" w:space="0" w:color="auto"/>
        <w:bottom w:val="none" w:sz="0" w:space="0" w:color="auto"/>
        <w:right w:val="none" w:sz="0" w:space="0" w:color="auto"/>
      </w:divBdr>
    </w:div>
    <w:div w:id="1847133123">
      <w:bodyDiv w:val="1"/>
      <w:marLeft w:val="0"/>
      <w:marRight w:val="0"/>
      <w:marTop w:val="0"/>
      <w:marBottom w:val="0"/>
      <w:divBdr>
        <w:top w:val="none" w:sz="0" w:space="0" w:color="auto"/>
        <w:left w:val="none" w:sz="0" w:space="0" w:color="auto"/>
        <w:bottom w:val="none" w:sz="0" w:space="0" w:color="auto"/>
        <w:right w:val="none" w:sz="0" w:space="0" w:color="auto"/>
      </w:divBdr>
    </w:div>
    <w:div w:id="1847750266">
      <w:bodyDiv w:val="1"/>
      <w:marLeft w:val="0"/>
      <w:marRight w:val="0"/>
      <w:marTop w:val="0"/>
      <w:marBottom w:val="0"/>
      <w:divBdr>
        <w:top w:val="none" w:sz="0" w:space="0" w:color="auto"/>
        <w:left w:val="none" w:sz="0" w:space="0" w:color="auto"/>
        <w:bottom w:val="none" w:sz="0" w:space="0" w:color="auto"/>
        <w:right w:val="none" w:sz="0" w:space="0" w:color="auto"/>
      </w:divBdr>
    </w:div>
    <w:div w:id="1848448001">
      <w:bodyDiv w:val="1"/>
      <w:marLeft w:val="0"/>
      <w:marRight w:val="0"/>
      <w:marTop w:val="0"/>
      <w:marBottom w:val="0"/>
      <w:divBdr>
        <w:top w:val="none" w:sz="0" w:space="0" w:color="auto"/>
        <w:left w:val="none" w:sz="0" w:space="0" w:color="auto"/>
        <w:bottom w:val="none" w:sz="0" w:space="0" w:color="auto"/>
        <w:right w:val="none" w:sz="0" w:space="0" w:color="auto"/>
      </w:divBdr>
    </w:div>
    <w:div w:id="1849827561">
      <w:bodyDiv w:val="1"/>
      <w:marLeft w:val="0"/>
      <w:marRight w:val="0"/>
      <w:marTop w:val="0"/>
      <w:marBottom w:val="0"/>
      <w:divBdr>
        <w:top w:val="none" w:sz="0" w:space="0" w:color="auto"/>
        <w:left w:val="none" w:sz="0" w:space="0" w:color="auto"/>
        <w:bottom w:val="none" w:sz="0" w:space="0" w:color="auto"/>
        <w:right w:val="none" w:sz="0" w:space="0" w:color="auto"/>
      </w:divBdr>
    </w:div>
    <w:div w:id="1849909004">
      <w:bodyDiv w:val="1"/>
      <w:marLeft w:val="0"/>
      <w:marRight w:val="0"/>
      <w:marTop w:val="0"/>
      <w:marBottom w:val="0"/>
      <w:divBdr>
        <w:top w:val="none" w:sz="0" w:space="0" w:color="auto"/>
        <w:left w:val="none" w:sz="0" w:space="0" w:color="auto"/>
        <w:bottom w:val="none" w:sz="0" w:space="0" w:color="auto"/>
        <w:right w:val="none" w:sz="0" w:space="0" w:color="auto"/>
      </w:divBdr>
    </w:div>
    <w:div w:id="1851093661">
      <w:bodyDiv w:val="1"/>
      <w:marLeft w:val="0"/>
      <w:marRight w:val="0"/>
      <w:marTop w:val="0"/>
      <w:marBottom w:val="0"/>
      <w:divBdr>
        <w:top w:val="none" w:sz="0" w:space="0" w:color="auto"/>
        <w:left w:val="none" w:sz="0" w:space="0" w:color="auto"/>
        <w:bottom w:val="none" w:sz="0" w:space="0" w:color="auto"/>
        <w:right w:val="none" w:sz="0" w:space="0" w:color="auto"/>
      </w:divBdr>
    </w:div>
    <w:div w:id="1851142057">
      <w:bodyDiv w:val="1"/>
      <w:marLeft w:val="0"/>
      <w:marRight w:val="0"/>
      <w:marTop w:val="0"/>
      <w:marBottom w:val="0"/>
      <w:divBdr>
        <w:top w:val="none" w:sz="0" w:space="0" w:color="auto"/>
        <w:left w:val="none" w:sz="0" w:space="0" w:color="auto"/>
        <w:bottom w:val="none" w:sz="0" w:space="0" w:color="auto"/>
        <w:right w:val="none" w:sz="0" w:space="0" w:color="auto"/>
      </w:divBdr>
    </w:div>
    <w:div w:id="1851599403">
      <w:bodyDiv w:val="1"/>
      <w:marLeft w:val="0"/>
      <w:marRight w:val="0"/>
      <w:marTop w:val="0"/>
      <w:marBottom w:val="0"/>
      <w:divBdr>
        <w:top w:val="none" w:sz="0" w:space="0" w:color="auto"/>
        <w:left w:val="none" w:sz="0" w:space="0" w:color="auto"/>
        <w:bottom w:val="none" w:sz="0" w:space="0" w:color="auto"/>
        <w:right w:val="none" w:sz="0" w:space="0" w:color="auto"/>
      </w:divBdr>
    </w:div>
    <w:div w:id="1852328002">
      <w:bodyDiv w:val="1"/>
      <w:marLeft w:val="0"/>
      <w:marRight w:val="0"/>
      <w:marTop w:val="0"/>
      <w:marBottom w:val="0"/>
      <w:divBdr>
        <w:top w:val="none" w:sz="0" w:space="0" w:color="auto"/>
        <w:left w:val="none" w:sz="0" w:space="0" w:color="auto"/>
        <w:bottom w:val="none" w:sz="0" w:space="0" w:color="auto"/>
        <w:right w:val="none" w:sz="0" w:space="0" w:color="auto"/>
      </w:divBdr>
    </w:div>
    <w:div w:id="1852840430">
      <w:bodyDiv w:val="1"/>
      <w:marLeft w:val="0"/>
      <w:marRight w:val="0"/>
      <w:marTop w:val="0"/>
      <w:marBottom w:val="0"/>
      <w:divBdr>
        <w:top w:val="none" w:sz="0" w:space="0" w:color="auto"/>
        <w:left w:val="none" w:sz="0" w:space="0" w:color="auto"/>
        <w:bottom w:val="none" w:sz="0" w:space="0" w:color="auto"/>
        <w:right w:val="none" w:sz="0" w:space="0" w:color="auto"/>
      </w:divBdr>
    </w:div>
    <w:div w:id="1853714116">
      <w:bodyDiv w:val="1"/>
      <w:marLeft w:val="0"/>
      <w:marRight w:val="0"/>
      <w:marTop w:val="0"/>
      <w:marBottom w:val="0"/>
      <w:divBdr>
        <w:top w:val="none" w:sz="0" w:space="0" w:color="auto"/>
        <w:left w:val="none" w:sz="0" w:space="0" w:color="auto"/>
        <w:bottom w:val="none" w:sz="0" w:space="0" w:color="auto"/>
        <w:right w:val="none" w:sz="0" w:space="0" w:color="auto"/>
      </w:divBdr>
    </w:div>
    <w:div w:id="1853714687">
      <w:bodyDiv w:val="1"/>
      <w:marLeft w:val="0"/>
      <w:marRight w:val="0"/>
      <w:marTop w:val="0"/>
      <w:marBottom w:val="0"/>
      <w:divBdr>
        <w:top w:val="none" w:sz="0" w:space="0" w:color="auto"/>
        <w:left w:val="none" w:sz="0" w:space="0" w:color="auto"/>
        <w:bottom w:val="none" w:sz="0" w:space="0" w:color="auto"/>
        <w:right w:val="none" w:sz="0" w:space="0" w:color="auto"/>
      </w:divBdr>
    </w:div>
    <w:div w:id="1855263587">
      <w:bodyDiv w:val="1"/>
      <w:marLeft w:val="0"/>
      <w:marRight w:val="0"/>
      <w:marTop w:val="0"/>
      <w:marBottom w:val="0"/>
      <w:divBdr>
        <w:top w:val="none" w:sz="0" w:space="0" w:color="auto"/>
        <w:left w:val="none" w:sz="0" w:space="0" w:color="auto"/>
        <w:bottom w:val="none" w:sz="0" w:space="0" w:color="auto"/>
        <w:right w:val="none" w:sz="0" w:space="0" w:color="auto"/>
      </w:divBdr>
    </w:div>
    <w:div w:id="1857767742">
      <w:bodyDiv w:val="1"/>
      <w:marLeft w:val="0"/>
      <w:marRight w:val="0"/>
      <w:marTop w:val="0"/>
      <w:marBottom w:val="0"/>
      <w:divBdr>
        <w:top w:val="none" w:sz="0" w:space="0" w:color="auto"/>
        <w:left w:val="none" w:sz="0" w:space="0" w:color="auto"/>
        <w:bottom w:val="none" w:sz="0" w:space="0" w:color="auto"/>
        <w:right w:val="none" w:sz="0" w:space="0" w:color="auto"/>
      </w:divBdr>
    </w:div>
    <w:div w:id="1858153840">
      <w:bodyDiv w:val="1"/>
      <w:marLeft w:val="0"/>
      <w:marRight w:val="0"/>
      <w:marTop w:val="0"/>
      <w:marBottom w:val="0"/>
      <w:divBdr>
        <w:top w:val="none" w:sz="0" w:space="0" w:color="auto"/>
        <w:left w:val="none" w:sz="0" w:space="0" w:color="auto"/>
        <w:bottom w:val="none" w:sz="0" w:space="0" w:color="auto"/>
        <w:right w:val="none" w:sz="0" w:space="0" w:color="auto"/>
      </w:divBdr>
    </w:div>
    <w:div w:id="1859152017">
      <w:bodyDiv w:val="1"/>
      <w:marLeft w:val="0"/>
      <w:marRight w:val="0"/>
      <w:marTop w:val="0"/>
      <w:marBottom w:val="0"/>
      <w:divBdr>
        <w:top w:val="none" w:sz="0" w:space="0" w:color="auto"/>
        <w:left w:val="none" w:sz="0" w:space="0" w:color="auto"/>
        <w:bottom w:val="none" w:sz="0" w:space="0" w:color="auto"/>
        <w:right w:val="none" w:sz="0" w:space="0" w:color="auto"/>
      </w:divBdr>
    </w:div>
    <w:div w:id="1859587699">
      <w:bodyDiv w:val="1"/>
      <w:marLeft w:val="0"/>
      <w:marRight w:val="0"/>
      <w:marTop w:val="0"/>
      <w:marBottom w:val="0"/>
      <w:divBdr>
        <w:top w:val="none" w:sz="0" w:space="0" w:color="auto"/>
        <w:left w:val="none" w:sz="0" w:space="0" w:color="auto"/>
        <w:bottom w:val="none" w:sz="0" w:space="0" w:color="auto"/>
        <w:right w:val="none" w:sz="0" w:space="0" w:color="auto"/>
      </w:divBdr>
    </w:div>
    <w:div w:id="1860309324">
      <w:bodyDiv w:val="1"/>
      <w:marLeft w:val="0"/>
      <w:marRight w:val="0"/>
      <w:marTop w:val="0"/>
      <w:marBottom w:val="0"/>
      <w:divBdr>
        <w:top w:val="none" w:sz="0" w:space="0" w:color="auto"/>
        <w:left w:val="none" w:sz="0" w:space="0" w:color="auto"/>
        <w:bottom w:val="none" w:sz="0" w:space="0" w:color="auto"/>
        <w:right w:val="none" w:sz="0" w:space="0" w:color="auto"/>
      </w:divBdr>
    </w:div>
    <w:div w:id="1861161423">
      <w:bodyDiv w:val="1"/>
      <w:marLeft w:val="0"/>
      <w:marRight w:val="0"/>
      <w:marTop w:val="0"/>
      <w:marBottom w:val="0"/>
      <w:divBdr>
        <w:top w:val="none" w:sz="0" w:space="0" w:color="auto"/>
        <w:left w:val="none" w:sz="0" w:space="0" w:color="auto"/>
        <w:bottom w:val="none" w:sz="0" w:space="0" w:color="auto"/>
        <w:right w:val="none" w:sz="0" w:space="0" w:color="auto"/>
      </w:divBdr>
    </w:div>
    <w:div w:id="1861501956">
      <w:bodyDiv w:val="1"/>
      <w:marLeft w:val="0"/>
      <w:marRight w:val="0"/>
      <w:marTop w:val="0"/>
      <w:marBottom w:val="0"/>
      <w:divBdr>
        <w:top w:val="none" w:sz="0" w:space="0" w:color="auto"/>
        <w:left w:val="none" w:sz="0" w:space="0" w:color="auto"/>
        <w:bottom w:val="none" w:sz="0" w:space="0" w:color="auto"/>
        <w:right w:val="none" w:sz="0" w:space="0" w:color="auto"/>
      </w:divBdr>
    </w:div>
    <w:div w:id="1861894953">
      <w:bodyDiv w:val="1"/>
      <w:marLeft w:val="0"/>
      <w:marRight w:val="0"/>
      <w:marTop w:val="0"/>
      <w:marBottom w:val="0"/>
      <w:divBdr>
        <w:top w:val="none" w:sz="0" w:space="0" w:color="auto"/>
        <w:left w:val="none" w:sz="0" w:space="0" w:color="auto"/>
        <w:bottom w:val="none" w:sz="0" w:space="0" w:color="auto"/>
        <w:right w:val="none" w:sz="0" w:space="0" w:color="auto"/>
      </w:divBdr>
    </w:div>
    <w:div w:id="1862353788">
      <w:bodyDiv w:val="1"/>
      <w:marLeft w:val="0"/>
      <w:marRight w:val="0"/>
      <w:marTop w:val="0"/>
      <w:marBottom w:val="0"/>
      <w:divBdr>
        <w:top w:val="none" w:sz="0" w:space="0" w:color="auto"/>
        <w:left w:val="none" w:sz="0" w:space="0" w:color="auto"/>
        <w:bottom w:val="none" w:sz="0" w:space="0" w:color="auto"/>
        <w:right w:val="none" w:sz="0" w:space="0" w:color="auto"/>
      </w:divBdr>
    </w:div>
    <w:div w:id="1863780237">
      <w:bodyDiv w:val="1"/>
      <w:marLeft w:val="0"/>
      <w:marRight w:val="0"/>
      <w:marTop w:val="0"/>
      <w:marBottom w:val="0"/>
      <w:divBdr>
        <w:top w:val="none" w:sz="0" w:space="0" w:color="auto"/>
        <w:left w:val="none" w:sz="0" w:space="0" w:color="auto"/>
        <w:bottom w:val="none" w:sz="0" w:space="0" w:color="auto"/>
        <w:right w:val="none" w:sz="0" w:space="0" w:color="auto"/>
      </w:divBdr>
    </w:div>
    <w:div w:id="1863782261">
      <w:bodyDiv w:val="1"/>
      <w:marLeft w:val="0"/>
      <w:marRight w:val="0"/>
      <w:marTop w:val="0"/>
      <w:marBottom w:val="0"/>
      <w:divBdr>
        <w:top w:val="none" w:sz="0" w:space="0" w:color="auto"/>
        <w:left w:val="none" w:sz="0" w:space="0" w:color="auto"/>
        <w:bottom w:val="none" w:sz="0" w:space="0" w:color="auto"/>
        <w:right w:val="none" w:sz="0" w:space="0" w:color="auto"/>
      </w:divBdr>
    </w:div>
    <w:div w:id="1864902300">
      <w:bodyDiv w:val="1"/>
      <w:marLeft w:val="0"/>
      <w:marRight w:val="0"/>
      <w:marTop w:val="0"/>
      <w:marBottom w:val="0"/>
      <w:divBdr>
        <w:top w:val="none" w:sz="0" w:space="0" w:color="auto"/>
        <w:left w:val="none" w:sz="0" w:space="0" w:color="auto"/>
        <w:bottom w:val="none" w:sz="0" w:space="0" w:color="auto"/>
        <w:right w:val="none" w:sz="0" w:space="0" w:color="auto"/>
      </w:divBdr>
    </w:div>
    <w:div w:id="1865167492">
      <w:bodyDiv w:val="1"/>
      <w:marLeft w:val="0"/>
      <w:marRight w:val="0"/>
      <w:marTop w:val="0"/>
      <w:marBottom w:val="0"/>
      <w:divBdr>
        <w:top w:val="none" w:sz="0" w:space="0" w:color="auto"/>
        <w:left w:val="none" w:sz="0" w:space="0" w:color="auto"/>
        <w:bottom w:val="none" w:sz="0" w:space="0" w:color="auto"/>
        <w:right w:val="none" w:sz="0" w:space="0" w:color="auto"/>
      </w:divBdr>
    </w:div>
    <w:div w:id="1866937645">
      <w:bodyDiv w:val="1"/>
      <w:marLeft w:val="0"/>
      <w:marRight w:val="0"/>
      <w:marTop w:val="0"/>
      <w:marBottom w:val="0"/>
      <w:divBdr>
        <w:top w:val="none" w:sz="0" w:space="0" w:color="auto"/>
        <w:left w:val="none" w:sz="0" w:space="0" w:color="auto"/>
        <w:bottom w:val="none" w:sz="0" w:space="0" w:color="auto"/>
        <w:right w:val="none" w:sz="0" w:space="0" w:color="auto"/>
      </w:divBdr>
    </w:div>
    <w:div w:id="1868567819">
      <w:bodyDiv w:val="1"/>
      <w:marLeft w:val="0"/>
      <w:marRight w:val="0"/>
      <w:marTop w:val="0"/>
      <w:marBottom w:val="0"/>
      <w:divBdr>
        <w:top w:val="none" w:sz="0" w:space="0" w:color="auto"/>
        <w:left w:val="none" w:sz="0" w:space="0" w:color="auto"/>
        <w:bottom w:val="none" w:sz="0" w:space="0" w:color="auto"/>
        <w:right w:val="none" w:sz="0" w:space="0" w:color="auto"/>
      </w:divBdr>
    </w:div>
    <w:div w:id="1869638636">
      <w:bodyDiv w:val="1"/>
      <w:marLeft w:val="0"/>
      <w:marRight w:val="0"/>
      <w:marTop w:val="0"/>
      <w:marBottom w:val="0"/>
      <w:divBdr>
        <w:top w:val="none" w:sz="0" w:space="0" w:color="auto"/>
        <w:left w:val="none" w:sz="0" w:space="0" w:color="auto"/>
        <w:bottom w:val="none" w:sz="0" w:space="0" w:color="auto"/>
        <w:right w:val="none" w:sz="0" w:space="0" w:color="auto"/>
      </w:divBdr>
    </w:div>
    <w:div w:id="1869642696">
      <w:bodyDiv w:val="1"/>
      <w:marLeft w:val="0"/>
      <w:marRight w:val="0"/>
      <w:marTop w:val="0"/>
      <w:marBottom w:val="0"/>
      <w:divBdr>
        <w:top w:val="none" w:sz="0" w:space="0" w:color="auto"/>
        <w:left w:val="none" w:sz="0" w:space="0" w:color="auto"/>
        <w:bottom w:val="none" w:sz="0" w:space="0" w:color="auto"/>
        <w:right w:val="none" w:sz="0" w:space="0" w:color="auto"/>
      </w:divBdr>
    </w:div>
    <w:div w:id="1869758411">
      <w:bodyDiv w:val="1"/>
      <w:marLeft w:val="0"/>
      <w:marRight w:val="0"/>
      <w:marTop w:val="0"/>
      <w:marBottom w:val="0"/>
      <w:divBdr>
        <w:top w:val="none" w:sz="0" w:space="0" w:color="auto"/>
        <w:left w:val="none" w:sz="0" w:space="0" w:color="auto"/>
        <w:bottom w:val="none" w:sz="0" w:space="0" w:color="auto"/>
        <w:right w:val="none" w:sz="0" w:space="0" w:color="auto"/>
      </w:divBdr>
    </w:div>
    <w:div w:id="1870099086">
      <w:bodyDiv w:val="1"/>
      <w:marLeft w:val="0"/>
      <w:marRight w:val="0"/>
      <w:marTop w:val="0"/>
      <w:marBottom w:val="0"/>
      <w:divBdr>
        <w:top w:val="none" w:sz="0" w:space="0" w:color="auto"/>
        <w:left w:val="none" w:sz="0" w:space="0" w:color="auto"/>
        <w:bottom w:val="none" w:sz="0" w:space="0" w:color="auto"/>
        <w:right w:val="none" w:sz="0" w:space="0" w:color="auto"/>
      </w:divBdr>
    </w:div>
    <w:div w:id="1870412330">
      <w:bodyDiv w:val="1"/>
      <w:marLeft w:val="0"/>
      <w:marRight w:val="0"/>
      <w:marTop w:val="0"/>
      <w:marBottom w:val="0"/>
      <w:divBdr>
        <w:top w:val="none" w:sz="0" w:space="0" w:color="auto"/>
        <w:left w:val="none" w:sz="0" w:space="0" w:color="auto"/>
        <w:bottom w:val="none" w:sz="0" w:space="0" w:color="auto"/>
        <w:right w:val="none" w:sz="0" w:space="0" w:color="auto"/>
      </w:divBdr>
    </w:div>
    <w:div w:id="1872762020">
      <w:bodyDiv w:val="1"/>
      <w:marLeft w:val="0"/>
      <w:marRight w:val="0"/>
      <w:marTop w:val="0"/>
      <w:marBottom w:val="0"/>
      <w:divBdr>
        <w:top w:val="none" w:sz="0" w:space="0" w:color="auto"/>
        <w:left w:val="none" w:sz="0" w:space="0" w:color="auto"/>
        <w:bottom w:val="none" w:sz="0" w:space="0" w:color="auto"/>
        <w:right w:val="none" w:sz="0" w:space="0" w:color="auto"/>
      </w:divBdr>
    </w:div>
    <w:div w:id="1872841472">
      <w:bodyDiv w:val="1"/>
      <w:marLeft w:val="0"/>
      <w:marRight w:val="0"/>
      <w:marTop w:val="0"/>
      <w:marBottom w:val="0"/>
      <w:divBdr>
        <w:top w:val="none" w:sz="0" w:space="0" w:color="auto"/>
        <w:left w:val="none" w:sz="0" w:space="0" w:color="auto"/>
        <w:bottom w:val="none" w:sz="0" w:space="0" w:color="auto"/>
        <w:right w:val="none" w:sz="0" w:space="0" w:color="auto"/>
      </w:divBdr>
    </w:div>
    <w:div w:id="1873180219">
      <w:bodyDiv w:val="1"/>
      <w:marLeft w:val="0"/>
      <w:marRight w:val="0"/>
      <w:marTop w:val="0"/>
      <w:marBottom w:val="0"/>
      <w:divBdr>
        <w:top w:val="none" w:sz="0" w:space="0" w:color="auto"/>
        <w:left w:val="none" w:sz="0" w:space="0" w:color="auto"/>
        <w:bottom w:val="none" w:sz="0" w:space="0" w:color="auto"/>
        <w:right w:val="none" w:sz="0" w:space="0" w:color="auto"/>
      </w:divBdr>
    </w:div>
    <w:div w:id="1874222893">
      <w:bodyDiv w:val="1"/>
      <w:marLeft w:val="0"/>
      <w:marRight w:val="0"/>
      <w:marTop w:val="0"/>
      <w:marBottom w:val="0"/>
      <w:divBdr>
        <w:top w:val="none" w:sz="0" w:space="0" w:color="auto"/>
        <w:left w:val="none" w:sz="0" w:space="0" w:color="auto"/>
        <w:bottom w:val="none" w:sz="0" w:space="0" w:color="auto"/>
        <w:right w:val="none" w:sz="0" w:space="0" w:color="auto"/>
      </w:divBdr>
    </w:div>
    <w:div w:id="1874229529">
      <w:bodyDiv w:val="1"/>
      <w:marLeft w:val="0"/>
      <w:marRight w:val="0"/>
      <w:marTop w:val="0"/>
      <w:marBottom w:val="0"/>
      <w:divBdr>
        <w:top w:val="none" w:sz="0" w:space="0" w:color="auto"/>
        <w:left w:val="none" w:sz="0" w:space="0" w:color="auto"/>
        <w:bottom w:val="none" w:sz="0" w:space="0" w:color="auto"/>
        <w:right w:val="none" w:sz="0" w:space="0" w:color="auto"/>
      </w:divBdr>
    </w:div>
    <w:div w:id="1874682826">
      <w:bodyDiv w:val="1"/>
      <w:marLeft w:val="0"/>
      <w:marRight w:val="0"/>
      <w:marTop w:val="0"/>
      <w:marBottom w:val="0"/>
      <w:divBdr>
        <w:top w:val="none" w:sz="0" w:space="0" w:color="auto"/>
        <w:left w:val="none" w:sz="0" w:space="0" w:color="auto"/>
        <w:bottom w:val="none" w:sz="0" w:space="0" w:color="auto"/>
        <w:right w:val="none" w:sz="0" w:space="0" w:color="auto"/>
      </w:divBdr>
    </w:div>
    <w:div w:id="1875381385">
      <w:bodyDiv w:val="1"/>
      <w:marLeft w:val="0"/>
      <w:marRight w:val="0"/>
      <w:marTop w:val="0"/>
      <w:marBottom w:val="0"/>
      <w:divBdr>
        <w:top w:val="none" w:sz="0" w:space="0" w:color="auto"/>
        <w:left w:val="none" w:sz="0" w:space="0" w:color="auto"/>
        <w:bottom w:val="none" w:sz="0" w:space="0" w:color="auto"/>
        <w:right w:val="none" w:sz="0" w:space="0" w:color="auto"/>
      </w:divBdr>
    </w:div>
    <w:div w:id="1876113292">
      <w:bodyDiv w:val="1"/>
      <w:marLeft w:val="0"/>
      <w:marRight w:val="0"/>
      <w:marTop w:val="0"/>
      <w:marBottom w:val="0"/>
      <w:divBdr>
        <w:top w:val="none" w:sz="0" w:space="0" w:color="auto"/>
        <w:left w:val="none" w:sz="0" w:space="0" w:color="auto"/>
        <w:bottom w:val="none" w:sz="0" w:space="0" w:color="auto"/>
        <w:right w:val="none" w:sz="0" w:space="0" w:color="auto"/>
      </w:divBdr>
    </w:div>
    <w:div w:id="1877812489">
      <w:bodyDiv w:val="1"/>
      <w:marLeft w:val="0"/>
      <w:marRight w:val="0"/>
      <w:marTop w:val="0"/>
      <w:marBottom w:val="0"/>
      <w:divBdr>
        <w:top w:val="none" w:sz="0" w:space="0" w:color="auto"/>
        <w:left w:val="none" w:sz="0" w:space="0" w:color="auto"/>
        <w:bottom w:val="none" w:sz="0" w:space="0" w:color="auto"/>
        <w:right w:val="none" w:sz="0" w:space="0" w:color="auto"/>
      </w:divBdr>
    </w:div>
    <w:div w:id="1877965507">
      <w:bodyDiv w:val="1"/>
      <w:marLeft w:val="0"/>
      <w:marRight w:val="0"/>
      <w:marTop w:val="0"/>
      <w:marBottom w:val="0"/>
      <w:divBdr>
        <w:top w:val="none" w:sz="0" w:space="0" w:color="auto"/>
        <w:left w:val="none" w:sz="0" w:space="0" w:color="auto"/>
        <w:bottom w:val="none" w:sz="0" w:space="0" w:color="auto"/>
        <w:right w:val="none" w:sz="0" w:space="0" w:color="auto"/>
      </w:divBdr>
    </w:div>
    <w:div w:id="1878197984">
      <w:bodyDiv w:val="1"/>
      <w:marLeft w:val="0"/>
      <w:marRight w:val="0"/>
      <w:marTop w:val="0"/>
      <w:marBottom w:val="0"/>
      <w:divBdr>
        <w:top w:val="none" w:sz="0" w:space="0" w:color="auto"/>
        <w:left w:val="none" w:sz="0" w:space="0" w:color="auto"/>
        <w:bottom w:val="none" w:sz="0" w:space="0" w:color="auto"/>
        <w:right w:val="none" w:sz="0" w:space="0" w:color="auto"/>
      </w:divBdr>
    </w:div>
    <w:div w:id="1878227622">
      <w:bodyDiv w:val="1"/>
      <w:marLeft w:val="0"/>
      <w:marRight w:val="0"/>
      <w:marTop w:val="0"/>
      <w:marBottom w:val="0"/>
      <w:divBdr>
        <w:top w:val="none" w:sz="0" w:space="0" w:color="auto"/>
        <w:left w:val="none" w:sz="0" w:space="0" w:color="auto"/>
        <w:bottom w:val="none" w:sz="0" w:space="0" w:color="auto"/>
        <w:right w:val="none" w:sz="0" w:space="0" w:color="auto"/>
      </w:divBdr>
    </w:div>
    <w:div w:id="1878663912">
      <w:bodyDiv w:val="1"/>
      <w:marLeft w:val="0"/>
      <w:marRight w:val="0"/>
      <w:marTop w:val="0"/>
      <w:marBottom w:val="0"/>
      <w:divBdr>
        <w:top w:val="none" w:sz="0" w:space="0" w:color="auto"/>
        <w:left w:val="none" w:sz="0" w:space="0" w:color="auto"/>
        <w:bottom w:val="none" w:sz="0" w:space="0" w:color="auto"/>
        <w:right w:val="none" w:sz="0" w:space="0" w:color="auto"/>
      </w:divBdr>
    </w:div>
    <w:div w:id="1881474629">
      <w:bodyDiv w:val="1"/>
      <w:marLeft w:val="0"/>
      <w:marRight w:val="0"/>
      <w:marTop w:val="0"/>
      <w:marBottom w:val="0"/>
      <w:divBdr>
        <w:top w:val="none" w:sz="0" w:space="0" w:color="auto"/>
        <w:left w:val="none" w:sz="0" w:space="0" w:color="auto"/>
        <w:bottom w:val="none" w:sz="0" w:space="0" w:color="auto"/>
        <w:right w:val="none" w:sz="0" w:space="0" w:color="auto"/>
      </w:divBdr>
    </w:div>
    <w:div w:id="1881701080">
      <w:bodyDiv w:val="1"/>
      <w:marLeft w:val="0"/>
      <w:marRight w:val="0"/>
      <w:marTop w:val="0"/>
      <w:marBottom w:val="0"/>
      <w:divBdr>
        <w:top w:val="none" w:sz="0" w:space="0" w:color="auto"/>
        <w:left w:val="none" w:sz="0" w:space="0" w:color="auto"/>
        <w:bottom w:val="none" w:sz="0" w:space="0" w:color="auto"/>
        <w:right w:val="none" w:sz="0" w:space="0" w:color="auto"/>
      </w:divBdr>
    </w:div>
    <w:div w:id="1882285323">
      <w:bodyDiv w:val="1"/>
      <w:marLeft w:val="0"/>
      <w:marRight w:val="0"/>
      <w:marTop w:val="0"/>
      <w:marBottom w:val="0"/>
      <w:divBdr>
        <w:top w:val="none" w:sz="0" w:space="0" w:color="auto"/>
        <w:left w:val="none" w:sz="0" w:space="0" w:color="auto"/>
        <w:bottom w:val="none" w:sz="0" w:space="0" w:color="auto"/>
        <w:right w:val="none" w:sz="0" w:space="0" w:color="auto"/>
      </w:divBdr>
    </w:div>
    <w:div w:id="1882401475">
      <w:bodyDiv w:val="1"/>
      <w:marLeft w:val="0"/>
      <w:marRight w:val="0"/>
      <w:marTop w:val="0"/>
      <w:marBottom w:val="0"/>
      <w:divBdr>
        <w:top w:val="none" w:sz="0" w:space="0" w:color="auto"/>
        <w:left w:val="none" w:sz="0" w:space="0" w:color="auto"/>
        <w:bottom w:val="none" w:sz="0" w:space="0" w:color="auto"/>
        <w:right w:val="none" w:sz="0" w:space="0" w:color="auto"/>
      </w:divBdr>
    </w:div>
    <w:div w:id="1883395737">
      <w:bodyDiv w:val="1"/>
      <w:marLeft w:val="0"/>
      <w:marRight w:val="0"/>
      <w:marTop w:val="0"/>
      <w:marBottom w:val="0"/>
      <w:divBdr>
        <w:top w:val="none" w:sz="0" w:space="0" w:color="auto"/>
        <w:left w:val="none" w:sz="0" w:space="0" w:color="auto"/>
        <w:bottom w:val="none" w:sz="0" w:space="0" w:color="auto"/>
        <w:right w:val="none" w:sz="0" w:space="0" w:color="auto"/>
      </w:divBdr>
    </w:div>
    <w:div w:id="1884518726">
      <w:bodyDiv w:val="1"/>
      <w:marLeft w:val="0"/>
      <w:marRight w:val="0"/>
      <w:marTop w:val="0"/>
      <w:marBottom w:val="0"/>
      <w:divBdr>
        <w:top w:val="none" w:sz="0" w:space="0" w:color="auto"/>
        <w:left w:val="none" w:sz="0" w:space="0" w:color="auto"/>
        <w:bottom w:val="none" w:sz="0" w:space="0" w:color="auto"/>
        <w:right w:val="none" w:sz="0" w:space="0" w:color="auto"/>
      </w:divBdr>
    </w:div>
    <w:div w:id="1884830934">
      <w:bodyDiv w:val="1"/>
      <w:marLeft w:val="0"/>
      <w:marRight w:val="0"/>
      <w:marTop w:val="0"/>
      <w:marBottom w:val="0"/>
      <w:divBdr>
        <w:top w:val="none" w:sz="0" w:space="0" w:color="auto"/>
        <w:left w:val="none" w:sz="0" w:space="0" w:color="auto"/>
        <w:bottom w:val="none" w:sz="0" w:space="0" w:color="auto"/>
        <w:right w:val="none" w:sz="0" w:space="0" w:color="auto"/>
      </w:divBdr>
    </w:div>
    <w:div w:id="1885173986">
      <w:bodyDiv w:val="1"/>
      <w:marLeft w:val="0"/>
      <w:marRight w:val="0"/>
      <w:marTop w:val="0"/>
      <w:marBottom w:val="0"/>
      <w:divBdr>
        <w:top w:val="none" w:sz="0" w:space="0" w:color="auto"/>
        <w:left w:val="none" w:sz="0" w:space="0" w:color="auto"/>
        <w:bottom w:val="none" w:sz="0" w:space="0" w:color="auto"/>
        <w:right w:val="none" w:sz="0" w:space="0" w:color="auto"/>
      </w:divBdr>
    </w:div>
    <w:div w:id="1885481647">
      <w:bodyDiv w:val="1"/>
      <w:marLeft w:val="0"/>
      <w:marRight w:val="0"/>
      <w:marTop w:val="0"/>
      <w:marBottom w:val="0"/>
      <w:divBdr>
        <w:top w:val="none" w:sz="0" w:space="0" w:color="auto"/>
        <w:left w:val="none" w:sz="0" w:space="0" w:color="auto"/>
        <w:bottom w:val="none" w:sz="0" w:space="0" w:color="auto"/>
        <w:right w:val="none" w:sz="0" w:space="0" w:color="auto"/>
      </w:divBdr>
    </w:div>
    <w:div w:id="1886288627">
      <w:bodyDiv w:val="1"/>
      <w:marLeft w:val="0"/>
      <w:marRight w:val="0"/>
      <w:marTop w:val="0"/>
      <w:marBottom w:val="0"/>
      <w:divBdr>
        <w:top w:val="none" w:sz="0" w:space="0" w:color="auto"/>
        <w:left w:val="none" w:sz="0" w:space="0" w:color="auto"/>
        <w:bottom w:val="none" w:sz="0" w:space="0" w:color="auto"/>
        <w:right w:val="none" w:sz="0" w:space="0" w:color="auto"/>
      </w:divBdr>
    </w:div>
    <w:div w:id="1886870932">
      <w:bodyDiv w:val="1"/>
      <w:marLeft w:val="0"/>
      <w:marRight w:val="0"/>
      <w:marTop w:val="0"/>
      <w:marBottom w:val="0"/>
      <w:divBdr>
        <w:top w:val="none" w:sz="0" w:space="0" w:color="auto"/>
        <w:left w:val="none" w:sz="0" w:space="0" w:color="auto"/>
        <w:bottom w:val="none" w:sz="0" w:space="0" w:color="auto"/>
        <w:right w:val="none" w:sz="0" w:space="0" w:color="auto"/>
      </w:divBdr>
    </w:div>
    <w:div w:id="1887910955">
      <w:bodyDiv w:val="1"/>
      <w:marLeft w:val="0"/>
      <w:marRight w:val="0"/>
      <w:marTop w:val="0"/>
      <w:marBottom w:val="0"/>
      <w:divBdr>
        <w:top w:val="none" w:sz="0" w:space="0" w:color="auto"/>
        <w:left w:val="none" w:sz="0" w:space="0" w:color="auto"/>
        <w:bottom w:val="none" w:sz="0" w:space="0" w:color="auto"/>
        <w:right w:val="none" w:sz="0" w:space="0" w:color="auto"/>
      </w:divBdr>
    </w:div>
    <w:div w:id="1889145436">
      <w:bodyDiv w:val="1"/>
      <w:marLeft w:val="0"/>
      <w:marRight w:val="0"/>
      <w:marTop w:val="0"/>
      <w:marBottom w:val="0"/>
      <w:divBdr>
        <w:top w:val="none" w:sz="0" w:space="0" w:color="auto"/>
        <w:left w:val="none" w:sz="0" w:space="0" w:color="auto"/>
        <w:bottom w:val="none" w:sz="0" w:space="0" w:color="auto"/>
        <w:right w:val="none" w:sz="0" w:space="0" w:color="auto"/>
      </w:divBdr>
    </w:div>
    <w:div w:id="1889415289">
      <w:bodyDiv w:val="1"/>
      <w:marLeft w:val="0"/>
      <w:marRight w:val="0"/>
      <w:marTop w:val="0"/>
      <w:marBottom w:val="0"/>
      <w:divBdr>
        <w:top w:val="none" w:sz="0" w:space="0" w:color="auto"/>
        <w:left w:val="none" w:sz="0" w:space="0" w:color="auto"/>
        <w:bottom w:val="none" w:sz="0" w:space="0" w:color="auto"/>
        <w:right w:val="none" w:sz="0" w:space="0" w:color="auto"/>
      </w:divBdr>
    </w:div>
    <w:div w:id="1889759917">
      <w:bodyDiv w:val="1"/>
      <w:marLeft w:val="0"/>
      <w:marRight w:val="0"/>
      <w:marTop w:val="0"/>
      <w:marBottom w:val="0"/>
      <w:divBdr>
        <w:top w:val="none" w:sz="0" w:space="0" w:color="auto"/>
        <w:left w:val="none" w:sz="0" w:space="0" w:color="auto"/>
        <w:bottom w:val="none" w:sz="0" w:space="0" w:color="auto"/>
        <w:right w:val="none" w:sz="0" w:space="0" w:color="auto"/>
      </w:divBdr>
    </w:div>
    <w:div w:id="1889947929">
      <w:bodyDiv w:val="1"/>
      <w:marLeft w:val="0"/>
      <w:marRight w:val="0"/>
      <w:marTop w:val="0"/>
      <w:marBottom w:val="0"/>
      <w:divBdr>
        <w:top w:val="none" w:sz="0" w:space="0" w:color="auto"/>
        <w:left w:val="none" w:sz="0" w:space="0" w:color="auto"/>
        <w:bottom w:val="none" w:sz="0" w:space="0" w:color="auto"/>
        <w:right w:val="none" w:sz="0" w:space="0" w:color="auto"/>
      </w:divBdr>
    </w:div>
    <w:div w:id="1890414052">
      <w:bodyDiv w:val="1"/>
      <w:marLeft w:val="0"/>
      <w:marRight w:val="0"/>
      <w:marTop w:val="0"/>
      <w:marBottom w:val="0"/>
      <w:divBdr>
        <w:top w:val="none" w:sz="0" w:space="0" w:color="auto"/>
        <w:left w:val="none" w:sz="0" w:space="0" w:color="auto"/>
        <w:bottom w:val="none" w:sz="0" w:space="0" w:color="auto"/>
        <w:right w:val="none" w:sz="0" w:space="0" w:color="auto"/>
      </w:divBdr>
    </w:div>
    <w:div w:id="1891068835">
      <w:bodyDiv w:val="1"/>
      <w:marLeft w:val="0"/>
      <w:marRight w:val="0"/>
      <w:marTop w:val="0"/>
      <w:marBottom w:val="0"/>
      <w:divBdr>
        <w:top w:val="none" w:sz="0" w:space="0" w:color="auto"/>
        <w:left w:val="none" w:sz="0" w:space="0" w:color="auto"/>
        <w:bottom w:val="none" w:sz="0" w:space="0" w:color="auto"/>
        <w:right w:val="none" w:sz="0" w:space="0" w:color="auto"/>
      </w:divBdr>
    </w:div>
    <w:div w:id="1891265753">
      <w:bodyDiv w:val="1"/>
      <w:marLeft w:val="0"/>
      <w:marRight w:val="0"/>
      <w:marTop w:val="0"/>
      <w:marBottom w:val="0"/>
      <w:divBdr>
        <w:top w:val="none" w:sz="0" w:space="0" w:color="auto"/>
        <w:left w:val="none" w:sz="0" w:space="0" w:color="auto"/>
        <w:bottom w:val="none" w:sz="0" w:space="0" w:color="auto"/>
        <w:right w:val="none" w:sz="0" w:space="0" w:color="auto"/>
      </w:divBdr>
    </w:div>
    <w:div w:id="1891266540">
      <w:bodyDiv w:val="1"/>
      <w:marLeft w:val="0"/>
      <w:marRight w:val="0"/>
      <w:marTop w:val="0"/>
      <w:marBottom w:val="0"/>
      <w:divBdr>
        <w:top w:val="none" w:sz="0" w:space="0" w:color="auto"/>
        <w:left w:val="none" w:sz="0" w:space="0" w:color="auto"/>
        <w:bottom w:val="none" w:sz="0" w:space="0" w:color="auto"/>
        <w:right w:val="none" w:sz="0" w:space="0" w:color="auto"/>
      </w:divBdr>
    </w:div>
    <w:div w:id="1891527045">
      <w:bodyDiv w:val="1"/>
      <w:marLeft w:val="0"/>
      <w:marRight w:val="0"/>
      <w:marTop w:val="0"/>
      <w:marBottom w:val="0"/>
      <w:divBdr>
        <w:top w:val="none" w:sz="0" w:space="0" w:color="auto"/>
        <w:left w:val="none" w:sz="0" w:space="0" w:color="auto"/>
        <w:bottom w:val="none" w:sz="0" w:space="0" w:color="auto"/>
        <w:right w:val="none" w:sz="0" w:space="0" w:color="auto"/>
      </w:divBdr>
    </w:div>
    <w:div w:id="1893038110">
      <w:bodyDiv w:val="1"/>
      <w:marLeft w:val="0"/>
      <w:marRight w:val="0"/>
      <w:marTop w:val="0"/>
      <w:marBottom w:val="0"/>
      <w:divBdr>
        <w:top w:val="none" w:sz="0" w:space="0" w:color="auto"/>
        <w:left w:val="none" w:sz="0" w:space="0" w:color="auto"/>
        <w:bottom w:val="none" w:sz="0" w:space="0" w:color="auto"/>
        <w:right w:val="none" w:sz="0" w:space="0" w:color="auto"/>
      </w:divBdr>
    </w:div>
    <w:div w:id="1893543798">
      <w:bodyDiv w:val="1"/>
      <w:marLeft w:val="0"/>
      <w:marRight w:val="0"/>
      <w:marTop w:val="0"/>
      <w:marBottom w:val="0"/>
      <w:divBdr>
        <w:top w:val="none" w:sz="0" w:space="0" w:color="auto"/>
        <w:left w:val="none" w:sz="0" w:space="0" w:color="auto"/>
        <w:bottom w:val="none" w:sz="0" w:space="0" w:color="auto"/>
        <w:right w:val="none" w:sz="0" w:space="0" w:color="auto"/>
      </w:divBdr>
    </w:div>
    <w:div w:id="1893691416">
      <w:bodyDiv w:val="1"/>
      <w:marLeft w:val="0"/>
      <w:marRight w:val="0"/>
      <w:marTop w:val="0"/>
      <w:marBottom w:val="0"/>
      <w:divBdr>
        <w:top w:val="none" w:sz="0" w:space="0" w:color="auto"/>
        <w:left w:val="none" w:sz="0" w:space="0" w:color="auto"/>
        <w:bottom w:val="none" w:sz="0" w:space="0" w:color="auto"/>
        <w:right w:val="none" w:sz="0" w:space="0" w:color="auto"/>
      </w:divBdr>
    </w:div>
    <w:div w:id="1894123516">
      <w:bodyDiv w:val="1"/>
      <w:marLeft w:val="0"/>
      <w:marRight w:val="0"/>
      <w:marTop w:val="0"/>
      <w:marBottom w:val="0"/>
      <w:divBdr>
        <w:top w:val="none" w:sz="0" w:space="0" w:color="auto"/>
        <w:left w:val="none" w:sz="0" w:space="0" w:color="auto"/>
        <w:bottom w:val="none" w:sz="0" w:space="0" w:color="auto"/>
        <w:right w:val="none" w:sz="0" w:space="0" w:color="auto"/>
      </w:divBdr>
    </w:div>
    <w:div w:id="1894460687">
      <w:bodyDiv w:val="1"/>
      <w:marLeft w:val="0"/>
      <w:marRight w:val="0"/>
      <w:marTop w:val="0"/>
      <w:marBottom w:val="0"/>
      <w:divBdr>
        <w:top w:val="none" w:sz="0" w:space="0" w:color="auto"/>
        <w:left w:val="none" w:sz="0" w:space="0" w:color="auto"/>
        <w:bottom w:val="none" w:sz="0" w:space="0" w:color="auto"/>
        <w:right w:val="none" w:sz="0" w:space="0" w:color="auto"/>
      </w:divBdr>
    </w:div>
    <w:div w:id="1894535516">
      <w:bodyDiv w:val="1"/>
      <w:marLeft w:val="0"/>
      <w:marRight w:val="0"/>
      <w:marTop w:val="0"/>
      <w:marBottom w:val="0"/>
      <w:divBdr>
        <w:top w:val="none" w:sz="0" w:space="0" w:color="auto"/>
        <w:left w:val="none" w:sz="0" w:space="0" w:color="auto"/>
        <w:bottom w:val="none" w:sz="0" w:space="0" w:color="auto"/>
        <w:right w:val="none" w:sz="0" w:space="0" w:color="auto"/>
      </w:divBdr>
    </w:div>
    <w:div w:id="1894997534">
      <w:bodyDiv w:val="1"/>
      <w:marLeft w:val="0"/>
      <w:marRight w:val="0"/>
      <w:marTop w:val="0"/>
      <w:marBottom w:val="0"/>
      <w:divBdr>
        <w:top w:val="none" w:sz="0" w:space="0" w:color="auto"/>
        <w:left w:val="none" w:sz="0" w:space="0" w:color="auto"/>
        <w:bottom w:val="none" w:sz="0" w:space="0" w:color="auto"/>
        <w:right w:val="none" w:sz="0" w:space="0" w:color="auto"/>
      </w:divBdr>
    </w:div>
    <w:div w:id="1895045072">
      <w:bodyDiv w:val="1"/>
      <w:marLeft w:val="0"/>
      <w:marRight w:val="0"/>
      <w:marTop w:val="0"/>
      <w:marBottom w:val="0"/>
      <w:divBdr>
        <w:top w:val="none" w:sz="0" w:space="0" w:color="auto"/>
        <w:left w:val="none" w:sz="0" w:space="0" w:color="auto"/>
        <w:bottom w:val="none" w:sz="0" w:space="0" w:color="auto"/>
        <w:right w:val="none" w:sz="0" w:space="0" w:color="auto"/>
      </w:divBdr>
    </w:div>
    <w:div w:id="1897204593">
      <w:bodyDiv w:val="1"/>
      <w:marLeft w:val="0"/>
      <w:marRight w:val="0"/>
      <w:marTop w:val="0"/>
      <w:marBottom w:val="0"/>
      <w:divBdr>
        <w:top w:val="none" w:sz="0" w:space="0" w:color="auto"/>
        <w:left w:val="none" w:sz="0" w:space="0" w:color="auto"/>
        <w:bottom w:val="none" w:sz="0" w:space="0" w:color="auto"/>
        <w:right w:val="none" w:sz="0" w:space="0" w:color="auto"/>
      </w:divBdr>
    </w:div>
    <w:div w:id="1897350324">
      <w:bodyDiv w:val="1"/>
      <w:marLeft w:val="0"/>
      <w:marRight w:val="0"/>
      <w:marTop w:val="0"/>
      <w:marBottom w:val="0"/>
      <w:divBdr>
        <w:top w:val="none" w:sz="0" w:space="0" w:color="auto"/>
        <w:left w:val="none" w:sz="0" w:space="0" w:color="auto"/>
        <w:bottom w:val="none" w:sz="0" w:space="0" w:color="auto"/>
        <w:right w:val="none" w:sz="0" w:space="0" w:color="auto"/>
      </w:divBdr>
    </w:div>
    <w:div w:id="1897667760">
      <w:bodyDiv w:val="1"/>
      <w:marLeft w:val="0"/>
      <w:marRight w:val="0"/>
      <w:marTop w:val="0"/>
      <w:marBottom w:val="0"/>
      <w:divBdr>
        <w:top w:val="none" w:sz="0" w:space="0" w:color="auto"/>
        <w:left w:val="none" w:sz="0" w:space="0" w:color="auto"/>
        <w:bottom w:val="none" w:sz="0" w:space="0" w:color="auto"/>
        <w:right w:val="none" w:sz="0" w:space="0" w:color="auto"/>
      </w:divBdr>
    </w:div>
    <w:div w:id="1897935709">
      <w:bodyDiv w:val="1"/>
      <w:marLeft w:val="0"/>
      <w:marRight w:val="0"/>
      <w:marTop w:val="0"/>
      <w:marBottom w:val="0"/>
      <w:divBdr>
        <w:top w:val="none" w:sz="0" w:space="0" w:color="auto"/>
        <w:left w:val="none" w:sz="0" w:space="0" w:color="auto"/>
        <w:bottom w:val="none" w:sz="0" w:space="0" w:color="auto"/>
        <w:right w:val="none" w:sz="0" w:space="0" w:color="auto"/>
      </w:divBdr>
    </w:div>
    <w:div w:id="1899322756">
      <w:bodyDiv w:val="1"/>
      <w:marLeft w:val="0"/>
      <w:marRight w:val="0"/>
      <w:marTop w:val="0"/>
      <w:marBottom w:val="0"/>
      <w:divBdr>
        <w:top w:val="none" w:sz="0" w:space="0" w:color="auto"/>
        <w:left w:val="none" w:sz="0" w:space="0" w:color="auto"/>
        <w:bottom w:val="none" w:sz="0" w:space="0" w:color="auto"/>
        <w:right w:val="none" w:sz="0" w:space="0" w:color="auto"/>
      </w:divBdr>
    </w:div>
    <w:div w:id="1902786880">
      <w:bodyDiv w:val="1"/>
      <w:marLeft w:val="0"/>
      <w:marRight w:val="0"/>
      <w:marTop w:val="0"/>
      <w:marBottom w:val="0"/>
      <w:divBdr>
        <w:top w:val="none" w:sz="0" w:space="0" w:color="auto"/>
        <w:left w:val="none" w:sz="0" w:space="0" w:color="auto"/>
        <w:bottom w:val="none" w:sz="0" w:space="0" w:color="auto"/>
        <w:right w:val="none" w:sz="0" w:space="0" w:color="auto"/>
      </w:divBdr>
    </w:div>
    <w:div w:id="1903447403">
      <w:bodyDiv w:val="1"/>
      <w:marLeft w:val="0"/>
      <w:marRight w:val="0"/>
      <w:marTop w:val="0"/>
      <w:marBottom w:val="0"/>
      <w:divBdr>
        <w:top w:val="none" w:sz="0" w:space="0" w:color="auto"/>
        <w:left w:val="none" w:sz="0" w:space="0" w:color="auto"/>
        <w:bottom w:val="none" w:sz="0" w:space="0" w:color="auto"/>
        <w:right w:val="none" w:sz="0" w:space="0" w:color="auto"/>
      </w:divBdr>
    </w:div>
    <w:div w:id="1903591106">
      <w:bodyDiv w:val="1"/>
      <w:marLeft w:val="0"/>
      <w:marRight w:val="0"/>
      <w:marTop w:val="0"/>
      <w:marBottom w:val="0"/>
      <w:divBdr>
        <w:top w:val="none" w:sz="0" w:space="0" w:color="auto"/>
        <w:left w:val="none" w:sz="0" w:space="0" w:color="auto"/>
        <w:bottom w:val="none" w:sz="0" w:space="0" w:color="auto"/>
        <w:right w:val="none" w:sz="0" w:space="0" w:color="auto"/>
      </w:divBdr>
    </w:div>
    <w:div w:id="1903907877">
      <w:bodyDiv w:val="1"/>
      <w:marLeft w:val="0"/>
      <w:marRight w:val="0"/>
      <w:marTop w:val="0"/>
      <w:marBottom w:val="0"/>
      <w:divBdr>
        <w:top w:val="none" w:sz="0" w:space="0" w:color="auto"/>
        <w:left w:val="none" w:sz="0" w:space="0" w:color="auto"/>
        <w:bottom w:val="none" w:sz="0" w:space="0" w:color="auto"/>
        <w:right w:val="none" w:sz="0" w:space="0" w:color="auto"/>
      </w:divBdr>
    </w:div>
    <w:div w:id="1904219411">
      <w:bodyDiv w:val="1"/>
      <w:marLeft w:val="0"/>
      <w:marRight w:val="0"/>
      <w:marTop w:val="0"/>
      <w:marBottom w:val="0"/>
      <w:divBdr>
        <w:top w:val="none" w:sz="0" w:space="0" w:color="auto"/>
        <w:left w:val="none" w:sz="0" w:space="0" w:color="auto"/>
        <w:bottom w:val="none" w:sz="0" w:space="0" w:color="auto"/>
        <w:right w:val="none" w:sz="0" w:space="0" w:color="auto"/>
      </w:divBdr>
    </w:div>
    <w:div w:id="1904558295">
      <w:bodyDiv w:val="1"/>
      <w:marLeft w:val="0"/>
      <w:marRight w:val="0"/>
      <w:marTop w:val="0"/>
      <w:marBottom w:val="0"/>
      <w:divBdr>
        <w:top w:val="none" w:sz="0" w:space="0" w:color="auto"/>
        <w:left w:val="none" w:sz="0" w:space="0" w:color="auto"/>
        <w:bottom w:val="none" w:sz="0" w:space="0" w:color="auto"/>
        <w:right w:val="none" w:sz="0" w:space="0" w:color="auto"/>
      </w:divBdr>
    </w:div>
    <w:div w:id="1904558902">
      <w:bodyDiv w:val="1"/>
      <w:marLeft w:val="0"/>
      <w:marRight w:val="0"/>
      <w:marTop w:val="0"/>
      <w:marBottom w:val="0"/>
      <w:divBdr>
        <w:top w:val="none" w:sz="0" w:space="0" w:color="auto"/>
        <w:left w:val="none" w:sz="0" w:space="0" w:color="auto"/>
        <w:bottom w:val="none" w:sz="0" w:space="0" w:color="auto"/>
        <w:right w:val="none" w:sz="0" w:space="0" w:color="auto"/>
      </w:divBdr>
    </w:div>
    <w:div w:id="1904756613">
      <w:bodyDiv w:val="1"/>
      <w:marLeft w:val="0"/>
      <w:marRight w:val="0"/>
      <w:marTop w:val="0"/>
      <w:marBottom w:val="0"/>
      <w:divBdr>
        <w:top w:val="none" w:sz="0" w:space="0" w:color="auto"/>
        <w:left w:val="none" w:sz="0" w:space="0" w:color="auto"/>
        <w:bottom w:val="none" w:sz="0" w:space="0" w:color="auto"/>
        <w:right w:val="none" w:sz="0" w:space="0" w:color="auto"/>
      </w:divBdr>
    </w:div>
    <w:div w:id="1905794124">
      <w:bodyDiv w:val="1"/>
      <w:marLeft w:val="0"/>
      <w:marRight w:val="0"/>
      <w:marTop w:val="0"/>
      <w:marBottom w:val="0"/>
      <w:divBdr>
        <w:top w:val="none" w:sz="0" w:space="0" w:color="auto"/>
        <w:left w:val="none" w:sz="0" w:space="0" w:color="auto"/>
        <w:bottom w:val="none" w:sz="0" w:space="0" w:color="auto"/>
        <w:right w:val="none" w:sz="0" w:space="0" w:color="auto"/>
      </w:divBdr>
    </w:div>
    <w:div w:id="1905799658">
      <w:bodyDiv w:val="1"/>
      <w:marLeft w:val="0"/>
      <w:marRight w:val="0"/>
      <w:marTop w:val="0"/>
      <w:marBottom w:val="0"/>
      <w:divBdr>
        <w:top w:val="none" w:sz="0" w:space="0" w:color="auto"/>
        <w:left w:val="none" w:sz="0" w:space="0" w:color="auto"/>
        <w:bottom w:val="none" w:sz="0" w:space="0" w:color="auto"/>
        <w:right w:val="none" w:sz="0" w:space="0" w:color="auto"/>
      </w:divBdr>
    </w:div>
    <w:div w:id="1906182616">
      <w:bodyDiv w:val="1"/>
      <w:marLeft w:val="0"/>
      <w:marRight w:val="0"/>
      <w:marTop w:val="0"/>
      <w:marBottom w:val="0"/>
      <w:divBdr>
        <w:top w:val="none" w:sz="0" w:space="0" w:color="auto"/>
        <w:left w:val="none" w:sz="0" w:space="0" w:color="auto"/>
        <w:bottom w:val="none" w:sz="0" w:space="0" w:color="auto"/>
        <w:right w:val="none" w:sz="0" w:space="0" w:color="auto"/>
      </w:divBdr>
    </w:div>
    <w:div w:id="1907300562">
      <w:bodyDiv w:val="1"/>
      <w:marLeft w:val="0"/>
      <w:marRight w:val="0"/>
      <w:marTop w:val="0"/>
      <w:marBottom w:val="0"/>
      <w:divBdr>
        <w:top w:val="none" w:sz="0" w:space="0" w:color="auto"/>
        <w:left w:val="none" w:sz="0" w:space="0" w:color="auto"/>
        <w:bottom w:val="none" w:sz="0" w:space="0" w:color="auto"/>
        <w:right w:val="none" w:sz="0" w:space="0" w:color="auto"/>
      </w:divBdr>
    </w:div>
    <w:div w:id="1907715320">
      <w:bodyDiv w:val="1"/>
      <w:marLeft w:val="0"/>
      <w:marRight w:val="0"/>
      <w:marTop w:val="0"/>
      <w:marBottom w:val="0"/>
      <w:divBdr>
        <w:top w:val="none" w:sz="0" w:space="0" w:color="auto"/>
        <w:left w:val="none" w:sz="0" w:space="0" w:color="auto"/>
        <w:bottom w:val="none" w:sz="0" w:space="0" w:color="auto"/>
        <w:right w:val="none" w:sz="0" w:space="0" w:color="auto"/>
      </w:divBdr>
    </w:div>
    <w:div w:id="1908570811">
      <w:bodyDiv w:val="1"/>
      <w:marLeft w:val="0"/>
      <w:marRight w:val="0"/>
      <w:marTop w:val="0"/>
      <w:marBottom w:val="0"/>
      <w:divBdr>
        <w:top w:val="none" w:sz="0" w:space="0" w:color="auto"/>
        <w:left w:val="none" w:sz="0" w:space="0" w:color="auto"/>
        <w:bottom w:val="none" w:sz="0" w:space="0" w:color="auto"/>
        <w:right w:val="none" w:sz="0" w:space="0" w:color="auto"/>
      </w:divBdr>
    </w:div>
    <w:div w:id="1909420120">
      <w:bodyDiv w:val="1"/>
      <w:marLeft w:val="0"/>
      <w:marRight w:val="0"/>
      <w:marTop w:val="0"/>
      <w:marBottom w:val="0"/>
      <w:divBdr>
        <w:top w:val="none" w:sz="0" w:space="0" w:color="auto"/>
        <w:left w:val="none" w:sz="0" w:space="0" w:color="auto"/>
        <w:bottom w:val="none" w:sz="0" w:space="0" w:color="auto"/>
        <w:right w:val="none" w:sz="0" w:space="0" w:color="auto"/>
      </w:divBdr>
    </w:div>
    <w:div w:id="1911192323">
      <w:bodyDiv w:val="1"/>
      <w:marLeft w:val="0"/>
      <w:marRight w:val="0"/>
      <w:marTop w:val="0"/>
      <w:marBottom w:val="0"/>
      <w:divBdr>
        <w:top w:val="none" w:sz="0" w:space="0" w:color="auto"/>
        <w:left w:val="none" w:sz="0" w:space="0" w:color="auto"/>
        <w:bottom w:val="none" w:sz="0" w:space="0" w:color="auto"/>
        <w:right w:val="none" w:sz="0" w:space="0" w:color="auto"/>
      </w:divBdr>
    </w:div>
    <w:div w:id="1911233182">
      <w:bodyDiv w:val="1"/>
      <w:marLeft w:val="0"/>
      <w:marRight w:val="0"/>
      <w:marTop w:val="0"/>
      <w:marBottom w:val="0"/>
      <w:divBdr>
        <w:top w:val="none" w:sz="0" w:space="0" w:color="auto"/>
        <w:left w:val="none" w:sz="0" w:space="0" w:color="auto"/>
        <w:bottom w:val="none" w:sz="0" w:space="0" w:color="auto"/>
        <w:right w:val="none" w:sz="0" w:space="0" w:color="auto"/>
      </w:divBdr>
    </w:div>
    <w:div w:id="1911816476">
      <w:bodyDiv w:val="1"/>
      <w:marLeft w:val="0"/>
      <w:marRight w:val="0"/>
      <w:marTop w:val="0"/>
      <w:marBottom w:val="0"/>
      <w:divBdr>
        <w:top w:val="none" w:sz="0" w:space="0" w:color="auto"/>
        <w:left w:val="none" w:sz="0" w:space="0" w:color="auto"/>
        <w:bottom w:val="none" w:sz="0" w:space="0" w:color="auto"/>
        <w:right w:val="none" w:sz="0" w:space="0" w:color="auto"/>
      </w:divBdr>
    </w:div>
    <w:div w:id="1912735643">
      <w:bodyDiv w:val="1"/>
      <w:marLeft w:val="0"/>
      <w:marRight w:val="0"/>
      <w:marTop w:val="0"/>
      <w:marBottom w:val="0"/>
      <w:divBdr>
        <w:top w:val="none" w:sz="0" w:space="0" w:color="auto"/>
        <w:left w:val="none" w:sz="0" w:space="0" w:color="auto"/>
        <w:bottom w:val="none" w:sz="0" w:space="0" w:color="auto"/>
        <w:right w:val="none" w:sz="0" w:space="0" w:color="auto"/>
      </w:divBdr>
    </w:div>
    <w:div w:id="1912740401">
      <w:bodyDiv w:val="1"/>
      <w:marLeft w:val="0"/>
      <w:marRight w:val="0"/>
      <w:marTop w:val="0"/>
      <w:marBottom w:val="0"/>
      <w:divBdr>
        <w:top w:val="none" w:sz="0" w:space="0" w:color="auto"/>
        <w:left w:val="none" w:sz="0" w:space="0" w:color="auto"/>
        <w:bottom w:val="none" w:sz="0" w:space="0" w:color="auto"/>
        <w:right w:val="none" w:sz="0" w:space="0" w:color="auto"/>
      </w:divBdr>
    </w:div>
    <w:div w:id="1913462294">
      <w:bodyDiv w:val="1"/>
      <w:marLeft w:val="0"/>
      <w:marRight w:val="0"/>
      <w:marTop w:val="0"/>
      <w:marBottom w:val="0"/>
      <w:divBdr>
        <w:top w:val="none" w:sz="0" w:space="0" w:color="auto"/>
        <w:left w:val="none" w:sz="0" w:space="0" w:color="auto"/>
        <w:bottom w:val="none" w:sz="0" w:space="0" w:color="auto"/>
        <w:right w:val="none" w:sz="0" w:space="0" w:color="auto"/>
      </w:divBdr>
    </w:div>
    <w:div w:id="1914511853">
      <w:bodyDiv w:val="1"/>
      <w:marLeft w:val="0"/>
      <w:marRight w:val="0"/>
      <w:marTop w:val="0"/>
      <w:marBottom w:val="0"/>
      <w:divBdr>
        <w:top w:val="none" w:sz="0" w:space="0" w:color="auto"/>
        <w:left w:val="none" w:sz="0" w:space="0" w:color="auto"/>
        <w:bottom w:val="none" w:sz="0" w:space="0" w:color="auto"/>
        <w:right w:val="none" w:sz="0" w:space="0" w:color="auto"/>
      </w:divBdr>
    </w:div>
    <w:div w:id="1915578709">
      <w:bodyDiv w:val="1"/>
      <w:marLeft w:val="0"/>
      <w:marRight w:val="0"/>
      <w:marTop w:val="0"/>
      <w:marBottom w:val="0"/>
      <w:divBdr>
        <w:top w:val="none" w:sz="0" w:space="0" w:color="auto"/>
        <w:left w:val="none" w:sz="0" w:space="0" w:color="auto"/>
        <w:bottom w:val="none" w:sz="0" w:space="0" w:color="auto"/>
        <w:right w:val="none" w:sz="0" w:space="0" w:color="auto"/>
      </w:divBdr>
    </w:div>
    <w:div w:id="1916279567">
      <w:bodyDiv w:val="1"/>
      <w:marLeft w:val="0"/>
      <w:marRight w:val="0"/>
      <w:marTop w:val="0"/>
      <w:marBottom w:val="0"/>
      <w:divBdr>
        <w:top w:val="none" w:sz="0" w:space="0" w:color="auto"/>
        <w:left w:val="none" w:sz="0" w:space="0" w:color="auto"/>
        <w:bottom w:val="none" w:sz="0" w:space="0" w:color="auto"/>
        <w:right w:val="none" w:sz="0" w:space="0" w:color="auto"/>
      </w:divBdr>
    </w:div>
    <w:div w:id="1916934737">
      <w:bodyDiv w:val="1"/>
      <w:marLeft w:val="0"/>
      <w:marRight w:val="0"/>
      <w:marTop w:val="0"/>
      <w:marBottom w:val="0"/>
      <w:divBdr>
        <w:top w:val="none" w:sz="0" w:space="0" w:color="auto"/>
        <w:left w:val="none" w:sz="0" w:space="0" w:color="auto"/>
        <w:bottom w:val="none" w:sz="0" w:space="0" w:color="auto"/>
        <w:right w:val="none" w:sz="0" w:space="0" w:color="auto"/>
      </w:divBdr>
    </w:div>
    <w:div w:id="1917280892">
      <w:bodyDiv w:val="1"/>
      <w:marLeft w:val="0"/>
      <w:marRight w:val="0"/>
      <w:marTop w:val="0"/>
      <w:marBottom w:val="0"/>
      <w:divBdr>
        <w:top w:val="none" w:sz="0" w:space="0" w:color="auto"/>
        <w:left w:val="none" w:sz="0" w:space="0" w:color="auto"/>
        <w:bottom w:val="none" w:sz="0" w:space="0" w:color="auto"/>
        <w:right w:val="none" w:sz="0" w:space="0" w:color="auto"/>
      </w:divBdr>
    </w:div>
    <w:div w:id="1917857039">
      <w:bodyDiv w:val="1"/>
      <w:marLeft w:val="0"/>
      <w:marRight w:val="0"/>
      <w:marTop w:val="0"/>
      <w:marBottom w:val="0"/>
      <w:divBdr>
        <w:top w:val="none" w:sz="0" w:space="0" w:color="auto"/>
        <w:left w:val="none" w:sz="0" w:space="0" w:color="auto"/>
        <w:bottom w:val="none" w:sz="0" w:space="0" w:color="auto"/>
        <w:right w:val="none" w:sz="0" w:space="0" w:color="auto"/>
      </w:divBdr>
    </w:div>
    <w:div w:id="1918125844">
      <w:bodyDiv w:val="1"/>
      <w:marLeft w:val="0"/>
      <w:marRight w:val="0"/>
      <w:marTop w:val="0"/>
      <w:marBottom w:val="0"/>
      <w:divBdr>
        <w:top w:val="none" w:sz="0" w:space="0" w:color="auto"/>
        <w:left w:val="none" w:sz="0" w:space="0" w:color="auto"/>
        <w:bottom w:val="none" w:sz="0" w:space="0" w:color="auto"/>
        <w:right w:val="none" w:sz="0" w:space="0" w:color="auto"/>
      </w:divBdr>
    </w:div>
    <w:div w:id="1919291193">
      <w:bodyDiv w:val="1"/>
      <w:marLeft w:val="0"/>
      <w:marRight w:val="0"/>
      <w:marTop w:val="0"/>
      <w:marBottom w:val="0"/>
      <w:divBdr>
        <w:top w:val="none" w:sz="0" w:space="0" w:color="auto"/>
        <w:left w:val="none" w:sz="0" w:space="0" w:color="auto"/>
        <w:bottom w:val="none" w:sz="0" w:space="0" w:color="auto"/>
        <w:right w:val="none" w:sz="0" w:space="0" w:color="auto"/>
      </w:divBdr>
    </w:div>
    <w:div w:id="1919440187">
      <w:bodyDiv w:val="1"/>
      <w:marLeft w:val="0"/>
      <w:marRight w:val="0"/>
      <w:marTop w:val="0"/>
      <w:marBottom w:val="0"/>
      <w:divBdr>
        <w:top w:val="none" w:sz="0" w:space="0" w:color="auto"/>
        <w:left w:val="none" w:sz="0" w:space="0" w:color="auto"/>
        <w:bottom w:val="none" w:sz="0" w:space="0" w:color="auto"/>
        <w:right w:val="none" w:sz="0" w:space="0" w:color="auto"/>
      </w:divBdr>
    </w:div>
    <w:div w:id="1920601970">
      <w:bodyDiv w:val="1"/>
      <w:marLeft w:val="0"/>
      <w:marRight w:val="0"/>
      <w:marTop w:val="0"/>
      <w:marBottom w:val="0"/>
      <w:divBdr>
        <w:top w:val="none" w:sz="0" w:space="0" w:color="auto"/>
        <w:left w:val="none" w:sz="0" w:space="0" w:color="auto"/>
        <w:bottom w:val="none" w:sz="0" w:space="0" w:color="auto"/>
        <w:right w:val="none" w:sz="0" w:space="0" w:color="auto"/>
      </w:divBdr>
    </w:div>
    <w:div w:id="1920678894">
      <w:bodyDiv w:val="1"/>
      <w:marLeft w:val="0"/>
      <w:marRight w:val="0"/>
      <w:marTop w:val="0"/>
      <w:marBottom w:val="0"/>
      <w:divBdr>
        <w:top w:val="none" w:sz="0" w:space="0" w:color="auto"/>
        <w:left w:val="none" w:sz="0" w:space="0" w:color="auto"/>
        <w:bottom w:val="none" w:sz="0" w:space="0" w:color="auto"/>
        <w:right w:val="none" w:sz="0" w:space="0" w:color="auto"/>
      </w:divBdr>
    </w:div>
    <w:div w:id="1920747949">
      <w:bodyDiv w:val="1"/>
      <w:marLeft w:val="0"/>
      <w:marRight w:val="0"/>
      <w:marTop w:val="0"/>
      <w:marBottom w:val="0"/>
      <w:divBdr>
        <w:top w:val="none" w:sz="0" w:space="0" w:color="auto"/>
        <w:left w:val="none" w:sz="0" w:space="0" w:color="auto"/>
        <w:bottom w:val="none" w:sz="0" w:space="0" w:color="auto"/>
        <w:right w:val="none" w:sz="0" w:space="0" w:color="auto"/>
      </w:divBdr>
    </w:div>
    <w:div w:id="1921524107">
      <w:bodyDiv w:val="1"/>
      <w:marLeft w:val="0"/>
      <w:marRight w:val="0"/>
      <w:marTop w:val="0"/>
      <w:marBottom w:val="0"/>
      <w:divBdr>
        <w:top w:val="none" w:sz="0" w:space="0" w:color="auto"/>
        <w:left w:val="none" w:sz="0" w:space="0" w:color="auto"/>
        <w:bottom w:val="none" w:sz="0" w:space="0" w:color="auto"/>
        <w:right w:val="none" w:sz="0" w:space="0" w:color="auto"/>
      </w:divBdr>
    </w:div>
    <w:div w:id="1921669697">
      <w:bodyDiv w:val="1"/>
      <w:marLeft w:val="0"/>
      <w:marRight w:val="0"/>
      <w:marTop w:val="0"/>
      <w:marBottom w:val="0"/>
      <w:divBdr>
        <w:top w:val="none" w:sz="0" w:space="0" w:color="auto"/>
        <w:left w:val="none" w:sz="0" w:space="0" w:color="auto"/>
        <w:bottom w:val="none" w:sz="0" w:space="0" w:color="auto"/>
        <w:right w:val="none" w:sz="0" w:space="0" w:color="auto"/>
      </w:divBdr>
    </w:div>
    <w:div w:id="1922446241">
      <w:bodyDiv w:val="1"/>
      <w:marLeft w:val="0"/>
      <w:marRight w:val="0"/>
      <w:marTop w:val="0"/>
      <w:marBottom w:val="0"/>
      <w:divBdr>
        <w:top w:val="none" w:sz="0" w:space="0" w:color="auto"/>
        <w:left w:val="none" w:sz="0" w:space="0" w:color="auto"/>
        <w:bottom w:val="none" w:sz="0" w:space="0" w:color="auto"/>
        <w:right w:val="none" w:sz="0" w:space="0" w:color="auto"/>
      </w:divBdr>
    </w:div>
    <w:div w:id="1922525954">
      <w:bodyDiv w:val="1"/>
      <w:marLeft w:val="0"/>
      <w:marRight w:val="0"/>
      <w:marTop w:val="0"/>
      <w:marBottom w:val="0"/>
      <w:divBdr>
        <w:top w:val="none" w:sz="0" w:space="0" w:color="auto"/>
        <w:left w:val="none" w:sz="0" w:space="0" w:color="auto"/>
        <w:bottom w:val="none" w:sz="0" w:space="0" w:color="auto"/>
        <w:right w:val="none" w:sz="0" w:space="0" w:color="auto"/>
      </w:divBdr>
    </w:div>
    <w:div w:id="1922569371">
      <w:bodyDiv w:val="1"/>
      <w:marLeft w:val="0"/>
      <w:marRight w:val="0"/>
      <w:marTop w:val="0"/>
      <w:marBottom w:val="0"/>
      <w:divBdr>
        <w:top w:val="none" w:sz="0" w:space="0" w:color="auto"/>
        <w:left w:val="none" w:sz="0" w:space="0" w:color="auto"/>
        <w:bottom w:val="none" w:sz="0" w:space="0" w:color="auto"/>
        <w:right w:val="none" w:sz="0" w:space="0" w:color="auto"/>
      </w:divBdr>
    </w:div>
    <w:div w:id="1923448492">
      <w:bodyDiv w:val="1"/>
      <w:marLeft w:val="0"/>
      <w:marRight w:val="0"/>
      <w:marTop w:val="0"/>
      <w:marBottom w:val="0"/>
      <w:divBdr>
        <w:top w:val="none" w:sz="0" w:space="0" w:color="auto"/>
        <w:left w:val="none" w:sz="0" w:space="0" w:color="auto"/>
        <w:bottom w:val="none" w:sz="0" w:space="0" w:color="auto"/>
        <w:right w:val="none" w:sz="0" w:space="0" w:color="auto"/>
      </w:divBdr>
    </w:div>
    <w:div w:id="1923485182">
      <w:bodyDiv w:val="1"/>
      <w:marLeft w:val="0"/>
      <w:marRight w:val="0"/>
      <w:marTop w:val="0"/>
      <w:marBottom w:val="0"/>
      <w:divBdr>
        <w:top w:val="none" w:sz="0" w:space="0" w:color="auto"/>
        <w:left w:val="none" w:sz="0" w:space="0" w:color="auto"/>
        <w:bottom w:val="none" w:sz="0" w:space="0" w:color="auto"/>
        <w:right w:val="none" w:sz="0" w:space="0" w:color="auto"/>
      </w:divBdr>
    </w:div>
    <w:div w:id="1923489628">
      <w:bodyDiv w:val="1"/>
      <w:marLeft w:val="0"/>
      <w:marRight w:val="0"/>
      <w:marTop w:val="0"/>
      <w:marBottom w:val="0"/>
      <w:divBdr>
        <w:top w:val="none" w:sz="0" w:space="0" w:color="auto"/>
        <w:left w:val="none" w:sz="0" w:space="0" w:color="auto"/>
        <w:bottom w:val="none" w:sz="0" w:space="0" w:color="auto"/>
        <w:right w:val="none" w:sz="0" w:space="0" w:color="auto"/>
      </w:divBdr>
    </w:div>
    <w:div w:id="1924022788">
      <w:bodyDiv w:val="1"/>
      <w:marLeft w:val="0"/>
      <w:marRight w:val="0"/>
      <w:marTop w:val="0"/>
      <w:marBottom w:val="0"/>
      <w:divBdr>
        <w:top w:val="none" w:sz="0" w:space="0" w:color="auto"/>
        <w:left w:val="none" w:sz="0" w:space="0" w:color="auto"/>
        <w:bottom w:val="none" w:sz="0" w:space="0" w:color="auto"/>
        <w:right w:val="none" w:sz="0" w:space="0" w:color="auto"/>
      </w:divBdr>
    </w:div>
    <w:div w:id="1924023559">
      <w:bodyDiv w:val="1"/>
      <w:marLeft w:val="0"/>
      <w:marRight w:val="0"/>
      <w:marTop w:val="0"/>
      <w:marBottom w:val="0"/>
      <w:divBdr>
        <w:top w:val="none" w:sz="0" w:space="0" w:color="auto"/>
        <w:left w:val="none" w:sz="0" w:space="0" w:color="auto"/>
        <w:bottom w:val="none" w:sz="0" w:space="0" w:color="auto"/>
        <w:right w:val="none" w:sz="0" w:space="0" w:color="auto"/>
      </w:divBdr>
    </w:div>
    <w:div w:id="1924027407">
      <w:bodyDiv w:val="1"/>
      <w:marLeft w:val="0"/>
      <w:marRight w:val="0"/>
      <w:marTop w:val="0"/>
      <w:marBottom w:val="0"/>
      <w:divBdr>
        <w:top w:val="none" w:sz="0" w:space="0" w:color="auto"/>
        <w:left w:val="none" w:sz="0" w:space="0" w:color="auto"/>
        <w:bottom w:val="none" w:sz="0" w:space="0" w:color="auto"/>
        <w:right w:val="none" w:sz="0" w:space="0" w:color="auto"/>
      </w:divBdr>
    </w:div>
    <w:div w:id="1924098327">
      <w:bodyDiv w:val="1"/>
      <w:marLeft w:val="0"/>
      <w:marRight w:val="0"/>
      <w:marTop w:val="0"/>
      <w:marBottom w:val="0"/>
      <w:divBdr>
        <w:top w:val="none" w:sz="0" w:space="0" w:color="auto"/>
        <w:left w:val="none" w:sz="0" w:space="0" w:color="auto"/>
        <w:bottom w:val="none" w:sz="0" w:space="0" w:color="auto"/>
        <w:right w:val="none" w:sz="0" w:space="0" w:color="auto"/>
      </w:divBdr>
    </w:div>
    <w:div w:id="1924100834">
      <w:bodyDiv w:val="1"/>
      <w:marLeft w:val="0"/>
      <w:marRight w:val="0"/>
      <w:marTop w:val="0"/>
      <w:marBottom w:val="0"/>
      <w:divBdr>
        <w:top w:val="none" w:sz="0" w:space="0" w:color="auto"/>
        <w:left w:val="none" w:sz="0" w:space="0" w:color="auto"/>
        <w:bottom w:val="none" w:sz="0" w:space="0" w:color="auto"/>
        <w:right w:val="none" w:sz="0" w:space="0" w:color="auto"/>
      </w:divBdr>
    </w:div>
    <w:div w:id="1924876105">
      <w:bodyDiv w:val="1"/>
      <w:marLeft w:val="0"/>
      <w:marRight w:val="0"/>
      <w:marTop w:val="0"/>
      <w:marBottom w:val="0"/>
      <w:divBdr>
        <w:top w:val="none" w:sz="0" w:space="0" w:color="auto"/>
        <w:left w:val="none" w:sz="0" w:space="0" w:color="auto"/>
        <w:bottom w:val="none" w:sz="0" w:space="0" w:color="auto"/>
        <w:right w:val="none" w:sz="0" w:space="0" w:color="auto"/>
      </w:divBdr>
    </w:div>
    <w:div w:id="1925676619">
      <w:bodyDiv w:val="1"/>
      <w:marLeft w:val="0"/>
      <w:marRight w:val="0"/>
      <w:marTop w:val="0"/>
      <w:marBottom w:val="0"/>
      <w:divBdr>
        <w:top w:val="none" w:sz="0" w:space="0" w:color="auto"/>
        <w:left w:val="none" w:sz="0" w:space="0" w:color="auto"/>
        <w:bottom w:val="none" w:sz="0" w:space="0" w:color="auto"/>
        <w:right w:val="none" w:sz="0" w:space="0" w:color="auto"/>
      </w:divBdr>
    </w:div>
    <w:div w:id="1925726611">
      <w:bodyDiv w:val="1"/>
      <w:marLeft w:val="0"/>
      <w:marRight w:val="0"/>
      <w:marTop w:val="0"/>
      <w:marBottom w:val="0"/>
      <w:divBdr>
        <w:top w:val="none" w:sz="0" w:space="0" w:color="auto"/>
        <w:left w:val="none" w:sz="0" w:space="0" w:color="auto"/>
        <w:bottom w:val="none" w:sz="0" w:space="0" w:color="auto"/>
        <w:right w:val="none" w:sz="0" w:space="0" w:color="auto"/>
      </w:divBdr>
    </w:div>
    <w:div w:id="1927110491">
      <w:bodyDiv w:val="1"/>
      <w:marLeft w:val="0"/>
      <w:marRight w:val="0"/>
      <w:marTop w:val="0"/>
      <w:marBottom w:val="0"/>
      <w:divBdr>
        <w:top w:val="none" w:sz="0" w:space="0" w:color="auto"/>
        <w:left w:val="none" w:sz="0" w:space="0" w:color="auto"/>
        <w:bottom w:val="none" w:sz="0" w:space="0" w:color="auto"/>
        <w:right w:val="none" w:sz="0" w:space="0" w:color="auto"/>
      </w:divBdr>
    </w:div>
    <w:div w:id="1927879435">
      <w:bodyDiv w:val="1"/>
      <w:marLeft w:val="0"/>
      <w:marRight w:val="0"/>
      <w:marTop w:val="0"/>
      <w:marBottom w:val="0"/>
      <w:divBdr>
        <w:top w:val="none" w:sz="0" w:space="0" w:color="auto"/>
        <w:left w:val="none" w:sz="0" w:space="0" w:color="auto"/>
        <w:bottom w:val="none" w:sz="0" w:space="0" w:color="auto"/>
        <w:right w:val="none" w:sz="0" w:space="0" w:color="auto"/>
      </w:divBdr>
    </w:div>
    <w:div w:id="1928422491">
      <w:bodyDiv w:val="1"/>
      <w:marLeft w:val="0"/>
      <w:marRight w:val="0"/>
      <w:marTop w:val="0"/>
      <w:marBottom w:val="0"/>
      <w:divBdr>
        <w:top w:val="none" w:sz="0" w:space="0" w:color="auto"/>
        <w:left w:val="none" w:sz="0" w:space="0" w:color="auto"/>
        <w:bottom w:val="none" w:sz="0" w:space="0" w:color="auto"/>
        <w:right w:val="none" w:sz="0" w:space="0" w:color="auto"/>
      </w:divBdr>
    </w:div>
    <w:div w:id="1929271015">
      <w:bodyDiv w:val="1"/>
      <w:marLeft w:val="0"/>
      <w:marRight w:val="0"/>
      <w:marTop w:val="0"/>
      <w:marBottom w:val="0"/>
      <w:divBdr>
        <w:top w:val="none" w:sz="0" w:space="0" w:color="auto"/>
        <w:left w:val="none" w:sz="0" w:space="0" w:color="auto"/>
        <w:bottom w:val="none" w:sz="0" w:space="0" w:color="auto"/>
        <w:right w:val="none" w:sz="0" w:space="0" w:color="auto"/>
      </w:divBdr>
    </w:div>
    <w:div w:id="1931041895">
      <w:bodyDiv w:val="1"/>
      <w:marLeft w:val="0"/>
      <w:marRight w:val="0"/>
      <w:marTop w:val="0"/>
      <w:marBottom w:val="0"/>
      <w:divBdr>
        <w:top w:val="none" w:sz="0" w:space="0" w:color="auto"/>
        <w:left w:val="none" w:sz="0" w:space="0" w:color="auto"/>
        <w:bottom w:val="none" w:sz="0" w:space="0" w:color="auto"/>
        <w:right w:val="none" w:sz="0" w:space="0" w:color="auto"/>
      </w:divBdr>
    </w:div>
    <w:div w:id="1931280462">
      <w:bodyDiv w:val="1"/>
      <w:marLeft w:val="0"/>
      <w:marRight w:val="0"/>
      <w:marTop w:val="0"/>
      <w:marBottom w:val="0"/>
      <w:divBdr>
        <w:top w:val="none" w:sz="0" w:space="0" w:color="auto"/>
        <w:left w:val="none" w:sz="0" w:space="0" w:color="auto"/>
        <w:bottom w:val="none" w:sz="0" w:space="0" w:color="auto"/>
        <w:right w:val="none" w:sz="0" w:space="0" w:color="auto"/>
      </w:divBdr>
    </w:div>
    <w:div w:id="1931354513">
      <w:bodyDiv w:val="1"/>
      <w:marLeft w:val="0"/>
      <w:marRight w:val="0"/>
      <w:marTop w:val="0"/>
      <w:marBottom w:val="0"/>
      <w:divBdr>
        <w:top w:val="none" w:sz="0" w:space="0" w:color="auto"/>
        <w:left w:val="none" w:sz="0" w:space="0" w:color="auto"/>
        <w:bottom w:val="none" w:sz="0" w:space="0" w:color="auto"/>
        <w:right w:val="none" w:sz="0" w:space="0" w:color="auto"/>
      </w:divBdr>
    </w:div>
    <w:div w:id="1932229913">
      <w:bodyDiv w:val="1"/>
      <w:marLeft w:val="0"/>
      <w:marRight w:val="0"/>
      <w:marTop w:val="0"/>
      <w:marBottom w:val="0"/>
      <w:divBdr>
        <w:top w:val="none" w:sz="0" w:space="0" w:color="auto"/>
        <w:left w:val="none" w:sz="0" w:space="0" w:color="auto"/>
        <w:bottom w:val="none" w:sz="0" w:space="0" w:color="auto"/>
        <w:right w:val="none" w:sz="0" w:space="0" w:color="auto"/>
      </w:divBdr>
    </w:div>
    <w:div w:id="1932544854">
      <w:bodyDiv w:val="1"/>
      <w:marLeft w:val="0"/>
      <w:marRight w:val="0"/>
      <w:marTop w:val="0"/>
      <w:marBottom w:val="0"/>
      <w:divBdr>
        <w:top w:val="none" w:sz="0" w:space="0" w:color="auto"/>
        <w:left w:val="none" w:sz="0" w:space="0" w:color="auto"/>
        <w:bottom w:val="none" w:sz="0" w:space="0" w:color="auto"/>
        <w:right w:val="none" w:sz="0" w:space="0" w:color="auto"/>
      </w:divBdr>
    </w:div>
    <w:div w:id="1933007068">
      <w:bodyDiv w:val="1"/>
      <w:marLeft w:val="0"/>
      <w:marRight w:val="0"/>
      <w:marTop w:val="0"/>
      <w:marBottom w:val="0"/>
      <w:divBdr>
        <w:top w:val="none" w:sz="0" w:space="0" w:color="auto"/>
        <w:left w:val="none" w:sz="0" w:space="0" w:color="auto"/>
        <w:bottom w:val="none" w:sz="0" w:space="0" w:color="auto"/>
        <w:right w:val="none" w:sz="0" w:space="0" w:color="auto"/>
      </w:divBdr>
    </w:div>
    <w:div w:id="1933277030">
      <w:bodyDiv w:val="1"/>
      <w:marLeft w:val="0"/>
      <w:marRight w:val="0"/>
      <w:marTop w:val="0"/>
      <w:marBottom w:val="0"/>
      <w:divBdr>
        <w:top w:val="none" w:sz="0" w:space="0" w:color="auto"/>
        <w:left w:val="none" w:sz="0" w:space="0" w:color="auto"/>
        <w:bottom w:val="none" w:sz="0" w:space="0" w:color="auto"/>
        <w:right w:val="none" w:sz="0" w:space="0" w:color="auto"/>
      </w:divBdr>
    </w:div>
    <w:div w:id="1934438604">
      <w:bodyDiv w:val="1"/>
      <w:marLeft w:val="0"/>
      <w:marRight w:val="0"/>
      <w:marTop w:val="0"/>
      <w:marBottom w:val="0"/>
      <w:divBdr>
        <w:top w:val="none" w:sz="0" w:space="0" w:color="auto"/>
        <w:left w:val="none" w:sz="0" w:space="0" w:color="auto"/>
        <w:bottom w:val="none" w:sz="0" w:space="0" w:color="auto"/>
        <w:right w:val="none" w:sz="0" w:space="0" w:color="auto"/>
      </w:divBdr>
    </w:div>
    <w:div w:id="1935017903">
      <w:bodyDiv w:val="1"/>
      <w:marLeft w:val="0"/>
      <w:marRight w:val="0"/>
      <w:marTop w:val="0"/>
      <w:marBottom w:val="0"/>
      <w:divBdr>
        <w:top w:val="none" w:sz="0" w:space="0" w:color="auto"/>
        <w:left w:val="none" w:sz="0" w:space="0" w:color="auto"/>
        <w:bottom w:val="none" w:sz="0" w:space="0" w:color="auto"/>
        <w:right w:val="none" w:sz="0" w:space="0" w:color="auto"/>
      </w:divBdr>
    </w:div>
    <w:div w:id="1935361839">
      <w:bodyDiv w:val="1"/>
      <w:marLeft w:val="0"/>
      <w:marRight w:val="0"/>
      <w:marTop w:val="0"/>
      <w:marBottom w:val="0"/>
      <w:divBdr>
        <w:top w:val="none" w:sz="0" w:space="0" w:color="auto"/>
        <w:left w:val="none" w:sz="0" w:space="0" w:color="auto"/>
        <w:bottom w:val="none" w:sz="0" w:space="0" w:color="auto"/>
        <w:right w:val="none" w:sz="0" w:space="0" w:color="auto"/>
      </w:divBdr>
    </w:div>
    <w:div w:id="1935628139">
      <w:bodyDiv w:val="1"/>
      <w:marLeft w:val="0"/>
      <w:marRight w:val="0"/>
      <w:marTop w:val="0"/>
      <w:marBottom w:val="0"/>
      <w:divBdr>
        <w:top w:val="none" w:sz="0" w:space="0" w:color="auto"/>
        <w:left w:val="none" w:sz="0" w:space="0" w:color="auto"/>
        <w:bottom w:val="none" w:sz="0" w:space="0" w:color="auto"/>
        <w:right w:val="none" w:sz="0" w:space="0" w:color="auto"/>
      </w:divBdr>
    </w:div>
    <w:div w:id="1937251158">
      <w:bodyDiv w:val="1"/>
      <w:marLeft w:val="0"/>
      <w:marRight w:val="0"/>
      <w:marTop w:val="0"/>
      <w:marBottom w:val="0"/>
      <w:divBdr>
        <w:top w:val="none" w:sz="0" w:space="0" w:color="auto"/>
        <w:left w:val="none" w:sz="0" w:space="0" w:color="auto"/>
        <w:bottom w:val="none" w:sz="0" w:space="0" w:color="auto"/>
        <w:right w:val="none" w:sz="0" w:space="0" w:color="auto"/>
      </w:divBdr>
    </w:div>
    <w:div w:id="1937327633">
      <w:bodyDiv w:val="1"/>
      <w:marLeft w:val="0"/>
      <w:marRight w:val="0"/>
      <w:marTop w:val="0"/>
      <w:marBottom w:val="0"/>
      <w:divBdr>
        <w:top w:val="none" w:sz="0" w:space="0" w:color="auto"/>
        <w:left w:val="none" w:sz="0" w:space="0" w:color="auto"/>
        <w:bottom w:val="none" w:sz="0" w:space="0" w:color="auto"/>
        <w:right w:val="none" w:sz="0" w:space="0" w:color="auto"/>
      </w:divBdr>
    </w:div>
    <w:div w:id="1937397196">
      <w:bodyDiv w:val="1"/>
      <w:marLeft w:val="0"/>
      <w:marRight w:val="0"/>
      <w:marTop w:val="0"/>
      <w:marBottom w:val="0"/>
      <w:divBdr>
        <w:top w:val="none" w:sz="0" w:space="0" w:color="auto"/>
        <w:left w:val="none" w:sz="0" w:space="0" w:color="auto"/>
        <w:bottom w:val="none" w:sz="0" w:space="0" w:color="auto"/>
        <w:right w:val="none" w:sz="0" w:space="0" w:color="auto"/>
      </w:divBdr>
    </w:div>
    <w:div w:id="1938175615">
      <w:bodyDiv w:val="1"/>
      <w:marLeft w:val="0"/>
      <w:marRight w:val="0"/>
      <w:marTop w:val="0"/>
      <w:marBottom w:val="0"/>
      <w:divBdr>
        <w:top w:val="none" w:sz="0" w:space="0" w:color="auto"/>
        <w:left w:val="none" w:sz="0" w:space="0" w:color="auto"/>
        <w:bottom w:val="none" w:sz="0" w:space="0" w:color="auto"/>
        <w:right w:val="none" w:sz="0" w:space="0" w:color="auto"/>
      </w:divBdr>
    </w:div>
    <w:div w:id="1938177547">
      <w:bodyDiv w:val="1"/>
      <w:marLeft w:val="0"/>
      <w:marRight w:val="0"/>
      <w:marTop w:val="0"/>
      <w:marBottom w:val="0"/>
      <w:divBdr>
        <w:top w:val="none" w:sz="0" w:space="0" w:color="auto"/>
        <w:left w:val="none" w:sz="0" w:space="0" w:color="auto"/>
        <w:bottom w:val="none" w:sz="0" w:space="0" w:color="auto"/>
        <w:right w:val="none" w:sz="0" w:space="0" w:color="auto"/>
      </w:divBdr>
    </w:div>
    <w:div w:id="1938520473">
      <w:bodyDiv w:val="1"/>
      <w:marLeft w:val="0"/>
      <w:marRight w:val="0"/>
      <w:marTop w:val="0"/>
      <w:marBottom w:val="0"/>
      <w:divBdr>
        <w:top w:val="none" w:sz="0" w:space="0" w:color="auto"/>
        <w:left w:val="none" w:sz="0" w:space="0" w:color="auto"/>
        <w:bottom w:val="none" w:sz="0" w:space="0" w:color="auto"/>
        <w:right w:val="none" w:sz="0" w:space="0" w:color="auto"/>
      </w:divBdr>
    </w:div>
    <w:div w:id="1938638461">
      <w:bodyDiv w:val="1"/>
      <w:marLeft w:val="0"/>
      <w:marRight w:val="0"/>
      <w:marTop w:val="0"/>
      <w:marBottom w:val="0"/>
      <w:divBdr>
        <w:top w:val="none" w:sz="0" w:space="0" w:color="auto"/>
        <w:left w:val="none" w:sz="0" w:space="0" w:color="auto"/>
        <w:bottom w:val="none" w:sz="0" w:space="0" w:color="auto"/>
        <w:right w:val="none" w:sz="0" w:space="0" w:color="auto"/>
      </w:divBdr>
    </w:div>
    <w:div w:id="1939561399">
      <w:bodyDiv w:val="1"/>
      <w:marLeft w:val="0"/>
      <w:marRight w:val="0"/>
      <w:marTop w:val="0"/>
      <w:marBottom w:val="0"/>
      <w:divBdr>
        <w:top w:val="none" w:sz="0" w:space="0" w:color="auto"/>
        <w:left w:val="none" w:sz="0" w:space="0" w:color="auto"/>
        <w:bottom w:val="none" w:sz="0" w:space="0" w:color="auto"/>
        <w:right w:val="none" w:sz="0" w:space="0" w:color="auto"/>
      </w:divBdr>
    </w:div>
    <w:div w:id="1940021672">
      <w:bodyDiv w:val="1"/>
      <w:marLeft w:val="0"/>
      <w:marRight w:val="0"/>
      <w:marTop w:val="0"/>
      <w:marBottom w:val="0"/>
      <w:divBdr>
        <w:top w:val="none" w:sz="0" w:space="0" w:color="auto"/>
        <w:left w:val="none" w:sz="0" w:space="0" w:color="auto"/>
        <w:bottom w:val="none" w:sz="0" w:space="0" w:color="auto"/>
        <w:right w:val="none" w:sz="0" w:space="0" w:color="auto"/>
      </w:divBdr>
    </w:div>
    <w:div w:id="1940064454">
      <w:bodyDiv w:val="1"/>
      <w:marLeft w:val="0"/>
      <w:marRight w:val="0"/>
      <w:marTop w:val="0"/>
      <w:marBottom w:val="0"/>
      <w:divBdr>
        <w:top w:val="none" w:sz="0" w:space="0" w:color="auto"/>
        <w:left w:val="none" w:sz="0" w:space="0" w:color="auto"/>
        <w:bottom w:val="none" w:sz="0" w:space="0" w:color="auto"/>
        <w:right w:val="none" w:sz="0" w:space="0" w:color="auto"/>
      </w:divBdr>
    </w:div>
    <w:div w:id="1940335861">
      <w:bodyDiv w:val="1"/>
      <w:marLeft w:val="0"/>
      <w:marRight w:val="0"/>
      <w:marTop w:val="0"/>
      <w:marBottom w:val="0"/>
      <w:divBdr>
        <w:top w:val="none" w:sz="0" w:space="0" w:color="auto"/>
        <w:left w:val="none" w:sz="0" w:space="0" w:color="auto"/>
        <w:bottom w:val="none" w:sz="0" w:space="0" w:color="auto"/>
        <w:right w:val="none" w:sz="0" w:space="0" w:color="auto"/>
      </w:divBdr>
    </w:div>
    <w:div w:id="1940983080">
      <w:bodyDiv w:val="1"/>
      <w:marLeft w:val="0"/>
      <w:marRight w:val="0"/>
      <w:marTop w:val="0"/>
      <w:marBottom w:val="0"/>
      <w:divBdr>
        <w:top w:val="none" w:sz="0" w:space="0" w:color="auto"/>
        <w:left w:val="none" w:sz="0" w:space="0" w:color="auto"/>
        <w:bottom w:val="none" w:sz="0" w:space="0" w:color="auto"/>
        <w:right w:val="none" w:sz="0" w:space="0" w:color="auto"/>
      </w:divBdr>
    </w:div>
    <w:div w:id="1941641243">
      <w:bodyDiv w:val="1"/>
      <w:marLeft w:val="0"/>
      <w:marRight w:val="0"/>
      <w:marTop w:val="0"/>
      <w:marBottom w:val="0"/>
      <w:divBdr>
        <w:top w:val="none" w:sz="0" w:space="0" w:color="auto"/>
        <w:left w:val="none" w:sz="0" w:space="0" w:color="auto"/>
        <w:bottom w:val="none" w:sz="0" w:space="0" w:color="auto"/>
        <w:right w:val="none" w:sz="0" w:space="0" w:color="auto"/>
      </w:divBdr>
    </w:div>
    <w:div w:id="1942908758">
      <w:bodyDiv w:val="1"/>
      <w:marLeft w:val="0"/>
      <w:marRight w:val="0"/>
      <w:marTop w:val="0"/>
      <w:marBottom w:val="0"/>
      <w:divBdr>
        <w:top w:val="none" w:sz="0" w:space="0" w:color="auto"/>
        <w:left w:val="none" w:sz="0" w:space="0" w:color="auto"/>
        <w:bottom w:val="none" w:sz="0" w:space="0" w:color="auto"/>
        <w:right w:val="none" w:sz="0" w:space="0" w:color="auto"/>
      </w:divBdr>
    </w:div>
    <w:div w:id="1942955849">
      <w:bodyDiv w:val="1"/>
      <w:marLeft w:val="0"/>
      <w:marRight w:val="0"/>
      <w:marTop w:val="0"/>
      <w:marBottom w:val="0"/>
      <w:divBdr>
        <w:top w:val="none" w:sz="0" w:space="0" w:color="auto"/>
        <w:left w:val="none" w:sz="0" w:space="0" w:color="auto"/>
        <w:bottom w:val="none" w:sz="0" w:space="0" w:color="auto"/>
        <w:right w:val="none" w:sz="0" w:space="0" w:color="auto"/>
      </w:divBdr>
    </w:div>
    <w:div w:id="1944259479">
      <w:bodyDiv w:val="1"/>
      <w:marLeft w:val="0"/>
      <w:marRight w:val="0"/>
      <w:marTop w:val="0"/>
      <w:marBottom w:val="0"/>
      <w:divBdr>
        <w:top w:val="none" w:sz="0" w:space="0" w:color="auto"/>
        <w:left w:val="none" w:sz="0" w:space="0" w:color="auto"/>
        <w:bottom w:val="none" w:sz="0" w:space="0" w:color="auto"/>
        <w:right w:val="none" w:sz="0" w:space="0" w:color="auto"/>
      </w:divBdr>
    </w:div>
    <w:div w:id="1944414723">
      <w:bodyDiv w:val="1"/>
      <w:marLeft w:val="0"/>
      <w:marRight w:val="0"/>
      <w:marTop w:val="0"/>
      <w:marBottom w:val="0"/>
      <w:divBdr>
        <w:top w:val="none" w:sz="0" w:space="0" w:color="auto"/>
        <w:left w:val="none" w:sz="0" w:space="0" w:color="auto"/>
        <w:bottom w:val="none" w:sz="0" w:space="0" w:color="auto"/>
        <w:right w:val="none" w:sz="0" w:space="0" w:color="auto"/>
      </w:divBdr>
    </w:div>
    <w:div w:id="1944612143">
      <w:bodyDiv w:val="1"/>
      <w:marLeft w:val="0"/>
      <w:marRight w:val="0"/>
      <w:marTop w:val="0"/>
      <w:marBottom w:val="0"/>
      <w:divBdr>
        <w:top w:val="none" w:sz="0" w:space="0" w:color="auto"/>
        <w:left w:val="none" w:sz="0" w:space="0" w:color="auto"/>
        <w:bottom w:val="none" w:sz="0" w:space="0" w:color="auto"/>
        <w:right w:val="none" w:sz="0" w:space="0" w:color="auto"/>
      </w:divBdr>
    </w:div>
    <w:div w:id="1944680967">
      <w:bodyDiv w:val="1"/>
      <w:marLeft w:val="0"/>
      <w:marRight w:val="0"/>
      <w:marTop w:val="0"/>
      <w:marBottom w:val="0"/>
      <w:divBdr>
        <w:top w:val="none" w:sz="0" w:space="0" w:color="auto"/>
        <w:left w:val="none" w:sz="0" w:space="0" w:color="auto"/>
        <w:bottom w:val="none" w:sz="0" w:space="0" w:color="auto"/>
        <w:right w:val="none" w:sz="0" w:space="0" w:color="auto"/>
      </w:divBdr>
    </w:div>
    <w:div w:id="1945073280">
      <w:bodyDiv w:val="1"/>
      <w:marLeft w:val="0"/>
      <w:marRight w:val="0"/>
      <w:marTop w:val="0"/>
      <w:marBottom w:val="0"/>
      <w:divBdr>
        <w:top w:val="none" w:sz="0" w:space="0" w:color="auto"/>
        <w:left w:val="none" w:sz="0" w:space="0" w:color="auto"/>
        <w:bottom w:val="none" w:sz="0" w:space="0" w:color="auto"/>
        <w:right w:val="none" w:sz="0" w:space="0" w:color="auto"/>
      </w:divBdr>
    </w:div>
    <w:div w:id="1945306084">
      <w:bodyDiv w:val="1"/>
      <w:marLeft w:val="0"/>
      <w:marRight w:val="0"/>
      <w:marTop w:val="0"/>
      <w:marBottom w:val="0"/>
      <w:divBdr>
        <w:top w:val="none" w:sz="0" w:space="0" w:color="auto"/>
        <w:left w:val="none" w:sz="0" w:space="0" w:color="auto"/>
        <w:bottom w:val="none" w:sz="0" w:space="0" w:color="auto"/>
        <w:right w:val="none" w:sz="0" w:space="0" w:color="auto"/>
      </w:divBdr>
    </w:div>
    <w:div w:id="1945308945">
      <w:bodyDiv w:val="1"/>
      <w:marLeft w:val="0"/>
      <w:marRight w:val="0"/>
      <w:marTop w:val="0"/>
      <w:marBottom w:val="0"/>
      <w:divBdr>
        <w:top w:val="none" w:sz="0" w:space="0" w:color="auto"/>
        <w:left w:val="none" w:sz="0" w:space="0" w:color="auto"/>
        <w:bottom w:val="none" w:sz="0" w:space="0" w:color="auto"/>
        <w:right w:val="none" w:sz="0" w:space="0" w:color="auto"/>
      </w:divBdr>
    </w:div>
    <w:div w:id="1945649235">
      <w:bodyDiv w:val="1"/>
      <w:marLeft w:val="0"/>
      <w:marRight w:val="0"/>
      <w:marTop w:val="0"/>
      <w:marBottom w:val="0"/>
      <w:divBdr>
        <w:top w:val="none" w:sz="0" w:space="0" w:color="auto"/>
        <w:left w:val="none" w:sz="0" w:space="0" w:color="auto"/>
        <w:bottom w:val="none" w:sz="0" w:space="0" w:color="auto"/>
        <w:right w:val="none" w:sz="0" w:space="0" w:color="auto"/>
      </w:divBdr>
    </w:div>
    <w:div w:id="1946494856">
      <w:bodyDiv w:val="1"/>
      <w:marLeft w:val="0"/>
      <w:marRight w:val="0"/>
      <w:marTop w:val="0"/>
      <w:marBottom w:val="0"/>
      <w:divBdr>
        <w:top w:val="none" w:sz="0" w:space="0" w:color="auto"/>
        <w:left w:val="none" w:sz="0" w:space="0" w:color="auto"/>
        <w:bottom w:val="none" w:sz="0" w:space="0" w:color="auto"/>
        <w:right w:val="none" w:sz="0" w:space="0" w:color="auto"/>
      </w:divBdr>
    </w:div>
    <w:div w:id="1948079788">
      <w:bodyDiv w:val="1"/>
      <w:marLeft w:val="0"/>
      <w:marRight w:val="0"/>
      <w:marTop w:val="0"/>
      <w:marBottom w:val="0"/>
      <w:divBdr>
        <w:top w:val="none" w:sz="0" w:space="0" w:color="auto"/>
        <w:left w:val="none" w:sz="0" w:space="0" w:color="auto"/>
        <w:bottom w:val="none" w:sz="0" w:space="0" w:color="auto"/>
        <w:right w:val="none" w:sz="0" w:space="0" w:color="auto"/>
      </w:divBdr>
    </w:div>
    <w:div w:id="1948124211">
      <w:bodyDiv w:val="1"/>
      <w:marLeft w:val="0"/>
      <w:marRight w:val="0"/>
      <w:marTop w:val="0"/>
      <w:marBottom w:val="0"/>
      <w:divBdr>
        <w:top w:val="none" w:sz="0" w:space="0" w:color="auto"/>
        <w:left w:val="none" w:sz="0" w:space="0" w:color="auto"/>
        <w:bottom w:val="none" w:sz="0" w:space="0" w:color="auto"/>
        <w:right w:val="none" w:sz="0" w:space="0" w:color="auto"/>
      </w:divBdr>
    </w:div>
    <w:div w:id="1948614041">
      <w:bodyDiv w:val="1"/>
      <w:marLeft w:val="0"/>
      <w:marRight w:val="0"/>
      <w:marTop w:val="0"/>
      <w:marBottom w:val="0"/>
      <w:divBdr>
        <w:top w:val="none" w:sz="0" w:space="0" w:color="auto"/>
        <w:left w:val="none" w:sz="0" w:space="0" w:color="auto"/>
        <w:bottom w:val="none" w:sz="0" w:space="0" w:color="auto"/>
        <w:right w:val="none" w:sz="0" w:space="0" w:color="auto"/>
      </w:divBdr>
    </w:div>
    <w:div w:id="1949005611">
      <w:bodyDiv w:val="1"/>
      <w:marLeft w:val="0"/>
      <w:marRight w:val="0"/>
      <w:marTop w:val="0"/>
      <w:marBottom w:val="0"/>
      <w:divBdr>
        <w:top w:val="none" w:sz="0" w:space="0" w:color="auto"/>
        <w:left w:val="none" w:sz="0" w:space="0" w:color="auto"/>
        <w:bottom w:val="none" w:sz="0" w:space="0" w:color="auto"/>
        <w:right w:val="none" w:sz="0" w:space="0" w:color="auto"/>
      </w:divBdr>
    </w:div>
    <w:div w:id="1949848871">
      <w:bodyDiv w:val="1"/>
      <w:marLeft w:val="0"/>
      <w:marRight w:val="0"/>
      <w:marTop w:val="0"/>
      <w:marBottom w:val="0"/>
      <w:divBdr>
        <w:top w:val="none" w:sz="0" w:space="0" w:color="auto"/>
        <w:left w:val="none" w:sz="0" w:space="0" w:color="auto"/>
        <w:bottom w:val="none" w:sz="0" w:space="0" w:color="auto"/>
        <w:right w:val="none" w:sz="0" w:space="0" w:color="auto"/>
      </w:divBdr>
    </w:div>
    <w:div w:id="1951424513">
      <w:bodyDiv w:val="1"/>
      <w:marLeft w:val="0"/>
      <w:marRight w:val="0"/>
      <w:marTop w:val="0"/>
      <w:marBottom w:val="0"/>
      <w:divBdr>
        <w:top w:val="none" w:sz="0" w:space="0" w:color="auto"/>
        <w:left w:val="none" w:sz="0" w:space="0" w:color="auto"/>
        <w:bottom w:val="none" w:sz="0" w:space="0" w:color="auto"/>
        <w:right w:val="none" w:sz="0" w:space="0" w:color="auto"/>
      </w:divBdr>
    </w:div>
    <w:div w:id="1951934984">
      <w:bodyDiv w:val="1"/>
      <w:marLeft w:val="0"/>
      <w:marRight w:val="0"/>
      <w:marTop w:val="0"/>
      <w:marBottom w:val="0"/>
      <w:divBdr>
        <w:top w:val="none" w:sz="0" w:space="0" w:color="auto"/>
        <w:left w:val="none" w:sz="0" w:space="0" w:color="auto"/>
        <w:bottom w:val="none" w:sz="0" w:space="0" w:color="auto"/>
        <w:right w:val="none" w:sz="0" w:space="0" w:color="auto"/>
      </w:divBdr>
    </w:div>
    <w:div w:id="1953323901">
      <w:bodyDiv w:val="1"/>
      <w:marLeft w:val="0"/>
      <w:marRight w:val="0"/>
      <w:marTop w:val="0"/>
      <w:marBottom w:val="0"/>
      <w:divBdr>
        <w:top w:val="none" w:sz="0" w:space="0" w:color="auto"/>
        <w:left w:val="none" w:sz="0" w:space="0" w:color="auto"/>
        <w:bottom w:val="none" w:sz="0" w:space="0" w:color="auto"/>
        <w:right w:val="none" w:sz="0" w:space="0" w:color="auto"/>
      </w:divBdr>
    </w:div>
    <w:div w:id="1955020889">
      <w:bodyDiv w:val="1"/>
      <w:marLeft w:val="0"/>
      <w:marRight w:val="0"/>
      <w:marTop w:val="0"/>
      <w:marBottom w:val="0"/>
      <w:divBdr>
        <w:top w:val="none" w:sz="0" w:space="0" w:color="auto"/>
        <w:left w:val="none" w:sz="0" w:space="0" w:color="auto"/>
        <w:bottom w:val="none" w:sz="0" w:space="0" w:color="auto"/>
        <w:right w:val="none" w:sz="0" w:space="0" w:color="auto"/>
      </w:divBdr>
    </w:div>
    <w:div w:id="1955625459">
      <w:bodyDiv w:val="1"/>
      <w:marLeft w:val="0"/>
      <w:marRight w:val="0"/>
      <w:marTop w:val="0"/>
      <w:marBottom w:val="0"/>
      <w:divBdr>
        <w:top w:val="none" w:sz="0" w:space="0" w:color="auto"/>
        <w:left w:val="none" w:sz="0" w:space="0" w:color="auto"/>
        <w:bottom w:val="none" w:sz="0" w:space="0" w:color="auto"/>
        <w:right w:val="none" w:sz="0" w:space="0" w:color="auto"/>
      </w:divBdr>
    </w:div>
    <w:div w:id="1957370512">
      <w:bodyDiv w:val="1"/>
      <w:marLeft w:val="0"/>
      <w:marRight w:val="0"/>
      <w:marTop w:val="0"/>
      <w:marBottom w:val="0"/>
      <w:divBdr>
        <w:top w:val="none" w:sz="0" w:space="0" w:color="auto"/>
        <w:left w:val="none" w:sz="0" w:space="0" w:color="auto"/>
        <w:bottom w:val="none" w:sz="0" w:space="0" w:color="auto"/>
        <w:right w:val="none" w:sz="0" w:space="0" w:color="auto"/>
      </w:divBdr>
    </w:div>
    <w:div w:id="1957519833">
      <w:bodyDiv w:val="1"/>
      <w:marLeft w:val="0"/>
      <w:marRight w:val="0"/>
      <w:marTop w:val="0"/>
      <w:marBottom w:val="0"/>
      <w:divBdr>
        <w:top w:val="none" w:sz="0" w:space="0" w:color="auto"/>
        <w:left w:val="none" w:sz="0" w:space="0" w:color="auto"/>
        <w:bottom w:val="none" w:sz="0" w:space="0" w:color="auto"/>
        <w:right w:val="none" w:sz="0" w:space="0" w:color="auto"/>
      </w:divBdr>
    </w:div>
    <w:div w:id="1958875511">
      <w:bodyDiv w:val="1"/>
      <w:marLeft w:val="0"/>
      <w:marRight w:val="0"/>
      <w:marTop w:val="0"/>
      <w:marBottom w:val="0"/>
      <w:divBdr>
        <w:top w:val="none" w:sz="0" w:space="0" w:color="auto"/>
        <w:left w:val="none" w:sz="0" w:space="0" w:color="auto"/>
        <w:bottom w:val="none" w:sz="0" w:space="0" w:color="auto"/>
        <w:right w:val="none" w:sz="0" w:space="0" w:color="auto"/>
      </w:divBdr>
    </w:div>
    <w:div w:id="1959024490">
      <w:bodyDiv w:val="1"/>
      <w:marLeft w:val="0"/>
      <w:marRight w:val="0"/>
      <w:marTop w:val="0"/>
      <w:marBottom w:val="0"/>
      <w:divBdr>
        <w:top w:val="none" w:sz="0" w:space="0" w:color="auto"/>
        <w:left w:val="none" w:sz="0" w:space="0" w:color="auto"/>
        <w:bottom w:val="none" w:sz="0" w:space="0" w:color="auto"/>
        <w:right w:val="none" w:sz="0" w:space="0" w:color="auto"/>
      </w:divBdr>
    </w:div>
    <w:div w:id="1960525853">
      <w:bodyDiv w:val="1"/>
      <w:marLeft w:val="0"/>
      <w:marRight w:val="0"/>
      <w:marTop w:val="0"/>
      <w:marBottom w:val="0"/>
      <w:divBdr>
        <w:top w:val="none" w:sz="0" w:space="0" w:color="auto"/>
        <w:left w:val="none" w:sz="0" w:space="0" w:color="auto"/>
        <w:bottom w:val="none" w:sz="0" w:space="0" w:color="auto"/>
        <w:right w:val="none" w:sz="0" w:space="0" w:color="auto"/>
      </w:divBdr>
    </w:div>
    <w:div w:id="1961181050">
      <w:bodyDiv w:val="1"/>
      <w:marLeft w:val="0"/>
      <w:marRight w:val="0"/>
      <w:marTop w:val="0"/>
      <w:marBottom w:val="0"/>
      <w:divBdr>
        <w:top w:val="none" w:sz="0" w:space="0" w:color="auto"/>
        <w:left w:val="none" w:sz="0" w:space="0" w:color="auto"/>
        <w:bottom w:val="none" w:sz="0" w:space="0" w:color="auto"/>
        <w:right w:val="none" w:sz="0" w:space="0" w:color="auto"/>
      </w:divBdr>
    </w:div>
    <w:div w:id="1961258451">
      <w:bodyDiv w:val="1"/>
      <w:marLeft w:val="0"/>
      <w:marRight w:val="0"/>
      <w:marTop w:val="0"/>
      <w:marBottom w:val="0"/>
      <w:divBdr>
        <w:top w:val="none" w:sz="0" w:space="0" w:color="auto"/>
        <w:left w:val="none" w:sz="0" w:space="0" w:color="auto"/>
        <w:bottom w:val="none" w:sz="0" w:space="0" w:color="auto"/>
        <w:right w:val="none" w:sz="0" w:space="0" w:color="auto"/>
      </w:divBdr>
    </w:div>
    <w:div w:id="1962107529">
      <w:bodyDiv w:val="1"/>
      <w:marLeft w:val="0"/>
      <w:marRight w:val="0"/>
      <w:marTop w:val="0"/>
      <w:marBottom w:val="0"/>
      <w:divBdr>
        <w:top w:val="none" w:sz="0" w:space="0" w:color="auto"/>
        <w:left w:val="none" w:sz="0" w:space="0" w:color="auto"/>
        <w:bottom w:val="none" w:sz="0" w:space="0" w:color="auto"/>
        <w:right w:val="none" w:sz="0" w:space="0" w:color="auto"/>
      </w:divBdr>
    </w:div>
    <w:div w:id="1962414072">
      <w:bodyDiv w:val="1"/>
      <w:marLeft w:val="0"/>
      <w:marRight w:val="0"/>
      <w:marTop w:val="0"/>
      <w:marBottom w:val="0"/>
      <w:divBdr>
        <w:top w:val="none" w:sz="0" w:space="0" w:color="auto"/>
        <w:left w:val="none" w:sz="0" w:space="0" w:color="auto"/>
        <w:bottom w:val="none" w:sz="0" w:space="0" w:color="auto"/>
        <w:right w:val="none" w:sz="0" w:space="0" w:color="auto"/>
      </w:divBdr>
    </w:div>
    <w:div w:id="1963610534">
      <w:bodyDiv w:val="1"/>
      <w:marLeft w:val="0"/>
      <w:marRight w:val="0"/>
      <w:marTop w:val="0"/>
      <w:marBottom w:val="0"/>
      <w:divBdr>
        <w:top w:val="none" w:sz="0" w:space="0" w:color="auto"/>
        <w:left w:val="none" w:sz="0" w:space="0" w:color="auto"/>
        <w:bottom w:val="none" w:sz="0" w:space="0" w:color="auto"/>
        <w:right w:val="none" w:sz="0" w:space="0" w:color="auto"/>
      </w:divBdr>
    </w:div>
    <w:div w:id="1964192482">
      <w:bodyDiv w:val="1"/>
      <w:marLeft w:val="0"/>
      <w:marRight w:val="0"/>
      <w:marTop w:val="0"/>
      <w:marBottom w:val="0"/>
      <w:divBdr>
        <w:top w:val="none" w:sz="0" w:space="0" w:color="auto"/>
        <w:left w:val="none" w:sz="0" w:space="0" w:color="auto"/>
        <w:bottom w:val="none" w:sz="0" w:space="0" w:color="auto"/>
        <w:right w:val="none" w:sz="0" w:space="0" w:color="auto"/>
      </w:divBdr>
    </w:div>
    <w:div w:id="1964268600">
      <w:bodyDiv w:val="1"/>
      <w:marLeft w:val="0"/>
      <w:marRight w:val="0"/>
      <w:marTop w:val="0"/>
      <w:marBottom w:val="0"/>
      <w:divBdr>
        <w:top w:val="none" w:sz="0" w:space="0" w:color="auto"/>
        <w:left w:val="none" w:sz="0" w:space="0" w:color="auto"/>
        <w:bottom w:val="none" w:sz="0" w:space="0" w:color="auto"/>
        <w:right w:val="none" w:sz="0" w:space="0" w:color="auto"/>
      </w:divBdr>
    </w:div>
    <w:div w:id="1964338007">
      <w:bodyDiv w:val="1"/>
      <w:marLeft w:val="0"/>
      <w:marRight w:val="0"/>
      <w:marTop w:val="0"/>
      <w:marBottom w:val="0"/>
      <w:divBdr>
        <w:top w:val="none" w:sz="0" w:space="0" w:color="auto"/>
        <w:left w:val="none" w:sz="0" w:space="0" w:color="auto"/>
        <w:bottom w:val="none" w:sz="0" w:space="0" w:color="auto"/>
        <w:right w:val="none" w:sz="0" w:space="0" w:color="auto"/>
      </w:divBdr>
    </w:div>
    <w:div w:id="1964648891">
      <w:bodyDiv w:val="1"/>
      <w:marLeft w:val="0"/>
      <w:marRight w:val="0"/>
      <w:marTop w:val="0"/>
      <w:marBottom w:val="0"/>
      <w:divBdr>
        <w:top w:val="none" w:sz="0" w:space="0" w:color="auto"/>
        <w:left w:val="none" w:sz="0" w:space="0" w:color="auto"/>
        <w:bottom w:val="none" w:sz="0" w:space="0" w:color="auto"/>
        <w:right w:val="none" w:sz="0" w:space="0" w:color="auto"/>
      </w:divBdr>
    </w:div>
    <w:div w:id="1964967385">
      <w:bodyDiv w:val="1"/>
      <w:marLeft w:val="0"/>
      <w:marRight w:val="0"/>
      <w:marTop w:val="0"/>
      <w:marBottom w:val="0"/>
      <w:divBdr>
        <w:top w:val="none" w:sz="0" w:space="0" w:color="auto"/>
        <w:left w:val="none" w:sz="0" w:space="0" w:color="auto"/>
        <w:bottom w:val="none" w:sz="0" w:space="0" w:color="auto"/>
        <w:right w:val="none" w:sz="0" w:space="0" w:color="auto"/>
      </w:divBdr>
    </w:div>
    <w:div w:id="1965387883">
      <w:bodyDiv w:val="1"/>
      <w:marLeft w:val="0"/>
      <w:marRight w:val="0"/>
      <w:marTop w:val="0"/>
      <w:marBottom w:val="0"/>
      <w:divBdr>
        <w:top w:val="none" w:sz="0" w:space="0" w:color="auto"/>
        <w:left w:val="none" w:sz="0" w:space="0" w:color="auto"/>
        <w:bottom w:val="none" w:sz="0" w:space="0" w:color="auto"/>
        <w:right w:val="none" w:sz="0" w:space="0" w:color="auto"/>
      </w:divBdr>
    </w:div>
    <w:div w:id="1965500609">
      <w:bodyDiv w:val="1"/>
      <w:marLeft w:val="0"/>
      <w:marRight w:val="0"/>
      <w:marTop w:val="0"/>
      <w:marBottom w:val="0"/>
      <w:divBdr>
        <w:top w:val="none" w:sz="0" w:space="0" w:color="auto"/>
        <w:left w:val="none" w:sz="0" w:space="0" w:color="auto"/>
        <w:bottom w:val="none" w:sz="0" w:space="0" w:color="auto"/>
        <w:right w:val="none" w:sz="0" w:space="0" w:color="auto"/>
      </w:divBdr>
    </w:div>
    <w:div w:id="1966543010">
      <w:bodyDiv w:val="1"/>
      <w:marLeft w:val="0"/>
      <w:marRight w:val="0"/>
      <w:marTop w:val="0"/>
      <w:marBottom w:val="0"/>
      <w:divBdr>
        <w:top w:val="none" w:sz="0" w:space="0" w:color="auto"/>
        <w:left w:val="none" w:sz="0" w:space="0" w:color="auto"/>
        <w:bottom w:val="none" w:sz="0" w:space="0" w:color="auto"/>
        <w:right w:val="none" w:sz="0" w:space="0" w:color="auto"/>
      </w:divBdr>
    </w:div>
    <w:div w:id="1966767295">
      <w:bodyDiv w:val="1"/>
      <w:marLeft w:val="0"/>
      <w:marRight w:val="0"/>
      <w:marTop w:val="0"/>
      <w:marBottom w:val="0"/>
      <w:divBdr>
        <w:top w:val="none" w:sz="0" w:space="0" w:color="auto"/>
        <w:left w:val="none" w:sz="0" w:space="0" w:color="auto"/>
        <w:bottom w:val="none" w:sz="0" w:space="0" w:color="auto"/>
        <w:right w:val="none" w:sz="0" w:space="0" w:color="auto"/>
      </w:divBdr>
    </w:div>
    <w:div w:id="1966816041">
      <w:bodyDiv w:val="1"/>
      <w:marLeft w:val="0"/>
      <w:marRight w:val="0"/>
      <w:marTop w:val="0"/>
      <w:marBottom w:val="0"/>
      <w:divBdr>
        <w:top w:val="none" w:sz="0" w:space="0" w:color="auto"/>
        <w:left w:val="none" w:sz="0" w:space="0" w:color="auto"/>
        <w:bottom w:val="none" w:sz="0" w:space="0" w:color="auto"/>
        <w:right w:val="none" w:sz="0" w:space="0" w:color="auto"/>
      </w:divBdr>
    </w:div>
    <w:div w:id="1966963516">
      <w:bodyDiv w:val="1"/>
      <w:marLeft w:val="0"/>
      <w:marRight w:val="0"/>
      <w:marTop w:val="0"/>
      <w:marBottom w:val="0"/>
      <w:divBdr>
        <w:top w:val="none" w:sz="0" w:space="0" w:color="auto"/>
        <w:left w:val="none" w:sz="0" w:space="0" w:color="auto"/>
        <w:bottom w:val="none" w:sz="0" w:space="0" w:color="auto"/>
        <w:right w:val="none" w:sz="0" w:space="0" w:color="auto"/>
      </w:divBdr>
    </w:div>
    <w:div w:id="1967617146">
      <w:bodyDiv w:val="1"/>
      <w:marLeft w:val="0"/>
      <w:marRight w:val="0"/>
      <w:marTop w:val="0"/>
      <w:marBottom w:val="0"/>
      <w:divBdr>
        <w:top w:val="none" w:sz="0" w:space="0" w:color="auto"/>
        <w:left w:val="none" w:sz="0" w:space="0" w:color="auto"/>
        <w:bottom w:val="none" w:sz="0" w:space="0" w:color="auto"/>
        <w:right w:val="none" w:sz="0" w:space="0" w:color="auto"/>
      </w:divBdr>
    </w:div>
    <w:div w:id="1969387833">
      <w:bodyDiv w:val="1"/>
      <w:marLeft w:val="0"/>
      <w:marRight w:val="0"/>
      <w:marTop w:val="0"/>
      <w:marBottom w:val="0"/>
      <w:divBdr>
        <w:top w:val="none" w:sz="0" w:space="0" w:color="auto"/>
        <w:left w:val="none" w:sz="0" w:space="0" w:color="auto"/>
        <w:bottom w:val="none" w:sz="0" w:space="0" w:color="auto"/>
        <w:right w:val="none" w:sz="0" w:space="0" w:color="auto"/>
      </w:divBdr>
    </w:div>
    <w:div w:id="1969624665">
      <w:bodyDiv w:val="1"/>
      <w:marLeft w:val="0"/>
      <w:marRight w:val="0"/>
      <w:marTop w:val="0"/>
      <w:marBottom w:val="0"/>
      <w:divBdr>
        <w:top w:val="none" w:sz="0" w:space="0" w:color="auto"/>
        <w:left w:val="none" w:sz="0" w:space="0" w:color="auto"/>
        <w:bottom w:val="none" w:sz="0" w:space="0" w:color="auto"/>
        <w:right w:val="none" w:sz="0" w:space="0" w:color="auto"/>
      </w:divBdr>
    </w:div>
    <w:div w:id="1970865113">
      <w:bodyDiv w:val="1"/>
      <w:marLeft w:val="0"/>
      <w:marRight w:val="0"/>
      <w:marTop w:val="0"/>
      <w:marBottom w:val="0"/>
      <w:divBdr>
        <w:top w:val="none" w:sz="0" w:space="0" w:color="auto"/>
        <w:left w:val="none" w:sz="0" w:space="0" w:color="auto"/>
        <w:bottom w:val="none" w:sz="0" w:space="0" w:color="auto"/>
        <w:right w:val="none" w:sz="0" w:space="0" w:color="auto"/>
      </w:divBdr>
    </w:div>
    <w:div w:id="1971132269">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72127104">
      <w:bodyDiv w:val="1"/>
      <w:marLeft w:val="0"/>
      <w:marRight w:val="0"/>
      <w:marTop w:val="0"/>
      <w:marBottom w:val="0"/>
      <w:divBdr>
        <w:top w:val="none" w:sz="0" w:space="0" w:color="auto"/>
        <w:left w:val="none" w:sz="0" w:space="0" w:color="auto"/>
        <w:bottom w:val="none" w:sz="0" w:space="0" w:color="auto"/>
        <w:right w:val="none" w:sz="0" w:space="0" w:color="auto"/>
      </w:divBdr>
    </w:div>
    <w:div w:id="1972857611">
      <w:bodyDiv w:val="1"/>
      <w:marLeft w:val="0"/>
      <w:marRight w:val="0"/>
      <w:marTop w:val="0"/>
      <w:marBottom w:val="0"/>
      <w:divBdr>
        <w:top w:val="none" w:sz="0" w:space="0" w:color="auto"/>
        <w:left w:val="none" w:sz="0" w:space="0" w:color="auto"/>
        <w:bottom w:val="none" w:sz="0" w:space="0" w:color="auto"/>
        <w:right w:val="none" w:sz="0" w:space="0" w:color="auto"/>
      </w:divBdr>
    </w:div>
    <w:div w:id="1973363698">
      <w:bodyDiv w:val="1"/>
      <w:marLeft w:val="0"/>
      <w:marRight w:val="0"/>
      <w:marTop w:val="0"/>
      <w:marBottom w:val="0"/>
      <w:divBdr>
        <w:top w:val="none" w:sz="0" w:space="0" w:color="auto"/>
        <w:left w:val="none" w:sz="0" w:space="0" w:color="auto"/>
        <w:bottom w:val="none" w:sz="0" w:space="0" w:color="auto"/>
        <w:right w:val="none" w:sz="0" w:space="0" w:color="auto"/>
      </w:divBdr>
    </w:div>
    <w:div w:id="1973711439">
      <w:bodyDiv w:val="1"/>
      <w:marLeft w:val="0"/>
      <w:marRight w:val="0"/>
      <w:marTop w:val="0"/>
      <w:marBottom w:val="0"/>
      <w:divBdr>
        <w:top w:val="none" w:sz="0" w:space="0" w:color="auto"/>
        <w:left w:val="none" w:sz="0" w:space="0" w:color="auto"/>
        <w:bottom w:val="none" w:sz="0" w:space="0" w:color="auto"/>
        <w:right w:val="none" w:sz="0" w:space="0" w:color="auto"/>
      </w:divBdr>
    </w:div>
    <w:div w:id="1974601607">
      <w:bodyDiv w:val="1"/>
      <w:marLeft w:val="0"/>
      <w:marRight w:val="0"/>
      <w:marTop w:val="0"/>
      <w:marBottom w:val="0"/>
      <w:divBdr>
        <w:top w:val="none" w:sz="0" w:space="0" w:color="auto"/>
        <w:left w:val="none" w:sz="0" w:space="0" w:color="auto"/>
        <w:bottom w:val="none" w:sz="0" w:space="0" w:color="auto"/>
        <w:right w:val="none" w:sz="0" w:space="0" w:color="auto"/>
      </w:divBdr>
    </w:div>
    <w:div w:id="1974749624">
      <w:bodyDiv w:val="1"/>
      <w:marLeft w:val="0"/>
      <w:marRight w:val="0"/>
      <w:marTop w:val="0"/>
      <w:marBottom w:val="0"/>
      <w:divBdr>
        <w:top w:val="none" w:sz="0" w:space="0" w:color="auto"/>
        <w:left w:val="none" w:sz="0" w:space="0" w:color="auto"/>
        <w:bottom w:val="none" w:sz="0" w:space="0" w:color="auto"/>
        <w:right w:val="none" w:sz="0" w:space="0" w:color="auto"/>
      </w:divBdr>
    </w:div>
    <w:div w:id="1975481349">
      <w:bodyDiv w:val="1"/>
      <w:marLeft w:val="0"/>
      <w:marRight w:val="0"/>
      <w:marTop w:val="0"/>
      <w:marBottom w:val="0"/>
      <w:divBdr>
        <w:top w:val="none" w:sz="0" w:space="0" w:color="auto"/>
        <w:left w:val="none" w:sz="0" w:space="0" w:color="auto"/>
        <w:bottom w:val="none" w:sz="0" w:space="0" w:color="auto"/>
        <w:right w:val="none" w:sz="0" w:space="0" w:color="auto"/>
      </w:divBdr>
    </w:div>
    <w:div w:id="1975520989">
      <w:bodyDiv w:val="1"/>
      <w:marLeft w:val="0"/>
      <w:marRight w:val="0"/>
      <w:marTop w:val="0"/>
      <w:marBottom w:val="0"/>
      <w:divBdr>
        <w:top w:val="none" w:sz="0" w:space="0" w:color="auto"/>
        <w:left w:val="none" w:sz="0" w:space="0" w:color="auto"/>
        <w:bottom w:val="none" w:sz="0" w:space="0" w:color="auto"/>
        <w:right w:val="none" w:sz="0" w:space="0" w:color="auto"/>
      </w:divBdr>
    </w:div>
    <w:div w:id="1977299718">
      <w:bodyDiv w:val="1"/>
      <w:marLeft w:val="0"/>
      <w:marRight w:val="0"/>
      <w:marTop w:val="0"/>
      <w:marBottom w:val="0"/>
      <w:divBdr>
        <w:top w:val="none" w:sz="0" w:space="0" w:color="auto"/>
        <w:left w:val="none" w:sz="0" w:space="0" w:color="auto"/>
        <w:bottom w:val="none" w:sz="0" w:space="0" w:color="auto"/>
        <w:right w:val="none" w:sz="0" w:space="0" w:color="auto"/>
      </w:divBdr>
    </w:div>
    <w:div w:id="1977757542">
      <w:bodyDiv w:val="1"/>
      <w:marLeft w:val="0"/>
      <w:marRight w:val="0"/>
      <w:marTop w:val="0"/>
      <w:marBottom w:val="0"/>
      <w:divBdr>
        <w:top w:val="none" w:sz="0" w:space="0" w:color="auto"/>
        <w:left w:val="none" w:sz="0" w:space="0" w:color="auto"/>
        <w:bottom w:val="none" w:sz="0" w:space="0" w:color="auto"/>
        <w:right w:val="none" w:sz="0" w:space="0" w:color="auto"/>
      </w:divBdr>
    </w:div>
    <w:div w:id="1979261730">
      <w:bodyDiv w:val="1"/>
      <w:marLeft w:val="0"/>
      <w:marRight w:val="0"/>
      <w:marTop w:val="0"/>
      <w:marBottom w:val="0"/>
      <w:divBdr>
        <w:top w:val="none" w:sz="0" w:space="0" w:color="auto"/>
        <w:left w:val="none" w:sz="0" w:space="0" w:color="auto"/>
        <w:bottom w:val="none" w:sz="0" w:space="0" w:color="auto"/>
        <w:right w:val="none" w:sz="0" w:space="0" w:color="auto"/>
      </w:divBdr>
    </w:div>
    <w:div w:id="1979332966">
      <w:bodyDiv w:val="1"/>
      <w:marLeft w:val="0"/>
      <w:marRight w:val="0"/>
      <w:marTop w:val="0"/>
      <w:marBottom w:val="0"/>
      <w:divBdr>
        <w:top w:val="none" w:sz="0" w:space="0" w:color="auto"/>
        <w:left w:val="none" w:sz="0" w:space="0" w:color="auto"/>
        <w:bottom w:val="none" w:sz="0" w:space="0" w:color="auto"/>
        <w:right w:val="none" w:sz="0" w:space="0" w:color="auto"/>
      </w:divBdr>
    </w:div>
    <w:div w:id="1979532476">
      <w:bodyDiv w:val="1"/>
      <w:marLeft w:val="0"/>
      <w:marRight w:val="0"/>
      <w:marTop w:val="0"/>
      <w:marBottom w:val="0"/>
      <w:divBdr>
        <w:top w:val="none" w:sz="0" w:space="0" w:color="auto"/>
        <w:left w:val="none" w:sz="0" w:space="0" w:color="auto"/>
        <w:bottom w:val="none" w:sz="0" w:space="0" w:color="auto"/>
        <w:right w:val="none" w:sz="0" w:space="0" w:color="auto"/>
      </w:divBdr>
    </w:div>
    <w:div w:id="1979646503">
      <w:bodyDiv w:val="1"/>
      <w:marLeft w:val="0"/>
      <w:marRight w:val="0"/>
      <w:marTop w:val="0"/>
      <w:marBottom w:val="0"/>
      <w:divBdr>
        <w:top w:val="none" w:sz="0" w:space="0" w:color="auto"/>
        <w:left w:val="none" w:sz="0" w:space="0" w:color="auto"/>
        <w:bottom w:val="none" w:sz="0" w:space="0" w:color="auto"/>
        <w:right w:val="none" w:sz="0" w:space="0" w:color="auto"/>
      </w:divBdr>
    </w:div>
    <w:div w:id="1979997164">
      <w:bodyDiv w:val="1"/>
      <w:marLeft w:val="0"/>
      <w:marRight w:val="0"/>
      <w:marTop w:val="0"/>
      <w:marBottom w:val="0"/>
      <w:divBdr>
        <w:top w:val="none" w:sz="0" w:space="0" w:color="auto"/>
        <w:left w:val="none" w:sz="0" w:space="0" w:color="auto"/>
        <w:bottom w:val="none" w:sz="0" w:space="0" w:color="auto"/>
        <w:right w:val="none" w:sz="0" w:space="0" w:color="auto"/>
      </w:divBdr>
    </w:div>
    <w:div w:id="1980912791">
      <w:bodyDiv w:val="1"/>
      <w:marLeft w:val="0"/>
      <w:marRight w:val="0"/>
      <w:marTop w:val="0"/>
      <w:marBottom w:val="0"/>
      <w:divBdr>
        <w:top w:val="none" w:sz="0" w:space="0" w:color="auto"/>
        <w:left w:val="none" w:sz="0" w:space="0" w:color="auto"/>
        <w:bottom w:val="none" w:sz="0" w:space="0" w:color="auto"/>
        <w:right w:val="none" w:sz="0" w:space="0" w:color="auto"/>
      </w:divBdr>
    </w:div>
    <w:div w:id="1980913205">
      <w:bodyDiv w:val="1"/>
      <w:marLeft w:val="0"/>
      <w:marRight w:val="0"/>
      <w:marTop w:val="0"/>
      <w:marBottom w:val="0"/>
      <w:divBdr>
        <w:top w:val="none" w:sz="0" w:space="0" w:color="auto"/>
        <w:left w:val="none" w:sz="0" w:space="0" w:color="auto"/>
        <w:bottom w:val="none" w:sz="0" w:space="0" w:color="auto"/>
        <w:right w:val="none" w:sz="0" w:space="0" w:color="auto"/>
      </w:divBdr>
    </w:div>
    <w:div w:id="1980957153">
      <w:bodyDiv w:val="1"/>
      <w:marLeft w:val="0"/>
      <w:marRight w:val="0"/>
      <w:marTop w:val="0"/>
      <w:marBottom w:val="0"/>
      <w:divBdr>
        <w:top w:val="none" w:sz="0" w:space="0" w:color="auto"/>
        <w:left w:val="none" w:sz="0" w:space="0" w:color="auto"/>
        <w:bottom w:val="none" w:sz="0" w:space="0" w:color="auto"/>
        <w:right w:val="none" w:sz="0" w:space="0" w:color="auto"/>
      </w:divBdr>
    </w:div>
    <w:div w:id="1981112856">
      <w:bodyDiv w:val="1"/>
      <w:marLeft w:val="0"/>
      <w:marRight w:val="0"/>
      <w:marTop w:val="0"/>
      <w:marBottom w:val="0"/>
      <w:divBdr>
        <w:top w:val="none" w:sz="0" w:space="0" w:color="auto"/>
        <w:left w:val="none" w:sz="0" w:space="0" w:color="auto"/>
        <w:bottom w:val="none" w:sz="0" w:space="0" w:color="auto"/>
        <w:right w:val="none" w:sz="0" w:space="0" w:color="auto"/>
      </w:divBdr>
    </w:div>
    <w:div w:id="1983146038">
      <w:bodyDiv w:val="1"/>
      <w:marLeft w:val="0"/>
      <w:marRight w:val="0"/>
      <w:marTop w:val="0"/>
      <w:marBottom w:val="0"/>
      <w:divBdr>
        <w:top w:val="none" w:sz="0" w:space="0" w:color="auto"/>
        <w:left w:val="none" w:sz="0" w:space="0" w:color="auto"/>
        <w:bottom w:val="none" w:sz="0" w:space="0" w:color="auto"/>
        <w:right w:val="none" w:sz="0" w:space="0" w:color="auto"/>
      </w:divBdr>
    </w:div>
    <w:div w:id="1983340167">
      <w:bodyDiv w:val="1"/>
      <w:marLeft w:val="0"/>
      <w:marRight w:val="0"/>
      <w:marTop w:val="0"/>
      <w:marBottom w:val="0"/>
      <w:divBdr>
        <w:top w:val="none" w:sz="0" w:space="0" w:color="auto"/>
        <w:left w:val="none" w:sz="0" w:space="0" w:color="auto"/>
        <w:bottom w:val="none" w:sz="0" w:space="0" w:color="auto"/>
        <w:right w:val="none" w:sz="0" w:space="0" w:color="auto"/>
      </w:divBdr>
    </w:div>
    <w:div w:id="1983457349">
      <w:bodyDiv w:val="1"/>
      <w:marLeft w:val="0"/>
      <w:marRight w:val="0"/>
      <w:marTop w:val="0"/>
      <w:marBottom w:val="0"/>
      <w:divBdr>
        <w:top w:val="none" w:sz="0" w:space="0" w:color="auto"/>
        <w:left w:val="none" w:sz="0" w:space="0" w:color="auto"/>
        <w:bottom w:val="none" w:sz="0" w:space="0" w:color="auto"/>
        <w:right w:val="none" w:sz="0" w:space="0" w:color="auto"/>
      </w:divBdr>
    </w:div>
    <w:div w:id="1983850977">
      <w:bodyDiv w:val="1"/>
      <w:marLeft w:val="0"/>
      <w:marRight w:val="0"/>
      <w:marTop w:val="0"/>
      <w:marBottom w:val="0"/>
      <w:divBdr>
        <w:top w:val="none" w:sz="0" w:space="0" w:color="auto"/>
        <w:left w:val="none" w:sz="0" w:space="0" w:color="auto"/>
        <w:bottom w:val="none" w:sz="0" w:space="0" w:color="auto"/>
        <w:right w:val="none" w:sz="0" w:space="0" w:color="auto"/>
      </w:divBdr>
    </w:div>
    <w:div w:id="1984504222">
      <w:bodyDiv w:val="1"/>
      <w:marLeft w:val="0"/>
      <w:marRight w:val="0"/>
      <w:marTop w:val="0"/>
      <w:marBottom w:val="0"/>
      <w:divBdr>
        <w:top w:val="none" w:sz="0" w:space="0" w:color="auto"/>
        <w:left w:val="none" w:sz="0" w:space="0" w:color="auto"/>
        <w:bottom w:val="none" w:sz="0" w:space="0" w:color="auto"/>
        <w:right w:val="none" w:sz="0" w:space="0" w:color="auto"/>
      </w:divBdr>
    </w:div>
    <w:div w:id="1985040870">
      <w:bodyDiv w:val="1"/>
      <w:marLeft w:val="0"/>
      <w:marRight w:val="0"/>
      <w:marTop w:val="0"/>
      <w:marBottom w:val="0"/>
      <w:divBdr>
        <w:top w:val="none" w:sz="0" w:space="0" w:color="auto"/>
        <w:left w:val="none" w:sz="0" w:space="0" w:color="auto"/>
        <w:bottom w:val="none" w:sz="0" w:space="0" w:color="auto"/>
        <w:right w:val="none" w:sz="0" w:space="0" w:color="auto"/>
      </w:divBdr>
    </w:div>
    <w:div w:id="1985312557">
      <w:bodyDiv w:val="1"/>
      <w:marLeft w:val="0"/>
      <w:marRight w:val="0"/>
      <w:marTop w:val="0"/>
      <w:marBottom w:val="0"/>
      <w:divBdr>
        <w:top w:val="none" w:sz="0" w:space="0" w:color="auto"/>
        <w:left w:val="none" w:sz="0" w:space="0" w:color="auto"/>
        <w:bottom w:val="none" w:sz="0" w:space="0" w:color="auto"/>
        <w:right w:val="none" w:sz="0" w:space="0" w:color="auto"/>
      </w:divBdr>
    </w:div>
    <w:div w:id="1985505736">
      <w:bodyDiv w:val="1"/>
      <w:marLeft w:val="0"/>
      <w:marRight w:val="0"/>
      <w:marTop w:val="0"/>
      <w:marBottom w:val="0"/>
      <w:divBdr>
        <w:top w:val="none" w:sz="0" w:space="0" w:color="auto"/>
        <w:left w:val="none" w:sz="0" w:space="0" w:color="auto"/>
        <w:bottom w:val="none" w:sz="0" w:space="0" w:color="auto"/>
        <w:right w:val="none" w:sz="0" w:space="0" w:color="auto"/>
      </w:divBdr>
    </w:div>
    <w:div w:id="1985550500">
      <w:bodyDiv w:val="1"/>
      <w:marLeft w:val="0"/>
      <w:marRight w:val="0"/>
      <w:marTop w:val="0"/>
      <w:marBottom w:val="0"/>
      <w:divBdr>
        <w:top w:val="none" w:sz="0" w:space="0" w:color="auto"/>
        <w:left w:val="none" w:sz="0" w:space="0" w:color="auto"/>
        <w:bottom w:val="none" w:sz="0" w:space="0" w:color="auto"/>
        <w:right w:val="none" w:sz="0" w:space="0" w:color="auto"/>
      </w:divBdr>
    </w:div>
    <w:div w:id="1986467047">
      <w:bodyDiv w:val="1"/>
      <w:marLeft w:val="0"/>
      <w:marRight w:val="0"/>
      <w:marTop w:val="0"/>
      <w:marBottom w:val="0"/>
      <w:divBdr>
        <w:top w:val="none" w:sz="0" w:space="0" w:color="auto"/>
        <w:left w:val="none" w:sz="0" w:space="0" w:color="auto"/>
        <w:bottom w:val="none" w:sz="0" w:space="0" w:color="auto"/>
        <w:right w:val="none" w:sz="0" w:space="0" w:color="auto"/>
      </w:divBdr>
    </w:div>
    <w:div w:id="1989043743">
      <w:bodyDiv w:val="1"/>
      <w:marLeft w:val="0"/>
      <w:marRight w:val="0"/>
      <w:marTop w:val="0"/>
      <w:marBottom w:val="0"/>
      <w:divBdr>
        <w:top w:val="none" w:sz="0" w:space="0" w:color="auto"/>
        <w:left w:val="none" w:sz="0" w:space="0" w:color="auto"/>
        <w:bottom w:val="none" w:sz="0" w:space="0" w:color="auto"/>
        <w:right w:val="none" w:sz="0" w:space="0" w:color="auto"/>
      </w:divBdr>
    </w:div>
    <w:div w:id="1989163174">
      <w:bodyDiv w:val="1"/>
      <w:marLeft w:val="0"/>
      <w:marRight w:val="0"/>
      <w:marTop w:val="0"/>
      <w:marBottom w:val="0"/>
      <w:divBdr>
        <w:top w:val="none" w:sz="0" w:space="0" w:color="auto"/>
        <w:left w:val="none" w:sz="0" w:space="0" w:color="auto"/>
        <w:bottom w:val="none" w:sz="0" w:space="0" w:color="auto"/>
        <w:right w:val="none" w:sz="0" w:space="0" w:color="auto"/>
      </w:divBdr>
    </w:div>
    <w:div w:id="1989245090">
      <w:bodyDiv w:val="1"/>
      <w:marLeft w:val="0"/>
      <w:marRight w:val="0"/>
      <w:marTop w:val="0"/>
      <w:marBottom w:val="0"/>
      <w:divBdr>
        <w:top w:val="none" w:sz="0" w:space="0" w:color="auto"/>
        <w:left w:val="none" w:sz="0" w:space="0" w:color="auto"/>
        <w:bottom w:val="none" w:sz="0" w:space="0" w:color="auto"/>
        <w:right w:val="none" w:sz="0" w:space="0" w:color="auto"/>
      </w:divBdr>
    </w:div>
    <w:div w:id="1989548306">
      <w:bodyDiv w:val="1"/>
      <w:marLeft w:val="0"/>
      <w:marRight w:val="0"/>
      <w:marTop w:val="0"/>
      <w:marBottom w:val="0"/>
      <w:divBdr>
        <w:top w:val="none" w:sz="0" w:space="0" w:color="auto"/>
        <w:left w:val="none" w:sz="0" w:space="0" w:color="auto"/>
        <w:bottom w:val="none" w:sz="0" w:space="0" w:color="auto"/>
        <w:right w:val="none" w:sz="0" w:space="0" w:color="auto"/>
      </w:divBdr>
    </w:div>
    <w:div w:id="1990667058">
      <w:bodyDiv w:val="1"/>
      <w:marLeft w:val="0"/>
      <w:marRight w:val="0"/>
      <w:marTop w:val="0"/>
      <w:marBottom w:val="0"/>
      <w:divBdr>
        <w:top w:val="none" w:sz="0" w:space="0" w:color="auto"/>
        <w:left w:val="none" w:sz="0" w:space="0" w:color="auto"/>
        <w:bottom w:val="none" w:sz="0" w:space="0" w:color="auto"/>
        <w:right w:val="none" w:sz="0" w:space="0" w:color="auto"/>
      </w:divBdr>
    </w:div>
    <w:div w:id="1991010361">
      <w:bodyDiv w:val="1"/>
      <w:marLeft w:val="0"/>
      <w:marRight w:val="0"/>
      <w:marTop w:val="0"/>
      <w:marBottom w:val="0"/>
      <w:divBdr>
        <w:top w:val="none" w:sz="0" w:space="0" w:color="auto"/>
        <w:left w:val="none" w:sz="0" w:space="0" w:color="auto"/>
        <w:bottom w:val="none" w:sz="0" w:space="0" w:color="auto"/>
        <w:right w:val="none" w:sz="0" w:space="0" w:color="auto"/>
      </w:divBdr>
    </w:div>
    <w:div w:id="1991056419">
      <w:bodyDiv w:val="1"/>
      <w:marLeft w:val="0"/>
      <w:marRight w:val="0"/>
      <w:marTop w:val="0"/>
      <w:marBottom w:val="0"/>
      <w:divBdr>
        <w:top w:val="none" w:sz="0" w:space="0" w:color="auto"/>
        <w:left w:val="none" w:sz="0" w:space="0" w:color="auto"/>
        <w:bottom w:val="none" w:sz="0" w:space="0" w:color="auto"/>
        <w:right w:val="none" w:sz="0" w:space="0" w:color="auto"/>
      </w:divBdr>
    </w:div>
    <w:div w:id="1991589091">
      <w:bodyDiv w:val="1"/>
      <w:marLeft w:val="0"/>
      <w:marRight w:val="0"/>
      <w:marTop w:val="0"/>
      <w:marBottom w:val="0"/>
      <w:divBdr>
        <w:top w:val="none" w:sz="0" w:space="0" w:color="auto"/>
        <w:left w:val="none" w:sz="0" w:space="0" w:color="auto"/>
        <w:bottom w:val="none" w:sz="0" w:space="0" w:color="auto"/>
        <w:right w:val="none" w:sz="0" w:space="0" w:color="auto"/>
      </w:divBdr>
    </w:div>
    <w:div w:id="1992783294">
      <w:bodyDiv w:val="1"/>
      <w:marLeft w:val="0"/>
      <w:marRight w:val="0"/>
      <w:marTop w:val="0"/>
      <w:marBottom w:val="0"/>
      <w:divBdr>
        <w:top w:val="none" w:sz="0" w:space="0" w:color="auto"/>
        <w:left w:val="none" w:sz="0" w:space="0" w:color="auto"/>
        <w:bottom w:val="none" w:sz="0" w:space="0" w:color="auto"/>
        <w:right w:val="none" w:sz="0" w:space="0" w:color="auto"/>
      </w:divBdr>
    </w:div>
    <w:div w:id="1993289585">
      <w:bodyDiv w:val="1"/>
      <w:marLeft w:val="0"/>
      <w:marRight w:val="0"/>
      <w:marTop w:val="0"/>
      <w:marBottom w:val="0"/>
      <w:divBdr>
        <w:top w:val="none" w:sz="0" w:space="0" w:color="auto"/>
        <w:left w:val="none" w:sz="0" w:space="0" w:color="auto"/>
        <w:bottom w:val="none" w:sz="0" w:space="0" w:color="auto"/>
        <w:right w:val="none" w:sz="0" w:space="0" w:color="auto"/>
      </w:divBdr>
    </w:div>
    <w:div w:id="1994286475">
      <w:bodyDiv w:val="1"/>
      <w:marLeft w:val="0"/>
      <w:marRight w:val="0"/>
      <w:marTop w:val="0"/>
      <w:marBottom w:val="0"/>
      <w:divBdr>
        <w:top w:val="none" w:sz="0" w:space="0" w:color="auto"/>
        <w:left w:val="none" w:sz="0" w:space="0" w:color="auto"/>
        <w:bottom w:val="none" w:sz="0" w:space="0" w:color="auto"/>
        <w:right w:val="none" w:sz="0" w:space="0" w:color="auto"/>
      </w:divBdr>
    </w:div>
    <w:div w:id="1995448491">
      <w:bodyDiv w:val="1"/>
      <w:marLeft w:val="0"/>
      <w:marRight w:val="0"/>
      <w:marTop w:val="0"/>
      <w:marBottom w:val="0"/>
      <w:divBdr>
        <w:top w:val="none" w:sz="0" w:space="0" w:color="auto"/>
        <w:left w:val="none" w:sz="0" w:space="0" w:color="auto"/>
        <w:bottom w:val="none" w:sz="0" w:space="0" w:color="auto"/>
        <w:right w:val="none" w:sz="0" w:space="0" w:color="auto"/>
      </w:divBdr>
    </w:div>
    <w:div w:id="1996488827">
      <w:bodyDiv w:val="1"/>
      <w:marLeft w:val="0"/>
      <w:marRight w:val="0"/>
      <w:marTop w:val="0"/>
      <w:marBottom w:val="0"/>
      <w:divBdr>
        <w:top w:val="none" w:sz="0" w:space="0" w:color="auto"/>
        <w:left w:val="none" w:sz="0" w:space="0" w:color="auto"/>
        <w:bottom w:val="none" w:sz="0" w:space="0" w:color="auto"/>
        <w:right w:val="none" w:sz="0" w:space="0" w:color="auto"/>
      </w:divBdr>
    </w:div>
    <w:div w:id="1997756658">
      <w:bodyDiv w:val="1"/>
      <w:marLeft w:val="0"/>
      <w:marRight w:val="0"/>
      <w:marTop w:val="0"/>
      <w:marBottom w:val="0"/>
      <w:divBdr>
        <w:top w:val="none" w:sz="0" w:space="0" w:color="auto"/>
        <w:left w:val="none" w:sz="0" w:space="0" w:color="auto"/>
        <w:bottom w:val="none" w:sz="0" w:space="0" w:color="auto"/>
        <w:right w:val="none" w:sz="0" w:space="0" w:color="auto"/>
      </w:divBdr>
    </w:div>
    <w:div w:id="1998339099">
      <w:bodyDiv w:val="1"/>
      <w:marLeft w:val="0"/>
      <w:marRight w:val="0"/>
      <w:marTop w:val="0"/>
      <w:marBottom w:val="0"/>
      <w:divBdr>
        <w:top w:val="none" w:sz="0" w:space="0" w:color="auto"/>
        <w:left w:val="none" w:sz="0" w:space="0" w:color="auto"/>
        <w:bottom w:val="none" w:sz="0" w:space="0" w:color="auto"/>
        <w:right w:val="none" w:sz="0" w:space="0" w:color="auto"/>
      </w:divBdr>
    </w:div>
    <w:div w:id="1999111675">
      <w:bodyDiv w:val="1"/>
      <w:marLeft w:val="0"/>
      <w:marRight w:val="0"/>
      <w:marTop w:val="0"/>
      <w:marBottom w:val="0"/>
      <w:divBdr>
        <w:top w:val="none" w:sz="0" w:space="0" w:color="auto"/>
        <w:left w:val="none" w:sz="0" w:space="0" w:color="auto"/>
        <w:bottom w:val="none" w:sz="0" w:space="0" w:color="auto"/>
        <w:right w:val="none" w:sz="0" w:space="0" w:color="auto"/>
      </w:divBdr>
    </w:div>
    <w:div w:id="1999183905">
      <w:bodyDiv w:val="1"/>
      <w:marLeft w:val="0"/>
      <w:marRight w:val="0"/>
      <w:marTop w:val="0"/>
      <w:marBottom w:val="0"/>
      <w:divBdr>
        <w:top w:val="none" w:sz="0" w:space="0" w:color="auto"/>
        <w:left w:val="none" w:sz="0" w:space="0" w:color="auto"/>
        <w:bottom w:val="none" w:sz="0" w:space="0" w:color="auto"/>
        <w:right w:val="none" w:sz="0" w:space="0" w:color="auto"/>
      </w:divBdr>
    </w:div>
    <w:div w:id="1999185929">
      <w:bodyDiv w:val="1"/>
      <w:marLeft w:val="0"/>
      <w:marRight w:val="0"/>
      <w:marTop w:val="0"/>
      <w:marBottom w:val="0"/>
      <w:divBdr>
        <w:top w:val="none" w:sz="0" w:space="0" w:color="auto"/>
        <w:left w:val="none" w:sz="0" w:space="0" w:color="auto"/>
        <w:bottom w:val="none" w:sz="0" w:space="0" w:color="auto"/>
        <w:right w:val="none" w:sz="0" w:space="0" w:color="auto"/>
      </w:divBdr>
    </w:div>
    <w:div w:id="1999535276">
      <w:bodyDiv w:val="1"/>
      <w:marLeft w:val="0"/>
      <w:marRight w:val="0"/>
      <w:marTop w:val="0"/>
      <w:marBottom w:val="0"/>
      <w:divBdr>
        <w:top w:val="none" w:sz="0" w:space="0" w:color="auto"/>
        <w:left w:val="none" w:sz="0" w:space="0" w:color="auto"/>
        <w:bottom w:val="none" w:sz="0" w:space="0" w:color="auto"/>
        <w:right w:val="none" w:sz="0" w:space="0" w:color="auto"/>
      </w:divBdr>
    </w:div>
    <w:div w:id="2000110077">
      <w:bodyDiv w:val="1"/>
      <w:marLeft w:val="0"/>
      <w:marRight w:val="0"/>
      <w:marTop w:val="0"/>
      <w:marBottom w:val="0"/>
      <w:divBdr>
        <w:top w:val="none" w:sz="0" w:space="0" w:color="auto"/>
        <w:left w:val="none" w:sz="0" w:space="0" w:color="auto"/>
        <w:bottom w:val="none" w:sz="0" w:space="0" w:color="auto"/>
        <w:right w:val="none" w:sz="0" w:space="0" w:color="auto"/>
      </w:divBdr>
    </w:div>
    <w:div w:id="2002082737">
      <w:bodyDiv w:val="1"/>
      <w:marLeft w:val="0"/>
      <w:marRight w:val="0"/>
      <w:marTop w:val="0"/>
      <w:marBottom w:val="0"/>
      <w:divBdr>
        <w:top w:val="none" w:sz="0" w:space="0" w:color="auto"/>
        <w:left w:val="none" w:sz="0" w:space="0" w:color="auto"/>
        <w:bottom w:val="none" w:sz="0" w:space="0" w:color="auto"/>
        <w:right w:val="none" w:sz="0" w:space="0" w:color="auto"/>
      </w:divBdr>
    </w:div>
    <w:div w:id="2002805035">
      <w:bodyDiv w:val="1"/>
      <w:marLeft w:val="0"/>
      <w:marRight w:val="0"/>
      <w:marTop w:val="0"/>
      <w:marBottom w:val="0"/>
      <w:divBdr>
        <w:top w:val="none" w:sz="0" w:space="0" w:color="auto"/>
        <w:left w:val="none" w:sz="0" w:space="0" w:color="auto"/>
        <w:bottom w:val="none" w:sz="0" w:space="0" w:color="auto"/>
        <w:right w:val="none" w:sz="0" w:space="0" w:color="auto"/>
      </w:divBdr>
    </w:div>
    <w:div w:id="2003315456">
      <w:bodyDiv w:val="1"/>
      <w:marLeft w:val="0"/>
      <w:marRight w:val="0"/>
      <w:marTop w:val="0"/>
      <w:marBottom w:val="0"/>
      <w:divBdr>
        <w:top w:val="none" w:sz="0" w:space="0" w:color="auto"/>
        <w:left w:val="none" w:sz="0" w:space="0" w:color="auto"/>
        <w:bottom w:val="none" w:sz="0" w:space="0" w:color="auto"/>
        <w:right w:val="none" w:sz="0" w:space="0" w:color="auto"/>
      </w:divBdr>
    </w:div>
    <w:div w:id="2003662160">
      <w:bodyDiv w:val="1"/>
      <w:marLeft w:val="0"/>
      <w:marRight w:val="0"/>
      <w:marTop w:val="0"/>
      <w:marBottom w:val="0"/>
      <w:divBdr>
        <w:top w:val="none" w:sz="0" w:space="0" w:color="auto"/>
        <w:left w:val="none" w:sz="0" w:space="0" w:color="auto"/>
        <w:bottom w:val="none" w:sz="0" w:space="0" w:color="auto"/>
        <w:right w:val="none" w:sz="0" w:space="0" w:color="auto"/>
      </w:divBdr>
    </w:div>
    <w:div w:id="2004234240">
      <w:bodyDiv w:val="1"/>
      <w:marLeft w:val="0"/>
      <w:marRight w:val="0"/>
      <w:marTop w:val="0"/>
      <w:marBottom w:val="0"/>
      <w:divBdr>
        <w:top w:val="none" w:sz="0" w:space="0" w:color="auto"/>
        <w:left w:val="none" w:sz="0" w:space="0" w:color="auto"/>
        <w:bottom w:val="none" w:sz="0" w:space="0" w:color="auto"/>
        <w:right w:val="none" w:sz="0" w:space="0" w:color="auto"/>
      </w:divBdr>
    </w:div>
    <w:div w:id="2005234660">
      <w:bodyDiv w:val="1"/>
      <w:marLeft w:val="0"/>
      <w:marRight w:val="0"/>
      <w:marTop w:val="0"/>
      <w:marBottom w:val="0"/>
      <w:divBdr>
        <w:top w:val="none" w:sz="0" w:space="0" w:color="auto"/>
        <w:left w:val="none" w:sz="0" w:space="0" w:color="auto"/>
        <w:bottom w:val="none" w:sz="0" w:space="0" w:color="auto"/>
        <w:right w:val="none" w:sz="0" w:space="0" w:color="auto"/>
      </w:divBdr>
    </w:div>
    <w:div w:id="2006132417">
      <w:bodyDiv w:val="1"/>
      <w:marLeft w:val="0"/>
      <w:marRight w:val="0"/>
      <w:marTop w:val="0"/>
      <w:marBottom w:val="0"/>
      <w:divBdr>
        <w:top w:val="none" w:sz="0" w:space="0" w:color="auto"/>
        <w:left w:val="none" w:sz="0" w:space="0" w:color="auto"/>
        <w:bottom w:val="none" w:sz="0" w:space="0" w:color="auto"/>
        <w:right w:val="none" w:sz="0" w:space="0" w:color="auto"/>
      </w:divBdr>
    </w:div>
    <w:div w:id="2007240670">
      <w:bodyDiv w:val="1"/>
      <w:marLeft w:val="0"/>
      <w:marRight w:val="0"/>
      <w:marTop w:val="0"/>
      <w:marBottom w:val="0"/>
      <w:divBdr>
        <w:top w:val="none" w:sz="0" w:space="0" w:color="auto"/>
        <w:left w:val="none" w:sz="0" w:space="0" w:color="auto"/>
        <w:bottom w:val="none" w:sz="0" w:space="0" w:color="auto"/>
        <w:right w:val="none" w:sz="0" w:space="0" w:color="auto"/>
      </w:divBdr>
    </w:div>
    <w:div w:id="2007511275">
      <w:bodyDiv w:val="1"/>
      <w:marLeft w:val="0"/>
      <w:marRight w:val="0"/>
      <w:marTop w:val="0"/>
      <w:marBottom w:val="0"/>
      <w:divBdr>
        <w:top w:val="none" w:sz="0" w:space="0" w:color="auto"/>
        <w:left w:val="none" w:sz="0" w:space="0" w:color="auto"/>
        <w:bottom w:val="none" w:sz="0" w:space="0" w:color="auto"/>
        <w:right w:val="none" w:sz="0" w:space="0" w:color="auto"/>
      </w:divBdr>
    </w:div>
    <w:div w:id="2007707695">
      <w:bodyDiv w:val="1"/>
      <w:marLeft w:val="0"/>
      <w:marRight w:val="0"/>
      <w:marTop w:val="0"/>
      <w:marBottom w:val="0"/>
      <w:divBdr>
        <w:top w:val="none" w:sz="0" w:space="0" w:color="auto"/>
        <w:left w:val="none" w:sz="0" w:space="0" w:color="auto"/>
        <w:bottom w:val="none" w:sz="0" w:space="0" w:color="auto"/>
        <w:right w:val="none" w:sz="0" w:space="0" w:color="auto"/>
      </w:divBdr>
    </w:div>
    <w:div w:id="2008631067">
      <w:bodyDiv w:val="1"/>
      <w:marLeft w:val="0"/>
      <w:marRight w:val="0"/>
      <w:marTop w:val="0"/>
      <w:marBottom w:val="0"/>
      <w:divBdr>
        <w:top w:val="none" w:sz="0" w:space="0" w:color="auto"/>
        <w:left w:val="none" w:sz="0" w:space="0" w:color="auto"/>
        <w:bottom w:val="none" w:sz="0" w:space="0" w:color="auto"/>
        <w:right w:val="none" w:sz="0" w:space="0" w:color="auto"/>
      </w:divBdr>
    </w:div>
    <w:div w:id="2009163881">
      <w:bodyDiv w:val="1"/>
      <w:marLeft w:val="0"/>
      <w:marRight w:val="0"/>
      <w:marTop w:val="0"/>
      <w:marBottom w:val="0"/>
      <w:divBdr>
        <w:top w:val="none" w:sz="0" w:space="0" w:color="auto"/>
        <w:left w:val="none" w:sz="0" w:space="0" w:color="auto"/>
        <w:bottom w:val="none" w:sz="0" w:space="0" w:color="auto"/>
        <w:right w:val="none" w:sz="0" w:space="0" w:color="auto"/>
      </w:divBdr>
    </w:div>
    <w:div w:id="2010599687">
      <w:bodyDiv w:val="1"/>
      <w:marLeft w:val="0"/>
      <w:marRight w:val="0"/>
      <w:marTop w:val="0"/>
      <w:marBottom w:val="0"/>
      <w:divBdr>
        <w:top w:val="none" w:sz="0" w:space="0" w:color="auto"/>
        <w:left w:val="none" w:sz="0" w:space="0" w:color="auto"/>
        <w:bottom w:val="none" w:sz="0" w:space="0" w:color="auto"/>
        <w:right w:val="none" w:sz="0" w:space="0" w:color="auto"/>
      </w:divBdr>
    </w:div>
    <w:div w:id="2013101484">
      <w:bodyDiv w:val="1"/>
      <w:marLeft w:val="0"/>
      <w:marRight w:val="0"/>
      <w:marTop w:val="0"/>
      <w:marBottom w:val="0"/>
      <w:divBdr>
        <w:top w:val="none" w:sz="0" w:space="0" w:color="auto"/>
        <w:left w:val="none" w:sz="0" w:space="0" w:color="auto"/>
        <w:bottom w:val="none" w:sz="0" w:space="0" w:color="auto"/>
        <w:right w:val="none" w:sz="0" w:space="0" w:color="auto"/>
      </w:divBdr>
    </w:div>
    <w:div w:id="2013489445">
      <w:bodyDiv w:val="1"/>
      <w:marLeft w:val="0"/>
      <w:marRight w:val="0"/>
      <w:marTop w:val="0"/>
      <w:marBottom w:val="0"/>
      <w:divBdr>
        <w:top w:val="none" w:sz="0" w:space="0" w:color="auto"/>
        <w:left w:val="none" w:sz="0" w:space="0" w:color="auto"/>
        <w:bottom w:val="none" w:sz="0" w:space="0" w:color="auto"/>
        <w:right w:val="none" w:sz="0" w:space="0" w:color="auto"/>
      </w:divBdr>
    </w:div>
    <w:div w:id="2013994681">
      <w:bodyDiv w:val="1"/>
      <w:marLeft w:val="0"/>
      <w:marRight w:val="0"/>
      <w:marTop w:val="0"/>
      <w:marBottom w:val="0"/>
      <w:divBdr>
        <w:top w:val="none" w:sz="0" w:space="0" w:color="auto"/>
        <w:left w:val="none" w:sz="0" w:space="0" w:color="auto"/>
        <w:bottom w:val="none" w:sz="0" w:space="0" w:color="auto"/>
        <w:right w:val="none" w:sz="0" w:space="0" w:color="auto"/>
      </w:divBdr>
    </w:div>
    <w:div w:id="2014918269">
      <w:bodyDiv w:val="1"/>
      <w:marLeft w:val="0"/>
      <w:marRight w:val="0"/>
      <w:marTop w:val="0"/>
      <w:marBottom w:val="0"/>
      <w:divBdr>
        <w:top w:val="none" w:sz="0" w:space="0" w:color="auto"/>
        <w:left w:val="none" w:sz="0" w:space="0" w:color="auto"/>
        <w:bottom w:val="none" w:sz="0" w:space="0" w:color="auto"/>
        <w:right w:val="none" w:sz="0" w:space="0" w:color="auto"/>
      </w:divBdr>
    </w:div>
    <w:div w:id="2016496619">
      <w:bodyDiv w:val="1"/>
      <w:marLeft w:val="0"/>
      <w:marRight w:val="0"/>
      <w:marTop w:val="0"/>
      <w:marBottom w:val="0"/>
      <w:divBdr>
        <w:top w:val="none" w:sz="0" w:space="0" w:color="auto"/>
        <w:left w:val="none" w:sz="0" w:space="0" w:color="auto"/>
        <w:bottom w:val="none" w:sz="0" w:space="0" w:color="auto"/>
        <w:right w:val="none" w:sz="0" w:space="0" w:color="auto"/>
      </w:divBdr>
    </w:div>
    <w:div w:id="2017491412">
      <w:bodyDiv w:val="1"/>
      <w:marLeft w:val="0"/>
      <w:marRight w:val="0"/>
      <w:marTop w:val="0"/>
      <w:marBottom w:val="0"/>
      <w:divBdr>
        <w:top w:val="none" w:sz="0" w:space="0" w:color="auto"/>
        <w:left w:val="none" w:sz="0" w:space="0" w:color="auto"/>
        <w:bottom w:val="none" w:sz="0" w:space="0" w:color="auto"/>
        <w:right w:val="none" w:sz="0" w:space="0" w:color="auto"/>
      </w:divBdr>
    </w:div>
    <w:div w:id="2018582711">
      <w:bodyDiv w:val="1"/>
      <w:marLeft w:val="0"/>
      <w:marRight w:val="0"/>
      <w:marTop w:val="0"/>
      <w:marBottom w:val="0"/>
      <w:divBdr>
        <w:top w:val="none" w:sz="0" w:space="0" w:color="auto"/>
        <w:left w:val="none" w:sz="0" w:space="0" w:color="auto"/>
        <w:bottom w:val="none" w:sz="0" w:space="0" w:color="auto"/>
        <w:right w:val="none" w:sz="0" w:space="0" w:color="auto"/>
      </w:divBdr>
    </w:div>
    <w:div w:id="2020230110">
      <w:bodyDiv w:val="1"/>
      <w:marLeft w:val="0"/>
      <w:marRight w:val="0"/>
      <w:marTop w:val="0"/>
      <w:marBottom w:val="0"/>
      <w:divBdr>
        <w:top w:val="none" w:sz="0" w:space="0" w:color="auto"/>
        <w:left w:val="none" w:sz="0" w:space="0" w:color="auto"/>
        <w:bottom w:val="none" w:sz="0" w:space="0" w:color="auto"/>
        <w:right w:val="none" w:sz="0" w:space="0" w:color="auto"/>
      </w:divBdr>
    </w:div>
    <w:div w:id="2020885087">
      <w:bodyDiv w:val="1"/>
      <w:marLeft w:val="0"/>
      <w:marRight w:val="0"/>
      <w:marTop w:val="0"/>
      <w:marBottom w:val="0"/>
      <w:divBdr>
        <w:top w:val="none" w:sz="0" w:space="0" w:color="auto"/>
        <w:left w:val="none" w:sz="0" w:space="0" w:color="auto"/>
        <w:bottom w:val="none" w:sz="0" w:space="0" w:color="auto"/>
        <w:right w:val="none" w:sz="0" w:space="0" w:color="auto"/>
      </w:divBdr>
    </w:div>
    <w:div w:id="2021076694">
      <w:bodyDiv w:val="1"/>
      <w:marLeft w:val="0"/>
      <w:marRight w:val="0"/>
      <w:marTop w:val="0"/>
      <w:marBottom w:val="0"/>
      <w:divBdr>
        <w:top w:val="none" w:sz="0" w:space="0" w:color="auto"/>
        <w:left w:val="none" w:sz="0" w:space="0" w:color="auto"/>
        <w:bottom w:val="none" w:sz="0" w:space="0" w:color="auto"/>
        <w:right w:val="none" w:sz="0" w:space="0" w:color="auto"/>
      </w:divBdr>
    </w:div>
    <w:div w:id="2022586177">
      <w:bodyDiv w:val="1"/>
      <w:marLeft w:val="0"/>
      <w:marRight w:val="0"/>
      <w:marTop w:val="0"/>
      <w:marBottom w:val="0"/>
      <w:divBdr>
        <w:top w:val="none" w:sz="0" w:space="0" w:color="auto"/>
        <w:left w:val="none" w:sz="0" w:space="0" w:color="auto"/>
        <w:bottom w:val="none" w:sz="0" w:space="0" w:color="auto"/>
        <w:right w:val="none" w:sz="0" w:space="0" w:color="auto"/>
      </w:divBdr>
    </w:div>
    <w:div w:id="2024361928">
      <w:bodyDiv w:val="1"/>
      <w:marLeft w:val="0"/>
      <w:marRight w:val="0"/>
      <w:marTop w:val="0"/>
      <w:marBottom w:val="0"/>
      <w:divBdr>
        <w:top w:val="none" w:sz="0" w:space="0" w:color="auto"/>
        <w:left w:val="none" w:sz="0" w:space="0" w:color="auto"/>
        <w:bottom w:val="none" w:sz="0" w:space="0" w:color="auto"/>
        <w:right w:val="none" w:sz="0" w:space="0" w:color="auto"/>
      </w:divBdr>
    </w:div>
    <w:div w:id="2025399562">
      <w:bodyDiv w:val="1"/>
      <w:marLeft w:val="0"/>
      <w:marRight w:val="0"/>
      <w:marTop w:val="0"/>
      <w:marBottom w:val="0"/>
      <w:divBdr>
        <w:top w:val="none" w:sz="0" w:space="0" w:color="auto"/>
        <w:left w:val="none" w:sz="0" w:space="0" w:color="auto"/>
        <w:bottom w:val="none" w:sz="0" w:space="0" w:color="auto"/>
        <w:right w:val="none" w:sz="0" w:space="0" w:color="auto"/>
      </w:divBdr>
    </w:div>
    <w:div w:id="2025591993">
      <w:bodyDiv w:val="1"/>
      <w:marLeft w:val="0"/>
      <w:marRight w:val="0"/>
      <w:marTop w:val="0"/>
      <w:marBottom w:val="0"/>
      <w:divBdr>
        <w:top w:val="none" w:sz="0" w:space="0" w:color="auto"/>
        <w:left w:val="none" w:sz="0" w:space="0" w:color="auto"/>
        <w:bottom w:val="none" w:sz="0" w:space="0" w:color="auto"/>
        <w:right w:val="none" w:sz="0" w:space="0" w:color="auto"/>
      </w:divBdr>
    </w:div>
    <w:div w:id="2026863543">
      <w:bodyDiv w:val="1"/>
      <w:marLeft w:val="0"/>
      <w:marRight w:val="0"/>
      <w:marTop w:val="0"/>
      <w:marBottom w:val="0"/>
      <w:divBdr>
        <w:top w:val="none" w:sz="0" w:space="0" w:color="auto"/>
        <w:left w:val="none" w:sz="0" w:space="0" w:color="auto"/>
        <w:bottom w:val="none" w:sz="0" w:space="0" w:color="auto"/>
        <w:right w:val="none" w:sz="0" w:space="0" w:color="auto"/>
      </w:divBdr>
    </w:div>
    <w:div w:id="2027901917">
      <w:bodyDiv w:val="1"/>
      <w:marLeft w:val="0"/>
      <w:marRight w:val="0"/>
      <w:marTop w:val="0"/>
      <w:marBottom w:val="0"/>
      <w:divBdr>
        <w:top w:val="none" w:sz="0" w:space="0" w:color="auto"/>
        <w:left w:val="none" w:sz="0" w:space="0" w:color="auto"/>
        <w:bottom w:val="none" w:sz="0" w:space="0" w:color="auto"/>
        <w:right w:val="none" w:sz="0" w:space="0" w:color="auto"/>
      </w:divBdr>
    </w:div>
    <w:div w:id="2028096932">
      <w:bodyDiv w:val="1"/>
      <w:marLeft w:val="0"/>
      <w:marRight w:val="0"/>
      <w:marTop w:val="0"/>
      <w:marBottom w:val="0"/>
      <w:divBdr>
        <w:top w:val="none" w:sz="0" w:space="0" w:color="auto"/>
        <w:left w:val="none" w:sz="0" w:space="0" w:color="auto"/>
        <w:bottom w:val="none" w:sz="0" w:space="0" w:color="auto"/>
        <w:right w:val="none" w:sz="0" w:space="0" w:color="auto"/>
      </w:divBdr>
      <w:divsChild>
        <w:div w:id="1554655098">
          <w:marLeft w:val="0"/>
          <w:marRight w:val="0"/>
          <w:marTop w:val="0"/>
          <w:marBottom w:val="0"/>
          <w:divBdr>
            <w:top w:val="none" w:sz="0" w:space="0" w:color="auto"/>
            <w:left w:val="none" w:sz="0" w:space="0" w:color="auto"/>
            <w:bottom w:val="none" w:sz="0" w:space="0" w:color="auto"/>
            <w:right w:val="none" w:sz="0" w:space="0" w:color="auto"/>
          </w:divBdr>
        </w:div>
      </w:divsChild>
    </w:div>
    <w:div w:id="2029064292">
      <w:bodyDiv w:val="1"/>
      <w:marLeft w:val="0"/>
      <w:marRight w:val="0"/>
      <w:marTop w:val="0"/>
      <w:marBottom w:val="0"/>
      <w:divBdr>
        <w:top w:val="none" w:sz="0" w:space="0" w:color="auto"/>
        <w:left w:val="none" w:sz="0" w:space="0" w:color="auto"/>
        <w:bottom w:val="none" w:sz="0" w:space="0" w:color="auto"/>
        <w:right w:val="none" w:sz="0" w:space="0" w:color="auto"/>
      </w:divBdr>
    </w:div>
    <w:div w:id="2029480577">
      <w:bodyDiv w:val="1"/>
      <w:marLeft w:val="0"/>
      <w:marRight w:val="0"/>
      <w:marTop w:val="0"/>
      <w:marBottom w:val="0"/>
      <w:divBdr>
        <w:top w:val="none" w:sz="0" w:space="0" w:color="auto"/>
        <w:left w:val="none" w:sz="0" w:space="0" w:color="auto"/>
        <w:bottom w:val="none" w:sz="0" w:space="0" w:color="auto"/>
        <w:right w:val="none" w:sz="0" w:space="0" w:color="auto"/>
      </w:divBdr>
    </w:div>
    <w:div w:id="2029527260">
      <w:bodyDiv w:val="1"/>
      <w:marLeft w:val="0"/>
      <w:marRight w:val="0"/>
      <w:marTop w:val="0"/>
      <w:marBottom w:val="0"/>
      <w:divBdr>
        <w:top w:val="none" w:sz="0" w:space="0" w:color="auto"/>
        <w:left w:val="none" w:sz="0" w:space="0" w:color="auto"/>
        <w:bottom w:val="none" w:sz="0" w:space="0" w:color="auto"/>
        <w:right w:val="none" w:sz="0" w:space="0" w:color="auto"/>
      </w:divBdr>
    </w:div>
    <w:div w:id="2031640213">
      <w:bodyDiv w:val="1"/>
      <w:marLeft w:val="0"/>
      <w:marRight w:val="0"/>
      <w:marTop w:val="0"/>
      <w:marBottom w:val="0"/>
      <w:divBdr>
        <w:top w:val="none" w:sz="0" w:space="0" w:color="auto"/>
        <w:left w:val="none" w:sz="0" w:space="0" w:color="auto"/>
        <w:bottom w:val="none" w:sz="0" w:space="0" w:color="auto"/>
        <w:right w:val="none" w:sz="0" w:space="0" w:color="auto"/>
      </w:divBdr>
    </w:div>
    <w:div w:id="2034139081">
      <w:bodyDiv w:val="1"/>
      <w:marLeft w:val="0"/>
      <w:marRight w:val="0"/>
      <w:marTop w:val="0"/>
      <w:marBottom w:val="0"/>
      <w:divBdr>
        <w:top w:val="none" w:sz="0" w:space="0" w:color="auto"/>
        <w:left w:val="none" w:sz="0" w:space="0" w:color="auto"/>
        <w:bottom w:val="none" w:sz="0" w:space="0" w:color="auto"/>
        <w:right w:val="none" w:sz="0" w:space="0" w:color="auto"/>
      </w:divBdr>
    </w:div>
    <w:div w:id="2036075133">
      <w:bodyDiv w:val="1"/>
      <w:marLeft w:val="0"/>
      <w:marRight w:val="0"/>
      <w:marTop w:val="0"/>
      <w:marBottom w:val="0"/>
      <w:divBdr>
        <w:top w:val="none" w:sz="0" w:space="0" w:color="auto"/>
        <w:left w:val="none" w:sz="0" w:space="0" w:color="auto"/>
        <w:bottom w:val="none" w:sz="0" w:space="0" w:color="auto"/>
        <w:right w:val="none" w:sz="0" w:space="0" w:color="auto"/>
      </w:divBdr>
    </w:div>
    <w:div w:id="2036734846">
      <w:bodyDiv w:val="1"/>
      <w:marLeft w:val="0"/>
      <w:marRight w:val="0"/>
      <w:marTop w:val="0"/>
      <w:marBottom w:val="0"/>
      <w:divBdr>
        <w:top w:val="none" w:sz="0" w:space="0" w:color="auto"/>
        <w:left w:val="none" w:sz="0" w:space="0" w:color="auto"/>
        <w:bottom w:val="none" w:sz="0" w:space="0" w:color="auto"/>
        <w:right w:val="none" w:sz="0" w:space="0" w:color="auto"/>
      </w:divBdr>
    </w:div>
    <w:div w:id="2036997329">
      <w:bodyDiv w:val="1"/>
      <w:marLeft w:val="0"/>
      <w:marRight w:val="0"/>
      <w:marTop w:val="0"/>
      <w:marBottom w:val="0"/>
      <w:divBdr>
        <w:top w:val="none" w:sz="0" w:space="0" w:color="auto"/>
        <w:left w:val="none" w:sz="0" w:space="0" w:color="auto"/>
        <w:bottom w:val="none" w:sz="0" w:space="0" w:color="auto"/>
        <w:right w:val="none" w:sz="0" w:space="0" w:color="auto"/>
      </w:divBdr>
    </w:div>
    <w:div w:id="2037079130">
      <w:bodyDiv w:val="1"/>
      <w:marLeft w:val="0"/>
      <w:marRight w:val="0"/>
      <w:marTop w:val="0"/>
      <w:marBottom w:val="0"/>
      <w:divBdr>
        <w:top w:val="none" w:sz="0" w:space="0" w:color="auto"/>
        <w:left w:val="none" w:sz="0" w:space="0" w:color="auto"/>
        <w:bottom w:val="none" w:sz="0" w:space="0" w:color="auto"/>
        <w:right w:val="none" w:sz="0" w:space="0" w:color="auto"/>
      </w:divBdr>
    </w:div>
    <w:div w:id="2037123542">
      <w:bodyDiv w:val="1"/>
      <w:marLeft w:val="0"/>
      <w:marRight w:val="0"/>
      <w:marTop w:val="0"/>
      <w:marBottom w:val="0"/>
      <w:divBdr>
        <w:top w:val="none" w:sz="0" w:space="0" w:color="auto"/>
        <w:left w:val="none" w:sz="0" w:space="0" w:color="auto"/>
        <w:bottom w:val="none" w:sz="0" w:space="0" w:color="auto"/>
        <w:right w:val="none" w:sz="0" w:space="0" w:color="auto"/>
      </w:divBdr>
    </w:div>
    <w:div w:id="2037659220">
      <w:bodyDiv w:val="1"/>
      <w:marLeft w:val="0"/>
      <w:marRight w:val="0"/>
      <w:marTop w:val="0"/>
      <w:marBottom w:val="0"/>
      <w:divBdr>
        <w:top w:val="none" w:sz="0" w:space="0" w:color="auto"/>
        <w:left w:val="none" w:sz="0" w:space="0" w:color="auto"/>
        <w:bottom w:val="none" w:sz="0" w:space="0" w:color="auto"/>
        <w:right w:val="none" w:sz="0" w:space="0" w:color="auto"/>
      </w:divBdr>
    </w:div>
    <w:div w:id="2038308948">
      <w:bodyDiv w:val="1"/>
      <w:marLeft w:val="0"/>
      <w:marRight w:val="0"/>
      <w:marTop w:val="0"/>
      <w:marBottom w:val="0"/>
      <w:divBdr>
        <w:top w:val="none" w:sz="0" w:space="0" w:color="auto"/>
        <w:left w:val="none" w:sz="0" w:space="0" w:color="auto"/>
        <w:bottom w:val="none" w:sz="0" w:space="0" w:color="auto"/>
        <w:right w:val="none" w:sz="0" w:space="0" w:color="auto"/>
      </w:divBdr>
    </w:div>
    <w:div w:id="2038654182">
      <w:bodyDiv w:val="1"/>
      <w:marLeft w:val="0"/>
      <w:marRight w:val="0"/>
      <w:marTop w:val="0"/>
      <w:marBottom w:val="0"/>
      <w:divBdr>
        <w:top w:val="none" w:sz="0" w:space="0" w:color="auto"/>
        <w:left w:val="none" w:sz="0" w:space="0" w:color="auto"/>
        <w:bottom w:val="none" w:sz="0" w:space="0" w:color="auto"/>
        <w:right w:val="none" w:sz="0" w:space="0" w:color="auto"/>
      </w:divBdr>
    </w:div>
    <w:div w:id="2038852520">
      <w:bodyDiv w:val="1"/>
      <w:marLeft w:val="0"/>
      <w:marRight w:val="0"/>
      <w:marTop w:val="0"/>
      <w:marBottom w:val="0"/>
      <w:divBdr>
        <w:top w:val="none" w:sz="0" w:space="0" w:color="auto"/>
        <w:left w:val="none" w:sz="0" w:space="0" w:color="auto"/>
        <w:bottom w:val="none" w:sz="0" w:space="0" w:color="auto"/>
        <w:right w:val="none" w:sz="0" w:space="0" w:color="auto"/>
      </w:divBdr>
    </w:div>
    <w:div w:id="2040084446">
      <w:bodyDiv w:val="1"/>
      <w:marLeft w:val="0"/>
      <w:marRight w:val="0"/>
      <w:marTop w:val="0"/>
      <w:marBottom w:val="0"/>
      <w:divBdr>
        <w:top w:val="none" w:sz="0" w:space="0" w:color="auto"/>
        <w:left w:val="none" w:sz="0" w:space="0" w:color="auto"/>
        <w:bottom w:val="none" w:sz="0" w:space="0" w:color="auto"/>
        <w:right w:val="none" w:sz="0" w:space="0" w:color="auto"/>
      </w:divBdr>
    </w:div>
    <w:div w:id="2040087593">
      <w:bodyDiv w:val="1"/>
      <w:marLeft w:val="0"/>
      <w:marRight w:val="0"/>
      <w:marTop w:val="0"/>
      <w:marBottom w:val="0"/>
      <w:divBdr>
        <w:top w:val="none" w:sz="0" w:space="0" w:color="auto"/>
        <w:left w:val="none" w:sz="0" w:space="0" w:color="auto"/>
        <w:bottom w:val="none" w:sz="0" w:space="0" w:color="auto"/>
        <w:right w:val="none" w:sz="0" w:space="0" w:color="auto"/>
      </w:divBdr>
    </w:div>
    <w:div w:id="2040472052">
      <w:bodyDiv w:val="1"/>
      <w:marLeft w:val="0"/>
      <w:marRight w:val="0"/>
      <w:marTop w:val="0"/>
      <w:marBottom w:val="0"/>
      <w:divBdr>
        <w:top w:val="none" w:sz="0" w:space="0" w:color="auto"/>
        <w:left w:val="none" w:sz="0" w:space="0" w:color="auto"/>
        <w:bottom w:val="none" w:sz="0" w:space="0" w:color="auto"/>
        <w:right w:val="none" w:sz="0" w:space="0" w:color="auto"/>
      </w:divBdr>
    </w:div>
    <w:div w:id="2041012250">
      <w:bodyDiv w:val="1"/>
      <w:marLeft w:val="0"/>
      <w:marRight w:val="0"/>
      <w:marTop w:val="0"/>
      <w:marBottom w:val="0"/>
      <w:divBdr>
        <w:top w:val="none" w:sz="0" w:space="0" w:color="auto"/>
        <w:left w:val="none" w:sz="0" w:space="0" w:color="auto"/>
        <w:bottom w:val="none" w:sz="0" w:space="0" w:color="auto"/>
        <w:right w:val="none" w:sz="0" w:space="0" w:color="auto"/>
      </w:divBdr>
    </w:div>
    <w:div w:id="2041204182">
      <w:bodyDiv w:val="1"/>
      <w:marLeft w:val="0"/>
      <w:marRight w:val="0"/>
      <w:marTop w:val="0"/>
      <w:marBottom w:val="0"/>
      <w:divBdr>
        <w:top w:val="none" w:sz="0" w:space="0" w:color="auto"/>
        <w:left w:val="none" w:sz="0" w:space="0" w:color="auto"/>
        <w:bottom w:val="none" w:sz="0" w:space="0" w:color="auto"/>
        <w:right w:val="none" w:sz="0" w:space="0" w:color="auto"/>
      </w:divBdr>
    </w:div>
    <w:div w:id="2041396048">
      <w:bodyDiv w:val="1"/>
      <w:marLeft w:val="0"/>
      <w:marRight w:val="0"/>
      <w:marTop w:val="0"/>
      <w:marBottom w:val="0"/>
      <w:divBdr>
        <w:top w:val="none" w:sz="0" w:space="0" w:color="auto"/>
        <w:left w:val="none" w:sz="0" w:space="0" w:color="auto"/>
        <w:bottom w:val="none" w:sz="0" w:space="0" w:color="auto"/>
        <w:right w:val="none" w:sz="0" w:space="0" w:color="auto"/>
      </w:divBdr>
    </w:div>
    <w:div w:id="2041733628">
      <w:bodyDiv w:val="1"/>
      <w:marLeft w:val="0"/>
      <w:marRight w:val="0"/>
      <w:marTop w:val="0"/>
      <w:marBottom w:val="0"/>
      <w:divBdr>
        <w:top w:val="none" w:sz="0" w:space="0" w:color="auto"/>
        <w:left w:val="none" w:sz="0" w:space="0" w:color="auto"/>
        <w:bottom w:val="none" w:sz="0" w:space="0" w:color="auto"/>
        <w:right w:val="none" w:sz="0" w:space="0" w:color="auto"/>
      </w:divBdr>
    </w:div>
    <w:div w:id="2042197025">
      <w:bodyDiv w:val="1"/>
      <w:marLeft w:val="0"/>
      <w:marRight w:val="0"/>
      <w:marTop w:val="0"/>
      <w:marBottom w:val="0"/>
      <w:divBdr>
        <w:top w:val="none" w:sz="0" w:space="0" w:color="auto"/>
        <w:left w:val="none" w:sz="0" w:space="0" w:color="auto"/>
        <w:bottom w:val="none" w:sz="0" w:space="0" w:color="auto"/>
        <w:right w:val="none" w:sz="0" w:space="0" w:color="auto"/>
      </w:divBdr>
    </w:div>
    <w:div w:id="2042437239">
      <w:bodyDiv w:val="1"/>
      <w:marLeft w:val="0"/>
      <w:marRight w:val="0"/>
      <w:marTop w:val="0"/>
      <w:marBottom w:val="0"/>
      <w:divBdr>
        <w:top w:val="none" w:sz="0" w:space="0" w:color="auto"/>
        <w:left w:val="none" w:sz="0" w:space="0" w:color="auto"/>
        <w:bottom w:val="none" w:sz="0" w:space="0" w:color="auto"/>
        <w:right w:val="none" w:sz="0" w:space="0" w:color="auto"/>
      </w:divBdr>
    </w:div>
    <w:div w:id="2044017699">
      <w:bodyDiv w:val="1"/>
      <w:marLeft w:val="0"/>
      <w:marRight w:val="0"/>
      <w:marTop w:val="0"/>
      <w:marBottom w:val="0"/>
      <w:divBdr>
        <w:top w:val="none" w:sz="0" w:space="0" w:color="auto"/>
        <w:left w:val="none" w:sz="0" w:space="0" w:color="auto"/>
        <w:bottom w:val="none" w:sz="0" w:space="0" w:color="auto"/>
        <w:right w:val="none" w:sz="0" w:space="0" w:color="auto"/>
      </w:divBdr>
    </w:div>
    <w:div w:id="2044137710">
      <w:bodyDiv w:val="1"/>
      <w:marLeft w:val="0"/>
      <w:marRight w:val="0"/>
      <w:marTop w:val="0"/>
      <w:marBottom w:val="0"/>
      <w:divBdr>
        <w:top w:val="none" w:sz="0" w:space="0" w:color="auto"/>
        <w:left w:val="none" w:sz="0" w:space="0" w:color="auto"/>
        <w:bottom w:val="none" w:sz="0" w:space="0" w:color="auto"/>
        <w:right w:val="none" w:sz="0" w:space="0" w:color="auto"/>
      </w:divBdr>
    </w:div>
    <w:div w:id="2045671792">
      <w:bodyDiv w:val="1"/>
      <w:marLeft w:val="0"/>
      <w:marRight w:val="0"/>
      <w:marTop w:val="0"/>
      <w:marBottom w:val="0"/>
      <w:divBdr>
        <w:top w:val="none" w:sz="0" w:space="0" w:color="auto"/>
        <w:left w:val="none" w:sz="0" w:space="0" w:color="auto"/>
        <w:bottom w:val="none" w:sz="0" w:space="0" w:color="auto"/>
        <w:right w:val="none" w:sz="0" w:space="0" w:color="auto"/>
      </w:divBdr>
    </w:div>
    <w:div w:id="2045717105">
      <w:bodyDiv w:val="1"/>
      <w:marLeft w:val="0"/>
      <w:marRight w:val="0"/>
      <w:marTop w:val="0"/>
      <w:marBottom w:val="0"/>
      <w:divBdr>
        <w:top w:val="none" w:sz="0" w:space="0" w:color="auto"/>
        <w:left w:val="none" w:sz="0" w:space="0" w:color="auto"/>
        <w:bottom w:val="none" w:sz="0" w:space="0" w:color="auto"/>
        <w:right w:val="none" w:sz="0" w:space="0" w:color="auto"/>
      </w:divBdr>
    </w:div>
    <w:div w:id="2046055934">
      <w:bodyDiv w:val="1"/>
      <w:marLeft w:val="0"/>
      <w:marRight w:val="0"/>
      <w:marTop w:val="0"/>
      <w:marBottom w:val="0"/>
      <w:divBdr>
        <w:top w:val="none" w:sz="0" w:space="0" w:color="auto"/>
        <w:left w:val="none" w:sz="0" w:space="0" w:color="auto"/>
        <w:bottom w:val="none" w:sz="0" w:space="0" w:color="auto"/>
        <w:right w:val="none" w:sz="0" w:space="0" w:color="auto"/>
      </w:divBdr>
    </w:div>
    <w:div w:id="2047244705">
      <w:bodyDiv w:val="1"/>
      <w:marLeft w:val="0"/>
      <w:marRight w:val="0"/>
      <w:marTop w:val="0"/>
      <w:marBottom w:val="0"/>
      <w:divBdr>
        <w:top w:val="none" w:sz="0" w:space="0" w:color="auto"/>
        <w:left w:val="none" w:sz="0" w:space="0" w:color="auto"/>
        <w:bottom w:val="none" w:sz="0" w:space="0" w:color="auto"/>
        <w:right w:val="none" w:sz="0" w:space="0" w:color="auto"/>
      </w:divBdr>
    </w:div>
    <w:div w:id="2048870460">
      <w:bodyDiv w:val="1"/>
      <w:marLeft w:val="0"/>
      <w:marRight w:val="0"/>
      <w:marTop w:val="0"/>
      <w:marBottom w:val="0"/>
      <w:divBdr>
        <w:top w:val="none" w:sz="0" w:space="0" w:color="auto"/>
        <w:left w:val="none" w:sz="0" w:space="0" w:color="auto"/>
        <w:bottom w:val="none" w:sz="0" w:space="0" w:color="auto"/>
        <w:right w:val="none" w:sz="0" w:space="0" w:color="auto"/>
      </w:divBdr>
    </w:div>
    <w:div w:id="2049719992">
      <w:bodyDiv w:val="1"/>
      <w:marLeft w:val="0"/>
      <w:marRight w:val="0"/>
      <w:marTop w:val="0"/>
      <w:marBottom w:val="0"/>
      <w:divBdr>
        <w:top w:val="none" w:sz="0" w:space="0" w:color="auto"/>
        <w:left w:val="none" w:sz="0" w:space="0" w:color="auto"/>
        <w:bottom w:val="none" w:sz="0" w:space="0" w:color="auto"/>
        <w:right w:val="none" w:sz="0" w:space="0" w:color="auto"/>
      </w:divBdr>
    </w:div>
    <w:div w:id="2051104326">
      <w:bodyDiv w:val="1"/>
      <w:marLeft w:val="0"/>
      <w:marRight w:val="0"/>
      <w:marTop w:val="0"/>
      <w:marBottom w:val="0"/>
      <w:divBdr>
        <w:top w:val="none" w:sz="0" w:space="0" w:color="auto"/>
        <w:left w:val="none" w:sz="0" w:space="0" w:color="auto"/>
        <w:bottom w:val="none" w:sz="0" w:space="0" w:color="auto"/>
        <w:right w:val="none" w:sz="0" w:space="0" w:color="auto"/>
      </w:divBdr>
    </w:div>
    <w:div w:id="2051686448">
      <w:bodyDiv w:val="1"/>
      <w:marLeft w:val="0"/>
      <w:marRight w:val="0"/>
      <w:marTop w:val="0"/>
      <w:marBottom w:val="0"/>
      <w:divBdr>
        <w:top w:val="none" w:sz="0" w:space="0" w:color="auto"/>
        <w:left w:val="none" w:sz="0" w:space="0" w:color="auto"/>
        <w:bottom w:val="none" w:sz="0" w:space="0" w:color="auto"/>
        <w:right w:val="none" w:sz="0" w:space="0" w:color="auto"/>
      </w:divBdr>
    </w:div>
    <w:div w:id="2052604690">
      <w:bodyDiv w:val="1"/>
      <w:marLeft w:val="0"/>
      <w:marRight w:val="0"/>
      <w:marTop w:val="0"/>
      <w:marBottom w:val="0"/>
      <w:divBdr>
        <w:top w:val="none" w:sz="0" w:space="0" w:color="auto"/>
        <w:left w:val="none" w:sz="0" w:space="0" w:color="auto"/>
        <w:bottom w:val="none" w:sz="0" w:space="0" w:color="auto"/>
        <w:right w:val="none" w:sz="0" w:space="0" w:color="auto"/>
      </w:divBdr>
    </w:div>
    <w:div w:id="2053112959">
      <w:bodyDiv w:val="1"/>
      <w:marLeft w:val="0"/>
      <w:marRight w:val="0"/>
      <w:marTop w:val="0"/>
      <w:marBottom w:val="0"/>
      <w:divBdr>
        <w:top w:val="none" w:sz="0" w:space="0" w:color="auto"/>
        <w:left w:val="none" w:sz="0" w:space="0" w:color="auto"/>
        <w:bottom w:val="none" w:sz="0" w:space="0" w:color="auto"/>
        <w:right w:val="none" w:sz="0" w:space="0" w:color="auto"/>
      </w:divBdr>
    </w:div>
    <w:div w:id="2053842672">
      <w:bodyDiv w:val="1"/>
      <w:marLeft w:val="0"/>
      <w:marRight w:val="0"/>
      <w:marTop w:val="0"/>
      <w:marBottom w:val="0"/>
      <w:divBdr>
        <w:top w:val="none" w:sz="0" w:space="0" w:color="auto"/>
        <w:left w:val="none" w:sz="0" w:space="0" w:color="auto"/>
        <w:bottom w:val="none" w:sz="0" w:space="0" w:color="auto"/>
        <w:right w:val="none" w:sz="0" w:space="0" w:color="auto"/>
      </w:divBdr>
    </w:div>
    <w:div w:id="2054111952">
      <w:bodyDiv w:val="1"/>
      <w:marLeft w:val="0"/>
      <w:marRight w:val="0"/>
      <w:marTop w:val="0"/>
      <w:marBottom w:val="0"/>
      <w:divBdr>
        <w:top w:val="none" w:sz="0" w:space="0" w:color="auto"/>
        <w:left w:val="none" w:sz="0" w:space="0" w:color="auto"/>
        <w:bottom w:val="none" w:sz="0" w:space="0" w:color="auto"/>
        <w:right w:val="none" w:sz="0" w:space="0" w:color="auto"/>
      </w:divBdr>
    </w:div>
    <w:div w:id="2054500758">
      <w:bodyDiv w:val="1"/>
      <w:marLeft w:val="0"/>
      <w:marRight w:val="0"/>
      <w:marTop w:val="0"/>
      <w:marBottom w:val="0"/>
      <w:divBdr>
        <w:top w:val="none" w:sz="0" w:space="0" w:color="auto"/>
        <w:left w:val="none" w:sz="0" w:space="0" w:color="auto"/>
        <w:bottom w:val="none" w:sz="0" w:space="0" w:color="auto"/>
        <w:right w:val="none" w:sz="0" w:space="0" w:color="auto"/>
      </w:divBdr>
    </w:div>
    <w:div w:id="2055808225">
      <w:bodyDiv w:val="1"/>
      <w:marLeft w:val="0"/>
      <w:marRight w:val="0"/>
      <w:marTop w:val="0"/>
      <w:marBottom w:val="0"/>
      <w:divBdr>
        <w:top w:val="none" w:sz="0" w:space="0" w:color="auto"/>
        <w:left w:val="none" w:sz="0" w:space="0" w:color="auto"/>
        <w:bottom w:val="none" w:sz="0" w:space="0" w:color="auto"/>
        <w:right w:val="none" w:sz="0" w:space="0" w:color="auto"/>
      </w:divBdr>
    </w:div>
    <w:div w:id="2055881118">
      <w:bodyDiv w:val="1"/>
      <w:marLeft w:val="0"/>
      <w:marRight w:val="0"/>
      <w:marTop w:val="0"/>
      <w:marBottom w:val="0"/>
      <w:divBdr>
        <w:top w:val="none" w:sz="0" w:space="0" w:color="auto"/>
        <w:left w:val="none" w:sz="0" w:space="0" w:color="auto"/>
        <w:bottom w:val="none" w:sz="0" w:space="0" w:color="auto"/>
        <w:right w:val="none" w:sz="0" w:space="0" w:color="auto"/>
      </w:divBdr>
    </w:div>
    <w:div w:id="2057657652">
      <w:bodyDiv w:val="1"/>
      <w:marLeft w:val="0"/>
      <w:marRight w:val="0"/>
      <w:marTop w:val="0"/>
      <w:marBottom w:val="0"/>
      <w:divBdr>
        <w:top w:val="none" w:sz="0" w:space="0" w:color="auto"/>
        <w:left w:val="none" w:sz="0" w:space="0" w:color="auto"/>
        <w:bottom w:val="none" w:sz="0" w:space="0" w:color="auto"/>
        <w:right w:val="none" w:sz="0" w:space="0" w:color="auto"/>
      </w:divBdr>
    </w:div>
    <w:div w:id="2057847704">
      <w:bodyDiv w:val="1"/>
      <w:marLeft w:val="0"/>
      <w:marRight w:val="0"/>
      <w:marTop w:val="0"/>
      <w:marBottom w:val="0"/>
      <w:divBdr>
        <w:top w:val="none" w:sz="0" w:space="0" w:color="auto"/>
        <w:left w:val="none" w:sz="0" w:space="0" w:color="auto"/>
        <w:bottom w:val="none" w:sz="0" w:space="0" w:color="auto"/>
        <w:right w:val="none" w:sz="0" w:space="0" w:color="auto"/>
      </w:divBdr>
    </w:div>
    <w:div w:id="2057927282">
      <w:bodyDiv w:val="1"/>
      <w:marLeft w:val="0"/>
      <w:marRight w:val="0"/>
      <w:marTop w:val="0"/>
      <w:marBottom w:val="0"/>
      <w:divBdr>
        <w:top w:val="none" w:sz="0" w:space="0" w:color="auto"/>
        <w:left w:val="none" w:sz="0" w:space="0" w:color="auto"/>
        <w:bottom w:val="none" w:sz="0" w:space="0" w:color="auto"/>
        <w:right w:val="none" w:sz="0" w:space="0" w:color="auto"/>
      </w:divBdr>
    </w:div>
    <w:div w:id="2058771012">
      <w:bodyDiv w:val="1"/>
      <w:marLeft w:val="0"/>
      <w:marRight w:val="0"/>
      <w:marTop w:val="0"/>
      <w:marBottom w:val="0"/>
      <w:divBdr>
        <w:top w:val="none" w:sz="0" w:space="0" w:color="auto"/>
        <w:left w:val="none" w:sz="0" w:space="0" w:color="auto"/>
        <w:bottom w:val="none" w:sz="0" w:space="0" w:color="auto"/>
        <w:right w:val="none" w:sz="0" w:space="0" w:color="auto"/>
      </w:divBdr>
    </w:div>
    <w:div w:id="2059039380">
      <w:bodyDiv w:val="1"/>
      <w:marLeft w:val="0"/>
      <w:marRight w:val="0"/>
      <w:marTop w:val="0"/>
      <w:marBottom w:val="0"/>
      <w:divBdr>
        <w:top w:val="none" w:sz="0" w:space="0" w:color="auto"/>
        <w:left w:val="none" w:sz="0" w:space="0" w:color="auto"/>
        <w:bottom w:val="none" w:sz="0" w:space="0" w:color="auto"/>
        <w:right w:val="none" w:sz="0" w:space="0" w:color="auto"/>
      </w:divBdr>
    </w:div>
    <w:div w:id="2059238968">
      <w:bodyDiv w:val="1"/>
      <w:marLeft w:val="0"/>
      <w:marRight w:val="0"/>
      <w:marTop w:val="0"/>
      <w:marBottom w:val="0"/>
      <w:divBdr>
        <w:top w:val="none" w:sz="0" w:space="0" w:color="auto"/>
        <w:left w:val="none" w:sz="0" w:space="0" w:color="auto"/>
        <w:bottom w:val="none" w:sz="0" w:space="0" w:color="auto"/>
        <w:right w:val="none" w:sz="0" w:space="0" w:color="auto"/>
      </w:divBdr>
    </w:div>
    <w:div w:id="2059863374">
      <w:bodyDiv w:val="1"/>
      <w:marLeft w:val="0"/>
      <w:marRight w:val="0"/>
      <w:marTop w:val="0"/>
      <w:marBottom w:val="0"/>
      <w:divBdr>
        <w:top w:val="none" w:sz="0" w:space="0" w:color="auto"/>
        <w:left w:val="none" w:sz="0" w:space="0" w:color="auto"/>
        <w:bottom w:val="none" w:sz="0" w:space="0" w:color="auto"/>
        <w:right w:val="none" w:sz="0" w:space="0" w:color="auto"/>
      </w:divBdr>
    </w:div>
    <w:div w:id="2059894022">
      <w:bodyDiv w:val="1"/>
      <w:marLeft w:val="0"/>
      <w:marRight w:val="0"/>
      <w:marTop w:val="0"/>
      <w:marBottom w:val="0"/>
      <w:divBdr>
        <w:top w:val="none" w:sz="0" w:space="0" w:color="auto"/>
        <w:left w:val="none" w:sz="0" w:space="0" w:color="auto"/>
        <w:bottom w:val="none" w:sz="0" w:space="0" w:color="auto"/>
        <w:right w:val="none" w:sz="0" w:space="0" w:color="auto"/>
      </w:divBdr>
    </w:div>
    <w:div w:id="2060082218">
      <w:bodyDiv w:val="1"/>
      <w:marLeft w:val="0"/>
      <w:marRight w:val="0"/>
      <w:marTop w:val="0"/>
      <w:marBottom w:val="0"/>
      <w:divBdr>
        <w:top w:val="none" w:sz="0" w:space="0" w:color="auto"/>
        <w:left w:val="none" w:sz="0" w:space="0" w:color="auto"/>
        <w:bottom w:val="none" w:sz="0" w:space="0" w:color="auto"/>
        <w:right w:val="none" w:sz="0" w:space="0" w:color="auto"/>
      </w:divBdr>
    </w:div>
    <w:div w:id="2060281475">
      <w:bodyDiv w:val="1"/>
      <w:marLeft w:val="0"/>
      <w:marRight w:val="0"/>
      <w:marTop w:val="0"/>
      <w:marBottom w:val="0"/>
      <w:divBdr>
        <w:top w:val="none" w:sz="0" w:space="0" w:color="auto"/>
        <w:left w:val="none" w:sz="0" w:space="0" w:color="auto"/>
        <w:bottom w:val="none" w:sz="0" w:space="0" w:color="auto"/>
        <w:right w:val="none" w:sz="0" w:space="0" w:color="auto"/>
      </w:divBdr>
    </w:div>
    <w:div w:id="2060782566">
      <w:bodyDiv w:val="1"/>
      <w:marLeft w:val="0"/>
      <w:marRight w:val="0"/>
      <w:marTop w:val="0"/>
      <w:marBottom w:val="0"/>
      <w:divBdr>
        <w:top w:val="none" w:sz="0" w:space="0" w:color="auto"/>
        <w:left w:val="none" w:sz="0" w:space="0" w:color="auto"/>
        <w:bottom w:val="none" w:sz="0" w:space="0" w:color="auto"/>
        <w:right w:val="none" w:sz="0" w:space="0" w:color="auto"/>
      </w:divBdr>
    </w:div>
    <w:div w:id="2061971529">
      <w:bodyDiv w:val="1"/>
      <w:marLeft w:val="0"/>
      <w:marRight w:val="0"/>
      <w:marTop w:val="0"/>
      <w:marBottom w:val="0"/>
      <w:divBdr>
        <w:top w:val="none" w:sz="0" w:space="0" w:color="auto"/>
        <w:left w:val="none" w:sz="0" w:space="0" w:color="auto"/>
        <w:bottom w:val="none" w:sz="0" w:space="0" w:color="auto"/>
        <w:right w:val="none" w:sz="0" w:space="0" w:color="auto"/>
      </w:divBdr>
    </w:div>
    <w:div w:id="2062047244">
      <w:bodyDiv w:val="1"/>
      <w:marLeft w:val="0"/>
      <w:marRight w:val="0"/>
      <w:marTop w:val="0"/>
      <w:marBottom w:val="0"/>
      <w:divBdr>
        <w:top w:val="none" w:sz="0" w:space="0" w:color="auto"/>
        <w:left w:val="none" w:sz="0" w:space="0" w:color="auto"/>
        <w:bottom w:val="none" w:sz="0" w:space="0" w:color="auto"/>
        <w:right w:val="none" w:sz="0" w:space="0" w:color="auto"/>
      </w:divBdr>
    </w:div>
    <w:div w:id="2062441261">
      <w:bodyDiv w:val="1"/>
      <w:marLeft w:val="0"/>
      <w:marRight w:val="0"/>
      <w:marTop w:val="0"/>
      <w:marBottom w:val="0"/>
      <w:divBdr>
        <w:top w:val="none" w:sz="0" w:space="0" w:color="auto"/>
        <w:left w:val="none" w:sz="0" w:space="0" w:color="auto"/>
        <w:bottom w:val="none" w:sz="0" w:space="0" w:color="auto"/>
        <w:right w:val="none" w:sz="0" w:space="0" w:color="auto"/>
      </w:divBdr>
    </w:div>
    <w:div w:id="2062512694">
      <w:bodyDiv w:val="1"/>
      <w:marLeft w:val="0"/>
      <w:marRight w:val="0"/>
      <w:marTop w:val="0"/>
      <w:marBottom w:val="0"/>
      <w:divBdr>
        <w:top w:val="none" w:sz="0" w:space="0" w:color="auto"/>
        <w:left w:val="none" w:sz="0" w:space="0" w:color="auto"/>
        <w:bottom w:val="none" w:sz="0" w:space="0" w:color="auto"/>
        <w:right w:val="none" w:sz="0" w:space="0" w:color="auto"/>
      </w:divBdr>
    </w:div>
    <w:div w:id="2062629905">
      <w:bodyDiv w:val="1"/>
      <w:marLeft w:val="0"/>
      <w:marRight w:val="0"/>
      <w:marTop w:val="0"/>
      <w:marBottom w:val="0"/>
      <w:divBdr>
        <w:top w:val="none" w:sz="0" w:space="0" w:color="auto"/>
        <w:left w:val="none" w:sz="0" w:space="0" w:color="auto"/>
        <w:bottom w:val="none" w:sz="0" w:space="0" w:color="auto"/>
        <w:right w:val="none" w:sz="0" w:space="0" w:color="auto"/>
      </w:divBdr>
    </w:div>
    <w:div w:id="2068336448">
      <w:bodyDiv w:val="1"/>
      <w:marLeft w:val="0"/>
      <w:marRight w:val="0"/>
      <w:marTop w:val="0"/>
      <w:marBottom w:val="0"/>
      <w:divBdr>
        <w:top w:val="none" w:sz="0" w:space="0" w:color="auto"/>
        <w:left w:val="none" w:sz="0" w:space="0" w:color="auto"/>
        <w:bottom w:val="none" w:sz="0" w:space="0" w:color="auto"/>
        <w:right w:val="none" w:sz="0" w:space="0" w:color="auto"/>
      </w:divBdr>
    </w:div>
    <w:div w:id="2070028694">
      <w:bodyDiv w:val="1"/>
      <w:marLeft w:val="0"/>
      <w:marRight w:val="0"/>
      <w:marTop w:val="0"/>
      <w:marBottom w:val="0"/>
      <w:divBdr>
        <w:top w:val="none" w:sz="0" w:space="0" w:color="auto"/>
        <w:left w:val="none" w:sz="0" w:space="0" w:color="auto"/>
        <w:bottom w:val="none" w:sz="0" w:space="0" w:color="auto"/>
        <w:right w:val="none" w:sz="0" w:space="0" w:color="auto"/>
      </w:divBdr>
    </w:div>
    <w:div w:id="2070151545">
      <w:bodyDiv w:val="1"/>
      <w:marLeft w:val="0"/>
      <w:marRight w:val="0"/>
      <w:marTop w:val="0"/>
      <w:marBottom w:val="0"/>
      <w:divBdr>
        <w:top w:val="none" w:sz="0" w:space="0" w:color="auto"/>
        <w:left w:val="none" w:sz="0" w:space="0" w:color="auto"/>
        <w:bottom w:val="none" w:sz="0" w:space="0" w:color="auto"/>
        <w:right w:val="none" w:sz="0" w:space="0" w:color="auto"/>
      </w:divBdr>
    </w:div>
    <w:div w:id="2070155395">
      <w:bodyDiv w:val="1"/>
      <w:marLeft w:val="0"/>
      <w:marRight w:val="0"/>
      <w:marTop w:val="0"/>
      <w:marBottom w:val="0"/>
      <w:divBdr>
        <w:top w:val="none" w:sz="0" w:space="0" w:color="auto"/>
        <w:left w:val="none" w:sz="0" w:space="0" w:color="auto"/>
        <w:bottom w:val="none" w:sz="0" w:space="0" w:color="auto"/>
        <w:right w:val="none" w:sz="0" w:space="0" w:color="auto"/>
      </w:divBdr>
    </w:div>
    <w:div w:id="2071464279">
      <w:bodyDiv w:val="1"/>
      <w:marLeft w:val="0"/>
      <w:marRight w:val="0"/>
      <w:marTop w:val="0"/>
      <w:marBottom w:val="0"/>
      <w:divBdr>
        <w:top w:val="none" w:sz="0" w:space="0" w:color="auto"/>
        <w:left w:val="none" w:sz="0" w:space="0" w:color="auto"/>
        <w:bottom w:val="none" w:sz="0" w:space="0" w:color="auto"/>
        <w:right w:val="none" w:sz="0" w:space="0" w:color="auto"/>
      </w:divBdr>
    </w:div>
    <w:div w:id="2072269894">
      <w:bodyDiv w:val="1"/>
      <w:marLeft w:val="0"/>
      <w:marRight w:val="0"/>
      <w:marTop w:val="0"/>
      <w:marBottom w:val="0"/>
      <w:divBdr>
        <w:top w:val="none" w:sz="0" w:space="0" w:color="auto"/>
        <w:left w:val="none" w:sz="0" w:space="0" w:color="auto"/>
        <w:bottom w:val="none" w:sz="0" w:space="0" w:color="auto"/>
        <w:right w:val="none" w:sz="0" w:space="0" w:color="auto"/>
      </w:divBdr>
    </w:div>
    <w:div w:id="2072539670">
      <w:bodyDiv w:val="1"/>
      <w:marLeft w:val="0"/>
      <w:marRight w:val="0"/>
      <w:marTop w:val="0"/>
      <w:marBottom w:val="0"/>
      <w:divBdr>
        <w:top w:val="none" w:sz="0" w:space="0" w:color="auto"/>
        <w:left w:val="none" w:sz="0" w:space="0" w:color="auto"/>
        <w:bottom w:val="none" w:sz="0" w:space="0" w:color="auto"/>
        <w:right w:val="none" w:sz="0" w:space="0" w:color="auto"/>
      </w:divBdr>
    </w:div>
    <w:div w:id="2072917812">
      <w:bodyDiv w:val="1"/>
      <w:marLeft w:val="0"/>
      <w:marRight w:val="0"/>
      <w:marTop w:val="0"/>
      <w:marBottom w:val="0"/>
      <w:divBdr>
        <w:top w:val="none" w:sz="0" w:space="0" w:color="auto"/>
        <w:left w:val="none" w:sz="0" w:space="0" w:color="auto"/>
        <w:bottom w:val="none" w:sz="0" w:space="0" w:color="auto"/>
        <w:right w:val="none" w:sz="0" w:space="0" w:color="auto"/>
      </w:divBdr>
    </w:div>
    <w:div w:id="2072927110">
      <w:bodyDiv w:val="1"/>
      <w:marLeft w:val="0"/>
      <w:marRight w:val="0"/>
      <w:marTop w:val="0"/>
      <w:marBottom w:val="0"/>
      <w:divBdr>
        <w:top w:val="none" w:sz="0" w:space="0" w:color="auto"/>
        <w:left w:val="none" w:sz="0" w:space="0" w:color="auto"/>
        <w:bottom w:val="none" w:sz="0" w:space="0" w:color="auto"/>
        <w:right w:val="none" w:sz="0" w:space="0" w:color="auto"/>
      </w:divBdr>
    </w:div>
    <w:div w:id="2073505337">
      <w:bodyDiv w:val="1"/>
      <w:marLeft w:val="0"/>
      <w:marRight w:val="0"/>
      <w:marTop w:val="0"/>
      <w:marBottom w:val="0"/>
      <w:divBdr>
        <w:top w:val="none" w:sz="0" w:space="0" w:color="auto"/>
        <w:left w:val="none" w:sz="0" w:space="0" w:color="auto"/>
        <w:bottom w:val="none" w:sz="0" w:space="0" w:color="auto"/>
        <w:right w:val="none" w:sz="0" w:space="0" w:color="auto"/>
      </w:divBdr>
    </w:div>
    <w:div w:id="2073960851">
      <w:bodyDiv w:val="1"/>
      <w:marLeft w:val="0"/>
      <w:marRight w:val="0"/>
      <w:marTop w:val="0"/>
      <w:marBottom w:val="0"/>
      <w:divBdr>
        <w:top w:val="none" w:sz="0" w:space="0" w:color="auto"/>
        <w:left w:val="none" w:sz="0" w:space="0" w:color="auto"/>
        <w:bottom w:val="none" w:sz="0" w:space="0" w:color="auto"/>
        <w:right w:val="none" w:sz="0" w:space="0" w:color="auto"/>
      </w:divBdr>
    </w:div>
    <w:div w:id="2074234415">
      <w:bodyDiv w:val="1"/>
      <w:marLeft w:val="0"/>
      <w:marRight w:val="0"/>
      <w:marTop w:val="0"/>
      <w:marBottom w:val="0"/>
      <w:divBdr>
        <w:top w:val="none" w:sz="0" w:space="0" w:color="auto"/>
        <w:left w:val="none" w:sz="0" w:space="0" w:color="auto"/>
        <w:bottom w:val="none" w:sz="0" w:space="0" w:color="auto"/>
        <w:right w:val="none" w:sz="0" w:space="0" w:color="auto"/>
      </w:divBdr>
    </w:div>
    <w:div w:id="2075085623">
      <w:bodyDiv w:val="1"/>
      <w:marLeft w:val="0"/>
      <w:marRight w:val="0"/>
      <w:marTop w:val="0"/>
      <w:marBottom w:val="0"/>
      <w:divBdr>
        <w:top w:val="none" w:sz="0" w:space="0" w:color="auto"/>
        <w:left w:val="none" w:sz="0" w:space="0" w:color="auto"/>
        <w:bottom w:val="none" w:sz="0" w:space="0" w:color="auto"/>
        <w:right w:val="none" w:sz="0" w:space="0" w:color="auto"/>
      </w:divBdr>
    </w:div>
    <w:div w:id="2077312479">
      <w:bodyDiv w:val="1"/>
      <w:marLeft w:val="0"/>
      <w:marRight w:val="0"/>
      <w:marTop w:val="0"/>
      <w:marBottom w:val="0"/>
      <w:divBdr>
        <w:top w:val="none" w:sz="0" w:space="0" w:color="auto"/>
        <w:left w:val="none" w:sz="0" w:space="0" w:color="auto"/>
        <w:bottom w:val="none" w:sz="0" w:space="0" w:color="auto"/>
        <w:right w:val="none" w:sz="0" w:space="0" w:color="auto"/>
      </w:divBdr>
    </w:div>
    <w:div w:id="2078360989">
      <w:bodyDiv w:val="1"/>
      <w:marLeft w:val="0"/>
      <w:marRight w:val="0"/>
      <w:marTop w:val="0"/>
      <w:marBottom w:val="0"/>
      <w:divBdr>
        <w:top w:val="none" w:sz="0" w:space="0" w:color="auto"/>
        <w:left w:val="none" w:sz="0" w:space="0" w:color="auto"/>
        <w:bottom w:val="none" w:sz="0" w:space="0" w:color="auto"/>
        <w:right w:val="none" w:sz="0" w:space="0" w:color="auto"/>
      </w:divBdr>
    </w:div>
    <w:div w:id="2078550728">
      <w:bodyDiv w:val="1"/>
      <w:marLeft w:val="0"/>
      <w:marRight w:val="0"/>
      <w:marTop w:val="0"/>
      <w:marBottom w:val="0"/>
      <w:divBdr>
        <w:top w:val="none" w:sz="0" w:space="0" w:color="auto"/>
        <w:left w:val="none" w:sz="0" w:space="0" w:color="auto"/>
        <w:bottom w:val="none" w:sz="0" w:space="0" w:color="auto"/>
        <w:right w:val="none" w:sz="0" w:space="0" w:color="auto"/>
      </w:divBdr>
    </w:div>
    <w:div w:id="2079206837">
      <w:bodyDiv w:val="1"/>
      <w:marLeft w:val="0"/>
      <w:marRight w:val="0"/>
      <w:marTop w:val="0"/>
      <w:marBottom w:val="0"/>
      <w:divBdr>
        <w:top w:val="none" w:sz="0" w:space="0" w:color="auto"/>
        <w:left w:val="none" w:sz="0" w:space="0" w:color="auto"/>
        <w:bottom w:val="none" w:sz="0" w:space="0" w:color="auto"/>
        <w:right w:val="none" w:sz="0" w:space="0" w:color="auto"/>
      </w:divBdr>
    </w:div>
    <w:div w:id="2079554198">
      <w:bodyDiv w:val="1"/>
      <w:marLeft w:val="0"/>
      <w:marRight w:val="0"/>
      <w:marTop w:val="0"/>
      <w:marBottom w:val="0"/>
      <w:divBdr>
        <w:top w:val="none" w:sz="0" w:space="0" w:color="auto"/>
        <w:left w:val="none" w:sz="0" w:space="0" w:color="auto"/>
        <w:bottom w:val="none" w:sz="0" w:space="0" w:color="auto"/>
        <w:right w:val="none" w:sz="0" w:space="0" w:color="auto"/>
      </w:divBdr>
    </w:div>
    <w:div w:id="2079744393">
      <w:bodyDiv w:val="1"/>
      <w:marLeft w:val="0"/>
      <w:marRight w:val="0"/>
      <w:marTop w:val="0"/>
      <w:marBottom w:val="0"/>
      <w:divBdr>
        <w:top w:val="none" w:sz="0" w:space="0" w:color="auto"/>
        <w:left w:val="none" w:sz="0" w:space="0" w:color="auto"/>
        <w:bottom w:val="none" w:sz="0" w:space="0" w:color="auto"/>
        <w:right w:val="none" w:sz="0" w:space="0" w:color="auto"/>
      </w:divBdr>
    </w:div>
    <w:div w:id="2080323177">
      <w:bodyDiv w:val="1"/>
      <w:marLeft w:val="0"/>
      <w:marRight w:val="0"/>
      <w:marTop w:val="0"/>
      <w:marBottom w:val="0"/>
      <w:divBdr>
        <w:top w:val="none" w:sz="0" w:space="0" w:color="auto"/>
        <w:left w:val="none" w:sz="0" w:space="0" w:color="auto"/>
        <w:bottom w:val="none" w:sz="0" w:space="0" w:color="auto"/>
        <w:right w:val="none" w:sz="0" w:space="0" w:color="auto"/>
      </w:divBdr>
    </w:div>
    <w:div w:id="2080663963">
      <w:bodyDiv w:val="1"/>
      <w:marLeft w:val="0"/>
      <w:marRight w:val="0"/>
      <w:marTop w:val="0"/>
      <w:marBottom w:val="0"/>
      <w:divBdr>
        <w:top w:val="none" w:sz="0" w:space="0" w:color="auto"/>
        <w:left w:val="none" w:sz="0" w:space="0" w:color="auto"/>
        <w:bottom w:val="none" w:sz="0" w:space="0" w:color="auto"/>
        <w:right w:val="none" w:sz="0" w:space="0" w:color="auto"/>
      </w:divBdr>
    </w:div>
    <w:div w:id="2080712427">
      <w:bodyDiv w:val="1"/>
      <w:marLeft w:val="0"/>
      <w:marRight w:val="0"/>
      <w:marTop w:val="0"/>
      <w:marBottom w:val="0"/>
      <w:divBdr>
        <w:top w:val="none" w:sz="0" w:space="0" w:color="auto"/>
        <w:left w:val="none" w:sz="0" w:space="0" w:color="auto"/>
        <w:bottom w:val="none" w:sz="0" w:space="0" w:color="auto"/>
        <w:right w:val="none" w:sz="0" w:space="0" w:color="auto"/>
      </w:divBdr>
    </w:div>
    <w:div w:id="2080982752">
      <w:bodyDiv w:val="1"/>
      <w:marLeft w:val="0"/>
      <w:marRight w:val="0"/>
      <w:marTop w:val="0"/>
      <w:marBottom w:val="0"/>
      <w:divBdr>
        <w:top w:val="none" w:sz="0" w:space="0" w:color="auto"/>
        <w:left w:val="none" w:sz="0" w:space="0" w:color="auto"/>
        <w:bottom w:val="none" w:sz="0" w:space="0" w:color="auto"/>
        <w:right w:val="none" w:sz="0" w:space="0" w:color="auto"/>
      </w:divBdr>
    </w:div>
    <w:div w:id="2081440800">
      <w:bodyDiv w:val="1"/>
      <w:marLeft w:val="0"/>
      <w:marRight w:val="0"/>
      <w:marTop w:val="0"/>
      <w:marBottom w:val="0"/>
      <w:divBdr>
        <w:top w:val="none" w:sz="0" w:space="0" w:color="auto"/>
        <w:left w:val="none" w:sz="0" w:space="0" w:color="auto"/>
        <w:bottom w:val="none" w:sz="0" w:space="0" w:color="auto"/>
        <w:right w:val="none" w:sz="0" w:space="0" w:color="auto"/>
      </w:divBdr>
    </w:div>
    <w:div w:id="2081948914">
      <w:bodyDiv w:val="1"/>
      <w:marLeft w:val="0"/>
      <w:marRight w:val="0"/>
      <w:marTop w:val="0"/>
      <w:marBottom w:val="0"/>
      <w:divBdr>
        <w:top w:val="none" w:sz="0" w:space="0" w:color="auto"/>
        <w:left w:val="none" w:sz="0" w:space="0" w:color="auto"/>
        <w:bottom w:val="none" w:sz="0" w:space="0" w:color="auto"/>
        <w:right w:val="none" w:sz="0" w:space="0" w:color="auto"/>
      </w:divBdr>
    </w:div>
    <w:div w:id="2082096273">
      <w:bodyDiv w:val="1"/>
      <w:marLeft w:val="0"/>
      <w:marRight w:val="0"/>
      <w:marTop w:val="0"/>
      <w:marBottom w:val="0"/>
      <w:divBdr>
        <w:top w:val="none" w:sz="0" w:space="0" w:color="auto"/>
        <w:left w:val="none" w:sz="0" w:space="0" w:color="auto"/>
        <w:bottom w:val="none" w:sz="0" w:space="0" w:color="auto"/>
        <w:right w:val="none" w:sz="0" w:space="0" w:color="auto"/>
      </w:divBdr>
    </w:div>
    <w:div w:id="2082361306">
      <w:bodyDiv w:val="1"/>
      <w:marLeft w:val="0"/>
      <w:marRight w:val="0"/>
      <w:marTop w:val="0"/>
      <w:marBottom w:val="0"/>
      <w:divBdr>
        <w:top w:val="none" w:sz="0" w:space="0" w:color="auto"/>
        <w:left w:val="none" w:sz="0" w:space="0" w:color="auto"/>
        <w:bottom w:val="none" w:sz="0" w:space="0" w:color="auto"/>
        <w:right w:val="none" w:sz="0" w:space="0" w:color="auto"/>
      </w:divBdr>
    </w:div>
    <w:div w:id="2082822506">
      <w:bodyDiv w:val="1"/>
      <w:marLeft w:val="0"/>
      <w:marRight w:val="0"/>
      <w:marTop w:val="0"/>
      <w:marBottom w:val="0"/>
      <w:divBdr>
        <w:top w:val="none" w:sz="0" w:space="0" w:color="auto"/>
        <w:left w:val="none" w:sz="0" w:space="0" w:color="auto"/>
        <w:bottom w:val="none" w:sz="0" w:space="0" w:color="auto"/>
        <w:right w:val="none" w:sz="0" w:space="0" w:color="auto"/>
      </w:divBdr>
    </w:div>
    <w:div w:id="2083025111">
      <w:bodyDiv w:val="1"/>
      <w:marLeft w:val="0"/>
      <w:marRight w:val="0"/>
      <w:marTop w:val="0"/>
      <w:marBottom w:val="0"/>
      <w:divBdr>
        <w:top w:val="none" w:sz="0" w:space="0" w:color="auto"/>
        <w:left w:val="none" w:sz="0" w:space="0" w:color="auto"/>
        <w:bottom w:val="none" w:sz="0" w:space="0" w:color="auto"/>
        <w:right w:val="none" w:sz="0" w:space="0" w:color="auto"/>
      </w:divBdr>
    </w:div>
    <w:div w:id="2084990219">
      <w:bodyDiv w:val="1"/>
      <w:marLeft w:val="0"/>
      <w:marRight w:val="0"/>
      <w:marTop w:val="0"/>
      <w:marBottom w:val="0"/>
      <w:divBdr>
        <w:top w:val="none" w:sz="0" w:space="0" w:color="auto"/>
        <w:left w:val="none" w:sz="0" w:space="0" w:color="auto"/>
        <w:bottom w:val="none" w:sz="0" w:space="0" w:color="auto"/>
        <w:right w:val="none" w:sz="0" w:space="0" w:color="auto"/>
      </w:divBdr>
    </w:div>
    <w:div w:id="2085107036">
      <w:bodyDiv w:val="1"/>
      <w:marLeft w:val="0"/>
      <w:marRight w:val="0"/>
      <w:marTop w:val="0"/>
      <w:marBottom w:val="0"/>
      <w:divBdr>
        <w:top w:val="none" w:sz="0" w:space="0" w:color="auto"/>
        <w:left w:val="none" w:sz="0" w:space="0" w:color="auto"/>
        <w:bottom w:val="none" w:sz="0" w:space="0" w:color="auto"/>
        <w:right w:val="none" w:sz="0" w:space="0" w:color="auto"/>
      </w:divBdr>
    </w:div>
    <w:div w:id="2088072423">
      <w:bodyDiv w:val="1"/>
      <w:marLeft w:val="0"/>
      <w:marRight w:val="0"/>
      <w:marTop w:val="0"/>
      <w:marBottom w:val="0"/>
      <w:divBdr>
        <w:top w:val="none" w:sz="0" w:space="0" w:color="auto"/>
        <w:left w:val="none" w:sz="0" w:space="0" w:color="auto"/>
        <w:bottom w:val="none" w:sz="0" w:space="0" w:color="auto"/>
        <w:right w:val="none" w:sz="0" w:space="0" w:color="auto"/>
      </w:divBdr>
    </w:div>
    <w:div w:id="2088191818">
      <w:bodyDiv w:val="1"/>
      <w:marLeft w:val="0"/>
      <w:marRight w:val="0"/>
      <w:marTop w:val="0"/>
      <w:marBottom w:val="0"/>
      <w:divBdr>
        <w:top w:val="none" w:sz="0" w:space="0" w:color="auto"/>
        <w:left w:val="none" w:sz="0" w:space="0" w:color="auto"/>
        <w:bottom w:val="none" w:sz="0" w:space="0" w:color="auto"/>
        <w:right w:val="none" w:sz="0" w:space="0" w:color="auto"/>
      </w:divBdr>
    </w:div>
    <w:div w:id="2088375890">
      <w:bodyDiv w:val="1"/>
      <w:marLeft w:val="0"/>
      <w:marRight w:val="0"/>
      <w:marTop w:val="0"/>
      <w:marBottom w:val="0"/>
      <w:divBdr>
        <w:top w:val="none" w:sz="0" w:space="0" w:color="auto"/>
        <w:left w:val="none" w:sz="0" w:space="0" w:color="auto"/>
        <w:bottom w:val="none" w:sz="0" w:space="0" w:color="auto"/>
        <w:right w:val="none" w:sz="0" w:space="0" w:color="auto"/>
      </w:divBdr>
    </w:div>
    <w:div w:id="2088570640">
      <w:bodyDiv w:val="1"/>
      <w:marLeft w:val="0"/>
      <w:marRight w:val="0"/>
      <w:marTop w:val="0"/>
      <w:marBottom w:val="0"/>
      <w:divBdr>
        <w:top w:val="none" w:sz="0" w:space="0" w:color="auto"/>
        <w:left w:val="none" w:sz="0" w:space="0" w:color="auto"/>
        <w:bottom w:val="none" w:sz="0" w:space="0" w:color="auto"/>
        <w:right w:val="none" w:sz="0" w:space="0" w:color="auto"/>
      </w:divBdr>
    </w:div>
    <w:div w:id="2088653172">
      <w:bodyDiv w:val="1"/>
      <w:marLeft w:val="0"/>
      <w:marRight w:val="0"/>
      <w:marTop w:val="0"/>
      <w:marBottom w:val="0"/>
      <w:divBdr>
        <w:top w:val="none" w:sz="0" w:space="0" w:color="auto"/>
        <w:left w:val="none" w:sz="0" w:space="0" w:color="auto"/>
        <w:bottom w:val="none" w:sz="0" w:space="0" w:color="auto"/>
        <w:right w:val="none" w:sz="0" w:space="0" w:color="auto"/>
      </w:divBdr>
    </w:div>
    <w:div w:id="2089107371">
      <w:bodyDiv w:val="1"/>
      <w:marLeft w:val="0"/>
      <w:marRight w:val="0"/>
      <w:marTop w:val="0"/>
      <w:marBottom w:val="0"/>
      <w:divBdr>
        <w:top w:val="none" w:sz="0" w:space="0" w:color="auto"/>
        <w:left w:val="none" w:sz="0" w:space="0" w:color="auto"/>
        <w:bottom w:val="none" w:sz="0" w:space="0" w:color="auto"/>
        <w:right w:val="none" w:sz="0" w:space="0" w:color="auto"/>
      </w:divBdr>
    </w:div>
    <w:div w:id="2089572270">
      <w:bodyDiv w:val="1"/>
      <w:marLeft w:val="0"/>
      <w:marRight w:val="0"/>
      <w:marTop w:val="0"/>
      <w:marBottom w:val="0"/>
      <w:divBdr>
        <w:top w:val="none" w:sz="0" w:space="0" w:color="auto"/>
        <w:left w:val="none" w:sz="0" w:space="0" w:color="auto"/>
        <w:bottom w:val="none" w:sz="0" w:space="0" w:color="auto"/>
        <w:right w:val="none" w:sz="0" w:space="0" w:color="auto"/>
      </w:divBdr>
    </w:div>
    <w:div w:id="2090106047">
      <w:bodyDiv w:val="1"/>
      <w:marLeft w:val="0"/>
      <w:marRight w:val="0"/>
      <w:marTop w:val="0"/>
      <w:marBottom w:val="0"/>
      <w:divBdr>
        <w:top w:val="none" w:sz="0" w:space="0" w:color="auto"/>
        <w:left w:val="none" w:sz="0" w:space="0" w:color="auto"/>
        <w:bottom w:val="none" w:sz="0" w:space="0" w:color="auto"/>
        <w:right w:val="none" w:sz="0" w:space="0" w:color="auto"/>
      </w:divBdr>
    </w:div>
    <w:div w:id="2090271824">
      <w:bodyDiv w:val="1"/>
      <w:marLeft w:val="0"/>
      <w:marRight w:val="0"/>
      <w:marTop w:val="0"/>
      <w:marBottom w:val="0"/>
      <w:divBdr>
        <w:top w:val="none" w:sz="0" w:space="0" w:color="auto"/>
        <w:left w:val="none" w:sz="0" w:space="0" w:color="auto"/>
        <w:bottom w:val="none" w:sz="0" w:space="0" w:color="auto"/>
        <w:right w:val="none" w:sz="0" w:space="0" w:color="auto"/>
      </w:divBdr>
    </w:div>
    <w:div w:id="2090349367">
      <w:bodyDiv w:val="1"/>
      <w:marLeft w:val="0"/>
      <w:marRight w:val="0"/>
      <w:marTop w:val="0"/>
      <w:marBottom w:val="0"/>
      <w:divBdr>
        <w:top w:val="none" w:sz="0" w:space="0" w:color="auto"/>
        <w:left w:val="none" w:sz="0" w:space="0" w:color="auto"/>
        <w:bottom w:val="none" w:sz="0" w:space="0" w:color="auto"/>
        <w:right w:val="none" w:sz="0" w:space="0" w:color="auto"/>
      </w:divBdr>
    </w:div>
    <w:div w:id="2090534832">
      <w:bodyDiv w:val="1"/>
      <w:marLeft w:val="0"/>
      <w:marRight w:val="0"/>
      <w:marTop w:val="0"/>
      <w:marBottom w:val="0"/>
      <w:divBdr>
        <w:top w:val="none" w:sz="0" w:space="0" w:color="auto"/>
        <w:left w:val="none" w:sz="0" w:space="0" w:color="auto"/>
        <w:bottom w:val="none" w:sz="0" w:space="0" w:color="auto"/>
        <w:right w:val="none" w:sz="0" w:space="0" w:color="auto"/>
      </w:divBdr>
    </w:div>
    <w:div w:id="2090732014">
      <w:bodyDiv w:val="1"/>
      <w:marLeft w:val="0"/>
      <w:marRight w:val="0"/>
      <w:marTop w:val="0"/>
      <w:marBottom w:val="0"/>
      <w:divBdr>
        <w:top w:val="none" w:sz="0" w:space="0" w:color="auto"/>
        <w:left w:val="none" w:sz="0" w:space="0" w:color="auto"/>
        <w:bottom w:val="none" w:sz="0" w:space="0" w:color="auto"/>
        <w:right w:val="none" w:sz="0" w:space="0" w:color="auto"/>
      </w:divBdr>
    </w:div>
    <w:div w:id="2090879584">
      <w:bodyDiv w:val="1"/>
      <w:marLeft w:val="0"/>
      <w:marRight w:val="0"/>
      <w:marTop w:val="0"/>
      <w:marBottom w:val="0"/>
      <w:divBdr>
        <w:top w:val="none" w:sz="0" w:space="0" w:color="auto"/>
        <w:left w:val="none" w:sz="0" w:space="0" w:color="auto"/>
        <w:bottom w:val="none" w:sz="0" w:space="0" w:color="auto"/>
        <w:right w:val="none" w:sz="0" w:space="0" w:color="auto"/>
      </w:divBdr>
    </w:div>
    <w:div w:id="2091003997">
      <w:bodyDiv w:val="1"/>
      <w:marLeft w:val="0"/>
      <w:marRight w:val="0"/>
      <w:marTop w:val="0"/>
      <w:marBottom w:val="0"/>
      <w:divBdr>
        <w:top w:val="none" w:sz="0" w:space="0" w:color="auto"/>
        <w:left w:val="none" w:sz="0" w:space="0" w:color="auto"/>
        <w:bottom w:val="none" w:sz="0" w:space="0" w:color="auto"/>
        <w:right w:val="none" w:sz="0" w:space="0" w:color="auto"/>
      </w:divBdr>
    </w:div>
    <w:div w:id="2091538151">
      <w:bodyDiv w:val="1"/>
      <w:marLeft w:val="0"/>
      <w:marRight w:val="0"/>
      <w:marTop w:val="0"/>
      <w:marBottom w:val="0"/>
      <w:divBdr>
        <w:top w:val="none" w:sz="0" w:space="0" w:color="auto"/>
        <w:left w:val="none" w:sz="0" w:space="0" w:color="auto"/>
        <w:bottom w:val="none" w:sz="0" w:space="0" w:color="auto"/>
        <w:right w:val="none" w:sz="0" w:space="0" w:color="auto"/>
      </w:divBdr>
    </w:div>
    <w:div w:id="2093117121">
      <w:bodyDiv w:val="1"/>
      <w:marLeft w:val="0"/>
      <w:marRight w:val="0"/>
      <w:marTop w:val="0"/>
      <w:marBottom w:val="0"/>
      <w:divBdr>
        <w:top w:val="none" w:sz="0" w:space="0" w:color="auto"/>
        <w:left w:val="none" w:sz="0" w:space="0" w:color="auto"/>
        <w:bottom w:val="none" w:sz="0" w:space="0" w:color="auto"/>
        <w:right w:val="none" w:sz="0" w:space="0" w:color="auto"/>
      </w:divBdr>
    </w:div>
    <w:div w:id="2093158748">
      <w:bodyDiv w:val="1"/>
      <w:marLeft w:val="0"/>
      <w:marRight w:val="0"/>
      <w:marTop w:val="0"/>
      <w:marBottom w:val="0"/>
      <w:divBdr>
        <w:top w:val="none" w:sz="0" w:space="0" w:color="auto"/>
        <w:left w:val="none" w:sz="0" w:space="0" w:color="auto"/>
        <w:bottom w:val="none" w:sz="0" w:space="0" w:color="auto"/>
        <w:right w:val="none" w:sz="0" w:space="0" w:color="auto"/>
      </w:divBdr>
    </w:div>
    <w:div w:id="2094012269">
      <w:bodyDiv w:val="1"/>
      <w:marLeft w:val="0"/>
      <w:marRight w:val="0"/>
      <w:marTop w:val="0"/>
      <w:marBottom w:val="0"/>
      <w:divBdr>
        <w:top w:val="none" w:sz="0" w:space="0" w:color="auto"/>
        <w:left w:val="none" w:sz="0" w:space="0" w:color="auto"/>
        <w:bottom w:val="none" w:sz="0" w:space="0" w:color="auto"/>
        <w:right w:val="none" w:sz="0" w:space="0" w:color="auto"/>
      </w:divBdr>
    </w:div>
    <w:div w:id="2094400502">
      <w:bodyDiv w:val="1"/>
      <w:marLeft w:val="0"/>
      <w:marRight w:val="0"/>
      <w:marTop w:val="0"/>
      <w:marBottom w:val="0"/>
      <w:divBdr>
        <w:top w:val="none" w:sz="0" w:space="0" w:color="auto"/>
        <w:left w:val="none" w:sz="0" w:space="0" w:color="auto"/>
        <w:bottom w:val="none" w:sz="0" w:space="0" w:color="auto"/>
        <w:right w:val="none" w:sz="0" w:space="0" w:color="auto"/>
      </w:divBdr>
    </w:div>
    <w:div w:id="2094859889">
      <w:bodyDiv w:val="1"/>
      <w:marLeft w:val="0"/>
      <w:marRight w:val="0"/>
      <w:marTop w:val="0"/>
      <w:marBottom w:val="0"/>
      <w:divBdr>
        <w:top w:val="none" w:sz="0" w:space="0" w:color="auto"/>
        <w:left w:val="none" w:sz="0" w:space="0" w:color="auto"/>
        <w:bottom w:val="none" w:sz="0" w:space="0" w:color="auto"/>
        <w:right w:val="none" w:sz="0" w:space="0" w:color="auto"/>
      </w:divBdr>
    </w:div>
    <w:div w:id="2095928796">
      <w:bodyDiv w:val="1"/>
      <w:marLeft w:val="0"/>
      <w:marRight w:val="0"/>
      <w:marTop w:val="0"/>
      <w:marBottom w:val="0"/>
      <w:divBdr>
        <w:top w:val="none" w:sz="0" w:space="0" w:color="auto"/>
        <w:left w:val="none" w:sz="0" w:space="0" w:color="auto"/>
        <w:bottom w:val="none" w:sz="0" w:space="0" w:color="auto"/>
        <w:right w:val="none" w:sz="0" w:space="0" w:color="auto"/>
      </w:divBdr>
    </w:div>
    <w:div w:id="2096974916">
      <w:bodyDiv w:val="1"/>
      <w:marLeft w:val="0"/>
      <w:marRight w:val="0"/>
      <w:marTop w:val="0"/>
      <w:marBottom w:val="0"/>
      <w:divBdr>
        <w:top w:val="none" w:sz="0" w:space="0" w:color="auto"/>
        <w:left w:val="none" w:sz="0" w:space="0" w:color="auto"/>
        <w:bottom w:val="none" w:sz="0" w:space="0" w:color="auto"/>
        <w:right w:val="none" w:sz="0" w:space="0" w:color="auto"/>
      </w:divBdr>
    </w:div>
    <w:div w:id="2097094503">
      <w:bodyDiv w:val="1"/>
      <w:marLeft w:val="0"/>
      <w:marRight w:val="0"/>
      <w:marTop w:val="0"/>
      <w:marBottom w:val="0"/>
      <w:divBdr>
        <w:top w:val="none" w:sz="0" w:space="0" w:color="auto"/>
        <w:left w:val="none" w:sz="0" w:space="0" w:color="auto"/>
        <w:bottom w:val="none" w:sz="0" w:space="0" w:color="auto"/>
        <w:right w:val="none" w:sz="0" w:space="0" w:color="auto"/>
      </w:divBdr>
    </w:div>
    <w:div w:id="2097435945">
      <w:bodyDiv w:val="1"/>
      <w:marLeft w:val="0"/>
      <w:marRight w:val="0"/>
      <w:marTop w:val="0"/>
      <w:marBottom w:val="0"/>
      <w:divBdr>
        <w:top w:val="none" w:sz="0" w:space="0" w:color="auto"/>
        <w:left w:val="none" w:sz="0" w:space="0" w:color="auto"/>
        <w:bottom w:val="none" w:sz="0" w:space="0" w:color="auto"/>
        <w:right w:val="none" w:sz="0" w:space="0" w:color="auto"/>
      </w:divBdr>
    </w:div>
    <w:div w:id="2098675053">
      <w:bodyDiv w:val="1"/>
      <w:marLeft w:val="0"/>
      <w:marRight w:val="0"/>
      <w:marTop w:val="0"/>
      <w:marBottom w:val="0"/>
      <w:divBdr>
        <w:top w:val="none" w:sz="0" w:space="0" w:color="auto"/>
        <w:left w:val="none" w:sz="0" w:space="0" w:color="auto"/>
        <w:bottom w:val="none" w:sz="0" w:space="0" w:color="auto"/>
        <w:right w:val="none" w:sz="0" w:space="0" w:color="auto"/>
      </w:divBdr>
    </w:div>
    <w:div w:id="2099056263">
      <w:bodyDiv w:val="1"/>
      <w:marLeft w:val="0"/>
      <w:marRight w:val="0"/>
      <w:marTop w:val="0"/>
      <w:marBottom w:val="0"/>
      <w:divBdr>
        <w:top w:val="none" w:sz="0" w:space="0" w:color="auto"/>
        <w:left w:val="none" w:sz="0" w:space="0" w:color="auto"/>
        <w:bottom w:val="none" w:sz="0" w:space="0" w:color="auto"/>
        <w:right w:val="none" w:sz="0" w:space="0" w:color="auto"/>
      </w:divBdr>
    </w:div>
    <w:div w:id="2099667185">
      <w:bodyDiv w:val="1"/>
      <w:marLeft w:val="0"/>
      <w:marRight w:val="0"/>
      <w:marTop w:val="0"/>
      <w:marBottom w:val="0"/>
      <w:divBdr>
        <w:top w:val="none" w:sz="0" w:space="0" w:color="auto"/>
        <w:left w:val="none" w:sz="0" w:space="0" w:color="auto"/>
        <w:bottom w:val="none" w:sz="0" w:space="0" w:color="auto"/>
        <w:right w:val="none" w:sz="0" w:space="0" w:color="auto"/>
      </w:divBdr>
    </w:div>
    <w:div w:id="2099866982">
      <w:bodyDiv w:val="1"/>
      <w:marLeft w:val="0"/>
      <w:marRight w:val="0"/>
      <w:marTop w:val="0"/>
      <w:marBottom w:val="0"/>
      <w:divBdr>
        <w:top w:val="none" w:sz="0" w:space="0" w:color="auto"/>
        <w:left w:val="none" w:sz="0" w:space="0" w:color="auto"/>
        <w:bottom w:val="none" w:sz="0" w:space="0" w:color="auto"/>
        <w:right w:val="none" w:sz="0" w:space="0" w:color="auto"/>
      </w:divBdr>
    </w:div>
    <w:div w:id="2099981089">
      <w:bodyDiv w:val="1"/>
      <w:marLeft w:val="0"/>
      <w:marRight w:val="0"/>
      <w:marTop w:val="0"/>
      <w:marBottom w:val="0"/>
      <w:divBdr>
        <w:top w:val="none" w:sz="0" w:space="0" w:color="auto"/>
        <w:left w:val="none" w:sz="0" w:space="0" w:color="auto"/>
        <w:bottom w:val="none" w:sz="0" w:space="0" w:color="auto"/>
        <w:right w:val="none" w:sz="0" w:space="0" w:color="auto"/>
      </w:divBdr>
    </w:div>
    <w:div w:id="2100175426">
      <w:bodyDiv w:val="1"/>
      <w:marLeft w:val="0"/>
      <w:marRight w:val="0"/>
      <w:marTop w:val="0"/>
      <w:marBottom w:val="0"/>
      <w:divBdr>
        <w:top w:val="none" w:sz="0" w:space="0" w:color="auto"/>
        <w:left w:val="none" w:sz="0" w:space="0" w:color="auto"/>
        <w:bottom w:val="none" w:sz="0" w:space="0" w:color="auto"/>
        <w:right w:val="none" w:sz="0" w:space="0" w:color="auto"/>
      </w:divBdr>
    </w:div>
    <w:div w:id="2101874882">
      <w:bodyDiv w:val="1"/>
      <w:marLeft w:val="0"/>
      <w:marRight w:val="0"/>
      <w:marTop w:val="0"/>
      <w:marBottom w:val="0"/>
      <w:divBdr>
        <w:top w:val="none" w:sz="0" w:space="0" w:color="auto"/>
        <w:left w:val="none" w:sz="0" w:space="0" w:color="auto"/>
        <w:bottom w:val="none" w:sz="0" w:space="0" w:color="auto"/>
        <w:right w:val="none" w:sz="0" w:space="0" w:color="auto"/>
      </w:divBdr>
    </w:div>
    <w:div w:id="2101952161">
      <w:bodyDiv w:val="1"/>
      <w:marLeft w:val="0"/>
      <w:marRight w:val="0"/>
      <w:marTop w:val="0"/>
      <w:marBottom w:val="0"/>
      <w:divBdr>
        <w:top w:val="none" w:sz="0" w:space="0" w:color="auto"/>
        <w:left w:val="none" w:sz="0" w:space="0" w:color="auto"/>
        <w:bottom w:val="none" w:sz="0" w:space="0" w:color="auto"/>
        <w:right w:val="none" w:sz="0" w:space="0" w:color="auto"/>
      </w:divBdr>
    </w:div>
    <w:div w:id="2102023731">
      <w:bodyDiv w:val="1"/>
      <w:marLeft w:val="0"/>
      <w:marRight w:val="0"/>
      <w:marTop w:val="0"/>
      <w:marBottom w:val="0"/>
      <w:divBdr>
        <w:top w:val="none" w:sz="0" w:space="0" w:color="auto"/>
        <w:left w:val="none" w:sz="0" w:space="0" w:color="auto"/>
        <w:bottom w:val="none" w:sz="0" w:space="0" w:color="auto"/>
        <w:right w:val="none" w:sz="0" w:space="0" w:color="auto"/>
      </w:divBdr>
    </w:div>
    <w:div w:id="2102873388">
      <w:bodyDiv w:val="1"/>
      <w:marLeft w:val="0"/>
      <w:marRight w:val="0"/>
      <w:marTop w:val="0"/>
      <w:marBottom w:val="0"/>
      <w:divBdr>
        <w:top w:val="none" w:sz="0" w:space="0" w:color="auto"/>
        <w:left w:val="none" w:sz="0" w:space="0" w:color="auto"/>
        <w:bottom w:val="none" w:sz="0" w:space="0" w:color="auto"/>
        <w:right w:val="none" w:sz="0" w:space="0" w:color="auto"/>
      </w:divBdr>
    </w:div>
    <w:div w:id="2103527546">
      <w:bodyDiv w:val="1"/>
      <w:marLeft w:val="0"/>
      <w:marRight w:val="0"/>
      <w:marTop w:val="0"/>
      <w:marBottom w:val="0"/>
      <w:divBdr>
        <w:top w:val="none" w:sz="0" w:space="0" w:color="auto"/>
        <w:left w:val="none" w:sz="0" w:space="0" w:color="auto"/>
        <w:bottom w:val="none" w:sz="0" w:space="0" w:color="auto"/>
        <w:right w:val="none" w:sz="0" w:space="0" w:color="auto"/>
      </w:divBdr>
    </w:div>
    <w:div w:id="2104572253">
      <w:bodyDiv w:val="1"/>
      <w:marLeft w:val="0"/>
      <w:marRight w:val="0"/>
      <w:marTop w:val="0"/>
      <w:marBottom w:val="0"/>
      <w:divBdr>
        <w:top w:val="none" w:sz="0" w:space="0" w:color="auto"/>
        <w:left w:val="none" w:sz="0" w:space="0" w:color="auto"/>
        <w:bottom w:val="none" w:sz="0" w:space="0" w:color="auto"/>
        <w:right w:val="none" w:sz="0" w:space="0" w:color="auto"/>
      </w:divBdr>
    </w:div>
    <w:div w:id="2104955404">
      <w:bodyDiv w:val="1"/>
      <w:marLeft w:val="0"/>
      <w:marRight w:val="0"/>
      <w:marTop w:val="0"/>
      <w:marBottom w:val="0"/>
      <w:divBdr>
        <w:top w:val="none" w:sz="0" w:space="0" w:color="auto"/>
        <w:left w:val="none" w:sz="0" w:space="0" w:color="auto"/>
        <w:bottom w:val="none" w:sz="0" w:space="0" w:color="auto"/>
        <w:right w:val="none" w:sz="0" w:space="0" w:color="auto"/>
      </w:divBdr>
    </w:div>
    <w:div w:id="2106070015">
      <w:bodyDiv w:val="1"/>
      <w:marLeft w:val="0"/>
      <w:marRight w:val="0"/>
      <w:marTop w:val="0"/>
      <w:marBottom w:val="0"/>
      <w:divBdr>
        <w:top w:val="none" w:sz="0" w:space="0" w:color="auto"/>
        <w:left w:val="none" w:sz="0" w:space="0" w:color="auto"/>
        <w:bottom w:val="none" w:sz="0" w:space="0" w:color="auto"/>
        <w:right w:val="none" w:sz="0" w:space="0" w:color="auto"/>
      </w:divBdr>
    </w:div>
    <w:div w:id="2106614625">
      <w:bodyDiv w:val="1"/>
      <w:marLeft w:val="0"/>
      <w:marRight w:val="0"/>
      <w:marTop w:val="0"/>
      <w:marBottom w:val="0"/>
      <w:divBdr>
        <w:top w:val="none" w:sz="0" w:space="0" w:color="auto"/>
        <w:left w:val="none" w:sz="0" w:space="0" w:color="auto"/>
        <w:bottom w:val="none" w:sz="0" w:space="0" w:color="auto"/>
        <w:right w:val="none" w:sz="0" w:space="0" w:color="auto"/>
      </w:divBdr>
    </w:div>
    <w:div w:id="2106682718">
      <w:bodyDiv w:val="1"/>
      <w:marLeft w:val="0"/>
      <w:marRight w:val="0"/>
      <w:marTop w:val="0"/>
      <w:marBottom w:val="0"/>
      <w:divBdr>
        <w:top w:val="none" w:sz="0" w:space="0" w:color="auto"/>
        <w:left w:val="none" w:sz="0" w:space="0" w:color="auto"/>
        <w:bottom w:val="none" w:sz="0" w:space="0" w:color="auto"/>
        <w:right w:val="none" w:sz="0" w:space="0" w:color="auto"/>
      </w:divBdr>
    </w:div>
    <w:div w:id="2109040322">
      <w:bodyDiv w:val="1"/>
      <w:marLeft w:val="0"/>
      <w:marRight w:val="0"/>
      <w:marTop w:val="0"/>
      <w:marBottom w:val="0"/>
      <w:divBdr>
        <w:top w:val="none" w:sz="0" w:space="0" w:color="auto"/>
        <w:left w:val="none" w:sz="0" w:space="0" w:color="auto"/>
        <w:bottom w:val="none" w:sz="0" w:space="0" w:color="auto"/>
        <w:right w:val="none" w:sz="0" w:space="0" w:color="auto"/>
      </w:divBdr>
    </w:div>
    <w:div w:id="2111386683">
      <w:bodyDiv w:val="1"/>
      <w:marLeft w:val="0"/>
      <w:marRight w:val="0"/>
      <w:marTop w:val="0"/>
      <w:marBottom w:val="0"/>
      <w:divBdr>
        <w:top w:val="none" w:sz="0" w:space="0" w:color="auto"/>
        <w:left w:val="none" w:sz="0" w:space="0" w:color="auto"/>
        <w:bottom w:val="none" w:sz="0" w:space="0" w:color="auto"/>
        <w:right w:val="none" w:sz="0" w:space="0" w:color="auto"/>
      </w:divBdr>
    </w:div>
    <w:div w:id="2111731009">
      <w:bodyDiv w:val="1"/>
      <w:marLeft w:val="0"/>
      <w:marRight w:val="0"/>
      <w:marTop w:val="0"/>
      <w:marBottom w:val="0"/>
      <w:divBdr>
        <w:top w:val="none" w:sz="0" w:space="0" w:color="auto"/>
        <w:left w:val="none" w:sz="0" w:space="0" w:color="auto"/>
        <w:bottom w:val="none" w:sz="0" w:space="0" w:color="auto"/>
        <w:right w:val="none" w:sz="0" w:space="0" w:color="auto"/>
      </w:divBdr>
    </w:div>
    <w:div w:id="2112817172">
      <w:bodyDiv w:val="1"/>
      <w:marLeft w:val="0"/>
      <w:marRight w:val="0"/>
      <w:marTop w:val="0"/>
      <w:marBottom w:val="0"/>
      <w:divBdr>
        <w:top w:val="none" w:sz="0" w:space="0" w:color="auto"/>
        <w:left w:val="none" w:sz="0" w:space="0" w:color="auto"/>
        <w:bottom w:val="none" w:sz="0" w:space="0" w:color="auto"/>
        <w:right w:val="none" w:sz="0" w:space="0" w:color="auto"/>
      </w:divBdr>
    </w:div>
    <w:div w:id="2112892738">
      <w:bodyDiv w:val="1"/>
      <w:marLeft w:val="0"/>
      <w:marRight w:val="0"/>
      <w:marTop w:val="0"/>
      <w:marBottom w:val="0"/>
      <w:divBdr>
        <w:top w:val="none" w:sz="0" w:space="0" w:color="auto"/>
        <w:left w:val="none" w:sz="0" w:space="0" w:color="auto"/>
        <w:bottom w:val="none" w:sz="0" w:space="0" w:color="auto"/>
        <w:right w:val="none" w:sz="0" w:space="0" w:color="auto"/>
      </w:divBdr>
    </w:div>
    <w:div w:id="2113817589">
      <w:bodyDiv w:val="1"/>
      <w:marLeft w:val="0"/>
      <w:marRight w:val="0"/>
      <w:marTop w:val="0"/>
      <w:marBottom w:val="0"/>
      <w:divBdr>
        <w:top w:val="none" w:sz="0" w:space="0" w:color="auto"/>
        <w:left w:val="none" w:sz="0" w:space="0" w:color="auto"/>
        <w:bottom w:val="none" w:sz="0" w:space="0" w:color="auto"/>
        <w:right w:val="none" w:sz="0" w:space="0" w:color="auto"/>
      </w:divBdr>
    </w:div>
    <w:div w:id="2114813275">
      <w:bodyDiv w:val="1"/>
      <w:marLeft w:val="0"/>
      <w:marRight w:val="0"/>
      <w:marTop w:val="0"/>
      <w:marBottom w:val="0"/>
      <w:divBdr>
        <w:top w:val="none" w:sz="0" w:space="0" w:color="auto"/>
        <w:left w:val="none" w:sz="0" w:space="0" w:color="auto"/>
        <w:bottom w:val="none" w:sz="0" w:space="0" w:color="auto"/>
        <w:right w:val="none" w:sz="0" w:space="0" w:color="auto"/>
      </w:divBdr>
    </w:div>
    <w:div w:id="2115395084">
      <w:bodyDiv w:val="1"/>
      <w:marLeft w:val="0"/>
      <w:marRight w:val="0"/>
      <w:marTop w:val="0"/>
      <w:marBottom w:val="0"/>
      <w:divBdr>
        <w:top w:val="none" w:sz="0" w:space="0" w:color="auto"/>
        <w:left w:val="none" w:sz="0" w:space="0" w:color="auto"/>
        <w:bottom w:val="none" w:sz="0" w:space="0" w:color="auto"/>
        <w:right w:val="none" w:sz="0" w:space="0" w:color="auto"/>
      </w:divBdr>
    </w:div>
    <w:div w:id="2115904104">
      <w:bodyDiv w:val="1"/>
      <w:marLeft w:val="0"/>
      <w:marRight w:val="0"/>
      <w:marTop w:val="0"/>
      <w:marBottom w:val="0"/>
      <w:divBdr>
        <w:top w:val="none" w:sz="0" w:space="0" w:color="auto"/>
        <w:left w:val="none" w:sz="0" w:space="0" w:color="auto"/>
        <w:bottom w:val="none" w:sz="0" w:space="0" w:color="auto"/>
        <w:right w:val="none" w:sz="0" w:space="0" w:color="auto"/>
      </w:divBdr>
    </w:div>
    <w:div w:id="2116439341">
      <w:bodyDiv w:val="1"/>
      <w:marLeft w:val="0"/>
      <w:marRight w:val="0"/>
      <w:marTop w:val="0"/>
      <w:marBottom w:val="0"/>
      <w:divBdr>
        <w:top w:val="none" w:sz="0" w:space="0" w:color="auto"/>
        <w:left w:val="none" w:sz="0" w:space="0" w:color="auto"/>
        <w:bottom w:val="none" w:sz="0" w:space="0" w:color="auto"/>
        <w:right w:val="none" w:sz="0" w:space="0" w:color="auto"/>
      </w:divBdr>
    </w:div>
    <w:div w:id="2116703839">
      <w:bodyDiv w:val="1"/>
      <w:marLeft w:val="0"/>
      <w:marRight w:val="0"/>
      <w:marTop w:val="0"/>
      <w:marBottom w:val="0"/>
      <w:divBdr>
        <w:top w:val="none" w:sz="0" w:space="0" w:color="auto"/>
        <w:left w:val="none" w:sz="0" w:space="0" w:color="auto"/>
        <w:bottom w:val="none" w:sz="0" w:space="0" w:color="auto"/>
        <w:right w:val="none" w:sz="0" w:space="0" w:color="auto"/>
      </w:divBdr>
    </w:div>
    <w:div w:id="2117212488">
      <w:bodyDiv w:val="1"/>
      <w:marLeft w:val="0"/>
      <w:marRight w:val="0"/>
      <w:marTop w:val="0"/>
      <w:marBottom w:val="0"/>
      <w:divBdr>
        <w:top w:val="none" w:sz="0" w:space="0" w:color="auto"/>
        <w:left w:val="none" w:sz="0" w:space="0" w:color="auto"/>
        <w:bottom w:val="none" w:sz="0" w:space="0" w:color="auto"/>
        <w:right w:val="none" w:sz="0" w:space="0" w:color="auto"/>
      </w:divBdr>
    </w:div>
    <w:div w:id="2117215204">
      <w:bodyDiv w:val="1"/>
      <w:marLeft w:val="0"/>
      <w:marRight w:val="0"/>
      <w:marTop w:val="0"/>
      <w:marBottom w:val="0"/>
      <w:divBdr>
        <w:top w:val="none" w:sz="0" w:space="0" w:color="auto"/>
        <w:left w:val="none" w:sz="0" w:space="0" w:color="auto"/>
        <w:bottom w:val="none" w:sz="0" w:space="0" w:color="auto"/>
        <w:right w:val="none" w:sz="0" w:space="0" w:color="auto"/>
      </w:divBdr>
    </w:div>
    <w:div w:id="2118017769">
      <w:bodyDiv w:val="1"/>
      <w:marLeft w:val="0"/>
      <w:marRight w:val="0"/>
      <w:marTop w:val="0"/>
      <w:marBottom w:val="0"/>
      <w:divBdr>
        <w:top w:val="none" w:sz="0" w:space="0" w:color="auto"/>
        <w:left w:val="none" w:sz="0" w:space="0" w:color="auto"/>
        <w:bottom w:val="none" w:sz="0" w:space="0" w:color="auto"/>
        <w:right w:val="none" w:sz="0" w:space="0" w:color="auto"/>
      </w:divBdr>
    </w:div>
    <w:div w:id="2118980405">
      <w:bodyDiv w:val="1"/>
      <w:marLeft w:val="0"/>
      <w:marRight w:val="0"/>
      <w:marTop w:val="0"/>
      <w:marBottom w:val="0"/>
      <w:divBdr>
        <w:top w:val="none" w:sz="0" w:space="0" w:color="auto"/>
        <w:left w:val="none" w:sz="0" w:space="0" w:color="auto"/>
        <w:bottom w:val="none" w:sz="0" w:space="0" w:color="auto"/>
        <w:right w:val="none" w:sz="0" w:space="0" w:color="auto"/>
      </w:divBdr>
    </w:div>
    <w:div w:id="2121216597">
      <w:bodyDiv w:val="1"/>
      <w:marLeft w:val="0"/>
      <w:marRight w:val="0"/>
      <w:marTop w:val="0"/>
      <w:marBottom w:val="0"/>
      <w:divBdr>
        <w:top w:val="none" w:sz="0" w:space="0" w:color="auto"/>
        <w:left w:val="none" w:sz="0" w:space="0" w:color="auto"/>
        <w:bottom w:val="none" w:sz="0" w:space="0" w:color="auto"/>
        <w:right w:val="none" w:sz="0" w:space="0" w:color="auto"/>
      </w:divBdr>
    </w:div>
    <w:div w:id="2121295114">
      <w:bodyDiv w:val="1"/>
      <w:marLeft w:val="0"/>
      <w:marRight w:val="0"/>
      <w:marTop w:val="0"/>
      <w:marBottom w:val="0"/>
      <w:divBdr>
        <w:top w:val="none" w:sz="0" w:space="0" w:color="auto"/>
        <w:left w:val="none" w:sz="0" w:space="0" w:color="auto"/>
        <w:bottom w:val="none" w:sz="0" w:space="0" w:color="auto"/>
        <w:right w:val="none" w:sz="0" w:space="0" w:color="auto"/>
      </w:divBdr>
    </w:div>
    <w:div w:id="2121338531">
      <w:bodyDiv w:val="1"/>
      <w:marLeft w:val="0"/>
      <w:marRight w:val="0"/>
      <w:marTop w:val="0"/>
      <w:marBottom w:val="0"/>
      <w:divBdr>
        <w:top w:val="none" w:sz="0" w:space="0" w:color="auto"/>
        <w:left w:val="none" w:sz="0" w:space="0" w:color="auto"/>
        <w:bottom w:val="none" w:sz="0" w:space="0" w:color="auto"/>
        <w:right w:val="none" w:sz="0" w:space="0" w:color="auto"/>
      </w:divBdr>
    </w:div>
    <w:div w:id="2122450131">
      <w:bodyDiv w:val="1"/>
      <w:marLeft w:val="0"/>
      <w:marRight w:val="0"/>
      <w:marTop w:val="0"/>
      <w:marBottom w:val="0"/>
      <w:divBdr>
        <w:top w:val="none" w:sz="0" w:space="0" w:color="auto"/>
        <w:left w:val="none" w:sz="0" w:space="0" w:color="auto"/>
        <w:bottom w:val="none" w:sz="0" w:space="0" w:color="auto"/>
        <w:right w:val="none" w:sz="0" w:space="0" w:color="auto"/>
      </w:divBdr>
    </w:div>
    <w:div w:id="2123107700">
      <w:bodyDiv w:val="1"/>
      <w:marLeft w:val="0"/>
      <w:marRight w:val="0"/>
      <w:marTop w:val="0"/>
      <w:marBottom w:val="0"/>
      <w:divBdr>
        <w:top w:val="none" w:sz="0" w:space="0" w:color="auto"/>
        <w:left w:val="none" w:sz="0" w:space="0" w:color="auto"/>
        <w:bottom w:val="none" w:sz="0" w:space="0" w:color="auto"/>
        <w:right w:val="none" w:sz="0" w:space="0" w:color="auto"/>
      </w:divBdr>
    </w:div>
    <w:div w:id="2124032463">
      <w:bodyDiv w:val="1"/>
      <w:marLeft w:val="0"/>
      <w:marRight w:val="0"/>
      <w:marTop w:val="0"/>
      <w:marBottom w:val="0"/>
      <w:divBdr>
        <w:top w:val="none" w:sz="0" w:space="0" w:color="auto"/>
        <w:left w:val="none" w:sz="0" w:space="0" w:color="auto"/>
        <w:bottom w:val="none" w:sz="0" w:space="0" w:color="auto"/>
        <w:right w:val="none" w:sz="0" w:space="0" w:color="auto"/>
      </w:divBdr>
    </w:div>
    <w:div w:id="2124231582">
      <w:bodyDiv w:val="1"/>
      <w:marLeft w:val="0"/>
      <w:marRight w:val="0"/>
      <w:marTop w:val="0"/>
      <w:marBottom w:val="0"/>
      <w:divBdr>
        <w:top w:val="none" w:sz="0" w:space="0" w:color="auto"/>
        <w:left w:val="none" w:sz="0" w:space="0" w:color="auto"/>
        <w:bottom w:val="none" w:sz="0" w:space="0" w:color="auto"/>
        <w:right w:val="none" w:sz="0" w:space="0" w:color="auto"/>
      </w:divBdr>
    </w:div>
    <w:div w:id="2124493787">
      <w:bodyDiv w:val="1"/>
      <w:marLeft w:val="0"/>
      <w:marRight w:val="0"/>
      <w:marTop w:val="0"/>
      <w:marBottom w:val="0"/>
      <w:divBdr>
        <w:top w:val="none" w:sz="0" w:space="0" w:color="auto"/>
        <w:left w:val="none" w:sz="0" w:space="0" w:color="auto"/>
        <w:bottom w:val="none" w:sz="0" w:space="0" w:color="auto"/>
        <w:right w:val="none" w:sz="0" w:space="0" w:color="auto"/>
      </w:divBdr>
    </w:div>
    <w:div w:id="2124839242">
      <w:bodyDiv w:val="1"/>
      <w:marLeft w:val="0"/>
      <w:marRight w:val="0"/>
      <w:marTop w:val="0"/>
      <w:marBottom w:val="0"/>
      <w:divBdr>
        <w:top w:val="none" w:sz="0" w:space="0" w:color="auto"/>
        <w:left w:val="none" w:sz="0" w:space="0" w:color="auto"/>
        <w:bottom w:val="none" w:sz="0" w:space="0" w:color="auto"/>
        <w:right w:val="none" w:sz="0" w:space="0" w:color="auto"/>
      </w:divBdr>
    </w:div>
    <w:div w:id="2126339758">
      <w:bodyDiv w:val="1"/>
      <w:marLeft w:val="0"/>
      <w:marRight w:val="0"/>
      <w:marTop w:val="0"/>
      <w:marBottom w:val="0"/>
      <w:divBdr>
        <w:top w:val="none" w:sz="0" w:space="0" w:color="auto"/>
        <w:left w:val="none" w:sz="0" w:space="0" w:color="auto"/>
        <w:bottom w:val="none" w:sz="0" w:space="0" w:color="auto"/>
        <w:right w:val="none" w:sz="0" w:space="0" w:color="auto"/>
      </w:divBdr>
    </w:div>
    <w:div w:id="2126922963">
      <w:bodyDiv w:val="1"/>
      <w:marLeft w:val="0"/>
      <w:marRight w:val="0"/>
      <w:marTop w:val="0"/>
      <w:marBottom w:val="0"/>
      <w:divBdr>
        <w:top w:val="none" w:sz="0" w:space="0" w:color="auto"/>
        <w:left w:val="none" w:sz="0" w:space="0" w:color="auto"/>
        <w:bottom w:val="none" w:sz="0" w:space="0" w:color="auto"/>
        <w:right w:val="none" w:sz="0" w:space="0" w:color="auto"/>
      </w:divBdr>
    </w:div>
    <w:div w:id="2127238460">
      <w:bodyDiv w:val="1"/>
      <w:marLeft w:val="0"/>
      <w:marRight w:val="0"/>
      <w:marTop w:val="0"/>
      <w:marBottom w:val="0"/>
      <w:divBdr>
        <w:top w:val="none" w:sz="0" w:space="0" w:color="auto"/>
        <w:left w:val="none" w:sz="0" w:space="0" w:color="auto"/>
        <w:bottom w:val="none" w:sz="0" w:space="0" w:color="auto"/>
        <w:right w:val="none" w:sz="0" w:space="0" w:color="auto"/>
      </w:divBdr>
    </w:div>
    <w:div w:id="2127724464">
      <w:bodyDiv w:val="1"/>
      <w:marLeft w:val="0"/>
      <w:marRight w:val="0"/>
      <w:marTop w:val="0"/>
      <w:marBottom w:val="0"/>
      <w:divBdr>
        <w:top w:val="none" w:sz="0" w:space="0" w:color="auto"/>
        <w:left w:val="none" w:sz="0" w:space="0" w:color="auto"/>
        <w:bottom w:val="none" w:sz="0" w:space="0" w:color="auto"/>
        <w:right w:val="none" w:sz="0" w:space="0" w:color="auto"/>
      </w:divBdr>
    </w:div>
    <w:div w:id="2128037593">
      <w:bodyDiv w:val="1"/>
      <w:marLeft w:val="0"/>
      <w:marRight w:val="0"/>
      <w:marTop w:val="0"/>
      <w:marBottom w:val="0"/>
      <w:divBdr>
        <w:top w:val="none" w:sz="0" w:space="0" w:color="auto"/>
        <w:left w:val="none" w:sz="0" w:space="0" w:color="auto"/>
        <w:bottom w:val="none" w:sz="0" w:space="0" w:color="auto"/>
        <w:right w:val="none" w:sz="0" w:space="0" w:color="auto"/>
      </w:divBdr>
    </w:div>
    <w:div w:id="2130970465">
      <w:bodyDiv w:val="1"/>
      <w:marLeft w:val="0"/>
      <w:marRight w:val="0"/>
      <w:marTop w:val="0"/>
      <w:marBottom w:val="0"/>
      <w:divBdr>
        <w:top w:val="none" w:sz="0" w:space="0" w:color="auto"/>
        <w:left w:val="none" w:sz="0" w:space="0" w:color="auto"/>
        <w:bottom w:val="none" w:sz="0" w:space="0" w:color="auto"/>
        <w:right w:val="none" w:sz="0" w:space="0" w:color="auto"/>
      </w:divBdr>
    </w:div>
    <w:div w:id="2131390793">
      <w:bodyDiv w:val="1"/>
      <w:marLeft w:val="0"/>
      <w:marRight w:val="0"/>
      <w:marTop w:val="0"/>
      <w:marBottom w:val="0"/>
      <w:divBdr>
        <w:top w:val="none" w:sz="0" w:space="0" w:color="auto"/>
        <w:left w:val="none" w:sz="0" w:space="0" w:color="auto"/>
        <w:bottom w:val="none" w:sz="0" w:space="0" w:color="auto"/>
        <w:right w:val="none" w:sz="0" w:space="0" w:color="auto"/>
      </w:divBdr>
    </w:div>
    <w:div w:id="2131430499">
      <w:bodyDiv w:val="1"/>
      <w:marLeft w:val="0"/>
      <w:marRight w:val="0"/>
      <w:marTop w:val="0"/>
      <w:marBottom w:val="0"/>
      <w:divBdr>
        <w:top w:val="none" w:sz="0" w:space="0" w:color="auto"/>
        <w:left w:val="none" w:sz="0" w:space="0" w:color="auto"/>
        <w:bottom w:val="none" w:sz="0" w:space="0" w:color="auto"/>
        <w:right w:val="none" w:sz="0" w:space="0" w:color="auto"/>
      </w:divBdr>
    </w:div>
    <w:div w:id="2135756029">
      <w:bodyDiv w:val="1"/>
      <w:marLeft w:val="0"/>
      <w:marRight w:val="0"/>
      <w:marTop w:val="0"/>
      <w:marBottom w:val="0"/>
      <w:divBdr>
        <w:top w:val="none" w:sz="0" w:space="0" w:color="auto"/>
        <w:left w:val="none" w:sz="0" w:space="0" w:color="auto"/>
        <w:bottom w:val="none" w:sz="0" w:space="0" w:color="auto"/>
        <w:right w:val="none" w:sz="0" w:space="0" w:color="auto"/>
      </w:divBdr>
    </w:div>
    <w:div w:id="2135832712">
      <w:bodyDiv w:val="1"/>
      <w:marLeft w:val="0"/>
      <w:marRight w:val="0"/>
      <w:marTop w:val="0"/>
      <w:marBottom w:val="0"/>
      <w:divBdr>
        <w:top w:val="none" w:sz="0" w:space="0" w:color="auto"/>
        <w:left w:val="none" w:sz="0" w:space="0" w:color="auto"/>
        <w:bottom w:val="none" w:sz="0" w:space="0" w:color="auto"/>
        <w:right w:val="none" w:sz="0" w:space="0" w:color="auto"/>
      </w:divBdr>
    </w:div>
    <w:div w:id="2136635296">
      <w:bodyDiv w:val="1"/>
      <w:marLeft w:val="0"/>
      <w:marRight w:val="0"/>
      <w:marTop w:val="0"/>
      <w:marBottom w:val="0"/>
      <w:divBdr>
        <w:top w:val="none" w:sz="0" w:space="0" w:color="auto"/>
        <w:left w:val="none" w:sz="0" w:space="0" w:color="auto"/>
        <w:bottom w:val="none" w:sz="0" w:space="0" w:color="auto"/>
        <w:right w:val="none" w:sz="0" w:space="0" w:color="auto"/>
      </w:divBdr>
    </w:div>
    <w:div w:id="2136679060">
      <w:bodyDiv w:val="1"/>
      <w:marLeft w:val="0"/>
      <w:marRight w:val="0"/>
      <w:marTop w:val="0"/>
      <w:marBottom w:val="0"/>
      <w:divBdr>
        <w:top w:val="none" w:sz="0" w:space="0" w:color="auto"/>
        <w:left w:val="none" w:sz="0" w:space="0" w:color="auto"/>
        <w:bottom w:val="none" w:sz="0" w:space="0" w:color="auto"/>
        <w:right w:val="none" w:sz="0" w:space="0" w:color="auto"/>
      </w:divBdr>
    </w:div>
    <w:div w:id="2136831343">
      <w:bodyDiv w:val="1"/>
      <w:marLeft w:val="0"/>
      <w:marRight w:val="0"/>
      <w:marTop w:val="0"/>
      <w:marBottom w:val="0"/>
      <w:divBdr>
        <w:top w:val="none" w:sz="0" w:space="0" w:color="auto"/>
        <w:left w:val="none" w:sz="0" w:space="0" w:color="auto"/>
        <w:bottom w:val="none" w:sz="0" w:space="0" w:color="auto"/>
        <w:right w:val="none" w:sz="0" w:space="0" w:color="auto"/>
      </w:divBdr>
    </w:div>
    <w:div w:id="2137333569">
      <w:bodyDiv w:val="1"/>
      <w:marLeft w:val="0"/>
      <w:marRight w:val="0"/>
      <w:marTop w:val="0"/>
      <w:marBottom w:val="0"/>
      <w:divBdr>
        <w:top w:val="none" w:sz="0" w:space="0" w:color="auto"/>
        <w:left w:val="none" w:sz="0" w:space="0" w:color="auto"/>
        <w:bottom w:val="none" w:sz="0" w:space="0" w:color="auto"/>
        <w:right w:val="none" w:sz="0" w:space="0" w:color="auto"/>
      </w:divBdr>
    </w:div>
    <w:div w:id="2137870854">
      <w:bodyDiv w:val="1"/>
      <w:marLeft w:val="0"/>
      <w:marRight w:val="0"/>
      <w:marTop w:val="0"/>
      <w:marBottom w:val="0"/>
      <w:divBdr>
        <w:top w:val="none" w:sz="0" w:space="0" w:color="auto"/>
        <w:left w:val="none" w:sz="0" w:space="0" w:color="auto"/>
        <w:bottom w:val="none" w:sz="0" w:space="0" w:color="auto"/>
        <w:right w:val="none" w:sz="0" w:space="0" w:color="auto"/>
      </w:divBdr>
    </w:div>
    <w:div w:id="2138602160">
      <w:bodyDiv w:val="1"/>
      <w:marLeft w:val="0"/>
      <w:marRight w:val="0"/>
      <w:marTop w:val="0"/>
      <w:marBottom w:val="0"/>
      <w:divBdr>
        <w:top w:val="none" w:sz="0" w:space="0" w:color="auto"/>
        <w:left w:val="none" w:sz="0" w:space="0" w:color="auto"/>
        <w:bottom w:val="none" w:sz="0" w:space="0" w:color="auto"/>
        <w:right w:val="none" w:sz="0" w:space="0" w:color="auto"/>
      </w:divBdr>
    </w:div>
    <w:div w:id="2138713751">
      <w:bodyDiv w:val="1"/>
      <w:marLeft w:val="0"/>
      <w:marRight w:val="0"/>
      <w:marTop w:val="0"/>
      <w:marBottom w:val="0"/>
      <w:divBdr>
        <w:top w:val="none" w:sz="0" w:space="0" w:color="auto"/>
        <w:left w:val="none" w:sz="0" w:space="0" w:color="auto"/>
        <w:bottom w:val="none" w:sz="0" w:space="0" w:color="auto"/>
        <w:right w:val="none" w:sz="0" w:space="0" w:color="auto"/>
      </w:divBdr>
    </w:div>
    <w:div w:id="2139030279">
      <w:bodyDiv w:val="1"/>
      <w:marLeft w:val="0"/>
      <w:marRight w:val="0"/>
      <w:marTop w:val="0"/>
      <w:marBottom w:val="0"/>
      <w:divBdr>
        <w:top w:val="none" w:sz="0" w:space="0" w:color="auto"/>
        <w:left w:val="none" w:sz="0" w:space="0" w:color="auto"/>
        <w:bottom w:val="none" w:sz="0" w:space="0" w:color="auto"/>
        <w:right w:val="none" w:sz="0" w:space="0" w:color="auto"/>
      </w:divBdr>
    </w:div>
    <w:div w:id="2139106464">
      <w:bodyDiv w:val="1"/>
      <w:marLeft w:val="0"/>
      <w:marRight w:val="0"/>
      <w:marTop w:val="0"/>
      <w:marBottom w:val="0"/>
      <w:divBdr>
        <w:top w:val="none" w:sz="0" w:space="0" w:color="auto"/>
        <w:left w:val="none" w:sz="0" w:space="0" w:color="auto"/>
        <w:bottom w:val="none" w:sz="0" w:space="0" w:color="auto"/>
        <w:right w:val="none" w:sz="0" w:space="0" w:color="auto"/>
      </w:divBdr>
    </w:div>
    <w:div w:id="2139565287">
      <w:bodyDiv w:val="1"/>
      <w:marLeft w:val="0"/>
      <w:marRight w:val="0"/>
      <w:marTop w:val="0"/>
      <w:marBottom w:val="0"/>
      <w:divBdr>
        <w:top w:val="none" w:sz="0" w:space="0" w:color="auto"/>
        <w:left w:val="none" w:sz="0" w:space="0" w:color="auto"/>
        <w:bottom w:val="none" w:sz="0" w:space="0" w:color="auto"/>
        <w:right w:val="none" w:sz="0" w:space="0" w:color="auto"/>
      </w:divBdr>
    </w:div>
    <w:div w:id="2140103350">
      <w:bodyDiv w:val="1"/>
      <w:marLeft w:val="0"/>
      <w:marRight w:val="0"/>
      <w:marTop w:val="0"/>
      <w:marBottom w:val="0"/>
      <w:divBdr>
        <w:top w:val="none" w:sz="0" w:space="0" w:color="auto"/>
        <w:left w:val="none" w:sz="0" w:space="0" w:color="auto"/>
        <w:bottom w:val="none" w:sz="0" w:space="0" w:color="auto"/>
        <w:right w:val="none" w:sz="0" w:space="0" w:color="auto"/>
      </w:divBdr>
    </w:div>
    <w:div w:id="2140107281">
      <w:bodyDiv w:val="1"/>
      <w:marLeft w:val="0"/>
      <w:marRight w:val="0"/>
      <w:marTop w:val="0"/>
      <w:marBottom w:val="0"/>
      <w:divBdr>
        <w:top w:val="none" w:sz="0" w:space="0" w:color="auto"/>
        <w:left w:val="none" w:sz="0" w:space="0" w:color="auto"/>
        <w:bottom w:val="none" w:sz="0" w:space="0" w:color="auto"/>
        <w:right w:val="none" w:sz="0" w:space="0" w:color="auto"/>
      </w:divBdr>
    </w:div>
    <w:div w:id="2140416968">
      <w:bodyDiv w:val="1"/>
      <w:marLeft w:val="0"/>
      <w:marRight w:val="0"/>
      <w:marTop w:val="0"/>
      <w:marBottom w:val="0"/>
      <w:divBdr>
        <w:top w:val="none" w:sz="0" w:space="0" w:color="auto"/>
        <w:left w:val="none" w:sz="0" w:space="0" w:color="auto"/>
        <w:bottom w:val="none" w:sz="0" w:space="0" w:color="auto"/>
        <w:right w:val="none" w:sz="0" w:space="0" w:color="auto"/>
      </w:divBdr>
    </w:div>
    <w:div w:id="2141529858">
      <w:bodyDiv w:val="1"/>
      <w:marLeft w:val="0"/>
      <w:marRight w:val="0"/>
      <w:marTop w:val="0"/>
      <w:marBottom w:val="0"/>
      <w:divBdr>
        <w:top w:val="none" w:sz="0" w:space="0" w:color="auto"/>
        <w:left w:val="none" w:sz="0" w:space="0" w:color="auto"/>
        <w:bottom w:val="none" w:sz="0" w:space="0" w:color="auto"/>
        <w:right w:val="none" w:sz="0" w:space="0" w:color="auto"/>
      </w:divBdr>
    </w:div>
    <w:div w:id="2141680277">
      <w:bodyDiv w:val="1"/>
      <w:marLeft w:val="0"/>
      <w:marRight w:val="0"/>
      <w:marTop w:val="0"/>
      <w:marBottom w:val="0"/>
      <w:divBdr>
        <w:top w:val="none" w:sz="0" w:space="0" w:color="auto"/>
        <w:left w:val="none" w:sz="0" w:space="0" w:color="auto"/>
        <w:bottom w:val="none" w:sz="0" w:space="0" w:color="auto"/>
        <w:right w:val="none" w:sz="0" w:space="0" w:color="auto"/>
      </w:divBdr>
    </w:div>
    <w:div w:id="2142452347">
      <w:bodyDiv w:val="1"/>
      <w:marLeft w:val="0"/>
      <w:marRight w:val="0"/>
      <w:marTop w:val="0"/>
      <w:marBottom w:val="0"/>
      <w:divBdr>
        <w:top w:val="none" w:sz="0" w:space="0" w:color="auto"/>
        <w:left w:val="none" w:sz="0" w:space="0" w:color="auto"/>
        <w:bottom w:val="none" w:sz="0" w:space="0" w:color="auto"/>
        <w:right w:val="none" w:sz="0" w:space="0" w:color="auto"/>
      </w:divBdr>
    </w:div>
    <w:div w:id="2142723113">
      <w:bodyDiv w:val="1"/>
      <w:marLeft w:val="0"/>
      <w:marRight w:val="0"/>
      <w:marTop w:val="0"/>
      <w:marBottom w:val="0"/>
      <w:divBdr>
        <w:top w:val="none" w:sz="0" w:space="0" w:color="auto"/>
        <w:left w:val="none" w:sz="0" w:space="0" w:color="auto"/>
        <w:bottom w:val="none" w:sz="0" w:space="0" w:color="auto"/>
        <w:right w:val="none" w:sz="0" w:space="0" w:color="auto"/>
      </w:divBdr>
    </w:div>
    <w:div w:id="2143114095">
      <w:bodyDiv w:val="1"/>
      <w:marLeft w:val="0"/>
      <w:marRight w:val="0"/>
      <w:marTop w:val="0"/>
      <w:marBottom w:val="0"/>
      <w:divBdr>
        <w:top w:val="none" w:sz="0" w:space="0" w:color="auto"/>
        <w:left w:val="none" w:sz="0" w:space="0" w:color="auto"/>
        <w:bottom w:val="none" w:sz="0" w:space="0" w:color="auto"/>
        <w:right w:val="none" w:sz="0" w:space="0" w:color="auto"/>
      </w:divBdr>
    </w:div>
    <w:div w:id="2143766018">
      <w:bodyDiv w:val="1"/>
      <w:marLeft w:val="0"/>
      <w:marRight w:val="0"/>
      <w:marTop w:val="0"/>
      <w:marBottom w:val="0"/>
      <w:divBdr>
        <w:top w:val="none" w:sz="0" w:space="0" w:color="auto"/>
        <w:left w:val="none" w:sz="0" w:space="0" w:color="auto"/>
        <w:bottom w:val="none" w:sz="0" w:space="0" w:color="auto"/>
        <w:right w:val="none" w:sz="0" w:space="0" w:color="auto"/>
      </w:divBdr>
    </w:div>
    <w:div w:id="2143842479">
      <w:bodyDiv w:val="1"/>
      <w:marLeft w:val="0"/>
      <w:marRight w:val="0"/>
      <w:marTop w:val="0"/>
      <w:marBottom w:val="0"/>
      <w:divBdr>
        <w:top w:val="none" w:sz="0" w:space="0" w:color="auto"/>
        <w:left w:val="none" w:sz="0" w:space="0" w:color="auto"/>
        <w:bottom w:val="none" w:sz="0" w:space="0" w:color="auto"/>
        <w:right w:val="none" w:sz="0" w:space="0" w:color="auto"/>
      </w:divBdr>
    </w:div>
    <w:div w:id="2145273814">
      <w:bodyDiv w:val="1"/>
      <w:marLeft w:val="0"/>
      <w:marRight w:val="0"/>
      <w:marTop w:val="0"/>
      <w:marBottom w:val="0"/>
      <w:divBdr>
        <w:top w:val="none" w:sz="0" w:space="0" w:color="auto"/>
        <w:left w:val="none" w:sz="0" w:space="0" w:color="auto"/>
        <w:bottom w:val="none" w:sz="0" w:space="0" w:color="auto"/>
        <w:right w:val="none" w:sz="0" w:space="0" w:color="auto"/>
      </w:divBdr>
    </w:div>
    <w:div w:id="2146776213">
      <w:bodyDiv w:val="1"/>
      <w:marLeft w:val="0"/>
      <w:marRight w:val="0"/>
      <w:marTop w:val="0"/>
      <w:marBottom w:val="0"/>
      <w:divBdr>
        <w:top w:val="none" w:sz="0" w:space="0" w:color="auto"/>
        <w:left w:val="none" w:sz="0" w:space="0" w:color="auto"/>
        <w:bottom w:val="none" w:sz="0" w:space="0" w:color="auto"/>
        <w:right w:val="none" w:sz="0" w:space="0" w:color="auto"/>
      </w:divBdr>
    </w:div>
    <w:div w:id="2147118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39" Type="http://schemas.openxmlformats.org/officeDocument/2006/relationships/hyperlink" Target="https://codemge.com.br/codemig/" TargetMode="External"/><Relationship Id="rId21" Type="http://schemas.openxmlformats.org/officeDocument/2006/relationships/image" Target="media/image4.png"/><Relationship Id="rId34" Type="http://schemas.openxmlformats.org/officeDocument/2006/relationships/chart" Target="charts/chart4.xml"/><Relationship Id="rId42" Type="http://schemas.openxmlformats.org/officeDocument/2006/relationships/header" Target="header5.xml"/><Relationship Id="rId47" Type="http://schemas.openxmlformats.org/officeDocument/2006/relationships/header" Target="header8.xml"/><Relationship Id="rId50" Type="http://schemas.openxmlformats.org/officeDocument/2006/relationships/footer" Target="footer8.xml"/><Relationship Id="rId55" Type="http://schemas.openxmlformats.org/officeDocument/2006/relationships/header" Target="header13.xml"/><Relationship Id="rId63"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11" Type="http://schemas.openxmlformats.org/officeDocument/2006/relationships/webSettings" Target="webSettings.xml"/><Relationship Id="rId24" Type="http://schemas.openxmlformats.org/officeDocument/2006/relationships/chart" Target="charts/chart3.xml"/><Relationship Id="rId37" Type="http://schemas.openxmlformats.org/officeDocument/2006/relationships/image" Target="media/image6.png"/><Relationship Id="rId40" Type="http://schemas.openxmlformats.org/officeDocument/2006/relationships/header" Target="header4.xml"/><Relationship Id="rId45" Type="http://schemas.openxmlformats.org/officeDocument/2006/relationships/header" Target="header7.xml"/><Relationship Id="rId53" Type="http://schemas.openxmlformats.org/officeDocument/2006/relationships/header" Target="header11.xml"/><Relationship Id="rId58" Type="http://schemas.openxmlformats.org/officeDocument/2006/relationships/header" Target="header16.xml"/><Relationship Id="rId5" Type="http://schemas.openxmlformats.org/officeDocument/2006/relationships/customXml" Target="../customXml/item5.xml"/><Relationship Id="rId61" Type="http://schemas.openxmlformats.org/officeDocument/2006/relationships/footer" Target="footer11.xml"/><Relationship Id="rId10" Type="http://schemas.openxmlformats.org/officeDocument/2006/relationships/settings" Target="settings.xml"/><Relationship Id="rId19" Type="http://schemas.openxmlformats.org/officeDocument/2006/relationships/footer" Target="footer3.xml"/><Relationship Id="rId44" Type="http://schemas.openxmlformats.org/officeDocument/2006/relationships/footer" Target="footer5.xml"/><Relationship Id="rId52" Type="http://schemas.openxmlformats.org/officeDocument/2006/relationships/footer" Target="footer9.xml"/><Relationship Id="rId60"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chart" Target="charts/chart1.xml"/><Relationship Id="rId35" Type="http://schemas.openxmlformats.org/officeDocument/2006/relationships/chart" Target="charts/chart5.xml"/><Relationship Id="rId43" Type="http://schemas.openxmlformats.org/officeDocument/2006/relationships/header" Target="header6.xml"/><Relationship Id="rId48" Type="http://schemas.openxmlformats.org/officeDocument/2006/relationships/footer" Target="footer7.xml"/><Relationship Id="rId56" Type="http://schemas.openxmlformats.org/officeDocument/2006/relationships/header" Target="header14.xml"/><Relationship Id="rId8" Type="http://schemas.openxmlformats.org/officeDocument/2006/relationships/numbering" Target="numbering.xml"/><Relationship Id="rId51" Type="http://schemas.openxmlformats.org/officeDocument/2006/relationships/header" Target="header10.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microsoft.com/office/2014/relationships/chartEx" Target="charts/chartEx1.xml"/><Relationship Id="rId33" Type="http://schemas.openxmlformats.org/officeDocument/2006/relationships/image" Target="media/image5.png"/><Relationship Id="rId38" Type="http://schemas.openxmlformats.org/officeDocument/2006/relationships/image" Target="media/image7.png"/><Relationship Id="rId46" Type="http://schemas.openxmlformats.org/officeDocument/2006/relationships/footer" Target="footer6.xml"/><Relationship Id="rId59" Type="http://schemas.openxmlformats.org/officeDocument/2006/relationships/footer" Target="footer10.xml"/><Relationship Id="rId20" Type="http://schemas.openxmlformats.org/officeDocument/2006/relationships/image" Target="media/image3.png"/><Relationship Id="rId41" Type="http://schemas.openxmlformats.org/officeDocument/2006/relationships/footer" Target="footer4.xml"/><Relationship Id="rId54" Type="http://schemas.openxmlformats.org/officeDocument/2006/relationships/header" Target="header12.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chart" Target="charts/chart2.xml"/><Relationship Id="rId36" Type="http://schemas.microsoft.com/office/2014/relationships/chartEx" Target="charts/chartEx2.xml"/><Relationship Id="rId49" Type="http://schemas.openxmlformats.org/officeDocument/2006/relationships/header" Target="header9.xml"/><Relationship Id="rId57" Type="http://schemas.openxmlformats.org/officeDocument/2006/relationships/header" Target="header15.xml"/></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srv08\DV\GEFIC\09%20Processos\Auditoria\2025\Codemig%204&#186;%20tri\Relat&#243;rio%20da%20administra&#231;&#227;o\Relat&#243;rio%20de%20administra&#231;&#227;o%202025%20Codemi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rv08\DV\GEFIC\09%20Processos\Auditoria\2025\Codemig%204&#186;%20tri\Relat&#243;rio%20da%20administra&#231;&#227;o\Relat&#243;rio%20de%20administra&#231;&#227;o%202025%20Codemig.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rv08\DV\GEFIC\09%20Processos\Auditoria\2025\Codemig%204&#186;%20tri\Relat&#243;rio%20da%20administra&#231;&#227;o\Relat&#243;rio%20de%20administra&#231;&#227;o%202025%20Codemig.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srv08\DV\GEFIC\09%20Processos\Auditoria\2025\Codemig%204&#186;%20tri\Relat&#243;rio%20da%20administra&#231;&#227;o\Relat&#243;rio%20de%20administra&#231;&#227;o%202025%20Codemig.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oleObject" Target="file:///\\srv08\DV\GEFIC\09%20Processos\Auditoria\2025\Codemig%204&#186;%20tri\Relat&#243;rio%20da%20administra&#231;&#227;o\Relat&#243;rio%20de%20administra&#231;&#227;o%202025%20Codemig.xlsx" TargetMode="External"/><Relationship Id="rId2" Type="http://schemas.microsoft.com/office/2011/relationships/chartColorStyle" Target="colors6.xml"/><Relationship Id="rId1" Type="http://schemas.microsoft.com/office/2011/relationships/chartStyle" Target="style6.xml"/></Relationships>
</file>

<file path=word/charts/_rels/chartEx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srv08\DV\GEFIC\09%20Processos\Auditoria\2025\Codemig%204&#186;%20tri\Relat&#243;rio%20da%20administra&#231;&#227;o\Relat&#243;rio%20de%20administra&#231;&#227;o%202025%20Codemig.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srv08\DV\GEFIC\09%20Processos\Auditoria\2025\Codemig%204&#186;%20tri\Relat&#243;rio%20da%20administra&#231;&#227;o\Relat&#243;rio%20de%20administra&#231;&#227;o%202025%20Codemi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'Dividendos CODEMIG 2024'!$S$92</c:f>
              <c:strCache>
                <c:ptCount val="1"/>
                <c:pt idx="0">
                  <c:v>2024</c:v>
                </c:pt>
              </c:strCache>
            </c:strRef>
          </c:tx>
          <c:spPr>
            <a:solidFill>
              <a:schemeClr val="bg1">
                <a:lumMod val="50000"/>
              </a:schemeClr>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'Dividendos CODEMIG 2024'!$U$91:$V$91</c:f>
              <c:strCache>
                <c:ptCount val="2"/>
                <c:pt idx="0">
                  <c:v>Codemge</c:v>
                </c:pt>
                <c:pt idx="1">
                  <c:v>EMG</c:v>
                </c:pt>
              </c:strCache>
            </c:strRef>
          </c:cat>
          <c:val>
            <c:numRef>
              <c:f>'Dividendos CODEMIG 2024'!$U$92:$V$92</c:f>
              <c:numCache>
                <c:formatCode>_-* #,##0_-;\-* #,##0_-;_-* "-"??_-;_-@_-</c:formatCode>
                <c:ptCount val="2"/>
                <c:pt idx="0">
                  <c:v>785873.37517999997</c:v>
                </c:pt>
                <c:pt idx="1">
                  <c:v>755050.99747000006</c:v>
                </c:pt>
              </c:numCache>
            </c:numRef>
          </c:val>
          <c:extLst>
            <c:ext xmlns:c16="http://schemas.microsoft.com/office/drawing/2014/chart" uri="{C3380CC4-5D6E-409C-BE32-E72D297353CC}">
              <c16:uniqueId val="{00000000-BF50-40BF-8E8C-B7F2FE92D127}"/>
            </c:ext>
          </c:extLst>
        </c:ser>
        <c:ser>
          <c:idx val="1"/>
          <c:order val="1"/>
          <c:tx>
            <c:strRef>
              <c:f>'Dividendos CODEMIG 2024'!$S$93</c:f>
              <c:strCache>
                <c:ptCount val="1"/>
                <c:pt idx="0">
                  <c:v>2025</c:v>
                </c:pt>
              </c:strCache>
            </c:strRef>
          </c:tx>
          <c:spPr>
            <a:solidFill>
              <a:srgbClr val="C00000"/>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'Dividendos CODEMIG 2024'!$U$91:$V$91</c:f>
              <c:strCache>
                <c:ptCount val="2"/>
                <c:pt idx="0">
                  <c:v>Codemge</c:v>
                </c:pt>
                <c:pt idx="1">
                  <c:v>EMG</c:v>
                </c:pt>
              </c:strCache>
            </c:strRef>
          </c:cat>
          <c:val>
            <c:numRef>
              <c:f>'Dividendos CODEMIG 2024'!$U$93:$V$93</c:f>
              <c:numCache>
                <c:formatCode>_-* #,##0_-;\-* #,##0_-;_-* "-"??_-;_-@_-</c:formatCode>
                <c:ptCount val="2"/>
                <c:pt idx="0">
                  <c:v>929690.09663999989</c:v>
                </c:pt>
                <c:pt idx="1">
                  <c:v>893228.30486999999</c:v>
                </c:pt>
              </c:numCache>
            </c:numRef>
          </c:val>
          <c:extLst>
            <c:ext xmlns:c16="http://schemas.microsoft.com/office/drawing/2014/chart" uri="{C3380CC4-5D6E-409C-BE32-E72D297353CC}">
              <c16:uniqueId val="{00000001-BF50-40BF-8E8C-B7F2FE92D127}"/>
            </c:ext>
          </c:extLst>
        </c:ser>
        <c:dLbls>
          <c:dLblPos val="outEnd"/>
          <c:showLegendKey val="0"/>
          <c:showVal val="1"/>
          <c:showCatName val="0"/>
          <c:showSerName val="0"/>
          <c:showPercent val="0"/>
          <c:showBubbleSize val="0"/>
        </c:dLbls>
        <c:gapWidth val="219"/>
        <c:overlap val="-27"/>
        <c:axId val="707539096"/>
        <c:axId val="707542336"/>
      </c:barChart>
      <c:catAx>
        <c:axId val="707539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07542336"/>
        <c:crosses val="autoZero"/>
        <c:auto val="1"/>
        <c:lblAlgn val="ctr"/>
        <c:lblOffset val="100"/>
        <c:noMultiLvlLbl val="0"/>
      </c:catAx>
      <c:valAx>
        <c:axId val="707542336"/>
        <c:scaling>
          <c:orientation val="minMax"/>
        </c:scaling>
        <c:delete val="1"/>
        <c:axPos val="l"/>
        <c:numFmt formatCode="_-* #,##0_-;\-* #,##0_-;_-* &quot;-&quot;??_-;_-@_-" sourceLinked="1"/>
        <c:majorTickMark val="none"/>
        <c:minorTickMark val="none"/>
        <c:tickLblPos val="nextTo"/>
        <c:crossAx val="707539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noFill/>
    <a:ln w="9525" cap="flat" cmpd="sng" algn="ctr">
      <a:no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5"/>
          <c:order val="0"/>
          <c:tx>
            <c:strRef>
              <c:f>'Índices Codemig 2025'!$B$1</c:f>
              <c:strCache>
                <c:ptCount val="1"/>
                <c:pt idx="0">
                  <c:v>2024</c:v>
                </c:pt>
              </c:strCache>
            </c:strRef>
          </c:tx>
          <c:spPr>
            <a:solidFill>
              <a:schemeClr val="bg1">
                <a:lumMod val="50000"/>
              </a:schemeClr>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'Índices Codemig 2025'!$A$2</c:f>
              <c:strCache>
                <c:ptCount val="1"/>
                <c:pt idx="0">
                  <c:v>Receita Líquida</c:v>
                </c:pt>
              </c:strCache>
            </c:strRef>
          </c:cat>
          <c:val>
            <c:numRef>
              <c:f>'Índices Codemig 2025'!$B$2</c:f>
              <c:numCache>
                <c:formatCode>_(* #,##0_);_(* \(#,##0\);_(* "-"??_);_(@_)</c:formatCode>
                <c:ptCount val="1"/>
                <c:pt idx="0">
                  <c:v>1688730</c:v>
                </c:pt>
              </c:numCache>
            </c:numRef>
          </c:val>
          <c:extLst>
            <c:ext xmlns:c16="http://schemas.microsoft.com/office/drawing/2014/chart" uri="{C3380CC4-5D6E-409C-BE32-E72D297353CC}">
              <c16:uniqueId val="{00000000-9423-4217-A603-05CC8E74FE43}"/>
            </c:ext>
          </c:extLst>
        </c:ser>
        <c:ser>
          <c:idx val="6"/>
          <c:order val="1"/>
          <c:tx>
            <c:strRef>
              <c:f>'Índices Codemig 2025'!$C$1</c:f>
              <c:strCache>
                <c:ptCount val="1"/>
                <c:pt idx="0">
                  <c:v>2025</c:v>
                </c:pt>
              </c:strCache>
            </c:strRef>
          </c:tx>
          <c:spPr>
            <a:solidFill>
              <a:srgbClr val="C00000"/>
            </a:solidFill>
            <a:ln>
              <a:noFill/>
            </a:ln>
            <a:effectLst>
              <a:outerShdw blurRad="50800" dist="38100" dir="5400000" algn="t" rotWithShape="0">
                <a:prstClr val="black">
                  <a:alpha val="40000"/>
                </a:prstClr>
              </a:outerShdw>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'Índices Codemig 2025'!$A$2</c:f>
              <c:strCache>
                <c:ptCount val="1"/>
                <c:pt idx="0">
                  <c:v>Receita Líquida</c:v>
                </c:pt>
              </c:strCache>
            </c:strRef>
          </c:cat>
          <c:val>
            <c:numRef>
              <c:f>'Índices Codemig 2025'!$C$2</c:f>
              <c:numCache>
                <c:formatCode>_(* #,##0_);_(* \(#,##0\);_(* "-"??_);_(@_)</c:formatCode>
                <c:ptCount val="1"/>
                <c:pt idx="0">
                  <c:v>1928702</c:v>
                </c:pt>
              </c:numCache>
            </c:numRef>
          </c:val>
          <c:extLst>
            <c:ext xmlns:c16="http://schemas.microsoft.com/office/drawing/2014/chart" uri="{C3380CC4-5D6E-409C-BE32-E72D297353CC}">
              <c16:uniqueId val="{00000001-9423-4217-A603-05CC8E74FE43}"/>
            </c:ext>
          </c:extLst>
        </c:ser>
        <c:dLbls>
          <c:showLegendKey val="0"/>
          <c:showVal val="0"/>
          <c:showCatName val="0"/>
          <c:showSerName val="0"/>
          <c:showPercent val="0"/>
          <c:showBubbleSize val="0"/>
        </c:dLbls>
        <c:gapWidth val="219"/>
        <c:overlap val="-27"/>
        <c:axId val="685569584"/>
        <c:axId val="685572864"/>
      </c:barChart>
      <c:catAx>
        <c:axId val="685569584"/>
        <c:scaling>
          <c:orientation val="minMax"/>
        </c:scaling>
        <c:delete val="1"/>
        <c:axPos val="b"/>
        <c:numFmt formatCode="General" sourceLinked="1"/>
        <c:majorTickMark val="none"/>
        <c:minorTickMark val="none"/>
        <c:tickLblPos val="nextTo"/>
        <c:crossAx val="685572864"/>
        <c:crosses val="autoZero"/>
        <c:auto val="1"/>
        <c:lblAlgn val="ctr"/>
        <c:lblOffset val="100"/>
        <c:noMultiLvlLbl val="0"/>
      </c:catAx>
      <c:valAx>
        <c:axId val="685572864"/>
        <c:scaling>
          <c:orientation val="minMax"/>
        </c:scaling>
        <c:delete val="0"/>
        <c:axPos val="l"/>
        <c:majorGridlines>
          <c:spPr>
            <a:ln w="9525" cap="flat" cmpd="sng" algn="ctr">
              <a:no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pt-BR"/>
          </a:p>
        </c:txPr>
        <c:crossAx val="685569584"/>
        <c:crosses val="autoZero"/>
        <c:crossBetween val="between"/>
        <c:majorUnit val="1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noFill/>
      <a:round/>
    </a:ln>
    <a:effectLst/>
    <a:scene3d>
      <a:camera prst="orthographicFront"/>
      <a:lightRig rig="threePt" dir="t"/>
    </a:scene3d>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5"/>
          <c:order val="0"/>
          <c:tx>
            <c:strRef>
              <c:f>'Índices Codemig 2025'!$B$1</c:f>
              <c:strCache>
                <c:ptCount val="1"/>
                <c:pt idx="0">
                  <c:v>2024</c:v>
                </c:pt>
              </c:strCache>
            </c:strRef>
          </c:tx>
          <c:spPr>
            <a:solidFill>
              <a:schemeClr val="tx1">
                <a:lumMod val="50000"/>
                <a:lumOff val="50000"/>
              </a:schemeClr>
            </a:solidFill>
            <a:ln>
              <a:noFill/>
            </a:ln>
            <a:effectLst/>
            <a:scene3d>
              <a:camera prst="orthographicFront"/>
              <a:lightRig rig="threePt" dir="t"/>
            </a:scene3d>
            <a:sp3d>
              <a:bevelT/>
            </a:sp3d>
          </c:spPr>
          <c:invertIfNegative val="0"/>
          <c:dLbls>
            <c:dLbl>
              <c:idx val="0"/>
              <c:layout>
                <c:manualLayout>
                  <c:x val="0"/>
                  <c:y val="1.49253731343283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249-4981-BC42-0C3DB4FCBDA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'Índices Codemig 2025'!$A$4</c:f>
              <c:strCache>
                <c:ptCount val="1"/>
                <c:pt idx="0">
                  <c:v>Lucro líquido</c:v>
                </c:pt>
              </c:strCache>
            </c:strRef>
          </c:cat>
          <c:val>
            <c:numRef>
              <c:f>'Índices Codemig 2025'!$B$4</c:f>
              <c:numCache>
                <c:formatCode>_(* #,##0_);_(* \(#,##0\);_(* "-"??_);_(@_)</c:formatCode>
                <c:ptCount val="1"/>
                <c:pt idx="0">
                  <c:v>1732350</c:v>
                </c:pt>
              </c:numCache>
            </c:numRef>
          </c:val>
          <c:extLst>
            <c:ext xmlns:c16="http://schemas.microsoft.com/office/drawing/2014/chart" uri="{C3380CC4-5D6E-409C-BE32-E72D297353CC}">
              <c16:uniqueId val="{00000001-1249-4981-BC42-0C3DB4FCBDA9}"/>
            </c:ext>
          </c:extLst>
        </c:ser>
        <c:ser>
          <c:idx val="6"/>
          <c:order val="1"/>
          <c:tx>
            <c:strRef>
              <c:f>'Índices Codemig 2025'!$C$1</c:f>
              <c:strCache>
                <c:ptCount val="1"/>
                <c:pt idx="0">
                  <c:v>2025</c:v>
                </c:pt>
              </c:strCache>
            </c:strRef>
          </c:tx>
          <c:spPr>
            <a:solidFill>
              <a:srgbClr val="C00000"/>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'Índices Codemig 2025'!$A$4</c:f>
              <c:strCache>
                <c:ptCount val="1"/>
                <c:pt idx="0">
                  <c:v>Lucro líquido</c:v>
                </c:pt>
              </c:strCache>
            </c:strRef>
          </c:cat>
          <c:val>
            <c:numRef>
              <c:f>'Índices Codemig 2025'!$C$4</c:f>
              <c:numCache>
                <c:formatCode>_(* #,##0_);_(* \(#,##0\);_(* "-"??_);_(@_)</c:formatCode>
                <c:ptCount val="1"/>
                <c:pt idx="0">
                  <c:v>2070162</c:v>
                </c:pt>
              </c:numCache>
            </c:numRef>
          </c:val>
          <c:extLst>
            <c:ext xmlns:c16="http://schemas.microsoft.com/office/drawing/2014/chart" uri="{C3380CC4-5D6E-409C-BE32-E72D297353CC}">
              <c16:uniqueId val="{00000002-1249-4981-BC42-0C3DB4FCBDA9}"/>
            </c:ext>
          </c:extLst>
        </c:ser>
        <c:dLbls>
          <c:showLegendKey val="0"/>
          <c:showVal val="0"/>
          <c:showCatName val="0"/>
          <c:showSerName val="0"/>
          <c:showPercent val="0"/>
          <c:showBubbleSize val="0"/>
        </c:dLbls>
        <c:gapWidth val="219"/>
        <c:overlap val="-27"/>
        <c:axId val="624056488"/>
        <c:axId val="624057144"/>
      </c:barChart>
      <c:catAx>
        <c:axId val="624056488"/>
        <c:scaling>
          <c:orientation val="minMax"/>
        </c:scaling>
        <c:delete val="1"/>
        <c:axPos val="b"/>
        <c:numFmt formatCode="General" sourceLinked="1"/>
        <c:majorTickMark val="none"/>
        <c:minorTickMark val="none"/>
        <c:tickLblPos val="nextTo"/>
        <c:crossAx val="624057144"/>
        <c:crosses val="autoZero"/>
        <c:auto val="1"/>
        <c:lblAlgn val="ctr"/>
        <c:lblOffset val="100"/>
        <c:noMultiLvlLbl val="0"/>
      </c:catAx>
      <c:valAx>
        <c:axId val="624057144"/>
        <c:scaling>
          <c:orientation val="minMax"/>
          <c:min val="0"/>
        </c:scaling>
        <c:delete val="0"/>
        <c:axPos val="l"/>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pt-BR"/>
          </a:p>
        </c:txPr>
        <c:crossAx val="624056488"/>
        <c:crosses val="autoZero"/>
        <c:crossBetween val="between"/>
        <c:majorUnit val="5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noFill/>
      <a:round/>
    </a:ln>
    <a:effectLst/>
  </c:spPr>
  <c:txPr>
    <a:bodyPr/>
    <a:lstStyle/>
    <a:p>
      <a:pPr>
        <a:defRPr/>
      </a:pPr>
      <a:endParaRPr lang="pt-BR"/>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5"/>
          <c:order val="0"/>
          <c:tx>
            <c:strRef>
              <c:f>'Índices Codemig 2025'!$B$1</c:f>
              <c:strCache>
                <c:ptCount val="1"/>
                <c:pt idx="0">
                  <c:v>2024</c:v>
                </c:pt>
              </c:strCache>
            </c:strRef>
          </c:tx>
          <c:spPr>
            <a:solidFill>
              <a:schemeClr val="accent3">
                <a:lumMod val="75000"/>
              </a:schemeClr>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'Índices Codemig 2025'!$A$8</c:f>
              <c:strCache>
                <c:ptCount val="1"/>
                <c:pt idx="0">
                  <c:v>Convênios</c:v>
                </c:pt>
              </c:strCache>
            </c:strRef>
          </c:cat>
          <c:val>
            <c:numRef>
              <c:f>'Índices Codemig 2025'!$B$8</c:f>
              <c:numCache>
                <c:formatCode>_(* #,##0_);_(* \(#,##0\);_(* "-"??_);_(@_)</c:formatCode>
                <c:ptCount val="1"/>
                <c:pt idx="0">
                  <c:v>116336</c:v>
                </c:pt>
              </c:numCache>
            </c:numRef>
          </c:val>
          <c:extLst>
            <c:ext xmlns:c16="http://schemas.microsoft.com/office/drawing/2014/chart" uri="{C3380CC4-5D6E-409C-BE32-E72D297353CC}">
              <c16:uniqueId val="{00000000-DAA3-4B6E-A59E-1E5DE316D110}"/>
            </c:ext>
          </c:extLst>
        </c:ser>
        <c:ser>
          <c:idx val="6"/>
          <c:order val="1"/>
          <c:tx>
            <c:strRef>
              <c:f>'Índices Codemig 2025'!$C$1</c:f>
              <c:strCache>
                <c:ptCount val="1"/>
                <c:pt idx="0">
                  <c:v>2025</c:v>
                </c:pt>
              </c:strCache>
            </c:strRef>
          </c:tx>
          <c:spPr>
            <a:solidFill>
              <a:srgbClr val="C00000"/>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'Índices Codemig 2025'!$A$8</c:f>
              <c:strCache>
                <c:ptCount val="1"/>
                <c:pt idx="0">
                  <c:v>Convênios</c:v>
                </c:pt>
              </c:strCache>
            </c:strRef>
          </c:cat>
          <c:val>
            <c:numRef>
              <c:f>'Índices Codemig 2025'!$C$8</c:f>
              <c:numCache>
                <c:formatCode>_(* #,##0_);_(* \(#,##0\);_(* "-"??_);_(@_)</c:formatCode>
                <c:ptCount val="1"/>
                <c:pt idx="0">
                  <c:v>79929</c:v>
                </c:pt>
              </c:numCache>
            </c:numRef>
          </c:val>
          <c:extLst>
            <c:ext xmlns:c16="http://schemas.microsoft.com/office/drawing/2014/chart" uri="{C3380CC4-5D6E-409C-BE32-E72D297353CC}">
              <c16:uniqueId val="{00000001-DAA3-4B6E-A59E-1E5DE316D110}"/>
            </c:ext>
          </c:extLst>
        </c:ser>
        <c:dLbls>
          <c:dLblPos val="outEnd"/>
          <c:showLegendKey val="0"/>
          <c:showVal val="1"/>
          <c:showCatName val="0"/>
          <c:showSerName val="0"/>
          <c:showPercent val="0"/>
          <c:showBubbleSize val="0"/>
        </c:dLbls>
        <c:gapWidth val="219"/>
        <c:overlap val="-27"/>
        <c:axId val="748985360"/>
        <c:axId val="736449144"/>
      </c:barChart>
      <c:catAx>
        <c:axId val="748985360"/>
        <c:scaling>
          <c:orientation val="minMax"/>
        </c:scaling>
        <c:delete val="1"/>
        <c:axPos val="b"/>
        <c:numFmt formatCode="General" sourceLinked="1"/>
        <c:majorTickMark val="out"/>
        <c:minorTickMark val="none"/>
        <c:tickLblPos val="nextTo"/>
        <c:crossAx val="736449144"/>
        <c:crosses val="autoZero"/>
        <c:auto val="1"/>
        <c:lblAlgn val="ctr"/>
        <c:lblOffset val="100"/>
        <c:noMultiLvlLbl val="0"/>
      </c:catAx>
      <c:valAx>
        <c:axId val="736449144"/>
        <c:scaling>
          <c:orientation val="minMax"/>
          <c:min val="0"/>
        </c:scaling>
        <c:delete val="0"/>
        <c:axPos val="l"/>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pt-BR"/>
          </a:p>
        </c:txPr>
        <c:crossAx val="748985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pt-BR"/>
        </a:p>
      </c:txPr>
    </c:legend>
    <c:plotVisOnly val="1"/>
    <c:dispBlanksAs val="gap"/>
    <c:showDLblsOverMax val="0"/>
  </c:chart>
  <c:spPr>
    <a:solidFill>
      <a:schemeClr val="bg1"/>
    </a:solidFill>
    <a:ln w="9525" cap="flat" cmpd="sng" algn="ctr">
      <a:noFill/>
      <a:round/>
    </a:ln>
    <a:effectLst/>
  </c:spPr>
  <c:txPr>
    <a:bodyPr/>
    <a:lstStyle/>
    <a:p>
      <a:pPr>
        <a:defRPr lang="en-US" sz="1000" b="0" i="0" u="none" strike="noStrike" kern="1200" baseline="0">
          <a:solidFill>
            <a:schemeClr val="tx1"/>
          </a:solidFill>
          <a:latin typeface="+mn-lt"/>
          <a:ea typeface="+mn-ea"/>
          <a:cs typeface="+mn-cs"/>
        </a:defRPr>
      </a:pPr>
      <a:endParaRPr lang="pt-BR"/>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25402919676363"/>
          <c:y val="5.3699272542066676E-2"/>
          <c:w val="0.83595258237348435"/>
          <c:h val="0.78093080020372663"/>
        </c:manualLayout>
      </c:layout>
      <c:barChart>
        <c:barDir val="col"/>
        <c:grouping val="clustered"/>
        <c:varyColors val="0"/>
        <c:ser>
          <c:idx val="5"/>
          <c:order val="0"/>
          <c:tx>
            <c:strRef>
              <c:f>'Índices Codemig 2025'!$B$1</c:f>
              <c:strCache>
                <c:ptCount val="1"/>
                <c:pt idx="0">
                  <c:v>2024</c:v>
                </c:pt>
              </c:strCache>
            </c:strRef>
          </c:tx>
          <c:spPr>
            <a:solidFill>
              <a:schemeClr val="tx1">
                <a:lumMod val="50000"/>
                <a:lumOff val="50000"/>
              </a:schemeClr>
            </a:solidFill>
            <a:ln>
              <a:noFill/>
            </a:ln>
            <a:effectLst>
              <a:outerShdw blurRad="50800" dist="38100" dir="2700000" algn="tl" rotWithShape="0">
                <a:prstClr val="black">
                  <a:alpha val="40000"/>
                </a:prstClr>
              </a:outerShdw>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'Índices Codemig 2025'!$A$5</c:f>
              <c:strCache>
                <c:ptCount val="1"/>
                <c:pt idx="0">
                  <c:v>Patrimônio líquido</c:v>
                </c:pt>
              </c:strCache>
            </c:strRef>
          </c:cat>
          <c:val>
            <c:numRef>
              <c:f>'Índices Codemig 2025'!$B$5</c:f>
              <c:numCache>
                <c:formatCode>_(* #,##0_);_(* \(#,##0\);_(* "-"??_);_(@_)</c:formatCode>
                <c:ptCount val="1"/>
                <c:pt idx="0">
                  <c:v>618797</c:v>
                </c:pt>
              </c:numCache>
            </c:numRef>
          </c:val>
          <c:extLst>
            <c:ext xmlns:c16="http://schemas.microsoft.com/office/drawing/2014/chart" uri="{C3380CC4-5D6E-409C-BE32-E72D297353CC}">
              <c16:uniqueId val="{00000000-8FAF-4EA5-8AE3-8931AD99A901}"/>
            </c:ext>
          </c:extLst>
        </c:ser>
        <c:ser>
          <c:idx val="6"/>
          <c:order val="1"/>
          <c:tx>
            <c:strRef>
              <c:f>'Índices Codemig 2025'!$C$1</c:f>
              <c:strCache>
                <c:ptCount val="1"/>
                <c:pt idx="0">
                  <c:v>2025</c:v>
                </c:pt>
              </c:strCache>
            </c:strRef>
          </c:tx>
          <c:spPr>
            <a:solidFill>
              <a:srgbClr val="C00000"/>
            </a:solidFill>
            <a:ln>
              <a:noFill/>
            </a:ln>
            <a:effectLst>
              <a:outerShdw blurRad="50800" dist="38100" dir="2700000" algn="tl" rotWithShape="0">
                <a:prstClr val="black">
                  <a:alpha val="40000"/>
                </a:prstClr>
              </a:outerShdw>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'Índices Codemig 2025'!$A$5</c:f>
              <c:strCache>
                <c:ptCount val="1"/>
                <c:pt idx="0">
                  <c:v>Patrimônio líquido</c:v>
                </c:pt>
              </c:strCache>
            </c:strRef>
          </c:cat>
          <c:val>
            <c:numRef>
              <c:f>'Índices Codemig 2025'!$C$5</c:f>
              <c:numCache>
                <c:formatCode>_(* #,##0_);_(* \(#,##0\);_(* "-"??_);_(@_)</c:formatCode>
                <c:ptCount val="1"/>
                <c:pt idx="0">
                  <c:v>682372</c:v>
                </c:pt>
              </c:numCache>
            </c:numRef>
          </c:val>
          <c:extLst>
            <c:ext xmlns:c16="http://schemas.microsoft.com/office/drawing/2014/chart" uri="{C3380CC4-5D6E-409C-BE32-E72D297353CC}">
              <c16:uniqueId val="{00000001-8FAF-4EA5-8AE3-8931AD99A901}"/>
            </c:ext>
          </c:extLst>
        </c:ser>
        <c:dLbls>
          <c:showLegendKey val="0"/>
          <c:showVal val="0"/>
          <c:showCatName val="0"/>
          <c:showSerName val="0"/>
          <c:showPercent val="0"/>
          <c:showBubbleSize val="0"/>
        </c:dLbls>
        <c:gapWidth val="219"/>
        <c:overlap val="-27"/>
        <c:axId val="626228608"/>
        <c:axId val="626225984"/>
      </c:barChart>
      <c:catAx>
        <c:axId val="626228608"/>
        <c:scaling>
          <c:orientation val="minMax"/>
        </c:scaling>
        <c:delete val="1"/>
        <c:axPos val="b"/>
        <c:numFmt formatCode="General" sourceLinked="1"/>
        <c:majorTickMark val="none"/>
        <c:minorTickMark val="none"/>
        <c:tickLblPos val="nextTo"/>
        <c:crossAx val="626225984"/>
        <c:crosses val="autoZero"/>
        <c:auto val="1"/>
        <c:lblAlgn val="ctr"/>
        <c:lblOffset val="100"/>
        <c:noMultiLvlLbl val="0"/>
      </c:catAx>
      <c:valAx>
        <c:axId val="626225984"/>
        <c:scaling>
          <c:orientation val="minMax"/>
          <c:max val="700000"/>
          <c:min val="500000"/>
        </c:scaling>
        <c:delete val="0"/>
        <c:axPos val="l"/>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626228608"/>
        <c:crosses val="autoZero"/>
        <c:crossBetween val="between"/>
        <c:majorUnit val="5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legend>
    <c:plotVisOnly val="1"/>
    <c:dispBlanksAs val="gap"/>
    <c:showDLblsOverMax val="0"/>
  </c:chart>
  <c:spPr>
    <a:solidFill>
      <a:schemeClr val="bg1"/>
    </a:solidFill>
    <a:ln w="9525" cap="flat" cmpd="sng" algn="ctr">
      <a:noFill/>
      <a:round/>
    </a:ln>
    <a:effectLst/>
  </c:spPr>
  <c:txPr>
    <a:bodyPr/>
    <a:lstStyle/>
    <a:p>
      <a:pPr>
        <a:defRPr/>
      </a:pPr>
      <a:endParaRPr lang="pt-BR"/>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'Índices Codemig 2025'!$P$2:$P$6</cx:f>
        <cx:lvl ptCount="5">
          <cx:pt idx="0">2024</cx:pt>
          <cx:pt idx="1">(1)</cx:pt>
          <cx:pt idx="2">(2)</cx:pt>
          <cx:pt idx="3">(3)</cx:pt>
          <cx:pt idx="4">2025</cx:pt>
        </cx:lvl>
      </cx:strDim>
      <cx:numDim type="val">
        <cx:f>'Índices Codemig 2025'!$Q$2:$Q$6</cx:f>
        <cx:lvl ptCount="5" formatCode="_-* #.##0_-;\-* #.##0_-;_-* &quot;-&quot;??_-;_-@_-">
          <cx:pt idx="0">19289</cx:pt>
          <cx:pt idx="1">17825</cx:pt>
          <cx:pt idx="2">1278</cx:pt>
          <cx:pt idx="3">1520</cx:pt>
          <cx:pt idx="4">39912</cx:pt>
        </cx:lvl>
      </cx:numDim>
    </cx:data>
  </cx:chartData>
  <cx:chart>
    <cx:plotArea>
      <cx:plotAreaRegion>
        <cx:plotSurface>
          <cx:spPr>
            <a:ln>
              <a:noFill/>
            </a:ln>
          </cx:spPr>
        </cx:plotSurface>
        <cx:series layoutId="waterfall" uniqueId="{29E9B0B2-F0BB-4E57-83B3-256A5AEA4CB2}" formatIdx="0">
          <cx:spPr>
            <a:effectLst>
              <a:outerShdw blurRad="50800" dist="38100" dir="2700000" algn="tl" rotWithShape="0">
                <a:prstClr val="black">
                  <a:alpha val="40000"/>
                </a:prstClr>
              </a:outerShdw>
            </a:effectLst>
          </cx:spPr>
          <cx:dataPt idx="0">
            <cx:spPr>
              <a:solidFill>
                <a:sysClr val="windowText" lastClr="000000">
                  <a:lumMod val="50000"/>
                  <a:lumOff val="50000"/>
                </a:sysClr>
              </a:solidFill>
            </cx:spPr>
          </cx:dataPt>
          <cx:dataPt idx="1">
            <cx:spPr>
              <a:solidFill>
                <a:srgbClr val="C00000"/>
              </a:solidFill>
            </cx:spPr>
          </cx:dataPt>
          <cx:dataPt idx="2">
            <cx:spPr>
              <a:solidFill>
                <a:srgbClr val="C00000"/>
              </a:solidFill>
            </cx:spPr>
          </cx:dataPt>
          <cx:dataPt idx="3">
            <cx:spPr>
              <a:solidFill>
                <a:srgbClr val="C00000"/>
              </a:solidFill>
            </cx:spPr>
          </cx:dataPt>
          <cx:dataPt idx="4">
            <cx:spPr>
              <a:solidFill>
                <a:sysClr val="windowText" lastClr="000000">
                  <a:lumMod val="50000"/>
                  <a:lumOff val="50000"/>
                </a:sysClr>
              </a:solidFill>
            </cx:spPr>
          </cx:dataPt>
          <cx:dataLabels pos="outEnd">
            <cx:numFmt formatCode="#.##0_);(#.##0)" sourceLinked="0"/>
            <cx:spPr>
              <a:effectLst>
                <a:outerShdw blurRad="50800" dist="38100" dir="2700000" algn="tl" rotWithShape="0">
                  <a:prstClr val="black">
                    <a:alpha val="40000"/>
                  </a:prstClr>
                </a:outerShdw>
              </a:effectLst>
            </cx:spPr>
            <cx:txPr>
              <a:bodyPr spcFirstLastPara="1" vertOverflow="ellipsis" horzOverflow="overflow" wrap="square" lIns="0" tIns="0" rIns="0" bIns="0" anchor="ctr" anchorCtr="1"/>
              <a:lstStyle/>
              <a:p>
                <a:pPr algn="ctr" rtl="0">
                  <a:defRPr>
                    <a:solidFill>
                      <a:schemeClr val="tx1">
                        <a:lumMod val="95000"/>
                        <a:lumOff val="5000"/>
                      </a:schemeClr>
                    </a:solidFill>
                  </a:defRPr>
                </a:pPr>
                <a:endParaRPr lang="pt-BR" sz="900" b="0" i="0" u="none" strike="noStrike" baseline="0">
                  <a:solidFill>
                    <a:schemeClr val="tx1">
                      <a:lumMod val="95000"/>
                      <a:lumOff val="5000"/>
                    </a:schemeClr>
                  </a:solidFill>
                  <a:latin typeface="Calibri" panose="020F0502020204030204"/>
                </a:endParaRPr>
              </a:p>
            </cx:txPr>
            <cx:visibility seriesName="0" categoryName="0" value="1"/>
            <cx:separator>, </cx:separator>
            <cx:dataLabel idx="0" pos="outEnd">
              <cx:numFmt formatCode="#.##0_);(#.##0)" sourceLinked="0"/>
              <cx:visibility seriesName="0" categoryName="0" value="1"/>
              <cx:separator>, </cx:separator>
            </cx:dataLabel>
            <cx:dataLabel idx="2" pos="outEnd">
              <cx:numFmt formatCode="#.##0_);(#.##0)" sourceLinked="0"/>
              <cx:txPr>
                <a:bodyPr spcFirstLastPara="1" vertOverflow="ellipsis" horzOverflow="overflow" wrap="square" lIns="0" tIns="0" rIns="0" bIns="0" anchor="ctr" anchorCtr="1"/>
                <a:lstStyle/>
                <a:p>
                  <a:pPr algn="ctr" rtl="0">
                    <a:defRPr/>
                  </a:pPr>
                  <a:r>
                    <a:rPr lang="pt-BR" sz="900" b="0" i="0" u="none" strike="noStrike" baseline="0">
                      <a:solidFill>
                        <a:schemeClr val="tx1">
                          <a:lumMod val="95000"/>
                          <a:lumOff val="5000"/>
                        </a:schemeClr>
                      </a:solidFill>
                      <a:latin typeface="Calibri" panose="020F0502020204030204"/>
                    </a:rPr>
                    <a:t>1.278 </a:t>
                  </a:r>
                </a:p>
              </cx:txPr>
              <cx:visibility seriesName="0" categoryName="0" value="1"/>
              <cx:separator>, </cx:separator>
            </cx:dataLabel>
            <cx:dataLabel idx="4" pos="outEnd">
              <cx:numFmt formatCode="#.##0_);(#.##0)" sourceLinked="0"/>
              <cx:visibility seriesName="0" categoryName="0" value="1"/>
              <cx:separator>, </cx:separator>
            </cx:dataLabel>
          </cx:dataLabels>
          <cx:dataId val="0"/>
          <cx:layoutPr>
            <cx:visibility connectorLines="1"/>
            <cx:subtotals>
              <cx:idx val="4"/>
            </cx:subtotals>
          </cx:layoutPr>
        </cx:series>
      </cx:plotAreaRegion>
      <cx:axis id="0">
        <cx:catScaling gapWidth="0.5"/>
        <cx:tickLabels/>
        <cx:txPr>
          <a:bodyPr spcFirstLastPara="1" vertOverflow="ellipsis" horzOverflow="overflow" wrap="square" lIns="0" tIns="0" rIns="0" bIns="0" anchor="ctr" anchorCtr="1"/>
          <a:lstStyle/>
          <a:p>
            <a:pPr algn="ctr" rtl="0">
              <a:defRPr>
                <a:solidFill>
                  <a:schemeClr val="tx1">
                    <a:lumMod val="95000"/>
                    <a:lumOff val="5000"/>
                  </a:schemeClr>
                </a:solidFill>
              </a:defRPr>
            </a:pPr>
            <a:endParaRPr lang="pt-BR" sz="900" b="0" i="0" u="none" strike="noStrike" baseline="0">
              <a:solidFill>
                <a:schemeClr val="tx1">
                  <a:lumMod val="95000"/>
                  <a:lumOff val="5000"/>
                </a:schemeClr>
              </a:solidFill>
              <a:latin typeface="Calibri" panose="020F0502020204030204"/>
            </a:endParaRPr>
          </a:p>
        </cx:txPr>
      </cx:axis>
      <cx:axis id="1">
        <cx:valScaling max="45000" min="0"/>
        <cx:majorGridlines>
          <cx:spPr>
            <a:ln>
              <a:noFill/>
            </a:ln>
          </cx:spPr>
        </cx:majorGridlines>
        <cx:tickLabels/>
        <cx:txPr>
          <a:bodyPr spcFirstLastPara="1" vertOverflow="ellipsis" horzOverflow="overflow" wrap="square" lIns="0" tIns="0" rIns="0" bIns="0" anchor="ctr" anchorCtr="1"/>
          <a:lstStyle/>
          <a:p>
            <a:pPr algn="ctr" rtl="0">
              <a:defRPr>
                <a:solidFill>
                  <a:schemeClr val="tx1">
                    <a:lumMod val="95000"/>
                    <a:lumOff val="5000"/>
                  </a:schemeClr>
                </a:solidFill>
              </a:defRPr>
            </a:pPr>
            <a:endParaRPr lang="pt-BR" sz="900" b="0" i="0" u="none" strike="noStrike" baseline="0">
              <a:solidFill>
                <a:schemeClr val="tx1">
                  <a:lumMod val="95000"/>
                  <a:lumOff val="5000"/>
                </a:schemeClr>
              </a:solidFill>
              <a:latin typeface="Calibri" panose="020F0502020204030204"/>
            </a:endParaRPr>
          </a:p>
        </cx:txPr>
      </cx:axis>
    </cx:plotArea>
  </cx:chart>
  <cx:spPr>
    <a:ln>
      <a:noFill/>
    </a:ln>
  </cx:spPr>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'Índices Codemig 2025'!$O$44:$O$49</cx:f>
        <cx:lvl ptCount="6">
          <cx:pt idx="0">2024</cx:pt>
          <cx:pt idx="1">(1)</cx:pt>
          <cx:pt idx="2">(2)</cx:pt>
          <cx:pt idx="3">(3)</cx:pt>
          <cx:pt idx="4">(4)</cx:pt>
          <cx:pt idx="5">2025</cx:pt>
        </cx:lvl>
      </cx:strDim>
      <cx:numDim type="val">
        <cx:f>'Índices Codemig 2025'!$P$44:$P$49</cx:f>
        <cx:lvl ptCount="6" formatCode="_-* #.##0_-;\-* #.##0_-;_-* &quot;-&quot;??_-;_-@_-">
          <cx:pt idx="0">1586641</cx:pt>
          <cx:pt idx="1">239972</cx:pt>
          <cx:pt idx="2">36407</cx:pt>
          <cx:pt idx="3">-20623</cx:pt>
          <cx:pt idx="4">-2058</cx:pt>
          <cx:pt idx="5">1844455</cx:pt>
        </cx:lvl>
      </cx:numDim>
    </cx:data>
  </cx:chartData>
  <cx:chart>
    <cx:plotArea>
      <cx:plotAreaRegion>
        <cx:series layoutId="waterfall" uniqueId="{73BA26EA-B7B0-4269-81FD-4DC8060DD86D}" formatIdx="0">
          <cx:spPr>
            <a:solidFill>
              <a:srgbClr val="C00000"/>
            </a:solidFill>
            <a:effectLst>
              <a:outerShdw blurRad="50800" dist="38100" dir="2700000" algn="tl" rotWithShape="0">
                <a:prstClr val="black">
                  <a:alpha val="40000"/>
                </a:prstClr>
              </a:outerShdw>
            </a:effectLst>
          </cx:spPr>
          <cx:dataPt idx="0">
            <cx:spPr>
              <a:solidFill>
                <a:srgbClr val="A5A5A5"/>
              </a:solidFill>
            </cx:spPr>
          </cx:dataPt>
          <cx:dataPt idx="1">
            <cx:spPr>
              <a:solidFill>
                <a:srgbClr val="92D050"/>
              </a:solidFill>
            </cx:spPr>
          </cx:dataPt>
          <cx:dataPt idx="2">
            <cx:spPr>
              <a:solidFill>
                <a:srgbClr val="92D050"/>
              </a:solidFill>
            </cx:spPr>
          </cx:dataPt>
          <cx:dataPt idx="5">
            <cx:spPr>
              <a:solidFill>
                <a:srgbClr val="A5A5A5"/>
              </a:solidFill>
            </cx:spPr>
          </cx:dataPt>
          <cx:dataLabels pos="outEnd">
            <cx:numFmt formatCode="_(* #.##0_);_(* (#.##0);_(* &quot;-&quot;??_);_(@_)" sourceLinked="0"/>
            <cx:visibility seriesName="0" categoryName="0" value="1"/>
            <cx:separator>, </cx:separator>
          </cx:dataLabels>
          <cx:dataId val="0"/>
          <cx:layoutPr>
            <cx:visibility connectorLines="1"/>
            <cx:subtotals>
              <cx:idx val="0"/>
              <cx:idx val="5"/>
              <cx:idx val="6"/>
            </cx:subtotals>
          </cx:layoutPr>
        </cx:series>
      </cx:plotAreaRegion>
      <cx:axis id="0">
        <cx:catScaling gapWidth="0.469999999"/>
        <cx:tickLabels/>
      </cx:axis>
      <cx:axis id="1">
        <cx:valScaling min="1200000"/>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0.31152</cdr:x>
      <cdr:y>0.02272</cdr:y>
    </cdr:from>
    <cdr:to>
      <cdr:x>0.58254</cdr:x>
      <cdr:y>0.15435</cdr:y>
    </cdr:to>
    <cdr:sp macro="" textlink="">
      <cdr:nvSpPr>
        <cdr:cNvPr id="2" name="Retângulo: Cantos Arredondados 1">
          <a:extLst xmlns:a="http://schemas.openxmlformats.org/drawingml/2006/main">
            <a:ext uri="{FF2B5EF4-FFF2-40B4-BE49-F238E27FC236}">
              <a16:creationId xmlns:a16="http://schemas.microsoft.com/office/drawing/2014/main" id="{5E3D8674-3F33-4B12-8C84-5C3019837CD7}"/>
            </a:ext>
          </a:extLst>
        </cdr:cNvPr>
        <cdr:cNvSpPr/>
      </cdr:nvSpPr>
      <cdr:spPr>
        <a:xfrm xmlns:a="http://schemas.openxmlformats.org/drawingml/2006/main">
          <a:off x="1436156" y="47501"/>
          <a:ext cx="1249430" cy="275246"/>
        </a:xfrm>
        <a:prstGeom xmlns:a="http://schemas.openxmlformats.org/drawingml/2006/main" prst="roundRect">
          <a:avLst/>
        </a:prstGeom>
        <a:solidFill xmlns:a="http://schemas.openxmlformats.org/drawingml/2006/main">
          <a:schemeClr val="accent2">
            <a:lumMod val="20000"/>
            <a:lumOff val="80000"/>
          </a:schemeClr>
        </a:solidFill>
        <a:ln xmlns:a="http://schemas.openxmlformats.org/drawingml/2006/main" w="3175">
          <a:solidFill>
            <a:schemeClr val="bg1">
              <a:lumMod val="75000"/>
            </a:schemeClr>
          </a:solidFill>
        </a:ln>
        <a:effectLst xmlns:a="http://schemas.openxmlformats.org/drawingml/2006/main">
          <a:outerShdw blurRad="50800" dist="38100" dir="2700000" algn="tl" rotWithShape="0">
            <a:prstClr val="black">
              <a:alpha val="40000"/>
            </a:prstClr>
          </a:outerShdw>
        </a:effectLst>
        <a:scene3d xmlns:a="http://schemas.openxmlformats.org/drawingml/2006/main">
          <a:camera prst="orthographicFront"/>
          <a:lightRig rig="threePt" dir="t"/>
        </a:scene3d>
        <a:sp3d xmlns:a="http://schemas.openxmlformats.org/drawingml/2006/main">
          <a:bevelT/>
        </a:sp3d>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pt-BR" sz="1100" b="0">
              <a:solidFill>
                <a:schemeClr val="tx1">
                  <a:lumMod val="95000"/>
                  <a:lumOff val="5000"/>
                </a:schemeClr>
              </a:solidFill>
              <a:latin typeface="+mn-lt"/>
            </a:rPr>
            <a:t>20% de aumento</a:t>
          </a:r>
        </a:p>
      </cdr:txBody>
    </cdr:sp>
  </cdr:relSizeAnchor>
</c:userShapes>
</file>

<file path=word/drawings/drawing2.xml><?xml version="1.0" encoding="utf-8"?>
<c:userShapes xmlns:c="http://schemas.openxmlformats.org/drawingml/2006/chart">
  <cdr:relSizeAnchor xmlns:cdr="http://schemas.openxmlformats.org/drawingml/2006/chartDrawing">
    <cdr:from>
      <cdr:x>0.56927</cdr:x>
      <cdr:y>0.05063</cdr:y>
    </cdr:from>
    <cdr:to>
      <cdr:x>0.84198</cdr:x>
      <cdr:y>0.1725</cdr:y>
    </cdr:to>
    <cdr:sp macro="" textlink="">
      <cdr:nvSpPr>
        <cdr:cNvPr id="2" name="Retângulo: Cantos Arredondados 1"/>
        <cdr:cNvSpPr/>
      </cdr:nvSpPr>
      <cdr:spPr>
        <a:xfrm xmlns:a="http://schemas.openxmlformats.org/drawingml/2006/main">
          <a:off x="2608126" y="114368"/>
          <a:ext cx="1249430" cy="275246"/>
        </a:xfrm>
        <a:prstGeom xmlns:a="http://schemas.openxmlformats.org/drawingml/2006/main" prst="roundRect">
          <a:avLst/>
        </a:prstGeom>
        <a:solidFill xmlns:a="http://schemas.openxmlformats.org/drawingml/2006/main">
          <a:schemeClr val="accent2">
            <a:lumMod val="20000"/>
            <a:lumOff val="80000"/>
          </a:schemeClr>
        </a:solidFill>
        <a:ln xmlns:a="http://schemas.openxmlformats.org/drawingml/2006/main" w="3175">
          <a:solidFill>
            <a:schemeClr val="bg1">
              <a:lumMod val="75000"/>
            </a:schemeClr>
          </a:solidFill>
        </a:ln>
        <a:effectLst xmlns:a="http://schemas.openxmlformats.org/drawingml/2006/main">
          <a:outerShdw blurRad="50800" dist="38100" dir="2700000" algn="tl" rotWithShape="0">
            <a:prstClr val="black">
              <a:alpha val="40000"/>
            </a:prstClr>
          </a:outerShdw>
        </a:effectLst>
        <a:scene3d xmlns:a="http://schemas.openxmlformats.org/drawingml/2006/main">
          <a:camera prst="orthographicFront"/>
          <a:lightRig rig="threePt" dir="t"/>
        </a:scene3d>
        <a:sp3d xmlns:a="http://schemas.openxmlformats.org/drawingml/2006/main">
          <a:bevelT/>
        </a:sp3d>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pt-BR" sz="1100" b="0">
              <a:solidFill>
                <a:schemeClr val="tx1">
                  <a:lumMod val="95000"/>
                  <a:lumOff val="5000"/>
                </a:schemeClr>
              </a:solidFill>
              <a:latin typeface="+mn-lt"/>
            </a:rPr>
            <a:t>31% de redução</a:t>
          </a:r>
        </a:p>
      </cdr:txBody>
    </cdr:sp>
  </cdr:relSizeAnchor>
</c:userShape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3.xml><?xml version="1.0" encoding="utf-8"?>
<p:properties xmlns:p="http://schemas.microsoft.com/office/2006/metadata/properties" xmlns:pc="http://schemas.microsoft.com/office/infopath/2007/PartnerControls" xmlns:xsi="http://www.w3.org/2001/XMLSchema-instance">
  <documentManagement>
    <lcf76f155ced4ddcb4097134ff3c332f xmlns="dd1b9181-96a4-44e7-bad5-8ec66311c246">
      <Terms xmlns="http://schemas.microsoft.com/office/infopath/2007/PartnerControls"/>
    </lcf76f155ced4ddcb4097134ff3c332f>
    <TaxCatchAll xmlns="160a2dd6-474c-4d6d-afaf-cfce480dd092" xsi:nil="true"/>
  </documentManagement>
</p:properties>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o" ma:contentTypeID="0x01010037B5408F49E5D44C98408CE27CF3B1A6" ma:contentTypeVersion="12" ma:contentTypeDescription="Crie um novo documento." ma:contentTypeScope="" ma:versionID="bf1909b7162894db6a4ee9411e2b7493">
  <xsd:schema xmlns:xsd="http://www.w3.org/2001/XMLSchema" xmlns:xs="http://www.w3.org/2001/XMLSchema" xmlns:p="http://schemas.microsoft.com/office/2006/metadata/properties" xmlns:ns2="dd1b9181-96a4-44e7-bad5-8ec66311c246" xmlns:ns3="160a2dd6-474c-4d6d-afaf-cfce480dd092" targetNamespace="http://schemas.microsoft.com/office/2006/metadata/properties" ma:root="true" ma:fieldsID="fffafbc99d29309027a2a2db6ac7d08d" ns2:_="" ns3:_="">
    <xsd:import namespace="dd1b9181-96a4-44e7-bad5-8ec66311c246"/>
    <xsd:import namespace="160a2dd6-474c-4d6d-afaf-cfce480dd0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b9181-96a4-44e7-bad5-8ec66311c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0a2dd6-474c-4d6d-afaf-cfce480dd0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c410ea-c7ea-4da1-bdcb-23923fab7417}" ma:internalName="TaxCatchAll" ma:showField="CatchAllData" ma:web="160a2dd6-474c-4d6d-afaf-cfce480dd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746D4CD2-7D58-4439-8098-9E2E7321C5C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55BC30FA-3DE0-45AC-A3F8-48926CA7605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CF803D88-E4D1-4A7A-8E70-0BE5AAB815AF}">
  <ds:schemaRefs>
    <ds:schemaRef ds:uri="http://schemas.microsoft.com/office/2006/metadata/properties"/>
    <ds:schemaRef ds:uri="http://schemas.microsoft.com/office/infopath/2007/PartnerControls"/>
    <ds:schemaRef ds:uri="dd1b9181-96a4-44e7-bad5-8ec66311c246"/>
    <ds:schemaRef ds:uri="160a2dd6-474c-4d6d-afaf-cfce480dd092"/>
  </ds:schemaRefs>
</ds:datastoreItem>
</file>

<file path=customXml/itemProps4.xml><?xml version="1.0" encoding="utf-8"?>
<ds:datastoreItem xmlns:ds="http://schemas.openxmlformats.org/officeDocument/2006/customXml" ds:itemID="{C2FFC991-442A-4AE2-B14A-BF91B97A375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2A4BF0DE-38B5-4349-B309-18054EB5E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b9181-96a4-44e7-bad5-8ec66311c246"/>
    <ds:schemaRef ds:uri="160a2dd6-474c-4d6d-afaf-cfce480dd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7D6579D-27C5-407E-84FF-CE5A35C2A378}">
  <ds:schemaRefs>
    <ds:schemaRef ds:uri="http://schemas.microsoft.com/sharepoint/v3/contenttype/forms"/>
  </ds:schemaRefs>
</ds:datastoreItem>
</file>

<file path=customXml/itemProps7.xml><?xml version="1.0" encoding="utf-8"?>
<ds:datastoreItem xmlns:ds="http://schemas.openxmlformats.org/officeDocument/2006/customXml" ds:itemID="{B761FB65-60BA-469C-B10F-CECC7DC7C7B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1075</TotalTime>
  <Pages>73</Pages>
  <Words>24199</Words>
  <Characters>130676</Characters>
  <Application>Microsoft Office Word</Application>
  <DocSecurity>0</DocSecurity>
  <Lines>1088</Lines>
  <Paragraphs>309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Demonstrações Financeiras</vt:lpstr>
      <vt:lpstr>Demonstrações Financeiras</vt:lpstr>
    </vt:vector>
  </TitlesOfParts>
  <Company>Ernst &amp; Young</Company>
  <LinksUpToDate>false</LinksUpToDate>
  <CharactersWithSpaces>154566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Demonstrações Financeiras</dc:title>
  <dc:subject/>
  <dc:creator>Guilherme Teixeira Régis</dc:creator>
  <cp:keywords/>
  <dc:description/>
  <cp:lastModifiedBy>Rafaela Veras Bacelar</cp:lastModifiedBy>
  <cp:revision>20</cp:revision>
  <cp:lastPrinted>2026-03-29T17:48:00Z</cp:lastPrinted>
  <dcterms:created xsi:type="dcterms:W3CDTF">2026-04-08T14:45:00Z</dcterms:created>
  <dcterms:modified xsi:type="dcterms:W3CDTF">2026-04-30T18:22:00Z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0x01010037B5408F49E5D44C98408CE27CF3B1A6</vt:lpwstr>
  </property>
  <property fmtid="{D5CDD505-2E9C-101B-9397-08002B2CF9AE}" pid="4" name="SSDCxCLASSFICATION_LEVEL">
    <vt:lpwstr>1</vt:lpwstr>
  </property>
  <property fmtid="{D5CDD505-2E9C-101B-9397-08002B2CF9AE}" pid="5" name="SSDCxCLASSFICATION_USER">
    <vt:lpwstr>SOACAT\007544</vt:lpwstr>
  </property>
  <property fmtid="{D5CDD505-2E9C-101B-9397-08002B2CF9AE}" pid="6" name="SSDCxCLASSFICATION_DATE">
    <vt:lpwstr>08/02/2018 14:17:04</vt:lpwstr>
  </property>
  <property fmtid="{D5CDD505-2E9C-101B-9397-08002B2CF9AE}" pid="7" name="SSDCxCLASSFICATION_GUID">
    <vt:lpwstr>16E2D09339B684A32E97B12EB6816B77</vt:lpwstr>
  </property>
  <property fmtid="{D5CDD505-2E9C-101B-9397-08002B2CF9AE}" pid="8" name="Webdesk.VersionDescription">
    <vt:lpwstr/>
  </property>
  <property fmtid="{D5CDD505-2E9C-101B-9397-08002B2CF9AE}" pid="9" name="Webdesk.Version">
    <vt:lpwstr>1.000</vt:lpwstr>
  </property>
  <property fmtid="{D5CDD505-2E9C-101B-9397-08002B2CF9AE}" pid="10" name="Webdesk.Author">
    <vt:lpwstr>melinagoncalves - Melina Pereira Gonçalves</vt:lpwstr>
  </property>
  <property fmtid="{D5CDD505-2E9C-101B-9397-08002B2CF9AE}" pid="11" name="Webdesk.Description">
    <vt:lpwstr>2020.07.06 - CODEMIG DF em 31/03/2020.docx</vt:lpwstr>
  </property>
  <property fmtid="{D5CDD505-2E9C-101B-9397-08002B2CF9AE}" pid="12" name="Webdesk.ApprovedOn">
    <vt:lpwstr>07/07/2020</vt:lpwstr>
  </property>
  <property fmtid="{D5CDD505-2E9C-101B-9397-08002B2CF9AE}" pid="13" name="Document.VersionDescription">
    <vt:lpwstr/>
  </property>
  <property fmtid="{D5CDD505-2E9C-101B-9397-08002B2CF9AE}" pid="14" name="Document.ApprovedOn">
    <vt:lpwstr>07/07/2020</vt:lpwstr>
  </property>
  <property fmtid="{D5CDD505-2E9C-101B-9397-08002B2CF9AE}" pid="15" name="Document.Author.ID">
    <vt:lpwstr>melinagoncalves</vt:lpwstr>
  </property>
  <property fmtid="{D5CDD505-2E9C-101B-9397-08002B2CF9AE}" pid="16" name="Document.Author.Name">
    <vt:lpwstr>Melina Pereira Gonçalves</vt:lpwstr>
  </property>
  <property fmtid="{D5CDD505-2E9C-101B-9397-08002B2CF9AE}" pid="17" name="Webdesk.LastUpdateDate">
    <vt:lpwstr>07/07/2020</vt:lpwstr>
  </property>
  <property fmtid="{D5CDD505-2E9C-101B-9397-08002B2CF9AE}" pid="18" name="Document.Revision">
    <vt:lpwstr>000</vt:lpwstr>
  </property>
  <property fmtid="{D5CDD505-2E9C-101B-9397-08002B2CF9AE}" pid="19" name="Webdesk.Publisher">
    <vt:lpwstr>melinagoncalves - Melina Pereira Gonçalves</vt:lpwstr>
  </property>
  <property fmtid="{D5CDD505-2E9C-101B-9397-08002B2CF9AE}" pid="20" name="Webdesk.FirstVersionDate">
    <vt:lpwstr>07/07/2020</vt:lpwstr>
  </property>
  <property fmtid="{D5CDD505-2E9C-101B-9397-08002B2CF9AE}" pid="21" name="Webdesk.Approvers1">
    <vt:lpwstr/>
  </property>
  <property fmtid="{D5CDD505-2E9C-101B-9397-08002B2CF9AE}" pid="22" name="Webdesk.Active">
    <vt:lpwstr>true</vt:lpwstr>
  </property>
  <property fmtid="{D5CDD505-2E9C-101B-9397-08002B2CF9AE}" pid="23" name="Document.Comments">
    <vt:lpwstr/>
  </property>
  <property fmtid="{D5CDD505-2E9C-101B-9397-08002B2CF9AE}" pid="24" name="Document.Publisher.ID">
    <vt:lpwstr>melinagoncalves</vt:lpwstr>
  </property>
  <property fmtid="{D5CDD505-2E9C-101B-9397-08002B2CF9AE}" pid="25" name="Webdesk.CreationDate">
    <vt:lpwstr>07/07/2020</vt:lpwstr>
  </property>
  <property fmtid="{D5CDD505-2E9C-101B-9397-08002B2CF9AE}" pid="26" name="Document.FirstVersionDate">
    <vt:lpwstr>07/07/2020</vt:lpwstr>
  </property>
  <property fmtid="{D5CDD505-2E9C-101B-9397-08002B2CF9AE}" pid="27" name="Document.ExpiresOn">
    <vt:lpwstr>07/07/2020</vt:lpwstr>
  </property>
  <property fmtid="{D5CDD505-2E9C-101B-9397-08002B2CF9AE}" pid="28" name="Document.Version">
    <vt:lpwstr>1.000</vt:lpwstr>
  </property>
  <property fmtid="{D5CDD505-2E9C-101B-9397-08002B2CF9AE}" pid="29" name="Document.Publisher.Name">
    <vt:lpwstr>Melina Pereira Gonçalves</vt:lpwstr>
  </property>
  <property fmtid="{D5CDD505-2E9C-101B-9397-08002B2CF9AE}" pid="30" name="Document.Description">
    <vt:lpwstr>2020.07.06 - CODEMIG DF em 31/03/2020.docx</vt:lpwstr>
  </property>
  <property fmtid="{D5CDD505-2E9C-101B-9397-08002B2CF9AE}" pid="31" name="Webdesk.Revision">
    <vt:lpwstr>000</vt:lpwstr>
  </property>
  <property fmtid="{D5CDD505-2E9C-101B-9397-08002B2CF9AE}" pid="32" name="Webdesk.Comments">
    <vt:lpwstr/>
  </property>
  <property fmtid="{D5CDD505-2E9C-101B-9397-08002B2CF9AE}" pid="33" name="Document.PrintedDocument.AreaResponsible">
    <vt:lpwstr>Responsável pela Área</vt:lpwstr>
  </property>
  <property fmtid="{D5CDD505-2E9C-101B-9397-08002B2CF9AE}" pid="34" name="Document.DestinationArea">
    <vt:lpwstr>Não Definida</vt:lpwstr>
  </property>
  <property fmtid="{D5CDD505-2E9C-101B-9397-08002B2CF9AE}" pid="35" name="Document.Tag">
    <vt:lpwstr/>
  </property>
  <property fmtid="{D5CDD505-2E9C-101B-9397-08002B2CF9AE}" pid="36" name="Webdesk.DestinationArea">
    <vt:lpwstr>Não Definida</vt:lpwstr>
  </property>
  <property fmtid="{D5CDD505-2E9C-101B-9397-08002B2CF9AE}" pid="37" name="Fluig.User.Project">
    <vt:lpwstr/>
  </property>
  <property fmtid="{D5CDD505-2E9C-101B-9397-08002B2CF9AE}" pid="38" name="Document.User.Project">
    <vt:lpwstr/>
  </property>
  <property fmtid="{D5CDD505-2E9C-101B-9397-08002B2CF9AE}" pid="39" name="Document.Publisher">
    <vt:lpwstr>melinagoncalves - Melina Pereira Gonçalves</vt:lpwstr>
  </property>
  <property fmtid="{D5CDD505-2E9C-101B-9397-08002B2CF9AE}" pid="40" name="Document.Approvers1">
    <vt:lpwstr/>
  </property>
  <property fmtid="{D5CDD505-2E9C-101B-9397-08002B2CF9AE}" pid="41" name="Document.ID">
    <vt:lpwstr>14718</vt:lpwstr>
  </property>
  <property fmtid="{D5CDD505-2E9C-101B-9397-08002B2CF9AE}" pid="42" name="Document.Active">
    <vt:lpwstr>true</vt:lpwstr>
  </property>
  <property fmtid="{D5CDD505-2E9C-101B-9397-08002B2CF9AE}" pid="43" name="Document.LastUpdateDate">
    <vt:lpwstr>07/07/2020</vt:lpwstr>
  </property>
  <property fmtid="{D5CDD505-2E9C-101B-9397-08002B2CF9AE}" pid="44" name="Document.Author">
    <vt:lpwstr>melinagoncalves - Melina Pereira Gonçalves</vt:lpwstr>
  </property>
  <property fmtid="{D5CDD505-2E9C-101B-9397-08002B2CF9AE}" pid="45" name="Document.CreationDate">
    <vt:lpwstr>07/07/2020</vt:lpwstr>
  </property>
  <property fmtid="{D5CDD505-2E9C-101B-9397-08002B2CF9AE}" pid="46" name="Webdesk.Document">
    <vt:lpwstr>14718</vt:lpwstr>
  </property>
  <property fmtid="{D5CDD505-2E9C-101B-9397-08002B2CF9AE}" pid="47" name="Webdesk.PrintedDocument.AreaResponsible">
    <vt:lpwstr>Responsável pela Área</vt:lpwstr>
  </property>
  <property fmtid="{D5CDD505-2E9C-101B-9397-08002B2CF9AE}" pid="48" name="Webdesk.Tag">
    <vt:lpwstr/>
  </property>
  <property fmtid="{D5CDD505-2E9C-101B-9397-08002B2CF9AE}" pid="49" name="Webdesk.ExpiresOn">
    <vt:lpwstr>07/07/2020</vt:lpwstr>
  </property>
  <property fmtid="{D5CDD505-2E9C-101B-9397-08002B2CF9AE}" pid="50" name="DSLxDOC_CLOSING">
    <vt:lpwstr>1</vt:lpwstr>
  </property>
  <property fmtid="{D5CDD505-2E9C-101B-9397-08002B2CF9AE}" pid="51" name="MediaServiceImageTags">
    <vt:lpwstr/>
  </property>
</Properties>
</file>