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7FC5" w:rsidRDefault="00000000">
      <w:pPr>
        <w:spacing w:before="62"/>
        <w:ind w:left="4025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514392</wp:posOffset>
            </wp:positionH>
            <wp:positionV relativeFrom="paragraph">
              <wp:posOffset>44450</wp:posOffset>
            </wp:positionV>
            <wp:extent cx="2248527" cy="73934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527" cy="739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eck_List_-_TA_Entidade_Pública_(Vigênc"/>
      <w:bookmarkEnd w:id="0"/>
      <w:r>
        <w:rPr>
          <w:rFonts w:ascii="Times New Roman"/>
          <w:b/>
          <w:sz w:val="24"/>
        </w:rPr>
        <w:t>GOVERNO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ESTADO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MINAS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GERAIS</w:t>
      </w:r>
    </w:p>
    <w:p w:rsidR="00907FC5" w:rsidRDefault="00000000">
      <w:pPr>
        <w:spacing w:before="120"/>
        <w:ind w:left="4025" w:right="36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COMPANHIA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DESENVOLVIMENTO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DE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 xml:space="preserve">MINAS </w:t>
      </w:r>
      <w:r>
        <w:rPr>
          <w:rFonts w:ascii="Times New Roman"/>
          <w:b/>
          <w:spacing w:val="-2"/>
          <w:sz w:val="24"/>
        </w:rPr>
        <w:t>GERAIS</w:t>
      </w:r>
    </w:p>
    <w:p w:rsidR="00907FC5" w:rsidRDefault="00000000">
      <w:pPr>
        <w:spacing w:before="120"/>
        <w:ind w:left="402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Coordenação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Gestão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Parcerias</w:t>
      </w:r>
    </w:p>
    <w:p w:rsidR="00907FC5" w:rsidRDefault="00907FC5">
      <w:pPr>
        <w:pStyle w:val="Corpodetexto"/>
        <w:rPr>
          <w:sz w:val="20"/>
        </w:rPr>
      </w:pPr>
    </w:p>
    <w:p w:rsidR="00907FC5" w:rsidRDefault="00907FC5">
      <w:pPr>
        <w:pStyle w:val="Corpodetexto"/>
        <w:spacing w:before="65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572"/>
        <w:gridCol w:w="1632"/>
        <w:gridCol w:w="1992"/>
        <w:gridCol w:w="828"/>
        <w:gridCol w:w="900"/>
        <w:gridCol w:w="1272"/>
        <w:gridCol w:w="1176"/>
      </w:tblGrid>
      <w:tr w:rsidR="00907FC5">
        <w:trPr>
          <w:trHeight w:val="1101"/>
        </w:trPr>
        <w:tc>
          <w:tcPr>
            <w:tcW w:w="10500" w:type="dxa"/>
            <w:gridSpan w:val="8"/>
          </w:tcPr>
          <w:p w:rsidR="00907FC5" w:rsidRDefault="00000000">
            <w:pPr>
              <w:pStyle w:val="TableParagraph"/>
              <w:ind w:left="15" w:right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CHECKLIST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SOLICITAÇÃO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TERMO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ADITIVO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CONVÊNIO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CELEBRADO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 MUNICÍPIO, ÓRGÃO OU ENTIDADE PÚBLICAS OU CONSÓRCIO PÚBLICO, SALVO AMPLIAÇÃO DO OBJETO, REPROGRAMAÇÃO E RESTABELECIMENTO DO</w:t>
            </w:r>
          </w:p>
          <w:p w:rsidR="00907FC5" w:rsidRDefault="00000000">
            <w:pPr>
              <w:pStyle w:val="TableParagraph"/>
              <w:spacing w:line="263" w:lineRule="exact"/>
              <w:ind w:left="1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EQUILÍBRIO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ECONÔMICO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FINANCEIRO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CONVÊNIO</w:t>
            </w:r>
          </w:p>
        </w:tc>
      </w:tr>
      <w:tr w:rsidR="00907FC5">
        <w:trPr>
          <w:trHeight w:val="525"/>
        </w:trPr>
        <w:tc>
          <w:tcPr>
            <w:tcW w:w="10500" w:type="dxa"/>
            <w:gridSpan w:val="8"/>
          </w:tcPr>
          <w:p w:rsidR="00907FC5" w:rsidRDefault="00000000">
            <w:pPr>
              <w:pStyle w:val="TableParagraph"/>
              <w:spacing w:before="12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CONCEDENTE: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COMPANHIA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DESENVOLVIMENTO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MINAS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GERAIS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CODEMGE</w:t>
            </w:r>
          </w:p>
        </w:tc>
      </w:tr>
      <w:tr w:rsidR="00907FC5">
        <w:trPr>
          <w:trHeight w:val="525"/>
        </w:trPr>
        <w:tc>
          <w:tcPr>
            <w:tcW w:w="10500" w:type="dxa"/>
            <w:gridSpan w:val="8"/>
          </w:tcPr>
          <w:p w:rsidR="00907FC5" w:rsidRDefault="00000000">
            <w:pPr>
              <w:pStyle w:val="TableParagraph"/>
              <w:spacing w:before="121"/>
              <w:ind w:left="1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4"/>
              </w:rPr>
              <w:t>CONVENENTE: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</w:tr>
      <w:tr w:rsidR="00907FC5">
        <w:trPr>
          <w:trHeight w:val="921"/>
        </w:trPr>
        <w:tc>
          <w:tcPr>
            <w:tcW w:w="6324" w:type="dxa"/>
            <w:gridSpan w:val="4"/>
          </w:tcPr>
          <w:p w:rsidR="00907FC5" w:rsidRDefault="00000000"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CONVÊNIO:</w:t>
            </w:r>
            <w:r>
              <w:rPr>
                <w:rFonts w:ascii="Arial" w:hAnsi="Arial"/>
                <w:b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  <w:tc>
          <w:tcPr>
            <w:tcW w:w="4176" w:type="dxa"/>
            <w:gridSpan w:val="4"/>
          </w:tcPr>
          <w:p w:rsidR="00907FC5" w:rsidRDefault="00907FC5"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ÚLTIMO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ADITIVO:</w:t>
            </w:r>
            <w:r>
              <w:rPr>
                <w:rFonts w:ascii="Arial" w:hAnsi="Arial"/>
                <w:b/>
                <w:spacing w:val="17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***</w:t>
            </w:r>
          </w:p>
        </w:tc>
      </w:tr>
      <w:tr w:rsidR="00907FC5">
        <w:trPr>
          <w:trHeight w:val="1677"/>
        </w:trPr>
        <w:tc>
          <w:tcPr>
            <w:tcW w:w="2700" w:type="dxa"/>
            <w:gridSpan w:val="2"/>
          </w:tcPr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tabs>
                <w:tab w:val="left" w:pos="2231"/>
              </w:tabs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VALOR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5"/>
                <w:sz w:val="24"/>
              </w:rPr>
              <w:t>DO</w:t>
            </w:r>
          </w:p>
          <w:p w:rsidR="00907FC5" w:rsidRDefault="00000000">
            <w:pPr>
              <w:pStyle w:val="TableParagraph"/>
              <w:spacing w:before="12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CONVÊNIO: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R$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0,00</w:t>
            </w:r>
          </w:p>
        </w:tc>
        <w:tc>
          <w:tcPr>
            <w:tcW w:w="1632" w:type="dxa"/>
          </w:tcPr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spacing w:line="249" w:lineRule="auto"/>
              <w:ind w:left="101" w:right="35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PARCELA </w:t>
            </w:r>
            <w:r>
              <w:rPr>
                <w:rFonts w:ascii="Arial" w:hAnsi="Arial"/>
                <w:b/>
                <w:sz w:val="24"/>
              </w:rPr>
              <w:t>ÚNICA: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)</w:t>
            </w:r>
          </w:p>
        </w:tc>
        <w:tc>
          <w:tcPr>
            <w:tcW w:w="1992" w:type="dxa"/>
          </w:tcPr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PARCELADO: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pacing w:val="-10"/>
                <w:sz w:val="24"/>
              </w:rPr>
              <w:t>(</w:t>
            </w:r>
          </w:p>
          <w:p w:rsidR="00907FC5" w:rsidRDefault="00000000">
            <w:pPr>
              <w:pStyle w:val="TableParagraph"/>
              <w:spacing w:before="12"/>
              <w:ind w:lef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)</w:t>
            </w:r>
          </w:p>
        </w:tc>
        <w:tc>
          <w:tcPr>
            <w:tcW w:w="4176" w:type="dxa"/>
            <w:gridSpan w:val="4"/>
          </w:tcPr>
          <w:p w:rsidR="00907FC5" w:rsidRDefault="00000000">
            <w:pPr>
              <w:pStyle w:val="TableParagraph"/>
              <w:tabs>
                <w:tab w:val="left" w:pos="1389"/>
                <w:tab w:val="left" w:pos="2750"/>
                <w:tab w:val="left" w:pos="3746"/>
              </w:tabs>
              <w:spacing w:before="121" w:line="249" w:lineRule="auto"/>
              <w:ind w:left="102" w:right="79"/>
              <w:rPr>
                <w:sz w:val="24"/>
              </w:rPr>
            </w:pPr>
            <w:r>
              <w:rPr>
                <w:rFonts w:ascii="Arial" w:hAnsi="Arial"/>
                <w:b/>
                <w:spacing w:val="-6"/>
                <w:sz w:val="24"/>
              </w:rPr>
              <w:t>Nº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6"/>
                <w:sz w:val="24"/>
              </w:rPr>
              <w:t>DE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PARCELAS </w:t>
            </w:r>
            <w:r>
              <w:rPr>
                <w:rFonts w:ascii="Arial" w:hAnsi="Arial"/>
                <w:b/>
                <w:spacing w:val="20"/>
                <w:sz w:val="24"/>
              </w:rPr>
              <w:t xml:space="preserve">RECEBIDAS: </w:t>
            </w:r>
            <w:r>
              <w:rPr>
                <w:color w:val="FF0000"/>
                <w:sz w:val="24"/>
              </w:rPr>
              <w:t>QUANTIDADE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sz w:val="24"/>
              </w:rPr>
              <w:t xml:space="preserve">DE </w:t>
            </w:r>
            <w:r>
              <w:rPr>
                <w:color w:val="FF0000"/>
                <w:spacing w:val="-2"/>
                <w:sz w:val="24"/>
              </w:rPr>
              <w:t xml:space="preserve">REPASSES </w:t>
            </w:r>
            <w:r>
              <w:rPr>
                <w:color w:val="FF0000"/>
                <w:sz w:val="24"/>
              </w:rPr>
              <w:t>EFETUADOS/QUANTIDADE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TOTAL DE REPASSES</w:t>
            </w:r>
          </w:p>
        </w:tc>
      </w:tr>
      <w:tr w:rsidR="00907FC5">
        <w:trPr>
          <w:trHeight w:val="1233"/>
        </w:trPr>
        <w:tc>
          <w:tcPr>
            <w:tcW w:w="1128" w:type="dxa"/>
            <w:shd w:val="clear" w:color="auto" w:fill="CCCCCC"/>
          </w:tcPr>
          <w:p w:rsidR="00907FC5" w:rsidRDefault="00907FC5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1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ITEM</w:t>
            </w:r>
          </w:p>
        </w:tc>
        <w:tc>
          <w:tcPr>
            <w:tcW w:w="5196" w:type="dxa"/>
            <w:gridSpan w:val="3"/>
            <w:shd w:val="clear" w:color="auto" w:fill="CCCCCC"/>
          </w:tcPr>
          <w:p w:rsidR="00907FC5" w:rsidRDefault="00907FC5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82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RELAÇÃO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DOCUMENTOS</w:t>
            </w:r>
          </w:p>
        </w:tc>
        <w:tc>
          <w:tcPr>
            <w:tcW w:w="828" w:type="dxa"/>
            <w:shd w:val="clear" w:color="auto" w:fill="CCCCCC"/>
          </w:tcPr>
          <w:p w:rsidR="00907FC5" w:rsidRDefault="00907FC5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21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Sim</w:t>
            </w:r>
          </w:p>
        </w:tc>
        <w:tc>
          <w:tcPr>
            <w:tcW w:w="900" w:type="dxa"/>
            <w:shd w:val="clear" w:color="auto" w:fill="CCCCCC"/>
          </w:tcPr>
          <w:p w:rsidR="00907FC5" w:rsidRDefault="00907FC5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24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</w:rPr>
              <w:t>Não</w:t>
            </w:r>
          </w:p>
        </w:tc>
        <w:tc>
          <w:tcPr>
            <w:tcW w:w="1272" w:type="dxa"/>
            <w:shd w:val="clear" w:color="auto" w:fill="CCCCCC"/>
          </w:tcPr>
          <w:p w:rsidR="00907FC5" w:rsidRDefault="00907FC5">
            <w:pPr>
              <w:pStyle w:val="TableParagraph"/>
              <w:spacing w:before="50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330" w:right="280" w:hanging="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Não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se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aplica</w:t>
            </w:r>
          </w:p>
        </w:tc>
        <w:tc>
          <w:tcPr>
            <w:tcW w:w="1176" w:type="dxa"/>
            <w:shd w:val="clear" w:color="auto" w:fill="CCCCCC"/>
          </w:tcPr>
          <w:p w:rsidR="00907FC5" w:rsidRDefault="00907FC5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35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Obs.</w:t>
            </w:r>
          </w:p>
        </w:tc>
      </w:tr>
      <w:tr w:rsidR="00907FC5">
        <w:trPr>
          <w:trHeight w:val="1797"/>
        </w:trPr>
        <w:tc>
          <w:tcPr>
            <w:tcW w:w="1128" w:type="dxa"/>
          </w:tcPr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spacing w:before="194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5196" w:type="dxa"/>
            <w:gridSpan w:val="3"/>
          </w:tcPr>
          <w:p w:rsidR="00907FC5" w:rsidRDefault="00000000">
            <w:pPr>
              <w:pStyle w:val="TableParagraph"/>
              <w:spacing w:before="121" w:line="249" w:lineRule="auto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>Ofício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com </w:t>
            </w:r>
            <w:r>
              <w:rPr>
                <w:rFonts w:ascii="Arial" w:hAnsi="Arial"/>
                <w:b/>
                <w:sz w:val="24"/>
              </w:rPr>
              <w:t>justificativa fundamentada para a alteração proposta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</w:p>
          <w:p w:rsidR="00907FC5" w:rsidRDefault="00000000">
            <w:pPr>
              <w:pStyle w:val="TableParagraph"/>
              <w:spacing w:before="123" w:line="249" w:lineRule="auto"/>
              <w:ind w:left="100" w:right="112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alteração proposta não pode alterar o núcleo da finalidade do convênio de saída.</w:t>
            </w:r>
          </w:p>
        </w:tc>
        <w:tc>
          <w:tcPr>
            <w:tcW w:w="828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</w:tr>
      <w:tr w:rsidR="00907FC5">
        <w:trPr>
          <w:trHeight w:val="1101"/>
        </w:trPr>
        <w:tc>
          <w:tcPr>
            <w:tcW w:w="1128" w:type="dxa"/>
          </w:tcPr>
          <w:p w:rsidR="00907FC5" w:rsidRDefault="00907FC5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5196" w:type="dxa"/>
            <w:gridSpan w:val="3"/>
          </w:tcPr>
          <w:p w:rsidR="00907FC5" w:rsidRDefault="00000000">
            <w:pPr>
              <w:pStyle w:val="TableParagraph"/>
              <w:spacing w:before="121" w:line="249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Documentos que atestam as alegações apresentadas na justificativa para solicitação de alteração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828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</w:tr>
      <w:tr w:rsidR="00907FC5">
        <w:trPr>
          <w:trHeight w:val="573"/>
        </w:trPr>
        <w:tc>
          <w:tcPr>
            <w:tcW w:w="1128" w:type="dxa"/>
          </w:tcPr>
          <w:p w:rsidR="00907FC5" w:rsidRDefault="00000000">
            <w:pPr>
              <w:pStyle w:val="TableParagraph"/>
              <w:spacing w:before="134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5196" w:type="dxa"/>
            <w:gridSpan w:val="3"/>
          </w:tcPr>
          <w:p w:rsidR="00907FC5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Proposta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Plano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Trabalho,</w:t>
            </w:r>
            <w:r>
              <w:rPr>
                <w:rFonts w:ascii="Arial"/>
                <w:b/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assinada</w:t>
            </w:r>
          </w:p>
          <w:p w:rsidR="00907FC5" w:rsidRDefault="00000000">
            <w:pPr>
              <w:pStyle w:val="TableParagraph"/>
              <w:spacing w:before="12" w:line="264" w:lineRule="exact"/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>eletronicamente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legal</w:t>
            </w:r>
          </w:p>
        </w:tc>
        <w:tc>
          <w:tcPr>
            <w:tcW w:w="828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</w:tr>
      <w:tr w:rsidR="00907FC5">
        <w:trPr>
          <w:trHeight w:val="813"/>
        </w:trPr>
        <w:tc>
          <w:tcPr>
            <w:tcW w:w="1128" w:type="dxa"/>
          </w:tcPr>
          <w:p w:rsidR="00907FC5" w:rsidRDefault="00000000">
            <w:pPr>
              <w:pStyle w:val="TableParagraph"/>
              <w:spacing w:before="254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5196" w:type="dxa"/>
            <w:gridSpan w:val="3"/>
          </w:tcPr>
          <w:p w:rsidR="00907FC5" w:rsidRDefault="00000000">
            <w:pPr>
              <w:pStyle w:val="TableParagraph"/>
              <w:spacing w:before="121"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conta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corrente, </w:t>
            </w:r>
            <w:r>
              <w:rPr>
                <w:sz w:val="24"/>
              </w:rPr>
              <w:t>atual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mês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mês, desde o crédito na conta corrente.</w:t>
            </w:r>
          </w:p>
        </w:tc>
        <w:tc>
          <w:tcPr>
            <w:tcW w:w="828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</w:tr>
      <w:tr w:rsidR="00907FC5">
        <w:trPr>
          <w:trHeight w:val="1197"/>
        </w:trPr>
        <w:tc>
          <w:tcPr>
            <w:tcW w:w="1128" w:type="dxa"/>
          </w:tcPr>
          <w:p w:rsidR="00907FC5" w:rsidRDefault="00907FC5">
            <w:pPr>
              <w:pStyle w:val="TableParagraph"/>
              <w:spacing w:before="170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5196" w:type="dxa"/>
            <w:gridSpan w:val="3"/>
          </w:tcPr>
          <w:p w:rsidR="00907FC5" w:rsidRDefault="00000000">
            <w:pPr>
              <w:pStyle w:val="TableParagraph"/>
              <w:spacing w:before="121" w:line="249" w:lineRule="auto"/>
              <w:ind w:left="100" w:right="79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Extrato da conta de aplicação/poupança, </w:t>
            </w:r>
            <w:r>
              <w:rPr>
                <w:sz w:val="24"/>
              </w:rPr>
              <w:t>atual e mês a mês, desde a primeira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aplicação.</w:t>
            </w:r>
          </w:p>
        </w:tc>
        <w:tc>
          <w:tcPr>
            <w:tcW w:w="828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</w:tr>
    </w:tbl>
    <w:p w:rsidR="00907FC5" w:rsidRDefault="00907FC5">
      <w:pPr>
        <w:pStyle w:val="TableParagraph"/>
        <w:rPr>
          <w:rFonts w:ascii="Times New Roman"/>
        </w:rPr>
        <w:sectPr w:rsidR="00907FC5">
          <w:footerReference w:type="default" r:id="rId8"/>
          <w:type w:val="continuous"/>
          <w:pgSz w:w="11900" w:h="16840"/>
          <w:pgMar w:top="500" w:right="566" w:bottom="380" w:left="566" w:header="0" w:footer="181" w:gutter="0"/>
          <w:pgNumType w:start="1"/>
          <w:cols w:space="720"/>
        </w:sectPr>
      </w:pPr>
    </w:p>
    <w:p w:rsidR="00907FC5" w:rsidRDefault="00907FC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5197"/>
        <w:gridCol w:w="828"/>
        <w:gridCol w:w="900"/>
        <w:gridCol w:w="1272"/>
        <w:gridCol w:w="1176"/>
      </w:tblGrid>
      <w:tr w:rsidR="00907FC5">
        <w:trPr>
          <w:trHeight w:val="1101"/>
        </w:trPr>
        <w:tc>
          <w:tcPr>
            <w:tcW w:w="1128" w:type="dxa"/>
            <w:vMerge w:val="restart"/>
          </w:tcPr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spacing w:before="39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9373" w:type="dxa"/>
            <w:gridSpan w:val="5"/>
            <w:shd w:val="clear" w:color="auto" w:fill="CCCCCC"/>
          </w:tcPr>
          <w:p w:rsidR="00907FC5" w:rsidRDefault="00000000">
            <w:pPr>
              <w:pStyle w:val="TableParagraph"/>
              <w:spacing w:before="266"/>
              <w:ind w:left="1649" w:hanging="142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COMPROVANTE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CUMPRIMENTO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CONTRAPARTIDA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PROPORCIONAL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AO MONTANTE DE RECURSOS ESTADUAIS RECEBIDOS</w:t>
            </w:r>
          </w:p>
        </w:tc>
      </w:tr>
      <w:tr w:rsidR="00907FC5">
        <w:trPr>
          <w:trHeight w:val="1389"/>
        </w:trPr>
        <w:tc>
          <w:tcPr>
            <w:tcW w:w="1128" w:type="dxa"/>
            <w:vMerge/>
            <w:tcBorders>
              <w:top w:val="nil"/>
            </w:tcBorders>
          </w:tcPr>
          <w:p w:rsidR="00907FC5" w:rsidRDefault="00907FC5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</w:tcPr>
          <w:p w:rsidR="00907FC5" w:rsidRDefault="00000000">
            <w:pPr>
              <w:pStyle w:val="TableParagraph"/>
              <w:spacing w:before="121" w:line="249" w:lineRule="auto"/>
              <w:ind w:left="100" w:right="89"/>
              <w:jc w:val="both"/>
              <w:rPr>
                <w:sz w:val="24"/>
              </w:rPr>
            </w:pPr>
            <w:r>
              <w:rPr>
                <w:sz w:val="24"/>
              </w:rPr>
              <w:t>Comprovante de transferência eletrônica do valor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correspondente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contrapartida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financeira</w:t>
            </w:r>
            <w:r>
              <w:rPr>
                <w:sz w:val="24"/>
              </w:rPr>
              <w:t xml:space="preserve"> proporcional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estaduais </w:t>
            </w:r>
            <w:r>
              <w:rPr>
                <w:spacing w:val="-2"/>
                <w:sz w:val="24"/>
              </w:rPr>
              <w:t>recebidos.</w:t>
            </w:r>
          </w:p>
        </w:tc>
        <w:tc>
          <w:tcPr>
            <w:tcW w:w="828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</w:tr>
      <w:tr w:rsidR="00907FC5">
        <w:trPr>
          <w:trHeight w:val="297"/>
        </w:trPr>
        <w:tc>
          <w:tcPr>
            <w:tcW w:w="1128" w:type="dxa"/>
            <w:vMerge/>
            <w:tcBorders>
              <w:top w:val="nil"/>
            </w:tcBorders>
          </w:tcPr>
          <w:p w:rsidR="00907FC5" w:rsidRDefault="00907FC5">
            <w:pPr>
              <w:rPr>
                <w:sz w:val="2"/>
                <w:szCs w:val="2"/>
              </w:rPr>
            </w:pPr>
          </w:p>
        </w:tc>
        <w:tc>
          <w:tcPr>
            <w:tcW w:w="9373" w:type="dxa"/>
            <w:gridSpan w:val="5"/>
          </w:tcPr>
          <w:p w:rsidR="00907FC5" w:rsidRDefault="00000000">
            <w:pPr>
              <w:pStyle w:val="TableParagraph"/>
              <w:spacing w:before="2" w:line="275" w:lineRule="exact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OU</w:t>
            </w:r>
          </w:p>
        </w:tc>
      </w:tr>
      <w:tr w:rsidR="00907FC5">
        <w:trPr>
          <w:trHeight w:val="1389"/>
        </w:trPr>
        <w:tc>
          <w:tcPr>
            <w:tcW w:w="1128" w:type="dxa"/>
            <w:vMerge/>
            <w:tcBorders>
              <w:top w:val="nil"/>
            </w:tcBorders>
          </w:tcPr>
          <w:p w:rsidR="00907FC5" w:rsidRDefault="00907FC5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</w:tcPr>
          <w:p w:rsidR="00907FC5" w:rsidRDefault="00000000">
            <w:pPr>
              <w:pStyle w:val="TableParagraph"/>
              <w:spacing w:before="121" w:line="249" w:lineRule="auto"/>
              <w:ind w:left="100" w:right="79"/>
              <w:jc w:val="both"/>
              <w:rPr>
                <w:sz w:val="24"/>
              </w:rPr>
            </w:pPr>
            <w:r>
              <w:rPr>
                <w:sz w:val="24"/>
              </w:rPr>
              <w:t>Memória de cálculo da utilização dos bens e serviços da contrapartida em bens e serviços, acompanhada de comprovantes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28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</w:tr>
      <w:tr w:rsidR="00907FC5">
        <w:trPr>
          <w:trHeight w:val="1389"/>
        </w:trPr>
        <w:tc>
          <w:tcPr>
            <w:tcW w:w="1128" w:type="dxa"/>
            <w:vMerge/>
            <w:tcBorders>
              <w:top w:val="nil"/>
            </w:tcBorders>
          </w:tcPr>
          <w:p w:rsidR="00907FC5" w:rsidRDefault="00907FC5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</w:tcPr>
          <w:p w:rsidR="00907FC5" w:rsidRDefault="00000000">
            <w:pPr>
              <w:pStyle w:val="TableParagraph"/>
              <w:spacing w:before="121" w:line="249" w:lineRule="auto"/>
              <w:ind w:left="100" w:right="8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Comprovação da compatibilidade com os valores praticados no mercado 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mensuração econômica da contrapartida em bens e serviços. </w:t>
            </w:r>
            <w:r>
              <w:rPr>
                <w:rFonts w:ascii="Arial" w:hAnsi="Arial"/>
                <w:b/>
                <w:sz w:val="24"/>
              </w:rPr>
              <w:t>(SE FOR O CASO)</w:t>
            </w:r>
          </w:p>
        </w:tc>
        <w:tc>
          <w:tcPr>
            <w:tcW w:w="828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</w:tr>
      <w:tr w:rsidR="00907FC5">
        <w:trPr>
          <w:trHeight w:val="3646"/>
        </w:trPr>
        <w:tc>
          <w:tcPr>
            <w:tcW w:w="1128" w:type="dxa"/>
          </w:tcPr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spacing w:before="15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5197" w:type="dxa"/>
          </w:tcPr>
          <w:p w:rsidR="00907FC5" w:rsidRDefault="00000000">
            <w:pPr>
              <w:pStyle w:val="TableParagraph"/>
              <w:spacing w:before="121" w:line="249" w:lineRule="auto"/>
              <w:ind w:left="100" w:right="81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 de Atividades*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, contendo o percentual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previsão de seu término, assinado pelo representante </w:t>
            </w:r>
            <w:r>
              <w:rPr>
                <w:spacing w:val="-2"/>
                <w:sz w:val="24"/>
              </w:rPr>
              <w:t>legal.</w:t>
            </w:r>
          </w:p>
          <w:p w:rsidR="00907FC5" w:rsidRDefault="00000000">
            <w:pPr>
              <w:pStyle w:val="TableParagraph"/>
              <w:spacing w:before="124" w:line="249" w:lineRule="auto"/>
              <w:ind w:left="100" w:right="85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sz w:val="24"/>
              </w:rPr>
              <w:t>: Se reforma ou obra, as fotografias do Relatório de Atividades* deverão identificar claramente o local e o estágio atual de execução do objeto.</w:t>
            </w:r>
          </w:p>
          <w:p w:rsidR="00907FC5" w:rsidRDefault="00000000">
            <w:pPr>
              <w:pStyle w:val="TableParagraph"/>
              <w:spacing w:before="125" w:line="249" w:lineRule="auto"/>
              <w:ind w:left="100" w:right="84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 Se aquisição de bens, deverão ser fotografados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conjunto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 bens já adquiridos.</w:t>
            </w:r>
          </w:p>
        </w:tc>
        <w:tc>
          <w:tcPr>
            <w:tcW w:w="828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</w:tr>
      <w:tr w:rsidR="00907FC5">
        <w:trPr>
          <w:trHeight w:val="1101"/>
        </w:trPr>
        <w:tc>
          <w:tcPr>
            <w:tcW w:w="1128" w:type="dxa"/>
          </w:tcPr>
          <w:p w:rsidR="00907FC5" w:rsidRDefault="00907FC5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5197" w:type="dxa"/>
          </w:tcPr>
          <w:p w:rsidR="00907FC5" w:rsidRDefault="00000000">
            <w:pPr>
              <w:pStyle w:val="TableParagraph"/>
              <w:spacing w:before="121" w:line="249" w:lineRule="auto"/>
              <w:ind w:left="100" w:right="82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 de autenticidade de TODOS os documentos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apresentados,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828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</w:tr>
      <w:tr w:rsidR="00907FC5">
        <w:trPr>
          <w:trHeight w:val="2253"/>
        </w:trPr>
        <w:tc>
          <w:tcPr>
            <w:tcW w:w="1128" w:type="dxa"/>
          </w:tcPr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spacing w:before="146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spacing w:before="1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5197" w:type="dxa"/>
          </w:tcPr>
          <w:p w:rsidR="00907FC5" w:rsidRDefault="00000000">
            <w:pPr>
              <w:pStyle w:val="TableParagraph"/>
              <w:spacing w:before="121" w:line="249" w:lineRule="auto"/>
              <w:ind w:left="100" w:right="80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 de que o convenente não contratou, contratará ou autorizará serviço ou fornecimento de bem de fornecedor ou prestador de serviço inadimplente com o Estado de Minas Gerais, na hipótese de utilização de recursos estaduais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pelo representante legal</w:t>
            </w:r>
            <w:r>
              <w:rPr>
                <w:sz w:val="24"/>
              </w:rPr>
              <w:t>.</w:t>
            </w:r>
          </w:p>
        </w:tc>
        <w:tc>
          <w:tcPr>
            <w:tcW w:w="828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</w:tr>
      <w:tr w:rsidR="00907FC5">
        <w:trPr>
          <w:trHeight w:val="897"/>
        </w:trPr>
        <w:tc>
          <w:tcPr>
            <w:tcW w:w="10501" w:type="dxa"/>
            <w:gridSpan w:val="6"/>
            <w:shd w:val="clear" w:color="auto" w:fill="CCCCCC"/>
          </w:tcPr>
          <w:p w:rsidR="00907FC5" w:rsidRDefault="00907FC5">
            <w:pPr>
              <w:pStyle w:val="TableParagraph"/>
              <w:spacing w:before="26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6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ESTADUAIS,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APRESENTAR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</w:tbl>
    <w:p w:rsidR="00907FC5" w:rsidRDefault="00907FC5">
      <w:pPr>
        <w:pStyle w:val="TableParagraph"/>
        <w:rPr>
          <w:rFonts w:ascii="Times New Roman" w:hAnsi="Times New Roman"/>
          <w:b/>
          <w:sz w:val="24"/>
        </w:rPr>
        <w:sectPr w:rsidR="00907FC5">
          <w:pgSz w:w="11900" w:h="16840"/>
          <w:pgMar w:top="540" w:right="566" w:bottom="380" w:left="566" w:header="0" w:footer="181" w:gutter="0"/>
          <w:cols w:space="720"/>
        </w:sectPr>
      </w:pPr>
    </w:p>
    <w:p w:rsidR="00907FC5" w:rsidRDefault="00907FC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5197"/>
        <w:gridCol w:w="828"/>
        <w:gridCol w:w="900"/>
        <w:gridCol w:w="1272"/>
        <w:gridCol w:w="1176"/>
      </w:tblGrid>
      <w:tr w:rsidR="00907FC5">
        <w:trPr>
          <w:trHeight w:val="3357"/>
        </w:trPr>
        <w:tc>
          <w:tcPr>
            <w:tcW w:w="1128" w:type="dxa"/>
          </w:tcPr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spacing w:before="147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5197" w:type="dxa"/>
          </w:tcPr>
          <w:p w:rsidR="00907FC5" w:rsidRDefault="00000000">
            <w:pPr>
              <w:pStyle w:val="TableParagraph"/>
              <w:spacing w:before="121" w:line="249" w:lineRule="auto"/>
              <w:ind w:left="100" w:right="83"/>
              <w:jc w:val="both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Certificado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Registro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Cadastral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(CRC)</w:t>
            </w:r>
            <w:r>
              <w:rPr>
                <w:rFonts w:ascii="Arial"/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C a g e c </w:t>
            </w:r>
            <w:r>
              <w:rPr>
                <w:sz w:val="24"/>
              </w:rPr>
              <w:t>(</w:t>
            </w:r>
            <w:hyperlink r:id="rId9">
              <w:r>
                <w:rPr>
                  <w:sz w:val="24"/>
                  <w:u w:val="single" w:color="0462C0"/>
                </w:rPr>
                <w:t>http://www.portalcagec.mg.gov.br</w:t>
              </w:r>
            </w:hyperlink>
            <w:r>
              <w:rPr>
                <w:sz w:val="24"/>
              </w:rPr>
              <w:t xml:space="preserve">), com status </w:t>
            </w:r>
            <w:r>
              <w:rPr>
                <w:rFonts w:ascii="Arial"/>
                <w:b/>
                <w:sz w:val="24"/>
              </w:rPr>
              <w:t xml:space="preserve">regular </w:t>
            </w:r>
            <w:r>
              <w:rPr>
                <w:sz w:val="24"/>
              </w:rPr>
              <w:t>e demonstrando:</w:t>
            </w:r>
          </w:p>
          <w:p w:rsidR="00907FC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before="123" w:line="249" w:lineRule="auto"/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“Situação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atual </w:t>
            </w:r>
            <w:r>
              <w:rPr>
                <w:rFonts w:ascii="Arial" w:hAnsi="Arial"/>
                <w:b/>
                <w:sz w:val="24"/>
              </w:rPr>
              <w:t>normal</w:t>
            </w:r>
            <w:r>
              <w:rPr>
                <w:sz w:val="24"/>
              </w:rPr>
              <w:t xml:space="preserve">” no Sistema Integrado de Administração Financeira – </w:t>
            </w:r>
            <w:r>
              <w:rPr>
                <w:rFonts w:ascii="Arial" w:hAnsi="Arial"/>
                <w:b/>
                <w:spacing w:val="-2"/>
                <w:sz w:val="24"/>
              </w:rPr>
              <w:t>SIAFI</w:t>
            </w:r>
            <w:r>
              <w:rPr>
                <w:spacing w:val="-2"/>
                <w:sz w:val="24"/>
              </w:rPr>
              <w:t>.</w:t>
            </w:r>
          </w:p>
          <w:p w:rsidR="00907FC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2"/>
              </w:tabs>
              <w:spacing w:before="124" w:line="249" w:lineRule="auto"/>
              <w:ind w:right="89" w:firstLine="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 xml:space="preserve">Situação </w:t>
            </w:r>
            <w:r>
              <w:rPr>
                <w:rFonts w:ascii="Arial" w:hAnsi="Arial"/>
                <w:b/>
                <w:sz w:val="24"/>
              </w:rPr>
              <w:t>“Inscrito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Cadastro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Informativo de Inadimplência em relação à Administração Pública do Estado de Minas (CADIN-MG)” </w:t>
            </w:r>
            <w:r>
              <w:rPr>
                <w:sz w:val="24"/>
              </w:rPr>
              <w:t xml:space="preserve">como </w:t>
            </w:r>
            <w:r>
              <w:rPr>
                <w:rFonts w:ascii="Arial" w:hAnsi="Arial"/>
                <w:b/>
                <w:sz w:val="24"/>
              </w:rPr>
              <w:t>“Não”.</w:t>
            </w:r>
          </w:p>
        </w:tc>
        <w:tc>
          <w:tcPr>
            <w:tcW w:w="828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</w:tr>
      <w:tr w:rsidR="00907FC5">
        <w:trPr>
          <w:trHeight w:val="549"/>
        </w:trPr>
        <w:tc>
          <w:tcPr>
            <w:tcW w:w="10501" w:type="dxa"/>
            <w:gridSpan w:val="6"/>
            <w:shd w:val="clear" w:color="auto" w:fill="CCCCCC"/>
          </w:tcPr>
          <w:p w:rsidR="00907FC5" w:rsidRDefault="00000000">
            <w:pPr>
              <w:pStyle w:val="TableParagraph"/>
              <w:spacing w:line="266" w:lineRule="exact"/>
              <w:ind w:left="21" w:right="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CASO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ACRÉSCIMO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RECURSOS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CONTRAPARTIDA,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APRESENTAR</w:t>
            </w:r>
          </w:p>
          <w:p w:rsidR="00907FC5" w:rsidRDefault="00000000">
            <w:pPr>
              <w:pStyle w:val="TableParagraph"/>
              <w:spacing w:line="263" w:lineRule="exact"/>
              <w:ind w:left="21" w:right="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907FC5">
        <w:trPr>
          <w:trHeight w:val="3237"/>
        </w:trPr>
        <w:tc>
          <w:tcPr>
            <w:tcW w:w="1128" w:type="dxa"/>
          </w:tcPr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spacing w:before="87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11</w:t>
            </w:r>
          </w:p>
        </w:tc>
        <w:tc>
          <w:tcPr>
            <w:tcW w:w="5197" w:type="dxa"/>
          </w:tcPr>
          <w:p w:rsidR="00907FC5" w:rsidRDefault="00000000">
            <w:pPr>
              <w:pStyle w:val="TableParagraph"/>
              <w:spacing w:before="121" w:line="249" w:lineRule="auto"/>
              <w:ind w:left="100" w:right="81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Declaração </w:t>
            </w:r>
            <w:r>
              <w:rPr>
                <w:sz w:val="24"/>
              </w:rPr>
              <w:t xml:space="preserve">de que os recursos referentes à </w:t>
            </w:r>
            <w:r>
              <w:rPr>
                <w:rFonts w:ascii="Arial" w:hAnsi="Arial"/>
                <w:b/>
                <w:sz w:val="24"/>
                <w:u w:val="single"/>
              </w:rPr>
              <w:t>contrapartida financeira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sz w:val="24"/>
              </w:rPr>
              <w:t>estão assegurados mediante a existência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saldo orçamentário e indicação da respectiva dotação/contrato de rateio/recursos próprios do consórcio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assinada pelo representante legal</w:t>
            </w:r>
            <w:r>
              <w:rPr>
                <w:sz w:val="24"/>
              </w:rPr>
              <w:t>.</w:t>
            </w:r>
          </w:p>
          <w:p w:rsidR="00907FC5" w:rsidRDefault="00000000">
            <w:pPr>
              <w:pStyle w:val="TableParagraph"/>
              <w:spacing w:before="127" w:line="249" w:lineRule="auto"/>
              <w:ind w:left="100" w:right="82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97024" behindDoc="1" locked="0" layoutInCell="1" allowOverlap="1">
                      <wp:simplePos x="0" y="0"/>
                      <wp:positionH relativeFrom="column">
                        <wp:posOffset>3189859</wp:posOffset>
                      </wp:positionH>
                      <wp:positionV relativeFrom="paragraph">
                        <wp:posOffset>-210868</wp:posOffset>
                      </wp:positionV>
                      <wp:extent cx="46355" cy="76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355" cy="7620"/>
                                <a:chOff x="0" y="0"/>
                                <a:chExt cx="46355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811"/>
                                  <a:ext cx="46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">
                                      <a:moveTo>
                                        <a:pt x="0" y="0"/>
                                      </a:moveTo>
                                      <a:lnTo>
                                        <a:pt x="45732" y="0"/>
                                      </a:lnTo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469314" id="Group 4" o:spid="_x0000_s1026" style="position:absolute;margin-left:251.15pt;margin-top:-16.6pt;width:3.65pt;height:.6pt;z-index:-16019456;mso-wrap-distance-left:0;mso-wrap-distance-right:0" coordsize="463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ScawIAAIYFAAAOAAAAZHJzL2Uyb0RvYy54bWykVNtuGjEQfa/Uf7D8XhaWANGKJapCgypF&#10;aaRQ9dl4vRfVa7tjw8Lfd+y9QEj6ku7D6tgznsuZYy/vjrUkBwG20iqlk9GYEqG4zipVpPTn9uHL&#10;LSXWMZUxqZVI6UlYerf6/GnZmETEutQyE0AwiLJJY1JaOmeSKLK8FDWzI22EQmOuoWYOl1BEGbAG&#10;o9cyisfjedRoyAxoLqzF3XVrpKsQP88Fdz/y3ApHZEqxNhf+EP47/49WS5YUwExZ8a4M9oEqalYp&#10;TDqEWjPHyB6qN6HqioO2OncjrutI53nFRegBu5mMr7rZgN6b0EuRNIUZaEJqr3j6cFj+dNiAeTHP&#10;0FaP8FHz3xZ5iRpTJJd2vy7Ozsccan8ImyDHwOhpYFQcHeG4eTOfzmaUcLQs5nFHNy9xJm+O8PLb&#10;vw9FLGnThaKGIhqDqrFnYuz/EfNSMiMC39Y3/gykylKK9StWo3Y3nUxmXjU+Nfp45rqV7Uh8l5fp&#10;7WTSiu0daibxIlAzdMkSvrduI3QgmB0erWuFmvWIlT3iR9VDQLl7ocsgdEcJCh0oQaHv2tyGOX/O&#10;T81D0vQT8ju1PoitDjZ3NR0s7GyV6tLrZraYxpT0o0fP1o7Ap0AZtSCkRXzZmFS+AhRGHO6O1bLK&#10;HiopfQ0Wit29BHJg/uaGz/eAEV65GbBuzWzZ+gVT5yZVkLBN2rn4ee10dsKhNjjHlNo/ewaCEvld&#10;oWz829AD6MGuB+DkvQ4vSKAHc26PvxgY4tOn1OFMn3SvHpb0A/OtD77+pNJf907nlZ8mKrmvqFug&#10;kgMKlx3Rq9fkch28zs/n6i8AAAD//wMAUEsDBBQABgAIAAAAIQCgy3NQ4QAAAAsBAAAPAAAAZHJz&#10;L2Rvd25yZXYueG1sTI/BSsNAEIbvgu+wjOCt3U1CisZsSinqqQi2gnibJtMkNDsbstskfXu3Jz3O&#10;zMc/35+vZ9OJkQbXWtYQLRUI4tJWLdcavg5viycQziNX2FkmDVdysC7u73LMKjvxJ417X4sQwi5D&#10;DY33fSalKxsy6Ja2Jw63kx0M+jAOtawGnEK46WSs1EoabDl8aLCnbUPleX8xGt4nnDZJ9Druzqft&#10;9eeQfnzvItL68WHevIDwNPs/GG76QR2K4HS0F66c6DSkKk4CqmGRJDGIQKTqeQXieNvECmSRy/8d&#10;il8AAAD//wMAUEsBAi0AFAAGAAgAAAAhALaDOJL+AAAA4QEAABMAAAAAAAAAAAAAAAAAAAAAAFtD&#10;b250ZW50X1R5cGVzXS54bWxQSwECLQAUAAYACAAAACEAOP0h/9YAAACUAQAACwAAAAAAAAAAAAAA&#10;AAAvAQAAX3JlbHMvLnJlbHNQSwECLQAUAAYACAAAACEAdACEnGsCAACGBQAADgAAAAAAAAAAAAAA&#10;AAAuAgAAZHJzL2Uyb0RvYy54bWxQSwECLQAUAAYACAAAACEAoMtzUOEAAAALAQAADwAAAAAAAAAA&#10;AAAAAADFBAAAZHJzL2Rvd25yZXYueG1sUEsFBgAAAAAEAAQA8wAAANMFAAAAAA==&#10;">
                      <v:shape id="Graphic 5" o:spid="_x0000_s1027" style="position:absolute;top:3811;width:46355;height:1270;visibility:visible;mso-wrap-style:square;v-text-anchor:top" coordsize="46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Bw1wgAAANoAAAAPAAAAZHJzL2Rvd25yZXYueG1sRI/disIw&#10;FITvBd8hHMEbWdMV1KUaRYQVEQT/8PrQnG27bU5KE2vdp98IgpfDzHzDzJetKUVDtcstK/gcRiCI&#10;E6tzThVczt8fXyCcR9ZYWiYFD3KwXHQ7c4y1vfORmpNPRYCwi1FB5n0VS+mSjAy6oa2Ig/dja4M+&#10;yDqVusZ7gJtSjqJoIg3mHBYyrGidUVKcbkYBj3L+G6SHZidNsb9Of6Pbprgo1e+1qxkIT61/h1/t&#10;rVYwhueVcAPk4h8AAP//AwBQSwECLQAUAAYACAAAACEA2+H2y+4AAACFAQAAEwAAAAAAAAAAAAAA&#10;AAAAAAAAW0NvbnRlbnRfVHlwZXNdLnhtbFBLAQItABQABgAIAAAAIQBa9CxbvwAAABUBAAALAAAA&#10;AAAAAAAAAAAAAB8BAABfcmVscy8ucmVsc1BLAQItABQABgAIAAAAIQArrBw1wgAAANoAAAAPAAAA&#10;AAAAAAAAAAAAAAcCAABkcnMvZG93bnJldi54bWxQSwUGAAAAAAMAAwC3AAAA9gIAAAAA&#10;" path="m,l45732,e" filled="f" strokeweight=".211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4"/>
              </w:rPr>
              <w:t xml:space="preserve">Obs: </w:t>
            </w:r>
            <w:r>
              <w:rPr>
                <w:sz w:val="24"/>
              </w:rPr>
              <w:t>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obrigatório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contrapartida em caso de acréscimo de recursos estaduais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proporcionalidade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mínima exigida pela legislação.</w:t>
            </w:r>
          </w:p>
        </w:tc>
        <w:tc>
          <w:tcPr>
            <w:tcW w:w="828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</w:tr>
      <w:tr w:rsidR="00907FC5">
        <w:trPr>
          <w:trHeight w:val="1389"/>
        </w:trPr>
        <w:tc>
          <w:tcPr>
            <w:tcW w:w="1128" w:type="dxa"/>
          </w:tcPr>
          <w:p w:rsidR="00907FC5" w:rsidRDefault="00907FC5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5197" w:type="dxa"/>
          </w:tcPr>
          <w:p w:rsidR="00907FC5" w:rsidRDefault="00000000">
            <w:pPr>
              <w:pStyle w:val="TableParagraph"/>
              <w:spacing w:before="121" w:line="249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Página(s)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rFonts w:ascii="Arial" w:hAnsi="Arial"/>
                <w:b/>
                <w:sz w:val="24"/>
              </w:rPr>
              <w:t>Quadro de Detalhamento da Despesa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(QDD)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em que conste a dotação orçamentária completa, o saldo e o ano vigente </w:t>
            </w:r>
            <w:r>
              <w:rPr>
                <w:rFonts w:ascii="Arial" w:hAnsi="Arial"/>
                <w:b/>
                <w:sz w:val="24"/>
              </w:rPr>
              <w:t xml:space="preserve">(SALVO CONSÓRCIO PÚBLICO) </w:t>
            </w:r>
            <w:r>
              <w:rPr>
                <w:sz w:val="24"/>
              </w:rPr>
              <w:t>.</w:t>
            </w:r>
          </w:p>
        </w:tc>
        <w:tc>
          <w:tcPr>
            <w:tcW w:w="828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</w:tr>
      <w:tr w:rsidR="00907FC5">
        <w:trPr>
          <w:trHeight w:val="1101"/>
        </w:trPr>
        <w:tc>
          <w:tcPr>
            <w:tcW w:w="1128" w:type="dxa"/>
          </w:tcPr>
          <w:p w:rsidR="00907FC5" w:rsidRDefault="00907FC5"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13</w:t>
            </w:r>
          </w:p>
        </w:tc>
        <w:tc>
          <w:tcPr>
            <w:tcW w:w="5197" w:type="dxa"/>
          </w:tcPr>
          <w:p w:rsidR="00907FC5" w:rsidRDefault="00000000">
            <w:pPr>
              <w:pStyle w:val="TableParagraph"/>
              <w:spacing w:before="121" w:line="249" w:lineRule="auto"/>
              <w:ind w:left="100" w:right="87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Memória de cálculo da contrapartida </w:t>
            </w:r>
            <w:r>
              <w:rPr>
                <w:rFonts w:ascii="Arial" w:hAnsi="Arial"/>
                <w:b/>
                <w:sz w:val="24"/>
                <w:u w:val="single"/>
              </w:rPr>
              <w:t>em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bens e serviços</w:t>
            </w:r>
            <w:r>
              <w:rPr>
                <w:sz w:val="24"/>
              </w:rPr>
              <w:t xml:space="preserve">, acompanhada de comprovantes. </w:t>
            </w:r>
            <w:r>
              <w:rPr>
                <w:rFonts w:ascii="Arial" w:hAnsi="Arial"/>
                <w:b/>
                <w:sz w:val="24"/>
              </w:rPr>
              <w:t>(SE FOR O CASO).</w:t>
            </w:r>
          </w:p>
        </w:tc>
        <w:tc>
          <w:tcPr>
            <w:tcW w:w="828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</w:tr>
      <w:tr w:rsidR="00907FC5">
        <w:trPr>
          <w:trHeight w:val="1389"/>
        </w:trPr>
        <w:tc>
          <w:tcPr>
            <w:tcW w:w="1128" w:type="dxa"/>
          </w:tcPr>
          <w:p w:rsidR="00907FC5" w:rsidRDefault="00907FC5"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16" w:righ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14</w:t>
            </w:r>
          </w:p>
        </w:tc>
        <w:tc>
          <w:tcPr>
            <w:tcW w:w="5197" w:type="dxa"/>
          </w:tcPr>
          <w:p w:rsidR="00907FC5" w:rsidRDefault="00000000">
            <w:pPr>
              <w:pStyle w:val="TableParagraph"/>
              <w:spacing w:before="121" w:line="249" w:lineRule="auto"/>
              <w:ind w:left="100" w:right="82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Comprovação da compatibilidade com os valores praticados no mercado da mensuração econômica da contrapartida em bens e serviços. (SE FOR O CASO)</w:t>
            </w:r>
          </w:p>
        </w:tc>
        <w:tc>
          <w:tcPr>
            <w:tcW w:w="828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</w:tr>
      <w:tr w:rsidR="00907FC5">
        <w:trPr>
          <w:trHeight w:val="297"/>
        </w:trPr>
        <w:tc>
          <w:tcPr>
            <w:tcW w:w="10501" w:type="dxa"/>
            <w:gridSpan w:val="6"/>
            <w:shd w:val="clear" w:color="auto" w:fill="CCCCCC"/>
          </w:tcPr>
          <w:p w:rsidR="00907FC5" w:rsidRDefault="00000000">
            <w:pPr>
              <w:pStyle w:val="TableParagraph"/>
              <w:spacing w:before="2" w:line="275" w:lineRule="exact"/>
              <w:ind w:left="2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PARA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REFORMA</w:t>
            </w:r>
            <w:r>
              <w:rPr>
                <w:rFonts w:ascii="Times New Roman" w:hAnsi="Times New Roman"/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OU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OBRA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APRESENTAR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TAMBÉM</w:t>
            </w:r>
          </w:p>
        </w:tc>
      </w:tr>
      <w:tr w:rsidR="00907FC5">
        <w:trPr>
          <w:trHeight w:val="3297"/>
        </w:trPr>
        <w:tc>
          <w:tcPr>
            <w:tcW w:w="1128" w:type="dxa"/>
          </w:tcPr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spacing w:before="123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15</w:t>
            </w:r>
          </w:p>
        </w:tc>
        <w:tc>
          <w:tcPr>
            <w:tcW w:w="5197" w:type="dxa"/>
          </w:tcPr>
          <w:p w:rsidR="00907FC5" w:rsidRDefault="00000000">
            <w:pPr>
              <w:pStyle w:val="TableParagraph"/>
              <w:tabs>
                <w:tab w:val="left" w:pos="1946"/>
                <w:tab w:val="left" w:pos="4637"/>
              </w:tabs>
              <w:spacing w:before="88" w:line="290" w:lineRule="atLeast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Cópia de anotação de responsabilidade técnica registrada no Conselho Regional de Engenharia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relativa(o)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à </w:t>
            </w:r>
            <w:r>
              <w:rPr>
                <w:rFonts w:ascii="Arial" w:hAnsi="Arial"/>
                <w:b/>
                <w:sz w:val="24"/>
              </w:rPr>
              <w:t>execução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reforma </w:t>
            </w:r>
            <w:r>
              <w:rPr>
                <w:spacing w:val="-6"/>
                <w:sz w:val="24"/>
              </w:rPr>
              <w:t>ou</w:t>
            </w:r>
            <w:r>
              <w:rPr>
                <w:sz w:val="24"/>
              </w:rPr>
              <w:tab/>
              <w:t xml:space="preserve">obra, </w:t>
            </w:r>
            <w:r>
              <w:rPr>
                <w:sz w:val="24"/>
                <w:u w:val="single"/>
              </w:rPr>
              <w:t>assinada(o)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  <w:u w:val="single"/>
              </w:rPr>
              <w:t>pelo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 edificações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responsável E pelo 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A EXECUÇÃO FÍSICA JÁ TIVER SIDO </w:t>
            </w:r>
            <w:r>
              <w:rPr>
                <w:rFonts w:ascii="Arial" w:hAnsi="Arial"/>
                <w:b/>
                <w:spacing w:val="-2"/>
                <w:sz w:val="24"/>
              </w:rPr>
              <w:t>INICIADA)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28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</w:tr>
    </w:tbl>
    <w:p w:rsidR="00907FC5" w:rsidRDefault="00907FC5">
      <w:pPr>
        <w:pStyle w:val="TableParagraph"/>
        <w:rPr>
          <w:rFonts w:ascii="Times New Roman"/>
        </w:rPr>
        <w:sectPr w:rsidR="00907FC5">
          <w:pgSz w:w="11900" w:h="16840"/>
          <w:pgMar w:top="540" w:right="566" w:bottom="380" w:left="566" w:header="0" w:footer="181" w:gutter="0"/>
          <w:cols w:space="720"/>
        </w:sectPr>
      </w:pPr>
    </w:p>
    <w:p w:rsidR="00907FC5" w:rsidRDefault="00907FC5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5197"/>
        <w:gridCol w:w="828"/>
        <w:gridCol w:w="900"/>
        <w:gridCol w:w="1272"/>
        <w:gridCol w:w="1176"/>
      </w:tblGrid>
      <w:tr w:rsidR="00907FC5">
        <w:trPr>
          <w:trHeight w:val="3694"/>
        </w:trPr>
        <w:tc>
          <w:tcPr>
            <w:tcW w:w="1128" w:type="dxa"/>
          </w:tcPr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spacing w:before="39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16</w:t>
            </w:r>
          </w:p>
        </w:tc>
        <w:tc>
          <w:tcPr>
            <w:tcW w:w="5197" w:type="dxa"/>
          </w:tcPr>
          <w:p w:rsidR="00907FC5" w:rsidRDefault="00000000">
            <w:pPr>
              <w:pStyle w:val="TableParagraph"/>
              <w:spacing w:before="121" w:line="249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Cópia de anotação de responsabilidade técnica registrada no Conselho Regional de Engenharia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 xml:space="preserve">) relativa(o) à </w:t>
            </w:r>
            <w:r>
              <w:rPr>
                <w:rFonts w:ascii="Arial" w:hAnsi="Arial"/>
                <w:b/>
                <w:sz w:val="24"/>
              </w:rPr>
              <w:t xml:space="preserve">fiscalização </w:t>
            </w:r>
            <w:r>
              <w:rPr>
                <w:sz w:val="24"/>
              </w:rPr>
              <w:t>da reforma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obra,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engenheiro/arquiteto/técnico em edificações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responsável E pelo representante legal.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O FISCAL DA REFORMA OU OBRA TIVER SIDO ALTERADO OU SE O DOCUMENTO TIVER PERDIDO A VALIDADE)</w:t>
            </w:r>
            <w:r>
              <w:rPr>
                <w:sz w:val="24"/>
              </w:rPr>
              <w:t>.</w:t>
            </w:r>
          </w:p>
        </w:tc>
        <w:tc>
          <w:tcPr>
            <w:tcW w:w="828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</w:tr>
      <w:tr w:rsidR="00907FC5">
        <w:trPr>
          <w:trHeight w:val="2541"/>
        </w:trPr>
        <w:tc>
          <w:tcPr>
            <w:tcW w:w="1128" w:type="dxa"/>
          </w:tcPr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rPr>
                <w:rFonts w:ascii="Times New Roman"/>
                <w:sz w:val="24"/>
              </w:rPr>
            </w:pPr>
          </w:p>
          <w:p w:rsidR="00907FC5" w:rsidRDefault="00907FC5">
            <w:pPr>
              <w:pStyle w:val="TableParagraph"/>
              <w:spacing w:before="14"/>
              <w:rPr>
                <w:rFonts w:ascii="Times New Roman"/>
                <w:sz w:val="24"/>
              </w:rPr>
            </w:pPr>
          </w:p>
          <w:p w:rsidR="00907FC5" w:rsidRDefault="00000000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RO-</w:t>
            </w:r>
            <w:r>
              <w:rPr>
                <w:rFonts w:ascii="Times New Roman"/>
                <w:b/>
                <w:spacing w:val="-7"/>
                <w:sz w:val="24"/>
              </w:rPr>
              <w:t>17</w:t>
            </w:r>
          </w:p>
        </w:tc>
        <w:tc>
          <w:tcPr>
            <w:tcW w:w="5197" w:type="dxa"/>
          </w:tcPr>
          <w:p w:rsidR="00907FC5" w:rsidRDefault="00000000">
            <w:pPr>
              <w:pStyle w:val="TableParagraph"/>
              <w:spacing w:before="121" w:line="249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Boletim de medição,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assinado pelos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representantes legais do convenente e 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empresa ou concessionária da reforma ou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obra e pelos responsáveis técnicos pela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execução e pela fiscalização.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(SE A EXECUÇÃO FÍSICA JÁ TIVER SIDO INICIADA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 SE JÁ TIVER SIDO REALIZADA ALGUMA MEDIÇÃO)</w:t>
            </w:r>
            <w:r>
              <w:rPr>
                <w:sz w:val="24"/>
              </w:rPr>
              <w:t>.</w:t>
            </w:r>
          </w:p>
        </w:tc>
        <w:tc>
          <w:tcPr>
            <w:tcW w:w="828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6" w:type="dxa"/>
          </w:tcPr>
          <w:p w:rsidR="00907FC5" w:rsidRDefault="00907FC5">
            <w:pPr>
              <w:pStyle w:val="TableParagraph"/>
              <w:rPr>
                <w:rFonts w:ascii="Times New Roman"/>
              </w:rPr>
            </w:pPr>
          </w:p>
        </w:tc>
      </w:tr>
    </w:tbl>
    <w:p w:rsidR="00907FC5" w:rsidRDefault="00907FC5">
      <w:pPr>
        <w:pStyle w:val="Corpodetexto"/>
        <w:rPr>
          <w:sz w:val="20"/>
        </w:rPr>
      </w:pPr>
    </w:p>
    <w:p w:rsidR="00907FC5" w:rsidRDefault="00907FC5">
      <w:pPr>
        <w:pStyle w:val="Corpodetexto"/>
        <w:rPr>
          <w:sz w:val="20"/>
        </w:rPr>
      </w:pPr>
    </w:p>
    <w:sectPr w:rsidR="00907FC5">
      <w:pgSz w:w="11900" w:h="16840"/>
      <w:pgMar w:top="5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0FEA" w:rsidRDefault="00320FEA">
      <w:r>
        <w:separator/>
      </w:r>
    </w:p>
  </w:endnote>
  <w:endnote w:type="continuationSeparator" w:id="0">
    <w:p w:rsidR="00320FEA" w:rsidRDefault="0032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FC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512" behindDoc="1" locked="0" layoutInCell="1" allowOverlap="1">
              <wp:simplePos x="0" y="0"/>
              <wp:positionH relativeFrom="page">
                <wp:posOffset>938212</wp:posOffset>
              </wp:positionH>
              <wp:positionV relativeFrom="page">
                <wp:posOffset>10438730</wp:posOffset>
              </wp:positionV>
              <wp:extent cx="324485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48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7FC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Check List - TA Entidade Pública (Vigência)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(126438289)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85pt;margin-top:821.95pt;width:255.5pt;height:13.2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wClQEAABsDAAAOAAAAZHJzL2Uyb0RvYy54bWysUsGO0zAQvSPxD5bv1G0pZRU1XQErENIK&#10;Vlr4ANexm4jYY2bcJv17xt60RXBb7cUee8Zv3nvjze3oe3G0SB2EWi5mcylsMNB0YV/Lnz8+v7mR&#10;gpIOje4h2FqeLMnb7etXmyFWdgkt9I1FwSCBqiHWsk0pVkqRaa3XNINoAycdoNeJj7hXDeqB0X2v&#10;lvP5Wg2ATUQwlohv756SclvwnbMmfXeObBJ9LZlbKiuWdZdXtd3oao86tp2ZaOhnsPC6C9z0AnWn&#10;kxYH7P6D8p1BIHBpZsArcK4ztmhgNYv5P2oeWx1t0cLmULzYRC8Ha74dH+MDijR+hJEHWERQvAfz&#10;i9gbNUSqpprsKVXE1Vno6NDnnSUIfsjeni5+2jEJw5dvl6vVzTtOGc4t1u/Xq2K4ur6OSOmLBS9y&#10;UEvkeRUG+nhPKffX1blkIvPUPzNJ427kkhzuoDmxiIHnWEv6fdBopei/BjYqD/0c4DnYnQNM/Sco&#10;XyNrCfDhkMB1pfMVd+rMEyiEpt+SR/z3uVRd//T2DwAAAP//AwBQSwMEFAAGAAgAAAAhAB+u0pHh&#10;AAAADQEAAA8AAABkcnMvZG93bnJldi54bWxMj8FOwzAQRO9I/IO1SNyoDS1JG+JUVQUnJEQaDhyd&#10;2E2sxus0dtvw92xPcNuZHc2+zdeT69nZjMF6lPA4E8AMNl5bbCV8VW8PS2AhKtSq92gk/JgA6+L2&#10;JleZ9hcszXkXW0YlGDIloYtxyDgPTWecCjM/GKTd3o9ORZJjy/WoLlTuev4kRMKdskgXOjWYbWea&#10;w+7kJGy+sXy1x4/6s9yXtqpWAt+Tg5T3d9PmBVg0U/wLwxWf0KEgptqfUAfWk16kKUVpSBbzFTCK&#10;JM9LsuqrlYo58CLn/78ofgEAAP//AwBQSwECLQAUAAYACAAAACEAtoM4kv4AAADhAQAAEwAAAAAA&#10;AAAAAAAAAAAAAAAAW0NvbnRlbnRfVHlwZXNdLnhtbFBLAQItABQABgAIAAAAIQA4/SH/1gAAAJQB&#10;AAALAAAAAAAAAAAAAAAAAC8BAABfcmVscy8ucmVsc1BLAQItABQABgAIAAAAIQDaThwClQEAABsD&#10;AAAOAAAAAAAAAAAAAAAAAC4CAABkcnMvZTJvRG9jLnhtbFBLAQItABQABgAIAAAAIQAfrtKR4QAA&#10;AA0BAAAPAAAAAAAAAAAAAAAAAO8DAABkcnMvZG93bnJldi54bWxQSwUGAAAAAAQABADzAAAA/QQA&#10;AAAA&#10;" filled="f" stroked="f">
              <v:textbox inset="0,0,0,0">
                <w:txbxContent>
                  <w:p w:rsidR="00907FC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Check List - TA Entidade Pública (Vigência)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(126438289)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7024" behindDoc="1" locked="0" layoutInCell="1" allowOverlap="1">
              <wp:simplePos x="0" y="0"/>
              <wp:positionH relativeFrom="page">
                <wp:posOffset>4474864</wp:posOffset>
              </wp:positionH>
              <wp:positionV relativeFrom="page">
                <wp:posOffset>10438730</wp:posOffset>
              </wp:positionV>
              <wp:extent cx="218249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24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7FC5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 xml:space="preserve">SEI 5030.01.0002128/2025-38 / pg. 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52.35pt;margin-top:821.95pt;width:171.85pt;height:13.2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H8mgEAACIDAAAOAAAAZHJzL2Uyb0RvYy54bWysUsFuEzEQvSPxD5bvZJOohHaVTQWtQEgV&#10;VGr5AMdrZy3WHnfGyW7+nrG7SRDcEBd7PDN+fu+N17ej78XBIDkIjVzM5lKYoKF1YdfIH8+f311L&#10;QUmFVvUQTCOPhuTt5u2b9RBrs4QO+tagYJBA9RAb2aUU66oi3RmvaAbRBC5aQK8SH3FXtagGRvd9&#10;tZzPV9UA2EYEbYg4e/9alJuCb63R6bu1ZJLoG8ncUlmxrNu8Vpu1qneoYuf0REP9AwuvXOBHz1D3&#10;KimxR/cXlHcagcCmmQZfgbVOm6KB1Szmf6h56lQ0RQubQ/FsE/0/WP3t8BQfUaTxE4w8wCKC4gPo&#10;n8TeVEOkeurJnlJN3J2FjhZ93lmC4Ivs7fHspxmT0JxcLq6XVzfvpdBcW6w+rK6K4dXldkRKXwx4&#10;kYNGIs+rMFCHB0r5fVWfWiYyr+9nJmncjsK1mTR35swW2iNrGXicjaSXvUIjRf81sF959qcAT8H2&#10;FGDq76D8kCwpwMd9AusKgQvuRIAHUXhNnyZP+vdz6bp87c0vAAAA//8DAFBLAwQUAAYACAAAACEA&#10;Rw30I+EAAAAOAQAADwAAAGRycy9kb3ducmV2LnhtbEyPwU7DMAyG70i8Q+RJ3FgyVrVbaTpNCE5I&#10;iK4cOKat10ZrnNJkW3l70tM42v+n35+z3WR6dsHRaUsSVksBDKm2jaZWwlf59rgB5ryiRvWWUMIv&#10;Otjl93eZSht7pQIvB9+yUEIuVRI674eUc1d3aJRb2gEpZEc7GuXDOLa8GdU1lJuePwkRc6M0hQud&#10;GvClw/p0OBsJ+28qXvXPR/VZHAtdlltB7/FJyofFtH8G5nHyNxhm/aAOeXCq7Jkax3oJiYiSgIYg&#10;jtZbYDMiok0ErJp3iVgDzzP+/438DwAA//8DAFBLAQItABQABgAIAAAAIQC2gziS/gAAAOEBAAAT&#10;AAAAAAAAAAAAAAAAAAAAAABbQ29udGVudF9UeXBlc10ueG1sUEsBAi0AFAAGAAgAAAAhADj9If/W&#10;AAAAlAEAAAsAAAAAAAAAAAAAAAAALwEAAF9yZWxzLy5yZWxzUEsBAi0AFAAGAAgAAAAhAEwNkfya&#10;AQAAIgMAAA4AAAAAAAAAAAAAAAAALgIAAGRycy9lMm9Eb2MueG1sUEsBAi0AFAAGAAgAAAAhAEcN&#10;9CPhAAAADgEAAA8AAAAAAAAAAAAAAAAA9AMAAGRycy9kb3ducmV2LnhtbFBLBQYAAAAABAAEAPMA&#10;AAACBQAAAAA=&#10;" filled="f" stroked="f">
              <v:textbox inset="0,0,0,0">
                <w:txbxContent>
                  <w:p w:rsidR="00907FC5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 xml:space="preserve">SEI 5030.01.0002128/2025-38 / pg. 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0FEA" w:rsidRDefault="00320FEA">
      <w:r>
        <w:separator/>
      </w:r>
    </w:p>
  </w:footnote>
  <w:footnote w:type="continuationSeparator" w:id="0">
    <w:p w:rsidR="00320FEA" w:rsidRDefault="0032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94E3F"/>
    <w:multiLevelType w:val="hybridMultilevel"/>
    <w:tmpl w:val="8730E7B6"/>
    <w:lvl w:ilvl="0" w:tplc="B4745DDE">
      <w:numFmt w:val="bullet"/>
      <w:lvlText w:val="·"/>
      <w:lvlJc w:val="left"/>
      <w:pPr>
        <w:ind w:left="100" w:hanging="4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3"/>
        <w:sz w:val="24"/>
        <w:szCs w:val="24"/>
        <w:lang w:val="pt-PT" w:eastAsia="en-US" w:bidi="ar-SA"/>
      </w:rPr>
    </w:lvl>
    <w:lvl w:ilvl="1" w:tplc="A1E6741A">
      <w:numFmt w:val="bullet"/>
      <w:lvlText w:val="•"/>
      <w:lvlJc w:val="left"/>
      <w:pPr>
        <w:ind w:left="608" w:hanging="440"/>
      </w:pPr>
      <w:rPr>
        <w:rFonts w:hint="default"/>
        <w:lang w:val="pt-PT" w:eastAsia="en-US" w:bidi="ar-SA"/>
      </w:rPr>
    </w:lvl>
    <w:lvl w:ilvl="2" w:tplc="952AE3EE">
      <w:numFmt w:val="bullet"/>
      <w:lvlText w:val="•"/>
      <w:lvlJc w:val="left"/>
      <w:pPr>
        <w:ind w:left="1116" w:hanging="440"/>
      </w:pPr>
      <w:rPr>
        <w:rFonts w:hint="default"/>
        <w:lang w:val="pt-PT" w:eastAsia="en-US" w:bidi="ar-SA"/>
      </w:rPr>
    </w:lvl>
    <w:lvl w:ilvl="3" w:tplc="E3F497F4">
      <w:numFmt w:val="bullet"/>
      <w:lvlText w:val="•"/>
      <w:lvlJc w:val="left"/>
      <w:pPr>
        <w:ind w:left="1624" w:hanging="440"/>
      </w:pPr>
      <w:rPr>
        <w:rFonts w:hint="default"/>
        <w:lang w:val="pt-PT" w:eastAsia="en-US" w:bidi="ar-SA"/>
      </w:rPr>
    </w:lvl>
    <w:lvl w:ilvl="4" w:tplc="F412E82C">
      <w:numFmt w:val="bullet"/>
      <w:lvlText w:val="•"/>
      <w:lvlJc w:val="left"/>
      <w:pPr>
        <w:ind w:left="2132" w:hanging="440"/>
      </w:pPr>
      <w:rPr>
        <w:rFonts w:hint="default"/>
        <w:lang w:val="pt-PT" w:eastAsia="en-US" w:bidi="ar-SA"/>
      </w:rPr>
    </w:lvl>
    <w:lvl w:ilvl="5" w:tplc="63F6421E">
      <w:numFmt w:val="bullet"/>
      <w:lvlText w:val="•"/>
      <w:lvlJc w:val="left"/>
      <w:pPr>
        <w:ind w:left="2641" w:hanging="440"/>
      </w:pPr>
      <w:rPr>
        <w:rFonts w:hint="default"/>
        <w:lang w:val="pt-PT" w:eastAsia="en-US" w:bidi="ar-SA"/>
      </w:rPr>
    </w:lvl>
    <w:lvl w:ilvl="6" w:tplc="0674E374">
      <w:numFmt w:val="bullet"/>
      <w:lvlText w:val="•"/>
      <w:lvlJc w:val="left"/>
      <w:pPr>
        <w:ind w:left="3149" w:hanging="440"/>
      </w:pPr>
      <w:rPr>
        <w:rFonts w:hint="default"/>
        <w:lang w:val="pt-PT" w:eastAsia="en-US" w:bidi="ar-SA"/>
      </w:rPr>
    </w:lvl>
    <w:lvl w:ilvl="7" w:tplc="987E8B9E">
      <w:numFmt w:val="bullet"/>
      <w:lvlText w:val="•"/>
      <w:lvlJc w:val="left"/>
      <w:pPr>
        <w:ind w:left="3657" w:hanging="440"/>
      </w:pPr>
      <w:rPr>
        <w:rFonts w:hint="default"/>
        <w:lang w:val="pt-PT" w:eastAsia="en-US" w:bidi="ar-SA"/>
      </w:rPr>
    </w:lvl>
    <w:lvl w:ilvl="8" w:tplc="D19AA48A">
      <w:numFmt w:val="bullet"/>
      <w:lvlText w:val="•"/>
      <w:lvlJc w:val="left"/>
      <w:pPr>
        <w:ind w:left="4165" w:hanging="440"/>
      </w:pPr>
      <w:rPr>
        <w:rFonts w:hint="default"/>
        <w:lang w:val="pt-PT" w:eastAsia="en-US" w:bidi="ar-SA"/>
      </w:rPr>
    </w:lvl>
  </w:abstractNum>
  <w:num w:numId="1" w16cid:durableId="68132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FC5"/>
    <w:rsid w:val="000E1413"/>
    <w:rsid w:val="00320FEA"/>
    <w:rsid w:val="007E69C9"/>
    <w:rsid w:val="0090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D326"/>
  <w15:docId w15:val="{2C4CEEC3-6631-4B1D-8F60-8F0F1320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talcagec.mg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5030.01.0002128/2025-38</dc:title>
  <cp:lastModifiedBy>Gabriel Augusto Penido Amador</cp:lastModifiedBy>
  <cp:revision>2</cp:revision>
  <dcterms:created xsi:type="dcterms:W3CDTF">2025-11-11T12:58:00Z</dcterms:created>
  <dcterms:modified xsi:type="dcterms:W3CDTF">2025-11-11T13:11:00Z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2025-11-11T00:00:00Z</vt:filetime>
  </property>
</Properties>
</file>