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876" w:rsidRDefault="00000000">
      <w:pPr>
        <w:spacing w:before="62"/>
        <w:ind w:left="4025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TA_Entidade_Privada__-_(Ampli"/>
      <w:bookmarkEnd w:id="0"/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MINAS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GERAIS</w:t>
      </w:r>
    </w:p>
    <w:p w:rsidR="00186876" w:rsidRDefault="00000000">
      <w:pPr>
        <w:spacing w:before="120"/>
        <w:ind w:left="4025" w:right="3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COMPANHIA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DESENVOLVIMENTO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MINAS </w:t>
      </w:r>
      <w:r>
        <w:rPr>
          <w:rFonts w:ascii="Times New Roman"/>
          <w:b/>
          <w:spacing w:val="-2"/>
          <w:sz w:val="24"/>
        </w:rPr>
        <w:t>GERAIS</w:t>
      </w:r>
    </w:p>
    <w:p w:rsidR="00186876" w:rsidRDefault="00000000">
      <w:pPr>
        <w:spacing w:before="120"/>
        <w:ind w:left="40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 w:rsidR="00186876" w:rsidRDefault="00186876">
      <w:pPr>
        <w:pStyle w:val="Corpodetexto"/>
        <w:spacing w:before="240"/>
        <w:rPr>
          <w:b/>
          <w:sz w:val="24"/>
        </w:rPr>
      </w:pPr>
    </w:p>
    <w:p w:rsidR="00186876" w:rsidRDefault="00186876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828"/>
        <w:gridCol w:w="1368"/>
        <w:gridCol w:w="1800"/>
        <w:gridCol w:w="1284"/>
        <w:gridCol w:w="1296"/>
        <w:gridCol w:w="1308"/>
        <w:gridCol w:w="1296"/>
      </w:tblGrid>
      <w:tr w:rsidR="00186876">
        <w:trPr>
          <w:trHeight w:val="813"/>
        </w:trPr>
        <w:tc>
          <w:tcPr>
            <w:tcW w:w="10500" w:type="dxa"/>
            <w:gridSpan w:val="8"/>
          </w:tcPr>
          <w:p w:rsidR="00186876" w:rsidRDefault="00000000">
            <w:pPr>
              <w:pStyle w:val="TableParagraph"/>
              <w:spacing w:before="121" w:line="249" w:lineRule="auto"/>
              <w:ind w:left="868" w:hanging="2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CHECKLIST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SOLICITAÇÃO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TERMO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AMPLIAÇÃO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OBJETO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CONVÊNIO CELEBRADO COM ENTIDADE PRIVADA SEM FINS LUCRATIVOS</w:t>
            </w:r>
          </w:p>
        </w:tc>
      </w:tr>
      <w:tr w:rsidR="00186876">
        <w:trPr>
          <w:trHeight w:val="525"/>
        </w:trPr>
        <w:tc>
          <w:tcPr>
            <w:tcW w:w="10500" w:type="dxa"/>
            <w:gridSpan w:val="8"/>
          </w:tcPr>
          <w:p w:rsidR="00186876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CONCEDENTE: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 w:rsidR="00186876">
        <w:trPr>
          <w:trHeight w:val="525"/>
        </w:trPr>
        <w:tc>
          <w:tcPr>
            <w:tcW w:w="10500" w:type="dxa"/>
            <w:gridSpan w:val="8"/>
          </w:tcPr>
          <w:p w:rsidR="00186876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186876">
        <w:trPr>
          <w:trHeight w:val="921"/>
        </w:trPr>
        <w:tc>
          <w:tcPr>
            <w:tcW w:w="5316" w:type="dxa"/>
            <w:gridSpan w:val="4"/>
          </w:tcPr>
          <w:p w:rsidR="00186876" w:rsidRDefault="00000000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5184" w:type="dxa"/>
            <w:gridSpan w:val="4"/>
          </w:tcPr>
          <w:p w:rsidR="00186876" w:rsidRDefault="00186876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 w:rsidR="00186876">
        <w:trPr>
          <w:trHeight w:val="1389"/>
        </w:trPr>
        <w:tc>
          <w:tcPr>
            <w:tcW w:w="2148" w:type="dxa"/>
            <w:gridSpan w:val="2"/>
          </w:tcPr>
          <w:p w:rsidR="00186876" w:rsidRDefault="00000000">
            <w:pPr>
              <w:pStyle w:val="TableParagraph"/>
              <w:spacing w:before="265" w:line="249" w:lineRule="auto"/>
              <w:ind w:left="100" w:right="29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 w:rsidR="00186876" w:rsidRDefault="00186876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 w:rsidR="00186876" w:rsidRDefault="00186876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line="249" w:lineRule="auto"/>
              <w:ind w:left="101" w:right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5184" w:type="dxa"/>
            <w:gridSpan w:val="4"/>
          </w:tcPr>
          <w:p w:rsidR="00186876" w:rsidRDefault="00000000">
            <w:pPr>
              <w:pStyle w:val="TableParagraph"/>
              <w:spacing w:before="121"/>
              <w:ind w:left="1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PARCELAS</w:t>
            </w:r>
          </w:p>
          <w:p w:rsidR="00186876" w:rsidRDefault="00000000">
            <w:pPr>
              <w:pStyle w:val="TableParagraph"/>
              <w:spacing w:before="12" w:line="249" w:lineRule="auto"/>
              <w:ind w:left="10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RECEBIDAS: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REPASSES EFETUADOS/QUANTIDADE TOTAL DE </w:t>
            </w:r>
            <w:r>
              <w:rPr>
                <w:color w:val="FF0000"/>
                <w:spacing w:val="-2"/>
                <w:sz w:val="24"/>
              </w:rPr>
              <w:t>REPASSES</w:t>
            </w:r>
          </w:p>
        </w:tc>
      </w:tr>
      <w:tr w:rsidR="00186876">
        <w:trPr>
          <w:trHeight w:val="825"/>
        </w:trPr>
        <w:tc>
          <w:tcPr>
            <w:tcW w:w="1320" w:type="dxa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3996" w:type="dxa"/>
            <w:gridSpan w:val="3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2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1284" w:type="dxa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1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1296" w:type="dxa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44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308" w:type="dxa"/>
            <w:shd w:val="clear" w:color="auto" w:fill="CCCCCC"/>
          </w:tcPr>
          <w:p w:rsidR="00186876" w:rsidRDefault="00000000">
            <w:pPr>
              <w:pStyle w:val="TableParagraph"/>
              <w:spacing w:before="122"/>
              <w:ind w:left="348" w:right="298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296" w:type="dxa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4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186876">
        <w:trPr>
          <w:trHeight w:val="2373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96" w:type="dxa"/>
            <w:gridSpan w:val="3"/>
          </w:tcPr>
          <w:p w:rsidR="00186876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186876" w:rsidRDefault="00000000">
            <w:pPr>
              <w:pStyle w:val="TableParagraph"/>
              <w:spacing w:before="124" w:line="249" w:lineRule="auto"/>
              <w:ind w:left="100" w:right="8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A alteração proposta não pode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alterar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finalidade do convênio de saída.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389"/>
        </w:trPr>
        <w:tc>
          <w:tcPr>
            <w:tcW w:w="1320" w:type="dxa"/>
          </w:tcPr>
          <w:p w:rsidR="00186876" w:rsidRDefault="0018687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3996" w:type="dxa"/>
            <w:gridSpan w:val="3"/>
          </w:tcPr>
          <w:p w:rsidR="00186876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Documentos que atestam as alegações apresentadas na justificativa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alteração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677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3996" w:type="dxa"/>
            <w:gridSpan w:val="3"/>
          </w:tcPr>
          <w:p w:rsidR="00186876" w:rsidRDefault="00000000">
            <w:pPr>
              <w:pStyle w:val="TableParagraph"/>
              <w:spacing w:before="121" w:line="249" w:lineRule="auto"/>
              <w:ind w:left="100" w:right="85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alteração pretendida não resultará na modificação do núcleo da finalidade,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861"/>
        </w:trPr>
        <w:tc>
          <w:tcPr>
            <w:tcW w:w="1320" w:type="dxa"/>
          </w:tcPr>
          <w:p w:rsidR="00186876" w:rsidRDefault="00186876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3996" w:type="dxa"/>
            <w:gridSpan w:val="3"/>
          </w:tcPr>
          <w:p w:rsidR="00186876" w:rsidRDefault="00000000"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Trabalho,</w:t>
            </w:r>
          </w:p>
          <w:p w:rsidR="00186876" w:rsidRDefault="00000000">
            <w:pPr>
              <w:pStyle w:val="TableParagraph"/>
              <w:spacing w:line="290" w:lineRule="atLeast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assinada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eletronicamente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125"/>
        </w:trPr>
        <w:tc>
          <w:tcPr>
            <w:tcW w:w="1320" w:type="dxa"/>
          </w:tcPr>
          <w:p w:rsidR="00186876" w:rsidRDefault="0018687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3996" w:type="dxa"/>
            <w:gridSpan w:val="3"/>
          </w:tcPr>
          <w:p w:rsidR="00186876" w:rsidRDefault="00000000">
            <w:pPr>
              <w:pStyle w:val="TableParagraph"/>
              <w:spacing w:before="121" w:line="249" w:lineRule="auto"/>
              <w:ind w:left="100" w:right="8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corrente, </w:t>
            </w:r>
            <w:r>
              <w:rPr>
                <w:sz w:val="24"/>
              </w:rPr>
              <w:t>atual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mês a mês, desde o crédito na conta corrente.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</w:tbl>
    <w:p w:rsidR="00186876" w:rsidRDefault="00186876">
      <w:pPr>
        <w:pStyle w:val="TableParagraph"/>
        <w:rPr>
          <w:rFonts w:ascii="Times New Roman"/>
        </w:rPr>
        <w:sectPr w:rsidR="00186876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186876" w:rsidRDefault="0018687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186876">
        <w:trPr>
          <w:trHeight w:val="1101"/>
        </w:trPr>
        <w:tc>
          <w:tcPr>
            <w:tcW w:w="1320" w:type="dxa"/>
          </w:tcPr>
          <w:p w:rsidR="00186876" w:rsidRDefault="00186876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de aplicação/poupança, </w:t>
            </w:r>
            <w:r>
              <w:rPr>
                <w:sz w:val="24"/>
              </w:rPr>
              <w:t>atual e mês 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mês,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aplicação.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101"/>
        </w:trPr>
        <w:tc>
          <w:tcPr>
            <w:tcW w:w="1320" w:type="dxa"/>
            <w:vMerge w:val="restart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83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9181" w:type="dxa"/>
            <w:gridSpan w:val="5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1343" w:right="25" w:hanging="10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 AO MONTANTE DE RECURSOS ESTADUAIS RECEBIDOS</w:t>
            </w:r>
          </w:p>
        </w:tc>
      </w:tr>
      <w:tr w:rsidR="00186876">
        <w:trPr>
          <w:trHeight w:val="1677"/>
        </w:trPr>
        <w:tc>
          <w:tcPr>
            <w:tcW w:w="1320" w:type="dxa"/>
            <w:vMerge/>
            <w:tcBorders>
              <w:top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correspondente à </w:t>
            </w:r>
            <w:r>
              <w:rPr>
                <w:sz w:val="24"/>
                <w:u w:val="single"/>
              </w:rPr>
              <w:t>contrapartida financeira</w:t>
            </w:r>
            <w:r>
              <w:rPr>
                <w:sz w:val="24"/>
              </w:rPr>
              <w:t xml:space="preserve"> proporcional aos recursos estaduais recebidos.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97"/>
        </w:trPr>
        <w:tc>
          <w:tcPr>
            <w:tcW w:w="1320" w:type="dxa"/>
            <w:vMerge/>
            <w:tcBorders>
              <w:top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186876" w:rsidRDefault="00000000">
            <w:pPr>
              <w:pStyle w:val="TableParagraph"/>
              <w:spacing w:before="2" w:line="275" w:lineRule="exact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186876">
        <w:trPr>
          <w:trHeight w:val="1677"/>
        </w:trPr>
        <w:tc>
          <w:tcPr>
            <w:tcW w:w="1320" w:type="dxa"/>
            <w:vMerge/>
            <w:tcBorders>
              <w:top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 xml:space="preserve">Memória de cálculo da utilização dos bens e serviços da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bens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serviços</w:t>
            </w:r>
            <w:r>
              <w:rPr>
                <w:sz w:val="24"/>
              </w:rPr>
              <w:t xml:space="preserve">, acompanhada de comprovantes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965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Comprovação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compatibilidade com os valores praticados no mercado da mensuração econômica da contrapartida em bens e serviços.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4510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71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sz w:val="24"/>
              </w:rPr>
              <w:t>, contendo o percentual de execução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previsão de seu término,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186876" w:rsidRDefault="00000000">
            <w:pPr>
              <w:pStyle w:val="TableParagraph"/>
              <w:spacing w:before="126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atual de execução do objeto.</w:t>
            </w:r>
          </w:p>
          <w:p w:rsidR="00186876" w:rsidRDefault="00000000">
            <w:pPr>
              <w:pStyle w:val="TableParagraph"/>
              <w:spacing w:before="125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 em conjunto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individualmente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bens já adquiridos.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389"/>
        </w:trPr>
        <w:tc>
          <w:tcPr>
            <w:tcW w:w="1320" w:type="dxa"/>
          </w:tcPr>
          <w:p w:rsidR="00186876" w:rsidRDefault="0018687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TODOS 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</w:tbl>
    <w:p w:rsidR="00186876" w:rsidRDefault="00186876">
      <w:pPr>
        <w:pStyle w:val="TableParagraph"/>
        <w:rPr>
          <w:rFonts w:ascii="Times New Roman"/>
        </w:rPr>
        <w:sectPr w:rsidR="00186876">
          <w:pgSz w:w="11900" w:h="16840"/>
          <w:pgMar w:top="540" w:right="566" w:bottom="380" w:left="566" w:header="0" w:footer="181" w:gutter="0"/>
          <w:cols w:space="720"/>
        </w:sectPr>
      </w:pPr>
    </w:p>
    <w:p w:rsidR="00186876" w:rsidRDefault="0018687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186876">
        <w:trPr>
          <w:trHeight w:val="3321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35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convenente não contratou, contratará ou autorizará serviço ou fornecimento de bem de fornecedor ou prestador de serviço inadimplente com o Estado de Minas Gerais, na hipótese de utilização de recursos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estaduais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825"/>
        </w:trPr>
        <w:tc>
          <w:tcPr>
            <w:tcW w:w="10501" w:type="dxa"/>
            <w:gridSpan w:val="6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6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186876">
        <w:trPr>
          <w:trHeight w:val="5014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47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Certificado de Registro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Cadastral (CRC) Cagec </w:t>
            </w:r>
            <w:r>
              <w:rPr>
                <w:spacing w:val="-2"/>
                <w:sz w:val="24"/>
              </w:rPr>
              <w:t>(</w:t>
            </w:r>
            <w:hyperlink r:id="rId9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 xml:space="preserve">com status </w:t>
            </w:r>
            <w:r>
              <w:rPr>
                <w:rFonts w:ascii="Arial"/>
                <w:b/>
                <w:sz w:val="24"/>
              </w:rPr>
              <w:t xml:space="preserve">regular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demonstrando:</w:t>
            </w: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90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line="249" w:lineRule="auto"/>
              <w:ind w:right="223" w:firstLine="0"/>
              <w:rPr>
                <w:sz w:val="24"/>
              </w:rPr>
            </w:pPr>
            <w:r>
              <w:rPr>
                <w:sz w:val="24"/>
              </w:rPr>
              <w:t xml:space="preserve">“Situação 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 no Sistema Integrado de Administração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 w:rsidR="001868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3" w:line="249" w:lineRule="auto"/>
              <w:ind w:right="147" w:firstLine="0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rFonts w:ascii="Arial" w:hAnsi="Arial"/>
                <w:b/>
                <w:sz w:val="24"/>
              </w:rPr>
              <w:t>“Inscrito no Cadastro Informativo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Inadimplência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em relação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à Administração Pública do Estado de Minas (CADIN- 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4697" w:hanging="402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CONTRAPARTIDA,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186876">
        <w:trPr>
          <w:trHeight w:val="2073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>de que os recursos referentes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contrapartida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101"/>
        </w:trPr>
        <w:tc>
          <w:tcPr>
            <w:tcW w:w="1320" w:type="dxa"/>
          </w:tcPr>
          <w:p w:rsidR="00186876" w:rsidRDefault="00186876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 bens 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serviços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965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valores praticados no mercado da mensuração econômica da contrapartida em bens e serviços. (SE FOR O CASO)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</w:tbl>
    <w:p w:rsidR="00186876" w:rsidRDefault="00186876">
      <w:pPr>
        <w:pStyle w:val="TableParagraph"/>
        <w:rPr>
          <w:rFonts w:ascii="Times New Roman"/>
        </w:rPr>
        <w:sectPr w:rsidR="00186876">
          <w:pgSz w:w="11900" w:h="16840"/>
          <w:pgMar w:top="540" w:right="566" w:bottom="380" w:left="566" w:header="0" w:footer="181" w:gutter="0"/>
          <w:cols w:space="720"/>
        </w:sectPr>
      </w:pPr>
    </w:p>
    <w:p w:rsidR="00186876" w:rsidRDefault="0018687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18687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4697" w:hanging="427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SERVIÇOS,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186876">
        <w:trPr>
          <w:trHeight w:val="3886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35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  <w:p w:rsidR="00186876" w:rsidRDefault="00000000">
            <w:pPr>
              <w:pStyle w:val="TableParagraph"/>
              <w:spacing w:before="123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373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219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 do contrato e dos respectivos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aditivos.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</w:t>
            </w:r>
            <w:r>
              <w:rPr>
                <w:rFonts w:ascii="Arial" w:hAnsi="Arial"/>
                <w:b/>
                <w:spacing w:val="-2"/>
                <w:sz w:val="24"/>
              </w:rPr>
              <w:t>HOUVER)</w:t>
            </w:r>
          </w:p>
          <w:p w:rsidR="00186876" w:rsidRDefault="00000000">
            <w:pPr>
              <w:pStyle w:val="TableParagraph"/>
              <w:spacing w:before="123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665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54" w:lineRule="auto"/>
              <w:ind w:left="100" w:right="127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>Decreto nº 48.745, de 29 dezembro de 2023.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389"/>
        </w:trPr>
        <w:tc>
          <w:tcPr>
            <w:tcW w:w="1320" w:type="dxa"/>
          </w:tcPr>
          <w:p w:rsidR="00186876" w:rsidRDefault="0018687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410"/>
              <w:jc w:val="both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novo(s) item(ns) contendo os custos, de 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953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54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item(ns), coletados a partir dos parâmetros e requisitos previstos no § 4º do art. 32 do </w:t>
            </w:r>
            <w:r>
              <w:rPr>
                <w:sz w:val="21"/>
              </w:rPr>
              <w:t xml:space="preserve">Decreto nº 48.745, de 29 dezembro de 2023 </w:t>
            </w:r>
            <w:r>
              <w:rPr>
                <w:rFonts w:ascii="Arial" w:hAnsi="Arial"/>
                <w:b/>
                <w:sz w:val="24"/>
              </w:rPr>
              <w:t>para cada tipo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085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186876" w:rsidRDefault="00000000">
            <w:pPr>
              <w:pStyle w:val="TableParagraph"/>
              <w:spacing w:before="122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4697" w:hanging="42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EVENTOS,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</w:tbl>
    <w:p w:rsidR="00186876" w:rsidRDefault="00186876">
      <w:pPr>
        <w:pStyle w:val="TableParagraph"/>
        <w:rPr>
          <w:rFonts w:ascii="Times New Roman" w:hAnsi="Times New Roman"/>
          <w:b/>
          <w:sz w:val="24"/>
        </w:rPr>
        <w:sectPr w:rsidR="00186876">
          <w:pgSz w:w="11900" w:h="16840"/>
          <w:pgMar w:top="540" w:right="566" w:bottom="380" w:left="566" w:header="0" w:footer="181" w:gutter="0"/>
          <w:cols w:space="720"/>
        </w:sectPr>
      </w:pPr>
    </w:p>
    <w:p w:rsidR="00186876" w:rsidRDefault="0018687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186876">
        <w:trPr>
          <w:trHeight w:val="3826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11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  <w:p w:rsidR="00186876" w:rsidRDefault="00000000">
            <w:pPr>
              <w:pStyle w:val="TableParagraph"/>
              <w:spacing w:before="123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373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219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 do contrato e dos respectivos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aditivos.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</w:t>
            </w:r>
            <w:r>
              <w:rPr>
                <w:rFonts w:ascii="Arial" w:hAnsi="Arial"/>
                <w:b/>
                <w:spacing w:val="-2"/>
                <w:sz w:val="24"/>
              </w:rPr>
              <w:t>HOUVER).</w:t>
            </w:r>
          </w:p>
          <w:p w:rsidR="00186876" w:rsidRDefault="00000000">
            <w:pPr>
              <w:pStyle w:val="TableParagraph"/>
              <w:spacing w:before="123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665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54" w:lineRule="auto"/>
              <w:ind w:left="100" w:right="15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 93 do </w:t>
            </w:r>
            <w:r>
              <w:rPr>
                <w:sz w:val="21"/>
              </w:rPr>
              <w:t>Decreto nº 48.745,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de 29 dezembro de 2023.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389"/>
        </w:trPr>
        <w:tc>
          <w:tcPr>
            <w:tcW w:w="1320" w:type="dxa"/>
          </w:tcPr>
          <w:p w:rsidR="00186876" w:rsidRDefault="0018687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410"/>
              <w:jc w:val="both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novo(s) item(ns) contendo os custos, de 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953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54" w:lineRule="auto"/>
              <w:ind w:left="100" w:righ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item(ns), coletados a partir dos parâmetros e requisitos previstos no § 4º do art. 32 do </w:t>
            </w:r>
            <w:r>
              <w:rPr>
                <w:sz w:val="21"/>
              </w:rPr>
              <w:t xml:space="preserve">Decreto nº 48.745, de 29 dezembro de 2023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3069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479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186876" w:rsidRDefault="00000000">
            <w:pPr>
              <w:pStyle w:val="TableParagraph"/>
              <w:spacing w:before="122" w:line="249" w:lineRule="auto"/>
              <w:ind w:left="100" w:right="51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186876" w:rsidRDefault="00000000">
            <w:pPr>
              <w:pStyle w:val="TableParagraph"/>
              <w:spacing w:before="124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4697" w:hanging="398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</w:tbl>
    <w:p w:rsidR="00186876" w:rsidRDefault="00186876">
      <w:pPr>
        <w:pStyle w:val="TableParagraph"/>
        <w:rPr>
          <w:rFonts w:ascii="Times New Roman" w:hAnsi="Times New Roman"/>
          <w:b/>
          <w:sz w:val="24"/>
        </w:rPr>
        <w:sectPr w:rsidR="00186876">
          <w:pgSz w:w="11900" w:h="16840"/>
          <w:pgMar w:top="540" w:right="566" w:bottom="380" w:left="566" w:header="0" w:footer="181" w:gutter="0"/>
          <w:cols w:space="720"/>
        </w:sectPr>
      </w:pPr>
    </w:p>
    <w:p w:rsidR="00186876" w:rsidRDefault="0018687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186876">
        <w:trPr>
          <w:trHeight w:val="4054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19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  <w:p w:rsidR="00186876" w:rsidRDefault="00000000">
            <w:pPr>
              <w:pStyle w:val="TableParagraph"/>
              <w:spacing w:before="123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Obs.: 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373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sz w:val="24"/>
              </w:rPr>
              <w:t>Cópia do contrato e dos respectivos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aditivos.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</w:t>
            </w:r>
            <w:r>
              <w:rPr>
                <w:rFonts w:ascii="Arial" w:hAnsi="Arial"/>
                <w:b/>
                <w:spacing w:val="-2"/>
                <w:sz w:val="24"/>
              </w:rPr>
              <w:t>HOUVER)</w:t>
            </w:r>
            <w:r>
              <w:rPr>
                <w:spacing w:val="-2"/>
                <w:sz w:val="24"/>
              </w:rPr>
              <w:t>.</w:t>
            </w:r>
          </w:p>
          <w:p w:rsidR="00186876" w:rsidRDefault="00000000">
            <w:pPr>
              <w:pStyle w:val="TableParagraph"/>
              <w:spacing w:before="123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665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54" w:lineRule="auto"/>
              <w:ind w:left="100" w:right="127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>Decreto nº 48.745, de 29 dezembro de 2023.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389"/>
        </w:trPr>
        <w:tc>
          <w:tcPr>
            <w:tcW w:w="1320" w:type="dxa"/>
          </w:tcPr>
          <w:p w:rsidR="00186876" w:rsidRDefault="0018687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410"/>
              <w:jc w:val="both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novo(s) item(ns) contendo os custos, de 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953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54" w:lineRule="auto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03 preços do(s) item(ns), coletados a partir dos parâmetros e requisitos previstos no § 4º do art. 32 do </w:t>
            </w:r>
            <w:r>
              <w:rPr>
                <w:sz w:val="21"/>
              </w:rPr>
              <w:t xml:space="preserve">Decreto nº 48.745, de 29 dezembro de 2023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085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186876" w:rsidRDefault="00000000">
            <w:pPr>
              <w:pStyle w:val="TableParagraph"/>
              <w:spacing w:before="122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2999" w:right="1244" w:hanging="174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 xml:space="preserve"> COM INSTALAÇÃO, APRESENTAR TAMBÉM</w:t>
            </w:r>
          </w:p>
        </w:tc>
      </w:tr>
    </w:tbl>
    <w:p w:rsidR="00186876" w:rsidRDefault="00186876">
      <w:pPr>
        <w:pStyle w:val="TableParagraph"/>
        <w:rPr>
          <w:rFonts w:ascii="Times New Roman" w:hAnsi="Times New Roman"/>
          <w:b/>
          <w:sz w:val="24"/>
        </w:rPr>
        <w:sectPr w:rsidR="00186876">
          <w:pgSz w:w="11900" w:h="16840"/>
          <w:pgMar w:top="540" w:right="566" w:bottom="380" w:left="566" w:header="0" w:footer="181" w:gutter="0"/>
          <w:cols w:space="720"/>
        </w:sectPr>
      </w:pPr>
    </w:p>
    <w:p w:rsidR="00186876" w:rsidRDefault="0018687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186876">
        <w:trPr>
          <w:trHeight w:val="2361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41"/>
              <w:rPr>
                <w:sz w:val="24"/>
              </w:rPr>
            </w:pPr>
            <w:r>
              <w:rPr>
                <w:sz w:val="24"/>
              </w:rPr>
              <w:t>Documento que comprove a regularidade do imóvel onde ocorrerá a instalação, de acordo o item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 BEM FOR EXECUTADA EM NOVO LOCAL)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737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70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23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 coordenadas 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instalação do bem.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541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24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local de instalação do bem,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funcionário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convenente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813"/>
        </w:trPr>
        <w:tc>
          <w:tcPr>
            <w:tcW w:w="1320" w:type="dxa"/>
          </w:tcPr>
          <w:p w:rsidR="00186876" w:rsidRDefault="00000000">
            <w:pPr>
              <w:pStyle w:val="TableParagraph"/>
              <w:spacing w:before="254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25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Layout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distribuídos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 local a serem instalados.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3449" w:right="576" w:hanging="2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EXECUÇÃO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TAMBÉM</w:t>
            </w:r>
          </w:p>
        </w:tc>
      </w:tr>
      <w:tr w:rsidR="00186876">
        <w:trPr>
          <w:trHeight w:val="4270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98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relativa(o)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rFonts w:ascii="Arial" w:hAnsi="Arial"/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</w:tbl>
    <w:p w:rsidR="00186876" w:rsidRDefault="00186876">
      <w:pPr>
        <w:pStyle w:val="TableParagraph"/>
        <w:rPr>
          <w:rFonts w:ascii="Times New Roman"/>
        </w:rPr>
        <w:sectPr w:rsidR="00186876">
          <w:pgSz w:w="11900" w:h="16840"/>
          <w:pgMar w:top="540" w:right="566" w:bottom="380" w:left="566" w:header="0" w:footer="181" w:gutter="0"/>
          <w:cols w:space="720"/>
        </w:sectPr>
      </w:pPr>
    </w:p>
    <w:p w:rsidR="00186876" w:rsidRDefault="0018687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186876">
        <w:trPr>
          <w:trHeight w:val="5134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07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98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legal.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FISCAL DA REFORMA OU OBRA TIVER SIDO ALTERADO OU SE O DOCUMENTO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PERDIDO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 </w:t>
            </w:r>
            <w:r>
              <w:rPr>
                <w:rFonts w:ascii="Arial" w:hAnsi="Arial"/>
                <w:b/>
                <w:spacing w:val="-2"/>
                <w:sz w:val="24"/>
              </w:rPr>
              <w:t>VALIDADE).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3249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99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18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41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pelos representantes legais 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convenente e da empresa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concessionária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obra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técnicos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execução e pela fiscalização.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A EXECUÇÃO FÍSICA JÁ TIVER SIDO INICIADA E SE JÁ TIVER SIDO REALIZADA ALGUMA </w:t>
            </w:r>
            <w:r>
              <w:rPr>
                <w:rFonts w:ascii="Arial" w:hAnsi="Arial"/>
                <w:b/>
                <w:spacing w:val="-2"/>
                <w:sz w:val="24"/>
              </w:rPr>
              <w:t>MEDIÇÃO)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3814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99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19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  <w:p w:rsidR="00186876" w:rsidRDefault="00000000">
            <w:pPr>
              <w:pStyle w:val="TableParagraph"/>
              <w:spacing w:before="123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373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20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631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contendo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 planilha </w:t>
            </w:r>
            <w:r>
              <w:rPr>
                <w:sz w:val="24"/>
              </w:rPr>
              <w:t xml:space="preserve">e respectivos aditivos. </w:t>
            </w:r>
            <w:r>
              <w:rPr>
                <w:rFonts w:ascii="Arial" w:hAnsi="Arial"/>
                <w:b/>
                <w:sz w:val="24"/>
              </w:rPr>
              <w:t>(SE HOUVER)</w:t>
            </w:r>
          </w:p>
          <w:p w:rsidR="00186876" w:rsidRDefault="00000000">
            <w:pPr>
              <w:pStyle w:val="TableParagraph"/>
              <w:spacing w:before="123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</w:tbl>
    <w:p w:rsidR="00186876" w:rsidRDefault="00186876">
      <w:pPr>
        <w:pStyle w:val="TableParagraph"/>
        <w:rPr>
          <w:rFonts w:ascii="Times New Roman"/>
        </w:rPr>
        <w:sectPr w:rsidR="00186876">
          <w:pgSz w:w="11900" w:h="16840"/>
          <w:pgMar w:top="540" w:right="566" w:bottom="380" w:left="566" w:header="0" w:footer="181" w:gutter="0"/>
          <w:cols w:space="720"/>
        </w:sectPr>
      </w:pPr>
    </w:p>
    <w:p w:rsidR="00186876" w:rsidRDefault="0018687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186876">
        <w:trPr>
          <w:trHeight w:val="1665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21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54" w:lineRule="auto"/>
              <w:ind w:left="100" w:right="15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 93 do </w:t>
            </w:r>
            <w:r>
              <w:rPr>
                <w:sz w:val="21"/>
              </w:rPr>
              <w:t>Decreto nº 48.745,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de 29 dezembro de 2023.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965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22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Planta de </w:t>
            </w:r>
            <w:r>
              <w:rPr>
                <w:rFonts w:ascii="Arial" w:hAnsi="Arial"/>
                <w:b/>
                <w:spacing w:val="-2"/>
                <w:sz w:val="24"/>
              </w:rPr>
              <w:t>localização/croqui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preferencialmente com identificação das coordenadas 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realização da reforma ou obra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541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23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identificando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claramente o </w:t>
            </w:r>
            <w:r>
              <w:rPr>
                <w:rFonts w:ascii="Arial" w:hAnsi="Arial"/>
                <w:b/>
                <w:sz w:val="24"/>
              </w:rPr>
              <w:t xml:space="preserve">local de execução da ampliação, </w:t>
            </w:r>
            <w:r>
              <w:rPr>
                <w:sz w:val="24"/>
                <w:u w:val="single"/>
              </w:rPr>
              <w:t>datado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um funcionário do convenente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3213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75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24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Projeto básico ou executivo</w:t>
            </w:r>
            <w:r>
              <w:rPr>
                <w:sz w:val="24"/>
              </w:rPr>
              <w:t>, de acordo com as normas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ABNT,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186876" w:rsidRDefault="00000000">
            <w:pPr>
              <w:pStyle w:val="TableParagraph"/>
              <w:spacing w:before="127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Obs.: </w:t>
            </w:r>
            <w:r>
              <w:rPr>
                <w:sz w:val="24"/>
              </w:rPr>
              <w:t>O projeto deverá conter todas as informações da nova planilha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orçamentária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custos.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5710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19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25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98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alteração do </w:t>
            </w:r>
            <w:r>
              <w:rPr>
                <w:rFonts w:ascii="Arial" w:hAnsi="Arial"/>
                <w:b/>
                <w:sz w:val="24"/>
              </w:rPr>
              <w:t>projeto básico ou executivo</w:t>
            </w:r>
            <w:r>
              <w:rPr>
                <w:sz w:val="24"/>
              </w:rPr>
              <w:t>, 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 elaboração de plantas, orçamento- base, especificações técnicas, composições de custos unitários, cronograma físico-financeiro e outras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peças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rFonts w:ascii="Arial" w:hAnsi="Arial"/>
                <w:b/>
                <w:sz w:val="24"/>
              </w:rPr>
              <w:t xml:space="preserve"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</w:tbl>
    <w:p w:rsidR="00186876" w:rsidRDefault="00186876">
      <w:pPr>
        <w:pStyle w:val="TableParagraph"/>
        <w:rPr>
          <w:rFonts w:ascii="Times New Roman"/>
        </w:rPr>
        <w:sectPr w:rsidR="00186876">
          <w:pgSz w:w="11900" w:h="16840"/>
          <w:pgMar w:top="540" w:right="566" w:bottom="380" w:left="566" w:header="0" w:footer="181" w:gutter="0"/>
          <w:cols w:space="720"/>
        </w:sectPr>
      </w:pPr>
    </w:p>
    <w:p w:rsidR="00186876" w:rsidRDefault="0018687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186876">
        <w:trPr>
          <w:trHeight w:val="3525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26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Planilha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Orçamentária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Custos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186876" w:rsidRDefault="00000000">
            <w:pPr>
              <w:pStyle w:val="TableParagraph"/>
              <w:spacing w:before="126" w:line="249" w:lineRule="auto"/>
              <w:ind w:left="100" w:right="9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campos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planilha de custos deverão ser preenchidos pelo convenente, inclusive regime de execução da obra (direta/indireta) e percentual do </w:t>
            </w:r>
            <w:r>
              <w:rPr>
                <w:spacing w:val="-4"/>
                <w:sz w:val="24"/>
              </w:rPr>
              <w:t>BDI.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677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27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>dos quantitativos físicos da Planilha Orçamentária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677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28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Memorial descritivo </w:t>
            </w:r>
            <w:r>
              <w:rPr>
                <w:sz w:val="24"/>
              </w:rPr>
              <w:t xml:space="preserve">de 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025"/>
        </w:trPr>
        <w:tc>
          <w:tcPr>
            <w:tcW w:w="1320" w:type="dxa"/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38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29</w:t>
            </w: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Cronograma Físico- 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101"/>
        </w:trPr>
        <w:tc>
          <w:tcPr>
            <w:tcW w:w="1320" w:type="dxa"/>
            <w:vMerge w:val="restart"/>
            <w:tcBorders>
              <w:bottom w:val="nil"/>
            </w:tcBorders>
          </w:tcPr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39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before="1"/>
              <w:ind w:left="3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30</w:t>
            </w:r>
          </w:p>
        </w:tc>
        <w:tc>
          <w:tcPr>
            <w:tcW w:w="9181" w:type="dxa"/>
            <w:gridSpan w:val="5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1757" w:right="25" w:hanging="15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LICENÇAS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AMBIENTAIS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COMPROMISSO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ATENDIMENTO DAS EXIGÊNCIAS DA LEGISLAÇÃO AMBIENTAL</w:t>
            </w:r>
          </w:p>
        </w:tc>
      </w:tr>
      <w:tr w:rsidR="00186876">
        <w:trPr>
          <w:trHeight w:val="2541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pertinentes ao novo projeto</w:t>
            </w:r>
            <w:r>
              <w:rPr>
                <w:sz w:val="24"/>
              </w:rPr>
              <w:t>, tais como: Autorização Ambiental de Funcionamento (AAF), Licenças Prévia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(LP),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(LI)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Operação (LO), ou Estudo de Impacto Ambiental e Relatório de Impacto Ambiental (EIA/RIMA).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97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186876" w:rsidRDefault="00000000">
            <w:pPr>
              <w:pStyle w:val="TableParagraph"/>
              <w:spacing w:before="2" w:line="275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186876">
        <w:trPr>
          <w:trHeight w:val="1677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ambiental,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1042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</w:tbl>
    <w:p w:rsidR="00186876" w:rsidRDefault="00186876">
      <w:pPr>
        <w:pStyle w:val="TableParagraph"/>
        <w:rPr>
          <w:rFonts w:ascii="Times New Roman"/>
        </w:rPr>
        <w:sectPr w:rsidR="00186876">
          <w:pgSz w:w="11900" w:h="16840"/>
          <w:pgMar w:top="540" w:right="566" w:bottom="380" w:left="566" w:header="0" w:footer="181" w:gutter="0"/>
          <w:cols w:space="720"/>
        </w:sectPr>
      </w:pPr>
    </w:p>
    <w:p w:rsidR="00186876" w:rsidRDefault="0018687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186876">
        <w:trPr>
          <w:trHeight w:val="1377"/>
        </w:trPr>
        <w:tc>
          <w:tcPr>
            <w:tcW w:w="1320" w:type="dxa"/>
            <w:vMerge w:val="restart"/>
            <w:tcBorders>
              <w:bottom w:val="nil"/>
            </w:tcBorders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1" w:type="dxa"/>
            <w:gridSpan w:val="5"/>
            <w:shd w:val="clear" w:color="auto" w:fill="CCCCCC"/>
          </w:tcPr>
          <w:p w:rsidR="00186876" w:rsidRDefault="00000000">
            <w:pPr>
              <w:pStyle w:val="TableParagraph"/>
              <w:spacing w:before="266"/>
              <w:ind w:left="160" w:right="144" w:firstLine="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DOCUMENTO QUE COMPROVE A REGULARIDADE DO IMÓVEL DA INTERVENÇÃO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(SE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AMPLIAÇÃO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FOR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NOVO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LOCAL)</w:t>
            </w:r>
          </w:p>
        </w:tc>
      </w:tr>
      <w:tr w:rsidR="00186876">
        <w:trPr>
          <w:trHeight w:val="4390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9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Registro do Imóvel</w:t>
            </w:r>
            <w:r>
              <w:rPr>
                <w:sz w:val="24"/>
              </w:rPr>
              <w:t xml:space="preserve">, Certidão de Inteiro Teor ou Certidão de Ônus Reais do Imóvel emitida nos </w:t>
            </w:r>
            <w:r>
              <w:rPr>
                <w:rFonts w:ascii="Arial" w:hAnsi="Arial"/>
                <w:b/>
                <w:sz w:val="24"/>
              </w:rPr>
              <w:t xml:space="preserve">últimos 12 meses </w:t>
            </w:r>
            <w:r>
              <w:rPr>
                <w:sz w:val="24"/>
              </w:rPr>
              <w:t>antes da apresentação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plano de trabalho que comprove a sua </w:t>
            </w:r>
            <w:r>
              <w:rPr>
                <w:spacing w:val="-2"/>
                <w:sz w:val="24"/>
              </w:rPr>
              <w:t>propriedade</w:t>
            </w:r>
          </w:p>
          <w:p w:rsidR="00186876" w:rsidRDefault="00000000">
            <w:pPr>
              <w:pStyle w:val="TableParagraph"/>
              <w:spacing w:before="128" w:line="249" w:lineRule="auto"/>
              <w:ind w:left="100" w:right="16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 órgão ou entidade da Administração Pública diverso do convenente, deverá ser apresentada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expressa do titular para a realização da reforma ou obra.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97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186876" w:rsidRDefault="00000000">
            <w:pPr>
              <w:pStyle w:val="TableParagraph"/>
              <w:spacing w:before="2" w:line="275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186876">
        <w:trPr>
          <w:trHeight w:val="8243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 xml:space="preserve">Um dos documentos de comprovação da </w:t>
            </w:r>
            <w:r>
              <w:rPr>
                <w:rFonts w:ascii="Arial" w:hAnsi="Arial"/>
                <w:b/>
                <w:sz w:val="24"/>
              </w:rPr>
              <w:t>situação possessória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art. 2º desta Resolução Conjunta.</w:t>
            </w: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sz w:val="24"/>
              </w:rPr>
            </w:pPr>
          </w:p>
          <w:p w:rsidR="00186876" w:rsidRDefault="00186876">
            <w:pPr>
              <w:pStyle w:val="TableParagraph"/>
              <w:spacing w:before="89"/>
              <w:rPr>
                <w:rFonts w:ascii="Times New Roman"/>
                <w:sz w:val="24"/>
              </w:rPr>
            </w:pPr>
          </w:p>
          <w:p w:rsidR="00186876" w:rsidRDefault="00000000">
            <w:pPr>
              <w:pStyle w:val="TableParagraph"/>
              <w:spacing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Termo de Cessão de Uso realizado por instrumento público pelo prazo mínimo de 10 anos a contar da data de apresentação da proposta,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acompanhado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registro do imóvel em nome do cedente.</w:t>
            </w:r>
          </w:p>
          <w:p w:rsidR="00186876" w:rsidRDefault="00000000">
            <w:pPr>
              <w:pStyle w:val="TableParagraph"/>
              <w:spacing w:before="126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Escritura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Doação, acompanhada de registro 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imóvel em nome do doador.</w:t>
            </w:r>
          </w:p>
          <w:p w:rsidR="00186876" w:rsidRDefault="00000000">
            <w:pPr>
              <w:pStyle w:val="TableParagraph"/>
              <w:spacing w:before="123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concedente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solicitar a apresentação do registro de imóvel em nome do proprietário, certidão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certidão de ônus reais do imóvel emitida nos últimos 12 meses a contar da 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proposta de plano de trabalho, para a segurança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saída.</w:t>
            </w:r>
          </w:p>
        </w:tc>
        <w:tc>
          <w:tcPr>
            <w:tcW w:w="1284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  <w:tr w:rsidR="00186876">
        <w:trPr>
          <w:trHeight w:val="297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186876" w:rsidRDefault="00000000">
            <w:pPr>
              <w:pStyle w:val="TableParagraph"/>
              <w:spacing w:before="2" w:line="275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186876">
        <w:trPr>
          <w:trHeight w:val="1006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186876" w:rsidRDefault="00186876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</w:tbl>
    <w:p w:rsidR="00186876" w:rsidRDefault="00186876">
      <w:pPr>
        <w:pStyle w:val="TableParagraph"/>
        <w:rPr>
          <w:rFonts w:ascii="Times New Roman"/>
        </w:rPr>
        <w:sectPr w:rsidR="00186876">
          <w:pgSz w:w="11900" w:h="16840"/>
          <w:pgMar w:top="540" w:right="566" w:bottom="380" w:left="566" w:header="0" w:footer="181" w:gutter="0"/>
          <w:cols w:space="720"/>
        </w:sectPr>
      </w:pPr>
    </w:p>
    <w:p w:rsidR="00186876" w:rsidRDefault="00000000">
      <w:pPr>
        <w:pStyle w:val="Corpodetexto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361951</wp:posOffset>
                </wp:positionV>
                <wp:extent cx="7620" cy="99701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1D316" id="Graphic 4" o:spid="_x0000_s1026" style="position:absolute;margin-left:34.5pt;margin-top:28.5pt;width:.6pt;height:78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1238505</wp:posOffset>
                </wp:positionH>
                <wp:positionV relativeFrom="page">
                  <wp:posOffset>361945</wp:posOffset>
                </wp:positionV>
                <wp:extent cx="5915025" cy="99688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968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7"/>
                              <w:gridCol w:w="1284"/>
                              <w:gridCol w:w="1296"/>
                              <w:gridCol w:w="1308"/>
                              <w:gridCol w:w="1296"/>
                            </w:tblGrid>
                            <w:tr w:rsidR="00186876">
                              <w:trPr>
                                <w:trHeight w:val="5542"/>
                              </w:trPr>
                              <w:tc>
                                <w:tcPr>
                                  <w:tcW w:w="3997" w:type="dxa"/>
                                </w:tcPr>
                                <w:p w:rsidR="00186876" w:rsidRDefault="00000000">
                                  <w:pPr>
                                    <w:pStyle w:val="TableParagraph"/>
                                    <w:spacing w:before="121" w:line="249" w:lineRule="auto"/>
                                    <w:ind w:left="100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>, declaração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pelo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Chefe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do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Poder Executivo 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299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Penal, de que a área é considerada de uso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comum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povo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domínio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público.</w:t>
                                  </w:r>
                                </w:p>
                                <w:p w:rsidR="00186876" w:rsidRDefault="00000000">
                                  <w:pPr>
                                    <w:pStyle w:val="TableParagraph"/>
                                    <w:spacing w:before="134" w:line="249" w:lineRule="auto"/>
                                    <w:ind w:left="100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 avenidas e praças. Locais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são 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6876">
                              <w:trPr>
                                <w:trHeight w:val="297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 w:rsidR="00186876" w:rsidRDefault="00000000">
                                  <w:pPr>
                                    <w:pStyle w:val="TableParagraph"/>
                                    <w:spacing w:before="2" w:line="275" w:lineRule="exact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186876">
                              <w:trPr>
                                <w:trHeight w:val="3117"/>
                              </w:trPr>
                              <w:tc>
                                <w:tcPr>
                                  <w:tcW w:w="3997" w:type="dxa"/>
                                </w:tcPr>
                                <w:p w:rsidR="00186876" w:rsidRDefault="00000000">
                                  <w:pPr>
                                    <w:pStyle w:val="TableParagraph"/>
                                    <w:spacing w:before="121" w:line="249" w:lineRule="auto"/>
                                    <w:ind w:left="100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educação,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saneamento básico, mobilidade, lazer e proteção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patrimônio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privada</w:t>
                                  </w:r>
                                  <w:r>
                                    <w:rPr>
                                      <w:sz w:val="24"/>
                                    </w:rPr>
                                    <w:t>, autorização formal do proprietário do terreno no qual será executada a reforma ou obra.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6876">
                              <w:trPr>
                                <w:trHeight w:val="297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 w:rsidR="00186876" w:rsidRDefault="00000000">
                                  <w:pPr>
                                    <w:pStyle w:val="TableParagraph"/>
                                    <w:spacing w:before="2" w:line="275" w:lineRule="exact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186876">
                              <w:trPr>
                                <w:trHeight w:val="5698"/>
                              </w:trPr>
                              <w:tc>
                                <w:tcPr>
                                  <w:tcW w:w="3997" w:type="dxa"/>
                                </w:tcPr>
                                <w:p w:rsidR="00186876" w:rsidRDefault="00000000">
                                  <w:pPr>
                                    <w:pStyle w:val="TableParagraph"/>
                                    <w:ind w:left="100" w:right="127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Em se tratando 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e situações de interesse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garantia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área privada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– AGE – em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análise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caso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concreto,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conforme a alínea “b”, do inciso II, do §3º, do art. 2º, desta Resolução Conjunta.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6876">
                              <w:trPr>
                                <w:trHeight w:val="658"/>
                              </w:trPr>
                              <w:tc>
                                <w:tcPr>
                                  <w:tcW w:w="918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186876" w:rsidRDefault="001868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6876" w:rsidRDefault="0018687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7.5pt;margin-top:28.5pt;width:465.75pt;height:784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7"/>
                        <w:gridCol w:w="1284"/>
                        <w:gridCol w:w="1296"/>
                        <w:gridCol w:w="1308"/>
                        <w:gridCol w:w="1296"/>
                      </w:tblGrid>
                      <w:tr w:rsidR="00186876">
                        <w:trPr>
                          <w:trHeight w:val="5542"/>
                        </w:trPr>
                        <w:tc>
                          <w:tcPr>
                            <w:tcW w:w="3997" w:type="dxa"/>
                          </w:tcPr>
                          <w:p w:rsidR="00186876" w:rsidRDefault="00000000">
                            <w:pPr>
                              <w:pStyle w:val="TableParagraph"/>
                              <w:spacing w:before="121" w:line="249" w:lineRule="auto"/>
                              <w:ind w:left="100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>, declaração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pelo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Chefe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Poder Executivo Municipal</w:t>
                            </w:r>
                            <w:r>
                              <w:rPr>
                                <w:sz w:val="24"/>
                              </w:rPr>
                              <w:t>, sob as penas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299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Código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Penal, de que a área é considerada de uso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comum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povo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domínio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público.</w:t>
                            </w:r>
                          </w:p>
                          <w:p w:rsidR="00186876" w:rsidRDefault="00000000">
                            <w:pPr>
                              <w:pStyle w:val="TableParagraph"/>
                              <w:spacing w:before="134" w:line="249" w:lineRule="auto"/>
                              <w:ind w:left="100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 avenidas e praças. Locais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são considerados de domínio público ou uso dominial.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6876">
                        <w:trPr>
                          <w:trHeight w:val="297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 w:rsidR="00186876" w:rsidRDefault="00000000">
                            <w:pPr>
                              <w:pStyle w:val="TableParagraph"/>
                              <w:spacing w:before="2" w:line="275" w:lineRule="exact"/>
                              <w:ind w:left="1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186876">
                        <w:trPr>
                          <w:trHeight w:val="3117"/>
                        </w:trPr>
                        <w:tc>
                          <w:tcPr>
                            <w:tcW w:w="3997" w:type="dxa"/>
                          </w:tcPr>
                          <w:p w:rsidR="00186876" w:rsidRDefault="00000000">
                            <w:pPr>
                              <w:pStyle w:val="TableParagraph"/>
                              <w:spacing w:before="121" w:line="249" w:lineRule="auto"/>
                              <w:ind w:left="100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educação,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saneamento básico, mobilidade, lazer e proteção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patrimônio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privada</w:t>
                            </w:r>
                            <w:r>
                              <w:rPr>
                                <w:sz w:val="24"/>
                              </w:rPr>
                              <w:t>, autorização formal do proprietário do terreno no qual será executada a reforma ou obra.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6876">
                        <w:trPr>
                          <w:trHeight w:val="297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 w:rsidR="00186876" w:rsidRDefault="00000000">
                            <w:pPr>
                              <w:pStyle w:val="TableParagraph"/>
                              <w:spacing w:before="2" w:line="275" w:lineRule="exact"/>
                              <w:ind w:left="1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186876">
                        <w:trPr>
                          <w:trHeight w:val="5698"/>
                        </w:trPr>
                        <w:tc>
                          <w:tcPr>
                            <w:tcW w:w="3997" w:type="dxa"/>
                          </w:tcPr>
                          <w:p w:rsidR="00186876" w:rsidRDefault="00000000">
                            <w:pPr>
                              <w:pStyle w:val="TableParagraph"/>
                              <w:ind w:left="100" w:right="12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Em se tratando 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 situações de interesse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garantia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direitos fundamentais de saúde, moradia, educação, saneamento básico, mobilidade, lazer e proteção do patrimônio cultural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área privada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– AGE – em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análise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concreto,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conforme a alínea “b”, do inciso II, do §3º, do art. 2º, desta Resolução Conjunta.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6876">
                        <w:trPr>
                          <w:trHeight w:val="658"/>
                        </w:trPr>
                        <w:tc>
                          <w:tcPr>
                            <w:tcW w:w="918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186876" w:rsidRDefault="001868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186876" w:rsidRDefault="00186876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6876" w:rsidRDefault="00186876">
      <w:pPr>
        <w:pStyle w:val="Corpodetexto"/>
        <w:rPr>
          <w:sz w:val="24"/>
        </w:rPr>
      </w:pPr>
    </w:p>
    <w:p w:rsidR="00186876" w:rsidRDefault="00186876">
      <w:pPr>
        <w:pStyle w:val="Corpodetexto"/>
        <w:rPr>
          <w:sz w:val="24"/>
        </w:rPr>
      </w:pPr>
    </w:p>
    <w:p w:rsidR="00186876" w:rsidRDefault="00186876">
      <w:pPr>
        <w:pStyle w:val="Corpodetexto"/>
        <w:rPr>
          <w:sz w:val="24"/>
        </w:rPr>
      </w:pPr>
    </w:p>
    <w:p w:rsidR="00186876" w:rsidRDefault="00186876">
      <w:pPr>
        <w:pStyle w:val="Corpodetexto"/>
        <w:rPr>
          <w:sz w:val="24"/>
        </w:rPr>
      </w:pPr>
    </w:p>
    <w:p w:rsidR="00186876" w:rsidRDefault="00186876">
      <w:pPr>
        <w:pStyle w:val="Corpodetexto"/>
        <w:rPr>
          <w:sz w:val="24"/>
        </w:rPr>
      </w:pPr>
    </w:p>
    <w:p w:rsidR="00186876" w:rsidRDefault="00186876">
      <w:pPr>
        <w:pStyle w:val="Corpodetexto"/>
        <w:rPr>
          <w:sz w:val="24"/>
        </w:rPr>
      </w:pPr>
    </w:p>
    <w:p w:rsidR="00186876" w:rsidRDefault="00186876">
      <w:pPr>
        <w:pStyle w:val="Corpodetexto"/>
        <w:rPr>
          <w:sz w:val="24"/>
        </w:rPr>
      </w:pPr>
    </w:p>
    <w:p w:rsidR="00186876" w:rsidRDefault="00186876">
      <w:pPr>
        <w:pStyle w:val="Corpodetexto"/>
        <w:rPr>
          <w:sz w:val="24"/>
        </w:rPr>
      </w:pPr>
    </w:p>
    <w:p w:rsidR="00186876" w:rsidRDefault="00186876">
      <w:pPr>
        <w:pStyle w:val="Corpodetexto"/>
        <w:rPr>
          <w:sz w:val="24"/>
        </w:rPr>
      </w:pPr>
    </w:p>
    <w:p w:rsidR="00186876" w:rsidRDefault="00186876">
      <w:pPr>
        <w:pStyle w:val="Corpodetexto"/>
        <w:rPr>
          <w:sz w:val="24"/>
        </w:rPr>
      </w:pPr>
    </w:p>
    <w:p w:rsidR="00186876" w:rsidRDefault="00186876">
      <w:pPr>
        <w:pStyle w:val="Corpodetexto"/>
        <w:rPr>
          <w:sz w:val="24"/>
        </w:rPr>
      </w:pPr>
    </w:p>
    <w:p w:rsidR="00186876" w:rsidRDefault="00186876">
      <w:pPr>
        <w:pStyle w:val="Corpodetexto"/>
        <w:spacing w:before="23"/>
        <w:rPr>
          <w:sz w:val="24"/>
        </w:rPr>
      </w:pPr>
    </w:p>
    <w:p w:rsidR="00186876" w:rsidRDefault="00000000">
      <w:pPr>
        <w:ind w:left="448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RO-</w:t>
      </w:r>
      <w:r>
        <w:rPr>
          <w:rFonts w:ascii="Times New Roman"/>
          <w:b/>
          <w:spacing w:val="-7"/>
          <w:sz w:val="24"/>
        </w:rPr>
        <w:t>31</w:t>
      </w:r>
    </w:p>
    <w:p w:rsidR="00186876" w:rsidRDefault="00186876">
      <w:pPr>
        <w:rPr>
          <w:rFonts w:ascii="Times New Roman"/>
          <w:b/>
          <w:sz w:val="24"/>
        </w:rPr>
        <w:sectPr w:rsidR="00186876">
          <w:pgSz w:w="11900" w:h="16840"/>
          <w:pgMar w:top="54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186876">
        <w:trPr>
          <w:trHeight w:val="7340"/>
        </w:trPr>
        <w:tc>
          <w:tcPr>
            <w:tcW w:w="1320" w:type="dxa"/>
            <w:tcBorders>
              <w:bottom w:val="single" w:sz="18" w:space="0" w:color="EDEDED"/>
            </w:tcBorders>
          </w:tcPr>
          <w:p w:rsidR="00186876" w:rsidRDefault="0018687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86876" w:rsidRDefault="0018687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86876" w:rsidRDefault="00186876">
            <w:pPr>
              <w:pStyle w:val="TableParagraph"/>
              <w:spacing w:before="207"/>
              <w:rPr>
                <w:rFonts w:ascii="Times New Roman"/>
                <w:b/>
                <w:sz w:val="24"/>
              </w:rPr>
            </w:pPr>
          </w:p>
          <w:p w:rsidR="00186876" w:rsidRDefault="00000000">
            <w:pPr>
              <w:pStyle w:val="TableParagraph"/>
              <w:ind w:left="3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32</w:t>
            </w:r>
          </w:p>
        </w:tc>
        <w:tc>
          <w:tcPr>
            <w:tcW w:w="3997" w:type="dxa"/>
            <w:tcBorders>
              <w:bottom w:val="single" w:sz="18" w:space="0" w:color="EDEDED"/>
            </w:tcBorders>
          </w:tcPr>
          <w:p w:rsidR="00186876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obra.</w:t>
            </w:r>
          </w:p>
          <w:p w:rsidR="00186876" w:rsidRDefault="00000000">
            <w:pPr>
              <w:pStyle w:val="TableParagraph"/>
              <w:spacing w:before="123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  <w:p w:rsidR="00186876" w:rsidRDefault="00000000">
            <w:pPr>
              <w:pStyle w:val="TableParagraph"/>
              <w:spacing w:before="125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 de Minas Gerais – DEER – ou do Departamento Nacional de Infraestrutura de Transportes – DNIT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pavimentação em faixa de domínio.</w:t>
            </w:r>
          </w:p>
          <w:p w:rsidR="00186876" w:rsidRDefault="00000000">
            <w:pPr>
              <w:pStyle w:val="TableParagraph"/>
              <w:spacing w:before="128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conformidade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 w:rsidR="00186876" w:rsidRDefault="00000000">
            <w:pPr>
              <w:pStyle w:val="TableParagraph"/>
              <w:spacing w:before="125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Capacidade Técnica do responsável, no caso de projeto para obra de arte </w:t>
            </w:r>
            <w:r>
              <w:rPr>
                <w:spacing w:val="-2"/>
                <w:sz w:val="24"/>
              </w:rPr>
              <w:t>especial.</w:t>
            </w:r>
          </w:p>
        </w:tc>
        <w:tc>
          <w:tcPr>
            <w:tcW w:w="1284" w:type="dxa"/>
            <w:tcBorders>
              <w:bottom w:val="single" w:sz="18" w:space="0" w:color="EDEDED"/>
            </w:tcBorders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  <w:tcBorders>
              <w:bottom w:val="single" w:sz="18" w:space="0" w:color="EDEDED"/>
            </w:tcBorders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  <w:tcBorders>
              <w:bottom w:val="single" w:sz="18" w:space="0" w:color="EDEDED"/>
            </w:tcBorders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  <w:tcBorders>
              <w:bottom w:val="single" w:sz="18" w:space="0" w:color="EDEDED"/>
            </w:tcBorders>
          </w:tcPr>
          <w:p w:rsidR="00186876" w:rsidRDefault="00186876">
            <w:pPr>
              <w:pStyle w:val="TableParagraph"/>
              <w:rPr>
                <w:rFonts w:ascii="Times New Roman"/>
              </w:rPr>
            </w:pPr>
          </w:p>
        </w:tc>
      </w:tr>
    </w:tbl>
    <w:p w:rsidR="00186876" w:rsidRDefault="00186876" w:rsidP="00F41817">
      <w:pPr>
        <w:pStyle w:val="Corpodetexto"/>
        <w:spacing w:before="224" w:line="249" w:lineRule="auto"/>
        <w:ind w:left="1540" w:right="363"/>
        <w:rPr>
          <w:sz w:val="18"/>
        </w:rPr>
      </w:pPr>
    </w:p>
    <w:sectPr w:rsidR="00186876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FD7" w:rsidRDefault="00C10FD7">
      <w:r>
        <w:separator/>
      </w:r>
    </w:p>
  </w:endnote>
  <w:endnote w:type="continuationSeparator" w:id="0">
    <w:p w:rsidR="00C10FD7" w:rsidRDefault="00C1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87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6800" behindDoc="1" locked="0" layoutInCell="1" allowOverlap="1">
              <wp:simplePos x="0" y="0"/>
              <wp:positionH relativeFrom="page">
                <wp:posOffset>825309</wp:posOffset>
              </wp:positionH>
              <wp:positionV relativeFrom="page">
                <wp:posOffset>10438730</wp:posOffset>
              </wp:positionV>
              <wp:extent cx="33997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6876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Check List TA Entidade Privada</w:t>
                          </w:r>
                          <w:r>
                            <w:rPr>
                              <w:color w:val="BEBEBE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20"/>
                            </w:rPr>
                            <w:t xml:space="preserve">- (Ampliação)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(125550945)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5pt;margin-top:821.95pt;width:267.7pt;height:13.2pt;z-index:-165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" filled="f" stroked="f">
              <v:textbox inset="0,0,0,0">
                <w:txbxContent>
                  <w:p w:rsidR="00186876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Check List TA Entidade Privada</w:t>
                    </w:r>
                    <w:r>
                      <w:rPr>
                        <w:color w:val="BEBEBE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color w:val="BEBEBE"/>
                        <w:sz w:val="20"/>
                      </w:rPr>
                      <w:t xml:space="preserve">- (Ampliação)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(125550945)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7312" behindDoc="1" locked="0" layoutInCell="1" allowOverlap="1">
              <wp:simplePos x="0" y="0"/>
              <wp:positionH relativeFrom="page">
                <wp:posOffset>4517115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6876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5030.01.0002128/2025-38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55.7pt;margin-top:821.95pt;width:174.4pt;height:13.2pt;z-index:-165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" filled="f" stroked="f">
              <v:textbox inset="0,0,0,0">
                <w:txbxContent>
                  <w:p w:rsidR="00186876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5030.01.0002128/2025-38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FD7" w:rsidRDefault="00C10FD7">
      <w:r>
        <w:separator/>
      </w:r>
    </w:p>
  </w:footnote>
  <w:footnote w:type="continuationSeparator" w:id="0">
    <w:p w:rsidR="00C10FD7" w:rsidRDefault="00C1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E46C5"/>
    <w:multiLevelType w:val="hybridMultilevel"/>
    <w:tmpl w:val="207A66AC"/>
    <w:lvl w:ilvl="0" w:tplc="73F6263C">
      <w:numFmt w:val="bullet"/>
      <w:lvlText w:val="·"/>
      <w:lvlJc w:val="left"/>
      <w:pPr>
        <w:ind w:left="10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531CBC06">
      <w:numFmt w:val="bullet"/>
      <w:lvlText w:val="•"/>
      <w:lvlJc w:val="left"/>
      <w:pPr>
        <w:ind w:left="488" w:hanging="134"/>
      </w:pPr>
      <w:rPr>
        <w:rFonts w:hint="default"/>
        <w:lang w:val="pt-PT" w:eastAsia="en-US" w:bidi="ar-SA"/>
      </w:rPr>
    </w:lvl>
    <w:lvl w:ilvl="2" w:tplc="B5BEEC54">
      <w:numFmt w:val="bullet"/>
      <w:lvlText w:val="•"/>
      <w:lvlJc w:val="left"/>
      <w:pPr>
        <w:ind w:left="876" w:hanging="134"/>
      </w:pPr>
      <w:rPr>
        <w:rFonts w:hint="default"/>
        <w:lang w:val="pt-PT" w:eastAsia="en-US" w:bidi="ar-SA"/>
      </w:rPr>
    </w:lvl>
    <w:lvl w:ilvl="3" w:tplc="F7DE949E">
      <w:numFmt w:val="bullet"/>
      <w:lvlText w:val="•"/>
      <w:lvlJc w:val="left"/>
      <w:pPr>
        <w:ind w:left="1264" w:hanging="134"/>
      </w:pPr>
      <w:rPr>
        <w:rFonts w:hint="default"/>
        <w:lang w:val="pt-PT" w:eastAsia="en-US" w:bidi="ar-SA"/>
      </w:rPr>
    </w:lvl>
    <w:lvl w:ilvl="4" w:tplc="EEEA4304">
      <w:numFmt w:val="bullet"/>
      <w:lvlText w:val="•"/>
      <w:lvlJc w:val="left"/>
      <w:pPr>
        <w:ind w:left="1652" w:hanging="134"/>
      </w:pPr>
      <w:rPr>
        <w:rFonts w:hint="default"/>
        <w:lang w:val="pt-PT" w:eastAsia="en-US" w:bidi="ar-SA"/>
      </w:rPr>
    </w:lvl>
    <w:lvl w:ilvl="5" w:tplc="3BD4C62E">
      <w:numFmt w:val="bullet"/>
      <w:lvlText w:val="•"/>
      <w:lvlJc w:val="left"/>
      <w:pPr>
        <w:ind w:left="2041" w:hanging="134"/>
      </w:pPr>
      <w:rPr>
        <w:rFonts w:hint="default"/>
        <w:lang w:val="pt-PT" w:eastAsia="en-US" w:bidi="ar-SA"/>
      </w:rPr>
    </w:lvl>
    <w:lvl w:ilvl="6" w:tplc="618A5044">
      <w:numFmt w:val="bullet"/>
      <w:lvlText w:val="•"/>
      <w:lvlJc w:val="left"/>
      <w:pPr>
        <w:ind w:left="2429" w:hanging="134"/>
      </w:pPr>
      <w:rPr>
        <w:rFonts w:hint="default"/>
        <w:lang w:val="pt-PT" w:eastAsia="en-US" w:bidi="ar-SA"/>
      </w:rPr>
    </w:lvl>
    <w:lvl w:ilvl="7" w:tplc="AAAAB17C">
      <w:numFmt w:val="bullet"/>
      <w:lvlText w:val="•"/>
      <w:lvlJc w:val="left"/>
      <w:pPr>
        <w:ind w:left="2817" w:hanging="134"/>
      </w:pPr>
      <w:rPr>
        <w:rFonts w:hint="default"/>
        <w:lang w:val="pt-PT" w:eastAsia="en-US" w:bidi="ar-SA"/>
      </w:rPr>
    </w:lvl>
    <w:lvl w:ilvl="8" w:tplc="66C053CA">
      <w:numFmt w:val="bullet"/>
      <w:lvlText w:val="•"/>
      <w:lvlJc w:val="left"/>
      <w:pPr>
        <w:ind w:left="3205" w:hanging="134"/>
      </w:pPr>
      <w:rPr>
        <w:rFonts w:hint="default"/>
        <w:lang w:val="pt-PT" w:eastAsia="en-US" w:bidi="ar-SA"/>
      </w:rPr>
    </w:lvl>
  </w:abstractNum>
  <w:num w:numId="1" w16cid:durableId="157863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876"/>
    <w:rsid w:val="00186876"/>
    <w:rsid w:val="00A15CE6"/>
    <w:rsid w:val="00C10FD7"/>
    <w:rsid w:val="00F4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608D"/>
  <w15:docId w15:val="{C1FFD6EF-F371-4566-AEA8-062CC782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2295</Words>
  <Characters>12395</Characters>
  <Application>Microsoft Office Word</Application>
  <DocSecurity>0</DocSecurity>
  <Lines>103</Lines>
  <Paragraphs>29</Paragraphs>
  <ScaleCrop>false</ScaleCrop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cp:lastModifiedBy>Gabriel Augusto Penido Amador</cp:lastModifiedBy>
  <cp:revision>2</cp:revision>
  <dcterms:created xsi:type="dcterms:W3CDTF">2025-11-11T12:59:00Z</dcterms:created>
  <dcterms:modified xsi:type="dcterms:W3CDTF">2025-11-11T13:11:00Z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